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themeColor="text1"/>
          <w:highlight w:val="none"/>
          <w:lang w:val="en-US" w:eastAsia="zh-CN"/>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pPr>
    </w:p>
    <w:p>
      <w:pPr>
        <w:pStyle w:val="2"/>
        <w:rPr>
          <w:rFonts w:hint="eastAsia"/>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themeColor="text1"/>
          <w:spacing w:val="-30"/>
          <w:sz w:val="72"/>
          <w:szCs w:val="72"/>
          <w:highlight w:val="none"/>
          <w14:textFill>
            <w14:solidFill>
              <w14:schemeClr w14:val="tx1"/>
            </w14:solidFill>
          </w14:textFill>
        </w:rPr>
      </w:pPr>
      <w: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t>公开采购</w:t>
      </w:r>
      <w:r>
        <w:rPr>
          <w:rFonts w:hint="eastAsia" w:ascii="微软雅黑" w:hAnsi="微软雅黑" w:eastAsia="微软雅黑" w:cs="微软雅黑"/>
          <w:b/>
          <w:bCs/>
          <w:color w:val="000000" w:themeColor="text1"/>
          <w:spacing w:val="-30"/>
          <w:sz w:val="72"/>
          <w:szCs w:val="72"/>
          <w:highlight w:val="none"/>
          <w14:textFill>
            <w14:solidFill>
              <w14:schemeClr w14:val="tx1"/>
            </w14:solidFill>
          </w14:textFill>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themeColor="text1"/>
          <w:highlight w:val="none"/>
          <w14:textFill>
            <w14:solidFill>
              <w14:schemeClr w14:val="tx1"/>
            </w14:solidFill>
          </w14:textFill>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themeColor="text1"/>
          <w:sz w:val="36"/>
          <w:szCs w:val="36"/>
          <w:highlight w:val="none"/>
          <w14:textFill>
            <w14:solidFill>
              <w14:schemeClr w14:val="tx1"/>
            </w14:solidFill>
          </w14:textFill>
        </w:rPr>
      </w:pPr>
    </w:p>
    <w:p>
      <w:pPr>
        <w:spacing w:line="500" w:lineRule="exact"/>
        <w:jc w:val="center"/>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eastAsia" w:ascii="方正仿宋简体" w:hAnsi="方正仿宋简体" w:eastAsia="方正仿宋简体" w:cs="方正仿宋简体"/>
          <w:b/>
          <w:bCs/>
          <w:sz w:val="28"/>
          <w:szCs w:val="28"/>
          <w:highlight w:val="none"/>
          <w:lang w:val="en-US" w:eastAsia="zh-CN"/>
        </w:rPr>
        <w:t xml:space="preserve">ZCB-2022097           </w:t>
      </w:r>
    </w:p>
    <w:p>
      <w:pPr>
        <w:jc w:val="center"/>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pageBreakBefore w:val="0"/>
        <w:kinsoku/>
        <w:wordWrap/>
        <w:overflowPunct/>
        <w:topLinePunct w:val="0"/>
        <w:bidi w:val="0"/>
        <w:spacing w:line="360" w:lineRule="auto"/>
        <w:ind w:left="0" w:leftChars="0" w:right="0" w:rightChars="0" w:firstLine="562" w:firstLineChars="200"/>
        <w:jc w:val="center"/>
        <w:rPr>
          <w:rFonts w:hint="default" w:ascii="宋体" w:hAnsi="宋体" w:cs="宋体"/>
          <w:b/>
          <w:bCs/>
          <w:color w:val="000000" w:themeColor="text1"/>
          <w:highlight w:val="none"/>
          <w:lang w:val="en-US"/>
          <w14:textFill>
            <w14:solidFill>
              <w14:schemeClr w14:val="tx1"/>
            </w14:solidFill>
          </w14:textFill>
        </w:rPr>
      </w:pPr>
      <w:r>
        <w:rPr>
          <w:rFonts w:hint="eastAsia" w:ascii="方正仿宋简体" w:hAnsi="方正仿宋简体" w:eastAsia="方正仿宋简体" w:cs="方正仿宋简体"/>
          <w:b/>
          <w:bCs/>
          <w:color w:val="000000" w:themeColor="text1"/>
          <w:sz w:val="28"/>
          <w:szCs w:val="28"/>
          <w:highlight w:val="none"/>
          <w:u w:val="none"/>
          <w:lang w:val="en-US" w:eastAsia="zh-CN"/>
          <w14:textFill>
            <w14:solidFill>
              <w14:schemeClr w14:val="tx1"/>
            </w14:solidFill>
          </w14:textFill>
        </w:rPr>
        <w:t xml:space="preserve">     </w:t>
      </w:r>
      <w:r>
        <w:rPr>
          <w:rFonts w:hint="eastAsia" w:ascii="方正仿宋简体" w:hAnsi="方正仿宋简体" w:eastAsia="方正仿宋简体" w:cs="方正仿宋简体"/>
          <w:b/>
          <w:bCs/>
          <w:color w:val="000000" w:themeColor="text1"/>
          <w:sz w:val="28"/>
          <w:szCs w:val="28"/>
          <w:highlight w:val="none"/>
          <w:u w:val="single"/>
          <w:lang w:val="en-US" w:eastAsia="zh-CN"/>
          <w14:textFill>
            <w14:solidFill>
              <w14:schemeClr w14:val="tx1"/>
            </w14:solidFill>
          </w14:textFill>
        </w:rPr>
        <w:t>南院区人行通道智能门禁管理系统采购项目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Style w:val="2"/>
        <w:rPr>
          <w:rFonts w:hint="eastAsia"/>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28"/>
          <w:szCs w:val="28"/>
          <w:highlight w:val="none"/>
          <w:lang w:eastAsia="zh-CN"/>
          <w14:textFill>
            <w14:solidFill>
              <w14:schemeClr w14:val="tx1"/>
            </w14:solidFill>
          </w14:textFill>
        </w:rPr>
        <w:t>中山大学孙逸仙纪念医院</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202</w:t>
      </w:r>
      <w:r>
        <w:rPr>
          <w:rFonts w:hint="eastAsia" w:ascii="宋体" w:hAnsi="宋体" w:cs="宋体"/>
          <w:b/>
          <w:bCs/>
          <w:color w:val="000000" w:themeColor="text1"/>
          <w:sz w:val="28"/>
          <w:szCs w:val="28"/>
          <w:highlight w:val="none"/>
          <w:lang w:val="en-US" w:eastAsia="zh-CN"/>
          <w14:textFill>
            <w14:solidFill>
              <w14:schemeClr w14:val="tx1"/>
            </w14:solidFill>
          </w14:textFill>
        </w:rPr>
        <w:t>2</w:t>
      </w:r>
      <w:r>
        <w:rPr>
          <w:rFonts w:hint="eastAsia" w:ascii="宋体" w:hAnsi="宋体" w:cs="宋体"/>
          <w:b/>
          <w:bCs/>
          <w:color w:val="000000" w:themeColor="text1"/>
          <w:sz w:val="28"/>
          <w:szCs w:val="28"/>
          <w:highlight w:val="none"/>
          <w14:textFill>
            <w14:solidFill>
              <w14:schemeClr w14:val="tx1"/>
            </w14:solidFill>
          </w14:textFill>
        </w:rPr>
        <w:t>年</w:t>
      </w:r>
      <w:r>
        <w:rPr>
          <w:rFonts w:hint="eastAsia" w:ascii="宋体" w:hAnsi="宋体" w:cs="宋体"/>
          <w:b/>
          <w:bCs/>
          <w:color w:val="000000" w:themeColor="text1"/>
          <w:sz w:val="28"/>
          <w:szCs w:val="28"/>
          <w:highlight w:val="none"/>
          <w:lang w:val="en-US" w:eastAsia="zh-CN"/>
          <w14:textFill>
            <w14:solidFill>
              <w14:schemeClr w14:val="tx1"/>
            </w14:solidFill>
          </w14:textFill>
        </w:rPr>
        <w:t>12</w:t>
      </w:r>
      <w:r>
        <w:rPr>
          <w:rFonts w:hint="eastAsia" w:ascii="宋体" w:hAnsi="宋体" w:cs="宋体"/>
          <w:b/>
          <w:bCs/>
          <w:color w:val="000000" w:themeColor="text1"/>
          <w:sz w:val="28"/>
          <w:szCs w:val="28"/>
          <w:highlight w:val="none"/>
          <w14:textFill>
            <w14:solidFill>
              <w14:schemeClr w14:val="tx1"/>
            </w14:solidFill>
          </w14:textFill>
        </w:rPr>
        <w:t>月</w:t>
      </w:r>
      <w:r>
        <w:rPr>
          <w:rFonts w:hint="eastAsia" w:ascii="宋体" w:hAnsi="宋体" w:cs="宋体"/>
          <w:b/>
          <w:bCs/>
          <w:color w:val="000000" w:themeColor="text1"/>
          <w:sz w:val="28"/>
          <w:szCs w:val="28"/>
          <w:highlight w:val="none"/>
          <w:lang w:val="en-US" w:eastAsia="zh-CN"/>
          <w14:textFill>
            <w14:solidFill>
              <w14:schemeClr w14:val="tx1"/>
            </w14:solidFill>
          </w14:textFill>
        </w:rPr>
        <w:t>23日</w:t>
      </w: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themeColor="text1"/>
          <w:sz w:val="48"/>
          <w:szCs w:val="48"/>
          <w:highlight w:val="none"/>
          <w14:textFill>
            <w14:solidFill>
              <w14:schemeClr w14:val="tx1"/>
            </w14:solidFill>
          </w14:textFill>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themeColor="text1"/>
          <w:sz w:val="48"/>
          <w:szCs w:val="48"/>
          <w:highlight w:val="none"/>
          <w14:textFill>
            <w14:solidFill>
              <w14:schemeClr w14:val="tx1"/>
            </w14:solidFill>
          </w14:textFill>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themeColor="text1"/>
          <w:sz w:val="48"/>
          <w:szCs w:val="48"/>
          <w:highlight w:val="none"/>
          <w14:textFill>
            <w14:solidFill>
              <w14:schemeClr w14:val="tx1"/>
            </w14:solidFill>
          </w14:textFill>
        </w:rPr>
      </w:pPr>
      <w:r>
        <w:rPr>
          <w:rFonts w:hint="eastAsia" w:ascii="华文中宋" w:hAnsi="华文中宋" w:eastAsia="华文中宋" w:cs="华文中宋"/>
          <w:b/>
          <w:bCs/>
          <w:color w:val="000000" w:themeColor="text1"/>
          <w:sz w:val="48"/>
          <w:szCs w:val="48"/>
          <w:highlight w:val="none"/>
          <w14:textFill>
            <w14:solidFill>
              <w14:schemeClr w14:val="tx1"/>
            </w14:solidFill>
          </w14:textFill>
        </w:rPr>
        <w:t>目  录</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themeColor="text1"/>
          <w:sz w:val="30"/>
          <w:szCs w:val="30"/>
          <w:highlight w:val="none"/>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TOC \o "1-1" \h \z \u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"_Toc417914517"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5"/>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第一章  </w:t>
      </w:r>
      <w:r>
        <w:rPr>
          <w:rStyle w:val="25"/>
          <w:rFonts w:hint="eastAsia" w:ascii="仿宋" w:hAnsi="仿宋" w:eastAsia="仿宋" w:cs="仿宋"/>
          <w:b/>
          <w:color w:val="000000" w:themeColor="text1"/>
          <w:sz w:val="32"/>
          <w:szCs w:val="32"/>
          <w:highlight w:val="none"/>
          <w:lang w:val="en-US" w:eastAsia="zh-CN"/>
          <w14:textFill>
            <w14:solidFill>
              <w14:schemeClr w14:val="tx1"/>
            </w14:solidFill>
          </w14:textFill>
        </w:rPr>
        <w:t>采购</w:t>
      </w:r>
      <w:r>
        <w:rPr>
          <w:rStyle w:val="25"/>
          <w:rFonts w:hint="eastAsia" w:ascii="仿宋" w:hAnsi="仿宋" w:eastAsia="仿宋" w:cs="仿宋"/>
          <w:b/>
          <w:color w:val="000000" w:themeColor="text1"/>
          <w:sz w:val="32"/>
          <w:szCs w:val="32"/>
          <w:highlight w:val="none"/>
          <w14:textFill>
            <w14:solidFill>
              <w14:schemeClr w14:val="tx1"/>
            </w14:solidFill>
          </w14:textFill>
        </w:rPr>
        <w:t>邀请函</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"_Toc417914518"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5"/>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第二章  </w:t>
      </w:r>
      <w:r>
        <w:rPr>
          <w:rStyle w:val="25"/>
          <w:rFonts w:hint="eastAsia" w:ascii="华文仿宋" w:hAnsi="华文仿宋" w:eastAsia="华文仿宋" w:cs="华文仿宋"/>
          <w:b/>
          <w:color w:val="000000" w:themeColor="text1"/>
          <w:sz w:val="32"/>
          <w:szCs w:val="32"/>
          <w:highlight w:val="none"/>
          <w:lang w:eastAsia="zh-CN"/>
          <w14:textFill>
            <w14:solidFill>
              <w14:schemeClr w14:val="tx1"/>
            </w14:solidFill>
          </w14:textFill>
        </w:rPr>
        <w:t>用户</w:t>
      </w:r>
      <w:r>
        <w:rPr>
          <w:rStyle w:val="25"/>
          <w:rFonts w:hint="eastAsia" w:ascii="华文仿宋" w:hAnsi="华文仿宋" w:eastAsia="华文仿宋" w:cs="华文仿宋"/>
          <w:b/>
          <w:color w:val="000000" w:themeColor="text1"/>
          <w:sz w:val="32"/>
          <w:szCs w:val="32"/>
          <w:highlight w:val="none"/>
          <w14:textFill>
            <w14:solidFill>
              <w14:schemeClr w14:val="tx1"/>
            </w14:solidFill>
          </w14:textFill>
        </w:rPr>
        <w:t>需求书</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"_Toc417914519"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5"/>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第三章  </w:t>
      </w:r>
      <w:r>
        <w:rPr>
          <w:rStyle w:val="25"/>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响应</w:t>
      </w:r>
      <w:r>
        <w:rPr>
          <w:rStyle w:val="25"/>
          <w:rFonts w:hint="eastAsia" w:ascii="华文仿宋" w:hAnsi="华文仿宋" w:eastAsia="华文仿宋" w:cs="华文仿宋"/>
          <w:b/>
          <w:color w:val="000000" w:themeColor="text1"/>
          <w:sz w:val="32"/>
          <w:szCs w:val="32"/>
          <w:highlight w:val="none"/>
          <w:lang w:eastAsia="zh-CN"/>
          <w14:textFill>
            <w14:solidFill>
              <w14:schemeClr w14:val="tx1"/>
            </w14:solidFill>
          </w14:textFill>
        </w:rPr>
        <w:t>须知</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第四章　合同参考文本</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pP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第五章  响应文件编制要求</w:t>
      </w:r>
    </w:p>
    <w:p>
      <w:pPr>
        <w:pStyle w:val="2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themeColor="text1"/>
          <w:sz w:val="28"/>
          <w:szCs w:val="28"/>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themeColor="text1"/>
          <w:sz w:val="36"/>
          <w:szCs w:val="36"/>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0" w:name="_Toc50737317"/>
      <w:bookmarkStart w:id="1" w:name="_Toc50691018"/>
      <w:bookmarkStart w:id="2" w:name="_Toc50736465"/>
      <w:bookmarkStart w:id="3" w:name="_Toc50737285"/>
      <w:bookmarkStart w:id="4" w:name="_Toc385940868"/>
      <w:bookmarkStart w:id="5" w:name="_Toc76354913"/>
      <w:bookmarkStart w:id="6" w:name="_Toc385939527"/>
      <w:bookmarkStart w:id="7" w:name="_Toc417914517"/>
      <w:r>
        <w:rPr>
          <w:rFonts w:hint="eastAsia" w:ascii="微软雅黑" w:hAnsi="微软雅黑" w:eastAsia="微软雅黑" w:cs="微软雅黑"/>
          <w:color w:val="000000" w:themeColor="text1"/>
          <w:highlight w:val="none"/>
          <w14:textFill>
            <w14:solidFill>
              <w14:schemeClr w14:val="tx1"/>
            </w14:solidFill>
          </w14:textFill>
        </w:rPr>
        <w:t xml:space="preserve">第一章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采购</w:t>
      </w:r>
      <w:r>
        <w:rPr>
          <w:rFonts w:hint="eastAsia" w:ascii="微软雅黑" w:hAnsi="微软雅黑" w:eastAsia="微软雅黑" w:cs="微软雅黑"/>
          <w:color w:val="000000" w:themeColor="text1"/>
          <w:highlight w:val="none"/>
          <w14:textFill>
            <w14:solidFill>
              <w14:schemeClr w14:val="tx1"/>
            </w14:solidFill>
          </w14:textFill>
        </w:rPr>
        <w:t>邀</w:t>
      </w:r>
      <w:bookmarkEnd w:id="0"/>
      <w:bookmarkEnd w:id="1"/>
      <w:bookmarkEnd w:id="2"/>
      <w:bookmarkEnd w:id="3"/>
      <w:r>
        <w:rPr>
          <w:rFonts w:hint="eastAsia" w:ascii="微软雅黑" w:hAnsi="微软雅黑" w:eastAsia="微软雅黑" w:cs="微软雅黑"/>
          <w:color w:val="000000" w:themeColor="text1"/>
          <w:highlight w:val="none"/>
          <w14:textFill>
            <w14:solidFill>
              <w14:schemeClr w14:val="tx1"/>
            </w14:solidFill>
          </w14:textFill>
        </w:rPr>
        <w:t>请</w:t>
      </w:r>
      <w:bookmarkEnd w:id="4"/>
      <w:bookmarkEnd w:id="5"/>
      <w:bookmarkEnd w:id="6"/>
      <w:r>
        <w:rPr>
          <w:rFonts w:hint="eastAsia" w:ascii="微软雅黑" w:hAnsi="微软雅黑" w:eastAsia="微软雅黑" w:cs="微软雅黑"/>
          <w:color w:val="000000" w:themeColor="text1"/>
          <w:highlight w:val="none"/>
          <w14:textFill>
            <w14:solidFill>
              <w14:schemeClr w14:val="tx1"/>
            </w14:solidFill>
          </w14:textFill>
        </w:rPr>
        <w:t>函</w:t>
      </w:r>
      <w:bookmarkEnd w:id="7"/>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rPr>
          <w:rFonts w:hint="eastAsia" w:ascii="宋体" w:hAnsi="宋体" w:cs="宋体"/>
          <w:b/>
          <w:bCs/>
          <w:color w:val="000000" w:themeColor="text1"/>
          <w:kern w:val="44"/>
          <w:sz w:val="36"/>
          <w:szCs w:val="36"/>
          <w:highlight w:val="none"/>
          <w:lang w:val="en-US" w:eastAsia="zh-CN"/>
          <w14:textFill>
            <w14:solidFill>
              <w14:schemeClr w14:val="tx1"/>
            </w14:solidFill>
          </w14:textFill>
        </w:rPr>
      </w:pPr>
      <w:r>
        <w:rPr>
          <w:rFonts w:hint="eastAsia" w:ascii="宋体" w:hAnsi="宋体" w:cs="宋体"/>
          <w:b/>
          <w:bCs/>
          <w:color w:val="000000" w:themeColor="text1"/>
          <w:kern w:val="44"/>
          <w:sz w:val="36"/>
          <w:szCs w:val="36"/>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3" w:firstLineChars="200"/>
        <w:jc w:val="center"/>
        <w:textAlignment w:val="auto"/>
        <w:rPr>
          <w:rFonts w:hint="eastAsia" w:ascii="宋体" w:hAnsi="宋体" w:cs="宋体"/>
          <w:b/>
          <w:bCs/>
          <w:color w:val="000000" w:themeColor="text1"/>
          <w:kern w:val="44"/>
          <w:sz w:val="36"/>
          <w:szCs w:val="36"/>
          <w:highlight w:val="none"/>
          <w14:textFill>
            <w14:solidFill>
              <w14:schemeClr w14:val="tx1"/>
            </w14:solidFill>
          </w14:textFill>
        </w:rPr>
      </w:pPr>
      <w:r>
        <w:rPr>
          <w:rFonts w:hint="eastAsia" w:ascii="宋体" w:hAnsi="宋体" w:cs="宋体"/>
          <w:b/>
          <w:bCs/>
          <w:color w:val="000000" w:themeColor="text1"/>
          <w:kern w:val="44"/>
          <w:sz w:val="36"/>
          <w:szCs w:val="36"/>
          <w:highlight w:val="none"/>
          <w:lang w:val="en-US" w:eastAsia="zh-CN"/>
          <w14:textFill>
            <w14:solidFill>
              <w14:schemeClr w14:val="tx1"/>
            </w14:solidFill>
          </w14:textFill>
        </w:rPr>
        <w:t>采购</w:t>
      </w:r>
      <w:r>
        <w:rPr>
          <w:rFonts w:hint="eastAsia" w:ascii="宋体" w:hAnsi="宋体" w:cs="宋体"/>
          <w:b/>
          <w:bCs/>
          <w:color w:val="000000" w:themeColor="text1"/>
          <w:kern w:val="44"/>
          <w:sz w:val="36"/>
          <w:szCs w:val="36"/>
          <w:highlight w:val="none"/>
          <w14:textFill>
            <w14:solidFill>
              <w14:schemeClr w14:val="tx1"/>
            </w14:solidFill>
          </w14:textFill>
        </w:rPr>
        <w:t>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各</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val="0"/>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中山大学孙逸仙纪念医院</w:t>
      </w:r>
      <w:r>
        <w:rPr>
          <w:rFonts w:hint="eastAsia" w:ascii="宋体" w:hAnsi="宋体" w:eastAsia="宋体" w:cs="宋体"/>
          <w:bCs/>
          <w:color w:val="000000" w:themeColor="text1"/>
          <w:sz w:val="24"/>
          <w:szCs w:val="24"/>
          <w:highlight w:val="none"/>
          <w14:textFill>
            <w14:solidFill>
              <w14:schemeClr w14:val="tx1"/>
            </w14:solidFill>
          </w14:textFill>
        </w:rPr>
        <w:t>（以下简称“</w:t>
      </w:r>
      <w:r>
        <w:rPr>
          <w:rFonts w:hint="eastAsia" w:ascii="宋体" w:hAnsi="宋体" w:eastAsia="宋体" w:cs="宋体"/>
          <w:bCs/>
          <w:color w:val="000000" w:themeColor="text1"/>
          <w:sz w:val="24"/>
          <w:szCs w:val="24"/>
          <w:highlight w:val="none"/>
          <w:lang w:eastAsia="zh-CN"/>
          <w14:textFill>
            <w14:solidFill>
              <w14:schemeClr w14:val="tx1"/>
            </w14:solidFill>
          </w14:textFill>
        </w:rPr>
        <w:t>我院</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依据我院的需求，现</w:t>
      </w:r>
      <w:r>
        <w:rPr>
          <w:rFonts w:hint="eastAsia" w:ascii="宋体" w:hAnsi="宋体" w:eastAsia="宋体" w:cs="宋体"/>
          <w:bCs/>
          <w:color w:val="000000" w:themeColor="text1"/>
          <w:sz w:val="24"/>
          <w:szCs w:val="24"/>
          <w:highlight w:val="none"/>
          <w14:textFill>
            <w14:solidFill>
              <w14:schemeClr w14:val="tx1"/>
            </w14:solidFill>
          </w14:textFill>
        </w:rPr>
        <w:t>对</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我院</w:t>
      </w:r>
      <w:r>
        <w:rPr>
          <w:rFonts w:hint="eastAsia" w:ascii="宋体" w:hAnsi="宋体" w:cs="宋体"/>
          <w:bCs/>
          <w:color w:val="000000" w:themeColor="text1"/>
          <w:sz w:val="24"/>
          <w:szCs w:val="24"/>
          <w:highlight w:val="none"/>
          <w:lang w:val="en-US" w:eastAsia="zh-CN"/>
          <w14:textFill>
            <w14:solidFill>
              <w14:schemeClr w14:val="tx1"/>
            </w14:solidFill>
          </w14:textFill>
        </w:rPr>
        <w:t>南院区人行通道智能门禁管理系统采购项目</w:t>
      </w:r>
      <w:r>
        <w:rPr>
          <w:rFonts w:hint="eastAsia" w:ascii="宋体" w:hAnsi="宋体" w:eastAsia="宋体" w:cs="宋体"/>
          <w:bCs/>
          <w:color w:val="000000" w:themeColor="text1"/>
          <w:sz w:val="24"/>
          <w:szCs w:val="24"/>
          <w:highlight w:val="none"/>
          <w:lang w:eastAsia="zh-CN"/>
          <w14:textFill>
            <w14:solidFill>
              <w14:schemeClr w14:val="tx1"/>
            </w14:solidFill>
          </w14:textFill>
        </w:rPr>
        <w:t>公开挂网</w:t>
      </w:r>
      <w:r>
        <w:rPr>
          <w:rFonts w:hint="eastAsia" w:ascii="宋体" w:hAnsi="宋体" w:eastAsia="宋体" w:cs="宋体"/>
          <w:bCs/>
          <w:color w:val="000000" w:themeColor="text1"/>
          <w:sz w:val="24"/>
          <w:szCs w:val="24"/>
          <w:highlight w:val="none"/>
          <w14:textFill>
            <w14:solidFill>
              <w14:schemeClr w14:val="tx1"/>
            </w14:solidFill>
          </w14:textFill>
        </w:rPr>
        <w:t>采购，欢迎符合条件的</w:t>
      </w:r>
      <w:r>
        <w:rPr>
          <w:rFonts w:hint="eastAsia" w:ascii="宋体" w:hAnsi="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参加</w:t>
      </w:r>
      <w:r>
        <w:rPr>
          <w:rFonts w:hint="eastAsia" w:ascii="宋体" w:hAnsi="宋体" w:eastAsia="宋体" w:cs="宋体"/>
          <w:bCs/>
          <w:color w:val="000000" w:themeColor="text1"/>
          <w:sz w:val="24"/>
          <w:szCs w:val="24"/>
          <w:highlight w:val="none"/>
          <w:lang w:eastAsia="zh-CN"/>
          <w14:textFill>
            <w14:solidFill>
              <w14:schemeClr w14:val="tx1"/>
            </w14:solidFill>
          </w14:textFill>
        </w:rPr>
        <w:t>响应</w:t>
      </w:r>
      <w:r>
        <w:rPr>
          <w:rFonts w:hint="eastAsia" w:ascii="宋体" w:hAnsi="宋体" w:eastAsia="宋体" w:cs="宋体"/>
          <w:bCs/>
          <w:color w:val="000000" w:themeColor="text1"/>
          <w:sz w:val="24"/>
          <w:szCs w:val="24"/>
          <w:highlight w:val="none"/>
          <w14:textFill>
            <w14:solidFill>
              <w14:schemeClr w14:val="tx1"/>
            </w14:solidFill>
          </w14:textFill>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项目编号：</w:t>
      </w:r>
      <w:r>
        <w:rPr>
          <w:rFonts w:hint="eastAsia" w:ascii="宋体" w:hAnsi="宋体" w:cs="宋体"/>
          <w:b/>
          <w:bCs w:val="0"/>
          <w:color w:val="000000" w:themeColor="text1"/>
          <w:sz w:val="24"/>
          <w:szCs w:val="24"/>
          <w:highlight w:val="none"/>
          <w:lang w:val="en-US" w:eastAsia="zh-CN"/>
          <w14:textFill>
            <w14:solidFill>
              <w14:schemeClr w14:val="tx1"/>
            </w14:solidFill>
          </w14:textFill>
        </w:rPr>
        <w:t>ZCB-2022097</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项目名称</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：中山大学孙逸仙纪念医院</w:t>
      </w:r>
      <w:r>
        <w:rPr>
          <w:rFonts w:hint="eastAsia" w:ascii="宋体" w:hAnsi="宋体" w:cs="宋体"/>
          <w:b/>
          <w:bCs w:val="0"/>
          <w:color w:val="000000" w:themeColor="text1"/>
          <w:sz w:val="24"/>
          <w:szCs w:val="24"/>
          <w:highlight w:val="none"/>
          <w:lang w:val="en-US" w:eastAsia="zh-CN"/>
          <w14:textFill>
            <w14:solidFill>
              <w14:schemeClr w14:val="tx1"/>
            </w14:solidFill>
          </w14:textFill>
        </w:rPr>
        <w:t>南院区人行通道智能门禁管理系统采购项目</w:t>
      </w:r>
      <w:r>
        <w:rPr>
          <w:rFonts w:hint="eastAsia" w:ascii="宋体" w:hAnsi="宋体" w:eastAsia="宋体" w:cs="宋体"/>
          <w:b/>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24"/>
          <w:highlight w:val="none"/>
          <w14:textFill>
            <w14:solidFill>
              <w14:schemeClr w14:val="tx1"/>
            </w14:solidFill>
          </w14:textFill>
        </w:rPr>
        <w:instrText xml:space="preserve"> DOCVARIABLE  项目名称  \* MERGEFORMAT </w:instrText>
      </w:r>
      <w:r>
        <w:rPr>
          <w:rFonts w:hint="eastAsia" w:ascii="宋体" w:hAnsi="宋体" w:eastAsia="宋体" w:cs="宋体"/>
          <w:b/>
          <w:bCs w:val="0"/>
          <w:color w:val="000000" w:themeColor="text1"/>
          <w:sz w:val="24"/>
          <w:szCs w:val="24"/>
          <w:highlight w:val="none"/>
          <w14:textFill>
            <w14:solidFill>
              <w14:schemeClr w14:val="tx1"/>
            </w14:solidFill>
          </w14:textFill>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lang w:eastAsia="zh-CN"/>
          <w14:textFill>
            <w14:solidFill>
              <w14:schemeClr w14:val="tx1"/>
            </w14:solidFill>
          </w14:textFill>
        </w:rPr>
        <w:t>项目</w:t>
      </w:r>
      <w:r>
        <w:rPr>
          <w:rFonts w:hint="eastAsia" w:ascii="宋体" w:hAnsi="宋体" w:eastAsia="宋体" w:cs="宋体"/>
          <w:b/>
          <w:bCs w:val="0"/>
          <w:color w:val="000000" w:themeColor="text1"/>
          <w:sz w:val="24"/>
          <w:szCs w:val="24"/>
          <w:highlight w:val="none"/>
          <w14:textFill>
            <w14:solidFill>
              <w14:schemeClr w14:val="tx1"/>
            </w14:solidFill>
          </w14:textFill>
        </w:rPr>
        <w:t>内容及需求：</w:t>
      </w:r>
    </w:p>
    <w:tbl>
      <w:tblPr>
        <w:tblStyle w:val="21"/>
        <w:tblpPr w:leftFromText="180" w:rightFromText="180" w:vertAnchor="text" w:horzAnchor="page" w:tblpXSpec="center" w:tblpY="295"/>
        <w:tblOverlap w:val="never"/>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935"/>
        <w:gridCol w:w="27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079"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采购内容</w:t>
            </w:r>
          </w:p>
        </w:tc>
        <w:tc>
          <w:tcPr>
            <w:tcW w:w="935"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数量</w:t>
            </w:r>
          </w:p>
        </w:tc>
        <w:tc>
          <w:tcPr>
            <w:tcW w:w="272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技术规格、参数及要求</w:t>
            </w:r>
          </w:p>
        </w:tc>
        <w:tc>
          <w:tcPr>
            <w:tcW w:w="297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3079"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中山大学孙逸仙纪念医院</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南院区人行通道智能门禁管理系统采购项目</w:t>
            </w:r>
          </w:p>
        </w:tc>
        <w:tc>
          <w:tcPr>
            <w:tcW w:w="93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一</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套</w:t>
            </w:r>
          </w:p>
        </w:tc>
        <w:tc>
          <w:tcPr>
            <w:tcW w:w="2727"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详见附件1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文件第二部分用户需求书</w:t>
            </w:r>
          </w:p>
        </w:tc>
        <w:tc>
          <w:tcPr>
            <w:tcW w:w="297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人民币</w:t>
            </w:r>
            <w:r>
              <w:rPr>
                <w:rFonts w:hint="eastAsia" w:ascii="宋体" w:hAnsi="宋体" w:cs="宋体"/>
                <w:color w:val="000000" w:themeColor="text1"/>
                <w:sz w:val="22"/>
                <w:szCs w:val="22"/>
                <w:highlight w:val="none"/>
                <w:lang w:val="en-US" w:eastAsia="zh-CN"/>
                <w14:textFill>
                  <w14:solidFill>
                    <w14:schemeClr w14:val="tx1"/>
                  </w14:solidFill>
                </w14:textFill>
              </w:rPr>
              <w:t>475550.71</w:t>
            </w:r>
            <w:r>
              <w:rPr>
                <w:rFonts w:hint="eastAsia" w:ascii="宋体" w:hAnsi="宋体" w:eastAsia="宋体" w:cs="宋体"/>
                <w:color w:val="000000" w:themeColor="text1"/>
                <w:sz w:val="22"/>
                <w:szCs w:val="22"/>
                <w:highlight w:val="none"/>
                <w:lang w:val="zh-CN"/>
                <w14:textFill>
                  <w14:solidFill>
                    <w14:schemeClr w14:val="tx1"/>
                  </w14:solidFill>
                </w14:textFill>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详细技术规范请参阅采购文件中的“用户需求书”。</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2、项目时间：按采购人要求；</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3、项目地点：采购人指定地点。</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本项目不接受联合体响应，</w:t>
      </w:r>
      <w:r>
        <w:rPr>
          <w:rFonts w:hint="eastAsia" w:hAnsi="宋体" w:cs="宋体"/>
          <w:bCs/>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不得分包、转包。</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4"/>
          <w:rFonts w:hint="eastAsia" w:ascii="宋体" w:hAnsi="宋体" w:eastAsia="宋体" w:cs="宋体"/>
          <w:b/>
          <w:bCs/>
          <w:i w:val="0"/>
          <w:iCs w:val="0"/>
          <w:caps w:val="0"/>
          <w:color w:val="000000"/>
          <w:spacing w:val="0"/>
          <w:sz w:val="24"/>
          <w:szCs w:val="24"/>
          <w:u w:val="none"/>
          <w:vertAlign w:val="baseline"/>
          <w:lang w:val="en-US" w:eastAsia="zh-CN"/>
        </w:rPr>
        <w:t>四</w:t>
      </w:r>
      <w:r>
        <w:rPr>
          <w:rStyle w:val="24"/>
          <w:rFonts w:hint="eastAsia" w:ascii="宋体" w:hAnsi="宋体" w:eastAsia="宋体" w:cs="宋体"/>
          <w:b/>
          <w:bCs/>
          <w:i w:val="0"/>
          <w:iCs w:val="0"/>
          <w:caps w:val="0"/>
          <w:color w:val="000000"/>
          <w:spacing w:val="0"/>
          <w:sz w:val="24"/>
          <w:szCs w:val="24"/>
          <w:u w:val="none"/>
          <w:vertAlign w:val="baseline"/>
        </w:rPr>
        <w:t>、提供资料相关事项</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宋体" w:hAnsi="宋体" w:eastAsia="宋体" w:cs="宋体"/>
          <w:b w:val="0"/>
          <w:bCs w:val="0"/>
          <w:i w:val="0"/>
          <w:iCs w:val="0"/>
          <w:caps w:val="0"/>
          <w:color w:val="000000"/>
          <w:spacing w:val="0"/>
          <w:sz w:val="24"/>
          <w:szCs w:val="24"/>
          <w:u w:val="none"/>
          <w:vertAlign w:val="baseline"/>
        </w:rPr>
      </w:pPr>
      <w:r>
        <w:rPr>
          <w:rStyle w:val="24"/>
          <w:rFonts w:hint="eastAsia" w:ascii="宋体" w:hAnsi="宋体" w:eastAsia="宋体" w:cs="宋体"/>
          <w:b w:val="0"/>
          <w:bCs w:val="0"/>
          <w:i w:val="0"/>
          <w:iCs w:val="0"/>
          <w:caps w:val="0"/>
          <w:color w:val="000000"/>
          <w:spacing w:val="0"/>
          <w:sz w:val="24"/>
          <w:szCs w:val="24"/>
          <w:u w:val="none"/>
          <w:vertAlign w:val="baseline"/>
          <w:lang w:val="en-US" w:eastAsia="zh-CN"/>
        </w:rPr>
        <w:t>1</w:t>
      </w:r>
      <w:r>
        <w:rPr>
          <w:rStyle w:val="24"/>
          <w:rFonts w:hint="eastAsia" w:ascii="宋体" w:hAnsi="宋体" w:eastAsia="宋体" w:cs="宋体"/>
          <w:b w:val="0"/>
          <w:bCs w:val="0"/>
          <w:i w:val="0"/>
          <w:iCs w:val="0"/>
          <w:caps w:val="0"/>
          <w:color w:val="000000"/>
          <w:spacing w:val="0"/>
          <w:sz w:val="24"/>
          <w:szCs w:val="24"/>
          <w:u w:val="none"/>
          <w:vertAlign w:val="baseline"/>
        </w:rPr>
        <w:t>.报名方式：</w:t>
      </w:r>
      <w:r>
        <w:rPr>
          <w:rFonts w:hint="eastAsia" w:ascii="宋体" w:hAnsi="宋体" w:eastAsia="宋体" w:cs="宋体"/>
          <w:b w:val="0"/>
          <w:bCs w:val="0"/>
          <w:i w:val="0"/>
          <w:iCs w:val="0"/>
          <w:caps w:val="0"/>
          <w:color w:val="000000"/>
          <w:spacing w:val="0"/>
          <w:sz w:val="24"/>
          <w:szCs w:val="24"/>
          <w:u w:val="none"/>
          <w:vertAlign w:val="baseline"/>
        </w:rPr>
        <w:t>电子邮件报名。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2</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邮件主题：</w:t>
      </w:r>
      <w:r>
        <w:rPr>
          <w:rFonts w:hint="default" w:ascii="宋体" w:hAnsi="宋体" w:eastAsia="宋体" w:cs="宋体"/>
          <w:i w:val="0"/>
          <w:iCs w:val="0"/>
          <w:caps w:val="0"/>
          <w:color w:val="000000"/>
          <w:spacing w:val="0"/>
          <w:sz w:val="24"/>
          <w:szCs w:val="24"/>
          <w:u w:val="none"/>
          <w:vertAlign w:val="baseline"/>
          <w:lang w:val="en-US" w:eastAsia="zh-CN"/>
        </w:rPr>
        <w:t>南院区人行通道智能门禁管理系统采购</w:t>
      </w:r>
      <w:r>
        <w:rPr>
          <w:rFonts w:hint="default" w:ascii="宋体" w:hAnsi="宋体" w:eastAsia="宋体" w:cs="宋体"/>
          <w:i w:val="0"/>
          <w:iCs w:val="0"/>
          <w:caps w:val="0"/>
          <w:color w:val="000000"/>
          <w:spacing w:val="0"/>
          <w:sz w:val="24"/>
          <w:szCs w:val="24"/>
          <w:u w:val="none"/>
          <w:vertAlign w:val="baseline"/>
        </w:rPr>
        <w:t>-某某公司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3</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邮件正文：公司名称全称、项目联系人、联系电话（手机号码）</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highlight w:val="none"/>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4</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报名截止时间：</w:t>
      </w:r>
      <w:r>
        <w:rPr>
          <w:rFonts w:hint="default" w:ascii="宋体" w:hAnsi="宋体" w:eastAsia="宋体" w:cs="宋体"/>
          <w:i w:val="0"/>
          <w:iCs w:val="0"/>
          <w:caps w:val="0"/>
          <w:color w:val="000000"/>
          <w:spacing w:val="0"/>
          <w:sz w:val="24"/>
          <w:szCs w:val="24"/>
          <w:highlight w:val="none"/>
          <w:u w:val="none"/>
          <w:vertAlign w:val="baseline"/>
        </w:rPr>
        <w:t>2022年</w:t>
      </w:r>
      <w:r>
        <w:rPr>
          <w:rFonts w:hint="eastAsia" w:ascii="宋体" w:hAnsi="宋体" w:cs="宋体"/>
          <w:i w:val="0"/>
          <w:iCs w:val="0"/>
          <w:caps w:val="0"/>
          <w:color w:val="000000"/>
          <w:spacing w:val="0"/>
          <w:sz w:val="24"/>
          <w:szCs w:val="24"/>
          <w:highlight w:val="none"/>
          <w:u w:val="none"/>
          <w:vertAlign w:val="baseline"/>
          <w:lang w:val="en-US" w:eastAsia="zh-CN"/>
        </w:rPr>
        <w:t>12</w:t>
      </w:r>
      <w:r>
        <w:rPr>
          <w:rFonts w:hint="default" w:ascii="宋体" w:hAnsi="宋体" w:eastAsia="宋体" w:cs="宋体"/>
          <w:i w:val="0"/>
          <w:iCs w:val="0"/>
          <w:caps w:val="0"/>
          <w:color w:val="000000"/>
          <w:spacing w:val="0"/>
          <w:sz w:val="24"/>
          <w:szCs w:val="24"/>
          <w:highlight w:val="none"/>
          <w:u w:val="none"/>
          <w:vertAlign w:val="baseline"/>
        </w:rPr>
        <w:t>月</w:t>
      </w:r>
      <w:r>
        <w:rPr>
          <w:rFonts w:hint="eastAsia" w:ascii="宋体" w:hAnsi="宋体" w:cs="宋体"/>
          <w:i w:val="0"/>
          <w:iCs w:val="0"/>
          <w:caps w:val="0"/>
          <w:color w:val="000000"/>
          <w:spacing w:val="0"/>
          <w:sz w:val="24"/>
          <w:szCs w:val="24"/>
          <w:highlight w:val="none"/>
          <w:u w:val="none"/>
          <w:vertAlign w:val="baseline"/>
          <w:lang w:val="en-US" w:eastAsia="zh-CN"/>
        </w:rPr>
        <w:t>27</w:t>
      </w:r>
      <w:r>
        <w:rPr>
          <w:rFonts w:hint="default" w:ascii="宋体" w:hAnsi="宋体" w:eastAsia="宋体" w:cs="宋体"/>
          <w:i w:val="0"/>
          <w:iCs w:val="0"/>
          <w:caps w:val="0"/>
          <w:color w:val="000000"/>
          <w:spacing w:val="0"/>
          <w:sz w:val="24"/>
          <w:szCs w:val="24"/>
          <w:highlight w:val="none"/>
          <w:u w:val="none"/>
          <w:vertAlign w:val="baseline"/>
        </w:rPr>
        <w:t>日下午17:00，以邮件接收时间为准，超时视为无效报名。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4"/>
          <w:rFonts w:hint="eastAsia" w:ascii="宋体" w:hAnsi="宋体" w:eastAsia="宋体" w:cs="宋体"/>
          <w:i w:val="0"/>
          <w:iCs w:val="0"/>
          <w:caps w:val="0"/>
          <w:color w:val="FF0000"/>
          <w:spacing w:val="0"/>
          <w:sz w:val="24"/>
          <w:szCs w:val="24"/>
          <w:u w:val="none"/>
          <w:vertAlign w:val="baseline"/>
          <w:lang w:val="en-US" w:eastAsia="zh-CN"/>
        </w:rPr>
        <w:t>5</w:t>
      </w:r>
      <w:r>
        <w:rPr>
          <w:rStyle w:val="24"/>
          <w:rFonts w:hint="eastAsia" w:ascii="宋体" w:hAnsi="宋体" w:eastAsia="宋体" w:cs="宋体"/>
          <w:i w:val="0"/>
          <w:iCs w:val="0"/>
          <w:caps w:val="0"/>
          <w:color w:val="FF0000"/>
          <w:spacing w:val="0"/>
          <w:sz w:val="24"/>
          <w:szCs w:val="24"/>
          <w:u w:val="none"/>
          <w:vertAlign w:val="baseline"/>
        </w:rPr>
        <w:t>.报名所需提供资料及要求</w:t>
      </w:r>
      <w:r>
        <w:rPr>
          <w:rFonts w:hint="eastAsia" w:ascii="宋体" w:hAnsi="宋体" w:eastAsia="宋体" w:cs="宋体"/>
          <w:i w:val="0"/>
          <w:iCs w:val="0"/>
          <w:caps w:val="0"/>
          <w:color w:val="FF0000"/>
          <w:spacing w:val="0"/>
          <w:sz w:val="24"/>
          <w:szCs w:val="24"/>
          <w:u w:val="none"/>
          <w:vertAlign w:val="baseline"/>
        </w:rPr>
        <w:t>：详见附件</w:t>
      </w:r>
      <w:r>
        <w:rPr>
          <w:rFonts w:hint="eastAsia" w:ascii="宋体" w:hAnsi="宋体" w:eastAsia="宋体" w:cs="宋体"/>
          <w:i w:val="0"/>
          <w:iCs w:val="0"/>
          <w:caps w:val="0"/>
          <w:color w:val="FF0000"/>
          <w:spacing w:val="0"/>
          <w:sz w:val="24"/>
          <w:szCs w:val="24"/>
          <w:u w:val="none"/>
          <w:vertAlign w:val="baseline"/>
          <w:lang w:val="en-US" w:eastAsia="zh-CN"/>
        </w:rPr>
        <w:t>2</w:t>
      </w:r>
      <w:r>
        <w:rPr>
          <w:rFonts w:hint="eastAsia" w:ascii="宋体" w:hAnsi="宋体" w:eastAsia="宋体" w:cs="宋体"/>
          <w:i w:val="0"/>
          <w:iCs w:val="0"/>
          <w:caps w:val="0"/>
          <w:color w:val="FF0000"/>
          <w:spacing w:val="0"/>
          <w:sz w:val="24"/>
          <w:szCs w:val="24"/>
          <w:u w:val="none"/>
          <w:vertAlign w:val="baseline"/>
        </w:rPr>
        <w:t>报名资料。</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default" w:ascii="Times New Roman" w:hAnsi="Times New Roman" w:cs="Times New Roman"/>
          <w:i w:val="0"/>
          <w:iCs w:val="0"/>
          <w:caps w:val="0"/>
          <w:color w:val="000000"/>
          <w:spacing w:val="0"/>
          <w:sz w:val="24"/>
          <w:szCs w:val="24"/>
          <w:u w:val="none"/>
        </w:rPr>
      </w:pPr>
      <w:r>
        <w:rPr>
          <w:rStyle w:val="24"/>
          <w:rFonts w:hint="eastAsia" w:ascii="宋体" w:hAnsi="宋体" w:eastAsia="宋体" w:cs="宋体"/>
          <w:b/>
          <w:bCs/>
          <w:i w:val="0"/>
          <w:iCs w:val="0"/>
          <w:caps w:val="0"/>
          <w:color w:val="FF0000"/>
          <w:spacing w:val="0"/>
          <w:sz w:val="24"/>
          <w:szCs w:val="24"/>
          <w:u w:val="none"/>
          <w:vertAlign w:val="baseline"/>
        </w:rPr>
        <w:t>*温馨告知：</w:t>
      </w:r>
      <w:r>
        <w:rPr>
          <w:rFonts w:hint="eastAsia" w:ascii="宋体" w:hAnsi="宋体" w:eastAsia="宋体" w:cs="宋体"/>
          <w:i w:val="0"/>
          <w:iCs w:val="0"/>
          <w:caps w:val="0"/>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供应商资质要求</w:t>
      </w:r>
      <w:r>
        <w:rPr>
          <w:rFonts w:hint="eastAsia" w:hAnsi="宋体" w:cs="宋体"/>
          <w:b/>
          <w:bCs/>
          <w:color w:val="000000" w:themeColor="text1"/>
          <w:sz w:val="24"/>
          <w:szCs w:val="24"/>
          <w:highlight w:val="none"/>
          <w:lang w:val="en-US" w:eastAsia="zh-CN"/>
          <w14:textFill>
            <w14:solidFill>
              <w14:schemeClr w14:val="tx1"/>
            </w14:solidFill>
          </w14:textFill>
        </w:rPr>
        <w:t>（模板详见附件2报名资料）</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应具备</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以下</w:t>
      </w:r>
      <w:r>
        <w:rPr>
          <w:rFonts w:hint="eastAsia" w:ascii="宋体" w:hAnsi="宋体" w:eastAsia="宋体" w:cs="宋体"/>
          <w:color w:val="000000" w:themeColor="text1"/>
          <w:sz w:val="24"/>
          <w:szCs w:val="24"/>
          <w:highlight w:val="none"/>
          <w14:textFill>
            <w14:solidFill>
              <w14:schemeClr w14:val="tx1"/>
            </w14:solidFill>
          </w14:textFill>
        </w:rPr>
        <w:t>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（1）具有良好的商业信誉和健全的财务会计制度；</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（2）有依法缴纳税收和社会保障资金的良好记录；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（3）具备履行合同所必需的设备和专业技术能力；</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（4）参加本次采购活动前三年内，在经营活动中没有重大违法记录。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被“信用中国”网站列入失信被执行人和</w:t>
      </w:r>
      <w:r>
        <w:rPr>
          <w:rFonts w:hint="eastAsia" w:ascii="宋体" w:hAnsi="宋体" w:cs="宋体"/>
          <w:color w:val="000000" w:themeColor="text1"/>
          <w:sz w:val="24"/>
          <w:szCs w:val="24"/>
          <w:highlight w:val="none"/>
          <w:lang w:eastAsia="zh-CN"/>
          <w14:textFill>
            <w14:solidFill>
              <w14:schemeClr w14:val="tx1"/>
            </w14:solidFill>
          </w14:textFill>
        </w:rPr>
        <w:t>重大税收违法失信主体</w:t>
      </w:r>
      <w:r>
        <w:rPr>
          <w:rFonts w:hint="eastAsia" w:ascii="宋体" w:hAnsi="宋体" w:eastAsia="宋体" w:cs="宋体"/>
          <w:color w:val="000000" w:themeColor="text1"/>
          <w:sz w:val="24"/>
          <w:szCs w:val="24"/>
          <w:highlight w:val="none"/>
          <w:lang w:eastAsia="zh-CN"/>
          <w14:textFill>
            <w14:solidFill>
              <w14:schemeClr w14:val="tx1"/>
            </w14:solidFill>
          </w14:textFill>
        </w:rPr>
        <w:t>的、被“中国政府采购网”网站列入政府采购严重违法失信行为记录名单（处罚期限尚未届满的）的供应商，不得参与本项目的采购活动。</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4、为本采购项目提供过整体设计、规范编制或者项目管理、监理、检测等服务的供应商及其附属机构，不得再参加本采购项目的响应。</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供应商</w:t>
      </w:r>
      <w:r>
        <w:rPr>
          <w:rFonts w:hint="eastAsia" w:ascii="宋体" w:hAnsi="宋体" w:eastAsia="宋体" w:cs="宋体"/>
          <w:color w:val="auto"/>
          <w:sz w:val="24"/>
          <w:szCs w:val="24"/>
          <w:highlight w:val="none"/>
        </w:rPr>
        <w:t>必须是具有独立承担民事责任能力的在中华人民共和国境内注册的法人或其他组织</w:t>
      </w:r>
      <w:r>
        <w:rPr>
          <w:rFonts w:hint="eastAsia" w:ascii="宋体" w:hAnsi="宋体" w:cs="宋体"/>
          <w:sz w:val="24"/>
          <w:szCs w:val="24"/>
          <w:highlight w:val="none"/>
          <w:lang w:eastAsia="zh-CN"/>
        </w:rPr>
        <w:t>。</w:t>
      </w:r>
      <w:r>
        <w:rPr>
          <w:rFonts w:hint="eastAsia" w:ascii="宋体" w:hAnsi="宋体" w:eastAsia="宋体" w:cs="宋体"/>
          <w:sz w:val="24"/>
          <w:szCs w:val="24"/>
          <w:highlight w:val="none"/>
          <w:u w:val="single"/>
        </w:rPr>
        <w:t>提供有效的营业执照（或事业法人登记证或身份证等相关证明）副本复印件</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如非“三证合一”证照，同时提供税务登记证副本复印件,加盖公章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如为分公司</w:t>
      </w:r>
      <w:r>
        <w:rPr>
          <w:rFonts w:hint="eastAsia" w:ascii="宋体" w:hAnsi="宋体" w:eastAsia="宋体" w:cs="宋体"/>
          <w:sz w:val="24"/>
          <w:szCs w:val="24"/>
          <w:highlight w:val="none"/>
          <w:lang w:val="en-US" w:eastAsia="zh-CN"/>
        </w:rPr>
        <w:t>报名</w:t>
      </w:r>
      <w:r>
        <w:rPr>
          <w:rFonts w:hint="eastAsia" w:ascii="宋体" w:hAnsi="宋体" w:eastAsia="宋体" w:cs="宋体"/>
          <w:sz w:val="24"/>
          <w:szCs w:val="24"/>
          <w:highlight w:val="none"/>
        </w:rPr>
        <w:t>，必须</w:t>
      </w:r>
      <w:r>
        <w:rPr>
          <w:rFonts w:hint="eastAsia" w:ascii="宋体" w:hAnsi="宋体" w:cs="宋体"/>
          <w:sz w:val="24"/>
          <w:szCs w:val="24"/>
          <w:highlight w:val="none"/>
          <w:lang w:val="en-US" w:eastAsia="zh-CN"/>
        </w:rPr>
        <w:t>同时</w:t>
      </w:r>
      <w:r>
        <w:rPr>
          <w:rFonts w:hint="eastAsia" w:ascii="宋体" w:hAnsi="宋体" w:eastAsia="宋体" w:cs="宋体"/>
          <w:sz w:val="24"/>
          <w:szCs w:val="24"/>
          <w:highlight w:val="none"/>
        </w:rPr>
        <w:t>提供总公司的营业执照副本复印件及总公司针对本项目</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的授权书</w:t>
      </w:r>
      <w:r>
        <w:rPr>
          <w:rFonts w:hint="eastAsia" w:ascii="宋体" w:hAnsi="宋体" w:cs="宋体"/>
          <w:sz w:val="24"/>
          <w:szCs w:val="24"/>
          <w:highlight w:val="non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本项目不接受联合体</w:t>
      </w:r>
      <w:r>
        <w:rPr>
          <w:rFonts w:hint="eastAsia" w:ascii="宋体" w:hAnsi="宋体" w:eastAsia="宋体" w:cs="宋体"/>
          <w:sz w:val="24"/>
          <w:szCs w:val="24"/>
          <w:highlight w:val="none"/>
          <w:lang w:val="en-US" w:eastAsia="zh-CN"/>
        </w:rPr>
        <w:t>报名</w:t>
      </w:r>
      <w:r>
        <w:rPr>
          <w:rFonts w:hint="eastAsia" w:ascii="宋体" w:hAnsi="宋体" w:cs="宋体"/>
          <w:sz w:val="24"/>
          <w:szCs w:val="24"/>
          <w:highlight w:val="none"/>
          <w:lang w:val="en-US" w:eastAsia="zh-CN"/>
        </w:rPr>
        <w:t>，成交供应商不得分包、转包。</w:t>
      </w:r>
      <w:bookmarkStart w:id="26" w:name="_GoBack"/>
      <w:bookmarkEnd w:id="26"/>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注：供应商若不能同时满足以上条件则视为</w:t>
      </w:r>
      <w:r>
        <w:rPr>
          <w:rFonts w:hint="eastAsia" w:hAnsi="宋体" w:cs="宋体"/>
          <w:b/>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参与无效。（如发现提供虚假材料者，取消其参加评审资格，并列入采购人黑名单供应商。）</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hAnsi="宋体" w:cs="宋体"/>
          <w:b/>
          <w:bCs/>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联系方式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联系人：梁老师</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电话：020-81338019</w:t>
      </w:r>
      <w:r>
        <w:rPr>
          <w:rFonts w:hint="eastAsia"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81338035工作日8:30-12:00、15:00-17:00，其余时间请勿电联。</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电子邮箱：syxzcbgs02@163.com</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联系地址：广州市越秀区长堤大马路171号威力斯酒店907室 中山大学孙逸仙纪念医院招投标与采购管理办公室</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邮编：510120</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七、公告期限</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自本公告发布之日起5个</w:t>
      </w:r>
      <w:r>
        <w:rPr>
          <w:rFonts w:hint="eastAsia" w:ascii="宋体" w:hAnsi="宋体" w:cs="宋体"/>
          <w:sz w:val="24"/>
          <w:szCs w:val="24"/>
          <w:highlight w:val="none"/>
          <w:lang w:val="en-US" w:eastAsia="zh-CN"/>
        </w:rPr>
        <w:t>日历</w:t>
      </w:r>
      <w:r>
        <w:rPr>
          <w:rFonts w:hint="eastAsia" w:ascii="宋体" w:hAnsi="宋体" w:eastAsia="宋体" w:cs="宋体"/>
          <w:sz w:val="24"/>
          <w:szCs w:val="24"/>
          <w:highlight w:val="none"/>
          <w:lang w:val="en-US" w:eastAsia="zh-CN"/>
        </w:rPr>
        <w:t>日。</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color w:val="FF0000"/>
          <w:sz w:val="24"/>
          <w:szCs w:val="24"/>
          <w:highlight w:val="none"/>
          <w:lang w:eastAsia="zh-CN"/>
        </w:rPr>
      </w:pPr>
      <w:r>
        <w:rPr>
          <w:rFonts w:hint="eastAsia" w:ascii="宋体" w:hAnsi="宋体" w:eastAsia="宋体" w:cs="宋体"/>
          <w:b/>
          <w:bCs/>
          <w:color w:val="FF0000"/>
          <w:sz w:val="24"/>
          <w:szCs w:val="24"/>
          <w:highlight w:val="none"/>
          <w:lang w:val="en-US" w:eastAsia="zh-CN"/>
        </w:rPr>
        <w:t>八</w:t>
      </w:r>
      <w:r>
        <w:rPr>
          <w:rFonts w:hint="eastAsia" w:ascii="宋体" w:hAnsi="宋体" w:eastAsia="宋体" w:cs="宋体"/>
          <w:b/>
          <w:bCs/>
          <w:color w:val="FF0000"/>
          <w:sz w:val="24"/>
          <w:szCs w:val="24"/>
          <w:highlight w:val="none"/>
          <w:lang w:eastAsia="zh-CN"/>
        </w:rPr>
        <w:t>、响应文件提交的截止时间、地点：</w:t>
      </w:r>
      <w:r>
        <w:rPr>
          <w:rFonts w:hint="eastAsia" w:ascii="宋体" w:hAnsi="宋体" w:eastAsia="宋体" w:cs="宋体"/>
          <w:b/>
          <w:bCs/>
          <w:color w:val="FF0000"/>
          <w:sz w:val="24"/>
          <w:szCs w:val="24"/>
          <w:highlight w:val="none"/>
          <w:lang w:val="en-US" w:eastAsia="zh-CN"/>
        </w:rPr>
        <w:t>2022年12月</w:t>
      </w:r>
      <w:r>
        <w:rPr>
          <w:rFonts w:hint="eastAsia" w:ascii="宋体" w:hAnsi="宋体" w:cs="宋体"/>
          <w:b/>
          <w:bCs/>
          <w:color w:val="FF0000"/>
          <w:sz w:val="24"/>
          <w:szCs w:val="24"/>
          <w:highlight w:val="none"/>
          <w:lang w:val="en-US" w:eastAsia="zh-CN"/>
        </w:rPr>
        <w:t>30</w:t>
      </w:r>
      <w:r>
        <w:rPr>
          <w:rFonts w:hint="eastAsia" w:ascii="宋体" w:hAnsi="宋体" w:eastAsia="宋体" w:cs="宋体"/>
          <w:b/>
          <w:bCs/>
          <w:color w:val="FF0000"/>
          <w:sz w:val="24"/>
          <w:szCs w:val="24"/>
          <w:highlight w:val="none"/>
          <w:lang w:val="en-US" w:eastAsia="zh-CN"/>
        </w:rPr>
        <w:t>日</w:t>
      </w:r>
      <w:r>
        <w:rPr>
          <w:rFonts w:hint="eastAsia" w:ascii="宋体" w:hAnsi="宋体" w:cs="宋体"/>
          <w:b/>
          <w:bCs/>
          <w:color w:val="FF0000"/>
          <w:sz w:val="24"/>
          <w:szCs w:val="24"/>
          <w:highlight w:val="none"/>
          <w:lang w:val="en-US" w:eastAsia="zh-CN"/>
        </w:rPr>
        <w:t>上午12</w:t>
      </w:r>
      <w:r>
        <w:rPr>
          <w:rFonts w:hint="eastAsia" w:ascii="宋体" w:hAnsi="宋体" w:eastAsia="宋体" w:cs="宋体"/>
          <w:b/>
          <w:bCs/>
          <w:color w:val="FF0000"/>
          <w:sz w:val="24"/>
          <w:szCs w:val="24"/>
          <w:highlight w:val="none"/>
          <w:lang w:val="en-US" w:eastAsia="zh-CN"/>
        </w:rPr>
        <w:t>:</w:t>
      </w:r>
      <w:r>
        <w:rPr>
          <w:rFonts w:hint="eastAsia" w:ascii="宋体" w:hAnsi="宋体" w:cs="宋体"/>
          <w:b/>
          <w:bCs/>
          <w:color w:val="FF0000"/>
          <w:sz w:val="24"/>
          <w:szCs w:val="24"/>
          <w:highlight w:val="none"/>
          <w:lang w:val="en-US" w:eastAsia="zh-CN"/>
        </w:rPr>
        <w:t>0</w:t>
      </w:r>
      <w:r>
        <w:rPr>
          <w:rFonts w:hint="eastAsia" w:ascii="宋体" w:hAnsi="宋体" w:eastAsia="宋体" w:cs="宋体"/>
          <w:b/>
          <w:bCs/>
          <w:color w:val="FF0000"/>
          <w:sz w:val="24"/>
          <w:szCs w:val="24"/>
          <w:highlight w:val="none"/>
          <w:lang w:val="en-US" w:eastAsia="zh-CN"/>
        </w:rPr>
        <w:t>0</w:t>
      </w:r>
      <w:r>
        <w:rPr>
          <w:rFonts w:hint="eastAsia" w:ascii="宋体" w:hAnsi="宋体" w:cs="宋体"/>
          <w:b/>
          <w:bCs/>
          <w:color w:val="FF0000"/>
          <w:sz w:val="24"/>
          <w:szCs w:val="24"/>
          <w:highlight w:val="none"/>
          <w:lang w:val="en-US" w:eastAsia="zh-CN"/>
        </w:rPr>
        <w:t>，广州市越秀区长堤大马路171号威力斯酒店907室。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lang w:val="en-US" w:eastAsia="zh-CN"/>
        </w:rPr>
        <w:t>仅受理纸质响应文件，</w:t>
      </w:r>
      <w:r>
        <w:rPr>
          <w:rFonts w:hint="eastAsia" w:ascii="宋体" w:hAnsi="宋体" w:eastAsia="宋体" w:cs="宋体"/>
          <w:sz w:val="24"/>
          <w:szCs w:val="24"/>
          <w:highlight w:val="none"/>
          <w:u w:val="single"/>
        </w:rPr>
        <w:t>纸质材料一式</w:t>
      </w:r>
      <w:r>
        <w:rPr>
          <w:rFonts w:hint="eastAsia" w:ascii="宋体" w:hAnsi="宋体" w:cs="宋体"/>
          <w:sz w:val="24"/>
          <w:szCs w:val="24"/>
          <w:highlight w:val="none"/>
          <w:u w:val="single"/>
          <w:lang w:val="en-US" w:eastAsia="zh-CN"/>
        </w:rPr>
        <w:t>叁份</w:t>
      </w:r>
      <w:r>
        <w:rPr>
          <w:rFonts w:hint="eastAsia" w:ascii="宋体" w:hAnsi="宋体" w:eastAsia="宋体" w:cs="宋体"/>
          <w:sz w:val="24"/>
          <w:szCs w:val="24"/>
          <w:highlight w:val="none"/>
          <w:u w:val="single"/>
        </w:rPr>
        <w:t>（正本1份/副本</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rPr>
        <w:t>份），具体要求详见格式《</w:t>
      </w:r>
      <w:r>
        <w:rPr>
          <w:rFonts w:hint="eastAsia" w:ascii="宋体" w:hAnsi="宋体" w:cs="宋体"/>
          <w:sz w:val="24"/>
          <w:szCs w:val="24"/>
          <w:highlight w:val="none"/>
          <w:u w:val="single"/>
          <w:lang w:val="en-US" w:eastAsia="zh-CN"/>
        </w:rPr>
        <w:t>公开采购</w:t>
      </w:r>
      <w:r>
        <w:rPr>
          <w:rFonts w:hint="eastAsia" w:ascii="宋体" w:hAnsi="宋体" w:eastAsia="宋体" w:cs="宋体"/>
          <w:sz w:val="24"/>
          <w:szCs w:val="24"/>
          <w:highlight w:val="none"/>
          <w:u w:val="single"/>
        </w:rPr>
        <w:t>文件》的第五章</w:t>
      </w:r>
      <w:r>
        <w:rPr>
          <w:rFonts w:hint="eastAsia" w:ascii="宋体" w:hAnsi="宋体" w:eastAsia="宋体" w:cs="宋体"/>
          <w:sz w:val="24"/>
          <w:szCs w:val="24"/>
          <w:highlight w:val="none"/>
          <w:u w:val="single"/>
          <w:lang w:eastAsia="zh-CN"/>
        </w:rPr>
        <w:t>响应</w:t>
      </w:r>
      <w:r>
        <w:rPr>
          <w:rFonts w:hint="eastAsia" w:ascii="宋体" w:hAnsi="宋体" w:eastAsia="宋体" w:cs="宋体"/>
          <w:sz w:val="24"/>
          <w:szCs w:val="24"/>
          <w:highlight w:val="none"/>
          <w:u w:val="single"/>
        </w:rPr>
        <w:t>文件</w:t>
      </w:r>
      <w:r>
        <w:rPr>
          <w:rFonts w:hint="eastAsia" w:ascii="宋体" w:hAnsi="宋体" w:eastAsia="宋体" w:cs="宋体"/>
          <w:sz w:val="24"/>
          <w:szCs w:val="24"/>
          <w:highlight w:val="none"/>
          <w:u w:val="single"/>
          <w:lang w:val="en-US" w:eastAsia="zh-CN"/>
        </w:rPr>
        <w:t>编制要求</w:t>
      </w:r>
      <w:r>
        <w:rPr>
          <w:rFonts w:hint="eastAsia" w:ascii="宋体" w:hAnsi="宋体" w:eastAsia="宋体" w:cs="宋体"/>
          <w:sz w:val="24"/>
          <w:szCs w:val="24"/>
          <w:highlight w:val="none"/>
          <w:u w:val="singl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宋体" w:hAnsi="宋体" w:eastAsia="宋体" w:cs="宋体"/>
          <w:color w:val="FF0000"/>
          <w:sz w:val="24"/>
          <w:szCs w:val="24"/>
          <w:highlight w:val="none"/>
          <w:u w:val="single"/>
          <w:lang w:val="en-US" w:eastAsia="zh-CN"/>
        </w:rPr>
      </w:pP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single"/>
          <w:lang w:val="en-US" w:eastAsia="zh-CN"/>
        </w:rPr>
        <w:t>纸质响应文件原则上接受快递寄送形式递交响应文件，如若响应人或其授权代表亲自送达的，须严格按照本公告第九条“疫情防控要求”执行。如若采取快递寄送，请务必于响应文件提交截止时间前寄达。</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九、评审会议时间：另行通知，根据医院工作安排通知报名成功的供应商，届时无需供应商代表到评审现场。</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十、</w:t>
      </w:r>
      <w:r>
        <w:rPr>
          <w:rFonts w:hint="eastAsia" w:ascii="宋体" w:hAnsi="宋体" w:eastAsia="宋体" w:cs="宋体"/>
          <w:b/>
          <w:bCs/>
          <w:sz w:val="24"/>
          <w:szCs w:val="24"/>
          <w:highlight w:val="none"/>
        </w:rPr>
        <w:t>温馨提醒：</w:t>
      </w:r>
      <w:r>
        <w:rPr>
          <w:rFonts w:hint="eastAsia" w:ascii="宋体" w:hAnsi="宋体" w:eastAsia="宋体" w:cs="宋体"/>
          <w:sz w:val="24"/>
          <w:szCs w:val="24"/>
          <w:highlight w:val="none"/>
        </w:rPr>
        <w:t>为配合做好疫情防控，来访者必须严格按照我院现行疫情防控要求执行：</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①无新冠肺炎症状；</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②健康码与行程码无异常，24小时核酸检测阴性结果或1小时抗原检测阴性结果；</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③全程佩戴N95口罩；</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④如有最新防疫政策要求，按最新的政策要求执行。</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请配合医院工作人员并主动提供健康码、行程码等证明。</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中山大学</w:t>
      </w:r>
      <w:r>
        <w:rPr>
          <w:rFonts w:hint="eastAsia" w:ascii="宋体" w:hAnsi="宋体" w:eastAsia="宋体" w:cs="宋体"/>
          <w:color w:val="000000" w:themeColor="text1"/>
          <w:sz w:val="24"/>
          <w:szCs w:val="24"/>
          <w:highlight w:val="none"/>
          <w:lang w:eastAsia="zh-CN"/>
          <w14:textFill>
            <w14:solidFill>
              <w14:schemeClr w14:val="tx1"/>
            </w14:solidFill>
          </w14:textFill>
        </w:rPr>
        <w:t>孙逸仙纪念医院</w:t>
      </w:r>
      <w:r>
        <w:rPr>
          <w:rFonts w:hint="eastAsia" w:ascii="宋体" w:hAnsi="宋体" w:eastAsia="宋体" w:cs="宋体"/>
          <w:color w:val="000000" w:themeColor="text1"/>
          <w:sz w:val="24"/>
          <w:szCs w:val="24"/>
          <w:highlight w:val="none"/>
          <w14:textFill>
            <w14:solidFill>
              <w14:schemeClr w14:val="tx1"/>
            </w14:solidFill>
          </w14:textFill>
        </w:rPr>
        <w:t xml:space="preserve">                                                                2022年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23日</w:t>
      </w: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8" w:name="_Toc50691021"/>
      <w:bookmarkStart w:id="9" w:name="_Toc76354916"/>
      <w:bookmarkStart w:id="10" w:name="_Toc50737288"/>
      <w:bookmarkStart w:id="11" w:name="_Toc50737320"/>
      <w:bookmarkStart w:id="12" w:name="_Toc50736468"/>
      <w:bookmarkStart w:id="13" w:name="_Toc385940869"/>
      <w:bookmarkStart w:id="14" w:name="_Toc385939528"/>
      <w:bookmarkStart w:id="15" w:name="_Toc417914518"/>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第二章  </w:t>
      </w:r>
      <w:bookmarkEnd w:id="8"/>
      <w:bookmarkEnd w:id="9"/>
      <w:bookmarkEnd w:id="10"/>
      <w:bookmarkEnd w:id="11"/>
      <w:bookmarkEnd w:id="12"/>
      <w:r>
        <w:rPr>
          <w:rFonts w:hint="eastAsia" w:ascii="微软雅黑" w:hAnsi="微软雅黑" w:eastAsia="微软雅黑" w:cs="微软雅黑"/>
          <w:color w:val="000000" w:themeColor="text1"/>
          <w:highlight w:val="none"/>
          <w14:textFill>
            <w14:solidFill>
              <w14:schemeClr w14:val="tx1"/>
            </w14:solidFill>
          </w14:textFill>
        </w:rPr>
        <w:t>用户需求</w:t>
      </w:r>
      <w:bookmarkEnd w:id="13"/>
      <w:bookmarkEnd w:id="14"/>
      <w:r>
        <w:rPr>
          <w:rFonts w:hint="eastAsia" w:ascii="微软雅黑" w:hAnsi="微软雅黑" w:eastAsia="微软雅黑" w:cs="微软雅黑"/>
          <w:color w:val="000000" w:themeColor="text1"/>
          <w:highlight w:val="none"/>
          <w14:textFill>
            <w14:solidFill>
              <w14:schemeClr w14:val="tx1"/>
            </w14:solidFill>
          </w14:textFill>
        </w:rPr>
        <w:t>书</w:t>
      </w:r>
      <w:bookmarkEnd w:id="15"/>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kern w:val="44"/>
          <w:sz w:val="36"/>
          <w:szCs w:val="36"/>
          <w:highlight w:val="none"/>
          <w14:textFill>
            <w14:solidFill>
              <w14:schemeClr w14:val="tx1"/>
            </w14:solidFill>
          </w14:textFill>
        </w:rPr>
        <w:t>用户需求书</w:t>
      </w:r>
    </w:p>
    <w:p>
      <w:pPr>
        <w:keepNext w:val="0"/>
        <w:keepLines w:val="0"/>
        <w:widowControl/>
        <w:suppressLineNumbers w:val="0"/>
        <w:jc w:val="left"/>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pPr>
    </w:p>
    <w:p>
      <w:pPr>
        <w:keepNext w:val="0"/>
        <w:keepLines w:val="0"/>
        <w:widowControl/>
        <w:suppressLineNumbers w:val="0"/>
        <w:jc w:val="left"/>
        <w:rPr>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 xml:space="preserve">说明： </w:t>
      </w:r>
    </w:p>
    <w:p>
      <w:pPr>
        <w:keepNext w:val="0"/>
        <w:keepLines w:val="0"/>
        <w:widowControl/>
        <w:suppressLineNumbers w:val="0"/>
        <w:jc w:val="left"/>
        <w:rPr>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1.</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人须对本项目所有标的物进行整体</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，任何只对其中一部分内容进行的</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都被视为无效</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 xml:space="preserve">。 </w:t>
      </w:r>
    </w:p>
    <w:p>
      <w:pPr>
        <w:keepNext w:val="0"/>
        <w:keepLines w:val="0"/>
        <w:widowControl/>
        <w:suppressLineNumbers w:val="0"/>
        <w:jc w:val="left"/>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.《用户需求书》中标注有“★”号的条款为不可负偏离条款，响应人要特别加以注意，必须对此作出一一响应。任一项未响应或不满足要求的，将导致</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无效。 </w:t>
      </w:r>
    </w:p>
    <w:p>
      <w:pPr>
        <w:keepNext w:val="0"/>
        <w:keepLines w:val="0"/>
        <w:widowControl/>
        <w:suppressLineNumbers w:val="0"/>
        <w:jc w:val="left"/>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.《用户需求书》中标注有“▲”号的</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条款</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为重要条款要求，如不满足将导致严重扣分</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但不作为无效响应处理。</w:t>
      </w:r>
    </w:p>
    <w:p>
      <w:pPr>
        <w:keepNext w:val="0"/>
        <w:keepLines w:val="0"/>
        <w:widowControl/>
        <w:suppressLineNumbers w:val="0"/>
        <w:jc w:val="left"/>
        <w:rPr>
          <w:b/>
          <w:bCs/>
          <w:color w:val="000000" w:themeColor="text1"/>
          <w:highlight w:val="none"/>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4.响应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人在响应详细内容中必须列出具体数值或作出具体承诺。如果</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人只注明“正偏离”或“无偏离”，将可能被视为“负偏离”，从而可能导致严重影响评分结果。</w:t>
      </w:r>
    </w:p>
    <w:p>
      <w:pPr>
        <w:keepNext w:val="0"/>
        <w:keepLines w:val="0"/>
        <w:widowControl/>
        <w:suppressLineNumbers w:val="0"/>
        <w:jc w:val="left"/>
        <w:rPr>
          <w:b/>
          <w:bCs/>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sz w:val="24"/>
          <w:szCs w:val="24"/>
          <w:lang w:eastAsia="zh-CN"/>
        </w:rPr>
      </w:pPr>
      <w:bookmarkStart w:id="16" w:name="_Toc385939529"/>
      <w:bookmarkStart w:id="17" w:name="_Toc417914519"/>
      <w:bookmarkStart w:id="18" w:name="_Toc385940875"/>
      <w:r>
        <w:rPr>
          <w:rFonts w:hint="eastAsia" w:ascii="宋体" w:hAnsi="宋体" w:cs="宋体"/>
          <w:b/>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采购项目内容：</w:t>
      </w:r>
    </w:p>
    <w:tbl>
      <w:tblPr>
        <w:tblStyle w:val="21"/>
        <w:tblpPr w:leftFromText="180" w:rightFromText="180" w:vertAnchor="text" w:horzAnchor="page" w:tblpXSpec="center" w:tblpY="295"/>
        <w:tblOverlap w:val="never"/>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9"/>
        <w:gridCol w:w="1056"/>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669"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采购内容</w:t>
            </w:r>
          </w:p>
        </w:tc>
        <w:tc>
          <w:tcPr>
            <w:tcW w:w="1056"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数量</w:t>
            </w:r>
          </w:p>
        </w:tc>
        <w:tc>
          <w:tcPr>
            <w:tcW w:w="2532"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4669"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中山大学孙逸仙纪念医院</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000000" w:themeColor="text1"/>
                <w:sz w:val="22"/>
                <w:szCs w:val="22"/>
                <w:highlight w:val="none"/>
                <w:lang w:val="zh-CN"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南院区人行通道智能门禁管理系统采购</w:t>
            </w:r>
            <w:r>
              <w:rPr>
                <w:rFonts w:hint="eastAsia" w:ascii="宋体" w:hAnsi="宋体" w:eastAsia="宋体" w:cs="宋体"/>
                <w:b w:val="0"/>
                <w:bCs w:val="0"/>
                <w:color w:val="000000" w:themeColor="text1"/>
                <w:sz w:val="22"/>
                <w:szCs w:val="22"/>
                <w:highlight w:val="none"/>
                <w14:textFill>
                  <w14:solidFill>
                    <w14:schemeClr w14:val="tx1"/>
                  </w14:solidFill>
                </w14:textFill>
              </w:rPr>
              <w:t>项目</w:t>
            </w:r>
          </w:p>
        </w:tc>
        <w:tc>
          <w:tcPr>
            <w:tcW w:w="1056"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一</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套</w:t>
            </w:r>
          </w:p>
        </w:tc>
        <w:tc>
          <w:tcPr>
            <w:tcW w:w="2532"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人民币475550.71元</w:t>
            </w:r>
          </w:p>
        </w:tc>
      </w:tr>
    </w:tbl>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详细技术规范请参阅采购文件中的“用户需求书”。</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人必须对本项目的全部内容进行响应报价，如有缺漏或超出采购预算（最高限价），将导致响应无效；</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本项目不接受联合体响应，</w:t>
      </w:r>
      <w:r>
        <w:rPr>
          <w:rFonts w:hint="eastAsia" w:ascii="宋体" w:hAnsi="宋体" w:eastAsia="宋体" w:cs="宋体"/>
          <w:color w:val="000000" w:themeColor="text1"/>
          <w:sz w:val="24"/>
          <w:szCs w:val="24"/>
          <w:highlight w:val="none"/>
          <w:lang w:val="zh-TW"/>
          <w14:textFill>
            <w14:solidFill>
              <w14:schemeClr w14:val="tx1"/>
            </w14:solidFill>
          </w14:textFill>
        </w:rPr>
        <w:t>成交供应商不得以任何方式转包或分包本项目。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2"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本项目总体要求：</w:t>
      </w:r>
    </w:p>
    <w:p>
      <w:pPr>
        <w:pStyle w:val="26"/>
        <w:keepNext w:val="0"/>
        <w:keepLines w:val="0"/>
        <w:pageBreakBefore w:val="0"/>
        <w:widowControl w:val="0"/>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（一）项目概述</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本</w:t>
      </w:r>
      <w:r>
        <w:rPr>
          <w:rFonts w:hint="eastAsia" w:ascii="宋体" w:hAnsi="宋体" w:cs="宋体"/>
          <w:color w:val="000000" w:themeColor="text1"/>
          <w:sz w:val="24"/>
          <w:szCs w:val="24"/>
          <w:highlight w:val="none"/>
          <w:lang w:val="en-US" w:eastAsia="zh-CN"/>
          <w14:textFill>
            <w14:solidFill>
              <w14:schemeClr w14:val="tx1"/>
            </w14:solidFill>
          </w14:textFill>
        </w:rPr>
        <w:t>项目计划在海珠区盈丰路33号院区的多处出入口设置通道翼闸。要求能够与北院区</w:t>
      </w:r>
      <w:r>
        <w:rPr>
          <w:rFonts w:hint="eastAsia" w:ascii="宋体" w:hAnsi="宋体" w:eastAsia="宋体" w:cs="宋体"/>
          <w:color w:val="000000" w:themeColor="text1"/>
          <w:sz w:val="24"/>
          <w:szCs w:val="24"/>
          <w:highlight w:val="none"/>
          <w:lang w:val="zh-TW" w:eastAsia="zh-TW"/>
          <w14:textFill>
            <w14:solidFill>
              <w14:schemeClr w14:val="tx1"/>
            </w14:solidFill>
          </w14:textFill>
        </w:rPr>
        <w:t>职工人行通道智能门禁与访客管理系统</w:t>
      </w:r>
      <w:r>
        <w:rPr>
          <w:rFonts w:hint="eastAsia" w:ascii="宋体" w:hAnsi="宋体" w:cs="宋体"/>
          <w:color w:val="000000" w:themeColor="text1"/>
          <w:sz w:val="24"/>
          <w:szCs w:val="24"/>
          <w:highlight w:val="none"/>
          <w:lang w:val="en-US" w:eastAsia="zh-CN"/>
          <w14:textFill>
            <w14:solidFill>
              <w14:schemeClr w14:val="tx1"/>
            </w14:solidFill>
          </w14:textFill>
        </w:rPr>
        <w:t>相互对接</w:t>
      </w:r>
      <w:r>
        <w:rPr>
          <w:rFonts w:hint="eastAsia" w:ascii="宋体" w:hAnsi="宋体" w:eastAsia="宋体" w:cs="宋体"/>
          <w:color w:val="000000" w:themeColor="text1"/>
          <w:sz w:val="24"/>
          <w:szCs w:val="24"/>
          <w:highlight w:val="none"/>
          <w:lang w:val="zh-TW" w:eastAsia="zh-TW"/>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w:t>
      </w:r>
      <w:r>
        <w:rPr>
          <w:rFonts w:hint="eastAsia" w:ascii="宋体" w:hAnsi="宋体" w:eastAsia="宋体" w:cs="宋体"/>
          <w:color w:val="000000" w:themeColor="text1"/>
          <w:sz w:val="24"/>
          <w:szCs w:val="24"/>
          <w:highlight w:val="none"/>
          <w:lang w:val="zh-TW" w:eastAsia="zh-TW"/>
          <w14:textFill>
            <w14:solidFill>
              <w14:schemeClr w14:val="tx1"/>
            </w14:solidFill>
          </w14:textFill>
        </w:rPr>
        <w:t>实现人员</w:t>
      </w:r>
      <w:r>
        <w:rPr>
          <w:rFonts w:hint="eastAsia" w:ascii="宋体" w:hAnsi="宋体" w:cs="宋体"/>
          <w:color w:val="000000" w:themeColor="text1"/>
          <w:sz w:val="24"/>
          <w:szCs w:val="24"/>
          <w:highlight w:val="none"/>
          <w:lang w:val="en-US" w:eastAsia="zh-CN"/>
          <w14:textFill>
            <w14:solidFill>
              <w14:schemeClr w14:val="tx1"/>
            </w14:solidFill>
          </w14:textFill>
        </w:rPr>
        <w:t>通行的</w:t>
      </w:r>
      <w:r>
        <w:rPr>
          <w:rFonts w:hint="eastAsia" w:ascii="宋体" w:hAnsi="宋体" w:eastAsia="宋体" w:cs="宋体"/>
          <w:color w:val="000000" w:themeColor="text1"/>
          <w:sz w:val="24"/>
          <w:szCs w:val="24"/>
          <w:highlight w:val="none"/>
          <w:lang w:val="zh-TW" w:eastAsia="zh-TW"/>
          <w14:textFill>
            <w14:solidFill>
              <w14:schemeClr w14:val="tx1"/>
            </w14:solidFill>
          </w14:textFill>
        </w:rPr>
        <w:t>科学管理，提升</w:t>
      </w:r>
      <w:r>
        <w:rPr>
          <w:rFonts w:hint="eastAsia" w:ascii="宋体" w:hAnsi="宋体" w:cs="宋体"/>
          <w:color w:val="000000" w:themeColor="text1"/>
          <w:sz w:val="24"/>
          <w:szCs w:val="24"/>
          <w:highlight w:val="none"/>
          <w:lang w:val="en-US" w:eastAsia="zh-CN"/>
          <w14:textFill>
            <w14:solidFill>
              <w14:schemeClr w14:val="tx1"/>
            </w14:solidFill>
          </w14:textFill>
        </w:rPr>
        <w:t>院区</w:t>
      </w:r>
      <w:r>
        <w:rPr>
          <w:rFonts w:hint="eastAsia" w:ascii="宋体" w:hAnsi="宋体" w:eastAsia="宋体" w:cs="宋体"/>
          <w:color w:val="000000" w:themeColor="text1"/>
          <w:sz w:val="24"/>
          <w:szCs w:val="24"/>
          <w:highlight w:val="none"/>
          <w:lang w:val="zh-TW" w:eastAsia="zh-TW"/>
          <w14:textFill>
            <w14:solidFill>
              <w14:schemeClr w14:val="tx1"/>
            </w14:solidFill>
          </w14:textFill>
        </w:rPr>
        <w:t>出入口的智能管理水平。</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1.做到精准控制，一人一进出，对尾随等非法进出实时精准警报；</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2.能确保高峰期进出顺畅；</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3.能确保不发生人员进出被夹伤等危害人身安全的事件；</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4.能确保数据安全，不被破坏和非法窃取；</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实现多种途径</w:t>
      </w:r>
      <w:r>
        <w:rPr>
          <w:rFonts w:hint="eastAsia" w:ascii="宋体" w:hAnsi="宋体" w:eastAsia="宋体" w:cs="宋体"/>
          <w:color w:val="000000" w:themeColor="text1"/>
          <w:sz w:val="24"/>
          <w:szCs w:val="24"/>
          <w:highlight w:val="none"/>
          <w:lang w:val="zh-TW" w:eastAsia="zh-TW"/>
          <w14:textFill>
            <w14:solidFill>
              <w14:schemeClr w14:val="tx1"/>
            </w14:solidFill>
          </w14:textFill>
        </w:rPr>
        <w:t>人员身份识别（人脸、身份证、IC/ID卡、健康码、院区场所码）；</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CN"/>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★6.本次新建系统应能接入中山大学</w:t>
      </w:r>
      <w:r>
        <w:rPr>
          <w:rFonts w:hint="eastAsia" w:ascii="宋体" w:hAnsi="宋体" w:cs="宋体"/>
          <w:color w:val="000000" w:themeColor="text1"/>
          <w:sz w:val="24"/>
          <w:szCs w:val="24"/>
          <w:highlight w:val="none"/>
          <w:lang w:val="en-US" w:eastAsia="zh-CN"/>
          <w14:textFill>
            <w14:solidFill>
              <w14:schemeClr w14:val="tx1"/>
            </w14:solidFill>
          </w14:textFill>
        </w:rPr>
        <w:t>孙逸仙纪念医院北院区职工人行通道智能门禁与访客管理系统各模块(含人脸门禁管理模块、访客管理模块、考勤管理模块等),以及南院区现有安防平台，</w:t>
      </w:r>
      <w:r>
        <w:rPr>
          <w:rFonts w:hint="eastAsia" w:ascii="宋体" w:hAnsi="宋体" w:eastAsia="宋体" w:cs="宋体"/>
          <w:color w:val="000000" w:themeColor="text1"/>
          <w:sz w:val="24"/>
          <w:szCs w:val="24"/>
          <w:highlight w:val="none"/>
          <w:lang w:val="zh-TW" w:eastAsia="zh-TW"/>
          <w14:textFill>
            <w14:solidFill>
              <w14:schemeClr w14:val="tx1"/>
            </w14:solidFill>
          </w14:textFill>
        </w:rPr>
        <w:t>并做出承诺</w:t>
      </w:r>
      <w:r>
        <w:rPr>
          <w:rFonts w:hint="eastAsia" w:ascii="宋体" w:hAnsi="宋体" w:cs="宋体"/>
          <w:color w:val="000000" w:themeColor="text1"/>
          <w:sz w:val="24"/>
          <w:szCs w:val="24"/>
          <w:highlight w:val="none"/>
          <w:lang w:val="zh-TW" w:eastAsia="zh-CN"/>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b w:val="0"/>
          <w:bCs w:val="0"/>
          <w:color w:val="auto"/>
          <w:sz w:val="24"/>
          <w:szCs w:val="24"/>
          <w:highlight w:val="none"/>
          <w:lang w:val="en-US" w:eastAsia="zh-CN"/>
        </w:rPr>
        <w:t>质保期间，</w:t>
      </w:r>
      <w:r>
        <w:rPr>
          <w:rFonts w:hint="eastAsia" w:ascii="宋体" w:hAnsi="宋体" w:cs="宋体"/>
          <w:color w:val="000000" w:themeColor="text1"/>
          <w:sz w:val="24"/>
          <w:szCs w:val="24"/>
          <w:highlight w:val="none"/>
          <w:lang w:val="en-US" w:eastAsia="zh-CN"/>
          <w14:textFill>
            <w14:solidFill>
              <w14:schemeClr w14:val="tx1"/>
            </w14:solidFill>
          </w14:textFill>
        </w:rPr>
        <w:t>如遇“数字广东”部门开放或需要升级医院健康申报卡码的使用权限及方式的，供应商应提供免费升级服务，</w:t>
      </w:r>
      <w:r>
        <w:rPr>
          <w:rFonts w:hint="eastAsia" w:ascii="宋体" w:hAnsi="宋体" w:eastAsia="宋体" w:cs="宋体"/>
          <w:color w:val="000000" w:themeColor="text1"/>
          <w:sz w:val="24"/>
          <w:szCs w:val="24"/>
          <w:highlight w:val="none"/>
          <w:lang w:val="zh-TW" w:eastAsia="zh-TW"/>
          <w14:textFill>
            <w14:solidFill>
              <w14:schemeClr w14:val="tx1"/>
            </w14:solidFill>
          </w14:textFill>
        </w:rPr>
        <w:t>并做出承诺</w:t>
      </w:r>
      <w:r>
        <w:rPr>
          <w:rFonts w:hint="eastAsia" w:ascii="宋体" w:hAnsi="宋体" w:cs="宋体"/>
          <w:color w:val="000000" w:themeColor="text1"/>
          <w:sz w:val="24"/>
          <w:szCs w:val="24"/>
          <w:highlight w:val="none"/>
          <w:lang w:val="en-US" w:eastAsia="zh-CN"/>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zh-TW" w:eastAsia="zh-TW"/>
          <w14:textFill>
            <w14:solidFill>
              <w14:schemeClr w14:val="tx1"/>
            </w14:solidFill>
          </w14:textFill>
        </w:rPr>
        <w:t>.完全符合消防要求等。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ind w:leftChars="0" w:firstLine="480" w:firstLineChars="200"/>
        <w:jc w:val="left"/>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（二）项目总则</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TW"/>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实用原则</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宋体" w:hAnsi="宋体" w:eastAsia="宋体" w:cs="宋体"/>
          <w:sz w:val="24"/>
          <w:szCs w:val="24"/>
          <w:lang w:val="en-US" w:eastAsia="zh-TW"/>
        </w:rPr>
      </w:pPr>
      <w:r>
        <w:rPr>
          <w:rFonts w:hint="eastAsia" w:ascii="宋体" w:hAnsi="宋体" w:eastAsia="宋体" w:cs="宋体"/>
          <w:sz w:val="24"/>
          <w:szCs w:val="24"/>
          <w:lang w:val="en-US" w:eastAsia="zh-CN"/>
        </w:rPr>
        <w:t>以满足实际应用需求为原则，坚持先进，兼容传统，实现系统集成、系统互联、资源整合与信息共享。把实用性放在第一位，</w:t>
      </w:r>
      <w:r>
        <w:rPr>
          <w:rFonts w:hint="eastAsia" w:ascii="宋体" w:hAnsi="宋体" w:cs="宋体"/>
          <w:sz w:val="24"/>
          <w:szCs w:val="24"/>
          <w:lang w:val="en-US" w:eastAsia="zh-CN"/>
        </w:rPr>
        <w:t>将</w:t>
      </w:r>
      <w:r>
        <w:rPr>
          <w:rFonts w:hint="eastAsia" w:ascii="宋体" w:hAnsi="宋体" w:eastAsia="宋体" w:cs="宋体"/>
          <w:sz w:val="24"/>
          <w:szCs w:val="24"/>
          <w:lang w:val="en-US" w:eastAsia="zh-CN"/>
        </w:rPr>
        <w:t>系统建设成“实用工程”</w:t>
      </w:r>
      <w:r>
        <w:rPr>
          <w:rFonts w:hint="eastAsia" w:ascii="宋体" w:hAnsi="宋体" w:cs="宋体"/>
          <w:sz w:val="24"/>
          <w:szCs w:val="24"/>
          <w:lang w:val="en-US" w:eastAsia="zh-CN"/>
        </w:rPr>
        <w:t>，实现疫情防控常态化下的院区行人进出科学管理。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TW"/>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安全原则</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4"/>
          <w:szCs w:val="24"/>
          <w:lang w:val="en-US" w:eastAsia="zh-TW"/>
        </w:rPr>
      </w:pPr>
      <w:r>
        <w:rPr>
          <w:rFonts w:hint="eastAsia" w:ascii="宋体" w:hAnsi="宋体" w:eastAsia="宋体" w:cs="宋体"/>
          <w:sz w:val="24"/>
          <w:szCs w:val="24"/>
          <w:lang w:val="en-US" w:eastAsia="zh-CN"/>
        </w:rPr>
        <w:t>数据存储注重安全，保障</w:t>
      </w:r>
      <w:r>
        <w:rPr>
          <w:rFonts w:hint="eastAsia" w:ascii="宋体" w:hAnsi="宋体" w:cs="宋体"/>
          <w:sz w:val="24"/>
          <w:szCs w:val="24"/>
          <w:lang w:val="en-US" w:eastAsia="zh-CN"/>
        </w:rPr>
        <w:t>医院工作人员的人脸信息、身份信息及患者身份信息安全，院区本地存储，不外泄</w:t>
      </w:r>
      <w:r>
        <w:rPr>
          <w:rFonts w:hint="eastAsia" w:ascii="宋体" w:hAnsi="宋体" w:eastAsia="宋体" w:cs="宋体"/>
          <w:sz w:val="24"/>
          <w:szCs w:val="24"/>
          <w:lang w:val="en-US" w:eastAsia="zh-CN"/>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TW"/>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扩展性原则</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宋体" w:hAnsi="宋体" w:eastAsia="宋体" w:cs="宋体"/>
          <w:sz w:val="24"/>
          <w:szCs w:val="24"/>
          <w:lang w:val="en-US" w:eastAsia="zh-TW"/>
        </w:rPr>
      </w:pPr>
      <w:r>
        <w:rPr>
          <w:rFonts w:hint="eastAsia" w:ascii="宋体" w:hAnsi="宋体" w:cs="宋体"/>
          <w:sz w:val="24"/>
          <w:szCs w:val="24"/>
          <w:lang w:val="en-US" w:eastAsia="zh-CN"/>
        </w:rPr>
        <w:t>技术选型</w:t>
      </w:r>
      <w:r>
        <w:rPr>
          <w:rFonts w:hint="eastAsia" w:ascii="宋体" w:hAnsi="宋体" w:eastAsia="宋体" w:cs="宋体"/>
          <w:sz w:val="24"/>
          <w:szCs w:val="24"/>
          <w:lang w:val="en-US" w:eastAsia="zh-CN"/>
        </w:rPr>
        <w:t>必须考虑系统的扩展性，系统容量应该有可持续发展的考虑</w:t>
      </w:r>
      <w:r>
        <w:rPr>
          <w:rFonts w:hint="eastAsia" w:ascii="宋体" w:hAnsi="宋体" w:cs="宋体"/>
          <w:sz w:val="24"/>
          <w:szCs w:val="24"/>
          <w:lang w:val="en-US" w:eastAsia="zh-CN"/>
        </w:rPr>
        <w:t>，实现后期用途升级、迭代的扩展，与其他系统联动的扩展。</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TW"/>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稳定性原则</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4"/>
          <w:szCs w:val="24"/>
          <w:lang w:val="en-US" w:eastAsia="zh-TW"/>
        </w:rPr>
      </w:pPr>
      <w:r>
        <w:rPr>
          <w:rFonts w:hint="eastAsia" w:ascii="宋体" w:hAnsi="宋体" w:eastAsia="宋体" w:cs="宋体"/>
          <w:sz w:val="24"/>
          <w:szCs w:val="24"/>
          <w:lang w:val="en-US" w:eastAsia="zh-CN"/>
        </w:rPr>
        <w:t>从系统结构、技术措施、设备性能、系统管理、厂商技术支持及维修能力等方面保障系统的可靠性和稳定性。</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TW"/>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易操作原则</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lang w:val="en-US" w:eastAsia="zh-TW"/>
        </w:rPr>
      </w:pPr>
      <w:r>
        <w:rPr>
          <w:rFonts w:hint="eastAsia" w:ascii="宋体" w:hAnsi="宋体" w:eastAsia="宋体" w:cs="宋体"/>
          <w:sz w:val="24"/>
          <w:szCs w:val="24"/>
          <w:lang w:val="en-US" w:eastAsia="zh-CN"/>
        </w:rPr>
        <w:t>强调以人为本的设计思想，适应多功能、外向型的需求，对于来自内外的各种信息进行收</w:t>
      </w:r>
      <w:r>
        <w:rPr>
          <w:rFonts w:hint="eastAsia" w:ascii="宋体" w:hAnsi="宋体" w:eastAsia="宋体" w:cs="宋体"/>
          <w:color w:val="auto"/>
          <w:sz w:val="24"/>
          <w:szCs w:val="24"/>
          <w:lang w:val="en-US" w:eastAsia="zh-CN"/>
        </w:rPr>
        <w:t>集、处理、存储、传输、检索、查询，为实际使用者和管理者提供有效的信息服务和充分的决策依据，为用户和管理人员提供安全、舒适、方便、快捷、高效、节约的工作和办公环境。</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lang w:val="en-US" w:eastAsia="zh-TW"/>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可维护性原则</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CN"/>
        </w:rPr>
        <w:t>系统应具备自检、故障诊断及故障弱化功能，在出现故障时，应能得到及时、快速的修复。</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lang w:val="en-US" w:eastAsia="zh-TW"/>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先进性</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CN"/>
        </w:rPr>
        <w:t>系统的架构和技术均符合高新技术的发展趋势，在满足功能的前提下，能够在今后一定时间内保持系统的先进性。</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en-US" w:eastAsia="zh-CN"/>
        </w:rPr>
        <w:t>项目建设需求</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共设置11条人行通道翼闸：</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南洲北路</w:t>
      </w:r>
      <w:r>
        <w:rPr>
          <w:rFonts w:hint="eastAsia" w:ascii="宋体" w:hAnsi="宋体" w:cs="宋体"/>
          <w:color w:val="auto"/>
          <w:sz w:val="24"/>
          <w:szCs w:val="24"/>
          <w:highlight w:val="none"/>
          <w:lang w:val="en-US" w:eastAsia="zh-CN"/>
        </w:rPr>
        <w:t>医院</w:t>
      </w:r>
      <w:r>
        <w:rPr>
          <w:rFonts w:hint="eastAsia" w:ascii="宋体" w:hAnsi="宋体" w:eastAsia="宋体" w:cs="宋体"/>
          <w:color w:val="auto"/>
          <w:sz w:val="24"/>
          <w:szCs w:val="24"/>
          <w:highlight w:val="none"/>
          <w:lang w:val="en-US" w:eastAsia="zh-CN"/>
        </w:rPr>
        <w:t>门口：设置3条通道</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2条职工专用入口通道，实现职工</w:t>
      </w:r>
      <w:r>
        <w:rPr>
          <w:rFonts w:hint="eastAsia" w:ascii="宋体" w:hAnsi="宋体" w:cs="宋体"/>
          <w:color w:val="auto"/>
          <w:sz w:val="24"/>
          <w:szCs w:val="24"/>
          <w:highlight w:val="none"/>
          <w:lang w:val="en-US" w:eastAsia="zh-CN"/>
        </w:rPr>
        <w:t>通过刷人脸、身份证、IC/ID卡、健康码、院区场所码等方式查验</w:t>
      </w:r>
      <w:r>
        <w:rPr>
          <w:rFonts w:hint="eastAsia" w:ascii="宋体" w:hAnsi="宋体" w:eastAsia="宋体" w:cs="宋体"/>
          <w:color w:val="auto"/>
          <w:sz w:val="24"/>
          <w:szCs w:val="24"/>
          <w:highlight w:val="none"/>
          <w:lang w:val="en-US" w:eastAsia="zh-CN"/>
        </w:rPr>
        <w:t>绿码，同时</w:t>
      </w:r>
      <w:r>
        <w:rPr>
          <w:rFonts w:hint="eastAsia" w:ascii="宋体" w:hAnsi="宋体" w:cs="宋体"/>
          <w:b w:val="0"/>
          <w:bCs/>
          <w:color w:val="000000" w:themeColor="text1"/>
          <w:sz w:val="24"/>
          <w:szCs w:val="24"/>
          <w:highlight w:val="none"/>
          <w:lang w:val="en-US" w:eastAsia="zh-CN"/>
          <w14:textFill>
            <w14:solidFill>
              <w14:schemeClr w14:val="tx1"/>
            </w14:solidFill>
          </w14:textFill>
        </w:rPr>
        <w:t>人脸门禁机</w:t>
      </w:r>
      <w:r>
        <w:rPr>
          <w:rFonts w:hint="eastAsia" w:ascii="宋体" w:hAnsi="宋体" w:eastAsia="宋体" w:cs="宋体"/>
          <w:color w:val="auto"/>
          <w:sz w:val="24"/>
          <w:szCs w:val="24"/>
          <w:highlight w:val="none"/>
          <w:lang w:val="en-US" w:eastAsia="zh-CN"/>
        </w:rPr>
        <w:t>完成测温，</w:t>
      </w:r>
      <w:r>
        <w:rPr>
          <w:rFonts w:hint="eastAsia" w:ascii="宋体" w:hAnsi="宋体" w:cs="宋体"/>
          <w:color w:val="auto"/>
          <w:sz w:val="24"/>
          <w:szCs w:val="24"/>
          <w:highlight w:val="none"/>
          <w:lang w:val="en-US" w:eastAsia="zh-CN"/>
        </w:rPr>
        <w:t>健康码及体温</w:t>
      </w:r>
      <w:r>
        <w:rPr>
          <w:rFonts w:hint="eastAsia" w:ascii="宋体" w:hAnsi="宋体" w:eastAsia="宋体" w:cs="宋体"/>
          <w:color w:val="auto"/>
          <w:sz w:val="24"/>
          <w:szCs w:val="24"/>
          <w:highlight w:val="none"/>
          <w:lang w:val="en-US" w:eastAsia="zh-CN"/>
        </w:rPr>
        <w:t>正常方可通行；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1条为出口专用通道，人到感应即</w:t>
      </w:r>
      <w:r>
        <w:rPr>
          <w:rFonts w:hint="eastAsia" w:ascii="宋体" w:hAnsi="宋体" w:cs="宋体"/>
          <w:color w:val="auto"/>
          <w:sz w:val="24"/>
          <w:szCs w:val="24"/>
          <w:highlight w:val="none"/>
          <w:lang w:val="en-US" w:eastAsia="zh-CN"/>
        </w:rPr>
        <w:t>放</w:t>
      </w:r>
      <w:r>
        <w:rPr>
          <w:rFonts w:hint="eastAsia" w:ascii="宋体" w:hAnsi="宋体" w:eastAsia="宋体" w:cs="宋体"/>
          <w:color w:val="auto"/>
          <w:sz w:val="24"/>
          <w:szCs w:val="24"/>
          <w:highlight w:val="none"/>
          <w:lang w:val="en-US" w:eastAsia="zh-CN"/>
        </w:rPr>
        <w:t>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门诊入口：设置6条通道</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4条入口专用通道，实现</w:t>
      </w:r>
      <w:r>
        <w:rPr>
          <w:rFonts w:hint="eastAsia" w:ascii="宋体" w:hAnsi="宋体" w:cs="宋体"/>
          <w:color w:val="auto"/>
          <w:sz w:val="24"/>
          <w:szCs w:val="24"/>
          <w:highlight w:val="none"/>
          <w:lang w:val="en-US" w:eastAsia="zh-CN"/>
        </w:rPr>
        <w:t>职工、</w:t>
      </w:r>
      <w:r>
        <w:rPr>
          <w:rFonts w:hint="eastAsia" w:ascii="宋体" w:hAnsi="宋体" w:eastAsia="宋体" w:cs="宋体"/>
          <w:color w:val="auto"/>
          <w:sz w:val="24"/>
          <w:szCs w:val="24"/>
          <w:highlight w:val="none"/>
          <w:lang w:val="en-US" w:eastAsia="zh-CN"/>
        </w:rPr>
        <w:t>患者</w:t>
      </w:r>
      <w:r>
        <w:rPr>
          <w:rFonts w:hint="eastAsia" w:ascii="宋体" w:hAnsi="宋体" w:cs="宋体"/>
          <w:color w:val="auto"/>
          <w:sz w:val="24"/>
          <w:szCs w:val="24"/>
          <w:highlight w:val="none"/>
          <w:lang w:val="en-US" w:eastAsia="zh-CN"/>
        </w:rPr>
        <w:t>通过刷身份证、健康码、院区场所码等方式查验</w:t>
      </w:r>
      <w:r>
        <w:rPr>
          <w:rFonts w:hint="eastAsia" w:ascii="宋体" w:hAnsi="宋体" w:eastAsia="宋体" w:cs="宋体"/>
          <w:color w:val="auto"/>
          <w:sz w:val="24"/>
          <w:szCs w:val="24"/>
          <w:highlight w:val="none"/>
          <w:lang w:val="en-US" w:eastAsia="zh-CN"/>
        </w:rPr>
        <w:t>绿码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同时</w:t>
      </w:r>
      <w:r>
        <w:rPr>
          <w:rFonts w:hint="eastAsia" w:ascii="宋体" w:hAnsi="宋体" w:cs="宋体"/>
          <w:b w:val="0"/>
          <w:bCs/>
          <w:color w:val="000000" w:themeColor="text1"/>
          <w:sz w:val="24"/>
          <w:szCs w:val="24"/>
          <w:highlight w:val="none"/>
          <w:lang w:val="en-US" w:eastAsia="zh-CN"/>
          <w14:textFill>
            <w14:solidFill>
              <w14:schemeClr w14:val="tx1"/>
            </w14:solidFill>
          </w14:textFill>
        </w:rPr>
        <w:t>人脸门禁机</w:t>
      </w:r>
      <w:r>
        <w:rPr>
          <w:rFonts w:hint="eastAsia" w:ascii="宋体" w:hAnsi="宋体" w:eastAsia="宋体" w:cs="宋体"/>
          <w:color w:val="auto"/>
          <w:sz w:val="24"/>
          <w:szCs w:val="24"/>
          <w:highlight w:val="none"/>
          <w:lang w:val="en-US" w:eastAsia="zh-CN"/>
        </w:rPr>
        <w:t>完成测温，</w:t>
      </w:r>
      <w:r>
        <w:rPr>
          <w:rFonts w:hint="eastAsia" w:ascii="宋体" w:hAnsi="宋体" w:cs="宋体"/>
          <w:color w:val="auto"/>
          <w:sz w:val="24"/>
          <w:szCs w:val="24"/>
          <w:highlight w:val="none"/>
          <w:lang w:val="en-US" w:eastAsia="zh-CN"/>
        </w:rPr>
        <w:t>健康码及体温</w:t>
      </w:r>
      <w:r>
        <w:rPr>
          <w:rFonts w:hint="eastAsia" w:ascii="宋体" w:hAnsi="宋体" w:eastAsia="宋体" w:cs="宋体"/>
          <w:color w:val="auto"/>
          <w:sz w:val="24"/>
          <w:szCs w:val="24"/>
          <w:highlight w:val="none"/>
          <w:lang w:val="en-US" w:eastAsia="zh-CN"/>
        </w:rPr>
        <w:t>正常方可通行</w:t>
      </w:r>
      <w:r>
        <w:rPr>
          <w:rFonts w:hint="eastAsia" w:ascii="宋体" w:hAnsi="宋体" w:cs="宋体"/>
          <w:color w:val="auto"/>
          <w:sz w:val="24"/>
          <w:szCs w:val="24"/>
          <w:highlight w:val="none"/>
          <w:lang w:val="en-US" w:eastAsia="zh-CN"/>
        </w:rPr>
        <w:t>。此外，</w:t>
      </w:r>
      <w:r>
        <w:rPr>
          <w:rFonts w:hint="eastAsia" w:ascii="宋体" w:hAnsi="宋体" w:eastAsia="宋体" w:cs="宋体"/>
          <w:color w:val="auto"/>
          <w:sz w:val="24"/>
          <w:szCs w:val="24"/>
          <w:highlight w:val="none"/>
          <w:lang w:val="en-US" w:eastAsia="zh-CN"/>
        </w:rPr>
        <w:t>职工</w:t>
      </w:r>
      <w:r>
        <w:rPr>
          <w:rFonts w:hint="eastAsia" w:ascii="宋体" w:hAnsi="宋体" w:cs="宋体"/>
          <w:color w:val="auto"/>
          <w:sz w:val="24"/>
          <w:szCs w:val="24"/>
          <w:highlight w:val="none"/>
          <w:lang w:val="en-US" w:eastAsia="zh-CN"/>
        </w:rPr>
        <w:t>还</w:t>
      </w:r>
      <w:r>
        <w:rPr>
          <w:rFonts w:hint="eastAsia" w:ascii="宋体" w:hAnsi="宋体" w:eastAsia="宋体" w:cs="宋体"/>
          <w:color w:val="auto"/>
          <w:sz w:val="24"/>
          <w:szCs w:val="24"/>
          <w:highlight w:val="none"/>
          <w:lang w:val="en-US" w:eastAsia="zh-CN"/>
        </w:rPr>
        <w:t>能</w:t>
      </w:r>
      <w:r>
        <w:rPr>
          <w:rFonts w:hint="eastAsia" w:ascii="宋体" w:hAnsi="宋体" w:cs="宋体"/>
          <w:color w:val="auto"/>
          <w:sz w:val="24"/>
          <w:szCs w:val="24"/>
          <w:highlight w:val="none"/>
          <w:lang w:val="en-US" w:eastAsia="zh-CN"/>
        </w:rPr>
        <w:t>通过刷人脸</w:t>
      </w:r>
      <w:r>
        <w:rPr>
          <w:rFonts w:hint="eastAsia" w:ascii="宋体" w:hAnsi="宋体" w:eastAsia="宋体" w:cs="宋体"/>
          <w:color w:val="auto"/>
          <w:sz w:val="24"/>
          <w:szCs w:val="24"/>
          <w:highlight w:val="none"/>
          <w:lang w:val="en-US" w:eastAsia="zh-CN"/>
        </w:rPr>
        <w:t>进入。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1条同进同出通道</w:t>
      </w:r>
      <w:r>
        <w:rPr>
          <w:rFonts w:hint="eastAsia" w:ascii="宋体" w:hAnsi="宋体" w:cs="宋体"/>
          <w:color w:val="auto"/>
          <w:sz w:val="24"/>
          <w:szCs w:val="24"/>
          <w:highlight w:val="none"/>
          <w:lang w:val="en-US" w:eastAsia="zh-CN"/>
        </w:rPr>
        <w:t>：作为入口时，仅职工</w:t>
      </w:r>
      <w:r>
        <w:rPr>
          <w:rFonts w:hint="eastAsia" w:ascii="宋体" w:hAnsi="宋体" w:eastAsia="宋体" w:cs="宋体"/>
          <w:color w:val="auto"/>
          <w:sz w:val="24"/>
          <w:szCs w:val="24"/>
          <w:highlight w:val="none"/>
          <w:lang w:val="en-US" w:eastAsia="zh-CN"/>
        </w:rPr>
        <w:t>可以</w:t>
      </w:r>
      <w:r>
        <w:rPr>
          <w:rFonts w:hint="eastAsia" w:ascii="宋体" w:hAnsi="宋体" w:cs="宋体"/>
          <w:color w:val="auto"/>
          <w:sz w:val="24"/>
          <w:szCs w:val="24"/>
          <w:highlight w:val="none"/>
          <w:lang w:val="en-US" w:eastAsia="zh-CN"/>
        </w:rPr>
        <w:t>通过刷人脸、身份证、IC/ID卡、健康码、院区场所码等方式查验</w:t>
      </w:r>
      <w:r>
        <w:rPr>
          <w:rFonts w:hint="eastAsia" w:ascii="宋体" w:hAnsi="宋体" w:eastAsia="宋体" w:cs="宋体"/>
          <w:color w:val="auto"/>
          <w:sz w:val="24"/>
          <w:szCs w:val="24"/>
          <w:highlight w:val="none"/>
          <w:lang w:val="en-US" w:eastAsia="zh-CN"/>
        </w:rPr>
        <w:t>绿码，同时</w:t>
      </w:r>
      <w:r>
        <w:rPr>
          <w:rFonts w:hint="eastAsia" w:ascii="宋体" w:hAnsi="宋体" w:cs="宋体"/>
          <w:b w:val="0"/>
          <w:bCs/>
          <w:color w:val="000000" w:themeColor="text1"/>
          <w:sz w:val="24"/>
          <w:szCs w:val="24"/>
          <w:highlight w:val="none"/>
          <w:lang w:val="en-US" w:eastAsia="zh-CN"/>
          <w14:textFill>
            <w14:solidFill>
              <w14:schemeClr w14:val="tx1"/>
            </w14:solidFill>
          </w14:textFill>
        </w:rPr>
        <w:t>人脸门禁机</w:t>
      </w:r>
      <w:r>
        <w:rPr>
          <w:rFonts w:hint="eastAsia" w:ascii="宋体" w:hAnsi="宋体" w:eastAsia="宋体" w:cs="宋体"/>
          <w:color w:val="auto"/>
          <w:sz w:val="24"/>
          <w:szCs w:val="24"/>
          <w:highlight w:val="none"/>
          <w:lang w:val="en-US" w:eastAsia="zh-CN"/>
        </w:rPr>
        <w:t>完成测温，</w:t>
      </w:r>
      <w:r>
        <w:rPr>
          <w:rFonts w:hint="eastAsia" w:ascii="宋体" w:hAnsi="宋体" w:cs="宋体"/>
          <w:color w:val="auto"/>
          <w:sz w:val="24"/>
          <w:szCs w:val="24"/>
          <w:highlight w:val="none"/>
          <w:lang w:val="en-US" w:eastAsia="zh-CN"/>
        </w:rPr>
        <w:t>健康码及体温</w:t>
      </w:r>
      <w:r>
        <w:rPr>
          <w:rFonts w:hint="eastAsia" w:ascii="宋体" w:hAnsi="宋体" w:eastAsia="宋体" w:cs="宋体"/>
          <w:color w:val="auto"/>
          <w:sz w:val="24"/>
          <w:szCs w:val="24"/>
          <w:highlight w:val="none"/>
          <w:lang w:val="en-US" w:eastAsia="zh-CN"/>
        </w:rPr>
        <w:t>正常</w:t>
      </w:r>
      <w:r>
        <w:rPr>
          <w:rFonts w:hint="eastAsia" w:ascii="宋体" w:hAnsi="宋体" w:cs="宋体"/>
          <w:color w:val="auto"/>
          <w:sz w:val="24"/>
          <w:szCs w:val="24"/>
          <w:highlight w:val="none"/>
          <w:lang w:val="en-US" w:eastAsia="zh-CN"/>
        </w:rPr>
        <w:t>后进入，而</w:t>
      </w:r>
      <w:r>
        <w:rPr>
          <w:rFonts w:hint="eastAsia" w:ascii="宋体" w:hAnsi="宋体" w:eastAsia="宋体" w:cs="宋体"/>
          <w:color w:val="auto"/>
          <w:sz w:val="24"/>
          <w:szCs w:val="24"/>
          <w:highlight w:val="none"/>
          <w:lang w:val="en-US" w:eastAsia="zh-CN"/>
        </w:rPr>
        <w:t>患者不可</w:t>
      </w:r>
      <w:r>
        <w:rPr>
          <w:rFonts w:hint="eastAsia" w:ascii="宋体" w:hAnsi="宋体" w:cs="宋体"/>
          <w:color w:val="auto"/>
          <w:sz w:val="24"/>
          <w:szCs w:val="24"/>
          <w:highlight w:val="none"/>
          <w:lang w:val="en-US" w:eastAsia="zh-CN"/>
        </w:rPr>
        <w:t>在该</w:t>
      </w:r>
      <w:r>
        <w:rPr>
          <w:rFonts w:hint="eastAsia" w:ascii="宋体" w:hAnsi="宋体" w:eastAsia="宋体" w:cs="宋体"/>
          <w:color w:val="auto"/>
          <w:sz w:val="24"/>
          <w:szCs w:val="24"/>
          <w:highlight w:val="none"/>
          <w:lang w:val="en-US" w:eastAsia="zh-CN"/>
        </w:rPr>
        <w:t>通道进入</w:t>
      </w:r>
      <w:r>
        <w:rPr>
          <w:rFonts w:hint="eastAsia" w:ascii="宋体" w:hAnsi="宋体" w:cs="宋体"/>
          <w:color w:val="auto"/>
          <w:sz w:val="24"/>
          <w:szCs w:val="24"/>
          <w:highlight w:val="none"/>
          <w:lang w:val="en-US" w:eastAsia="zh-CN"/>
        </w:rPr>
        <w:t>；作为出口时，</w:t>
      </w:r>
      <w:r>
        <w:rPr>
          <w:rFonts w:hint="eastAsia" w:ascii="宋体" w:hAnsi="宋体" w:eastAsia="宋体" w:cs="宋体"/>
          <w:color w:val="auto"/>
          <w:sz w:val="24"/>
          <w:szCs w:val="24"/>
          <w:highlight w:val="none"/>
          <w:lang w:val="en-US" w:eastAsia="zh-CN"/>
        </w:rPr>
        <w:t>人到感应即</w:t>
      </w:r>
      <w:r>
        <w:rPr>
          <w:rFonts w:hint="eastAsia" w:ascii="宋体" w:hAnsi="宋体" w:cs="宋体"/>
          <w:color w:val="auto"/>
          <w:sz w:val="24"/>
          <w:szCs w:val="24"/>
          <w:highlight w:val="none"/>
          <w:lang w:val="en-US" w:eastAsia="zh-CN"/>
        </w:rPr>
        <w:t>放</w:t>
      </w:r>
      <w:r>
        <w:rPr>
          <w:rFonts w:hint="eastAsia" w:ascii="宋体" w:hAnsi="宋体" w:eastAsia="宋体" w:cs="宋体"/>
          <w:color w:val="auto"/>
          <w:sz w:val="24"/>
          <w:szCs w:val="24"/>
          <w:highlight w:val="none"/>
          <w:lang w:val="en-US" w:eastAsia="zh-CN"/>
        </w:rPr>
        <w:t>行（</w:t>
      </w:r>
      <w:r>
        <w:rPr>
          <w:rFonts w:hint="eastAsia" w:ascii="宋体" w:hAnsi="宋体" w:cs="宋体"/>
          <w:color w:val="auto"/>
          <w:sz w:val="24"/>
          <w:szCs w:val="24"/>
          <w:highlight w:val="none"/>
          <w:lang w:val="en-US" w:eastAsia="zh-CN"/>
        </w:rPr>
        <w:t>不限职工、</w:t>
      </w:r>
      <w:r>
        <w:rPr>
          <w:rFonts w:hint="eastAsia" w:ascii="宋体" w:hAnsi="宋体" w:eastAsia="宋体" w:cs="宋体"/>
          <w:color w:val="auto"/>
          <w:sz w:val="24"/>
          <w:szCs w:val="24"/>
          <w:highlight w:val="none"/>
          <w:lang w:val="en-US" w:eastAsia="zh-CN"/>
        </w:rPr>
        <w:t>患者）。</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1条为出口专用通道，人到感应即</w:t>
      </w:r>
      <w:r>
        <w:rPr>
          <w:rFonts w:hint="eastAsia" w:ascii="宋体" w:hAnsi="宋体" w:cs="宋体"/>
          <w:color w:val="auto"/>
          <w:sz w:val="24"/>
          <w:szCs w:val="24"/>
          <w:highlight w:val="none"/>
          <w:lang w:val="en-US" w:eastAsia="zh-CN"/>
        </w:rPr>
        <w:t>放</w:t>
      </w:r>
      <w:r>
        <w:rPr>
          <w:rFonts w:hint="eastAsia" w:ascii="宋体" w:hAnsi="宋体" w:eastAsia="宋体" w:cs="宋体"/>
          <w:color w:val="auto"/>
          <w:sz w:val="24"/>
          <w:szCs w:val="24"/>
          <w:highlight w:val="none"/>
          <w:lang w:val="en-US" w:eastAsia="zh-CN"/>
        </w:rPr>
        <w:t>行（</w:t>
      </w:r>
      <w:r>
        <w:rPr>
          <w:rFonts w:hint="eastAsia" w:ascii="宋体" w:hAnsi="宋体" w:cs="宋体"/>
          <w:color w:val="auto"/>
          <w:sz w:val="24"/>
          <w:szCs w:val="24"/>
          <w:highlight w:val="none"/>
          <w:lang w:val="en-US" w:eastAsia="zh-CN"/>
        </w:rPr>
        <w:t>不限职工、</w:t>
      </w:r>
      <w:r>
        <w:rPr>
          <w:rFonts w:hint="eastAsia" w:ascii="宋体" w:hAnsi="宋体" w:eastAsia="宋体" w:cs="宋体"/>
          <w:color w:val="auto"/>
          <w:sz w:val="24"/>
          <w:szCs w:val="24"/>
          <w:highlight w:val="none"/>
          <w:lang w:val="en-US" w:eastAsia="zh-CN"/>
        </w:rPr>
        <w:t>患者）。</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急诊入口：设置2条通道</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1条入口专用通道，实现</w:t>
      </w:r>
      <w:r>
        <w:rPr>
          <w:rFonts w:hint="eastAsia" w:ascii="宋体" w:hAnsi="宋体" w:cs="宋体"/>
          <w:color w:val="auto"/>
          <w:sz w:val="24"/>
          <w:szCs w:val="24"/>
          <w:highlight w:val="none"/>
          <w:lang w:val="en-US" w:eastAsia="zh-CN"/>
        </w:rPr>
        <w:t>职工、</w:t>
      </w:r>
      <w:r>
        <w:rPr>
          <w:rFonts w:hint="eastAsia" w:ascii="宋体" w:hAnsi="宋体" w:eastAsia="宋体" w:cs="宋体"/>
          <w:color w:val="auto"/>
          <w:sz w:val="24"/>
          <w:szCs w:val="24"/>
          <w:highlight w:val="none"/>
          <w:lang w:val="en-US" w:eastAsia="zh-CN"/>
        </w:rPr>
        <w:t>患者</w:t>
      </w:r>
      <w:r>
        <w:rPr>
          <w:rFonts w:hint="eastAsia" w:ascii="宋体" w:hAnsi="宋体" w:cs="宋体"/>
          <w:color w:val="auto"/>
          <w:sz w:val="24"/>
          <w:szCs w:val="24"/>
          <w:highlight w:val="none"/>
          <w:lang w:val="en-US" w:eastAsia="zh-CN"/>
        </w:rPr>
        <w:t>通过刷身份证、健康码、院区场所码等方式查验</w:t>
      </w:r>
      <w:r>
        <w:rPr>
          <w:rFonts w:hint="eastAsia" w:ascii="宋体" w:hAnsi="宋体" w:eastAsia="宋体" w:cs="宋体"/>
          <w:color w:val="auto"/>
          <w:sz w:val="24"/>
          <w:szCs w:val="24"/>
          <w:highlight w:val="none"/>
          <w:lang w:val="en-US" w:eastAsia="zh-CN"/>
        </w:rPr>
        <w:t>绿码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同时</w:t>
      </w:r>
      <w:r>
        <w:rPr>
          <w:rFonts w:hint="eastAsia" w:ascii="宋体" w:hAnsi="宋体" w:cs="宋体"/>
          <w:b w:val="0"/>
          <w:bCs/>
          <w:color w:val="000000" w:themeColor="text1"/>
          <w:sz w:val="24"/>
          <w:szCs w:val="24"/>
          <w:highlight w:val="none"/>
          <w:lang w:val="en-US" w:eastAsia="zh-CN"/>
          <w14:textFill>
            <w14:solidFill>
              <w14:schemeClr w14:val="tx1"/>
            </w14:solidFill>
          </w14:textFill>
        </w:rPr>
        <w:t>人脸门禁机</w:t>
      </w:r>
      <w:r>
        <w:rPr>
          <w:rFonts w:hint="eastAsia" w:ascii="宋体" w:hAnsi="宋体" w:eastAsia="宋体" w:cs="宋体"/>
          <w:color w:val="auto"/>
          <w:sz w:val="24"/>
          <w:szCs w:val="24"/>
          <w:highlight w:val="none"/>
          <w:lang w:val="en-US" w:eastAsia="zh-CN"/>
        </w:rPr>
        <w:t>完成测温，</w:t>
      </w:r>
      <w:r>
        <w:rPr>
          <w:rFonts w:hint="eastAsia" w:ascii="宋体" w:hAnsi="宋体" w:cs="宋体"/>
          <w:color w:val="auto"/>
          <w:sz w:val="24"/>
          <w:szCs w:val="24"/>
          <w:highlight w:val="none"/>
          <w:lang w:val="en-US" w:eastAsia="zh-CN"/>
        </w:rPr>
        <w:t>健康码及体温</w:t>
      </w:r>
      <w:r>
        <w:rPr>
          <w:rFonts w:hint="eastAsia" w:ascii="宋体" w:hAnsi="宋体" w:eastAsia="宋体" w:cs="宋体"/>
          <w:color w:val="auto"/>
          <w:sz w:val="24"/>
          <w:szCs w:val="24"/>
          <w:highlight w:val="none"/>
          <w:lang w:val="en-US" w:eastAsia="zh-CN"/>
        </w:rPr>
        <w:t>正常方可通行</w:t>
      </w:r>
      <w:r>
        <w:rPr>
          <w:rFonts w:hint="eastAsia" w:ascii="宋体" w:hAnsi="宋体" w:cs="宋体"/>
          <w:color w:val="auto"/>
          <w:sz w:val="24"/>
          <w:szCs w:val="24"/>
          <w:highlight w:val="none"/>
          <w:lang w:val="en-US" w:eastAsia="zh-CN"/>
        </w:rPr>
        <w:t>。此外，</w:t>
      </w:r>
      <w:r>
        <w:rPr>
          <w:rFonts w:hint="eastAsia" w:ascii="宋体" w:hAnsi="宋体" w:eastAsia="宋体" w:cs="宋体"/>
          <w:color w:val="auto"/>
          <w:sz w:val="24"/>
          <w:szCs w:val="24"/>
          <w:highlight w:val="none"/>
          <w:lang w:val="en-US" w:eastAsia="zh-CN"/>
        </w:rPr>
        <w:t>职工</w:t>
      </w:r>
      <w:r>
        <w:rPr>
          <w:rFonts w:hint="eastAsia" w:ascii="宋体" w:hAnsi="宋体" w:cs="宋体"/>
          <w:color w:val="auto"/>
          <w:sz w:val="24"/>
          <w:szCs w:val="24"/>
          <w:highlight w:val="none"/>
          <w:lang w:val="en-US" w:eastAsia="zh-CN"/>
        </w:rPr>
        <w:t>还</w:t>
      </w:r>
      <w:r>
        <w:rPr>
          <w:rFonts w:hint="eastAsia" w:ascii="宋体" w:hAnsi="宋体" w:eastAsia="宋体" w:cs="宋体"/>
          <w:color w:val="auto"/>
          <w:sz w:val="24"/>
          <w:szCs w:val="24"/>
          <w:highlight w:val="none"/>
          <w:lang w:val="en-US" w:eastAsia="zh-CN"/>
        </w:rPr>
        <w:t>能</w:t>
      </w:r>
      <w:r>
        <w:rPr>
          <w:rFonts w:hint="eastAsia" w:ascii="宋体" w:hAnsi="宋体" w:cs="宋体"/>
          <w:color w:val="auto"/>
          <w:sz w:val="24"/>
          <w:szCs w:val="24"/>
          <w:highlight w:val="none"/>
          <w:lang w:val="en-US" w:eastAsia="zh-CN"/>
        </w:rPr>
        <w:t>通过刷人脸</w:t>
      </w:r>
      <w:r>
        <w:rPr>
          <w:rFonts w:hint="eastAsia" w:ascii="宋体" w:hAnsi="宋体" w:eastAsia="宋体" w:cs="宋体"/>
          <w:color w:val="auto"/>
          <w:sz w:val="24"/>
          <w:szCs w:val="24"/>
          <w:highlight w:val="none"/>
          <w:lang w:val="en-US" w:eastAsia="zh-CN"/>
        </w:rPr>
        <w:t>进入。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1条为出口专用通道，人到感应即</w:t>
      </w:r>
      <w:r>
        <w:rPr>
          <w:rFonts w:hint="eastAsia" w:ascii="宋体" w:hAnsi="宋体" w:cs="宋体"/>
          <w:color w:val="auto"/>
          <w:sz w:val="24"/>
          <w:szCs w:val="24"/>
          <w:highlight w:val="none"/>
          <w:lang w:val="en-US" w:eastAsia="zh-CN"/>
        </w:rPr>
        <w:t>放</w:t>
      </w:r>
      <w:r>
        <w:rPr>
          <w:rFonts w:hint="eastAsia" w:ascii="宋体" w:hAnsi="宋体" w:eastAsia="宋体" w:cs="宋体"/>
          <w:color w:val="auto"/>
          <w:sz w:val="24"/>
          <w:szCs w:val="24"/>
          <w:highlight w:val="none"/>
          <w:lang w:val="en-US" w:eastAsia="zh-CN"/>
        </w:rPr>
        <w:t>行（</w:t>
      </w:r>
      <w:r>
        <w:rPr>
          <w:rFonts w:hint="eastAsia" w:ascii="宋体" w:hAnsi="宋体" w:cs="宋体"/>
          <w:color w:val="auto"/>
          <w:sz w:val="24"/>
          <w:szCs w:val="24"/>
          <w:highlight w:val="none"/>
          <w:lang w:val="en-US" w:eastAsia="zh-CN"/>
        </w:rPr>
        <w:t>不限职工、</w:t>
      </w:r>
      <w:r>
        <w:rPr>
          <w:rFonts w:hint="eastAsia" w:ascii="宋体" w:hAnsi="宋体" w:eastAsia="宋体" w:cs="宋体"/>
          <w:color w:val="auto"/>
          <w:sz w:val="24"/>
          <w:szCs w:val="24"/>
          <w:highlight w:val="none"/>
          <w:lang w:val="en-US" w:eastAsia="zh-CN"/>
        </w:rPr>
        <w:t>患者）。</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（四）项目特点</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1、本采购项目核心产品为：人行通道翼闸、人行通道闸摆闸、数字哨兵人脸门禁机。</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本项目采购内容包含设备采购、安装、供电连接、调试、系统联调、第三方安防检测、平台接收等内容；包含所有设备系统连接及隐蔽施工所需的全部接插件、电源线缆、线管槽、安装构件、与院方现有系统对接等，并完成安装调试，确保系统完整连接及最终使用效果；包含设备安装所带来的拆改复原。</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三、采购清单及技术要求</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（一）项目技术参数</w:t>
      </w:r>
    </w:p>
    <w:tbl>
      <w:tblPr>
        <w:tblStyle w:val="21"/>
        <w:tblW w:w="10084"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186"/>
        <w:gridCol w:w="6708"/>
        <w:gridCol w:w="825"/>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1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lang w:val="en-US"/>
              </w:rPr>
            </w:pPr>
            <w:r>
              <w:rPr>
                <w:rFonts w:hint="eastAsia" w:ascii="宋体" w:hAnsi="宋体" w:eastAsia="宋体" w:cs="宋体"/>
                <w:b/>
                <w:bCs/>
                <w:i w:val="0"/>
                <w:iCs w:val="0"/>
                <w:color w:val="000000"/>
                <w:kern w:val="0"/>
                <w:sz w:val="20"/>
                <w:szCs w:val="20"/>
                <w:highlight w:val="none"/>
                <w:u w:val="none"/>
                <w:lang w:val="en-US" w:eastAsia="zh-CN" w:bidi="ar"/>
              </w:rPr>
              <w:t>名称</w:t>
            </w:r>
          </w:p>
        </w:tc>
        <w:tc>
          <w:tcPr>
            <w:tcW w:w="6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技术参数</w:t>
            </w:r>
          </w:p>
        </w:tc>
        <w:tc>
          <w:tcPr>
            <w:tcW w:w="8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7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人行通道翼闸（门诊）</w:t>
            </w:r>
          </w:p>
          <w:p>
            <w:pPr>
              <w:pStyle w:val="2"/>
              <w:keepNext w:val="0"/>
              <w:keepLines w:val="0"/>
              <w:suppressLineNumbers w:val="0"/>
              <w:spacing w:beforeAutospacing="0" w:afterAutospacing="0"/>
              <w:ind w:left="0" w:right="0"/>
              <w:rPr>
                <w:rFonts w:hint="eastAsia" w:ascii="宋体" w:hAnsi="宋体" w:cs="宋体"/>
                <w:b/>
                <w:bCs w:val="0"/>
                <w:i w:val="0"/>
                <w:iCs w:val="0"/>
                <w:color w:val="FF0000"/>
                <w:kern w:val="0"/>
                <w:sz w:val="20"/>
                <w:szCs w:val="20"/>
                <w:highlight w:val="none"/>
                <w:u w:val="none"/>
                <w:lang w:val="en-US" w:eastAsia="zh-CN" w:bidi="ar"/>
              </w:rPr>
            </w:pPr>
            <w:r>
              <w:rPr>
                <w:rFonts w:hint="eastAsia" w:ascii="宋体" w:hAnsi="宋体" w:cs="宋体"/>
                <w:b/>
                <w:bCs w:val="0"/>
                <w:i w:val="0"/>
                <w:iCs w:val="0"/>
                <w:color w:val="FF0000"/>
                <w:kern w:val="0"/>
                <w:sz w:val="20"/>
                <w:szCs w:val="20"/>
                <w:highlight w:val="none"/>
                <w:u w:val="none"/>
                <w:lang w:val="en-US" w:eastAsia="zh-CN" w:bidi="ar"/>
              </w:rPr>
              <w:t>需注意：</w:t>
            </w:r>
          </w:p>
          <w:p>
            <w:pPr>
              <w:pStyle w:val="2"/>
              <w:keepNext w:val="0"/>
              <w:keepLines w:val="0"/>
              <w:suppressLineNumbers w:val="0"/>
              <w:spacing w:beforeAutospacing="0" w:afterAutospacing="0"/>
              <w:ind w:left="0" w:right="0"/>
              <w:rPr>
                <w:rFonts w:hint="default"/>
                <w:lang w:val="en-US"/>
              </w:rPr>
            </w:pPr>
            <w:r>
              <w:rPr>
                <w:rFonts w:hint="eastAsia" w:ascii="宋体" w:hAnsi="宋体" w:cs="宋体"/>
                <w:b/>
                <w:bCs w:val="0"/>
                <w:i w:val="0"/>
                <w:iCs w:val="0"/>
                <w:color w:val="FF0000"/>
                <w:kern w:val="0"/>
                <w:sz w:val="20"/>
                <w:szCs w:val="20"/>
                <w:highlight w:val="none"/>
                <w:u w:val="none"/>
                <w:lang w:val="en-US" w:eastAsia="zh-CN" w:bidi="ar"/>
              </w:rPr>
              <w:t>1道通道翼闸可以由1-2个翼闸机芯组成，具体数目见附件3：分项报价明细表</w:t>
            </w:r>
            <w:r>
              <w:rPr>
                <w:rFonts w:hint="eastAsia" w:ascii="宋体" w:hAnsi="宋体" w:cs="宋体"/>
                <w:i w:val="0"/>
                <w:iCs w:val="0"/>
                <w:color w:val="000000"/>
                <w:kern w:val="0"/>
                <w:sz w:val="20"/>
                <w:szCs w:val="20"/>
                <w:highlight w:val="none"/>
                <w:u w:val="none"/>
                <w:lang w:val="en-US" w:eastAsia="zh-CN" w:bidi="ar"/>
              </w:rPr>
              <w:t xml:space="preserve">  </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1、通道宽度：≥600mm；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2、箱体材质：SUS304，顶盖厚度≥1.2mm；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3、门翼材质：亚克力（门翼厚度为15mm）；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4、红外对数：≥4对；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5、无故障运行次数：≥500万次；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6、通行速率：支持20-60人/分钟；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7、使用场景：IP54室外；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8、可选择常开、常闭模式，支持双向通行，可根据人流量情况设定闸门开关速度；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9、支持防夹功能：在闸门转动过程中遇阻时，自动抱死或在规定的时间内电机停止工作；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10、支持声、光报警功能：当有误闯、尾随通行、翻越、反向闯入事件发生时，权限控制器蜂鸣；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11、闸机通道应具备应急放行的功能，设备在断电或者发生故障后能处于无拦挡状态，支持断电自动开门功能；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FF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、★支</w:t>
            </w:r>
            <w:r>
              <w:rPr>
                <w:rFonts w:hint="eastAsia" w:ascii="宋体" w:hAnsi="宋体" w:eastAsia="宋体" w:cs="宋体"/>
                <w:i w:val="0"/>
                <w:iCs w:val="0"/>
                <w:color w:val="000000"/>
                <w:kern w:val="0"/>
                <w:sz w:val="20"/>
                <w:szCs w:val="20"/>
                <w:highlight w:val="none"/>
                <w:u w:val="none"/>
                <w:lang w:val="en-US" w:eastAsia="zh-CN" w:bidi="ar"/>
              </w:rPr>
              <w:t>持消防联动：消防信号触发时通道进入常开状态，消防信号恢复时门翼回到关门状态；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13、闸机通道门翼开/关速度至少支持10档可调，开门速度＜0.5s；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闸机通道物理接口应满足同时可接入RS485和wiegand接口的读卡器，同时具备TCP/IP接口不少于1个，单独232接口不少于3个，RS485/RS232可切换通讯接口不少于5个，开门按钮接口不少于2个，报警输入接口不少于4个，报警输出接口不少于4个，电锁输出接口不少于2个，CAN接口不少于2个。</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FF"/>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通道</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人行通道摆闸</w:t>
            </w:r>
          </w:p>
          <w:p>
            <w:pPr>
              <w:pStyle w:val="2"/>
              <w:keepNext w:val="0"/>
              <w:keepLines w:val="0"/>
              <w:suppressLineNumbers w:val="0"/>
              <w:spacing w:beforeAutospacing="0" w:afterAutospacing="0"/>
              <w:ind w:left="0" w:right="0"/>
              <w:rPr>
                <w:rFonts w:hint="eastAsia" w:ascii="宋体" w:hAnsi="宋体" w:cs="宋体"/>
                <w:b/>
                <w:bCs w:val="0"/>
                <w:i w:val="0"/>
                <w:iCs w:val="0"/>
                <w:color w:val="FF0000"/>
                <w:kern w:val="0"/>
                <w:sz w:val="18"/>
                <w:szCs w:val="18"/>
                <w:highlight w:val="none"/>
                <w:u w:val="none"/>
                <w:lang w:val="en-US" w:eastAsia="zh-CN" w:bidi="ar"/>
              </w:rPr>
            </w:pPr>
            <w:r>
              <w:rPr>
                <w:rFonts w:hint="eastAsia" w:ascii="宋体" w:hAnsi="宋体" w:cs="宋体"/>
                <w:b/>
                <w:bCs w:val="0"/>
                <w:i w:val="0"/>
                <w:iCs w:val="0"/>
                <w:color w:val="FF0000"/>
                <w:kern w:val="0"/>
                <w:sz w:val="18"/>
                <w:szCs w:val="18"/>
                <w:highlight w:val="none"/>
                <w:u w:val="none"/>
                <w:lang w:val="en-US" w:eastAsia="zh-CN" w:bidi="ar"/>
              </w:rPr>
              <w:t>需注意：</w:t>
            </w:r>
          </w:p>
          <w:p>
            <w:pPr>
              <w:pStyle w:val="2"/>
              <w:keepNext w:val="0"/>
              <w:keepLines w:val="0"/>
              <w:suppressLineNumbers w:val="0"/>
              <w:spacing w:beforeAutospacing="0" w:afterAutospacing="0"/>
              <w:ind w:left="0" w:right="0"/>
              <w:rPr>
                <w:rFonts w:hint="eastAsia"/>
              </w:rPr>
            </w:pPr>
            <w:r>
              <w:rPr>
                <w:rFonts w:hint="eastAsia" w:ascii="宋体" w:hAnsi="宋体" w:cs="宋体"/>
                <w:b/>
                <w:bCs w:val="0"/>
                <w:i w:val="0"/>
                <w:iCs w:val="0"/>
                <w:color w:val="FF0000"/>
                <w:kern w:val="0"/>
                <w:sz w:val="18"/>
                <w:szCs w:val="18"/>
                <w:highlight w:val="none"/>
                <w:u w:val="none"/>
                <w:lang w:val="en-US" w:eastAsia="zh-CN" w:bidi="ar"/>
              </w:rPr>
              <w:t>1道通道摆闸可以由1-2个摆闸机芯组成，具体数目见附件3：分项报价明细表</w:t>
            </w:r>
            <w:r>
              <w:rPr>
                <w:rFonts w:hint="eastAsia" w:ascii="宋体" w:hAnsi="宋体" w:cs="宋体"/>
                <w:i w:val="0"/>
                <w:iCs w:val="0"/>
                <w:color w:val="000000"/>
                <w:kern w:val="0"/>
                <w:sz w:val="18"/>
                <w:szCs w:val="18"/>
                <w:highlight w:val="none"/>
                <w:u w:val="none"/>
                <w:lang w:val="en-US" w:eastAsia="zh-CN" w:bidi="ar"/>
              </w:rPr>
              <w:t xml:space="preserve"> </w:t>
            </w:r>
            <w:r>
              <w:rPr>
                <w:rFonts w:hint="eastAsia" w:ascii="宋体" w:hAnsi="宋体" w:cs="宋体"/>
                <w:i w:val="0"/>
                <w:iCs w:val="0"/>
                <w:color w:val="000000"/>
                <w:kern w:val="0"/>
                <w:sz w:val="20"/>
                <w:szCs w:val="20"/>
                <w:highlight w:val="none"/>
                <w:u w:val="none"/>
                <w:lang w:val="en-US" w:eastAsia="zh-CN" w:bidi="ar"/>
              </w:rPr>
              <w:t xml:space="preserve"> </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通道宽度：</w:t>
            </w:r>
            <w:r>
              <w:rPr>
                <w:rFonts w:hint="eastAsia" w:ascii="宋体" w:hAnsi="宋体" w:eastAsia="宋体" w:cs="宋体"/>
                <w:i w:val="0"/>
                <w:iCs w:val="0"/>
                <w:color w:val="000000"/>
                <w:kern w:val="0"/>
                <w:sz w:val="20"/>
                <w:szCs w:val="20"/>
                <w:highlight w:val="none"/>
                <w:u w:val="none"/>
                <w:lang w:val="en-US" w:eastAsia="zh-CN" w:bidi="ar"/>
              </w:rPr>
              <w:t>≥600</w:t>
            </w:r>
            <w:r>
              <w:rPr>
                <w:rFonts w:hint="eastAsia" w:ascii="宋体" w:hAnsi="宋体" w:eastAsia="宋体" w:cs="宋体"/>
                <w:i w:val="0"/>
                <w:iCs w:val="0"/>
                <w:color w:val="auto"/>
                <w:kern w:val="0"/>
                <w:sz w:val="20"/>
                <w:szCs w:val="20"/>
                <w:highlight w:val="none"/>
                <w:u w:val="none"/>
                <w:lang w:val="en-US" w:eastAsia="zh-CN" w:bidi="ar"/>
              </w:rPr>
              <w:t>mm；</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2、箱体材质：SUS304，顶盖厚度≥1.2mm；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3、门翼材质：亚克力/不锈钢（门翼厚度为15mm）；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4、红外对数：≥4对；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5、无故障运行次数：≥500万次；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6、通行速率：支持20-60人/分钟；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7、使用场景：IP54室外；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8、可选择常开、常闭模式，支持双向通行，可根据人流量情况设定闸门开关速度；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9、支持防夹功能：在闸门转动过程中遇阻时，自动抱死或在规定的时间内电机停止工作；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10、支持声、光报警功能：当有误闯、尾随通行、翻越、反向闯入事件发生时，权限控制器蜂鸣；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11、闸机通道应具备应急放行的功能，设备在断电或者发生故障后能处于无拦挡状态，支持断电自动开门功能；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2、★支持消</w:t>
            </w:r>
            <w:r>
              <w:rPr>
                <w:rFonts w:hint="eastAsia" w:ascii="宋体" w:hAnsi="宋体" w:eastAsia="宋体" w:cs="宋体"/>
                <w:i w:val="0"/>
                <w:iCs w:val="0"/>
                <w:color w:val="000000"/>
                <w:kern w:val="0"/>
                <w:sz w:val="20"/>
                <w:szCs w:val="20"/>
                <w:highlight w:val="none"/>
                <w:u w:val="none"/>
                <w:lang w:val="en-US" w:eastAsia="zh-CN" w:bidi="ar"/>
              </w:rPr>
              <w:t>防联动：消防信号触发时通道进入常开状态，消防信号恢复时门翼回到关门状态；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13、闸机通道门翼开/关速度至少支持10档可调，开门速度＜0.5s；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闸机通道物理接口应满足同时可接入RS485和wiegand接口的读卡器，同时具备TCP/IP接口不少于1个，单独232接口不少于3个，RS485/RS232可切换通讯接口不少于5个，开门按钮接口不少于2个，报警输入接口不少于4个，报警输出接口不少于4个，电锁输出接口不少于2个，CAN接口不少于2个。</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通道</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lang w:val="en-US" w:eastAsia="zh-CN"/>
              </w:rPr>
            </w:pPr>
            <w:r>
              <w:rPr>
                <w:rFonts w:hint="eastAsia"/>
                <w:lang w:val="en-US" w:eastAsia="zh-CN"/>
              </w:rPr>
              <w:t>轮椅、车床通道摆闸（门诊）</w:t>
            </w:r>
          </w:p>
          <w:p>
            <w:pPr>
              <w:pStyle w:val="2"/>
              <w:keepNext w:val="0"/>
              <w:keepLines w:val="0"/>
              <w:suppressLineNumbers w:val="0"/>
              <w:spacing w:beforeAutospacing="0" w:afterAutospacing="0"/>
              <w:ind w:left="0" w:right="0"/>
              <w:rPr>
                <w:rFonts w:hint="eastAsia" w:ascii="宋体" w:hAnsi="宋体" w:cs="宋体"/>
                <w:b/>
                <w:bCs w:val="0"/>
                <w:i w:val="0"/>
                <w:iCs w:val="0"/>
                <w:color w:val="FF0000"/>
                <w:kern w:val="0"/>
                <w:sz w:val="18"/>
                <w:szCs w:val="18"/>
                <w:highlight w:val="none"/>
                <w:u w:val="none"/>
                <w:lang w:val="en-US" w:eastAsia="zh-CN" w:bidi="ar"/>
              </w:rPr>
            </w:pPr>
            <w:r>
              <w:rPr>
                <w:rFonts w:hint="eastAsia" w:ascii="宋体" w:hAnsi="宋体" w:cs="宋体"/>
                <w:b/>
                <w:bCs w:val="0"/>
                <w:i w:val="0"/>
                <w:iCs w:val="0"/>
                <w:color w:val="FF0000"/>
                <w:kern w:val="0"/>
                <w:sz w:val="18"/>
                <w:szCs w:val="18"/>
                <w:highlight w:val="none"/>
                <w:u w:val="none"/>
                <w:lang w:val="en-US" w:eastAsia="zh-CN" w:bidi="ar"/>
              </w:rPr>
              <w:t>需注意：</w:t>
            </w:r>
          </w:p>
          <w:p>
            <w:pPr>
              <w:pStyle w:val="2"/>
              <w:keepNext w:val="0"/>
              <w:keepLines w:val="0"/>
              <w:suppressLineNumbers w:val="0"/>
              <w:spacing w:beforeAutospacing="0" w:afterAutospacing="0"/>
              <w:ind w:left="0" w:right="0"/>
              <w:rPr>
                <w:rFonts w:hint="eastAsia"/>
                <w:lang w:val="en-US" w:eastAsia="zh-CN"/>
              </w:rPr>
            </w:pPr>
            <w:r>
              <w:rPr>
                <w:rFonts w:hint="eastAsia" w:ascii="宋体" w:hAnsi="宋体" w:cs="宋体"/>
                <w:b/>
                <w:bCs w:val="0"/>
                <w:i w:val="0"/>
                <w:iCs w:val="0"/>
                <w:color w:val="FF0000"/>
                <w:kern w:val="0"/>
                <w:sz w:val="18"/>
                <w:szCs w:val="18"/>
                <w:highlight w:val="none"/>
                <w:u w:val="none"/>
                <w:lang w:val="en-US" w:eastAsia="zh-CN" w:bidi="ar"/>
              </w:rPr>
              <w:t>1道通道摆闸可以由1-2个摆闸机芯组成，具体数目见附件3：分项报价明细表</w:t>
            </w:r>
            <w:r>
              <w:rPr>
                <w:rFonts w:hint="eastAsia" w:ascii="宋体" w:hAnsi="宋体" w:cs="宋体"/>
                <w:i w:val="0"/>
                <w:iCs w:val="0"/>
                <w:color w:val="000000"/>
                <w:kern w:val="0"/>
                <w:sz w:val="18"/>
                <w:szCs w:val="18"/>
                <w:highlight w:val="none"/>
                <w:u w:val="none"/>
                <w:lang w:val="en-US" w:eastAsia="zh-CN" w:bidi="ar"/>
              </w:rPr>
              <w:t xml:space="preserve"> </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通道宽度：</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1000mm；</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2、箱体材质：SUS304，顶盖厚度≥1.2mm；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3、门翼材质：亚克力/不锈钢（门翼厚度为15mm）；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4、红外对数：≥4对；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5、无故障运行次数：≥500万次；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6、通行速率：支持20-60人/分钟；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7、使用场景：IP54室外；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8、可选择常开、常闭模式，支持双向通行，可根据人流量情况设定闸门开关速度；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9、支持防夹功能：在闸门转动过程中遇阻时，自动抱死或在规定的时间内电机停止工作；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10、支持声、光报警功能：当有误闯、尾随通行、翻越、反向闯入事件发生时，权限控制器蜂鸣；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11、闸机通道应具备应急放行的功能，设备在断电或者发生故障后能处于无拦挡状态，支持断电自动开门功能；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2、★支持消</w:t>
            </w:r>
            <w:r>
              <w:rPr>
                <w:rFonts w:hint="eastAsia" w:ascii="宋体" w:hAnsi="宋体" w:eastAsia="宋体" w:cs="宋体"/>
                <w:i w:val="0"/>
                <w:iCs w:val="0"/>
                <w:color w:val="000000"/>
                <w:kern w:val="0"/>
                <w:sz w:val="20"/>
                <w:szCs w:val="20"/>
                <w:highlight w:val="none"/>
                <w:u w:val="none"/>
                <w:lang w:val="en-US" w:eastAsia="zh-CN" w:bidi="ar"/>
              </w:rPr>
              <w:t>防联动：消防信号触发时通道进入常开状态，消防信号恢复时门翼回到关门状态；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13、闸机通道门翼开/关速度至少支持10档可调，开门速度＜0.5s；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闸机通道物理接口应满足同时可接入RS485和wiegand接口的读卡器，同时具备TCP/IP接口不少于1个，单独232接口不少于3个，RS485/RS232可切换通讯接口不少于5个，开门按钮接口不少于2个，报警输入接口不少于4个，报警输出接口不少于4个，电锁输出接口不少于2个，CAN接口不少于2个。</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通道</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数字哨兵人脸门禁机</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（集成身份证、二维码组件）</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1、设备应采用嵌入式linux系统。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2、前面板防破坏能力应满足IK07的要求；结构后壳防破坏能力应满足IK10的要求；防水等级应满足IP66防护等级；应支持选择嵌入式、壁挂、桌面、立式、人员通道安装；</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屏幕应为7英寸触摸屏；应采用水滴屏全贴合工艺；玻璃屏占比≥90%。屏幕流明度≥600cd/m2；屏幕分辨率应不低于600*1024；屏显下端应具有圆形指示灯，指示灯应支持固定频率的亮起和熄灭（呼吸状态）及识别状态提示。设备时间管理、系统维护、安全操作管理、人脸或指纹等技术参数配置、设备图像参数配置、图像美颜参数配置、梯控项目配置、待机广告界面图片下发及播放时间配置、比对结果提示语音自定义配置，支持按时段配置自定义语音，每天最大支持8个时段自定义。</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4、▲应能在0</w:t>
            </w:r>
            <w:r>
              <w:rPr>
                <w:rFonts w:hint="eastAsia" w:ascii="宋体" w:hAnsi="宋体" w:eastAsia="宋体" w:cs="宋体"/>
                <w:i w:val="0"/>
                <w:iCs w:val="0"/>
                <w:color w:val="000000"/>
                <w:kern w:val="0"/>
                <w:sz w:val="20"/>
                <w:szCs w:val="20"/>
                <w:highlight w:val="none"/>
                <w:u w:val="none"/>
                <w:lang w:val="en-US" w:eastAsia="zh-CN" w:bidi="ar"/>
              </w:rPr>
              <w:t>.001lux低照度无补光环境下正常实现人脸识别，可在强光、逆光、暗光环境条件的人脸识别；在无可见光补光及低照度环境下实现全彩图输出预览图像；应支持防假体攻击功能，对视频、电子照片、打印照片、头模、3D模型攻击应能防伪；显示图像具有美颜功能，美颜功能开启后支持美白参数及磨皮参数配置；应支持5个人脸同时做人脸识别，并分别输出比对结果；人脸识别垂直及水平区域范围应能设置，应支持人脸在上下、左右角度偏转±45°范围内识别；应支持人脸识别角度调节范围0°～90°自由设置，应支持不低于5个人脸比对阈值设置。</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5、支持局域网、互联网环境的网络通信；应支持TCP/IP有线网络通信、WiFi网络通信，有线网络与无线网络可自由切换，支持10M/100M/1000M网络自适应配置；支持WiFi功能；应支持通过IPV4或IPV6网络地址登录。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支持IC卡识读；支持识读模块的扩展功能，模块支持热插拔连接，形成一体化识别终端；应支持人脸、刷卡、指纹、二维码、蓝牙和密码认证；蓝牙识读区域直径范围应≥3米，基于蓝牙识读的开门时间应≤1秒；二维码模块应支持静态及动态二维码识读，应能对由512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7、设备离线应支持10000个用户（用户权限应能配置为管理员）、100000人脸库、100000张卡，150000笔记录存储；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应支持佩戴口罩情况下的人脸识别功能，提示模式应分为提醒模式或强制模式；提醒模式下，未佩戴口罩时，应能做身份验证及考勤签到，身份验证通过后提醒佩戴口罩；强制模式下未佩戴口罩时，应无法做身份验证，并提醒佩戴口罩。</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支持通过WEB端进行设备信息查询、用户信息管理、功能开启/关闭；支持抓拍图片上传管理平台软件功能开启/关闭；支持设备本地比对结果用户信息脱敏显示功能开启/关闭，即隐藏姓名和工号信息；用户数据及比对记录采用非明文方式导出。</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人脸比对平均时间应＜120ms（1:1对比方式）；最大人脸识别距离：＞4m；最小人脸识别距离：＜0.2m；认假率（FAR）=认假总次数/负样本对×100%；拒真率（FRR）=拒真总次数/正样本对×100%；准确率=（正样本通过次数+负样本拒绝次数）/比对总次数×100%；FAR＜0.0002%；FRR＜1%；准确率＞99.95%。</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▲应支持在</w:t>
            </w:r>
            <w:r>
              <w:rPr>
                <w:rFonts w:hint="eastAsia" w:ascii="宋体" w:hAnsi="宋体" w:eastAsia="宋体" w:cs="宋体"/>
                <w:i w:val="0"/>
                <w:iCs w:val="0"/>
                <w:color w:val="000000"/>
                <w:kern w:val="0"/>
                <w:sz w:val="20"/>
                <w:szCs w:val="20"/>
                <w:highlight w:val="none"/>
                <w:u w:val="none"/>
                <w:lang w:val="en-US" w:eastAsia="zh-CN" w:bidi="ar"/>
              </w:rPr>
              <w:t>管理中心远程视频预览功能；应支持与管理平台或客户端中心、管理机、手机APP可视对讲功能；应支持配置一键呼叫管理机或室内机的可视对讲功能；应支持与广播主机呼叫对讲功能，实现与广播系统对讲功能；应支持中心广播主机向设备广播喊话。</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支持本地非明文存储比对结果、身份信息及抓拍人脸照片；支持实时非明文上传比对结果、身份信息及抓拍人脸照片等至管理中心；支持断网续传离线记录非明文数据功能；支持对USB导出数据（事件记录及人脸等）应采用非明文方案；支持抓拍图片本地存储功能开启/关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13、应支持在没有用户使用时自动切换到屏保或息屏待机状态，人员靠近自动唤醒待机设备，唤醒距离应能调节；应采用软硬件低功耗管理模式，设备待机运行功耗应不超过6W。</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14、设备测温精度为±0.1℃，测温误差≤±0.3℃，测温范围：30℃～45℃。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设备接入系统平台后应能支持视频联动报警功能；未授权人员刷人脸时，设备应能支持抓拍图片并实时上报平台预警；系统应具有应急开启的方法，如设备支持接入消防应急信号联动开门；根据设定事件的联动关系，当检测到该事件发生时，应能触发对应的动作。</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16、高温（80±2）℃、2h，试验期间及试验后样品应能正常工作；低温（-40±3）℃、2h，试验期间及试验后样品应能正常工作；恒定湿热（+40℃±2）℃、RH(93−3+2)%,48h，试验期间及试验后样品应能正常工作。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17、★支持粤康码识别授权功能。</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支架</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keepNext w:val="0"/>
              <w:keepLines w:val="0"/>
              <w:pageBreakBefore w:val="0"/>
              <w:suppressLineNumbers w:val="0"/>
              <w:kinsoku/>
              <w:wordWrap/>
              <w:overflowPunct/>
              <w:topLinePunct w:val="0"/>
              <w:autoSpaceDE/>
              <w:autoSpaceDN/>
              <w:bidi w:val="0"/>
              <w:adjustRightInd w:val="0"/>
              <w:snapToGrid w:val="0"/>
              <w:spacing w:beforeAutospacing="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通道人脸设备支架，采用钣金喷漆材质，搭配人脸门禁一体机使用，可适用于室内外场景。</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粤康码授权</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粤康码授权使用，一台设备一个授权。（</w:t>
            </w:r>
            <w:r>
              <w:rPr>
                <w:rFonts w:hint="eastAsia" w:ascii="宋体" w:hAnsi="宋体" w:eastAsia="宋体" w:cs="宋体"/>
                <w:i w:val="0"/>
                <w:iCs w:val="0"/>
                <w:color w:val="000000"/>
                <w:kern w:val="0"/>
                <w:sz w:val="20"/>
                <w:szCs w:val="20"/>
                <w:highlight w:val="none"/>
                <w:u w:val="none"/>
                <w:lang w:val="en-US" w:eastAsia="zh-CN" w:bidi="ar"/>
              </w:rPr>
              <w:t>3年</w:t>
            </w:r>
            <w:r>
              <w:rPr>
                <w:rFonts w:hint="eastAsia" w:ascii="宋体" w:hAnsi="宋体" w:eastAsia="宋体" w:cs="宋体"/>
                <w:i w:val="0"/>
                <w:iCs w:val="0"/>
                <w:color w:val="000000"/>
                <w:sz w:val="20"/>
                <w:szCs w:val="20"/>
                <w:highlight w:val="none"/>
                <w:u w:val="none"/>
              </w:rPr>
              <w:t>使用期</w:t>
            </w:r>
            <w:r>
              <w:rPr>
                <w:rFonts w:hint="eastAsia" w:ascii="宋体" w:hAnsi="宋体" w:eastAsia="宋体" w:cs="宋体"/>
                <w:i w:val="0"/>
                <w:iCs w:val="0"/>
                <w:color w:val="000000"/>
                <w:sz w:val="20"/>
                <w:szCs w:val="20"/>
                <w:highlight w:val="none"/>
                <w:u w:val="none"/>
                <w:lang w:eastAsia="zh-CN"/>
              </w:rPr>
              <w:t>）</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政数局测温哨兵检测平台对接授权</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实现刷健康码通行人员信息的回溯、回查时，对接政数局测温哨兵检测平台，一台设备一个授权。</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人脸门禁管理软件对接模块</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1、▲支持访客足迹查看和存储，包含门禁人员出入事件、可视对讲出入事件、人脸监控记录、梯控事件、停车场出入事件等。</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2、▲要求支持M1卡指定扇区加密，加密的M1卡可以按权限在加密或不加密的设备上使用；</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3、要求支持人员权限（人员、卡、指纹、人脸图片、人脸建模、底图）的大规模批量下发；支持初始化全量下载、增量异动下载和一键下载，1万条人员/卡片/人脸建模下发在2分钟完成。</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4、支持保留刷身份证进入院区人员的信息，以便回溯、查看。</w:t>
            </w:r>
          </w:p>
          <w:p>
            <w:pPr>
              <w:pStyle w:val="2"/>
              <w:keepNext w:val="0"/>
              <w:keepLines w:val="0"/>
              <w:pageBreakBefore w:val="0"/>
              <w:suppressLineNumbers w:val="0"/>
              <w:kinsoku/>
              <w:wordWrap/>
              <w:overflowPunct/>
              <w:topLinePunct w:val="0"/>
              <w:autoSpaceDE/>
              <w:autoSpaceDN/>
              <w:bidi w:val="0"/>
              <w:adjustRightInd w:val="0"/>
              <w:snapToGrid w:val="0"/>
              <w:spacing w:beforeAutospacing="0" w:afterAutospacing="0"/>
              <w:ind w:left="0" w:right="0"/>
              <w:jc w:val="left"/>
              <w:rPr>
                <w:rFonts w:hint="eastAsia" w:ascii="宋体" w:hAnsi="宋体" w:eastAsia="宋体" w:cs="宋体"/>
                <w:sz w:val="20"/>
                <w:szCs w:val="20"/>
                <w:highlight w:val="none"/>
                <w:lang w:val="en-US"/>
              </w:rPr>
            </w:pPr>
            <w:r>
              <w:rPr>
                <w:rFonts w:hint="eastAsia" w:ascii="宋体" w:hAnsi="宋体" w:eastAsia="宋体" w:cs="宋体"/>
                <w:i w:val="0"/>
                <w:iCs w:val="0"/>
                <w:color w:val="auto"/>
                <w:kern w:val="0"/>
                <w:sz w:val="20"/>
                <w:szCs w:val="20"/>
                <w:highlight w:val="none"/>
                <w:u w:val="none"/>
                <w:lang w:val="en-US" w:eastAsia="zh-CN" w:bidi="ar"/>
              </w:rPr>
              <w:t>5、▲要求支持人员通行记录区分：内部人员、外部人员、陌生人员。</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考勤管理软件对接模块</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班次管理，包括普通班（适用于有固定上下班时间点的排班，例如朝九晚五、三班倒的考勤形式）、工时班（适用于没有固定上下班时间点的排班，例如按工时统计考勤结果，每天只需要上够多少小时即算正常出勤）、签到班（适用于每天工作地点变化较大的场景，例如销售外出考勤、巡检站点考勤）。</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手持移动防疫扫码PDA</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支持一维码、二维码扫码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支持不低于1080P高清录像并支持高清网传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4G全网通双卡双待，支持Android操作系统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内置高灵敏度卫星定位模块，支持北斗，GPS，Glonass定位</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摄像机感器类型：不低于后置主相机1300万像素，前置500万相机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分辨率：不低于1440*720</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镜头聚焦模式：前置：定焦  后置：自动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Wi-Fi：支持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蓝牙：支持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NFC：支持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CPU：不低于八核2.0 Ghz</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内存：不低于3GB RAM，64GB ROM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闪光灯：支持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指示灯：支持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震动：支持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防护等级：IP68</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5口交换机</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提供5个千兆电口。支持IEEE802.3、IEEE802.3u、IEEE802.3x。</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3"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12</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管理电脑</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1、CPU:不低于Intel</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i7</w:t>
            </w:r>
            <w:r>
              <w:rPr>
                <w:rFonts w:hint="eastAsia" w:ascii="宋体" w:hAnsi="宋体" w:eastAsia="宋体" w:cs="宋体"/>
                <w:i w:val="0"/>
                <w:iCs w:val="0"/>
                <w:color w:val="auto"/>
                <w:kern w:val="0"/>
                <w:sz w:val="20"/>
                <w:szCs w:val="20"/>
                <w:highlight w:val="none"/>
                <w:u w:val="none"/>
                <w:lang w:val="en-US" w:eastAsia="zh-CN" w:bidi="ar"/>
              </w:rPr>
              <w:t>97</w:t>
            </w:r>
            <w:r>
              <w:rPr>
                <w:rFonts w:hint="eastAsia" w:ascii="宋体" w:hAnsi="宋体" w:eastAsia="宋体" w:cs="宋体"/>
                <w:color w:val="auto"/>
                <w:sz w:val="20"/>
                <w:szCs w:val="20"/>
                <w:highlight w:val="none"/>
              </w:rPr>
              <w:t>00处理器；</w:t>
            </w:r>
          </w:p>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2、显卡：不低于R7 430，2GB独显；</w:t>
            </w:r>
          </w:p>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3、硬盘：不低于512GB SATA SSD；</w:t>
            </w:r>
          </w:p>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4、内存：不低于</w:t>
            </w:r>
            <w:r>
              <w:rPr>
                <w:rFonts w:hint="eastAsia" w:ascii="宋体" w:hAnsi="宋体" w:eastAsia="宋体" w:cs="宋体"/>
                <w:color w:val="auto"/>
                <w:sz w:val="20"/>
                <w:szCs w:val="20"/>
                <w:highlight w:val="none"/>
                <w:lang w:val="en-US" w:eastAsia="zh-CN"/>
              </w:rPr>
              <w:t>16</w:t>
            </w:r>
            <w:r>
              <w:rPr>
                <w:rFonts w:hint="eastAsia" w:ascii="宋体" w:hAnsi="宋体" w:eastAsia="宋体" w:cs="宋体"/>
                <w:color w:val="auto"/>
                <w:sz w:val="20"/>
                <w:szCs w:val="20"/>
                <w:highlight w:val="none"/>
              </w:rPr>
              <w:t>GB；</w:t>
            </w:r>
          </w:p>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5、视频监控解码能力：≥16路400万像素解码；</w:t>
            </w:r>
          </w:p>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r>
              <w:rPr>
                <w:rFonts w:hint="eastAsia" w:ascii="宋体" w:hAnsi="宋体" w:eastAsia="宋体" w:cs="宋体"/>
                <w:color w:val="auto"/>
                <w:sz w:val="20"/>
                <w:szCs w:val="20"/>
                <w:highlight w:val="none"/>
                <w:lang w:val="en-US" w:eastAsia="zh-CN"/>
              </w:rPr>
              <w:t>操作系统：</w:t>
            </w:r>
            <w:r>
              <w:rPr>
                <w:rFonts w:hint="eastAsia" w:ascii="宋体" w:hAnsi="宋体" w:eastAsia="宋体" w:cs="宋体"/>
                <w:i w:val="0"/>
                <w:iCs w:val="0"/>
                <w:color w:val="auto"/>
                <w:kern w:val="0"/>
                <w:sz w:val="20"/>
                <w:szCs w:val="20"/>
                <w:highlight w:val="none"/>
                <w:u w:val="none"/>
                <w:lang w:val="en-US" w:eastAsia="zh-CN" w:bidi="ar"/>
              </w:rPr>
              <w:t>Windows 10 IoT版（含授权）</w:t>
            </w:r>
            <w:r>
              <w:rPr>
                <w:rFonts w:hint="eastAsia" w:ascii="宋体" w:hAnsi="宋体" w:eastAsia="宋体" w:cs="宋体"/>
                <w:color w:val="auto"/>
                <w:sz w:val="20"/>
                <w:szCs w:val="20"/>
                <w:highlight w:val="none"/>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0"/>
                <w:szCs w:val="20"/>
                <w:highlight w:val="none"/>
              </w:rPr>
              <w:t>7、</w:t>
            </w:r>
            <w:r>
              <w:rPr>
                <w:rFonts w:hint="eastAsia" w:ascii="宋体" w:hAnsi="宋体" w:eastAsia="宋体" w:cs="宋体"/>
                <w:color w:val="auto"/>
                <w:sz w:val="20"/>
                <w:szCs w:val="20"/>
                <w:highlight w:val="none"/>
                <w:lang w:val="en-US" w:eastAsia="zh-CN"/>
              </w:rPr>
              <w:t>显示器：不小于23.8英寸</w:t>
            </w:r>
            <w:r>
              <w:rPr>
                <w:rFonts w:hint="eastAsia" w:ascii="宋体" w:hAnsi="宋体" w:eastAsia="宋体" w:cs="宋体"/>
                <w:color w:val="auto"/>
                <w:sz w:val="20"/>
                <w:szCs w:val="20"/>
                <w:highlight w:val="none"/>
              </w:rPr>
              <w:t>。</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13</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人脸机抓拍功能软件定制服务</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实现人脸机开门通行时，抓拍瞬时照片，以便回查、核对</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人脸、人员信息采集、录入工作</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1、首次职工人脸信息采集、录入、分组等工作，并与院方人力资源部门信息核验匹配，实现人员数据保留、回查；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2、支持人脸照片质量检测。</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产品安装及系统调试</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供应商应对提供的设备和系统进行安装、部署、调试，确保顺利上线交付。</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系统</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相关配套</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提供项目建设所必备的网络及电源条件的配套物资、线路铺设、施工等，根据实际场地情况进行定制。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17</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门诊楼通道闸统一控制手动按钮</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实现手动控制入口处所有通道闸，按下时闸门自动开启，人员可自由通行</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18</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门禁远程遥控开关</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遥控模块，防阻燃塑料</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19</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不锈钢立柱玻璃隔断</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尺寸：长1.6m+1.2m+1.2m+1.2m*高1m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材质：304不锈钢边框、 10厘钢化玻璃隔断门，其中一处可活动开关</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活动推拉平开门定制</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材质：110*80*2.0主立柱；81*63*1.2mm边框；50*60*1,2活动管</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扇</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地面开槽及恢复</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地面开槽及恢复</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标识服务</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定制室外标识，采用户外PP背胶，防水防晒撕开即贴，按规格订做。</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bidi="ar"/>
              </w:rPr>
              <w:t>光纤模块</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千兆单模单纤光纤收发器3对</w:t>
            </w:r>
            <w:r>
              <w:rPr>
                <w:rFonts w:hint="eastAsia" w:ascii="宋体" w:hAnsi="宋体" w:eastAsia="宋体" w:cs="宋体"/>
                <w:i w:val="0"/>
                <w:iCs w:val="0"/>
                <w:caps w:val="0"/>
                <w:color w:val="auto"/>
                <w:spacing w:val="0"/>
                <w:sz w:val="20"/>
                <w:szCs w:val="20"/>
                <w:highlight w:val="none"/>
                <w:shd w:val="clear" w:fill="FFFFFF"/>
              </w:rPr>
              <w:t>，可将电口信号与光口信号进行转换，能够通过光纤扩展长距离网络信号</w:t>
            </w:r>
            <w:r>
              <w:rPr>
                <w:rFonts w:hint="eastAsia" w:ascii="宋体" w:hAnsi="宋体" w:eastAsia="宋体" w:cs="宋体"/>
                <w:i w:val="0"/>
                <w:iCs w:val="0"/>
                <w:color w:val="auto"/>
                <w:kern w:val="0"/>
                <w:sz w:val="20"/>
                <w:szCs w:val="20"/>
                <w:highlight w:val="none"/>
                <w:u w:val="none"/>
                <w:lang w:val="en-US" w:eastAsia="zh-CN" w:bidi="ar"/>
              </w:rPr>
              <w:t>，适用于安防监控、无线组网、光纤接入等应用场景</w:t>
            </w:r>
            <w:r>
              <w:rPr>
                <w:rFonts w:hint="eastAsia" w:ascii="宋体" w:hAnsi="宋体" w:eastAsia="宋体" w:cs="宋体"/>
                <w:color w:val="auto"/>
                <w:kern w:val="0"/>
                <w:sz w:val="20"/>
                <w:szCs w:val="20"/>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bidi="ar"/>
              </w:rPr>
              <w:t>2、含</w:t>
            </w:r>
            <w:r>
              <w:rPr>
                <w:rFonts w:hint="eastAsia" w:ascii="宋体" w:hAnsi="宋体" w:eastAsia="宋体" w:cs="宋体"/>
                <w:i w:val="0"/>
                <w:iCs w:val="0"/>
                <w:color w:val="auto"/>
                <w:kern w:val="0"/>
                <w:sz w:val="20"/>
                <w:szCs w:val="20"/>
                <w:highlight w:val="none"/>
                <w:u w:val="none"/>
                <w:lang w:val="en-US" w:eastAsia="zh-CN" w:bidi="ar"/>
              </w:rPr>
              <w:t>光纤熔接2项。</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p>
        </w:tc>
      </w:tr>
    </w:tbl>
    <w:p>
      <w:pPr>
        <w:pStyle w:val="26"/>
        <w:keepNext w:val="0"/>
        <w:keepLines w:val="0"/>
        <w:pageBreakBefore w:val="0"/>
        <w:kinsoku/>
        <w:wordWrap/>
        <w:overflowPunct/>
        <w:topLinePunct w:val="0"/>
        <w:bidi w:val="0"/>
        <w:adjustRightInd w:val="0"/>
        <w:snapToGrid w:val="0"/>
        <w:spacing w:line="360" w:lineRule="exact"/>
        <w:ind w:left="0" w:leftChars="0" w:firstLine="482" w:firstLineChars="200"/>
        <w:jc w:val="left"/>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备注：在技术指标中要求的“公安部检测报告”是指国家安全防范报警系统产品质量监督检验中心联合公安部安防质检中心出具的检验报告。</w:t>
      </w:r>
    </w:p>
    <w:p>
      <w:pPr>
        <w:pStyle w:val="26"/>
        <w:keepNext w:val="0"/>
        <w:keepLines w:val="0"/>
        <w:pageBreakBefore w:val="0"/>
        <w:kinsoku/>
        <w:wordWrap/>
        <w:overflowPunct/>
        <w:topLinePunct w:val="0"/>
        <w:bidi w:val="0"/>
        <w:adjustRightInd w:val="0"/>
        <w:snapToGrid w:val="0"/>
        <w:spacing w:line="360" w:lineRule="exact"/>
        <w:ind w:left="0" w:firstLine="482" w:firstLineChars="200"/>
        <w:jc w:val="left"/>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（二）技术方案</w:t>
      </w:r>
    </w:p>
    <w:p>
      <w:pPr>
        <w:pStyle w:val="26"/>
        <w:keepNext w:val="0"/>
        <w:keepLines w:val="0"/>
        <w:pageBreakBefore w:val="0"/>
        <w:kinsoku/>
        <w:wordWrap/>
        <w:overflowPunct/>
        <w:topLinePunct w:val="0"/>
        <w:bidi w:val="0"/>
        <w:adjustRightInd w:val="0"/>
        <w:snapToGrid w:val="0"/>
        <w:spacing w:line="360" w:lineRule="exact"/>
        <w:ind w:left="0" w:leftChars="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1、布管的技术要求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（1）线管布线有明线和暗线两种，明线管要求横平竖直、整齐美观。暗线管要求管路</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短、畅通、弯头少；</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（2）遵循路线最短、不破坏原有强电、不破坏防水原则；</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（3）所有线管必须布设成直线。</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2、布线要求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（1）所有的线都必须穿线管，不可布设裸线；</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（2）所有走线必须明确标识，用中文标记，并保证导通；</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（3）网线要求六类非屏蔽网线，电源线要求RVV3*1.5的线缆，且接地线必须要接。</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（4）强电电源线和弱电信号线必须分管穿线，严禁走同一根管子。</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（5）人员通道设备供电，要求有单独的电源配电箱，确保电源独立、安全，方便后续的维护使用。</w:t>
      </w:r>
    </w:p>
    <w:p>
      <w:pPr>
        <w:pStyle w:val="26"/>
        <w:keepNext w:val="0"/>
        <w:keepLines w:val="0"/>
        <w:pageBreakBefore w:val="0"/>
        <w:kinsoku/>
        <w:wordWrap/>
        <w:overflowPunct/>
        <w:topLinePunct w:val="0"/>
        <w:bidi w:val="0"/>
        <w:adjustRightInd w:val="0"/>
        <w:snapToGrid w:val="0"/>
        <w:spacing w:line="360" w:lineRule="exact"/>
        <w:ind w:left="0" w:firstLine="482" w:firstLineChars="200"/>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商务要求</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人须向采购方提供本项目采购的所有软硬件的安装、培训和维护服务的全部内容，并完成整个软硬件系统的联调工作。若本用户需求书中所采购的设备或软件的配置要求中出现不合理或不完整的问题时，</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人有责任和义务在响应文件中提出补充修改方案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并征得采购方同意后付诸实施。</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工期及交货要求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（1）本项目工期要求</w:t>
      </w:r>
      <w:r>
        <w:rPr>
          <w:rFonts w:hint="eastAsia" w:ascii="宋体" w:hAnsi="宋体" w:eastAsia="宋体" w:cs="宋体"/>
          <w:b/>
          <w:color w:val="000000" w:themeColor="text1"/>
          <w:sz w:val="24"/>
          <w:szCs w:val="24"/>
          <w:highlight w:val="none"/>
          <w:u w:val="single"/>
          <w14:textFill>
            <w14:solidFill>
              <w14:schemeClr w14:val="tx1"/>
            </w14:solidFill>
          </w14:textFill>
        </w:rPr>
        <w:t>自合同签订之日起</w:t>
      </w:r>
      <w:r>
        <w:rPr>
          <w:rFonts w:hint="eastAsia" w:ascii="宋体" w:hAnsi="宋体" w:cs="宋体"/>
          <w:b/>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b/>
          <w:color w:val="000000" w:themeColor="text1"/>
          <w:sz w:val="24"/>
          <w:szCs w:val="24"/>
          <w:highlight w:val="none"/>
          <w:u w:val="single"/>
          <w14:textFill>
            <w14:solidFill>
              <w14:schemeClr w14:val="tx1"/>
            </w14:solidFill>
          </w14:textFill>
        </w:rPr>
        <w:t>个</w:t>
      </w:r>
      <w:r>
        <w:rPr>
          <w:rFonts w:hint="eastAsia" w:ascii="宋体" w:hAnsi="宋体" w:cs="宋体"/>
          <w:b/>
          <w:color w:val="000000" w:themeColor="text1"/>
          <w:sz w:val="24"/>
          <w:szCs w:val="24"/>
          <w:highlight w:val="none"/>
          <w:u w:val="single"/>
          <w:lang w:val="en-US" w:eastAsia="zh-CN"/>
          <w14:textFill>
            <w14:solidFill>
              <w14:schemeClr w14:val="tx1"/>
            </w14:solidFill>
          </w14:textFill>
        </w:rPr>
        <w:t>日历</w:t>
      </w:r>
      <w:r>
        <w:rPr>
          <w:rFonts w:hint="eastAsia" w:ascii="宋体" w:hAnsi="宋体" w:eastAsia="宋体" w:cs="宋体"/>
          <w:b/>
          <w:color w:val="000000" w:themeColor="text1"/>
          <w:sz w:val="24"/>
          <w:szCs w:val="24"/>
          <w:highlight w:val="none"/>
          <w:u w:val="single"/>
          <w14:textFill>
            <w14:solidFill>
              <w14:schemeClr w14:val="tx1"/>
            </w14:solidFill>
          </w14:textFill>
        </w:rPr>
        <w:t>日内</w:t>
      </w:r>
      <w:r>
        <w:rPr>
          <w:rFonts w:hint="eastAsia" w:ascii="宋体" w:hAnsi="宋体" w:eastAsia="宋体" w:cs="宋体"/>
          <w:color w:val="000000" w:themeColor="text1"/>
          <w:sz w:val="24"/>
          <w:szCs w:val="24"/>
          <w:highlight w:val="none"/>
          <w14:textFill>
            <w14:solidFill>
              <w14:schemeClr w14:val="tx1"/>
            </w14:solidFill>
          </w14:textFill>
        </w:rPr>
        <w:t>完成包含设备到货、安装、调试、验收工作。</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（2）项目地点：采购指定地点。</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出厂质量证明文件包括：产品质量合格证、质量证明书（或质量保证书）、性能检测报告、CCC认证证书、厂家资质证明文件等。</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系统安装调试要求</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安装地点</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所有设备安装在中山大学孙逸仙纪念医院</w:t>
      </w:r>
      <w:r>
        <w:rPr>
          <w:rFonts w:hint="eastAsia" w:ascii="宋体" w:hAnsi="宋体" w:cs="宋体"/>
          <w:color w:val="000000" w:themeColor="text1"/>
          <w:sz w:val="24"/>
          <w:szCs w:val="24"/>
          <w:highlight w:val="none"/>
          <w:lang w:val="en-US" w:eastAsia="zh-CN"/>
          <w14:textFill>
            <w14:solidFill>
              <w14:schemeClr w14:val="tx1"/>
            </w14:solidFill>
          </w14:textFill>
        </w:rPr>
        <w:t>南</w:t>
      </w:r>
      <w:r>
        <w:rPr>
          <w:rFonts w:hint="eastAsia" w:ascii="宋体" w:hAnsi="宋体" w:eastAsia="宋体" w:cs="宋体"/>
          <w:color w:val="000000" w:themeColor="text1"/>
          <w:sz w:val="24"/>
          <w:szCs w:val="24"/>
          <w:highlight w:val="none"/>
          <w14:textFill>
            <w14:solidFill>
              <w14:schemeClr w14:val="tx1"/>
            </w14:solidFill>
          </w14:textFill>
        </w:rPr>
        <w:t>院区指定地点。</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调试环境</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设备的拆箱、安装、通电、调试等</w:t>
      </w:r>
      <w:r>
        <w:rPr>
          <w:rFonts w:hint="eastAsia" w:ascii="宋体" w:hAnsi="宋体" w:eastAsia="宋体" w:cs="宋体"/>
          <w:sz w:val="24"/>
          <w:szCs w:val="24"/>
          <w:highlight w:val="none"/>
          <w:lang w:eastAsia="zh-CN"/>
        </w:rPr>
        <w:t>各</w:t>
      </w:r>
      <w:r>
        <w:rPr>
          <w:rFonts w:hint="eastAsia" w:ascii="宋体" w:hAnsi="宋体" w:eastAsia="宋体" w:cs="宋体"/>
          <w:sz w:val="24"/>
          <w:szCs w:val="24"/>
          <w:highlight w:val="none"/>
        </w:rPr>
        <w:t>项工作由</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负责，但须在采购方指定人员的参与下进行。响应文件中</w:t>
      </w:r>
      <w:r>
        <w:rPr>
          <w:rFonts w:hint="eastAsia" w:ascii="宋体" w:hAnsi="宋体" w:eastAsia="宋体" w:cs="宋体"/>
          <w:sz w:val="24"/>
          <w:szCs w:val="24"/>
          <w:highlight w:val="none"/>
          <w:lang w:val="en-US" w:eastAsia="zh-CN"/>
        </w:rPr>
        <w:t>提及</w:t>
      </w:r>
      <w:r>
        <w:rPr>
          <w:rFonts w:hint="eastAsia" w:ascii="宋体" w:hAnsi="宋体" w:eastAsia="宋体" w:cs="宋体"/>
          <w:sz w:val="24"/>
          <w:szCs w:val="24"/>
          <w:highlight w:val="none"/>
        </w:rPr>
        <w:t>的具体安装和测试方法，在实际实施前须经采购方同意</w:t>
      </w:r>
      <w:r>
        <w:rPr>
          <w:rFonts w:hint="eastAsia" w:ascii="宋体" w:hAnsi="宋体" w:eastAsia="宋体" w:cs="宋体"/>
          <w:sz w:val="24"/>
          <w:szCs w:val="24"/>
          <w:highlight w:val="none"/>
          <w:lang w:eastAsia="zh-CN"/>
        </w:rPr>
        <w:t>后，</w:t>
      </w:r>
      <w:r>
        <w:rPr>
          <w:rFonts w:hint="eastAsia" w:ascii="宋体" w:hAnsi="宋体" w:eastAsia="宋体" w:cs="宋体"/>
          <w:sz w:val="24"/>
          <w:szCs w:val="24"/>
          <w:highlight w:val="none"/>
        </w:rPr>
        <w:t>方可进行。调试的原始记录需经各方签字后作为验收文件之一。</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★3、测试验收</w:t>
      </w:r>
    </w:p>
    <w:p>
      <w:pPr>
        <w:pStyle w:val="26"/>
        <w:keepNext w:val="0"/>
        <w:keepLines w:val="0"/>
        <w:pageBreakBefore w:val="0"/>
        <w:numPr>
          <w:ilvl w:val="0"/>
          <w:numId w:val="0"/>
        </w:numPr>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采购人有权对响应人所提交的设计方案进行评审，</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lang w:val="zh-TW"/>
          <w14:textFill>
            <w14:solidFill>
              <w14:schemeClr w14:val="tx1"/>
            </w14:solidFill>
          </w14:textFill>
        </w:rPr>
        <w:t>其响应产品进行测试，符合要求后才能进入安装阶段。如果测试达不到响应文件技术需求的，采购人给予15个</w:t>
      </w:r>
      <w:r>
        <w:rPr>
          <w:rFonts w:hint="eastAsia" w:ascii="宋体" w:hAnsi="宋体" w:cs="宋体"/>
          <w:color w:val="000000" w:themeColor="text1"/>
          <w:sz w:val="24"/>
          <w:szCs w:val="24"/>
          <w:highlight w:val="none"/>
          <w:lang w:val="en-US" w:eastAsia="zh-CN"/>
          <w14:textFill>
            <w14:solidFill>
              <w14:schemeClr w14:val="tx1"/>
            </w14:solidFill>
          </w14:textFill>
        </w:rPr>
        <w:t>日</w:t>
      </w:r>
      <w:r>
        <w:rPr>
          <w:rFonts w:hint="eastAsia" w:ascii="宋体" w:hAnsi="宋体" w:cs="宋体"/>
          <w:color w:val="000000" w:themeColor="text1"/>
          <w:sz w:val="24"/>
          <w:szCs w:val="24"/>
          <w:highlight w:val="none"/>
          <w:lang w:val="zh-TW" w:eastAsia="zh-CN"/>
          <w14:textFill>
            <w14:solidFill>
              <w14:schemeClr w14:val="tx1"/>
            </w14:solidFill>
          </w14:textFill>
        </w:rPr>
        <w:t>历日</w:t>
      </w:r>
      <w:r>
        <w:rPr>
          <w:rFonts w:hint="eastAsia" w:ascii="宋体" w:hAnsi="宋体" w:eastAsia="宋体" w:cs="宋体"/>
          <w:color w:val="000000" w:themeColor="text1"/>
          <w:sz w:val="24"/>
          <w:szCs w:val="24"/>
          <w:highlight w:val="none"/>
          <w:lang w:val="zh-TW"/>
          <w14:textFill>
            <w14:solidFill>
              <w14:schemeClr w14:val="tx1"/>
            </w14:solidFill>
          </w14:textFill>
        </w:rPr>
        <w:t>予以整改；超过整改期测试仍未达到项目采购技术需求</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val="zh-TW"/>
          <w14:textFill>
            <w14:solidFill>
              <w14:schemeClr w14:val="tx1"/>
            </w14:solidFill>
          </w14:textFill>
        </w:rPr>
        <w:t>，采购方有权将整改情况上报财政部门，测试及整改过程所产生的费用由响应人承担，并且响应人应承担相应法律责任。</w:t>
      </w:r>
    </w:p>
    <w:p>
      <w:pPr>
        <w:pStyle w:val="26"/>
        <w:keepNext w:val="0"/>
        <w:keepLines w:val="0"/>
        <w:pageBreakBefore w:val="0"/>
        <w:numPr>
          <w:ilvl w:val="0"/>
          <w:numId w:val="5"/>
        </w:numPr>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系统验收测试要求</w:t>
      </w:r>
    </w:p>
    <w:p>
      <w:pPr>
        <w:pStyle w:val="26"/>
        <w:keepNext w:val="0"/>
        <w:keepLines w:val="0"/>
        <w:pageBreakBefore w:val="0"/>
        <w:numPr>
          <w:ilvl w:val="0"/>
          <w:numId w:val="0"/>
        </w:numPr>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系统安装完成后，响应人应首先将响应文件中给出的具体测试计划、内容和方法，与采购方讨论并通过后，方可按计划进行测试。</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①单项测试</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单项产品安装完成后，开展产品自身性能的测试。</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②联机测试</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系统安装完成后，对所有采购的产品联网运行，并开展相应的联机测试和性能测试。</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③测试过程须在采购方的参与下进行。测试的过程和结果须详细记录，安装调试检验结果应符合产品标准和</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文件的具体规定，检验记录需要真实有效，经各方签字后作为验收文件之一。</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（2）系统试运行</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经过安装调试及系统网络参数测试后，开展为期一个月的试运行。试运行期间若整个设备稳定性可靠，经验收合格，设备整个项目由响应人正式移交采购方；否则，由响应人负责在运行期间的一切费用，对系统继续调试，直至满足设计要求为止。</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（3）产品验收要求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依照采购文件要求，对全部设备、产品、型号、规格、数量、外型、外观、包装及资料、文件（如原产地证明、机电批文、进货单、装箱单、保修证明、保修单、随箱介质等）开展验收。按产品的技术标准规定的检验项目和试验方法进行</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②拆箱后，应对其全部产品、零件、配件、用户许可证书、资料、介质造册登记，并与装箱单据对比，如有不符应立即书面记录，由供货商解决，如影响安装则按合同有关条款处理。</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③设备通电测试应单台进行，所有设备通电自检正常后，才能相互连结。</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④设备全部安装完成且连接完毕后开展系统测试，应严格按测试计划进行，做好各项原始记录。</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⑤系统测试中如发现设备性能指标或功能上不符合采购文件和合同要求时，将被看作性能不合格，采购方有权拒收并要求赔偿。</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（4）系统验收要求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①系统验收要求对各个单项产品的测试和网络系统联机测试以及试运行，均达到采购文件要求的性能和产品技术规格中的性能，并实现系统正常运行后进行。</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②响应人应负责在项目验收时将系统的全部有关产品说明书、原厂家安装手册、技术文件、资料，以及安装、测试、验收报告、所有设备的账户和密码等文档汇集成册交付采购方。</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）验收标准</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本项目验收遵循《广东省安全技术防范管理实施办法》、《安全防范工程技术标准》（GB50348-2018）、《公共安全视频监控联网系统信息传输、交换、控制技术要求》（GB/T28181-2016）等行业标准，按照经批准的项目可行性报告及后续相关的深化设计等文件进行验收。如对质量要求和技术指标的约定标准有相互抵触或异议的事项，由</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cs="宋体"/>
          <w:color w:val="000000" w:themeColor="text1"/>
          <w:sz w:val="24"/>
          <w:szCs w:val="24"/>
          <w:highlight w:val="none"/>
          <w:lang w:eastAsia="zh-CN"/>
          <w14:textFill>
            <w14:solidFill>
              <w14:schemeClr w14:val="tx1"/>
            </w14:solidFill>
          </w14:textFill>
        </w:rPr>
        <w:t>在</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lang w:eastAsia="zh-CN"/>
          <w14:textFill>
            <w14:solidFill>
              <w14:schemeClr w14:val="tx1"/>
            </w14:solidFill>
          </w14:textFill>
        </w:rPr>
        <w:t>文件与</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lang w:eastAsia="zh-CN"/>
          <w14:textFill>
            <w14:solidFill>
              <w14:schemeClr w14:val="tx1"/>
            </w14:solidFill>
          </w14:textFill>
        </w:rPr>
        <w:t>文件中按质量要求和技术指标比较优胜的原则确定该项的约定标准进行验收。</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★4、售后服务</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（1）所有设备均须由响应人提供</w:t>
      </w:r>
      <w:r>
        <w:rPr>
          <w:rFonts w:hint="eastAsia" w:ascii="宋体" w:hAnsi="宋体" w:eastAsia="宋体" w:cs="宋体"/>
          <w:b/>
          <w:bCs/>
          <w:color w:val="000000" w:themeColor="text1"/>
          <w:sz w:val="24"/>
          <w:szCs w:val="24"/>
          <w:highlight w:val="none"/>
          <w:u w:val="single"/>
          <w14:textFill>
            <w14:solidFill>
              <w14:schemeClr w14:val="tx1"/>
            </w14:solidFill>
          </w14:textFill>
        </w:rPr>
        <w:t>不少于三年的免费保修服务</w:t>
      </w:r>
      <w:r>
        <w:rPr>
          <w:rFonts w:hint="eastAsia" w:ascii="宋体" w:hAnsi="宋体" w:eastAsia="宋体" w:cs="宋体"/>
          <w:color w:val="000000" w:themeColor="text1"/>
          <w:sz w:val="24"/>
          <w:szCs w:val="24"/>
          <w:highlight w:val="none"/>
          <w14:textFill>
            <w14:solidFill>
              <w14:schemeClr w14:val="tx1"/>
            </w14:solidFill>
          </w14:textFill>
        </w:rPr>
        <w:t>，免费保修服务期自供需双方代表在本项目</w:t>
      </w:r>
      <w:r>
        <w:rPr>
          <w:rFonts w:hint="eastAsia" w:ascii="宋体" w:hAnsi="宋体" w:cs="宋体"/>
          <w:color w:val="000000" w:themeColor="text1"/>
          <w:sz w:val="24"/>
          <w:szCs w:val="24"/>
          <w:highlight w:val="none"/>
          <w:lang w:val="en-US" w:eastAsia="zh-CN"/>
          <w14:textFill>
            <w14:solidFill>
              <w14:schemeClr w14:val="tx1"/>
            </w14:solidFill>
          </w14:textFill>
        </w:rPr>
        <w:t>交付</w:t>
      </w:r>
      <w:r>
        <w:rPr>
          <w:rFonts w:hint="eastAsia" w:ascii="宋体" w:hAnsi="宋体" w:eastAsia="宋体" w:cs="宋体"/>
          <w:color w:val="000000" w:themeColor="text1"/>
          <w:sz w:val="24"/>
          <w:szCs w:val="24"/>
          <w:highlight w:val="none"/>
          <w14:textFill>
            <w14:solidFill>
              <w14:schemeClr w14:val="tx1"/>
            </w14:solidFill>
          </w14:textFill>
        </w:rPr>
        <w:t>验收通过之日起计算。响应人须提出保修服务期内的维修维护内容、服务方式及范围（产品、技术、模块、部件）等，其费用已计入总价。</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（2）售后服务</w:t>
      </w:r>
      <w:r>
        <w:rPr>
          <w:rFonts w:hint="eastAsia" w:ascii="宋体" w:hAnsi="宋体" w:cs="宋体"/>
          <w:color w:val="000000" w:themeColor="text1"/>
          <w:sz w:val="24"/>
          <w:szCs w:val="24"/>
          <w:highlight w:val="none"/>
          <w:lang w:val="en-US" w:eastAsia="zh-CN"/>
          <w14:textFill>
            <w14:solidFill>
              <w14:schemeClr w14:val="tx1"/>
            </w14:solidFill>
          </w14:textFill>
        </w:rPr>
        <w:t>内容包含</w:t>
      </w:r>
      <w:r>
        <w:rPr>
          <w:rFonts w:hint="eastAsia" w:ascii="宋体" w:hAnsi="宋体" w:eastAsia="宋体" w:cs="宋体"/>
          <w:color w:val="000000" w:themeColor="text1"/>
          <w:sz w:val="24"/>
          <w:szCs w:val="24"/>
          <w:highlight w:val="none"/>
          <w14:textFill>
            <w14:solidFill>
              <w14:schemeClr w14:val="tx1"/>
            </w14:solidFill>
          </w14:textFill>
        </w:rPr>
        <w:t>对系统的运维服务包括对构成系统的所有建筑设施、硬件、网络、供电设施、防雷设施、第三方软件、应用软件等的维护、维修、更换故障设备和产品升级。</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保修服务期内，响应人负责对其提供设备整机的维修工作，并且保证</w:t>
      </w:r>
      <w:r>
        <w:rPr>
          <w:rFonts w:hint="eastAsia" w:ascii="宋体" w:hAnsi="宋体" w:eastAsia="宋体" w:cs="宋体"/>
          <w:color w:val="000000" w:themeColor="text1"/>
          <w:sz w:val="24"/>
          <w:szCs w:val="24"/>
          <w:highlight w:val="none"/>
          <w:u w:val="single"/>
          <w14:textFill>
            <w14:solidFill>
              <w14:schemeClr w14:val="tx1"/>
            </w14:solidFill>
          </w14:textFill>
        </w:rPr>
        <w:t>每季度至少1次上门检修</w:t>
      </w:r>
      <w:r>
        <w:rPr>
          <w:rFonts w:hint="eastAsia" w:ascii="宋体" w:hAnsi="宋体" w:eastAsia="宋体" w:cs="宋体"/>
          <w:color w:val="000000" w:themeColor="text1"/>
          <w:sz w:val="24"/>
          <w:szCs w:val="24"/>
          <w:highlight w:val="none"/>
          <w14:textFill>
            <w14:solidFill>
              <w14:schemeClr w14:val="tx1"/>
            </w14:solidFill>
          </w14:textFill>
        </w:rPr>
        <w:t>，不再向采购方收取费用。</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none"/>
          <w14:textFill>
            <w14:solidFill>
              <w14:schemeClr w14:val="tx1"/>
            </w14:solidFill>
          </w14:textFill>
        </w:rPr>
        <w:t>）在保修服务期内</w:t>
      </w: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响应人须提供专人7×24小时值守热线电话和在线技术支持，以保证及时与采购人沟通，以最快的响应速度受理和解决采购人所</w:t>
      </w:r>
      <w:r>
        <w:rPr>
          <w:rFonts w:hint="eastAsia" w:ascii="宋体" w:hAnsi="宋体" w:eastAsia="宋体" w:cs="宋体"/>
          <w:color w:val="000000" w:themeColor="text1"/>
          <w:sz w:val="24"/>
          <w:szCs w:val="24"/>
          <w:highlight w:val="none"/>
          <w14:textFill>
            <w14:solidFill>
              <w14:schemeClr w14:val="tx1"/>
            </w14:solidFill>
          </w14:textFill>
        </w:rPr>
        <w:t>遇到的各种问题。响应人</w:t>
      </w:r>
      <w:r>
        <w:rPr>
          <w:rFonts w:hint="eastAsia" w:ascii="宋体" w:hAnsi="宋体" w:eastAsia="宋体" w:cs="宋体"/>
          <w:color w:val="000000" w:themeColor="text1"/>
          <w:sz w:val="24"/>
          <w:szCs w:val="24"/>
          <w:highlight w:val="none"/>
          <w:u w:val="single"/>
          <w14:textFill>
            <w14:solidFill>
              <w14:schemeClr w14:val="tx1"/>
            </w14:solidFill>
          </w14:textFill>
        </w:rPr>
        <w:t>响应时间不超过2小时，到达现场时间不超过4小时，排除故障时间不超过24小时</w:t>
      </w:r>
      <w:r>
        <w:rPr>
          <w:rFonts w:hint="eastAsia" w:ascii="宋体" w:hAnsi="宋体" w:eastAsia="宋体" w:cs="宋体"/>
          <w:color w:val="000000" w:themeColor="text1"/>
          <w:sz w:val="24"/>
          <w:szCs w:val="24"/>
          <w:highlight w:val="none"/>
          <w14:textFill>
            <w14:solidFill>
              <w14:schemeClr w14:val="tx1"/>
            </w14:solidFill>
          </w14:textFill>
        </w:rPr>
        <w:t>。若不能在规定时间内维修好，响应人应</w:t>
      </w:r>
      <w:r>
        <w:rPr>
          <w:rFonts w:hint="eastAsia" w:ascii="宋体" w:hAnsi="宋体" w:eastAsia="宋体" w:cs="宋体"/>
          <w:color w:val="000000" w:themeColor="text1"/>
          <w:sz w:val="24"/>
          <w:szCs w:val="24"/>
          <w:highlight w:val="none"/>
          <w:u w:val="single"/>
          <w14:textFill>
            <w14:solidFill>
              <w14:schemeClr w14:val="tx1"/>
            </w14:solidFill>
          </w14:textFill>
        </w:rPr>
        <w:t>在24小时内向采购人提供同型号或同档次的代用设备供采购人使用</w:t>
      </w:r>
      <w:r>
        <w:rPr>
          <w:rFonts w:hint="eastAsia" w:ascii="宋体" w:hAnsi="宋体" w:eastAsia="宋体" w:cs="宋体"/>
          <w:color w:val="000000" w:themeColor="text1"/>
          <w:sz w:val="24"/>
          <w:szCs w:val="24"/>
          <w:highlight w:val="none"/>
          <w14:textFill>
            <w14:solidFill>
              <w14:schemeClr w14:val="tx1"/>
            </w14:solidFill>
          </w14:textFill>
        </w:rPr>
        <w:t>，直至原设备维修好。响应人负责包修、包换或者包退，并承担修理、调换或退货的实际费用，所更换的设备（包括零部件）必须满足采购人要求并为采购人所接受，直至故障设备修复。</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）所有设备保修服务方式均为响应人上门保修，即由响应人派员到采购方设备使用现场维修。由此产生的一切费用均由响应人承担。</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）对于不能明确硬件是否出现故障时，响应人应尽力配合检查，在必要时应在上述响应时间内到达现场排除问题。</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（6）响应人在响应文件中应提出保修服务期内的维修维护内容和范围（产品、技术、模块、部件）。</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（7）在实际履行过程中，如果响应人未完全履行约定的维修义务，采购方可以自行选择其他方式来维修，所产生的费用由响应人承担。</w:t>
      </w:r>
    </w:p>
    <w:p>
      <w:pPr>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（8）响应人应针对本次采购项目</w:t>
      </w:r>
      <w:r>
        <w:rPr>
          <w:rFonts w:hint="eastAsia" w:ascii="宋体" w:hAnsi="宋体" w:eastAsia="宋体" w:cs="宋体"/>
          <w:b/>
          <w:color w:val="000000" w:themeColor="text1"/>
          <w:sz w:val="24"/>
          <w:szCs w:val="24"/>
          <w:highlight w:val="none"/>
          <w:u w:val="single"/>
          <w14:textFill>
            <w14:solidFill>
              <w14:schemeClr w14:val="tx1"/>
            </w14:solidFill>
          </w14:textFill>
        </w:rPr>
        <w:t>安排维修保养技术专员（两人），其名单及联系方式应附在响应文件中</w:t>
      </w:r>
      <w:r>
        <w:rPr>
          <w:rFonts w:hint="eastAsia" w:ascii="宋体" w:hAnsi="宋体" w:eastAsia="宋体" w:cs="宋体"/>
          <w:color w:val="000000" w:themeColor="text1"/>
          <w:sz w:val="24"/>
          <w:szCs w:val="24"/>
          <w:highlight w:val="none"/>
          <w14:textFill>
            <w14:solidFill>
              <w14:schemeClr w14:val="tx1"/>
            </w14:solidFill>
          </w14:textFill>
        </w:rPr>
        <w:t>。如响应方的维修保养技术专员有人事变动，应提前与采购方协商，经得采购方同意方可更换。</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5、保修服务期后设备维护服务要求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响应人在响应文件中应提出保修服务期后的收费、维修、维护内容、费用、服务方式和范围（产品、技术、模块、部件），供采购方参考，其费用不计入总价。</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6、培训总则</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（1）响应人至少应满足本章要求的培训服务。</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（2）响应人应根据本项目采购的设备及采用的相关技术，在响应文件中提出全面的培训计划和课程内容安排，并在合同签订后征得采购方同意后实施。</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（3）响应人应提供高水平的培训。培训应包括网络、硬件、操作系统软件、系统管理和应用软件、管理软件等。</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（4）响应人拟派出的培训教员应至少具有二年的相同课程的教学经验。</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（5）所有的培训教员须用中文授课，除非有其它的协议规定。</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（6）响应人应为所有被培训人员提供培训必备的相关用品及环境。所有的资料应是中文书写。</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（7）培训内容、人数、时间、地点要求。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响应人应提供但不限于以下培训要求：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①专项培训内容</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系统使用培训，包括管理系统的日常操作、维护、常见故障现象诊断及解决办法等。</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包括</w:t>
      </w:r>
      <w:r>
        <w:rPr>
          <w:rFonts w:hint="eastAsia" w:ascii="宋体" w:hAnsi="宋体" w:eastAsia="宋体" w:cs="宋体"/>
          <w:color w:val="000000" w:themeColor="text1"/>
          <w:sz w:val="24"/>
          <w:szCs w:val="24"/>
          <w:highlight w:val="none"/>
          <w14:textFill>
            <w14:solidFill>
              <w14:schemeClr w14:val="tx1"/>
            </w14:solidFill>
          </w14:textFill>
        </w:rPr>
        <w:t>系统软件、应用软件的安装调试、操作维护、故障排除；配置管理和系统维护培训等。</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②用户现场培训</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应用软件的操作培训、系统上线培训等。</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采购清单中其他重要系统、设备的操作与维护。</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③培训地点、人数、天数（由响应人列出具体计划经采购人同意，并安排实施），采购人有权对响应人提出的培训项目内容进行选择。</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地点要求：双方协商安排地点。</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④培训费用</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响应人免费提供培训。</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人应按照采购项目需求书的内容、范围、条款等进行报价，包括一切从出厂到运输安装调试合格验收前的费用，包含但不限于货物价格、货物运输费、货物安装调试及系统联调费、布线费、第三方安防检测费、平台接入授权费（如有）等；为完成本项目的一切安全施工、文明施工、周边环境的原状恢复费、保险费等以及按政策法规、规范要求实施的工序所引起的费用必须包含在报价内</w:t>
      </w:r>
      <w:r>
        <w:rPr>
          <w:rFonts w:hint="eastAsia" w:ascii="宋体" w:hAnsi="宋体" w:cs="宋体"/>
          <w:color w:val="000000" w:themeColor="text1"/>
          <w:sz w:val="24"/>
          <w:szCs w:val="24"/>
          <w:highlight w:val="none"/>
          <w:lang w:eastAsia="zh-CN"/>
          <w14:textFill>
            <w14:solidFill>
              <w14:schemeClr w14:val="tx1"/>
            </w14:solidFill>
          </w14:textFill>
        </w:rPr>
        <w:t>。</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各项综合单价报价（含税）均不得超过该项的综合单价最高限价（含税），详见附件3。</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本合同采用单价包干，结算按实际发生数量计算。</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）少报漏报的内容，均已包含在总价内，成交人不得以任何的形式向采购人索要追加任何的费用，采购人也没有义务支付任何合同总价外的费用。</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8、履约保证金</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本项目合同签署生效后十个工作日内，成交人向采购方提供合同总价的</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％作为履约保证金；</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）若</w:t>
      </w:r>
      <w:r>
        <w:rPr>
          <w:rFonts w:hint="eastAsia" w:ascii="宋体" w:hAnsi="宋体" w:cs="宋体"/>
          <w:color w:val="auto"/>
          <w:sz w:val="24"/>
          <w:szCs w:val="24"/>
          <w:highlight w:val="none"/>
          <w:lang w:val="en-US" w:eastAsia="zh-CN"/>
        </w:rPr>
        <w:t>成交人</w:t>
      </w:r>
      <w:r>
        <w:rPr>
          <w:rFonts w:hint="eastAsia" w:ascii="宋体" w:hAnsi="宋体" w:cs="宋体"/>
          <w:color w:val="auto"/>
          <w:sz w:val="24"/>
          <w:szCs w:val="24"/>
          <w:highlight w:val="none"/>
          <w:lang w:eastAsia="zh-CN"/>
        </w:rPr>
        <w:t>没有违约行为，履约保证金在交付验收合格并提供完整的验收技术档案资料后30日内无息退还。</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、结算方式</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货物安装调试及系统集成完毕并验收合格后，成交人按采购方要求提交完整的竣工资料且结算经采购方审计部门审定，采购方在收到成交方开具的等额合法发票后30日内，采购方向成交方支付经审定结算价的9</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％。免费保修期满，采购方在收到成交方开具的等额合法发票后30日内，无发现质量问题，采购人支付结算价款的</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％给成交方；</w:t>
      </w:r>
      <w:r>
        <w:rPr>
          <w:rFonts w:hint="eastAsia" w:ascii="宋体" w:hAnsi="宋体" w:cs="宋体"/>
          <w:color w:val="000000" w:themeColor="text1"/>
          <w:sz w:val="24"/>
          <w:szCs w:val="24"/>
          <w:highlight w:val="none"/>
          <w:lang w:val="en-US" w:eastAsia="zh-CN"/>
          <w14:textFill>
            <w14:solidFill>
              <w14:schemeClr w14:val="tx1"/>
            </w14:solidFill>
          </w14:textFill>
        </w:rPr>
        <w:t>如成交方为中小企业，则同意于货到验收合格后两个月内凭相关资料支付剩余结算价款。</w:t>
      </w:r>
    </w:p>
    <w:p>
      <w:pPr>
        <w:pStyle w:val="26"/>
        <w:keepNext w:val="0"/>
        <w:keepLines w:val="0"/>
        <w:pageBreakBefore w:val="0"/>
        <w:numPr>
          <w:ilvl w:val="0"/>
          <w:numId w:val="0"/>
        </w:numPr>
        <w:kinsoku/>
        <w:wordWrap/>
        <w:overflowPunct/>
        <w:topLinePunct w:val="0"/>
        <w:bidi w:val="0"/>
        <w:adjustRightInd w:val="0"/>
        <w:snapToGrid w:val="0"/>
        <w:spacing w:line="360" w:lineRule="exact"/>
        <w:ind w:left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付款方式：采用支票、银行汇付（含电汇）等形式。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本项目为总价控制项目，结算价超</w:t>
      </w:r>
      <w:r>
        <w:rPr>
          <w:rFonts w:hint="eastAsia" w:hAnsi="宋体" w:cs="宋体"/>
          <w:color w:val="000000" w:themeColor="text1"/>
          <w:sz w:val="24"/>
          <w:szCs w:val="24"/>
          <w:highlight w:val="none"/>
          <w:lang w:val="en-US" w:eastAsia="zh-CN"/>
          <w14:textFill>
            <w14:solidFill>
              <w14:schemeClr w14:val="tx1"/>
            </w14:solidFill>
          </w14:textFill>
        </w:rPr>
        <w:t>出的部分在</w:t>
      </w:r>
      <w:r>
        <w:rPr>
          <w:rFonts w:hint="eastAsia" w:ascii="宋体" w:hAnsi="宋体" w:eastAsia="宋体" w:cs="宋体"/>
          <w:color w:val="000000" w:themeColor="text1"/>
          <w:sz w:val="24"/>
          <w:szCs w:val="24"/>
          <w:highlight w:val="none"/>
          <w14:textFill>
            <w14:solidFill>
              <w14:schemeClr w14:val="tx1"/>
            </w14:solidFill>
          </w14:textFill>
        </w:rPr>
        <w:t>合同价10%（含10%）内的，按照原合同约定支付，超</w:t>
      </w:r>
      <w:r>
        <w:rPr>
          <w:rFonts w:hint="eastAsia" w:hAnsi="宋体" w:cs="宋体"/>
          <w:color w:val="000000" w:themeColor="text1"/>
          <w:sz w:val="24"/>
          <w:szCs w:val="24"/>
          <w:highlight w:val="none"/>
          <w:lang w:val="en-US" w:eastAsia="zh-CN"/>
          <w14:textFill>
            <w14:solidFill>
              <w14:schemeClr w14:val="tx1"/>
            </w14:solidFill>
          </w14:textFill>
        </w:rPr>
        <w:t>出的部分多于</w:t>
      </w:r>
      <w:r>
        <w:rPr>
          <w:rFonts w:hint="eastAsia" w:ascii="宋体" w:hAnsi="宋体" w:eastAsia="宋体" w:cs="宋体"/>
          <w:color w:val="000000" w:themeColor="text1"/>
          <w:sz w:val="24"/>
          <w:szCs w:val="24"/>
          <w:highlight w:val="none"/>
          <w14:textFill>
            <w14:solidFill>
              <w14:schemeClr w14:val="tx1"/>
            </w14:solidFill>
          </w14:textFill>
        </w:rPr>
        <w:t>合同价10%（不含10%）的部分不予支付。安装设备和线材的质量必须达到国家标准。如发现有安装不合格产品，</w:t>
      </w:r>
      <w:r>
        <w:rPr>
          <w:rFonts w:hint="eastAsia"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可拒绝验收通过。</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违约与处罚</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采购人应依合同规定时间内，向成交人支付货款，每拖延一天成交人可向采购人加收合同金额的3‰的违约金。</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成交人未能按时交货，每拖延1天，须向采购人支付合同金额的5‰的违约金。</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成交人交付的货物不符合合同规定的，采购人有权拒收，成交人向采购人支付合同金额的5%的违约金。</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采购人无正当理由拒收货物的，采购人向成交人支付合同金额的5%的违约金。</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成交人未能交付货物，则向采购人支付合同金额的7.5%的违约金。</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如果一方严重违反合同，并在收到对方违约通知书后在30天内仍未能改正违约的</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另一方可立即终止本合同。</w:t>
      </w: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jc w:val="both"/>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第三章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w:t>
      </w:r>
      <w:r>
        <w:rPr>
          <w:rFonts w:hint="eastAsia" w:ascii="微软雅黑" w:hAnsi="微软雅黑" w:eastAsia="微软雅黑" w:cs="微软雅黑"/>
          <w:color w:val="000000" w:themeColor="text1"/>
          <w:highlight w:val="none"/>
          <w14:textFill>
            <w14:solidFill>
              <w14:schemeClr w14:val="tx1"/>
            </w14:solidFill>
          </w14:textFill>
        </w:rPr>
        <w:t>须知</w:t>
      </w:r>
      <w:bookmarkEnd w:id="16"/>
      <w:bookmarkEnd w:id="17"/>
      <w:bookmarkEnd w:id="18"/>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themeColor="text1"/>
          <w:sz w:val="36"/>
          <w:szCs w:val="36"/>
          <w:highlight w:val="none"/>
          <w14:textFill>
            <w14:solidFill>
              <w14:schemeClr w14:val="tx1"/>
            </w14:solidFill>
          </w14:textFill>
        </w:rPr>
      </w:pPr>
      <w:bookmarkStart w:id="19" w:name="_Toc385940880"/>
      <w:r>
        <w:rPr>
          <w:rFonts w:hint="eastAsia" w:ascii="宋体" w:hAnsi="宋体" w:cs="宋体"/>
          <w:b/>
          <w:bCs/>
          <w:color w:val="000000" w:themeColor="text1"/>
          <w:sz w:val="36"/>
          <w:szCs w:val="36"/>
          <w:highlight w:val="none"/>
          <w14:textFill>
            <w14:solidFill>
              <w14:schemeClr w14:val="tx1"/>
            </w14:solidFill>
          </w14:textFill>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须按本</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文件中提供的</w:t>
      </w:r>
      <w:r>
        <w:rPr>
          <w:rFonts w:hint="eastAsia" w:ascii="宋体" w:hAnsi="宋体" w:cs="宋体"/>
          <w:color w:val="000000" w:themeColor="text1"/>
          <w:sz w:val="24"/>
          <w:szCs w:val="24"/>
          <w:highlight w:val="none"/>
          <w:lang w:val="en-US" w:eastAsia="zh-CN"/>
          <w14:textFill>
            <w14:solidFill>
              <w14:schemeClr w14:val="tx1"/>
            </w14:solidFill>
          </w14:textFill>
        </w:rPr>
        <w:t>响应文件编制要求</w:t>
      </w:r>
      <w:r>
        <w:rPr>
          <w:rFonts w:hint="eastAsia" w:ascii="宋体" w:hAnsi="宋体" w:cs="宋体"/>
          <w:color w:val="000000" w:themeColor="text1"/>
          <w:sz w:val="24"/>
          <w:szCs w:val="24"/>
          <w:highlight w:val="none"/>
          <w14:textFill>
            <w14:solidFill>
              <w14:schemeClr w14:val="tx1"/>
            </w14:solidFill>
          </w14:textFill>
        </w:rPr>
        <w:t>（见</w:t>
      </w:r>
      <w:r>
        <w:rPr>
          <w:rFonts w:hint="eastAsia" w:ascii="宋体" w:hAnsi="宋体" w:cs="宋体"/>
          <w:color w:val="000000" w:themeColor="text1"/>
          <w:sz w:val="24"/>
          <w:szCs w:val="24"/>
          <w:highlight w:val="none"/>
          <w:lang w:val="en-US" w:eastAsia="zh-CN"/>
          <w14:textFill>
            <w14:solidFill>
              <w14:schemeClr w14:val="tx1"/>
            </w14:solidFill>
          </w14:textFill>
        </w:rPr>
        <w:t>第五章</w:t>
      </w:r>
      <w:r>
        <w:rPr>
          <w:rFonts w:hint="eastAsia" w:ascii="宋体" w:hAnsi="宋体" w:cs="宋体"/>
          <w:color w:val="000000" w:themeColor="text1"/>
          <w:sz w:val="24"/>
          <w:szCs w:val="24"/>
          <w:highlight w:val="none"/>
          <w14:textFill>
            <w14:solidFill>
              <w14:schemeClr w14:val="tx1"/>
            </w14:solidFill>
          </w14:textFill>
        </w:rPr>
        <w:t>）以A4版面统一编制</w:t>
      </w:r>
      <w:r>
        <w:rPr>
          <w:rFonts w:hint="eastAsia" w:ascii="宋体" w:hAnsi="宋体" w:eastAsia="宋体" w:cs="宋体"/>
          <w:color w:val="000000" w:themeColor="text1"/>
          <w:sz w:val="24"/>
          <w:szCs w:val="24"/>
          <w:highlight w:val="none"/>
          <w14:textFill>
            <w14:solidFill>
              <w14:schemeClr w14:val="tx1"/>
            </w14:solidFill>
          </w14:textFill>
        </w:rPr>
        <w:t>（每份内页须按顺序加注页码），以及按有关要求提供相关的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证明</w:t>
      </w:r>
      <w:r>
        <w:rPr>
          <w:rFonts w:hint="eastAsia" w:ascii="宋体" w:hAnsi="宋体" w:eastAsia="宋体" w:cs="宋体"/>
          <w:color w:val="000000" w:themeColor="text1"/>
          <w:sz w:val="24"/>
          <w:szCs w:val="24"/>
          <w:highlight w:val="none"/>
          <w14:textFill>
            <w14:solidFill>
              <w14:schemeClr w14:val="tx1"/>
            </w14:solidFill>
          </w14:textFill>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二、响应</w:t>
      </w:r>
      <w:r>
        <w:rPr>
          <w:rFonts w:hint="eastAsia" w:ascii="宋体" w:hAnsi="宋体" w:eastAsia="宋体" w:cs="宋体"/>
          <w:b/>
          <w:bCs/>
          <w:color w:val="000000" w:themeColor="text1"/>
          <w:sz w:val="24"/>
          <w:szCs w:val="24"/>
          <w:highlight w:val="none"/>
          <w14:textFill>
            <w14:solidFill>
              <w14:schemeClr w14:val="tx1"/>
            </w14:solidFill>
          </w14:textFill>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（一）响应</w:t>
      </w:r>
      <w:r>
        <w:rPr>
          <w:rFonts w:hint="eastAsia" w:ascii="宋体" w:hAnsi="宋体" w:eastAsia="宋体" w:cs="宋体"/>
          <w:b w:val="0"/>
          <w:bCs/>
          <w:color w:val="000000" w:themeColor="text1"/>
          <w:sz w:val="24"/>
          <w:szCs w:val="24"/>
          <w:highlight w:val="none"/>
          <w14:textFill>
            <w14:solidFill>
              <w14:schemeClr w14:val="tx1"/>
            </w14:solidFill>
          </w14:textFill>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1.响应人</w:t>
      </w:r>
      <w:r>
        <w:rPr>
          <w:rFonts w:hint="eastAsia" w:ascii="宋体" w:hAnsi="宋体" w:cs="宋体"/>
          <w:color w:val="000000" w:themeColor="text1"/>
          <w:sz w:val="24"/>
          <w:szCs w:val="24"/>
          <w:highlight w:val="none"/>
          <w14:textFill>
            <w14:solidFill>
              <w14:schemeClr w14:val="tx1"/>
            </w14:solidFill>
          </w14:textFill>
        </w:rPr>
        <w:t>应将纸质</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文件正本和副本分开密封装在单独的信封中，每一信封封口处应加盖公章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并在每一密封的信封封面上按以下要求清楚标明：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响应</w:t>
            </w:r>
            <w:r>
              <w:rPr>
                <w:rFonts w:hint="eastAsia" w:ascii="宋体" w:hAnsi="宋体" w:cs="宋体"/>
                <w:b/>
                <w:bCs/>
                <w:color w:val="000000" w:themeColor="text1"/>
                <w:sz w:val="30"/>
                <w:szCs w:val="30"/>
                <w:highlight w:val="none"/>
                <w14:textFill>
                  <w14:solidFill>
                    <w14:schemeClr w14:val="tx1"/>
                  </w14:solidFill>
                </w14:textFill>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项目名称：填写</w:t>
            </w:r>
            <w:r>
              <w:rPr>
                <w:rFonts w:hint="eastAsia" w:ascii="宋体" w:hAnsi="宋体" w:cs="宋体"/>
                <w:bCs/>
                <w:color w:val="000000" w:themeColor="text1"/>
                <w:szCs w:val="21"/>
                <w:highlight w:val="none"/>
                <w:lang w:eastAsia="zh-CN"/>
                <w14:textFill>
                  <w14:solidFill>
                    <w14:schemeClr w14:val="tx1"/>
                  </w14:solidFill>
                </w14:textFill>
              </w:rPr>
              <w:t>采购文件</w:t>
            </w:r>
            <w:r>
              <w:rPr>
                <w:rFonts w:hint="eastAsia" w:ascii="宋体" w:hAnsi="宋体" w:cs="宋体"/>
                <w:bCs/>
                <w:color w:val="000000" w:themeColor="text1"/>
                <w:szCs w:val="21"/>
                <w:highlight w:val="none"/>
                <w14:textFill>
                  <w14:solidFill>
                    <w14:schemeClr w14:val="tx1"/>
                  </w14:solidFill>
                </w14:textFill>
              </w:rPr>
              <w:t>第一章“</w:t>
            </w:r>
            <w:r>
              <w:rPr>
                <w:rFonts w:hint="eastAsia" w:ascii="宋体" w:hAnsi="宋体" w:cs="宋体"/>
                <w:bCs/>
                <w:color w:val="000000" w:themeColor="text1"/>
                <w:szCs w:val="21"/>
                <w:highlight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邀请函”中写明的</w:t>
            </w:r>
            <w:r>
              <w:rPr>
                <w:rFonts w:hint="eastAsia" w:ascii="宋体" w:hAnsi="宋体" w:cs="宋体"/>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响应人</w:t>
            </w:r>
            <w:r>
              <w:rPr>
                <w:rFonts w:hint="eastAsia" w:ascii="宋体" w:hAnsi="宋体" w:cs="宋体"/>
                <w:bCs/>
                <w:color w:val="000000" w:themeColor="text1"/>
                <w:szCs w:val="21"/>
                <w:highlight w:val="none"/>
                <w14:textFill>
                  <w14:solidFill>
                    <w14:schemeClr w14:val="tx1"/>
                  </w14:solidFill>
                </w14:textFill>
              </w:rPr>
              <w:t>名称（</w:t>
            </w:r>
            <w:r>
              <w:rPr>
                <w:rFonts w:hint="eastAsia" w:ascii="宋体" w:hAnsi="宋体" w:cs="宋体"/>
                <w:bCs/>
                <w:color w:val="000000" w:themeColor="text1"/>
                <w:szCs w:val="21"/>
                <w:highlight w:val="none"/>
                <w:lang w:val="en-US" w:eastAsia="zh-CN"/>
                <w14:textFill>
                  <w14:solidFill>
                    <w14:schemeClr w14:val="tx1"/>
                  </w14:solidFill>
                </w14:textFill>
              </w:rPr>
              <w:t>加</w:t>
            </w:r>
            <w:r>
              <w:rPr>
                <w:rFonts w:hint="eastAsia" w:ascii="宋体" w:hAnsi="宋体" w:cs="宋体"/>
                <w:bCs/>
                <w:color w:val="000000" w:themeColor="text1"/>
                <w:szCs w:val="21"/>
                <w:highlight w:val="none"/>
                <w14:textFill>
                  <w14:solidFill>
                    <w14:schemeClr w14:val="tx1"/>
                  </w14:solidFill>
                </w14:textFill>
              </w:rPr>
              <w:t>盖</w:t>
            </w:r>
            <w:r>
              <w:rPr>
                <w:rFonts w:hint="eastAsia" w:ascii="宋体" w:hAnsi="宋体" w:cs="宋体"/>
                <w:bCs/>
                <w:color w:val="000000" w:themeColor="text1"/>
                <w:szCs w:val="21"/>
                <w:highlight w:val="none"/>
                <w:lang w:val="en-US" w:eastAsia="zh-CN"/>
                <w14:textFill>
                  <w14:solidFill>
                    <w14:schemeClr w14:val="tx1"/>
                  </w14:solidFill>
                </w14:textFill>
              </w:rPr>
              <w:t>公</w:t>
            </w:r>
            <w:r>
              <w:rPr>
                <w:rFonts w:hint="eastAsia" w:ascii="宋体" w:hAnsi="宋体" w:cs="宋体"/>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themeColor="text1"/>
                <w:sz w:val="24"/>
                <w:szCs w:val="36"/>
                <w:highlight w:val="none"/>
                <w14:textFill>
                  <w14:solidFill>
                    <w14:schemeClr w14:val="tx1"/>
                  </w14:solidFill>
                </w14:textFill>
              </w:rPr>
            </w:pPr>
            <w:r>
              <w:rPr>
                <w:rFonts w:hint="eastAsia"/>
                <w:b/>
                <w:bCs/>
                <w:color w:val="000000" w:themeColor="text1"/>
                <w:sz w:val="24"/>
                <w:szCs w:val="36"/>
                <w:highlight w:val="none"/>
                <w14:textFill>
                  <w14:solidFill>
                    <w14:schemeClr w14:val="tx1"/>
                  </w14:solidFill>
                </w14:textFill>
              </w:rPr>
              <w:t>本项目</w:t>
            </w:r>
            <w:r>
              <w:rPr>
                <w:rFonts w:hint="eastAsia"/>
                <w:b/>
                <w:bCs/>
                <w:color w:val="000000" w:themeColor="text1"/>
                <w:sz w:val="24"/>
                <w:szCs w:val="36"/>
                <w:highlight w:val="none"/>
                <w:lang w:val="en-US" w:eastAsia="zh-CN"/>
                <w14:textFill>
                  <w14:solidFill>
                    <w14:schemeClr w14:val="tx1"/>
                  </w14:solidFill>
                </w14:textFill>
              </w:rPr>
              <w:t>采购评审会议</w:t>
            </w:r>
            <w:r>
              <w:rPr>
                <w:rFonts w:hint="eastAsia"/>
                <w:b/>
                <w:bCs/>
                <w:color w:val="000000" w:themeColor="text1"/>
                <w:sz w:val="24"/>
                <w:szCs w:val="36"/>
                <w:highlight w:val="none"/>
                <w:lang w:eastAsia="zh-CN"/>
                <w14:textFill>
                  <w14:solidFill>
                    <w14:schemeClr w14:val="tx1"/>
                  </w14:solidFill>
                </w14:textFill>
              </w:rPr>
              <w:t>之前</w:t>
            </w:r>
            <w:r>
              <w:rPr>
                <w:rFonts w:hint="eastAsia"/>
                <w:b/>
                <w:bCs/>
                <w:color w:val="000000" w:themeColor="text1"/>
                <w:sz w:val="24"/>
                <w:szCs w:val="36"/>
                <w:highlight w:val="none"/>
                <w14:textFill>
                  <w14:solidFill>
                    <w14:schemeClr w14:val="tx1"/>
                  </w14:solidFill>
                </w14:textFill>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tc>
      </w:tr>
    </w:tbl>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2.为方便在</w:t>
      </w:r>
      <w:r>
        <w:rPr>
          <w:rFonts w:hint="eastAsia"/>
          <w:b w:val="0"/>
          <w:bCs/>
          <w:color w:val="000000" w:themeColor="text1"/>
          <w:sz w:val="24"/>
          <w:szCs w:val="36"/>
          <w:highlight w:val="none"/>
          <w:lang w:val="en-US" w:eastAsia="zh-CN"/>
          <w14:textFill>
            <w14:solidFill>
              <w14:schemeClr w14:val="tx1"/>
            </w14:solidFill>
          </w14:textFill>
        </w:rPr>
        <w:t>采购评审会议</w:t>
      </w:r>
      <w:r>
        <w:rPr>
          <w:rFonts w:hint="eastAsia" w:ascii="宋体" w:hAnsi="宋体" w:cs="宋体"/>
          <w:b w:val="0"/>
          <w:bCs/>
          <w:color w:val="000000" w:themeColor="text1"/>
          <w:sz w:val="24"/>
          <w:szCs w:val="24"/>
          <w:highlight w:val="none"/>
          <w:lang w:val="en-US" w:eastAsia="zh-CN"/>
          <w14:textFill>
            <w14:solidFill>
              <w14:schemeClr w14:val="tx1"/>
            </w14:solidFill>
          </w14:textFill>
        </w:rPr>
        <w:t>时公开宣读报价，响应人应将《报价一览表》单独封装，信封封口处加盖公章，并在信封封面上按以下要求清楚标明：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报价信封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项目名称：填写</w:t>
            </w:r>
            <w:r>
              <w:rPr>
                <w:rFonts w:hint="eastAsia" w:ascii="宋体" w:hAnsi="宋体" w:cs="宋体"/>
                <w:bCs/>
                <w:color w:val="000000" w:themeColor="text1"/>
                <w:szCs w:val="21"/>
                <w:highlight w:val="none"/>
                <w:lang w:eastAsia="zh-CN"/>
                <w14:textFill>
                  <w14:solidFill>
                    <w14:schemeClr w14:val="tx1"/>
                  </w14:solidFill>
                </w14:textFill>
              </w:rPr>
              <w:t>采购文件</w:t>
            </w:r>
            <w:r>
              <w:rPr>
                <w:rFonts w:hint="eastAsia" w:ascii="宋体" w:hAnsi="宋体" w:cs="宋体"/>
                <w:bCs/>
                <w:color w:val="000000" w:themeColor="text1"/>
                <w:szCs w:val="21"/>
                <w:highlight w:val="none"/>
                <w14:textFill>
                  <w14:solidFill>
                    <w14:schemeClr w14:val="tx1"/>
                  </w14:solidFill>
                </w14:textFill>
              </w:rPr>
              <w:t>第一章“</w:t>
            </w:r>
            <w:r>
              <w:rPr>
                <w:rFonts w:hint="eastAsia" w:ascii="宋体" w:hAnsi="宋体" w:cs="宋体"/>
                <w:bCs/>
                <w:color w:val="000000" w:themeColor="text1"/>
                <w:szCs w:val="21"/>
                <w:highlight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邀请函”中写明的</w:t>
            </w:r>
            <w:r>
              <w:rPr>
                <w:rFonts w:hint="eastAsia" w:ascii="宋体" w:hAnsi="宋体" w:cs="宋体"/>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响应人</w:t>
            </w:r>
            <w:r>
              <w:rPr>
                <w:rFonts w:hint="eastAsia" w:ascii="宋体" w:hAnsi="宋体" w:cs="宋体"/>
                <w:bCs/>
                <w:color w:val="000000" w:themeColor="text1"/>
                <w:szCs w:val="21"/>
                <w:highlight w:val="none"/>
                <w14:textFill>
                  <w14:solidFill>
                    <w14:schemeClr w14:val="tx1"/>
                  </w14:solidFill>
                </w14:textFill>
              </w:rPr>
              <w:t>名称（</w:t>
            </w:r>
            <w:r>
              <w:rPr>
                <w:rFonts w:hint="eastAsia" w:ascii="宋体" w:hAnsi="宋体" w:cs="宋体"/>
                <w:bCs/>
                <w:color w:val="000000" w:themeColor="text1"/>
                <w:szCs w:val="21"/>
                <w:highlight w:val="none"/>
                <w:lang w:val="en-US" w:eastAsia="zh-CN"/>
                <w14:textFill>
                  <w14:solidFill>
                    <w14:schemeClr w14:val="tx1"/>
                  </w14:solidFill>
                </w14:textFill>
              </w:rPr>
              <w:t>加</w:t>
            </w:r>
            <w:r>
              <w:rPr>
                <w:rFonts w:hint="eastAsia" w:ascii="宋体" w:hAnsi="宋体" w:cs="宋体"/>
                <w:bCs/>
                <w:color w:val="000000" w:themeColor="text1"/>
                <w:szCs w:val="21"/>
                <w:highlight w:val="none"/>
                <w14:textFill>
                  <w14:solidFill>
                    <w14:schemeClr w14:val="tx1"/>
                  </w14:solidFill>
                </w14:textFill>
              </w:rPr>
              <w:t>盖</w:t>
            </w:r>
            <w:r>
              <w:rPr>
                <w:rFonts w:hint="eastAsia" w:ascii="宋体" w:hAnsi="宋体" w:cs="宋体"/>
                <w:bCs/>
                <w:color w:val="000000" w:themeColor="text1"/>
                <w:szCs w:val="21"/>
                <w:highlight w:val="none"/>
                <w:lang w:val="en-US" w:eastAsia="zh-CN"/>
                <w14:textFill>
                  <w14:solidFill>
                    <w14:schemeClr w14:val="tx1"/>
                  </w14:solidFill>
                </w14:textFill>
              </w:rPr>
              <w:t>公</w:t>
            </w:r>
            <w:r>
              <w:rPr>
                <w:rFonts w:hint="eastAsia" w:ascii="宋体" w:hAnsi="宋体" w:cs="宋体"/>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themeColor="text1"/>
                <w:sz w:val="24"/>
                <w:szCs w:val="36"/>
                <w:highlight w:val="none"/>
                <w14:textFill>
                  <w14:solidFill>
                    <w14:schemeClr w14:val="tx1"/>
                  </w14:solidFill>
                </w14:textFill>
              </w:rPr>
            </w:pPr>
            <w:r>
              <w:rPr>
                <w:rFonts w:hint="eastAsia"/>
                <w:b/>
                <w:bCs/>
                <w:color w:val="000000" w:themeColor="text1"/>
                <w:sz w:val="24"/>
                <w:szCs w:val="36"/>
                <w:highlight w:val="none"/>
                <w14:textFill>
                  <w14:solidFill>
                    <w14:schemeClr w14:val="tx1"/>
                  </w14:solidFill>
                </w14:textFill>
              </w:rPr>
              <w:t>本项目</w:t>
            </w:r>
            <w:r>
              <w:rPr>
                <w:rFonts w:hint="eastAsia"/>
                <w:b/>
                <w:bCs/>
                <w:color w:val="000000" w:themeColor="text1"/>
                <w:sz w:val="24"/>
                <w:szCs w:val="36"/>
                <w:highlight w:val="none"/>
                <w:lang w:val="en-US" w:eastAsia="zh-CN"/>
                <w14:textFill>
                  <w14:solidFill>
                    <w14:schemeClr w14:val="tx1"/>
                  </w14:solidFill>
                </w14:textFill>
              </w:rPr>
              <w:t>采购评审会议</w:t>
            </w:r>
            <w:r>
              <w:rPr>
                <w:rFonts w:hint="eastAsia"/>
                <w:b/>
                <w:bCs/>
                <w:color w:val="000000" w:themeColor="text1"/>
                <w:sz w:val="24"/>
                <w:szCs w:val="36"/>
                <w:highlight w:val="none"/>
                <w:lang w:eastAsia="zh-CN"/>
                <w14:textFill>
                  <w14:solidFill>
                    <w14:schemeClr w14:val="tx1"/>
                  </w14:solidFill>
                </w14:textFill>
              </w:rPr>
              <w:t>之前</w:t>
            </w:r>
            <w:r>
              <w:rPr>
                <w:rFonts w:hint="eastAsia"/>
                <w:b/>
                <w:bCs/>
                <w:color w:val="000000" w:themeColor="text1"/>
                <w:sz w:val="24"/>
                <w:szCs w:val="36"/>
                <w:highlight w:val="none"/>
                <w14:textFill>
                  <w14:solidFill>
                    <w14:schemeClr w14:val="tx1"/>
                  </w14:solidFill>
                </w14:textFill>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3.响应人应编制响应文件</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正本一份和副本</w:t>
      </w: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贰</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份</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，响应文件的副本可采用正本的复印件，并在封面及骑缝均加盖鲜章。若副本内容与正本不符，以正本内容为准。</w:t>
      </w:r>
    </w:p>
    <w:p>
      <w:pPr>
        <w:keepNext w:val="0"/>
        <w:keepLines w:val="0"/>
        <w:pageBreakBefore w:val="0"/>
        <w:widowControl w:val="0"/>
        <w:numPr>
          <w:ilvl w:val="0"/>
          <w:numId w:val="6"/>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对未经装订的响应文件可能发生的文件散落或缺损，由此产生的后果由响应人承担。</w:t>
      </w:r>
    </w:p>
    <w:p>
      <w:pPr>
        <w:keepNext w:val="0"/>
        <w:keepLines w:val="0"/>
        <w:pageBreakBefore w:val="0"/>
        <w:widowControl w:val="0"/>
        <w:numPr>
          <w:ilvl w:val="0"/>
          <w:numId w:val="6"/>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响应文件的“正本”及所有“副本”的封面及骑缝均须加盖响应人公章鲜章。</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（二）</w:t>
      </w:r>
      <w:r>
        <w:rPr>
          <w:rFonts w:hint="eastAsia" w:ascii="宋体" w:hAnsi="宋体" w:cs="宋体"/>
          <w:b w:val="0"/>
          <w:bCs/>
          <w:color w:val="000000" w:themeColor="text1"/>
          <w:sz w:val="24"/>
          <w:szCs w:val="24"/>
          <w:highlight w:val="none"/>
          <w14:textFill>
            <w14:solidFill>
              <w14:schemeClr w14:val="tx1"/>
            </w14:solidFill>
          </w14:textFill>
        </w:rPr>
        <w:t>对</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w:t>
      </w:r>
      <w:r>
        <w:rPr>
          <w:rFonts w:hint="eastAsia" w:ascii="宋体" w:hAnsi="宋体" w:cs="宋体"/>
          <w:b w:val="0"/>
          <w:bCs/>
          <w:color w:val="000000" w:themeColor="text1"/>
          <w:sz w:val="24"/>
          <w:szCs w:val="24"/>
          <w:highlight w:val="none"/>
          <w14:textFill>
            <w14:solidFill>
              <w14:schemeClr w14:val="tx1"/>
            </w14:solidFill>
          </w14:textFill>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应当在响应文件提交截止时间前，将响应文件密封送</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寄</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达</w:t>
      </w:r>
      <w:r>
        <w:rPr>
          <w:rFonts w:hint="eastAsia" w:ascii="宋体" w:hAnsi="宋体" w:cs="宋体"/>
          <w:color w:val="000000" w:themeColor="text1"/>
          <w:sz w:val="24"/>
          <w:szCs w:val="24"/>
          <w:highlight w:val="none"/>
          <w:lang w:eastAsia="zh-CN"/>
          <w14:textFill>
            <w14:solidFill>
              <w14:schemeClr w14:val="tx1"/>
            </w14:solidFill>
          </w14:textFill>
        </w:rPr>
        <w:t>我院</w:t>
      </w:r>
      <w:r>
        <w:rPr>
          <w:rFonts w:hint="eastAsia" w:ascii="宋体" w:hAnsi="宋体" w:cs="宋体"/>
          <w:color w:val="000000" w:themeColor="text1"/>
          <w:sz w:val="24"/>
          <w:szCs w:val="24"/>
          <w:highlight w:val="none"/>
          <w14:textFill>
            <w14:solidFill>
              <w14:schemeClr w14:val="tx1"/>
            </w14:solidFill>
          </w14:textFill>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（三）响应</w:t>
      </w:r>
      <w:r>
        <w:rPr>
          <w:rFonts w:hint="eastAsia" w:ascii="宋体" w:hAnsi="宋体" w:cs="宋体"/>
          <w:b w:val="0"/>
          <w:bCs/>
          <w:color w:val="000000" w:themeColor="text1"/>
          <w:sz w:val="24"/>
          <w:szCs w:val="24"/>
          <w:highlight w:val="none"/>
          <w14:textFill>
            <w14:solidFill>
              <w14:schemeClr w14:val="tx1"/>
            </w14:solidFill>
          </w14:textFill>
        </w:rPr>
        <w:t>文件的修改和撤回</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cs="宋体"/>
          <w:color w:val="000000" w:themeColor="text1"/>
          <w:sz w:val="24"/>
          <w:szCs w:val="24"/>
          <w:highlight w:val="none"/>
          <w:lang w:val="en-US" w:eastAsia="zh-CN"/>
          <w14:textFill>
            <w14:solidFill>
              <w14:schemeClr w14:val="tx1"/>
            </w14:solidFill>
          </w14:textFill>
        </w:rPr>
        <w:t>提交</w:t>
      </w:r>
      <w:r>
        <w:rPr>
          <w:rFonts w:hint="eastAsia" w:ascii="宋体" w:hAnsi="宋体" w:cs="宋体"/>
          <w:color w:val="000000" w:themeColor="text1"/>
          <w:sz w:val="24"/>
          <w:szCs w:val="24"/>
          <w:highlight w:val="none"/>
          <w14:textFill>
            <w14:solidFill>
              <w14:schemeClr w14:val="tx1"/>
            </w14:solidFill>
          </w14:textFill>
        </w:rPr>
        <w:t>截止时间前，可以对所递交的</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文件进行补充、修改或者撤回，并</w:t>
      </w:r>
      <w:r>
        <w:rPr>
          <w:rFonts w:hint="eastAsia" w:ascii="宋体" w:hAnsi="宋体" w:cs="宋体"/>
          <w:color w:val="000000" w:themeColor="text1"/>
          <w:sz w:val="24"/>
          <w:szCs w:val="24"/>
          <w:highlight w:val="none"/>
          <w:lang w:val="en-US" w:eastAsia="zh-CN"/>
          <w14:textFill>
            <w14:solidFill>
              <w14:schemeClr w14:val="tx1"/>
            </w14:solidFill>
          </w14:textFill>
        </w:rPr>
        <w:t>书面</w:t>
      </w:r>
      <w:r>
        <w:rPr>
          <w:rFonts w:hint="eastAsia" w:ascii="宋体" w:hAnsi="宋体" w:cs="宋体"/>
          <w:color w:val="000000" w:themeColor="text1"/>
          <w:sz w:val="24"/>
          <w:szCs w:val="24"/>
          <w:highlight w:val="none"/>
          <w14:textFill>
            <w14:solidFill>
              <w14:schemeClr w14:val="tx1"/>
            </w14:solidFill>
          </w14:textFill>
        </w:rPr>
        <w:t>通知</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14:textFill>
            <w14:solidFill>
              <w14:schemeClr w14:val="tx1"/>
            </w14:solidFill>
          </w14:textFill>
        </w:rPr>
        <w:t>。补充、修改的内容应当按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cs="宋体"/>
          <w:color w:val="000000" w:themeColor="text1"/>
          <w:sz w:val="24"/>
          <w:szCs w:val="24"/>
          <w:highlight w:val="none"/>
          <w14:textFill>
            <w14:solidFill>
              <w14:schemeClr w14:val="tx1"/>
            </w14:solidFill>
          </w14:textFill>
        </w:rPr>
        <w:t>要求签署、盖章，并作为</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文件的组成部分。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文件中的任何重要的插字、涂改和增删，必须由法定代表人或经其正式授权的代表在旁边签字或盖章才有效。</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cs="宋体"/>
          <w:color w:val="000000" w:themeColor="text1"/>
          <w:sz w:val="24"/>
          <w:szCs w:val="24"/>
          <w:highlight w:val="none"/>
          <w:lang w:val="en-US" w:eastAsia="zh-CN"/>
          <w14:textFill>
            <w14:solidFill>
              <w14:schemeClr w14:val="tx1"/>
            </w14:solidFill>
          </w14:textFill>
        </w:rPr>
        <w:t>提交</w:t>
      </w:r>
      <w:r>
        <w:rPr>
          <w:rFonts w:hint="eastAsia" w:ascii="宋体" w:hAnsi="宋体" w:cs="宋体"/>
          <w:color w:val="000000" w:themeColor="text1"/>
          <w:sz w:val="24"/>
          <w:szCs w:val="24"/>
          <w:highlight w:val="none"/>
          <w:lang w:eastAsia="zh-CN"/>
          <w14:textFill>
            <w14:solidFill>
              <w14:schemeClr w14:val="tx1"/>
            </w14:solidFill>
          </w14:textFill>
        </w:rPr>
        <w:t>截止</w:t>
      </w:r>
      <w:r>
        <w:rPr>
          <w:rFonts w:hint="eastAsia" w:ascii="宋体" w:hAnsi="宋体" w:cs="宋体"/>
          <w:color w:val="000000" w:themeColor="text1"/>
          <w:sz w:val="24"/>
          <w:szCs w:val="24"/>
          <w:highlight w:val="none"/>
          <w14:textFill>
            <w14:solidFill>
              <w14:schemeClr w14:val="tx1"/>
            </w14:solidFill>
          </w14:textFill>
        </w:rPr>
        <w:t>时间之后，</w:t>
      </w: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不得对其</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文件做任何修改和补充。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不接受《</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邀请函》</w:t>
      </w:r>
      <w:r>
        <w:rPr>
          <w:rFonts w:hint="eastAsia" w:ascii="宋体" w:hAnsi="宋体" w:cs="宋体"/>
          <w:color w:val="000000" w:themeColor="text1"/>
          <w:sz w:val="24"/>
          <w:szCs w:val="24"/>
          <w:highlight w:val="none"/>
          <w:lang w:val="en-US" w:eastAsia="zh-CN"/>
          <w14:textFill>
            <w14:solidFill>
              <w14:schemeClr w14:val="tx1"/>
            </w14:solidFill>
          </w14:textFill>
        </w:rPr>
        <w:t>中规定外的响应文件递交形式</w:t>
      </w:r>
      <w:r>
        <w:rPr>
          <w:rFonts w:hint="eastAsia" w:ascii="宋体" w:hAnsi="宋体" w:cs="宋体"/>
          <w:color w:val="000000" w:themeColor="text1"/>
          <w:sz w:val="24"/>
          <w:szCs w:val="24"/>
          <w:highlight w:val="none"/>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所提交的</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文件在</w:t>
      </w:r>
      <w:r>
        <w:rPr>
          <w:rFonts w:hint="eastAsia" w:ascii="宋体" w:hAnsi="宋体" w:cs="宋体"/>
          <w:color w:val="000000" w:themeColor="text1"/>
          <w:sz w:val="24"/>
          <w:szCs w:val="24"/>
          <w:highlight w:val="none"/>
          <w:lang w:val="en-US" w:eastAsia="zh-CN"/>
          <w14:textFill>
            <w14:solidFill>
              <w14:schemeClr w14:val="tx1"/>
            </w14:solidFill>
          </w14:textFill>
        </w:rPr>
        <w:t>采购评审会议</w:t>
      </w:r>
      <w:r>
        <w:rPr>
          <w:rFonts w:hint="eastAsia" w:ascii="宋体" w:hAnsi="宋体" w:cs="宋体"/>
          <w:color w:val="000000" w:themeColor="text1"/>
          <w:sz w:val="24"/>
          <w:szCs w:val="24"/>
          <w:highlight w:val="none"/>
          <w14:textFill>
            <w14:solidFill>
              <w14:schemeClr w14:val="tx1"/>
            </w14:solidFill>
          </w14:textFill>
        </w:rPr>
        <w:t>结束后，无论</w:t>
      </w:r>
      <w:r>
        <w:rPr>
          <w:rFonts w:hint="eastAsia" w:ascii="宋体" w:hAnsi="宋体" w:cs="宋体"/>
          <w:color w:val="000000" w:themeColor="text1"/>
          <w:sz w:val="24"/>
          <w:szCs w:val="24"/>
          <w:highlight w:val="none"/>
          <w:lang w:eastAsia="zh-CN"/>
          <w14:textFill>
            <w14:solidFill>
              <w14:schemeClr w14:val="tx1"/>
            </w14:solidFill>
          </w14:textFill>
        </w:rPr>
        <w:t>采购结果</w:t>
      </w:r>
      <w:r>
        <w:rPr>
          <w:rFonts w:hint="eastAsia" w:ascii="宋体" w:hAnsi="宋体" w:cs="宋体"/>
          <w:color w:val="000000" w:themeColor="text1"/>
          <w:sz w:val="24"/>
          <w:szCs w:val="24"/>
          <w:highlight w:val="none"/>
          <w14:textFill>
            <w14:solidFill>
              <w14:schemeClr w14:val="tx1"/>
            </w14:solidFill>
          </w14:textFill>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（四）</w:t>
      </w:r>
      <w:r>
        <w:rPr>
          <w:rFonts w:hint="eastAsia" w:ascii="宋体" w:hAnsi="宋体" w:cs="宋体"/>
          <w:b w:val="0"/>
          <w:bCs/>
          <w:color w:val="000000" w:themeColor="text1"/>
          <w:sz w:val="24"/>
          <w:szCs w:val="24"/>
          <w:highlight w:val="none"/>
          <w14:textFill>
            <w14:solidFill>
              <w14:schemeClr w14:val="tx1"/>
            </w14:solidFill>
          </w14:textFill>
        </w:rPr>
        <w:t>样品</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本项目如要求提交样品的，</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在收取样品时没有对样品外观进行验收及性能测试，对样品的破损或质量概不负责。</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由于</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存放样品的空间有限，如</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无需留存样品的情况下，请各有关</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响应人</w:t>
      </w:r>
      <w:r>
        <w:rPr>
          <w:rFonts w:hint="eastAsia" w:ascii="宋体" w:hAnsi="宋体" w:cs="宋体"/>
          <w:b w:val="0"/>
          <w:bCs/>
          <w:color w:val="000000" w:themeColor="text1"/>
          <w:sz w:val="24"/>
          <w:szCs w:val="24"/>
          <w:highlight w:val="none"/>
          <w:lang w:eastAsia="zh-CN"/>
          <w14:textFill>
            <w14:solidFill>
              <w14:schemeClr w14:val="tx1"/>
            </w14:solidFill>
          </w14:textFill>
        </w:rPr>
        <w:t>在参与</w:t>
      </w:r>
      <w:r>
        <w:rPr>
          <w:rFonts w:hint="eastAsia" w:ascii="宋体" w:hAnsi="宋体" w:cs="宋体"/>
          <w:b w:val="0"/>
          <w:bCs/>
          <w:color w:val="000000" w:themeColor="text1"/>
          <w:sz w:val="24"/>
          <w:szCs w:val="24"/>
          <w:highlight w:val="none"/>
          <w:lang w:val="en-US" w:eastAsia="zh-CN"/>
          <w14:textFill>
            <w14:solidFill>
              <w14:schemeClr w14:val="tx1"/>
            </w14:solidFill>
          </w14:textFill>
        </w:rPr>
        <w:t>本</w:t>
      </w:r>
      <w:r>
        <w:rPr>
          <w:rFonts w:hint="eastAsia" w:ascii="宋体" w:hAnsi="宋体" w:cs="宋体"/>
          <w:b w:val="0"/>
          <w:bCs/>
          <w:color w:val="000000" w:themeColor="text1"/>
          <w:sz w:val="24"/>
          <w:szCs w:val="24"/>
          <w:highlight w:val="none"/>
          <w:lang w:eastAsia="zh-CN"/>
          <w14:textFill>
            <w14:solidFill>
              <w14:schemeClr w14:val="tx1"/>
            </w14:solidFill>
          </w14:textFill>
        </w:rPr>
        <w:t>项目采购</w:t>
      </w:r>
      <w:r>
        <w:rPr>
          <w:rFonts w:hint="eastAsia" w:ascii="宋体" w:hAnsi="宋体" w:cs="宋体"/>
          <w:b w:val="0"/>
          <w:bCs/>
          <w:color w:val="000000" w:themeColor="text1"/>
          <w:sz w:val="24"/>
          <w:szCs w:val="24"/>
          <w:highlight w:val="none"/>
          <w:lang w:val="en-US" w:eastAsia="zh-CN"/>
          <w14:textFill>
            <w14:solidFill>
              <w14:schemeClr w14:val="tx1"/>
            </w14:solidFill>
          </w14:textFill>
        </w:rPr>
        <w:t>评审会议</w:t>
      </w:r>
      <w:r>
        <w:rPr>
          <w:rFonts w:hint="eastAsia" w:ascii="宋体" w:hAnsi="宋体" w:cs="宋体"/>
          <w:b w:val="0"/>
          <w:bCs/>
          <w:color w:val="000000" w:themeColor="text1"/>
          <w:sz w:val="24"/>
          <w:szCs w:val="24"/>
          <w:highlight w:val="none"/>
          <w:lang w:eastAsia="zh-CN"/>
          <w14:textFill>
            <w14:solidFill>
              <w14:schemeClr w14:val="tx1"/>
            </w14:solidFill>
          </w14:textFill>
        </w:rPr>
        <w:t>结束后当日内主动取回</w:t>
      </w:r>
      <w:r>
        <w:rPr>
          <w:rFonts w:hint="eastAsia" w:ascii="宋体" w:hAnsi="宋体" w:cs="宋体"/>
          <w:b w:val="0"/>
          <w:bCs/>
          <w:color w:val="000000" w:themeColor="text1"/>
          <w:sz w:val="24"/>
          <w:szCs w:val="24"/>
          <w:highlight w:val="none"/>
          <w14:textFill>
            <w14:solidFill>
              <w14:schemeClr w14:val="tx1"/>
            </w14:solidFill>
          </w14:textFill>
        </w:rPr>
        <w:t>，否则视同</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响应人</w:t>
      </w:r>
      <w:r>
        <w:rPr>
          <w:rFonts w:hint="eastAsia" w:ascii="宋体" w:hAnsi="宋体" w:cs="宋体"/>
          <w:b w:val="0"/>
          <w:bCs/>
          <w:color w:val="000000" w:themeColor="text1"/>
          <w:sz w:val="24"/>
          <w:szCs w:val="24"/>
          <w:highlight w:val="none"/>
          <w14:textFill>
            <w14:solidFill>
              <w14:schemeClr w14:val="tx1"/>
            </w14:solidFill>
          </w14:textFill>
        </w:rPr>
        <w:t>不再认领，</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有权进行处理。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cs="宋体"/>
          <w:b w:val="0"/>
          <w:bCs/>
          <w:color w:val="000000" w:themeColor="text1"/>
          <w:sz w:val="24"/>
          <w:szCs w:val="24"/>
          <w:highlight w:val="none"/>
          <w:lang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响应</w:t>
      </w:r>
      <w:r>
        <w:rPr>
          <w:rFonts w:hint="eastAsia" w:ascii="宋体" w:hAnsi="宋体" w:cs="宋体"/>
          <w:b w:val="0"/>
          <w:bCs/>
          <w:color w:val="000000" w:themeColor="text1"/>
          <w:sz w:val="24"/>
          <w:szCs w:val="24"/>
          <w:highlight w:val="none"/>
          <w14:textFill>
            <w14:solidFill>
              <w14:schemeClr w14:val="tx1"/>
            </w14:solidFill>
          </w14:textFill>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color w:val="000000" w:themeColor="text1"/>
          <w:highlight w:val="none"/>
          <w14:textFill>
            <w14:solidFill>
              <w14:schemeClr w14:val="tx1"/>
            </w14:solidFill>
          </w14:textFill>
        </w:rPr>
      </w:pPr>
      <w:r>
        <w:rPr>
          <w:rFonts w:hint="eastAsia" w:ascii="宋体" w:hAnsi="宋体" w:cs="宋体"/>
          <w:b w:val="0"/>
          <w:bCs/>
          <w:color w:val="000000" w:themeColor="text1"/>
          <w:sz w:val="24"/>
          <w:szCs w:val="24"/>
          <w:highlight w:val="none"/>
          <w:lang w:eastAsia="zh-CN"/>
          <w14:textFill>
            <w14:solidFill>
              <w14:schemeClr w14:val="tx1"/>
            </w14:solidFill>
          </w14:textFill>
        </w:rPr>
        <w:t>在</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响应文件提交</w:t>
      </w:r>
      <w:r>
        <w:rPr>
          <w:rFonts w:hint="eastAsia" w:ascii="宋体" w:hAnsi="宋体" w:cs="宋体"/>
          <w:b w:val="0"/>
          <w:bCs/>
          <w:color w:val="000000" w:themeColor="text1"/>
          <w:sz w:val="24"/>
          <w:szCs w:val="24"/>
          <w:highlight w:val="none"/>
          <w:lang w:eastAsia="zh-CN"/>
          <w14:textFill>
            <w14:solidFill>
              <w14:schemeClr w14:val="tx1"/>
            </w14:solidFill>
          </w14:textFill>
        </w:rPr>
        <w:t>截止时间后送（</w:t>
      </w:r>
      <w:r>
        <w:rPr>
          <w:rFonts w:hint="eastAsia" w:ascii="宋体" w:hAnsi="宋体" w:cs="宋体"/>
          <w:b w:val="0"/>
          <w:bCs/>
          <w:color w:val="000000" w:themeColor="text1"/>
          <w:sz w:val="24"/>
          <w:szCs w:val="24"/>
          <w:highlight w:val="none"/>
          <w:lang w:val="en-US" w:eastAsia="zh-CN"/>
          <w14:textFill>
            <w14:solidFill>
              <w14:schemeClr w14:val="tx1"/>
            </w14:solidFill>
          </w14:textFill>
        </w:rPr>
        <w:t>寄</w:t>
      </w:r>
      <w:r>
        <w:rPr>
          <w:rFonts w:hint="eastAsia" w:ascii="宋体" w:hAnsi="宋体" w:cs="宋体"/>
          <w:b w:val="0"/>
          <w:bCs/>
          <w:color w:val="000000" w:themeColor="text1"/>
          <w:sz w:val="24"/>
          <w:szCs w:val="24"/>
          <w:highlight w:val="none"/>
          <w:lang w:eastAsia="zh-CN"/>
          <w14:textFill>
            <w14:solidFill>
              <w14:schemeClr w14:val="tx1"/>
            </w14:solidFill>
          </w14:textFill>
        </w:rPr>
        <w:t>）达的或未送（</w:t>
      </w:r>
      <w:r>
        <w:rPr>
          <w:rFonts w:hint="eastAsia" w:ascii="宋体" w:hAnsi="宋体" w:cs="宋体"/>
          <w:b w:val="0"/>
          <w:bCs/>
          <w:color w:val="000000" w:themeColor="text1"/>
          <w:sz w:val="24"/>
          <w:szCs w:val="24"/>
          <w:highlight w:val="none"/>
          <w:lang w:val="en-US" w:eastAsia="zh-CN"/>
          <w14:textFill>
            <w14:solidFill>
              <w14:schemeClr w14:val="tx1"/>
            </w14:solidFill>
          </w14:textFill>
        </w:rPr>
        <w:t>寄</w:t>
      </w:r>
      <w:r>
        <w:rPr>
          <w:rFonts w:hint="eastAsia" w:ascii="宋体" w:hAnsi="宋体" w:cs="宋体"/>
          <w:b w:val="0"/>
          <w:bCs/>
          <w:color w:val="000000" w:themeColor="text1"/>
          <w:sz w:val="24"/>
          <w:szCs w:val="24"/>
          <w:highlight w:val="none"/>
          <w:lang w:eastAsia="zh-CN"/>
          <w14:textFill>
            <w14:solidFill>
              <w14:schemeClr w14:val="tx1"/>
            </w14:solidFill>
          </w14:textFill>
        </w:rPr>
        <w:t>）达指定地点的响应</w:t>
      </w:r>
      <w:r>
        <w:rPr>
          <w:rFonts w:hint="eastAsia" w:ascii="宋体" w:hAnsi="宋体" w:cs="宋体"/>
          <w:color w:val="000000" w:themeColor="text1"/>
          <w:sz w:val="24"/>
          <w:szCs w:val="24"/>
          <w:highlight w:val="none"/>
          <w:lang w:eastAsia="zh-CN"/>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或响应</w:t>
      </w:r>
      <w:r>
        <w:rPr>
          <w:rFonts w:hint="eastAsia" w:ascii="宋体" w:hAnsi="宋体" w:cs="宋体"/>
          <w:color w:val="000000" w:themeColor="text1"/>
          <w:sz w:val="24"/>
          <w:szCs w:val="24"/>
          <w:highlight w:val="none"/>
          <w:lang w:eastAsia="zh-CN"/>
          <w14:textFill>
            <w14:solidFill>
              <w14:schemeClr w14:val="tx1"/>
            </w14:solidFill>
          </w14:textFill>
        </w:rPr>
        <w:t>文件未密封的，</w:t>
      </w:r>
      <w:r>
        <w:rPr>
          <w:rFonts w:hint="eastAsia" w:ascii="宋体" w:hAnsi="宋体" w:cs="宋体"/>
          <w:color w:val="000000" w:themeColor="text1"/>
          <w:sz w:val="24"/>
          <w:szCs w:val="24"/>
          <w:highlight w:val="none"/>
          <w:lang w:val="en-US" w:eastAsia="zh-CN"/>
          <w14:textFill>
            <w14:solidFill>
              <w14:schemeClr w14:val="tx1"/>
            </w14:solidFill>
          </w14:textFill>
        </w:rPr>
        <w:t>均</w:t>
      </w:r>
      <w:r>
        <w:rPr>
          <w:rFonts w:hint="eastAsia" w:ascii="宋体" w:hAnsi="宋体" w:cs="宋体"/>
          <w:color w:val="000000" w:themeColor="text1"/>
          <w:sz w:val="24"/>
          <w:szCs w:val="24"/>
          <w:highlight w:val="none"/>
          <w:lang w:eastAsia="zh-CN"/>
          <w14:textFill>
            <w14:solidFill>
              <w14:schemeClr w14:val="tx1"/>
            </w14:solidFill>
          </w14:textFill>
        </w:rPr>
        <w:t>为无效文件，</w:t>
      </w:r>
      <w:r>
        <w:rPr>
          <w:rFonts w:hint="eastAsia" w:ascii="宋体" w:hAnsi="宋体" w:cs="宋体"/>
          <w:color w:val="000000" w:themeColor="text1"/>
          <w:sz w:val="24"/>
          <w:szCs w:val="24"/>
          <w:highlight w:val="none"/>
          <w:lang w:val="en-US" w:eastAsia="zh-CN"/>
          <w14:textFill>
            <w14:solidFill>
              <w14:schemeClr w14:val="tx1"/>
            </w14:solidFill>
          </w14:textFill>
        </w:rPr>
        <w:t>我院有权利</w:t>
      </w:r>
      <w:r>
        <w:rPr>
          <w:rFonts w:hint="eastAsia" w:ascii="宋体" w:hAnsi="宋体" w:cs="宋体"/>
          <w:color w:val="000000" w:themeColor="text1"/>
          <w:sz w:val="24"/>
          <w:szCs w:val="24"/>
          <w:highlight w:val="none"/>
          <w:lang w:eastAsia="zh-CN"/>
          <w14:textFill>
            <w14:solidFill>
              <w14:schemeClr w14:val="tx1"/>
            </w14:solidFill>
          </w14:textFill>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三、采购评审会议和评审</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（一）组织采购评审会议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1.报名结束后采购人组织采购评审会议。响应人不足3家的，不得组织采购评审会议。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1.评审委员会由采购人组织的评审专家组成，评审专家从专家库中随机抽取。</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2.本次评审采用综合评分法</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只接受一次报价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lang w:val="en-US" w:eastAsia="zh-CN"/>
          <w14:textFill>
            <w14:solidFill>
              <w14:schemeClr w14:val="tx1"/>
            </w14:solidFill>
          </w14:textFill>
        </w:rPr>
        <w:t>按少数服从多数原则表决决定。</w:t>
      </w:r>
    </w:p>
    <w:p>
      <w:pPr>
        <w:pStyle w:val="27"/>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.评审内容：</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lang w:val="en-US" w:eastAsia="zh-CN"/>
          <w14:textFill>
            <w14:solidFill>
              <w14:schemeClr w14:val="tx1"/>
            </w14:solidFill>
          </w14:textFill>
        </w:rPr>
        <w:t>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宋体" w:hAnsi="宋体" w:eastAsia="宋体" w:cs="宋体"/>
          <w:b/>
          <w:bCs w:val="0"/>
          <w:color w:val="000000" w:themeColor="text1"/>
          <w:sz w:val="24"/>
          <w:szCs w:val="28"/>
          <w:highlight w:val="none"/>
          <w14:textFill>
            <w14:solidFill>
              <w14:schemeClr w14:val="tx1"/>
            </w14:solidFill>
          </w14:textFill>
        </w:rPr>
      </w:pPr>
      <w:r>
        <w:rPr>
          <w:rFonts w:hint="eastAsia" w:ascii="宋体" w:hAnsi="宋体" w:eastAsia="宋体" w:cs="宋体"/>
          <w:b/>
          <w:bCs w:val="0"/>
          <w:color w:val="000000" w:themeColor="text1"/>
          <w:sz w:val="24"/>
          <w:szCs w:val="28"/>
          <w:highlight w:val="none"/>
          <w14:textFill>
            <w14:solidFill>
              <w14:schemeClr w14:val="tx1"/>
            </w14:solidFill>
          </w14:textFill>
        </w:rPr>
        <w:t>《资格审查表》</w:t>
      </w:r>
    </w:p>
    <w:tbl>
      <w:tblPr>
        <w:tblStyle w:val="2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响应</w:t>
            </w:r>
            <w:r>
              <w:rPr>
                <w:rFonts w:hint="eastAsia" w:ascii="宋体" w:hAnsi="宋体" w:eastAsia="宋体" w:cs="宋体"/>
                <w:color w:val="000000" w:themeColor="text1"/>
                <w:sz w:val="20"/>
                <w:szCs w:val="20"/>
                <w:highlight w:val="none"/>
                <w14:textFill>
                  <w14:solidFill>
                    <w14:schemeClr w14:val="tx1"/>
                  </w14:solidFill>
                </w14:textFill>
              </w:rPr>
              <w:t>人应具备以下条件：（</w:t>
            </w:r>
            <w:r>
              <w:rPr>
                <w:rFonts w:hint="eastAsia" w:ascii="宋体" w:hAnsi="宋体" w:cs="宋体"/>
                <w:color w:val="000000" w:themeColor="text1"/>
                <w:sz w:val="20"/>
                <w:szCs w:val="20"/>
                <w:highlight w:val="none"/>
                <w:lang w:eastAsia="zh-CN"/>
                <w14:textFill>
                  <w14:solidFill>
                    <w14:schemeClr w14:val="tx1"/>
                  </w14:solidFill>
                </w14:textFill>
              </w:rPr>
              <w:t>响应人</w:t>
            </w:r>
            <w:r>
              <w:rPr>
                <w:rFonts w:hint="eastAsia" w:ascii="宋体" w:hAnsi="宋体" w:eastAsia="宋体" w:cs="宋体"/>
                <w:color w:val="000000" w:themeColor="text1"/>
                <w:sz w:val="20"/>
                <w:szCs w:val="20"/>
                <w:highlight w:val="none"/>
                <w14:textFill>
                  <w14:solidFill>
                    <w14:schemeClr w14:val="tx1"/>
                  </w14:solidFill>
                </w14:textFill>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lang w:eastAsia="zh-CN"/>
              </w:rPr>
            </w:pPr>
            <w:r>
              <w:rPr>
                <w:rFonts w:hint="eastAsia" w:ascii="宋体" w:hAnsi="宋体" w:eastAsia="宋体" w:cs="宋体"/>
                <w:sz w:val="20"/>
                <w:szCs w:val="20"/>
                <w:lang w:val="en-US" w:eastAsia="zh-CN"/>
              </w:rPr>
              <w:t>评审</w:t>
            </w:r>
            <w:r>
              <w:rPr>
                <w:rFonts w:hint="eastAsia" w:ascii="宋体" w:hAnsi="宋体" w:eastAsia="宋体" w:cs="宋体"/>
                <w:sz w:val="20"/>
                <w:szCs w:val="20"/>
                <w:lang w:val="zh-CN"/>
              </w:rPr>
              <w:t>现场查询：经</w:t>
            </w:r>
            <w:r>
              <w:rPr>
                <w:rFonts w:hint="eastAsia" w:ascii="宋体" w:hAnsi="宋体" w:eastAsia="宋体" w:cs="宋体"/>
                <w:sz w:val="20"/>
                <w:szCs w:val="20"/>
                <w:lang w:val="en-US" w:eastAsia="zh-CN"/>
              </w:rPr>
              <w:t>查询</w:t>
            </w:r>
            <w:r>
              <w:rPr>
                <w:rFonts w:hint="eastAsia" w:ascii="宋体" w:hAnsi="宋体" w:eastAsia="宋体" w:cs="宋体"/>
                <w:sz w:val="20"/>
                <w:szCs w:val="20"/>
                <w:lang w:val="zh-CN"/>
              </w:rPr>
              <w:t>“信用中国”网站（www.creditchina.gov.cn）网站</w:t>
            </w:r>
            <w:r>
              <w:rPr>
                <w:rFonts w:hint="eastAsia" w:ascii="宋体" w:hAnsi="宋体" w:cs="宋体"/>
                <w:sz w:val="20"/>
                <w:szCs w:val="20"/>
                <w:lang w:val="en-US" w:eastAsia="zh-CN"/>
              </w:rPr>
              <w:t>和</w:t>
            </w:r>
            <w:r>
              <w:rPr>
                <w:rFonts w:hint="eastAsia" w:ascii="宋体" w:hAnsi="宋体" w:eastAsia="宋体" w:cs="宋体"/>
                <w:sz w:val="20"/>
                <w:szCs w:val="20"/>
                <w:lang w:val="zh-CN"/>
              </w:rPr>
              <w:t>“中国政府采购网”网站（www.ccgp.gov.cn），</w:t>
            </w:r>
            <w:r>
              <w:rPr>
                <w:rFonts w:hint="eastAsia" w:ascii="宋体" w:hAnsi="宋体" w:eastAsia="宋体" w:cs="宋体"/>
                <w:sz w:val="20"/>
                <w:szCs w:val="20"/>
                <w:lang w:val="en-US" w:eastAsia="zh-CN"/>
              </w:rPr>
              <w:t>被</w:t>
            </w:r>
            <w:r>
              <w:rPr>
                <w:rFonts w:hint="eastAsia" w:ascii="宋体" w:hAnsi="宋体" w:eastAsia="宋体" w:cs="宋体"/>
                <w:sz w:val="20"/>
                <w:szCs w:val="20"/>
                <w:lang w:val="zh-CN"/>
              </w:rPr>
              <w:t>列入失信被执行人</w:t>
            </w:r>
            <w:r>
              <w:rPr>
                <w:rFonts w:hint="eastAsia" w:ascii="宋体" w:hAnsi="宋体" w:cs="宋体"/>
                <w:sz w:val="20"/>
                <w:szCs w:val="20"/>
                <w:lang w:val="zh-CN"/>
              </w:rPr>
              <w:t>、重大税收违法失信主体</w:t>
            </w:r>
            <w:r>
              <w:rPr>
                <w:rFonts w:hint="eastAsia" w:ascii="宋体" w:hAnsi="宋体" w:eastAsia="宋体" w:cs="宋体"/>
                <w:sz w:val="20"/>
                <w:szCs w:val="20"/>
                <w:lang w:val="zh-CN"/>
              </w:rPr>
              <w:t>、政府采购严重违法失信行为记录名单（处罚期限尚未届满的）的供应商，</w:t>
            </w:r>
            <w:r>
              <w:rPr>
                <w:rFonts w:hint="eastAsia" w:ascii="宋体" w:hAnsi="宋体" w:eastAsia="宋体" w:cs="宋体"/>
                <w:sz w:val="20"/>
                <w:szCs w:val="20"/>
                <w:lang w:val="en-US" w:eastAsia="zh-CN"/>
              </w:rPr>
              <w:t>均</w:t>
            </w:r>
            <w:r>
              <w:rPr>
                <w:rFonts w:hint="eastAsia" w:ascii="宋体" w:hAnsi="宋体" w:eastAsia="宋体" w:cs="宋体"/>
                <w:sz w:val="20"/>
                <w:szCs w:val="20"/>
                <w:lang w:val="zh-CN"/>
              </w:rPr>
              <w:t>不得参加本采购项目。（</w:t>
            </w:r>
            <w:r>
              <w:rPr>
                <w:rFonts w:hint="eastAsia" w:ascii="宋体" w:hAnsi="宋体" w:eastAsia="宋体" w:cs="宋体"/>
                <w:sz w:val="20"/>
                <w:szCs w:val="20"/>
                <w:lang w:val="en-US" w:eastAsia="zh-CN"/>
              </w:rPr>
              <w:t>响应人无需提供证明资料，以</w:t>
            </w:r>
            <w:r>
              <w:rPr>
                <w:rFonts w:hint="eastAsia" w:ascii="宋体" w:hAnsi="宋体" w:cs="宋体"/>
                <w:sz w:val="20"/>
                <w:szCs w:val="20"/>
                <w:lang w:val="en-US" w:eastAsia="zh-CN"/>
              </w:rPr>
              <w:t>评审会议</w:t>
            </w:r>
            <w:r>
              <w:rPr>
                <w:rFonts w:hint="eastAsia" w:ascii="宋体" w:hAnsi="宋体" w:eastAsia="宋体" w:cs="宋体"/>
                <w:sz w:val="20"/>
                <w:szCs w:val="20"/>
                <w:lang w:val="en-US" w:eastAsia="zh-CN"/>
              </w:rPr>
              <w:t>现场查询结果为准</w:t>
            </w:r>
            <w:r>
              <w:rPr>
                <w:rFonts w:hint="eastAsia" w:ascii="宋体" w:hAnsi="宋体" w:eastAsia="宋体" w:cs="宋体"/>
                <w:sz w:val="20"/>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宋体" w:hAnsi="宋体" w:cs="宋体"/>
                <w:color w:val="000000" w:themeColor="text1"/>
                <w:sz w:val="20"/>
                <w:szCs w:val="20"/>
                <w:highlight w:val="none"/>
                <w:lang w:eastAsia="zh-CN"/>
                <w14:textFill>
                  <w14:solidFill>
                    <w14:schemeClr w14:val="tx1"/>
                  </w14:solidFill>
                </w14:textFill>
              </w:rPr>
              <w:t>响应人</w:t>
            </w:r>
            <w:r>
              <w:rPr>
                <w:rFonts w:hint="eastAsia" w:ascii="宋体" w:hAnsi="宋体" w:eastAsia="宋体" w:cs="宋体"/>
                <w:color w:val="000000" w:themeColor="text1"/>
                <w:sz w:val="20"/>
                <w:szCs w:val="20"/>
                <w:highlight w:val="none"/>
                <w14:textFill>
                  <w14:solidFill>
                    <w14:schemeClr w14:val="tx1"/>
                  </w14:solidFill>
                </w14:textFill>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4</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w:t>
            </w:r>
            <w:r>
              <w:rPr>
                <w:rFonts w:hint="eastAsia" w:ascii="宋体" w:hAnsi="宋体" w:cs="宋体"/>
                <w:color w:val="000000" w:themeColor="text1"/>
                <w:sz w:val="20"/>
                <w:szCs w:val="20"/>
                <w:highlight w:val="none"/>
                <w:lang w:val="en-US" w:eastAsia="zh-CN"/>
                <w14:textFill>
                  <w14:solidFill>
                    <w14:schemeClr w14:val="tx1"/>
                  </w14:solidFill>
                </w14:textFill>
              </w:rPr>
              <w:t>同时</w:t>
            </w:r>
            <w:r>
              <w:rPr>
                <w:rFonts w:hint="eastAsia" w:ascii="宋体" w:hAnsi="宋体" w:eastAsia="宋体" w:cs="宋体"/>
                <w:color w:val="000000" w:themeColor="text1"/>
                <w:sz w:val="20"/>
                <w:szCs w:val="20"/>
                <w:highlight w:val="none"/>
                <w:lang w:val="en-US" w:eastAsia="zh-CN"/>
                <w14:textFill>
                  <w14:solidFill>
                    <w14:schemeClr w14:val="tx1"/>
                  </w14:solidFill>
                </w14:textFill>
              </w:rPr>
              <w:t>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5</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本项目不接受联合体响应，</w:t>
            </w:r>
            <w:r>
              <w:rPr>
                <w:rFonts w:hint="eastAsia" w:ascii="宋体" w:hAnsi="宋体" w:cs="宋体"/>
                <w:color w:val="000000" w:themeColor="text1"/>
                <w:sz w:val="20"/>
                <w:szCs w:val="20"/>
                <w:highlight w:val="none"/>
                <w:lang w:val="en-US" w:eastAsia="zh-CN"/>
                <w14:textFill>
                  <w14:solidFill>
                    <w14:schemeClr w14:val="tx1"/>
                  </w14:solidFill>
                </w14:textFill>
              </w:rPr>
              <w:t>成交供应商</w:t>
            </w:r>
            <w:r>
              <w:rPr>
                <w:rFonts w:hint="eastAsia" w:ascii="宋体" w:hAnsi="宋体" w:eastAsia="宋体" w:cs="宋体"/>
                <w:color w:val="000000" w:themeColor="text1"/>
                <w:sz w:val="20"/>
                <w:szCs w:val="20"/>
                <w:highlight w:val="none"/>
                <w:lang w:val="zh-CN"/>
                <w14:textFill>
                  <w14:solidFill>
                    <w14:schemeClr w14:val="tx1"/>
                  </w14:solidFill>
                </w14:textFill>
              </w:rPr>
              <w:t>不得分包、转包（</w:t>
            </w:r>
            <w:r>
              <w:rPr>
                <w:rFonts w:hint="eastAsia" w:ascii="宋体" w:hAnsi="宋体" w:eastAsia="宋体" w:cs="宋体"/>
                <w:color w:val="000000" w:themeColor="text1"/>
                <w:sz w:val="20"/>
                <w:szCs w:val="20"/>
                <w:highlight w:val="none"/>
                <w:lang w:val="en-US" w:eastAsia="zh-CN"/>
                <w14:textFill>
                  <w14:solidFill>
                    <w14:schemeClr w14:val="tx1"/>
                  </w14:solidFill>
                </w14:textFill>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6</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7</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出具加盖公章、有单位负责人</w:t>
            </w:r>
            <w:r>
              <w:rPr>
                <w:rFonts w:hint="eastAsia" w:ascii="宋体" w:hAnsi="宋体" w:cs="宋体"/>
                <w:color w:val="000000" w:themeColor="text1"/>
                <w:sz w:val="20"/>
                <w:szCs w:val="20"/>
                <w:highlight w:val="none"/>
                <w:lang w:val="en-US" w:eastAsia="zh-CN"/>
                <w14:textFill>
                  <w14:solidFill>
                    <w14:schemeClr w14:val="tx1"/>
                  </w14:solidFill>
                </w14:textFill>
              </w:rPr>
              <w:t>（法定代表人）</w:t>
            </w:r>
            <w:r>
              <w:rPr>
                <w:rFonts w:hint="eastAsia" w:ascii="宋体" w:hAnsi="宋体" w:eastAsia="宋体" w:cs="宋体"/>
                <w:color w:val="000000" w:themeColor="text1"/>
                <w:sz w:val="20"/>
                <w:szCs w:val="20"/>
                <w:highlight w:val="none"/>
                <w:lang w:val="en-US" w:eastAsia="zh-CN"/>
                <w14:textFill>
                  <w14:solidFill>
                    <w14:schemeClr w14:val="tx1"/>
                  </w14:solidFill>
                </w14:textFill>
              </w:rPr>
              <w:t>签名的《供应商廉洁守约承诺书》（格式和内容详见第五章</w:t>
            </w:r>
            <w:r>
              <w:rPr>
                <w:rFonts w:hint="eastAsia" w:ascii="宋体" w:hAnsi="宋体" w:cs="宋体"/>
                <w:color w:val="000000" w:themeColor="text1"/>
                <w:sz w:val="20"/>
                <w:szCs w:val="20"/>
                <w:highlight w:val="none"/>
                <w:lang w:val="en-US" w:eastAsia="zh-CN"/>
                <w14:textFill>
                  <w14:solidFill>
                    <w14:schemeClr w14:val="tx1"/>
                  </w14:solidFill>
                </w14:textFill>
              </w:rPr>
              <w:t>，不得擅自删改</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8</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已</w:t>
            </w:r>
            <w:r>
              <w:rPr>
                <w:rFonts w:hint="eastAsia" w:ascii="宋体" w:hAnsi="宋体" w:eastAsia="宋体" w:cs="宋体"/>
                <w:color w:val="000000" w:themeColor="text1"/>
                <w:sz w:val="20"/>
                <w:szCs w:val="20"/>
                <w:highlight w:val="none"/>
                <w:lang w:val="en-US" w:eastAsia="zh-CN"/>
                <w14:textFill>
                  <w14:solidFill>
                    <w14:schemeClr w14:val="tx1"/>
                  </w14:solidFill>
                </w14:textFill>
              </w:rPr>
              <w:t>成功报名本项目</w:t>
            </w:r>
            <w:r>
              <w:rPr>
                <w:rFonts w:hint="eastAsia" w:ascii="宋体" w:hAnsi="宋体" w:eastAsia="宋体" w:cs="宋体"/>
                <w:color w:val="000000" w:themeColor="text1"/>
                <w:sz w:val="20"/>
                <w:szCs w:val="20"/>
                <w:highlight w:val="none"/>
                <w:lang w:val="zh-CN"/>
                <w14:textFill>
                  <w14:solidFill>
                    <w14:schemeClr w14:val="tx1"/>
                  </w14:solidFill>
                </w14:textFill>
              </w:rPr>
              <w:t>。</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资格审查第7条所要求的《供应商廉洁守约承诺书》，响应人除了在响应文件中装订成册，须在递交采购文件时另外提供一份盖章签字版的承诺书。若未单独提供，可能影响对响应文件的评价，但不作为一票否决的条款。</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8.符合性审查</w:t>
      </w:r>
    </w:p>
    <w:p>
      <w:pPr>
        <w:pStyle w:val="19"/>
        <w:keepNext w:val="0"/>
        <w:keepLines w:val="0"/>
        <w:widowControl w:val="0"/>
        <w:suppressLineNumbers w:val="0"/>
        <w:spacing w:before="0" w:beforeAutospacing="0" w:after="0" w:afterAutospacing="0"/>
        <w:ind w:left="0" w:right="0" w:firstLine="482" w:firstLineChars="200"/>
        <w:jc w:val="center"/>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《符合性审查表》</w:t>
      </w:r>
    </w:p>
    <w:tbl>
      <w:tblPr>
        <w:tblStyle w:val="2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序号</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1</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sz w:val="20"/>
                <w:szCs w:val="20"/>
              </w:rPr>
            </w:pPr>
            <w:r>
              <w:rPr>
                <w:rFonts w:hint="eastAsia"/>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sz w:val="20"/>
                <w:szCs w:val="20"/>
              </w:rPr>
            </w:pPr>
            <w:r>
              <w:rPr>
                <w:rFonts w:hint="eastAsia"/>
                <w:sz w:val="20"/>
                <w:szCs w:val="20"/>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sz w:val="20"/>
                <w:szCs w:val="20"/>
              </w:rPr>
            </w:pPr>
            <w:r>
              <w:rPr>
                <w:rFonts w:hint="eastAsia"/>
                <w:sz w:val="20"/>
                <w:szCs w:val="20"/>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eastAsia"/>
                <w:sz w:val="20"/>
                <w:szCs w:val="20"/>
              </w:rPr>
            </w:pPr>
            <w:r>
              <w:rPr>
                <w:rFonts w:hint="eastAsia"/>
                <w:sz w:val="20"/>
                <w:szCs w:val="20"/>
              </w:rPr>
              <w:t>③响应报价不存在明显低于其他通过符合性审查响应人报价的。或报价虽明显低于其他通过符合性审查响应人报价，但响应人能够提供证明其诚信履约且不影响产品质量的书面说明等相关证明材料的。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④响应报价是唯一确定的。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提供《响应</w:t>
            </w:r>
            <w:r>
              <w:rPr>
                <w:rFonts w:hint="eastAsia" w:ascii="宋体" w:hAnsi="宋体" w:cs="宋体"/>
                <w:color w:val="000000" w:themeColor="text1"/>
                <w:sz w:val="20"/>
                <w:szCs w:val="20"/>
                <w:lang w:val="en-US" w:eastAsia="zh-CN"/>
                <w14:textFill>
                  <w14:solidFill>
                    <w14:schemeClr w14:val="tx1"/>
                  </w14:solidFill>
                </w14:textFill>
              </w:rPr>
              <w:t>承诺</w:t>
            </w:r>
            <w:r>
              <w:rPr>
                <w:rFonts w:hint="eastAsia" w:ascii="宋体" w:hAnsi="宋体" w:eastAsia="宋体" w:cs="宋体"/>
                <w:color w:val="000000" w:themeColor="text1"/>
                <w:sz w:val="20"/>
                <w:szCs w:val="20"/>
                <w14:textFill>
                  <w14:solidFill>
                    <w14:schemeClr w14:val="tx1"/>
                  </w14:solidFill>
                </w14:textFill>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3</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4</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响应文件按照采购文件规定要求签署、盖章</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包括封面、骑缝以及含有“签字”“盖章”字眼的每一处</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不得改动本采购文件中已明确要求不得擅自删改的部分，以及遵守采购文件中已列明必须遵照执行否则按无效响应处理的各类要求。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5</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本公开采购文件中的“★”号条款要求：响应方案</w:t>
            </w:r>
            <w:r>
              <w:rPr>
                <w:rFonts w:hint="eastAsia" w:ascii="宋体" w:hAnsi="宋体" w:cs="宋体"/>
                <w:color w:val="000000" w:themeColor="text1"/>
                <w:sz w:val="20"/>
                <w:szCs w:val="20"/>
                <w:lang w:val="en-US" w:eastAsia="zh-CN"/>
                <w14:textFill>
                  <w14:solidFill>
                    <w14:schemeClr w14:val="tx1"/>
                  </w14:solidFill>
                </w14:textFill>
              </w:rPr>
              <w:t>一一</w:t>
            </w:r>
            <w:r>
              <w:rPr>
                <w:rFonts w:hint="eastAsia" w:ascii="宋体" w:hAnsi="宋体" w:eastAsia="宋体" w:cs="宋体"/>
                <w:color w:val="000000" w:themeColor="text1"/>
                <w:sz w:val="20"/>
                <w:szCs w:val="20"/>
                <w14:textFill>
                  <w14:solidFill>
                    <w14:schemeClr w14:val="tx1"/>
                  </w14:solidFill>
                </w14:textFill>
              </w:rPr>
              <w:t>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6</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响应</w:t>
            </w:r>
            <w:r>
              <w:rPr>
                <w:rFonts w:hint="eastAsia" w:ascii="宋体" w:hAnsi="宋体" w:eastAsia="宋体" w:cs="宋体"/>
                <w:color w:val="000000" w:themeColor="text1"/>
                <w:sz w:val="20"/>
                <w:szCs w:val="20"/>
                <w14:textFill>
                  <w14:solidFill>
                    <w14:schemeClr w14:val="tx1"/>
                  </w14:solidFill>
                </w14:textFill>
              </w:rPr>
              <w:t>文件未含有采购人不能接受的附加条件</w:t>
            </w:r>
            <w:r>
              <w:rPr>
                <w:rFonts w:hint="eastAsia" w:ascii="宋体" w:hAnsi="宋体" w:cs="宋体"/>
                <w:color w:val="000000" w:themeColor="text1"/>
                <w:sz w:val="20"/>
                <w:szCs w:val="20"/>
                <w:lang w:eastAsia="zh-CN"/>
                <w14:textFill>
                  <w14:solidFill>
                    <w14:schemeClr w14:val="tx1"/>
                  </w14:solidFill>
                </w14:textFill>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（1）评分总值最高为100分，商务、技术及最终报价得分分值（权重）设置如下：</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商务</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评分（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18</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技术</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评分（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52</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价格得分（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3</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0</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
                <w14:textFill>
                  <w14:solidFill>
                    <w14:schemeClr w14:val="tx1"/>
                  </w14:solidFill>
                </w14:textFill>
              </w:rPr>
              <w:t>18</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
                <w14:textFill>
                  <w14:solidFill>
                    <w14:schemeClr w14:val="tx1"/>
                  </w14:solidFill>
                </w14:textFill>
              </w:rPr>
              <w:t>52</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b/>
          <w:bCs w:val="0"/>
          <w:color w:val="000000" w:themeColor="text1"/>
          <w:kern w:val="1"/>
          <w:sz w:val="28"/>
          <w:szCs w:val="28"/>
          <w:highlight w:val="none"/>
          <w:lang w:val="en-US" w:eastAsia="zh-CN" w:bidi="ar"/>
          <w14:textFill>
            <w14:solidFill>
              <w14:schemeClr w14:val="tx1"/>
            </w14:solidFill>
          </w14:textFill>
        </w:rPr>
        <w:t>商务评审表（</w:t>
      </w:r>
      <w:r>
        <w:rPr>
          <w:rFonts w:hint="eastAsia" w:ascii="宋体" w:hAnsi="宋体" w:cs="宋体"/>
          <w:b/>
          <w:bCs w:val="0"/>
          <w:color w:val="000000" w:themeColor="text1"/>
          <w:kern w:val="1"/>
          <w:sz w:val="28"/>
          <w:szCs w:val="28"/>
          <w:highlight w:val="none"/>
          <w:lang w:val="en-US" w:eastAsia="zh-CN" w:bidi="ar"/>
          <w14:textFill>
            <w14:solidFill>
              <w14:schemeClr w14:val="tx1"/>
            </w14:solidFill>
          </w14:textFill>
        </w:rPr>
        <w:t>18</w:t>
      </w:r>
      <w:r>
        <w:rPr>
          <w:rFonts w:hint="eastAsia" w:ascii="宋体" w:hAnsi="宋体" w:eastAsia="宋体" w:cs="宋体"/>
          <w:b/>
          <w:bCs w:val="0"/>
          <w:color w:val="000000" w:themeColor="text1"/>
          <w:kern w:val="1"/>
          <w:sz w:val="28"/>
          <w:szCs w:val="28"/>
          <w:highlight w:val="none"/>
          <w:lang w:val="en-US" w:eastAsia="zh-CN" w:bidi="ar"/>
          <w14:textFill>
            <w14:solidFill>
              <w14:schemeClr w14:val="tx1"/>
            </w14:solidFill>
          </w14:textFill>
        </w:rPr>
        <w:t>分）</w:t>
      </w:r>
    </w:p>
    <w:tbl>
      <w:tblPr>
        <w:tblStyle w:val="21"/>
        <w:tblW w:w="9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682"/>
        <w:gridCol w:w="825"/>
        <w:gridCol w:w="70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38" w:hRule="atLeast"/>
          <w:jc w:val="center"/>
        </w:trPr>
        <w:tc>
          <w:tcPr>
            <w:tcW w:w="1682" w:type="dxa"/>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评审指标</w:t>
            </w:r>
          </w:p>
        </w:tc>
        <w:tc>
          <w:tcPr>
            <w:tcW w:w="825" w:type="dxa"/>
            <w:tcBorders>
              <w:top w:val="single" w:color="auto" w:sz="12" w:space="0"/>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分值</w:t>
            </w:r>
          </w:p>
        </w:tc>
        <w:tc>
          <w:tcPr>
            <w:tcW w:w="7061" w:type="dxa"/>
            <w:tcBorders>
              <w:top w:val="single" w:color="auto" w:sz="12" w:space="0"/>
              <w:left w:val="nil"/>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72" w:hRule="atLeast"/>
          <w:jc w:val="center"/>
        </w:trPr>
        <w:tc>
          <w:tcPr>
            <w:tcW w:w="1682" w:type="dxa"/>
            <w:tcBorders>
              <w:top w:val="single" w:color="auto" w:sz="6" w:space="0"/>
              <w:left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管理体系认证</w:t>
            </w:r>
          </w:p>
        </w:tc>
        <w:tc>
          <w:tcPr>
            <w:tcW w:w="825"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61" w:type="dxa"/>
            <w:tcBorders>
              <w:top w:val="single" w:color="auto" w:sz="6" w:space="0"/>
              <w:left w:val="nil"/>
              <w:bottom w:val="single" w:color="auto" w:sz="6" w:space="0"/>
              <w:right w:val="single" w:color="auto" w:sz="12"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人具有有效期内的以下认证：</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1.具有 ISO9001 质量管理体系认证证书；</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2.具有 ISO27701 隐私信息管理体系认证证书；</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3.具有 ISO27001 信息安全体系认证证书；</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lang w:val="en-US" w:eastAsia="zh-CN"/>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 xml:space="preserve">4.具有 </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ISO14001 环境管理体系认证证书</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.具有五星级售后服务认证证书</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上述每满足1项得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1</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分，最高得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分，其他不得分。</w:t>
            </w:r>
          </w:p>
          <w:p>
            <w:pPr>
              <w:keepNext w:val="0"/>
              <w:keepLines w:val="0"/>
              <w:widowControl/>
              <w:suppressLineNumbers w:val="0"/>
              <w:autoSpaceDE w:val="0"/>
              <w:autoSpaceDN/>
              <w:adjustRightInd w:val="0"/>
              <w:snapToGrid w:val="0"/>
              <w:spacing w:before="0" w:beforeAutospacing="0" w:after="0" w:afterAutospacing="0"/>
              <w:ind w:left="0" w:right="0"/>
              <w:jc w:val="both"/>
              <w:rPr>
                <w:rFonts w:hint="default" w:ascii="宋体" w:hAnsi="宋体" w:eastAsia="宋体" w:cs="宋体"/>
                <w:color w:val="000000" w:themeColor="text1"/>
                <w:kern w:val="2"/>
                <w:sz w:val="20"/>
                <w:szCs w:val="20"/>
                <w:highlight w:val="none"/>
                <w:lang w:val="en-US"/>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备注：须提供有效期内的证书复印件，</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加盖</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供应商</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鲜章</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，未提供不得分；若所提供的证书认证范围与本项目无关的，不得分。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168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宋体" w:hAnsi="宋体" w:eastAsia="宋体" w:cs="宋体"/>
                <w:color w:val="000000" w:themeColor="text1"/>
                <w:kern w:val="2"/>
                <w:sz w:val="20"/>
                <w:szCs w:val="20"/>
                <w:highlight w:val="none"/>
                <w:lang w:val="en-US"/>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同类项目业绩</w:t>
            </w:r>
          </w:p>
        </w:tc>
        <w:tc>
          <w:tcPr>
            <w:tcW w:w="825"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4</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61" w:type="dxa"/>
            <w:tcBorders>
              <w:top w:val="single" w:color="auto" w:sz="6" w:space="0"/>
              <w:left w:val="nil"/>
              <w:bottom w:val="single" w:color="auto" w:sz="6" w:space="0"/>
              <w:right w:val="single" w:color="auto" w:sz="12" w:space="0"/>
            </w:tcBorders>
            <w:shd w:val="clear" w:color="auto" w:fill="auto"/>
            <w:vAlign w:val="center"/>
          </w:tcPr>
          <w:p>
            <w:pPr>
              <w:pStyle w:val="26"/>
              <w:keepNext w:val="0"/>
              <w:keepLines w:val="0"/>
              <w:suppressLineNumbers w:val="0"/>
              <w:spacing w:before="0" w:beforeAutospacing="0" w:after="0" w:afterAutospacing="0"/>
              <w:ind w:left="0" w:leftChars="0" w:right="0" w:firstLine="0" w:firstLineChars="0"/>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供应商 2019 年1月1日起至今具有同类型项目业绩</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每具有一个和本项目采购内容同类型的项目经验，得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分，本项累计最高得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4</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p>
            <w:pPr>
              <w:pStyle w:val="26"/>
              <w:keepNext w:val="0"/>
              <w:keepLines w:val="0"/>
              <w:suppressLineNumbers w:val="0"/>
              <w:spacing w:before="0" w:beforeAutospacing="0" w:after="0" w:afterAutospacing="0"/>
              <w:ind w:left="0" w:leftChars="0" w:right="0" w:firstLine="0" w:firstLineChars="0"/>
              <w:rPr>
                <w:rFonts w:hint="default"/>
                <w:lang w:val="en-US"/>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备注：每份业绩须同时提供合同（包括但不限于合同首页、</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内容</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页、盖章页）复印件</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，并加盖供应商鲜章，</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不提供或提供不完整的不得分。以合同签订时间为准。证明文件不符合要求或未提供不得分。公章或合同章上的供应商名称与响应人名称不一致的视为无效，如响应人变更过名称，需提供有关部门证明。同一客户单位不重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76" w:hRule="atLeast"/>
          <w:jc w:val="center"/>
        </w:trPr>
        <w:tc>
          <w:tcPr>
            <w:tcW w:w="1682" w:type="dxa"/>
            <w:tcBorders>
              <w:top w:val="single" w:color="auto" w:sz="6" w:space="0"/>
              <w:left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企业资质</w:t>
            </w:r>
          </w:p>
        </w:tc>
        <w:tc>
          <w:tcPr>
            <w:tcW w:w="825" w:type="dxa"/>
            <w:tcBorders>
              <w:top w:val="single" w:color="auto" w:sz="6" w:space="0"/>
              <w:left w:val="nil"/>
              <w:bottom w:val="single" w:color="auto" w:sz="6" w:space="0"/>
              <w:right w:val="single" w:color="auto" w:sz="6" w:space="0"/>
            </w:tcBorders>
            <w:shd w:val="clear" w:color="auto" w:fill="auto"/>
            <w:vAlign w:val="top"/>
          </w:tcPr>
          <w:p>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p>
            <w:pPr>
              <w:keepNext w:val="0"/>
              <w:keepLines w:val="0"/>
              <w:suppressLineNumbers w:val="0"/>
              <w:spacing w:before="0" w:beforeAutospacing="0" w:after="0" w:afterAutospacing="0"/>
              <w:ind w:left="0" w:right="0"/>
              <w:jc w:val="center"/>
              <w:rPr>
                <w:rFonts w:hint="eastAsia" w:ascii="宋体" w:hAnsi="宋体" w:cs="宋体"/>
                <w:sz w:val="20"/>
                <w:szCs w:val="20"/>
                <w:lang w:val="en-US" w:eastAsia="zh-CN"/>
              </w:rPr>
            </w:pPr>
          </w:p>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sz w:val="20"/>
                <w:szCs w:val="20"/>
                <w:lang w:val="en-US" w:eastAsia="zh-CN"/>
              </w:rPr>
              <w:t>6</w:t>
            </w:r>
            <w:r>
              <w:rPr>
                <w:rFonts w:hint="eastAsia" w:ascii="宋体" w:hAnsi="宋体" w:eastAsia="宋体" w:cs="宋体"/>
                <w:sz w:val="20"/>
                <w:szCs w:val="20"/>
              </w:rPr>
              <w:t>分</w:t>
            </w:r>
          </w:p>
        </w:tc>
        <w:tc>
          <w:tcPr>
            <w:tcW w:w="7061" w:type="dxa"/>
            <w:tcBorders>
              <w:top w:val="single" w:color="auto" w:sz="6" w:space="0"/>
              <w:left w:val="nil"/>
              <w:bottom w:val="single" w:color="auto" w:sz="6" w:space="0"/>
              <w:right w:val="single" w:color="auto" w:sz="12" w:space="0"/>
            </w:tcBorders>
            <w:shd w:val="clear" w:color="auto" w:fill="auto"/>
            <w:vAlign w:val="top"/>
          </w:tcPr>
          <w:p>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（1）响应人具有《</w:t>
            </w:r>
            <w:r>
              <w:rPr>
                <w:rFonts w:hint="eastAsia" w:ascii="宋体" w:hAnsi="宋体" w:cs="宋体"/>
                <w:sz w:val="20"/>
                <w:szCs w:val="20"/>
                <w:lang w:val="en-US" w:eastAsia="zh-CN"/>
              </w:rPr>
              <w:t>安全生产许可证</w:t>
            </w:r>
            <w:r>
              <w:rPr>
                <w:rFonts w:hint="eastAsia" w:ascii="宋体" w:hAnsi="宋体" w:eastAsia="宋体" w:cs="宋体"/>
                <w:sz w:val="20"/>
                <w:szCs w:val="20"/>
              </w:rPr>
              <w:t>》</w:t>
            </w:r>
            <w:r>
              <w:rPr>
                <w:rFonts w:hint="eastAsia" w:ascii="宋体" w:hAnsi="宋体" w:cs="宋体"/>
                <w:sz w:val="20"/>
                <w:szCs w:val="20"/>
                <w:lang w:eastAsia="zh-CN"/>
              </w:rPr>
              <w:t>，</w:t>
            </w:r>
            <w:r>
              <w:rPr>
                <w:rFonts w:hint="eastAsia" w:ascii="宋体" w:hAnsi="宋体" w:eastAsia="宋体" w:cs="宋体"/>
                <w:sz w:val="20"/>
                <w:szCs w:val="20"/>
              </w:rPr>
              <w:t>得2分。</w:t>
            </w:r>
          </w:p>
          <w:p>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（2）响应人具有《广东省安全技术防范系统设计、施工、维修资格证》或《广东省安全技术防范系统设计、施工、维修备案证》，得</w:t>
            </w:r>
            <w:r>
              <w:rPr>
                <w:rFonts w:hint="eastAsia" w:ascii="宋体" w:hAnsi="宋体" w:cs="宋体"/>
                <w:sz w:val="20"/>
                <w:szCs w:val="20"/>
                <w:lang w:val="en-US" w:eastAsia="zh-CN"/>
              </w:rPr>
              <w:t>2</w:t>
            </w:r>
            <w:r>
              <w:rPr>
                <w:rFonts w:hint="eastAsia" w:ascii="宋体" w:hAnsi="宋体" w:eastAsia="宋体" w:cs="宋体"/>
                <w:sz w:val="20"/>
                <w:szCs w:val="20"/>
              </w:rPr>
              <w:t>分。</w:t>
            </w:r>
          </w:p>
          <w:p>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（3）响应人具有《信息技术服务运行维护标准符合性证书(ITSS)》，得</w:t>
            </w:r>
            <w:r>
              <w:rPr>
                <w:rFonts w:hint="eastAsia" w:ascii="宋体" w:hAnsi="宋体" w:cs="宋体"/>
                <w:sz w:val="20"/>
                <w:szCs w:val="20"/>
                <w:lang w:val="en-US" w:eastAsia="zh-CN"/>
              </w:rPr>
              <w:t>2</w:t>
            </w:r>
            <w:r>
              <w:rPr>
                <w:rFonts w:hint="eastAsia" w:ascii="宋体" w:hAnsi="宋体" w:eastAsia="宋体" w:cs="宋体"/>
                <w:sz w:val="20"/>
                <w:szCs w:val="20"/>
              </w:rPr>
              <w:t>分。</w:t>
            </w:r>
          </w:p>
          <w:p>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0"/>
                <w:szCs w:val="20"/>
                <w:highlight w:val="none"/>
              </w:rPr>
            </w:pPr>
            <w:r>
              <w:rPr>
                <w:rFonts w:hint="eastAsia" w:ascii="宋体" w:hAnsi="宋体" w:eastAsia="宋体" w:cs="宋体"/>
                <w:sz w:val="20"/>
                <w:szCs w:val="20"/>
              </w:rPr>
              <w:t>注：提供有效期内的证书复印件或扫描件并加盖</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供应商</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鲜章</w:t>
            </w:r>
            <w:r>
              <w:rPr>
                <w:rFonts w:hint="eastAsia" w:ascii="宋体" w:hAnsi="宋体" w:eastAsia="宋体" w:cs="宋体"/>
                <w:sz w:val="20"/>
                <w:szCs w:val="20"/>
              </w:rPr>
              <w:t>，未提供不得分。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76" w:hRule="atLeast"/>
          <w:jc w:val="center"/>
        </w:trPr>
        <w:tc>
          <w:tcPr>
            <w:tcW w:w="1682" w:type="dxa"/>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企业团队</w:t>
            </w:r>
          </w:p>
        </w:tc>
        <w:tc>
          <w:tcPr>
            <w:tcW w:w="825" w:type="dxa"/>
            <w:tcBorders>
              <w:top w:val="single" w:color="auto" w:sz="6" w:space="0"/>
              <w:left w:val="nil"/>
              <w:bottom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61" w:type="dxa"/>
            <w:tcBorders>
              <w:top w:val="single" w:color="auto" w:sz="6" w:space="0"/>
              <w:left w:val="nil"/>
              <w:bottom w:val="single" w:color="auto" w:sz="12" w:space="0"/>
              <w:right w:val="single" w:color="auto" w:sz="12"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pPr>
            <w:r>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t>（1）响应人企业团队中具有注册信息安全专业人员（CISP）专业资质证书的，每1人得1分，最高1分。</w:t>
            </w:r>
          </w:p>
          <w:p>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pPr>
            <w:r>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t>（2）响应人企业团队中具有计算机技术、软件或信息系统方面的高级职称，每1人得1分，最高1分。</w:t>
            </w:r>
          </w:p>
          <w:p>
            <w:pPr>
              <w:pStyle w:val="2"/>
              <w:keepNext w:val="0"/>
              <w:keepLines w:val="0"/>
              <w:suppressLineNumbers w:val="0"/>
              <w:spacing w:beforeAutospacing="0" w:afterAutospacing="0"/>
              <w:ind w:left="0" w:right="0"/>
              <w:rPr>
                <w:rFonts w:hint="default" w:eastAsia="宋体"/>
                <w:sz w:val="20"/>
                <w:szCs w:val="20"/>
                <w:lang w:val="en-US" w:eastAsia="zh-CN"/>
              </w:rPr>
            </w:pPr>
            <w:r>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t>（3）响应人企业团队中具有</w:t>
            </w:r>
            <w:r>
              <w:rPr>
                <w:rFonts w:hint="eastAsia" w:ascii="宋体" w:hAnsi="宋体" w:eastAsia="宋体" w:cs="宋体"/>
                <w:color w:val="auto"/>
                <w:sz w:val="20"/>
                <w:szCs w:val="20"/>
              </w:rPr>
              <w:t>一级机电建造师</w:t>
            </w:r>
            <w:r>
              <w:rPr>
                <w:rFonts w:hint="eastAsia" w:ascii="宋体" w:hAnsi="宋体" w:cs="宋体"/>
                <w:color w:val="auto"/>
                <w:sz w:val="20"/>
                <w:szCs w:val="20"/>
                <w:lang w:val="en-US" w:eastAsia="zh-CN"/>
              </w:rPr>
              <w:t>资格证的，每1人得1分，最高1分。</w:t>
            </w:r>
          </w:p>
          <w:p>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t>注：须提供以上持证人员自2022年5月以来在响应供应商购买社会保险记录和有效期内的资格证书复印件，加盖供应商鲜章，缺一不可。</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cs="宋体"/>
          <w:b/>
          <w:bCs/>
          <w:color w:val="000000" w:themeColor="text1"/>
          <w:kern w:val="2"/>
          <w:sz w:val="28"/>
          <w:szCs w:val="28"/>
          <w:highlight w:val="none"/>
          <w:lang w:val="en-US" w:eastAsia="zh-CN" w:bidi="ar"/>
          <w14:textFill>
            <w14:solidFill>
              <w14:schemeClr w14:val="tx1"/>
            </w14:solidFill>
          </w14:textFill>
        </w:rPr>
        <w:t xml:space="preserve">        </w:t>
      </w: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技术评审表（</w:t>
      </w:r>
      <w:r>
        <w:rPr>
          <w:rFonts w:hint="eastAsia" w:ascii="宋体" w:hAnsi="宋体" w:cs="宋体"/>
          <w:b/>
          <w:bCs/>
          <w:color w:val="000000" w:themeColor="text1"/>
          <w:kern w:val="2"/>
          <w:sz w:val="28"/>
          <w:szCs w:val="28"/>
          <w:highlight w:val="none"/>
          <w:lang w:val="en-US" w:eastAsia="zh-CN" w:bidi="ar"/>
          <w14:textFill>
            <w14:solidFill>
              <w14:schemeClr w14:val="tx1"/>
            </w14:solidFill>
          </w14:textFill>
        </w:rPr>
        <w:t>52</w:t>
      </w: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分）</w:t>
      </w:r>
    </w:p>
    <w:tbl>
      <w:tblPr>
        <w:tblStyle w:val="21"/>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技术参数</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spacing w:before="0" w:beforeAutospacing="0" w:after="0" w:afterAutospacing="0"/>
              <w:ind w:left="0" w:right="0" w:firstLine="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25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根据各响应人拟响应的设备或系统，对应用户需求书第三大点的“（一）项目技术参数”要求中带“▲”项参数的响应程度进行评分：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每响应1项得2.5分，最高得25分。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default" w:ascii="宋体" w:hAnsi="宋体" w:eastAsia="宋体" w:cs="宋体"/>
                <w:color w:val="000000" w:themeColor="text1"/>
                <w:kern w:val="2"/>
                <w:sz w:val="20"/>
                <w:szCs w:val="20"/>
                <w:highlight w:val="none"/>
                <w:lang w:val="en-US"/>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注：对采购文件技术要求中“▲”参数的响应，响应文件中须</w:t>
            </w:r>
            <w:r>
              <w:rPr>
                <w:rFonts w:hint="eastAsia" w:ascii="宋体" w:hAnsi="宋体" w:cs="宋体"/>
                <w:b/>
                <w:bCs/>
                <w:color w:val="000000" w:themeColor="text1"/>
                <w:kern w:val="2"/>
                <w:sz w:val="20"/>
                <w:szCs w:val="20"/>
                <w:highlight w:val="none"/>
                <w:lang w:val="en-US" w:eastAsia="zh-CN"/>
                <w14:textFill>
                  <w14:solidFill>
                    <w14:schemeClr w14:val="tx1"/>
                  </w14:solidFill>
                </w14:textFill>
              </w:rPr>
              <w:t>提供公安部有效检测报告复印件并加盖原厂公章或响应人公章</w:t>
            </w:r>
            <w:r>
              <w:rPr>
                <w:rFonts w:hint="eastAsia" w:ascii="宋体" w:hAnsi="宋体" w:cs="宋体"/>
                <w:color w:val="000000" w:themeColor="text1"/>
                <w:kern w:val="2"/>
                <w:sz w:val="20"/>
                <w:szCs w:val="20"/>
                <w:highlight w:val="none"/>
                <w:lang w:val="en-US" w:eastAsia="zh-CN"/>
                <w14:textFill>
                  <w14:solidFill>
                    <w14:schemeClr w14:val="tx1"/>
                  </w14:solidFill>
                </w14:textFill>
              </w:rPr>
              <w:t>，否则视作不满足要求</w:t>
            </w:r>
            <w:r>
              <w:rPr>
                <w:rFonts w:hint="eastAsia" w:ascii="宋体" w:hAnsi="宋体" w:cs="宋体"/>
                <w:b/>
                <w:bCs/>
                <w:color w:val="000000" w:themeColor="text1"/>
                <w:kern w:val="2"/>
                <w:sz w:val="20"/>
                <w:szCs w:val="20"/>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spacing w:before="0" w:beforeAutospacing="0" w:after="0" w:afterAutospacing="0"/>
              <w:ind w:left="0" w:right="0" w:firstLine="0"/>
              <w:jc w:val="center"/>
              <w:rPr>
                <w:rFonts w:hint="default"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15分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根据各响应人拟响应的设备或系统，对应用户需求书第三大点的“（一）项目技术参数”要求中未标注“★”或“▲”的一般技术参数的响应程度进行评分（此项仅对人行通道翼闸（门诊）、人行通道摆闸、轮椅及车床通道摆闸（门诊）、数字哨兵人脸门禁机、人脸门禁管理软件对接模块、管理电脑、粤康码授权、政数局测温哨兵检测平台对接授权、考勤管理软件对接模块这9项的一般技术参数评审）：</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每响应1项得0.25分，最高得15分。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注：对采购文件技术要求非“★”或“▲”参数的响应，提供详细清单承诺函并加盖公章，否则视作不满足要求</w:t>
            </w:r>
            <w:r>
              <w:rPr>
                <w:rFonts w:hint="eastAsia" w:ascii="宋体" w:hAnsi="宋体" w:cs="宋体"/>
                <w:b/>
                <w:bCs/>
                <w:color w:val="000000" w:themeColor="text1"/>
                <w:kern w:val="2"/>
                <w:sz w:val="20"/>
                <w:szCs w:val="20"/>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leftChars="0" w:right="0" w:rightChars="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产品原厂及技术性保证</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4</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left"/>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响应人需同时提供所投核心产品的生产厂家授权书及售后服务承诺书，得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4</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分，否则不得分。</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注：生产厂家授权书及售后服务承诺书需加盖生产厂家公章。</w:t>
            </w:r>
            <w:r>
              <w:rPr>
                <w:rFonts w:hint="eastAsia" w:ascii="宋体" w:hAnsi="宋体" w:cs="华文仿宋"/>
                <w:b/>
                <w:bCs w:val="0"/>
                <w:sz w:val="20"/>
                <w:szCs w:val="20"/>
                <w:lang w:val="en-US" w:eastAsia="zh-CN"/>
              </w:rPr>
              <w:t>若不提供</w:t>
            </w:r>
            <w:r>
              <w:rPr>
                <w:rFonts w:hint="eastAsia" w:ascii="宋体" w:hAnsi="宋体" w:eastAsia="宋体" w:cs="宋体"/>
                <w:b/>
                <w:bCs w:val="0"/>
                <w:color w:val="000000" w:themeColor="text1"/>
                <w:kern w:val="0"/>
                <w:sz w:val="20"/>
                <w:szCs w:val="20"/>
                <w:highlight w:val="none"/>
                <w:lang w:val="en-US" w:eastAsia="zh-CN"/>
                <w14:textFill>
                  <w14:solidFill>
                    <w14:schemeClr w14:val="tx1"/>
                  </w14:solidFill>
                </w14:textFill>
              </w:rPr>
              <w:t>生产厂家</w:t>
            </w:r>
            <w:r>
              <w:rPr>
                <w:rFonts w:hint="eastAsia" w:ascii="宋体" w:hAnsi="宋体" w:cs="华文仿宋"/>
                <w:b/>
                <w:bCs w:val="0"/>
                <w:sz w:val="20"/>
                <w:szCs w:val="20"/>
                <w:lang w:val="en-US" w:eastAsia="zh-CN"/>
              </w:rPr>
              <w:t>出具的授权函或代理资格证，能够提供合法供货渠道证明的，可得2分。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整体系统技术方案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keepNext w:val="0"/>
              <w:keepLines w:val="0"/>
              <w:widowControl/>
              <w:suppressLineNumbers w:val="0"/>
              <w:spacing w:before="0" w:beforeAutospacing="0" w:line="240" w:lineRule="exact"/>
              <w:ind w:left="0" w:right="0"/>
              <w:jc w:val="left"/>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整体系统技术方案合理、可行：</w:t>
            </w:r>
          </w:p>
          <w:p>
            <w:pPr>
              <w:pStyle w:val="8"/>
              <w:keepNext w:val="0"/>
              <w:keepLines w:val="0"/>
              <w:widowControl/>
              <w:suppressLineNumbers w:val="0"/>
              <w:spacing w:before="0" w:beforeAutospacing="0" w:line="240" w:lineRule="exact"/>
              <w:ind w:left="0" w:right="0"/>
              <w:jc w:val="left"/>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1、完全满足采购人需求的得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p>
            <w:pPr>
              <w:pStyle w:val="8"/>
              <w:keepNext w:val="0"/>
              <w:keepLines w:val="0"/>
              <w:widowControl/>
              <w:suppressLineNumbers w:val="0"/>
              <w:spacing w:before="0" w:beforeAutospacing="0" w:line="240" w:lineRule="exact"/>
              <w:ind w:left="0" w:right="0"/>
              <w:jc w:val="left"/>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2、具有整体系统技术方案，但方案存在差距或改善空间的得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1</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p>
            <w:pPr>
              <w:pStyle w:val="8"/>
              <w:keepNext w:val="0"/>
              <w:keepLines w:val="0"/>
              <w:widowControl/>
              <w:suppressLineNumbers w:val="0"/>
              <w:spacing w:before="0" w:before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3、方案对比存在较大差距，基本不符合采购需求的得0分。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售后服务</w:t>
            </w:r>
            <w:r>
              <w:rPr>
                <w:rFonts w:hint="eastAsia" w:ascii="宋体" w:hAnsi="宋体" w:cs="宋体"/>
                <w:color w:val="000000" w:themeColor="text1"/>
                <w:kern w:val="2"/>
                <w:sz w:val="20"/>
                <w:szCs w:val="20"/>
                <w:lang w:val="en-US" w:eastAsia="zh-CN"/>
                <w14:textFill>
                  <w14:solidFill>
                    <w14:schemeClr w14:val="tx1"/>
                  </w14:solidFill>
                </w14:textFill>
              </w:rPr>
              <w:t>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14:textFill>
                  <w14:solidFill>
                    <w14:schemeClr w14:val="tx1"/>
                  </w14:solidFill>
                </w14:textFill>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根据响应人的</w:t>
            </w:r>
            <w:r>
              <w:rPr>
                <w:rFonts w:hint="eastAsia" w:ascii="宋体" w:hAnsi="宋体" w:cs="宋体"/>
                <w:color w:val="000000" w:themeColor="text1"/>
                <w:kern w:val="2"/>
                <w:sz w:val="20"/>
                <w:szCs w:val="20"/>
                <w:lang w:val="en-US" w:eastAsia="zh-CN"/>
                <w14:textFill>
                  <w14:solidFill>
                    <w14:schemeClr w14:val="tx1"/>
                  </w14:solidFill>
                </w14:textFill>
              </w:rPr>
              <w:t>售后</w:t>
            </w:r>
            <w:r>
              <w:rPr>
                <w:rFonts w:hint="eastAsia" w:ascii="宋体" w:hAnsi="宋体" w:eastAsia="宋体" w:cs="宋体"/>
                <w:color w:val="000000" w:themeColor="text1"/>
                <w:kern w:val="2"/>
                <w:sz w:val="20"/>
                <w:szCs w:val="20"/>
                <w14:textFill>
                  <w14:solidFill>
                    <w14:schemeClr w14:val="tx1"/>
                  </w14:solidFill>
                </w14:textFill>
              </w:rPr>
              <w:t>服务方案（包括但不限于售后服务计划、维护保养方式、保修期外运行与维修成本、应急保障措施等）进行评审：</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有详细、合理、切合实际的售后服务方案，发生故障响应迅速，保修期外运行与维修成本优惠合理者得</w:t>
            </w:r>
            <w:r>
              <w:rPr>
                <w:rFonts w:hint="eastAsia" w:ascii="宋体" w:hAnsi="宋体" w:cs="宋体"/>
                <w:color w:val="000000" w:themeColor="text1"/>
                <w:kern w:val="2"/>
                <w:sz w:val="20"/>
                <w:szCs w:val="20"/>
                <w:lang w:val="en-US" w:eastAsia="zh-CN"/>
                <w14:textFill>
                  <w14:solidFill>
                    <w14:schemeClr w14:val="tx1"/>
                  </w14:solidFill>
                </w14:textFill>
              </w:rPr>
              <w:t>5</w:t>
            </w:r>
            <w:r>
              <w:rPr>
                <w:rFonts w:hint="eastAsia" w:ascii="宋体" w:hAnsi="宋体" w:eastAsia="宋体" w:cs="宋体"/>
                <w:color w:val="000000" w:themeColor="text1"/>
                <w:kern w:val="2"/>
                <w:sz w:val="20"/>
                <w:szCs w:val="20"/>
                <w14:textFill>
                  <w14:solidFill>
                    <w14:schemeClr w14:val="tx1"/>
                  </w14:solidFill>
                </w14:textFill>
              </w:rPr>
              <w:t>分；</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有较详细、基本合理可行的售后服务方案，发生故障响应比较快，保修期外运行与维修成本高者得3分；</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提供的售后服务方案粗略简单，发生故障响应较慢，保修期外运行与维修成本极高者得1分；</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不提供完整售后服务方案者不得分。</w:t>
            </w:r>
          </w:p>
        </w:tc>
      </w:tr>
    </w:tbl>
    <w:p>
      <w:pPr>
        <w:pStyle w:val="26"/>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价格评分：以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项目总报价</w:t>
      </w:r>
      <w:r>
        <w:rPr>
          <w:rFonts w:hint="eastAsia" w:ascii="宋体" w:hAnsi="宋体" w:cs="宋体"/>
          <w:color w:val="000000" w:themeColor="text1"/>
          <w:sz w:val="24"/>
          <w:szCs w:val="24"/>
          <w:highlight w:val="none"/>
          <w:lang w:val="en-US" w:eastAsia="zh-CN"/>
          <w14:textFill>
            <w14:solidFill>
              <w14:schemeClr w14:val="tx1"/>
            </w14:solidFill>
          </w14:textFill>
        </w:rPr>
        <w:t>作为价格评分的评审依据。满足采购文件要求且最终总报价最低的价格为评分基准价，价格得分＝（评分基准价/最终总报价）*30，保留两位小数）。</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综合比较与评价：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根据每个响应人在上述各评审阶段中的得分，采用下面公式算出每个响应人的综合得分：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W＝C ＋ T ＋ M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      某个</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的综合得分；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      某个</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价格得分</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T      某个响应人的技术评审得分；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M      某个响应人的商务评审得分；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（注： S、M均为所有</w:t>
      </w:r>
      <w:r>
        <w:rPr>
          <w:rFonts w:hint="eastAsia" w:ascii="宋体" w:hAnsi="宋体" w:cs="宋体"/>
          <w:color w:val="000000" w:themeColor="text1"/>
          <w:sz w:val="24"/>
          <w:szCs w:val="24"/>
          <w:highlight w:val="none"/>
          <w:lang w:val="en-US" w:eastAsia="zh-CN"/>
          <w14:textFill>
            <w14:solidFill>
              <w14:schemeClr w14:val="tx1"/>
            </w14:solidFill>
          </w14:textFill>
        </w:rPr>
        <w:t>评审专家</w:t>
      </w:r>
      <w:r>
        <w:rPr>
          <w:rFonts w:hint="eastAsia" w:ascii="宋体" w:hAnsi="宋体" w:eastAsia="宋体" w:cs="宋体"/>
          <w:color w:val="000000" w:themeColor="text1"/>
          <w:sz w:val="24"/>
          <w:szCs w:val="24"/>
          <w:highlight w:val="none"/>
          <w14:textFill>
            <w14:solidFill>
              <w14:schemeClr w14:val="tx1"/>
            </w14:solidFill>
          </w14:textFill>
        </w:rPr>
        <w:t>评分的算术平均值）</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11.评审委员会</w:t>
      </w:r>
      <w:r>
        <w:rPr>
          <w:rFonts w:hint="eastAsia" w:ascii="宋体" w:hAnsi="宋体" w:eastAsia="宋体" w:cs="宋体"/>
          <w:color w:val="000000" w:themeColor="text1"/>
          <w:sz w:val="24"/>
          <w:szCs w:val="24"/>
          <w:highlight w:val="none"/>
          <w14:textFill>
            <w14:solidFill>
              <w14:schemeClr w14:val="tx1"/>
            </w14:solidFill>
          </w14:textFill>
        </w:rPr>
        <w:t>对响应文件中的报价出现前后不一致的，按照下列规定修正：</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响应文件中</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内容与响应文件中相应内容不一致的，以</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大写金额和小写金额不一致的，以大写金额为准；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单价金额小数点或者百分比有明显错位的，以</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的总价为准，并修改单价；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总价金额与按单价汇总金额不一致的，以单价金额计算结果为准。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同时出现两种以上不一致的，按照该条款规定的顺序修正。修正后的报价经</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书面确认后产生约束力，</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不确认的，其响应无效。</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评审报告应当由</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全体人员签字认可。</w:t>
      </w:r>
      <w:r>
        <w:rPr>
          <w:rFonts w:hint="eastAsia" w:ascii="宋体" w:hAnsi="宋体" w:cs="宋体"/>
          <w:color w:val="000000" w:themeColor="text1"/>
          <w:sz w:val="24"/>
          <w:szCs w:val="24"/>
          <w:highlight w:val="none"/>
          <w:lang w:val="en-US" w:eastAsia="zh-CN"/>
          <w14:textFill>
            <w14:solidFill>
              <w14:schemeClr w14:val="tx1"/>
            </w14:solidFill>
          </w14:textFill>
        </w:rPr>
        <w:t>评审委员会成员</w:t>
      </w:r>
      <w:r>
        <w:rPr>
          <w:rFonts w:hint="eastAsia" w:ascii="宋体" w:hAnsi="宋体" w:eastAsia="宋体" w:cs="宋体"/>
          <w:color w:val="000000" w:themeColor="text1"/>
          <w:sz w:val="24"/>
          <w:szCs w:val="24"/>
          <w:highlight w:val="none"/>
          <w14:textFill>
            <w14:solidFill>
              <w14:schemeClr w14:val="tx1"/>
            </w14:solidFill>
          </w14:textFill>
        </w:rPr>
        <w:t>对需要共同</w:t>
      </w:r>
      <w:r>
        <w:rPr>
          <w:rFonts w:hint="eastAsia" w:ascii="宋体" w:hAnsi="宋体" w:cs="宋体"/>
          <w:color w:val="000000" w:themeColor="text1"/>
          <w:sz w:val="24"/>
          <w:szCs w:val="24"/>
          <w:highlight w:val="none"/>
          <w:lang w:val="en-US" w:eastAsia="zh-CN"/>
          <w14:textFill>
            <w14:solidFill>
              <w14:schemeClr w14:val="tx1"/>
            </w14:solidFill>
          </w14:textFill>
        </w:rPr>
        <w:t>评定</w:t>
      </w:r>
      <w:r>
        <w:rPr>
          <w:rFonts w:hint="eastAsia" w:ascii="宋体" w:hAnsi="宋体" w:eastAsia="宋体" w:cs="宋体"/>
          <w:color w:val="000000" w:themeColor="text1"/>
          <w:sz w:val="24"/>
          <w:szCs w:val="24"/>
          <w:highlight w:val="none"/>
          <w14:textFill>
            <w14:solidFill>
              <w14:schemeClr w14:val="tx1"/>
            </w14:solidFill>
          </w14:textFill>
        </w:rPr>
        <w:t>的事项存在争议的，应当按照少数服从多数的原则作出结论。持不同意见的</w:t>
      </w:r>
      <w:r>
        <w:rPr>
          <w:rFonts w:hint="eastAsia" w:ascii="宋体" w:hAnsi="宋体" w:cs="宋体"/>
          <w:color w:val="000000" w:themeColor="text1"/>
          <w:sz w:val="24"/>
          <w:szCs w:val="24"/>
          <w:highlight w:val="none"/>
          <w:lang w:val="en-US" w:eastAsia="zh-CN"/>
          <w14:textFill>
            <w14:solidFill>
              <w14:schemeClr w14:val="tx1"/>
            </w14:solidFill>
          </w14:textFill>
        </w:rPr>
        <w:t>评审委员会成员</w:t>
      </w:r>
      <w:r>
        <w:rPr>
          <w:rFonts w:hint="eastAsia" w:ascii="宋体" w:hAnsi="宋体" w:eastAsia="宋体" w:cs="宋体"/>
          <w:color w:val="000000" w:themeColor="text1"/>
          <w:sz w:val="24"/>
          <w:szCs w:val="24"/>
          <w:highlight w:val="none"/>
          <w14:textFill>
            <w14:solidFill>
              <w14:schemeClr w14:val="tx1"/>
            </w14:solidFill>
          </w14:textFill>
        </w:rPr>
        <w:t>应当在</w:t>
      </w:r>
      <w:r>
        <w:rPr>
          <w:rFonts w:hint="eastAsia" w:ascii="宋体" w:hAnsi="宋体"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14:textFill>
            <w14:solidFill>
              <w14:schemeClr w14:val="tx1"/>
            </w14:solidFill>
          </w14:textFill>
        </w:rPr>
        <w:t>上签署不同意见并说明理由，</w:t>
      </w:r>
      <w:r>
        <w:rPr>
          <w:rFonts w:hint="eastAsia" w:ascii="宋体" w:hAnsi="宋体" w:cs="宋体"/>
          <w:color w:val="000000" w:themeColor="text1"/>
          <w:sz w:val="24"/>
          <w:szCs w:val="24"/>
          <w:highlight w:val="none"/>
          <w:lang w:val="en-US" w:eastAsia="zh-CN"/>
          <w14:textFill>
            <w14:solidFill>
              <w14:schemeClr w14:val="tx1"/>
            </w14:solidFill>
          </w14:textFill>
        </w:rPr>
        <w:t>若</w:t>
      </w:r>
      <w:r>
        <w:rPr>
          <w:rFonts w:hint="eastAsia" w:ascii="宋体" w:hAnsi="宋体" w:eastAsia="宋体" w:cs="宋体"/>
          <w:color w:val="000000" w:themeColor="text1"/>
          <w:sz w:val="24"/>
          <w:szCs w:val="24"/>
          <w:highlight w:val="none"/>
          <w14:textFill>
            <w14:solidFill>
              <w14:schemeClr w14:val="tx1"/>
            </w14:solidFill>
          </w14:textFill>
        </w:rPr>
        <w:t>拒绝在</w:t>
      </w:r>
      <w:r>
        <w:rPr>
          <w:rFonts w:hint="eastAsia" w:ascii="宋体" w:hAnsi="宋体" w:cs="宋体"/>
          <w:color w:val="000000" w:themeColor="text1"/>
          <w:sz w:val="24"/>
          <w:szCs w:val="24"/>
          <w:highlight w:val="none"/>
          <w:lang w:val="en-US"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报告上签字又不书面说明其不同意见和理由的，视为同意评审报告。</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推荐</w:t>
      </w:r>
      <w:r>
        <w:rPr>
          <w:rFonts w:hint="eastAsia" w:ascii="宋体" w:hAnsi="宋体" w:cs="宋体"/>
          <w:b/>
          <w:bCs/>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szCs w:val="24"/>
          <w:highlight w:val="none"/>
          <w14:textFill>
            <w14:solidFill>
              <w14:schemeClr w14:val="tx1"/>
            </w14:solidFill>
          </w14:textFill>
        </w:rPr>
        <w:t>候选人名单</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根据最终评审的结果，推荐综合得分排名第一的</w:t>
      </w:r>
      <w:r>
        <w:rPr>
          <w:rFonts w:hint="eastAsia" w:ascii="宋体" w:hAnsi="宋体" w:cs="宋体"/>
          <w:color w:val="000000" w:themeColor="text1"/>
          <w:sz w:val="24"/>
          <w:szCs w:val="24"/>
          <w:highlight w:val="none"/>
          <w:lang w:val="en-US" w:eastAsia="zh-CN"/>
          <w14:textFill>
            <w14:solidFill>
              <w14:schemeClr w14:val="tx1"/>
            </w14:solidFill>
          </w14:textFill>
        </w:rPr>
        <w:t>响应人为成交候选人</w:t>
      </w:r>
      <w:r>
        <w:rPr>
          <w:rFonts w:hint="eastAsia" w:ascii="宋体" w:hAnsi="宋体" w:eastAsia="宋体" w:cs="宋体"/>
          <w:color w:val="000000" w:themeColor="text1"/>
          <w:sz w:val="24"/>
          <w:szCs w:val="24"/>
          <w:highlight w:val="none"/>
          <w14:textFill>
            <w14:solidFill>
              <w14:schemeClr w14:val="tx1"/>
            </w14:solidFill>
          </w14:textFill>
        </w:rPr>
        <w:t>。综合得分相同的，按照响应报价由低到高的顺序</w:t>
      </w:r>
      <w:r>
        <w:rPr>
          <w:rFonts w:hint="eastAsia" w:ascii="宋体" w:hAnsi="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成交候选人。综合得分且</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报价相同的，按照技术部分得分（由高到低）顺序</w:t>
      </w:r>
      <w:r>
        <w:rPr>
          <w:rFonts w:hint="eastAsia" w:ascii="宋体" w:hAnsi="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发布</w:t>
      </w:r>
      <w:r>
        <w:rPr>
          <w:rFonts w:hint="eastAsia" w:ascii="宋体" w:hAnsi="宋体" w:cs="宋体"/>
          <w:b/>
          <w:bCs/>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szCs w:val="24"/>
          <w:highlight w:val="none"/>
          <w14:textFill>
            <w14:solidFill>
              <w14:schemeClr w14:val="tx1"/>
            </w14:solidFill>
          </w14:textFill>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val="en-US" w:eastAsia="zh-CN"/>
          <w14:textFill>
            <w14:solidFill>
              <w14:schemeClr w14:val="tx1"/>
            </w14:solidFill>
          </w14:textFill>
        </w:rPr>
        <w:t>医院官方网站的招投标栏目</w:t>
      </w:r>
      <w:r>
        <w:rPr>
          <w:rFonts w:hint="eastAsia" w:ascii="宋体" w:hAnsi="宋体" w:eastAsia="宋体" w:cs="宋体"/>
          <w:color w:val="000000" w:themeColor="text1"/>
          <w:sz w:val="24"/>
          <w:szCs w:val="24"/>
          <w:highlight w:val="none"/>
          <w14:textFill>
            <w14:solidFill>
              <w14:schemeClr w14:val="tx1"/>
            </w14:solidFill>
          </w14:textFill>
        </w:rPr>
        <w:t>公告</w:t>
      </w:r>
      <w:r>
        <w:rPr>
          <w:rFonts w:hint="eastAsia" w:ascii="宋体" w:hAnsi="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六、质疑与投诉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1、提出质疑的供应商应当是参与所质疑项目采购活动的供应商。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供应商认为采购文件、采购过程、中标或者成交结果使自己的权益受到损害的，可以在知道或者应知其权益受到损害之日起</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个工作日内，以书面形式由法定代表人或授权代表签字并加盖单位公章后</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向采购人提出质疑。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、供应商应在</w:t>
      </w:r>
      <w:r>
        <w:rPr>
          <w:rFonts w:hint="eastAsia" w:ascii="宋体" w:hAnsi="宋体" w:cs="宋体"/>
          <w:color w:val="000000" w:themeColor="text1"/>
          <w:sz w:val="24"/>
          <w:szCs w:val="24"/>
          <w:highlight w:val="none"/>
          <w:lang w:val="en-US" w:eastAsia="zh-CN"/>
          <w14:textFill>
            <w14:solidFill>
              <w14:schemeClr w14:val="tx1"/>
            </w14:solidFill>
          </w14:textFill>
        </w:rPr>
        <w:t>限定</w:t>
      </w:r>
      <w:r>
        <w:rPr>
          <w:rFonts w:hint="eastAsia" w:ascii="宋体" w:hAnsi="宋体" w:eastAsia="宋体" w:cs="宋体"/>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、采购人不得拒收质疑供应商在</w:t>
      </w:r>
      <w:r>
        <w:rPr>
          <w:rFonts w:hint="eastAsia" w:ascii="宋体" w:hAnsi="宋体" w:cs="宋体"/>
          <w:color w:val="000000" w:themeColor="text1"/>
          <w:sz w:val="24"/>
          <w:szCs w:val="24"/>
          <w:highlight w:val="none"/>
          <w:lang w:eastAsia="zh-CN"/>
          <w14:textFill>
            <w14:solidFill>
              <w14:schemeClr w14:val="tx1"/>
            </w14:solidFill>
          </w14:textFill>
        </w:rPr>
        <w:t>限定质疑</w:t>
      </w:r>
      <w:r>
        <w:rPr>
          <w:rFonts w:hint="eastAsia" w:ascii="宋体" w:hAnsi="宋体" w:eastAsia="宋体" w:cs="宋体"/>
          <w:color w:val="000000" w:themeColor="text1"/>
          <w:sz w:val="24"/>
          <w:szCs w:val="24"/>
          <w:highlight w:val="none"/>
          <w14:textFill>
            <w14:solidFill>
              <w14:schemeClr w14:val="tx1"/>
            </w14:solidFill>
          </w14:textFill>
        </w:rPr>
        <w:t>期内发出的质疑函，应当在收到质疑函后7个工作日内作出答复，并以书面形式通知质疑供应商和其他有关供应商。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宋体" w:hAnsi="宋体" w:cs="宋体"/>
          <w:color w:val="000000" w:themeColor="text1"/>
          <w:sz w:val="24"/>
          <w:szCs w:val="24"/>
          <w:highlight w:val="none"/>
          <w:lang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 xml:space="preserve">协助答复质疑。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超出</w:t>
      </w:r>
      <w:r>
        <w:rPr>
          <w:rFonts w:hint="eastAsia" w:ascii="宋体" w:hAnsi="宋体" w:cs="宋体"/>
          <w:sz w:val="24"/>
          <w:szCs w:val="24"/>
          <w:highlight w:val="none"/>
          <w:lang w:eastAsia="zh-CN"/>
        </w:rPr>
        <w:t>限定质疑</w:t>
      </w:r>
      <w:r>
        <w:rPr>
          <w:rFonts w:hint="eastAsia" w:ascii="宋体" w:hAnsi="宋体" w:eastAsia="宋体" w:cs="宋体"/>
          <w:sz w:val="24"/>
          <w:szCs w:val="24"/>
          <w:highlight w:val="none"/>
        </w:rPr>
        <w:t xml:space="preserve">期限的质疑函，采购人将依法不予接收。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、供应商提出质疑应当提交质疑函和必要的</w:t>
      </w:r>
      <w:r>
        <w:rPr>
          <w:rFonts w:hint="eastAsia" w:ascii="宋体" w:hAnsi="宋体" w:cs="宋体"/>
          <w:sz w:val="24"/>
          <w:szCs w:val="24"/>
          <w:highlight w:val="none"/>
          <w:lang w:eastAsia="zh-CN"/>
        </w:rPr>
        <w:t>证明资料</w:t>
      </w:r>
      <w:r>
        <w:rPr>
          <w:rFonts w:hint="eastAsia" w:ascii="宋体" w:hAnsi="宋体" w:eastAsia="宋体" w:cs="宋体"/>
          <w:sz w:val="24"/>
          <w:szCs w:val="24"/>
          <w:highlight w:val="none"/>
        </w:rPr>
        <w:t>。质疑函应当包括下列内容：</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供应商的姓名或者名称、地址、邮编、联系人及联系电话；</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质疑项目的名称、编号；</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具体、明确的质疑事项和与质疑事项相关的请求；</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必要的法律依据；</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提出质疑的日期。</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供应商为法人或者其他组织的，应当由法定代表人、主要负责人，或者其授权代表签字或者盖章，并加盖公章。</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、接收质疑的联系方式：</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质疑接收机构名称：中山大学孙逸仙纪念医院纪检监察部、招投标与采购管理办公室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质疑接收机构地址：广州市</w:t>
      </w:r>
      <w:r>
        <w:rPr>
          <w:rFonts w:hint="eastAsia" w:ascii="宋体" w:hAnsi="宋体" w:cs="宋体"/>
          <w:sz w:val="24"/>
          <w:szCs w:val="24"/>
          <w:highlight w:val="none"/>
          <w:lang w:val="en-US" w:eastAsia="zh-CN"/>
        </w:rPr>
        <w:t>越秀区</w:t>
      </w:r>
      <w:r>
        <w:rPr>
          <w:rFonts w:hint="eastAsia" w:ascii="宋体" w:hAnsi="宋体" w:eastAsia="宋体" w:cs="宋体"/>
          <w:sz w:val="24"/>
          <w:szCs w:val="24"/>
          <w:highlight w:val="none"/>
        </w:rPr>
        <w:t>沿江西路107号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广州市越秀区长堤大马路171号威力斯酒店907室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质疑接收机构电话：020-81332501、020-81338035（工作时间：8：00-12:00,14:30-17：30）</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质疑供应商对采购人的答复不满意，或者采购人未在规定时间内作出答复的，可以在答复期满后15个工作日内向</w:t>
      </w:r>
      <w:r>
        <w:rPr>
          <w:rFonts w:hint="eastAsia" w:ascii="宋体" w:hAnsi="宋体" w:cs="宋体"/>
          <w:sz w:val="24"/>
          <w:szCs w:val="24"/>
          <w:highlight w:val="none"/>
          <w:lang w:val="en-US" w:eastAsia="zh-CN"/>
        </w:rPr>
        <w:t>监督</w:t>
      </w:r>
      <w:r>
        <w:rPr>
          <w:rFonts w:hint="eastAsia" w:ascii="宋体" w:hAnsi="宋体" w:eastAsia="宋体" w:cs="宋体"/>
          <w:sz w:val="24"/>
          <w:szCs w:val="24"/>
          <w:highlight w:val="none"/>
        </w:rPr>
        <w:t>部门提起投诉。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 xml:space="preserve">七、合同的订立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 w:val="0"/>
          <w:bCs w:val="0"/>
          <w:sz w:val="24"/>
          <w:szCs w:val="36"/>
          <w:highlight w:val="none"/>
        </w:rPr>
      </w:pPr>
      <w:r>
        <w:rPr>
          <w:rFonts w:hint="eastAsia" w:ascii="宋体" w:hAnsi="宋体" w:cs="宋体"/>
          <w:b w:val="0"/>
          <w:bCs w:val="0"/>
          <w:sz w:val="24"/>
          <w:szCs w:val="24"/>
          <w:highlight w:val="none"/>
          <w:lang w:val="en-US" w:eastAsia="zh-CN"/>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四</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合同参考文本</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r>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t>合同编号：</w:t>
      </w: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pStyle w:val="2"/>
        <w:rPr>
          <w:rFonts w:hint="eastAsia"/>
        </w:rPr>
      </w:pP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spacing w:beforeLines="0" w:beforeAutospacing="1" w:afterLines="0"/>
        <w:jc w:val="center"/>
        <w:rPr>
          <w:rFonts w:hint="eastAsia" w:ascii="仿宋_GB2312" w:eastAsia="仿宋_GB2312" w:cs="仿宋_GB2312"/>
          <w:b/>
          <w:color w:val="000000" w:themeColor="text1"/>
          <w:sz w:val="48"/>
          <w:szCs w:val="48"/>
          <w:highlight w:val="none"/>
          <w:u w:val="single"/>
          <w14:textFill>
            <w14:solidFill>
              <w14:schemeClr w14:val="tx1"/>
            </w14:solidFill>
          </w14:textFill>
        </w:rPr>
      </w:pPr>
      <w:r>
        <w:rPr>
          <w:rFonts w:hint="eastAsia" w:ascii="仿宋_GB2312" w:hAnsi="Calibri Light" w:eastAsia="仿宋_GB2312" w:cs="仿宋_GB2312"/>
          <w:b/>
          <w:color w:val="000000" w:themeColor="text1"/>
          <w:sz w:val="48"/>
          <w:szCs w:val="48"/>
          <w:highlight w:val="none"/>
          <w:u w:val="single"/>
          <w14:textFill>
            <w14:solidFill>
              <w14:schemeClr w14:val="tx1"/>
            </w14:solidFill>
          </w14:textFill>
        </w:rPr>
        <w:t xml:space="preserve">        (项目)</w:t>
      </w:r>
    </w:p>
    <w:p>
      <w:pPr>
        <w:spacing w:beforeLines="0" w:beforeAutospacing="1" w:afterLines="0" w:line="360" w:lineRule="auto"/>
        <w:rPr>
          <w:rFonts w:hint="eastAsia" w:ascii="仿宋_GB2312" w:eastAsia="仿宋_GB2312" w:cs="仿宋_GB2312"/>
          <w:b/>
          <w:color w:val="000000" w:themeColor="text1"/>
          <w:sz w:val="48"/>
          <w:szCs w:val="48"/>
          <w:highlight w:val="none"/>
          <w14:textFill>
            <w14:solidFill>
              <w14:schemeClr w14:val="tx1"/>
            </w14:solidFill>
          </w14:textFill>
        </w:rPr>
      </w:pPr>
    </w:p>
    <w:p>
      <w:pPr>
        <w:spacing w:beforeLines="0" w:beforeAutospacing="1" w:afterLines="0" w:line="360" w:lineRule="auto"/>
        <w:jc w:val="center"/>
        <w:rPr>
          <w:rFonts w:hint="eastAsia" w:ascii="仿宋_GB2312" w:eastAsia="仿宋_GB2312" w:cs="仿宋_GB2312"/>
          <w:b/>
          <w:color w:val="000000" w:themeColor="text1"/>
          <w:sz w:val="48"/>
          <w:szCs w:val="48"/>
          <w:highlight w:val="none"/>
          <w14:textFill>
            <w14:solidFill>
              <w14:schemeClr w14:val="tx1"/>
            </w14:solidFill>
          </w14:textFill>
        </w:rPr>
      </w:pPr>
      <w:r>
        <w:rPr>
          <w:rFonts w:hint="eastAsia" w:ascii="仿宋_GB2312" w:hAnsi="Calibri Light" w:eastAsia="仿宋_GB2312" w:cs="仿宋_GB2312"/>
          <w:b/>
          <w:color w:val="000000" w:themeColor="text1"/>
          <w:sz w:val="48"/>
          <w:szCs w:val="48"/>
          <w:highlight w:val="none"/>
          <w14:textFill>
            <w14:solidFill>
              <w14:schemeClr w14:val="tx1"/>
            </w14:solidFill>
          </w14:textFill>
        </w:rPr>
        <w:t>合 同 书</w:t>
      </w:r>
    </w:p>
    <w:p>
      <w:pPr>
        <w:spacing w:beforeLines="0" w:beforeAutospacing="1" w:afterLines="0" w:line="360" w:lineRule="auto"/>
        <w:jc w:val="center"/>
        <w:rPr>
          <w:rFonts w:hint="eastAsia" w:ascii="仿宋_GB2312" w:eastAsia="仿宋_GB2312" w:cs="仿宋_GB2312"/>
          <w:b/>
          <w:color w:val="000000" w:themeColor="text1"/>
          <w:sz w:val="48"/>
          <w:szCs w:val="48"/>
          <w:highlight w:val="none"/>
          <w14:textFill>
            <w14:solidFill>
              <w14:schemeClr w14:val="tx1"/>
            </w14:solidFill>
          </w14:textFill>
        </w:rPr>
      </w:pPr>
      <w:r>
        <w:rPr>
          <w:rFonts w:hint="eastAsia" w:ascii="仿宋_GB2312" w:hAnsi="Calibri Light" w:eastAsia="仿宋_GB2312" w:cs="仿宋_GB2312"/>
          <w:b/>
          <w:color w:val="000000" w:themeColor="text1"/>
          <w:sz w:val="48"/>
          <w:szCs w:val="48"/>
          <w:highlight w:val="none"/>
          <w:lang w:val="en-US" w:eastAsia="zh-CN"/>
          <w14:textFill>
            <w14:solidFill>
              <w14:schemeClr w14:val="tx1"/>
            </w14:solidFill>
          </w14:textFill>
        </w:rPr>
        <w:t>货物</w:t>
      </w:r>
      <w:r>
        <w:rPr>
          <w:rFonts w:hint="eastAsia" w:ascii="仿宋_GB2312" w:hAnsi="Calibri Light" w:eastAsia="仿宋_GB2312" w:cs="仿宋_GB2312"/>
          <w:b/>
          <w:color w:val="000000" w:themeColor="text1"/>
          <w:sz w:val="48"/>
          <w:szCs w:val="48"/>
          <w:highlight w:val="none"/>
          <w14:textFill>
            <w14:solidFill>
              <w14:schemeClr w14:val="tx1"/>
            </w14:solidFill>
          </w14:textFill>
        </w:rPr>
        <w:t>类</w:t>
      </w:r>
    </w:p>
    <w:p>
      <w:pPr>
        <w:spacing w:beforeLines="0" w:beforeAutospacing="1" w:afterLines="0" w:line="360" w:lineRule="auto"/>
        <w:rPr>
          <w:rFonts w:hint="eastAsia" w:ascii="仿宋_GB2312" w:eastAsia="仿宋_GB2312" w:cs="仿宋_GB2312"/>
          <w:b/>
          <w:color w:val="000000" w:themeColor="text1"/>
          <w:sz w:val="28"/>
          <w:szCs w:val="28"/>
          <w:highlight w:val="none"/>
          <w14:textFill>
            <w14:solidFill>
              <w14:schemeClr w14:val="tx1"/>
            </w14:solidFill>
          </w14:textFill>
        </w:rPr>
      </w:pPr>
    </w:p>
    <w:tbl>
      <w:tblPr>
        <w:tblStyle w:val="21"/>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u w:val="single"/>
                <w14:textFill>
                  <w14:solidFill>
                    <w14:schemeClr w14:val="tx1"/>
                  </w14:solidFill>
                </w14:textFill>
              </w:rPr>
            </w:pPr>
            <w:r>
              <w:rPr>
                <w:rFonts w:hint="eastAsia" w:ascii="仿宋_GB2312" w:hAnsi="Calibri Light" w:eastAsia="仿宋_GB2312" w:cs="仿宋_GB2312"/>
                <w:b/>
                <w:color w:val="000000" w:themeColor="text1"/>
                <w:sz w:val="32"/>
                <w:szCs w:val="32"/>
                <w:highlight w:val="none"/>
                <w14:textFill>
                  <w14:solidFill>
                    <w14:schemeClr w14:val="tx1"/>
                  </w14:solidFill>
                </w14:textFill>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u w:val="singl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14:textFill>
                  <w14:solidFill>
                    <w14:schemeClr w14:val="tx1"/>
                  </w14:solidFill>
                </w14:textFill>
              </w:rPr>
            </w:pPr>
            <w:r>
              <w:rPr>
                <w:rFonts w:hint="eastAsia" w:ascii="仿宋_GB2312" w:hAnsi="Calibri Light" w:eastAsia="仿宋_GB2312" w:cs="仿宋_GB2312"/>
                <w:b/>
                <w:color w:val="000000" w:themeColor="text1"/>
                <w:sz w:val="32"/>
                <w:szCs w:val="32"/>
                <w:highlight w:val="none"/>
                <w14:textFill>
                  <w14:solidFill>
                    <w14:schemeClr w14:val="tx1"/>
                  </w14:solidFill>
                </w14:textFill>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28"/>
                <w:szCs w:val="28"/>
                <w:highlight w:val="none"/>
                <w14:textFill>
                  <w14:solidFill>
                    <w14:schemeClr w14:val="tx1"/>
                  </w14:solidFill>
                </w14:textFill>
              </w:rPr>
            </w:pPr>
          </w:p>
        </w:tc>
      </w:tr>
    </w:tbl>
    <w:p>
      <w:pPr>
        <w:spacing w:beforeLines="0" w:beforeAutospacing="1" w:afterLines="0" w:line="360" w:lineRule="auto"/>
        <w:rPr>
          <w:rFonts w:hint="eastAsia" w:ascii="仿宋_GB2312" w:eastAsia="仿宋_GB2312" w:cs="仿宋_GB2312"/>
          <w:b/>
          <w:color w:val="000000" w:themeColor="text1"/>
          <w:sz w:val="28"/>
          <w:szCs w:val="28"/>
          <w:highlight w:val="none"/>
          <w14:textFill>
            <w14:solidFill>
              <w14:schemeClr w14:val="tx1"/>
            </w14:solidFill>
          </w14:textFill>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6"/>
        <w:spacing w:beforeLines="0" w:afterLines="0"/>
        <w:ind w:firstLine="0" w:firstLineChars="0"/>
        <w:rPr>
          <w:rFonts w:hint="eastAsia" w:ascii="仿宋_GB2312" w:eastAsia="仿宋_GB2312" w:cs="仿宋_GB2312"/>
          <w:b/>
          <w:color w:val="000000" w:themeColor="text1"/>
          <w:sz w:val="28"/>
          <w:szCs w:val="28"/>
          <w:highlight w:val="none"/>
          <w14:textFill>
            <w14:solidFill>
              <w14:schemeClr w14:val="tx1"/>
            </w14:solidFill>
          </w14:textFill>
        </w:rPr>
      </w:pPr>
    </w:p>
    <w:p>
      <w:pPr>
        <w:spacing w:beforeLines="0" w:beforeAutospacing="1" w:afterLines="0" w:line="360" w:lineRule="auto"/>
        <w:rPr>
          <w:rFonts w:hint="eastAsia" w:ascii="仿宋_GB2312" w:hAnsi="Calibri Light" w:eastAsia="仿宋_GB2312" w:cs="仿宋_GB2312"/>
          <w:b/>
          <w:color w:val="000000" w:themeColor="text1"/>
          <w:sz w:val="28"/>
          <w:szCs w:val="28"/>
          <w:highlight w:val="none"/>
          <w14:textFill>
            <w14:solidFill>
              <w14:schemeClr w14:val="tx1"/>
            </w14:solidFill>
          </w14:textFill>
        </w:rPr>
      </w:pPr>
      <w:r>
        <w:rPr>
          <w:rFonts w:hint="eastAsia" w:ascii="仿宋_GB2312" w:hAnsi="Calibri Light" w:eastAsia="仿宋_GB2312" w:cs="仿宋_GB2312"/>
          <w:b/>
          <w:color w:val="000000" w:themeColor="text1"/>
          <w:sz w:val="28"/>
          <w:szCs w:val="28"/>
          <w:highlight w:val="none"/>
          <w14:textFill>
            <w14:solidFill>
              <w14:schemeClr w14:val="tx1"/>
            </w14:solidFill>
          </w14:textFill>
        </w:rPr>
        <w:t>注：本合同仅为合同的参考文本，合同签订双方可根据项目的具体要求进行修订，但不得偏离实质性条款。</w:t>
      </w:r>
    </w:p>
    <w:p>
      <w:pPr>
        <w:spacing w:beforeLines="0" w:beforeAutospacing="1" w:afterLines="0"/>
        <w:jc w:val="center"/>
        <w:rPr>
          <w:rFonts w:hint="eastAsia" w:ascii="华文中宋" w:hAnsi="华文中宋" w:eastAsia="华文中宋" w:cs="华文中宋"/>
          <w:b/>
          <w:color w:val="000000" w:themeColor="text1"/>
          <w:sz w:val="32"/>
          <w:szCs w:val="32"/>
          <w:highlight w:val="none"/>
          <w14:textFill>
            <w14:solidFill>
              <w14:schemeClr w14:val="tx1"/>
            </w14:solidFill>
          </w14:textFill>
        </w:rPr>
      </w:pPr>
    </w:p>
    <w:p>
      <w:pPr>
        <w:pStyle w:val="2"/>
        <w:rPr>
          <w:rFonts w:hint="eastAsia"/>
        </w:rPr>
      </w:pPr>
    </w:p>
    <w:p>
      <w:pPr>
        <w:spacing w:beforeLines="0" w:beforeAutospacing="1" w:afterLines="0"/>
        <w:jc w:val="center"/>
        <w:rPr>
          <w:rFonts w:hint="eastAsia" w:ascii="仿宋_GB2312" w:eastAsia="仿宋_GB2312" w:cs="仿宋_GB2312"/>
          <w:b/>
          <w:color w:val="000000" w:themeColor="text1"/>
          <w:sz w:val="30"/>
          <w:szCs w:val="30"/>
          <w:highlight w:val="none"/>
          <w14:textFill>
            <w14:solidFill>
              <w14:schemeClr w14:val="tx1"/>
            </w14:solidFill>
          </w14:textFill>
        </w:rPr>
      </w:pPr>
      <w:r>
        <w:rPr>
          <w:rFonts w:hint="eastAsia" w:ascii="华文中宋" w:hAnsi="华文中宋" w:eastAsia="华文中宋" w:cs="华文中宋"/>
          <w:b/>
          <w:color w:val="000000" w:themeColor="text1"/>
          <w:sz w:val="32"/>
          <w:szCs w:val="32"/>
          <w:highlight w:val="none"/>
          <w14:textFill>
            <w14:solidFill>
              <w14:schemeClr w14:val="tx1"/>
            </w14:solidFill>
          </w14:textFill>
        </w:rPr>
        <w:t>中山大学孙逸仙纪念医院合同</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合同编号：</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甲方（采购方）：中山大学孙逸仙纪念医院</w:t>
      </w:r>
    </w:p>
    <w:p>
      <w:pPr>
        <w:spacing w:beforeLines="0" w:beforeAutospacing="1" w:afterLine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乙方（成交方）：</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p>
    <w:p>
      <w:pPr>
        <w:adjustRightInd w:val="0"/>
        <w:snapToGrid w:val="0"/>
        <w:spacing w:beforeLines="0" w:afterLines="0" w:line="360" w:lineRule="exact"/>
        <w:ind w:firstLine="420" w:firstLineChars="200"/>
        <w:rPr>
          <w:rFonts w:hint="eastAsia" w:ascii="宋体" w:hAnsi="宋体" w:eastAsia="宋体" w:cs="宋体"/>
          <w:b/>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根据《中华人民共和国民法典》及</w:t>
      </w:r>
      <w:r>
        <w:rPr>
          <w:rFonts w:hint="eastAsia" w:ascii="宋体" w:hAnsi="宋体" w:eastAsia="宋体" w:cs="宋体"/>
          <w:b/>
          <w:color w:val="000000" w:themeColor="text1"/>
          <w:sz w:val="21"/>
          <w:szCs w:val="21"/>
          <w:highlight w:val="none"/>
          <w:u w:val="single"/>
          <w14:textFill>
            <w14:solidFill>
              <w14:schemeClr w14:val="tx1"/>
            </w14:solidFill>
          </w14:textFill>
        </w:rPr>
        <w:t>中山大学孙逸仙纪念医院</w:t>
      </w:r>
      <w:r>
        <w:rPr>
          <w:rFonts w:hint="eastAsia" w:ascii="宋体" w:hAnsi="宋体" w:cs="宋体"/>
          <w:b/>
          <w:color w:val="000000" w:themeColor="text1"/>
          <w:sz w:val="21"/>
          <w:szCs w:val="21"/>
          <w:highlight w:val="none"/>
          <w:u w:val="single"/>
          <w:lang w:val="en-US" w:eastAsia="zh-CN"/>
          <w14:textFill>
            <w14:solidFill>
              <w14:schemeClr w14:val="tx1"/>
            </w14:solidFill>
          </w14:textFill>
        </w:rPr>
        <w:t>南院区人行通道智能门禁管理系统采购项</w:t>
      </w:r>
      <w:r>
        <w:rPr>
          <w:rFonts w:hint="eastAsia" w:ascii="宋体" w:hAnsi="宋体" w:eastAsia="宋体" w:cs="宋体"/>
          <w:b/>
          <w:color w:val="000000" w:themeColor="text1"/>
          <w:sz w:val="21"/>
          <w:szCs w:val="21"/>
          <w:highlight w:val="none"/>
          <w:u w:val="single"/>
          <w14:textFill>
            <w14:solidFill>
              <w14:schemeClr w14:val="tx1"/>
            </w14:solidFill>
          </w14:textFill>
        </w:rPr>
        <w:t>目</w:t>
      </w:r>
      <w:r>
        <w:rPr>
          <w:rFonts w:hint="eastAsia" w:ascii="宋体" w:hAnsi="宋体" w:eastAsia="宋体" w:cs="宋体"/>
          <w:color w:val="000000" w:themeColor="text1"/>
          <w:sz w:val="21"/>
          <w:szCs w:val="21"/>
          <w:highlight w:val="none"/>
          <w14:textFill>
            <w14:solidFill>
              <w14:schemeClr w14:val="tx1"/>
            </w14:solidFill>
          </w14:textFill>
        </w:rPr>
        <w:t>的采购结果和采购文件的要求，甲、乙双方经协商确定，甲方向乙方订购设备机器及其配套服务，为明确双方责任和权利，特签订本合同，共同遵守。具体条款如下：</w:t>
      </w:r>
    </w:p>
    <w:p>
      <w:pPr>
        <w:numPr>
          <w:ilvl w:val="0"/>
          <w:numId w:val="12"/>
        </w:numPr>
        <w:adjustRightInd w:val="0"/>
        <w:snapToGrid w:val="0"/>
        <w:spacing w:beforeLines="0" w:afterLines="0" w:line="360" w:lineRule="exact"/>
        <w:ind w:left="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合同标的</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乙方负责向甲方供应下表中所列系统及配套设备及负责安装至指定位置、系统测试、系统联调、系统试运行、验收、应用系统运行、技术培训等。</w:t>
      </w:r>
    </w:p>
    <w:tbl>
      <w:tblPr>
        <w:tblStyle w:val="21"/>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746"/>
        <w:gridCol w:w="889"/>
        <w:gridCol w:w="1635"/>
        <w:gridCol w:w="1335"/>
        <w:gridCol w:w="690"/>
        <w:gridCol w:w="780"/>
        <w:gridCol w:w="1149"/>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exact"/>
              <w:ind w:left="0" w:right="0"/>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kern w:val="0"/>
                <w:sz w:val="21"/>
                <w:szCs w:val="21"/>
                <w:lang w:val="en-US" w:eastAsia="zh-CN" w:bidi="ar"/>
              </w:rPr>
              <w:t>设备（货物）名称</w:t>
            </w:r>
          </w:p>
        </w:tc>
        <w:tc>
          <w:tcPr>
            <w:tcW w:w="74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型号规格</w:t>
            </w:r>
          </w:p>
        </w:tc>
        <w:tc>
          <w:tcPr>
            <w:tcW w:w="88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exact"/>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品牌</w:t>
            </w:r>
          </w:p>
        </w:tc>
        <w:tc>
          <w:tcPr>
            <w:tcW w:w="163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exact"/>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配置清单</w:t>
            </w:r>
          </w:p>
        </w:tc>
        <w:tc>
          <w:tcPr>
            <w:tcW w:w="133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exact"/>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厂家/产地</w:t>
            </w:r>
          </w:p>
        </w:tc>
        <w:tc>
          <w:tcPr>
            <w:tcW w:w="69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exact"/>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数量</w:t>
            </w:r>
          </w:p>
        </w:tc>
        <w:tc>
          <w:tcPr>
            <w:tcW w:w="78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exact"/>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单位</w:t>
            </w:r>
          </w:p>
        </w:tc>
        <w:tc>
          <w:tcPr>
            <w:tcW w:w="114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单价（元）</w:t>
            </w:r>
          </w:p>
        </w:tc>
        <w:tc>
          <w:tcPr>
            <w:tcW w:w="153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4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8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 xml:space="preserve">□直接填写；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4"/>
                <w:szCs w:val="24"/>
                <w:lang w:val="en-US" w:eastAsia="zh-CN" w:bidi="ar"/>
              </w:rPr>
              <w:t>□按附件格式附表</w:t>
            </w:r>
          </w:p>
        </w:tc>
        <w:tc>
          <w:tcPr>
            <w:tcW w:w="13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4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53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4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8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□直接填写；</w:t>
            </w:r>
          </w:p>
          <w:p>
            <w:pPr>
              <w:keepNext w:val="0"/>
              <w:keepLines w:val="0"/>
              <w:widowControl/>
              <w:suppressLineNumbers w:val="0"/>
              <w:adjustRightInd w:val="0"/>
              <w:snapToGrid w:val="0"/>
              <w:spacing w:before="0" w:beforeLines="0" w:beforeAutospacing="0" w:after="0" w:afterLines="0" w:afterAutospacing="0" w:line="360" w:lineRule="exact"/>
              <w:ind w:left="0" w:leftChars="0" w:right="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4"/>
                <w:szCs w:val="24"/>
                <w:lang w:val="en-US" w:eastAsia="zh-CN" w:bidi="ar"/>
              </w:rPr>
              <w:t>□按附件格式附表</w:t>
            </w:r>
          </w:p>
        </w:tc>
        <w:tc>
          <w:tcPr>
            <w:tcW w:w="13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4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53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4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8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□直接填写；</w:t>
            </w:r>
          </w:p>
          <w:p>
            <w:pPr>
              <w:keepNext w:val="0"/>
              <w:keepLines w:val="0"/>
              <w:widowControl/>
              <w:suppressLineNumbers w:val="0"/>
              <w:adjustRightInd w:val="0"/>
              <w:snapToGrid w:val="0"/>
              <w:spacing w:before="0" w:beforeLines="0" w:beforeAutospacing="0" w:after="0" w:afterLines="0" w:afterAutospacing="0" w:line="360" w:lineRule="exact"/>
              <w:ind w:left="0" w:leftChars="0" w:right="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4"/>
                <w:szCs w:val="24"/>
                <w:lang w:val="en-US" w:eastAsia="zh-CN" w:bidi="ar"/>
              </w:rPr>
              <w:t>□按附件格式附表</w:t>
            </w:r>
          </w:p>
        </w:tc>
        <w:tc>
          <w:tcPr>
            <w:tcW w:w="13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4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53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4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8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□直接填写；</w:t>
            </w:r>
          </w:p>
          <w:p>
            <w:pPr>
              <w:keepNext w:val="0"/>
              <w:keepLines w:val="0"/>
              <w:widowControl/>
              <w:suppressLineNumbers w:val="0"/>
              <w:adjustRightInd w:val="0"/>
              <w:snapToGrid w:val="0"/>
              <w:spacing w:before="0" w:beforeLines="0" w:beforeAutospacing="0" w:after="0" w:afterLines="0" w:afterAutospacing="0" w:line="360" w:lineRule="exact"/>
              <w:ind w:left="0" w:leftChars="0" w:right="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4"/>
                <w:szCs w:val="24"/>
                <w:lang w:val="en-US" w:eastAsia="zh-CN" w:bidi="ar"/>
              </w:rPr>
              <w:t>□按附件格式附表</w:t>
            </w:r>
          </w:p>
        </w:tc>
        <w:tc>
          <w:tcPr>
            <w:tcW w:w="13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4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53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53"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4"/>
                <w:szCs w:val="24"/>
                <w:lang w:val="en-US" w:eastAsia="zh-CN" w:bidi="ar"/>
              </w:rPr>
              <w:t>总金额（人民币）： 万 仟 佰 拾 元 角 分（¥        ）</w:t>
            </w:r>
          </w:p>
        </w:tc>
      </w:tr>
    </w:tbl>
    <w:p>
      <w:pPr>
        <w:numPr>
          <w:ilvl w:val="0"/>
          <w:numId w:val="12"/>
        </w:numPr>
        <w:adjustRightInd w:val="0"/>
        <w:snapToGrid w:val="0"/>
        <w:spacing w:beforeLines="0" w:afterLines="0" w:line="360" w:lineRule="exact"/>
        <w:ind w:left="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合同总价</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shd w:val="clear" w:color="auto" w:fill="00B0F0"/>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合同价暂定为：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（大写），即RMB￥</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元，该合同总金额是货物价格、货物运输费、货物安装调试及系统联调费、布线费、第三方安防检测费、平台接入授权费（如有）</w:t>
      </w:r>
      <w:r>
        <w:rPr>
          <w:rFonts w:hint="eastAsia" w:ascii="宋体" w:hAnsi="宋体" w:cs="宋体"/>
          <w:color w:val="000000" w:themeColor="text1"/>
          <w:sz w:val="21"/>
          <w:szCs w:val="21"/>
          <w:highlight w:val="none"/>
          <w:lang w:val="en-US" w:eastAsia="zh-CN"/>
          <w14:textFill>
            <w14:solidFill>
              <w14:schemeClr w14:val="tx1"/>
            </w14:solidFill>
          </w14:textFill>
        </w:rPr>
        <w:t>等，以及</w:t>
      </w:r>
      <w:r>
        <w:rPr>
          <w:rFonts w:hint="eastAsia" w:ascii="宋体" w:hAnsi="宋体" w:eastAsia="宋体" w:cs="宋体"/>
          <w:color w:val="000000" w:themeColor="text1"/>
          <w:sz w:val="21"/>
          <w:szCs w:val="21"/>
          <w:highlight w:val="none"/>
          <w14:textFill>
            <w14:solidFill>
              <w14:schemeClr w14:val="tx1"/>
            </w14:solidFill>
          </w14:textFill>
        </w:rPr>
        <w:t>为完成本项目的一切安全施工、文明施工、周边环境的原状恢复费、保险费等所有含税费用。本合同采用单价包干，结算按实际发生数量计算。</w:t>
      </w:r>
    </w:p>
    <w:p>
      <w:pPr>
        <w:numPr>
          <w:ilvl w:val="0"/>
          <w:numId w:val="12"/>
        </w:numPr>
        <w:adjustRightInd w:val="0"/>
        <w:snapToGrid w:val="0"/>
        <w:spacing w:beforeLines="0" w:afterLines="0" w:line="360" w:lineRule="exact"/>
        <w:ind w:left="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合同组成</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详细价格、技术说明及其它有关合同货物的特定信息由合同附件说明。所有附件及本项目的响应文件、会议纪要、协议等均为本合同不可分割之一部分。</w:t>
      </w:r>
    </w:p>
    <w:p>
      <w:pPr>
        <w:numPr>
          <w:ilvl w:val="0"/>
          <w:numId w:val="12"/>
        </w:numPr>
        <w:adjustRightInd w:val="0"/>
        <w:snapToGrid w:val="0"/>
        <w:spacing w:beforeLines="0" w:afterLines="0" w:line="360" w:lineRule="exact"/>
        <w:ind w:left="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技术要求</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乙方所提供设备，必须符合国家有关规范和环保要求及甲方的技术要求，并提供设备的检测报告。</w:t>
      </w:r>
    </w:p>
    <w:p>
      <w:pPr>
        <w:numPr>
          <w:ilvl w:val="0"/>
          <w:numId w:val="12"/>
        </w:numPr>
        <w:adjustRightInd w:val="0"/>
        <w:snapToGrid w:val="0"/>
        <w:spacing w:beforeLines="0" w:afterLines="0" w:line="360" w:lineRule="exact"/>
        <w:ind w:left="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合同标的包装、交货、安装及验收</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合同设备的包装</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设备的包装均应有良好的防湿、防锈、防潮、防雨、防腐及防碰撞的措施。凡由于包装不良造成的损失和由此产生的费用均由乙方承担。</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合同标的的交货</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shd w:val="clear" w:color="auto" w:fill="00B0F0"/>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  乙方交货时间：合同生效后</w:t>
      </w:r>
      <w:r>
        <w:rPr>
          <w:rFonts w:hint="eastAsia" w:ascii="宋体" w:hAnsi="宋体" w:eastAsia="宋体" w:cs="宋体"/>
          <w:color w:val="000000" w:themeColor="text1"/>
          <w:sz w:val="21"/>
          <w:szCs w:val="21"/>
          <w:highlight w:val="none"/>
          <w:u w:val="single"/>
          <w14:textFill>
            <w14:solidFill>
              <w14:schemeClr w14:val="tx1"/>
            </w14:solidFill>
          </w14:textFill>
        </w:rPr>
        <w:t>30个</w:t>
      </w:r>
      <w:r>
        <w:rPr>
          <w:rFonts w:hint="eastAsia" w:ascii="宋体" w:hAnsi="宋体" w:cs="宋体"/>
          <w:color w:val="000000" w:themeColor="text1"/>
          <w:sz w:val="21"/>
          <w:szCs w:val="21"/>
          <w:highlight w:val="none"/>
          <w:u w:val="single"/>
          <w:lang w:val="en-US" w:eastAsia="zh-CN"/>
          <w14:textFill>
            <w14:solidFill>
              <w14:schemeClr w14:val="tx1"/>
            </w14:solidFill>
          </w14:textFill>
        </w:rPr>
        <w:t>日</w:t>
      </w:r>
      <w:r>
        <w:rPr>
          <w:rFonts w:hint="eastAsia" w:ascii="宋体" w:hAnsi="宋体" w:eastAsia="宋体" w:cs="宋体"/>
          <w:color w:val="000000" w:themeColor="text1"/>
          <w:sz w:val="21"/>
          <w:szCs w:val="21"/>
          <w:highlight w:val="none"/>
          <w:u w:val="single"/>
          <w14:textFill>
            <w14:solidFill>
              <w14:schemeClr w14:val="tx1"/>
            </w14:solidFill>
          </w14:textFill>
        </w:rPr>
        <w:t>历日内</w:t>
      </w:r>
      <w:r>
        <w:rPr>
          <w:rFonts w:hint="eastAsia" w:ascii="宋体" w:hAnsi="宋体" w:eastAsia="宋体" w:cs="宋体"/>
          <w:color w:val="000000" w:themeColor="text1"/>
          <w:sz w:val="21"/>
          <w:szCs w:val="21"/>
          <w:highlight w:val="none"/>
          <w14:textFill>
            <w14:solidFill>
              <w14:schemeClr w14:val="tx1"/>
            </w14:solidFill>
          </w14:textFill>
        </w:rPr>
        <w:t>完成设备到货、安装、调试、验收工作，除双方对推迟工期书面达成一致外，</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应在规定的工期内完工。</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5.2.2  乙方交货地点：运输及卸车或安装至甲方指定地点。</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5.2.3  为了保证货物在长途运输和装卸过程中的安全，货物包装应符合国家或行业标准规定。由于包装不善导致货物锈蚀、失缺或损坏，由</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承担一切责任。</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合同标的的安装</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5.3.1  乙方负责合同项下的安装，一切费用由乙方负责。</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5.3.2  乙方安装时须对各安装场地内的其他设备、设施有良好保护措施。</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20" w:name="_Hlk64886974"/>
      <w:bookmarkEnd w:id="20"/>
      <w:r>
        <w:rPr>
          <w:rFonts w:hint="eastAsia" w:ascii="宋体" w:hAnsi="宋体" w:eastAsia="宋体" w:cs="宋体"/>
          <w:color w:val="000000" w:themeColor="text1"/>
          <w:sz w:val="21"/>
          <w:szCs w:val="21"/>
          <w:highlight w:val="none"/>
          <w14:textFill>
            <w14:solidFill>
              <w14:schemeClr w14:val="tx1"/>
            </w14:solidFill>
          </w14:textFill>
        </w:rPr>
        <w:t xml:space="preserve">5.3.3  </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必须向</w:t>
      </w:r>
      <w:r>
        <w:rPr>
          <w:rFonts w:hint="eastAsia" w:ascii="宋体" w:hAnsi="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提供本项目采购的所有硬件的安装和维护服务的全部内容。若本项目采购的设备产品等方面的配置</w:t>
      </w:r>
      <w:r>
        <w:rPr>
          <w:rFonts w:hint="default" w:ascii="宋体" w:hAnsi="宋体" w:eastAsia="宋体" w:cs="宋体"/>
          <w:color w:val="000000" w:themeColor="text1"/>
          <w:sz w:val="21"/>
          <w:szCs w:val="21"/>
          <w:highlight w:val="none"/>
          <w:lang w:val="en-US"/>
          <w14:textFill>
            <w14:solidFill>
              <w14:schemeClr w14:val="tx1"/>
            </w14:solidFill>
          </w14:textFill>
        </w:rPr>
        <w:t>或要求中出现不合理或不完整的问题时，响应人有责任和义务在响应文件中提出补充修改方案并征得</w:t>
      </w:r>
      <w:r>
        <w:rPr>
          <w:rFonts w:hint="eastAsia" w:ascii="宋体" w:hAnsi="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同意后付诸实施。</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验收</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5.4.1  合同设备安装完成后，进行为期一个月的使用测试</w:t>
      </w:r>
      <w:r>
        <w:rPr>
          <w:rFonts w:hint="eastAsia" w:ascii="宋体" w:hAnsi="宋体" w:eastAsia="宋体" w:cs="宋体"/>
          <w:color w:val="000000" w:themeColor="text1"/>
          <w:sz w:val="21"/>
          <w:szCs w:val="21"/>
          <w:highlight w:val="none"/>
          <w:u w:val="none"/>
          <w14:textFill>
            <w14:solidFill>
              <w14:schemeClr w14:val="tx1"/>
            </w14:solidFill>
          </w14:textFill>
        </w:rPr>
        <w:t>后</w:t>
      </w:r>
      <w:r>
        <w:rPr>
          <w:rFonts w:hint="eastAsia" w:ascii="宋体" w:hAnsi="宋体" w:eastAsia="宋体" w:cs="宋体"/>
          <w:color w:val="000000" w:themeColor="text1"/>
          <w:sz w:val="21"/>
          <w:szCs w:val="21"/>
          <w:highlight w:val="none"/>
          <w14:textFill>
            <w14:solidFill>
              <w14:schemeClr w14:val="tx1"/>
            </w14:solidFill>
          </w14:textFill>
        </w:rPr>
        <w:t>进行验收，验收应在甲乙双方共同参加下进行。</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5.4.2  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5.4.3  如果合同设备运输和安装过程中因事故造成货物短缺、损坏，乙方应及时安排换装，以保证合同设备安装的成功完成。换货的相关费用由乙方承担。</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5.4.4  </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应根据省市相关部门对备电系统的通知及相关要求进行测试及验收，测试及验收过程须在使用单位委派人员的监督下现场进行。</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5.4.5  开箱检验</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（1）所有设备、器材在开箱时必须完好，无破损。配置与装箱单相符。数量、质量及性能不低于合同要求。</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（2）拆箱后，</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应对其全部产品、零件、配件、用户许可证书、资料、介质造册登记，并与装箱单对比，如有出入应立即书面记录，由</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解决，如影响安装则按合同有关条款处理。</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5.4.6  设备测试</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设备安装完成后，按照系统要求的基本功能逐一测试。</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（1）系统运行正常，联机测试通过。</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（2）如商检或设备测试中发现设备性能指标或功能上不符合采购文件和合同要求时，将被看作性能不合格，设备使用单位有权拒收并要求赔偿。</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应负责在项目验收时将系统的全部有关产品说明书、原厂家安装手册、技术文件、资料、及安装、验收报告等文档交付设备使用单位。</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5.4.7  产品验收要求</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（1）要求对全部设备、产品、型号、规格、数量、外型、外观、包装及资料、文件（如装箱单、保修单、随箱介质等）的验收。</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（2）凡列入《中华人民共和国实施强制性产品认证的产品目录》的产品在验收时出具CCC认证证书复印件，并以在产品外部加施认证标志作为验收依据之一。</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应负责在项目验收时将系统的全部有关产品说明书、原厂家安装手册、技术文件、资料、及安装、验收报告等文档汇集成册交付设备使用单位。</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乙方保证合同项下提供的设备及软件不侵犯任何第三方的专利、商标或版权。否则，乙方须承担对第三方的专利或版权的侵权责任并承担因此而发生的所有费用。</w:t>
      </w:r>
    </w:p>
    <w:p>
      <w:pPr>
        <w:numPr>
          <w:ilvl w:val="0"/>
          <w:numId w:val="12"/>
        </w:numPr>
        <w:adjustRightInd w:val="0"/>
        <w:snapToGrid w:val="0"/>
        <w:spacing w:beforeLines="0" w:afterLines="0" w:line="360" w:lineRule="exact"/>
        <w:ind w:left="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质量保证及售后服务</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 乙方保证合同设备是全新、未曾使用过的，其质量、规格及技术特征符合合同附件的要求。</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w:t>
      </w:r>
      <w:bookmarkStart w:id="21" w:name="_Hlk64969790"/>
      <w:bookmarkEnd w:id="21"/>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  除特别说明的设备外，所有设备均须由乙方提供</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年的整机</w:t>
      </w:r>
      <w:r>
        <w:rPr>
          <w:rFonts w:hint="eastAsia" w:ascii="宋体" w:hAnsi="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保修服务，免费保修服务期自验收合格单上签字之日起计算。</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6.2</w:t>
      </w:r>
      <w:r>
        <w:rPr>
          <w:rFonts w:hint="eastAsia" w:ascii="宋体" w:hAnsi="宋体" w:eastAsia="宋体" w:cs="宋体"/>
          <w:color w:val="000000" w:themeColor="text1"/>
          <w:sz w:val="21"/>
          <w:szCs w:val="21"/>
          <w:highlight w:val="none"/>
          <w14:textFill>
            <w14:solidFill>
              <w14:schemeClr w14:val="tx1"/>
            </w14:solidFill>
          </w14:textFill>
        </w:rPr>
        <w:t>保修期内，所有设备及其配件的维修均为免费,（内有质量问题）包换、（内有质量问题）包退、包修、包升级，并且保证每季度</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次检修。</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6.3</w:t>
      </w:r>
      <w:r>
        <w:rPr>
          <w:rFonts w:hint="eastAsia" w:ascii="宋体" w:hAnsi="宋体" w:eastAsia="宋体" w:cs="宋体"/>
          <w:color w:val="000000" w:themeColor="text1"/>
          <w:sz w:val="21"/>
          <w:szCs w:val="21"/>
          <w:highlight w:val="none"/>
          <w14:textFill>
            <w14:solidFill>
              <w14:schemeClr w14:val="tx1"/>
            </w14:solidFill>
          </w14:textFill>
        </w:rPr>
        <w:t>在保修期内，乙方的响应时间不超过2小时，到达现场时间不超过4小时，排除故障问题时间不超过24小时。若不能在规定时间内维修好，乙方应在24小时内向甲方提供同型号或同档次的代用设备，供甲方使用，直至原设备维修好。乙方负责包修、包换或者包退，并承担修理、调换或退货的实际费用。所更换的设备（包括零部件）必须满足甲方要求并为甲方所接受，直至故障设备修复。在本合同实际履行过程中，如果乙方未完全履行合同义务或履行本合同义务不符合约定的，则甲方有权按照市价或甲方另行向第三方采购所支付的费用金额直接扣除所对应的价款。</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6.4</w:t>
      </w:r>
      <w:r>
        <w:rPr>
          <w:rFonts w:hint="eastAsia" w:ascii="宋体" w:hAnsi="宋体" w:eastAsia="宋体" w:cs="宋体"/>
          <w:color w:val="000000" w:themeColor="text1"/>
          <w:sz w:val="21"/>
          <w:szCs w:val="21"/>
          <w:highlight w:val="none"/>
          <w14:textFill>
            <w14:solidFill>
              <w14:schemeClr w14:val="tx1"/>
            </w14:solidFill>
          </w14:textFill>
        </w:rPr>
        <w:t>乙方和产品供应商对提供的产品保证技术支持售后服务支持，数据库服务器和主存储设备应提供原厂家的7×24小时的免费维修服务。</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 乙方无偿培训甲方维护及维修人员，主要内容为系统及设备的基本结构、性能、主要部件/模块的构造及维护，日常使用与管理，常见故障的排除，紧急情况的处理等，培训地点主要在产品安装现场或按甲方安排。</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所有设备保修服务方式均为乙方上门保修，即由乙方派技术人员到甲方的设备使用现场进行维修。由此产生的一切费用均由乙方承担。</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7对于不能明确硬件是否出现故障时，乙方应尽力配合甲方进行检查，必要时应在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小时内到达现场协助排除问题。</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 因产品的质量问题而发生争议，由广东省质检部门进行质量鉴定。产品符合质量标准的，鉴定费用由甲方承担；产品不符合质量标准的，鉴定费用由乙方承担。</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7、</w:t>
      </w:r>
      <w:bookmarkStart w:id="22" w:name="_Hlk64886607"/>
      <w:r>
        <w:rPr>
          <w:rFonts w:hint="eastAsia" w:ascii="宋体" w:hAnsi="宋体" w:eastAsia="宋体" w:cs="宋体"/>
          <w:b/>
          <w:color w:val="000000" w:themeColor="text1"/>
          <w:sz w:val="21"/>
          <w:szCs w:val="21"/>
          <w:highlight w:val="none"/>
          <w14:textFill>
            <w14:solidFill>
              <w14:schemeClr w14:val="tx1"/>
            </w14:solidFill>
          </w14:textFill>
        </w:rPr>
        <w:t>付款方式</w:t>
      </w:r>
      <w:bookmarkEnd w:id="22"/>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  付款方式</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7.1.1  货物安装调试及系统集成完毕，并验收合格后，乙方按甲方要求提交完整的竣工资料且结算经甲方审计部门审定，甲方在收到乙方开具的等额合法发票后30日内，甲方向乙方支付经审定的结算价的9</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％。免费保修期满，甲方在收到乙方开具的等额合法发票后30日内，无发现质量问题，甲方支付结算价款的</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％给乙方；如</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为中小企业，则同意于货到验收合格后两个月内凭相关资料支付剩余结算价款。</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7.1.2  付款方式：采用支票、银行汇付（含电汇）等形式。</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7.1.3  本项目按实际完成数量结算，本项目为总价控制项目，结算价超出的部分在合同价10%（含10%）内的，按照原合同约定支付，超出的部分多于合同价10%（不含10%）的部分不予支付。安装设备和线材的质量必须达到国家标准。如发现有安装不合格产品，甲方可拒绝验收通过。</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8 、履约保证金</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履约保证金为合同总金额的</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%（或等额的银行保函）。乙方应在与甲方签订合同后十日内，向甲方支付履约保证金，合同才能生效，如超时支付的视为放弃成交资格，甲方将合同另外发包</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若乙方没有违约行为，履约保证金在</w:t>
      </w:r>
      <w:r>
        <w:rPr>
          <w:rFonts w:hint="eastAsia" w:ascii="宋体" w:hAnsi="宋体" w:cs="宋体"/>
          <w:color w:val="000000" w:themeColor="text1"/>
          <w:sz w:val="21"/>
          <w:szCs w:val="21"/>
          <w:highlight w:val="none"/>
          <w:lang w:val="en-US" w:eastAsia="zh-CN"/>
          <w14:textFill>
            <w14:solidFill>
              <w14:schemeClr w14:val="tx1"/>
            </w14:solidFill>
          </w14:textFill>
        </w:rPr>
        <w:t>交付</w:t>
      </w:r>
      <w:r>
        <w:rPr>
          <w:rFonts w:hint="eastAsia" w:ascii="宋体" w:hAnsi="宋体" w:eastAsia="宋体" w:cs="宋体"/>
          <w:color w:val="000000" w:themeColor="text1"/>
          <w:sz w:val="21"/>
          <w:szCs w:val="21"/>
          <w:highlight w:val="none"/>
          <w14:textFill>
            <w14:solidFill>
              <w14:schemeClr w14:val="tx1"/>
            </w14:solidFill>
          </w14:textFill>
        </w:rPr>
        <w:t>验收合格并提供完整的</w:t>
      </w:r>
      <w:r>
        <w:rPr>
          <w:rFonts w:hint="eastAsia" w:ascii="宋体" w:hAnsi="宋体" w:cs="宋体"/>
          <w:color w:val="000000" w:themeColor="text1"/>
          <w:sz w:val="21"/>
          <w:szCs w:val="21"/>
          <w:highlight w:val="none"/>
          <w:lang w:val="en-US" w:eastAsia="zh-CN"/>
          <w14:textFill>
            <w14:solidFill>
              <w14:schemeClr w14:val="tx1"/>
            </w14:solidFill>
          </w14:textFill>
        </w:rPr>
        <w:t>验收技术</w:t>
      </w:r>
      <w:r>
        <w:rPr>
          <w:rFonts w:hint="eastAsia" w:ascii="宋体" w:hAnsi="宋体" w:eastAsia="宋体" w:cs="宋体"/>
          <w:color w:val="000000" w:themeColor="text1"/>
          <w:sz w:val="21"/>
          <w:szCs w:val="21"/>
          <w:highlight w:val="none"/>
          <w14:textFill>
            <w14:solidFill>
              <w14:schemeClr w14:val="tx1"/>
            </w14:solidFill>
          </w14:textFill>
        </w:rPr>
        <w:t>档案资料后30日内由甲方无息退还乙方。</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9、技术服务</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乙方应派员到甲方指定地点配合工作。并培训甲方操作人员至熟练操作止。</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乙方按甲方提供的合同执行进度计划，再配合甲方及有关单位，以此做好合同执行进度上的配合工作。</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9.3 培训总则</w:t>
      </w:r>
    </w:p>
    <w:p>
      <w:pPr>
        <w:numPr>
          <w:ilvl w:val="0"/>
          <w:numId w:val="0"/>
        </w:num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9.3.1</w:t>
      </w:r>
      <w:r>
        <w:rPr>
          <w:rFonts w:hint="eastAsia" w:ascii="宋体" w:hAnsi="宋体" w:eastAsia="宋体" w:cs="宋体"/>
          <w:color w:val="000000" w:themeColor="text1"/>
          <w:sz w:val="21"/>
          <w:szCs w:val="21"/>
          <w:highlight w:val="none"/>
          <w14:textFill>
            <w14:solidFill>
              <w14:schemeClr w14:val="tx1"/>
            </w14:solidFill>
          </w14:textFill>
        </w:rPr>
        <w:t>乙方必须根据采购文件的要求对采购设备及采用的相关技术，在响应文件中提出全面的培训计划和课程内容安排，在合同签定并征得甲方同意后实施。</w:t>
      </w:r>
    </w:p>
    <w:p>
      <w:pPr>
        <w:numPr>
          <w:ilvl w:val="0"/>
          <w:numId w:val="0"/>
        </w:numPr>
        <w:adjustRightInd w:val="0"/>
        <w:snapToGrid w:val="0"/>
        <w:spacing w:beforeLines="0" w:afterLines="0" w:line="360" w:lineRule="exact"/>
        <w:ind w:left="-5"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9.3.2</w:t>
      </w:r>
      <w:r>
        <w:rPr>
          <w:rFonts w:hint="eastAsia" w:ascii="宋体" w:hAnsi="宋体" w:eastAsia="宋体" w:cs="宋体"/>
          <w:color w:val="000000" w:themeColor="text1"/>
          <w:sz w:val="21"/>
          <w:szCs w:val="21"/>
          <w:highlight w:val="none"/>
          <w14:textFill>
            <w14:solidFill>
              <w14:schemeClr w14:val="tx1"/>
            </w14:solidFill>
          </w14:textFill>
        </w:rPr>
        <w:t>乙方必须提供高水平的培训。培训应包括网络、硬件、操作系统软件、网络管理和应用软件包等。</w:t>
      </w:r>
    </w:p>
    <w:p>
      <w:pPr>
        <w:numPr>
          <w:ilvl w:val="0"/>
          <w:numId w:val="0"/>
        </w:numPr>
        <w:adjustRightInd w:val="0"/>
        <w:snapToGrid w:val="0"/>
        <w:spacing w:beforeLines="0" w:afterLines="0" w:line="360" w:lineRule="exact"/>
        <w:ind w:left="42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9.3.3</w:t>
      </w:r>
      <w:r>
        <w:rPr>
          <w:rFonts w:hint="eastAsia" w:ascii="宋体" w:hAnsi="宋体" w:eastAsia="宋体" w:cs="宋体"/>
          <w:color w:val="000000" w:themeColor="text1"/>
          <w:sz w:val="21"/>
          <w:szCs w:val="21"/>
          <w:highlight w:val="none"/>
          <w14:textFill>
            <w14:solidFill>
              <w14:schemeClr w14:val="tx1"/>
            </w14:solidFill>
          </w14:textFill>
        </w:rPr>
        <w:t>乙方派出的培训教员应至少具有二年的相同课程的教学经验。</w:t>
      </w:r>
    </w:p>
    <w:p>
      <w:pPr>
        <w:numPr>
          <w:ilvl w:val="0"/>
          <w:numId w:val="0"/>
        </w:numPr>
        <w:adjustRightInd w:val="0"/>
        <w:snapToGrid w:val="0"/>
        <w:spacing w:beforeLines="0" w:afterLines="0" w:line="360" w:lineRule="exact"/>
        <w:ind w:left="42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9.3.4</w:t>
      </w:r>
      <w:r>
        <w:rPr>
          <w:rFonts w:hint="eastAsia" w:ascii="宋体" w:hAnsi="宋体" w:eastAsia="宋体" w:cs="宋体"/>
          <w:color w:val="000000" w:themeColor="text1"/>
          <w:sz w:val="21"/>
          <w:szCs w:val="21"/>
          <w:highlight w:val="none"/>
          <w14:textFill>
            <w14:solidFill>
              <w14:schemeClr w14:val="tx1"/>
            </w14:solidFill>
          </w14:textFill>
        </w:rPr>
        <w:t>所有的培训教员必须用中文授课，除非有其他的协议规定。</w:t>
      </w:r>
    </w:p>
    <w:p>
      <w:pPr>
        <w:numPr>
          <w:ilvl w:val="0"/>
          <w:numId w:val="0"/>
        </w:num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9.3.5</w:t>
      </w:r>
      <w:r>
        <w:rPr>
          <w:rFonts w:hint="eastAsia" w:ascii="宋体" w:hAnsi="宋体" w:eastAsia="宋体" w:cs="宋体"/>
          <w:color w:val="000000" w:themeColor="text1"/>
          <w:sz w:val="21"/>
          <w:szCs w:val="21"/>
          <w:highlight w:val="none"/>
          <w14:textFill>
            <w14:solidFill>
              <w14:schemeClr w14:val="tx1"/>
            </w14:solidFill>
          </w14:textFill>
        </w:rPr>
        <w:t>乙方必须为所有接受培训人员免费提供培训用的计算机、网络环境、文字资料和讲义等相关用品。所提供的培训资料必须为中文材料。</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9.3.6</w:t>
      </w:r>
      <w:r>
        <w:rPr>
          <w:rFonts w:hint="eastAsia" w:ascii="宋体" w:hAnsi="宋体" w:eastAsia="宋体" w:cs="宋体"/>
          <w:color w:val="000000" w:themeColor="text1"/>
          <w:sz w:val="21"/>
          <w:szCs w:val="21"/>
          <w:highlight w:val="none"/>
          <w14:textFill>
            <w14:solidFill>
              <w14:schemeClr w14:val="tx1"/>
            </w14:solidFill>
          </w14:textFill>
        </w:rPr>
        <w:t>乙方就本次采购的硬件设备（包括相关的系统软件）及网络的使用向甲方相关人员所提供的培训，应能保证甲方能正确、熟练地掌握所有硬件、网络设备及系统软件产品的使用方法和技巧。乙方应在响应文件中列出详细、具体的培训计划（培训计划应包含培训课程表、时间安排、培训人数等）。</w:t>
      </w:r>
      <w:bookmarkStart w:id="23" w:name="_Hlk64971230"/>
      <w:bookmarkEnd w:id="23"/>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9.4</w:t>
      </w:r>
      <w:r>
        <w:rPr>
          <w:rFonts w:hint="eastAsia" w:ascii="宋体" w:hAnsi="宋体" w:eastAsia="宋体" w:cs="宋体"/>
          <w:color w:val="000000" w:themeColor="text1"/>
          <w:sz w:val="21"/>
          <w:szCs w:val="21"/>
          <w:highlight w:val="none"/>
          <w14:textFill>
            <w14:solidFill>
              <w14:schemeClr w14:val="tx1"/>
            </w14:solidFill>
          </w14:textFill>
        </w:rPr>
        <w:t>培训时间、地点要求</w:t>
      </w:r>
    </w:p>
    <w:p>
      <w:pPr>
        <w:numPr>
          <w:ilvl w:val="0"/>
          <w:numId w:val="0"/>
        </w:num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9.4.1</w:t>
      </w:r>
      <w:r>
        <w:rPr>
          <w:rFonts w:hint="eastAsia" w:ascii="宋体" w:hAnsi="宋体" w:eastAsia="宋体" w:cs="宋体"/>
          <w:color w:val="000000" w:themeColor="text1"/>
          <w:sz w:val="21"/>
          <w:szCs w:val="21"/>
          <w:highlight w:val="none"/>
          <w14:textFill>
            <w14:solidFill>
              <w14:schemeClr w14:val="tx1"/>
            </w14:solidFill>
          </w14:textFill>
        </w:rPr>
        <w:t>对甲方有关人员的培训：所有设备的安装调试，网络的联结，系统优化培训。特别强调的是，甲方有权对乙方提出的培训项目内容进行选择。培训时间可在设备到货之后安排，但必须征得甲方同意方能执行，以免影响设备安装、调试和系统调试验收工作。</w:t>
      </w:r>
    </w:p>
    <w:p>
      <w:pPr>
        <w:numPr>
          <w:ilvl w:val="0"/>
          <w:numId w:val="0"/>
        </w:num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9.4.2</w:t>
      </w:r>
      <w:r>
        <w:rPr>
          <w:rFonts w:hint="eastAsia" w:ascii="宋体" w:hAnsi="宋体" w:eastAsia="宋体" w:cs="宋体"/>
          <w:color w:val="000000" w:themeColor="text1"/>
          <w:sz w:val="21"/>
          <w:szCs w:val="21"/>
          <w:highlight w:val="none"/>
          <w14:textFill>
            <w14:solidFill>
              <w14:schemeClr w14:val="tx1"/>
            </w14:solidFill>
          </w14:textFill>
        </w:rPr>
        <w:t>培训地点：双方协商安排地点。</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10、不可抗力</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10.1  不可抗力指战争、严重火灾、洪水、台风、地震等或其它双方认定的不可抗力事件。</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  签约双方中任何一方由于不可抗力影响合同执行时，发生不可抗力一方应尽快将事故通知另一方。在此情况下，乙方仍然有责任采取必要的措施加速供货，双方应通过友好协商尽快解决本合同的执行问题。</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11、索赔</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  如有异议，甲方有权根据有关政府部门的检验结果向乙方提出索赔。</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  在合同执行期间，如果乙方对甲方提出的索赔和差异负有责任，乙方应按照甲方同意的下列一种或多种方式解决索赔事宜：</w:t>
      </w:r>
    </w:p>
    <w:p>
      <w:pPr>
        <w:numPr>
          <w:ilvl w:val="0"/>
          <w:numId w:val="0"/>
        </w:numPr>
        <w:tabs>
          <w:tab w:val="left" w:pos="945"/>
        </w:tabs>
        <w:adjustRightInd w:val="0"/>
        <w:snapToGrid w:val="0"/>
        <w:spacing w:beforeLines="0" w:afterLines="0" w:line="36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11.2.1 </w:t>
      </w:r>
      <w:r>
        <w:rPr>
          <w:rFonts w:hint="eastAsia" w:ascii="宋体" w:hAnsi="宋体" w:eastAsia="宋体" w:cs="宋体"/>
          <w:color w:val="000000" w:themeColor="text1"/>
          <w:sz w:val="21"/>
          <w:szCs w:val="21"/>
          <w:highlight w:val="none"/>
          <w14:textFill>
            <w14:solidFill>
              <w14:schemeClr w14:val="tx1"/>
            </w14:solidFill>
          </w14:textFill>
        </w:rPr>
        <w:t>乙方同意退货，并按合同规定的同种货币将货款退还给甲方，并承担由此发生的一切损失和费用。</w:t>
      </w:r>
    </w:p>
    <w:p>
      <w:pPr>
        <w:numPr>
          <w:ilvl w:val="0"/>
          <w:numId w:val="0"/>
        </w:numPr>
        <w:tabs>
          <w:tab w:val="left" w:pos="945"/>
        </w:tabs>
        <w:adjustRightInd w:val="0"/>
        <w:snapToGrid w:val="0"/>
        <w:spacing w:beforeLines="0" w:afterLines="0" w:line="360" w:lineRule="exact"/>
        <w:ind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11.2.2 </w:t>
      </w:r>
      <w:r>
        <w:rPr>
          <w:rFonts w:hint="eastAsia" w:ascii="宋体" w:hAnsi="宋体" w:eastAsia="宋体" w:cs="宋体"/>
          <w:color w:val="000000" w:themeColor="text1"/>
          <w:sz w:val="21"/>
          <w:szCs w:val="21"/>
          <w:highlight w:val="none"/>
          <w14:textFill>
            <w14:solidFill>
              <w14:schemeClr w14:val="tx1"/>
            </w14:solidFill>
          </w14:textFill>
        </w:rPr>
        <w:t>根据货物低劣程度、损坏程度以及甲方所遭受损失的数额甲乙双方商定降低货物的价格。</w:t>
      </w:r>
    </w:p>
    <w:p>
      <w:pPr>
        <w:numPr>
          <w:ilvl w:val="0"/>
          <w:numId w:val="0"/>
        </w:numPr>
        <w:tabs>
          <w:tab w:val="left" w:pos="945"/>
        </w:tabs>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11.2.3 </w:t>
      </w:r>
      <w:r>
        <w:rPr>
          <w:rFonts w:hint="eastAsia" w:ascii="宋体" w:hAnsi="宋体" w:eastAsia="宋体" w:cs="宋体"/>
          <w:color w:val="000000" w:themeColor="text1"/>
          <w:sz w:val="21"/>
          <w:szCs w:val="21"/>
          <w:highlight w:val="none"/>
          <w14:textFill>
            <w14:solidFill>
              <w14:schemeClr w14:val="tx1"/>
            </w14:solidFill>
          </w14:textFill>
        </w:rPr>
        <w:t>用符合规格、质量和性能要求的新零件、部件或货物来更换有缺陷的部分或修补缺陷的部分，乙方应承担一切费用和风险并负担甲方所发生的一切直接费用。同时，相应延长质量保证期。</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如果在甲方发出索赔通知后30天内，乙方未作答复，上述索赔应视为已被乙方接受。甲方将从合同款项中扣回索赔金额。如果这些金额不足以补偿索赔金额，甲方有权向乙方提出不足部分的补偿。</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12、违约与处罚</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  甲方应依合同规定时间内，向乙方支付货款，每拖延一天乙方可向甲方加收合同金额的3‰的违约金。</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  乙方未能按时交货，每拖延1天，须向甲方支付合同金额的5‰的违约金。</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  乙方交付的货物不符合合同规定的，甲方有权拒收，乙方向甲方支付合同金额的5%的违约金。</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  甲方无正当理由拒收货物的，甲方向乙方支付合同金额的5%的违约金。</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12.5  乙方未能交付货物，则向甲方支付合同金额的7.5%的违约金。</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13、合同终止</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如果一方严重违反合同，并在收到对方违约通知书后在30天内仍未能改正违约的另一方可立即终止本合同。</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14、法律诉讼</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签约双方在履约中发生争执和分歧，双方应通过友好协商解决，若经协商不能达成协议时，则向甲方所在地人民法院提起诉讼。受理期间，双方应继续执行合同其余部分。</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15、其他</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15.1  响应人报价时选用的主要材料必须符合采购文件的要求。</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15.2  本合同正本一式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份，具有同等法律效力，甲方执3份，乙方执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合同经双方法人代表或授权代表签字单位盖章后生效，协议签署日期以较迟签署的日期为准。本合同未尽事宜，由双方协商处理。本项目的响应文件与本合同同时执行，二者如有抵触，以本合同为准。本合同附件作为本合同的有效组成部分存在。</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15.3  本合同附件，即报价清单为本合同不可分割的组成部分，与本合同具有同等法律效力。</w:t>
      </w:r>
    </w:p>
    <w:p>
      <w:pPr>
        <w:spacing w:beforeLines="0" w:beforeAutospacing="1" w:afterLines="0"/>
        <w:ind w:firstLine="227"/>
        <w:rPr>
          <w:rFonts w:hint="eastAsia" w:ascii="宋体" w:hAnsi="宋体" w:eastAsia="宋体" w:cs="宋体"/>
          <w:color w:val="000000" w:themeColor="text1"/>
          <w:sz w:val="21"/>
          <w:szCs w:val="21"/>
          <w:highlight w:val="none"/>
          <w14:textFill>
            <w14:solidFill>
              <w14:schemeClr w14:val="tx1"/>
            </w14:solidFill>
          </w14:textFill>
        </w:rPr>
      </w:pPr>
    </w:p>
    <w:p>
      <w:pPr>
        <w:adjustRightInd w:val="0"/>
        <w:snapToGrid w:val="0"/>
        <w:spacing w:beforeLines="0" w:afterLines="0" w:line="432"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甲方：中山大学孙逸仙纪念医院             乙方: </w:t>
      </w:r>
    </w:p>
    <w:p>
      <w:pPr>
        <w:adjustRightInd w:val="0"/>
        <w:snapToGrid w:val="0"/>
        <w:spacing w:beforeLines="0" w:afterLines="0" w:line="432" w:lineRule="auto"/>
        <w:ind w:left="4620" w:leftChars="200" w:hanging="4200" w:hangingChars="20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地址：广州市越秀区沿江西路107号         地址：   </w:t>
      </w:r>
    </w:p>
    <w:p>
      <w:pPr>
        <w:adjustRightInd w:val="0"/>
        <w:snapToGrid w:val="0"/>
        <w:spacing w:beforeLines="0" w:afterLines="0" w:line="432"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                             法定代表人：</w:t>
      </w:r>
    </w:p>
    <w:p>
      <w:pPr>
        <w:adjustRightInd w:val="0"/>
        <w:snapToGrid w:val="0"/>
        <w:spacing w:beforeLines="0" w:afterLines="0" w:line="432"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委托代理人：                             委托代理人：</w:t>
      </w:r>
    </w:p>
    <w:p>
      <w:pPr>
        <w:adjustRightInd w:val="0"/>
        <w:snapToGrid w:val="0"/>
        <w:spacing w:beforeLines="0" w:afterLines="0" w:line="432"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电话： </w:t>
      </w:r>
    </w:p>
    <w:p>
      <w:pPr>
        <w:adjustRightInd w:val="0"/>
        <w:snapToGrid w:val="0"/>
        <w:spacing w:beforeLines="0" w:afterLines="0" w:line="432"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邮政编码：510120                         邮政编码： </w:t>
      </w:r>
    </w:p>
    <w:p>
      <w:pPr>
        <w:adjustRightInd w:val="0"/>
        <w:snapToGrid w:val="0"/>
        <w:spacing w:beforeLines="0" w:afterLines="0" w:line="432"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开户银行：                               开户银行： </w:t>
      </w:r>
    </w:p>
    <w:p>
      <w:pPr>
        <w:adjustRightInd w:val="0"/>
        <w:snapToGrid w:val="0"/>
        <w:spacing w:beforeLines="0" w:afterLines="0" w:line="432"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开户名:                                  开户名:</w:t>
      </w:r>
    </w:p>
    <w:p>
      <w:pPr>
        <w:adjustRightInd w:val="0"/>
        <w:snapToGrid w:val="0"/>
        <w:spacing w:beforeLines="0" w:afterLines="0" w:line="432"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帐号：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帐号：  </w:t>
      </w:r>
    </w:p>
    <w:p>
      <w:pPr>
        <w:adjustRightInd w:val="0"/>
        <w:snapToGrid w:val="0"/>
        <w:spacing w:beforeLines="0" w:afterLines="0" w:line="432"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盖章：                                   盖章：</w:t>
      </w:r>
    </w:p>
    <w:p>
      <w:pPr>
        <w:adjustRightInd w:val="0"/>
        <w:snapToGrid w:val="0"/>
        <w:spacing w:beforeLines="0" w:afterLines="0" w:line="432" w:lineRule="auto"/>
        <w:ind w:firstLine="420" w:firstLineChars="200"/>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日期：</w:t>
      </w:r>
    </w:p>
    <w:p>
      <w:pPr>
        <w:pStyle w:val="2"/>
        <w:rPr>
          <w:rFonts w:hint="eastAsia" w:ascii="宋体" w:hAnsi="宋体" w:eastAsia="宋体" w:cs="宋体"/>
          <w:color w:val="000000" w:themeColor="text1"/>
          <w:sz w:val="22"/>
          <w:szCs w:val="18"/>
          <w:highlight w:val="none"/>
          <w:lang w:val="en-US" w:eastAsia="zh-CN"/>
          <w14:textFill>
            <w14:solidFill>
              <w14:schemeClr w14:val="tx1"/>
            </w14:solidFill>
          </w14:textFill>
        </w:rPr>
      </w:pPr>
    </w:p>
    <w:p>
      <w:pPr>
        <w:spacing w:before="62"/>
        <w:ind w:left="118" w:right="0" w:firstLine="0"/>
        <w:jc w:val="left"/>
        <w:rPr>
          <w:rFonts w:hint="default" w:eastAsia="宋体"/>
          <w:b/>
          <w:sz w:val="28"/>
          <w:lang w:val="en-US" w:eastAsia="zh-CN"/>
        </w:rPr>
      </w:pPr>
      <w:r>
        <w:rPr>
          <w:b/>
          <w:sz w:val="28"/>
        </w:rPr>
        <w:t>附件</w:t>
      </w:r>
      <w:r>
        <w:rPr>
          <w:rFonts w:hint="eastAsia"/>
          <w:b/>
          <w:sz w:val="28"/>
          <w:lang w:val="en-US" w:eastAsia="zh-CN"/>
        </w:rPr>
        <w:t>一</w:t>
      </w:r>
      <w:r>
        <w:rPr>
          <w:b/>
          <w:sz w:val="28"/>
        </w:rPr>
        <w:t>：</w:t>
      </w:r>
      <w:r>
        <w:rPr>
          <w:rFonts w:hint="eastAsia"/>
          <w:b/>
          <w:sz w:val="28"/>
          <w:lang w:val="en-US" w:eastAsia="zh-CN"/>
        </w:rPr>
        <w:t>配置清单</w:t>
      </w:r>
    </w:p>
    <w:p>
      <w:pPr>
        <w:pStyle w:val="2"/>
        <w:numPr>
          <w:ilvl w:val="0"/>
          <w:numId w:val="13"/>
        </w:numPr>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设备名称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193"/>
        <w:gridCol w:w="1193"/>
        <w:gridCol w:w="1193"/>
        <w:gridCol w:w="1193"/>
        <w:gridCol w:w="1193"/>
        <w:gridCol w:w="1194"/>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序号</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货号</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名称</w:t>
            </w:r>
          </w:p>
        </w:tc>
        <w:tc>
          <w:tcPr>
            <w:tcW w:w="1193"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rPr>
            </w:pPr>
            <w:r>
              <w:rPr>
                <w:rFonts w:hint="eastAsia" w:ascii="微软雅黑" w:hAnsi="微软雅黑" w:eastAsia="微软雅黑" w:cs="微软雅黑"/>
                <w:b w:val="0"/>
                <w:bCs/>
                <w:color w:val="000000"/>
                <w:kern w:val="0"/>
                <w:sz w:val="24"/>
                <w:szCs w:val="24"/>
                <w:lang w:val="en-US" w:eastAsia="zh-CN" w:bidi="ar"/>
              </w:rPr>
              <w:t>型号规格</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品牌</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数量</w:t>
            </w:r>
          </w:p>
        </w:tc>
        <w:tc>
          <w:tcPr>
            <w:tcW w:w="1194"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单位</w:t>
            </w:r>
          </w:p>
        </w:tc>
        <w:tc>
          <w:tcPr>
            <w:tcW w:w="1194"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r>
    </w:tbl>
    <w:p>
      <w:pPr>
        <w:pStyle w:val="2"/>
        <w:numPr>
          <w:ilvl w:val="0"/>
          <w:numId w:val="13"/>
        </w:numPr>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设备名称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193"/>
        <w:gridCol w:w="1193"/>
        <w:gridCol w:w="1193"/>
        <w:gridCol w:w="1193"/>
        <w:gridCol w:w="1193"/>
        <w:gridCol w:w="1194"/>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序号</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货号</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名称</w:t>
            </w:r>
          </w:p>
        </w:tc>
        <w:tc>
          <w:tcPr>
            <w:tcW w:w="1193"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rPr>
            </w:pPr>
            <w:r>
              <w:rPr>
                <w:rFonts w:hint="eastAsia" w:ascii="微软雅黑" w:hAnsi="微软雅黑" w:eastAsia="微软雅黑" w:cs="微软雅黑"/>
                <w:b w:val="0"/>
                <w:bCs/>
                <w:color w:val="000000"/>
                <w:kern w:val="0"/>
                <w:sz w:val="24"/>
                <w:szCs w:val="24"/>
                <w:lang w:val="en-US" w:eastAsia="zh-CN" w:bidi="ar"/>
              </w:rPr>
              <w:t>型号规格</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品牌</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数量</w:t>
            </w:r>
          </w:p>
        </w:tc>
        <w:tc>
          <w:tcPr>
            <w:tcW w:w="1194"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单位</w:t>
            </w:r>
          </w:p>
        </w:tc>
        <w:tc>
          <w:tcPr>
            <w:tcW w:w="1194"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r>
    </w:tbl>
    <w:p>
      <w:pPr>
        <w:spacing w:before="62"/>
        <w:ind w:left="118" w:right="0" w:firstLine="0"/>
        <w:jc w:val="left"/>
        <w:rPr>
          <w:b/>
          <w:sz w:val="28"/>
        </w:rPr>
      </w:pP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甲方确认清单代表签名:               乙方确认清单代表签名:</w:t>
      </w:r>
    </w:p>
    <w:p>
      <w:pPr>
        <w:spacing w:before="62"/>
        <w:ind w:left="118" w:right="0" w:firstLine="0"/>
        <w:jc w:val="left"/>
        <w:rPr>
          <w:b/>
          <w:sz w:val="28"/>
        </w:rPr>
      </w:pPr>
    </w:p>
    <w:p>
      <w:pPr>
        <w:spacing w:before="62"/>
        <w:ind w:left="118" w:right="0" w:firstLine="0"/>
        <w:jc w:val="left"/>
        <w:rPr>
          <w:b/>
          <w:sz w:val="28"/>
        </w:rPr>
      </w:pPr>
      <w:r>
        <w:rPr>
          <w:b/>
          <w:sz w:val="28"/>
        </w:rPr>
        <w:t>附件二：承诺函</w:t>
      </w:r>
    </w:p>
    <w:p>
      <w:pPr>
        <w:pStyle w:val="10"/>
        <w:rPr>
          <w:b/>
          <w:sz w:val="49"/>
        </w:rPr>
      </w:pPr>
    </w:p>
    <w:p>
      <w:pPr>
        <w:pStyle w:val="3"/>
        <w:keepNext/>
        <w:keepLines/>
        <w:pageBreakBefore w:val="0"/>
        <w:widowControl w:val="0"/>
        <w:kinsoku/>
        <w:wordWrap/>
        <w:overflowPunct/>
        <w:topLinePunct w:val="0"/>
        <w:autoSpaceDE/>
        <w:autoSpaceDN/>
        <w:bidi w:val="0"/>
        <w:adjustRightInd/>
        <w:snapToGrid/>
        <w:spacing w:before="0" w:line="240" w:lineRule="auto"/>
        <w:textAlignment w:val="auto"/>
      </w:pPr>
      <w:r>
        <w:t>承 诺 函</w:t>
      </w:r>
    </w:p>
    <w:p>
      <w:pPr>
        <w:pStyle w:val="10"/>
        <w:spacing w:before="61"/>
        <w:ind w:left="2247" w:right="2283"/>
        <w:jc w:val="center"/>
      </w:pPr>
      <w:r>
        <w:t>（销售公司与保修公司不一致时填写）</w:t>
      </w:r>
    </w:p>
    <w:p>
      <w:pPr>
        <w:pStyle w:val="4"/>
        <w:pageBreakBefore w:val="0"/>
        <w:widowControl w:val="0"/>
        <w:kinsoku/>
        <w:wordWrap/>
        <w:overflowPunct/>
        <w:topLinePunct w:val="0"/>
        <w:autoSpaceDE/>
        <w:autoSpaceDN/>
        <w:bidi w:val="0"/>
        <w:adjustRightInd/>
        <w:snapToGrid/>
        <w:spacing w:before="0" w:after="0" w:line="360" w:lineRule="auto"/>
        <w:ind w:left="0" w:right="0"/>
        <w:textAlignment w:val="auto"/>
        <w:rPr>
          <w:rFonts w:hint="eastAsia"/>
          <w:lang w:val="en-US" w:eastAsia="zh-CN"/>
        </w:rPr>
      </w:pPr>
    </w:p>
    <w:p>
      <w:pPr>
        <w:pStyle w:val="4"/>
        <w:pageBreakBefore w:val="0"/>
        <w:widowControl w:val="0"/>
        <w:kinsoku/>
        <w:wordWrap/>
        <w:overflowPunct/>
        <w:topLinePunct w:val="0"/>
        <w:autoSpaceDE/>
        <w:autoSpaceDN/>
        <w:bidi w:val="0"/>
        <w:adjustRightInd/>
        <w:snapToGrid/>
        <w:spacing w:before="0" w:after="0" w:line="360" w:lineRule="auto"/>
        <w:ind w:left="0" w:right="0"/>
        <w:textAlignment w:val="auto"/>
      </w:pPr>
      <w:r>
        <w:rPr>
          <w:rFonts w:hint="eastAsia"/>
          <w:lang w:val="en-US" w:eastAsia="zh-CN"/>
        </w:rPr>
        <w:t>中山大学孙逸仙纪念医院</w:t>
      </w:r>
      <w:r>
        <w:t>：</w:t>
      </w:r>
    </w:p>
    <w:p>
      <w:pPr>
        <w:pStyle w:val="10"/>
        <w:pageBreakBefore w:val="0"/>
        <w:widowControl w:val="0"/>
        <w:kinsoku/>
        <w:wordWrap/>
        <w:overflowPunct/>
        <w:topLinePunct w:val="0"/>
        <w:autoSpaceDE/>
        <w:autoSpaceDN/>
        <w:bidi w:val="0"/>
        <w:adjustRightInd/>
        <w:snapToGrid/>
        <w:spacing w:line="360" w:lineRule="auto"/>
        <w:ind w:left="0" w:right="0" w:firstLine="600"/>
        <w:textAlignment w:val="auto"/>
        <w:rPr>
          <w:sz w:val="24"/>
          <w:szCs w:val="24"/>
        </w:rPr>
      </w:pPr>
      <w:r>
        <w:rPr>
          <w:spacing w:val="16"/>
          <w:sz w:val="24"/>
          <w:szCs w:val="24"/>
        </w:rPr>
        <w:t>我司承诺对</w:t>
      </w:r>
      <w:r>
        <w:rPr>
          <w:rFonts w:hint="eastAsia"/>
          <w:spacing w:val="16"/>
          <w:sz w:val="24"/>
          <w:szCs w:val="24"/>
          <w:u w:val="single"/>
          <w:lang w:val="en-US" w:eastAsia="zh-CN"/>
        </w:rPr>
        <w:t xml:space="preserve">     </w:t>
      </w:r>
      <w:r>
        <w:rPr>
          <w:spacing w:val="16"/>
          <w:sz w:val="24"/>
          <w:szCs w:val="24"/>
          <w:u w:val="single"/>
        </w:rPr>
        <w:t xml:space="preserve"> </w:t>
      </w:r>
      <w:r>
        <w:rPr>
          <w:spacing w:val="16"/>
          <w:sz w:val="24"/>
          <w:szCs w:val="24"/>
        </w:rPr>
        <w:t>公司销售的</w:t>
      </w:r>
      <w:r>
        <w:rPr>
          <w:spacing w:val="16"/>
          <w:sz w:val="24"/>
          <w:szCs w:val="24"/>
          <w:u w:val="single"/>
        </w:rPr>
        <w:t xml:space="preserve"> </w:t>
      </w:r>
      <w:r>
        <w:rPr>
          <w:rFonts w:hint="eastAsia"/>
          <w:spacing w:val="16"/>
          <w:sz w:val="24"/>
          <w:szCs w:val="24"/>
          <w:u w:val="single"/>
          <w:lang w:val="en-US" w:eastAsia="zh-CN"/>
        </w:rPr>
        <w:t xml:space="preserve">        </w:t>
      </w:r>
      <w:r>
        <w:rPr>
          <w:spacing w:val="16"/>
          <w:sz w:val="24"/>
          <w:szCs w:val="24"/>
        </w:rPr>
        <w:t>牌型号为</w:t>
      </w:r>
      <w:r>
        <w:rPr>
          <w:rFonts w:hint="eastAsia"/>
          <w:spacing w:val="16"/>
          <w:sz w:val="24"/>
          <w:szCs w:val="24"/>
          <w:u w:val="single"/>
          <w:lang w:val="en-US" w:eastAsia="zh-CN"/>
        </w:rPr>
        <w:t xml:space="preserve">       </w:t>
      </w:r>
      <w:r>
        <w:rPr>
          <w:spacing w:val="16"/>
          <w:sz w:val="24"/>
          <w:szCs w:val="24"/>
        </w:rPr>
        <w:t>的</w:t>
      </w:r>
      <w:r>
        <w:rPr>
          <w:spacing w:val="16"/>
          <w:sz w:val="24"/>
          <w:szCs w:val="24"/>
          <w:u w:val="single"/>
        </w:rPr>
        <w:t xml:space="preserve"> 设备名称</w:t>
      </w:r>
      <w:r>
        <w:rPr>
          <w:spacing w:val="16"/>
          <w:sz w:val="24"/>
          <w:szCs w:val="24"/>
        </w:rPr>
        <w:t>（详见</w:t>
      </w:r>
      <w:r>
        <w:rPr>
          <w:rFonts w:hint="eastAsia" w:ascii="宋体" w:hAnsi="宋体" w:eastAsia="宋体" w:cs="宋体"/>
          <w:b/>
          <w:color w:val="000000" w:themeColor="text1"/>
          <w:sz w:val="24"/>
          <w:szCs w:val="24"/>
          <w:highlight w:val="none"/>
          <w:u w:val="single"/>
          <w14:textFill>
            <w14:solidFill>
              <w14:schemeClr w14:val="tx1"/>
            </w14:solidFill>
          </w14:textFill>
        </w:rPr>
        <w:t>中山大学孙逸仙纪念医院</w:t>
      </w:r>
      <w:r>
        <w:rPr>
          <w:rFonts w:hint="eastAsia" w:ascii="宋体" w:hAnsi="宋体" w:cs="宋体"/>
          <w:b/>
          <w:color w:val="000000" w:themeColor="text1"/>
          <w:sz w:val="24"/>
          <w:szCs w:val="24"/>
          <w:highlight w:val="none"/>
          <w:u w:val="single"/>
          <w:lang w:val="en-US" w:eastAsia="zh-CN"/>
          <w14:textFill>
            <w14:solidFill>
              <w14:schemeClr w14:val="tx1"/>
            </w14:solidFill>
          </w14:textFill>
        </w:rPr>
        <w:t>南院区人行通道智能门禁管理系统采购项</w:t>
      </w:r>
      <w:r>
        <w:rPr>
          <w:rFonts w:hint="eastAsia" w:ascii="宋体" w:hAnsi="宋体" w:eastAsia="宋体" w:cs="宋体"/>
          <w:b/>
          <w:color w:val="000000" w:themeColor="text1"/>
          <w:sz w:val="24"/>
          <w:szCs w:val="24"/>
          <w:highlight w:val="none"/>
          <w:u w:val="single"/>
          <w14:textFill>
            <w14:solidFill>
              <w14:schemeClr w14:val="tx1"/>
            </w14:solidFill>
          </w14:textFill>
        </w:rPr>
        <w:t>目</w:t>
      </w:r>
      <w:r>
        <w:rPr>
          <w:rFonts w:hint="eastAsia" w:ascii="宋体" w:hAnsi="宋体" w:cs="宋体"/>
          <w:b/>
          <w:color w:val="000000" w:themeColor="text1"/>
          <w:sz w:val="24"/>
          <w:szCs w:val="24"/>
          <w:highlight w:val="none"/>
          <w:u w:val="single"/>
          <w:lang w:val="en-US" w:eastAsia="zh-CN"/>
          <w14:textFill>
            <w14:solidFill>
              <w14:schemeClr w14:val="tx1"/>
            </w14:solidFill>
          </w14:textFill>
        </w:rPr>
        <w:t>采购文件</w:t>
      </w:r>
      <w:r>
        <w:rPr>
          <w:sz w:val="24"/>
          <w:szCs w:val="24"/>
        </w:rPr>
        <w:t>）</w:t>
      </w:r>
      <w:r>
        <w:rPr>
          <w:spacing w:val="7"/>
          <w:sz w:val="24"/>
          <w:szCs w:val="24"/>
        </w:rPr>
        <w:t>承担自验收合格之日起</w:t>
      </w:r>
      <w:r>
        <w:rPr>
          <w:rFonts w:hint="eastAsia"/>
          <w:spacing w:val="7"/>
          <w:sz w:val="24"/>
          <w:szCs w:val="24"/>
          <w:u w:val="single"/>
          <w:lang w:val="en-US" w:eastAsia="zh-CN"/>
        </w:rPr>
        <w:t xml:space="preserve">    </w:t>
      </w:r>
      <w:r>
        <w:rPr>
          <w:spacing w:val="7"/>
          <w:sz w:val="24"/>
          <w:szCs w:val="24"/>
        </w:rPr>
        <w:t>年的保修责任。在保修期内，经贵方要求，我司将对设备进行免费修理或更换故障设备，确保设备质量达到原验收标准；故障响应时间按</w:t>
      </w:r>
      <w:r>
        <w:rPr>
          <w:rFonts w:hint="eastAsia"/>
          <w:spacing w:val="16"/>
          <w:sz w:val="24"/>
          <w:szCs w:val="24"/>
          <w:u w:val="single"/>
          <w:lang w:val="en-US" w:eastAsia="zh-CN"/>
        </w:rPr>
        <w:t xml:space="preserve">     </w:t>
      </w:r>
      <w:r>
        <w:rPr>
          <w:spacing w:val="16"/>
          <w:sz w:val="24"/>
          <w:szCs w:val="24"/>
          <w:u w:val="single"/>
        </w:rPr>
        <w:t xml:space="preserve"> </w:t>
      </w:r>
      <w:r>
        <w:rPr>
          <w:spacing w:val="7"/>
          <w:sz w:val="24"/>
          <w:szCs w:val="24"/>
        </w:rPr>
        <w:t>公司与贵方签订的合同执行。如我司未按贵方与</w:t>
      </w:r>
      <w:r>
        <w:rPr>
          <w:spacing w:val="112"/>
          <w:sz w:val="24"/>
          <w:szCs w:val="24"/>
          <w:u w:val="single"/>
        </w:rPr>
        <w:t xml:space="preserve"> </w:t>
      </w:r>
      <w:r>
        <w:rPr>
          <w:rFonts w:hint="eastAsia"/>
          <w:spacing w:val="112"/>
          <w:sz w:val="24"/>
          <w:szCs w:val="24"/>
          <w:u w:val="single"/>
          <w:lang w:val="en-US" w:eastAsia="zh-CN"/>
        </w:rPr>
        <w:t xml:space="preserve">  </w:t>
      </w:r>
      <w:r>
        <w:rPr>
          <w:spacing w:val="13"/>
          <w:sz w:val="24"/>
          <w:szCs w:val="24"/>
        </w:rPr>
        <w:t>公司签订协议的约定提供保修服务，造成贵方损失的，我司愿意与</w:t>
      </w:r>
      <w:r>
        <w:rPr>
          <w:rFonts w:hint="eastAsia"/>
          <w:spacing w:val="16"/>
          <w:sz w:val="24"/>
          <w:szCs w:val="24"/>
          <w:u w:val="single"/>
          <w:lang w:val="en-US" w:eastAsia="zh-CN"/>
        </w:rPr>
        <w:t xml:space="preserve">     </w:t>
      </w:r>
      <w:r>
        <w:rPr>
          <w:spacing w:val="16"/>
          <w:sz w:val="24"/>
          <w:szCs w:val="24"/>
          <w:u w:val="single"/>
        </w:rPr>
        <w:t xml:space="preserve"> </w:t>
      </w:r>
      <w:r>
        <w:rPr>
          <w:spacing w:val="13"/>
          <w:sz w:val="24"/>
          <w:szCs w:val="24"/>
        </w:rPr>
        <w:t>公司对贵方损失承担连带责任。</w:t>
      </w:r>
    </w:p>
    <w:p>
      <w:pPr>
        <w:pStyle w:val="10"/>
        <w:spacing w:before="188"/>
        <w:ind w:left="718"/>
        <w:rPr>
          <w:sz w:val="24"/>
          <w:szCs w:val="24"/>
        </w:rPr>
      </w:pPr>
      <w:r>
        <w:rPr>
          <w:sz w:val="24"/>
          <w:szCs w:val="24"/>
        </w:rPr>
        <w:t>特此声明。</w:t>
      </w:r>
    </w:p>
    <w:p>
      <w:pPr>
        <w:pStyle w:val="10"/>
      </w:pPr>
    </w:p>
    <w:p>
      <w:pPr>
        <w:pStyle w:val="10"/>
        <w:spacing w:before="1" w:line="307" w:lineRule="auto"/>
        <w:ind w:left="118" w:right="8027"/>
      </w:pPr>
      <w:r>
        <w:t>联系人：</w:t>
      </w:r>
    </w:p>
    <w:p>
      <w:pPr>
        <w:pStyle w:val="10"/>
        <w:spacing w:before="1" w:line="307" w:lineRule="auto"/>
        <w:ind w:left="118" w:right="8027"/>
      </w:pPr>
      <w:r>
        <w:t xml:space="preserve">地址： </w:t>
      </w:r>
    </w:p>
    <w:p>
      <w:pPr>
        <w:pStyle w:val="10"/>
        <w:spacing w:before="1" w:line="307" w:lineRule="auto"/>
        <w:ind w:left="118" w:right="8027"/>
      </w:pPr>
      <w:r>
        <w:t xml:space="preserve">电话： </w:t>
      </w:r>
    </w:p>
    <w:p>
      <w:pPr>
        <w:pStyle w:val="10"/>
        <w:spacing w:before="1" w:line="307" w:lineRule="auto"/>
        <w:ind w:left="118" w:right="8027"/>
      </w:pPr>
      <w:r>
        <w:t>手机：</w:t>
      </w:r>
    </w:p>
    <w:p>
      <w:pPr>
        <w:pStyle w:val="10"/>
        <w:spacing w:before="1" w:line="360" w:lineRule="auto"/>
        <w:ind w:left="118" w:right="8028"/>
      </w:pPr>
      <w:r>
        <w:t>e-mail：</w:t>
      </w:r>
    </w:p>
    <w:p>
      <w:pPr>
        <w:pStyle w:val="10"/>
        <w:spacing w:before="1" w:line="360" w:lineRule="auto"/>
        <w:ind w:left="118" w:right="8028"/>
      </w:pPr>
      <w:r>
        <w:t xml:space="preserve">姓名： </w:t>
      </w:r>
    </w:p>
    <w:p>
      <w:pPr>
        <w:pStyle w:val="10"/>
        <w:spacing w:before="1" w:line="360" w:lineRule="auto"/>
        <w:ind w:left="118" w:right="8028"/>
      </w:pPr>
      <w:r>
        <w:t>职务：</w:t>
      </w:r>
    </w:p>
    <w:p>
      <w:pPr>
        <w:pStyle w:val="10"/>
        <w:spacing w:before="3" w:line="360" w:lineRule="auto"/>
        <w:ind w:left="118" w:right="1130" w:rightChars="0"/>
        <w:rPr>
          <w:rFonts w:hint="eastAsia"/>
          <w:lang w:val="en-US" w:eastAsia="zh-CN"/>
        </w:rPr>
      </w:pPr>
      <w:r>
        <w:t xml:space="preserve">保修承担方（盖章）： </w:t>
      </w:r>
      <w:r>
        <w:rPr>
          <w:rFonts w:hint="eastAsia"/>
          <w:lang w:val="en-US" w:eastAsia="zh-CN"/>
        </w:rPr>
        <w:t xml:space="preserve">          </w:t>
      </w:r>
      <w:r>
        <w:t>年 月 日</w:t>
      </w:r>
      <w:r>
        <w:rPr>
          <w:rFonts w:hint="eastAsia"/>
          <w:lang w:val="en-US" w:eastAsia="zh-CN"/>
        </w:rPr>
        <w:t xml:space="preserve">            </w:t>
      </w:r>
    </w:p>
    <w:p>
      <w:pPr>
        <w:pStyle w:val="10"/>
        <w:spacing w:before="3" w:line="360" w:lineRule="auto"/>
        <w:ind w:left="118" w:right="1130" w:rightChars="0"/>
      </w:pPr>
      <w:r>
        <w:t xml:space="preserve">销售公司（盖章）： </w:t>
      </w:r>
      <w:r>
        <w:rPr>
          <w:rFonts w:hint="eastAsia"/>
          <w:lang w:val="en-US" w:eastAsia="zh-CN"/>
        </w:rPr>
        <w:t xml:space="preserve">            </w:t>
      </w:r>
      <w:r>
        <w:t>年 月 日</w:t>
      </w:r>
      <w:r>
        <w:rPr>
          <w:rFonts w:hint="eastAsia"/>
          <w:lang w:val="en-US" w:eastAsia="zh-CN"/>
        </w:rPr>
        <w:t xml:space="preserve">   </w:t>
      </w:r>
    </w:p>
    <w:p>
      <w:pPr>
        <w:pStyle w:val="10"/>
        <w:rPr>
          <w:sz w:val="20"/>
        </w:rPr>
      </w:pPr>
    </w:p>
    <w:p>
      <w:pPr>
        <w:spacing w:after="0"/>
        <w:jc w:val="center"/>
        <w:rPr>
          <w:rFonts w:ascii="Times New Roman"/>
          <w:sz w:val="18"/>
        </w:rPr>
        <w:sectPr>
          <w:pgSz w:w="11910" w:h="16840"/>
          <w:pgMar w:top="1060" w:right="1280" w:bottom="280" w:left="1300" w:header="720" w:footer="720" w:gutter="0"/>
          <w:cols w:space="720" w:num="1"/>
        </w:sectPr>
      </w:pPr>
    </w:p>
    <w:p>
      <w:pPr>
        <w:pStyle w:val="10"/>
        <w:spacing w:line="20" w:lineRule="exact"/>
        <w:ind w:left="110"/>
        <w:rPr>
          <w:rFonts w:ascii="Times New Roman"/>
          <w:sz w:val="2"/>
        </w:rPr>
      </w:pPr>
      <w:r>
        <w:rPr>
          <w:rFonts w:ascii="Times New Roman"/>
          <w:sz w:val="2"/>
        </w:rPr>
        <mc:AlternateContent>
          <mc:Choice Requires="wpg">
            <w:drawing>
              <wp:inline distT="0" distB="0" distL="114300" distR="114300">
                <wp:extent cx="5759450" cy="9525"/>
                <wp:effectExtent l="0" t="0" r="0" b="0"/>
                <wp:docPr id="4" name="组合 4"/>
                <wp:cNvGraphicFramePr/>
                <a:graphic xmlns:a="http://schemas.openxmlformats.org/drawingml/2006/main">
                  <a:graphicData uri="http://schemas.microsoft.com/office/word/2010/wordprocessingGroup">
                    <wpg:wgp>
                      <wpg:cNvGrpSpPr/>
                      <wpg:grpSpPr>
                        <a:xfrm>
                          <a:off x="0" y="0"/>
                          <a:ext cx="5759450" cy="9525"/>
                          <a:chOff x="0" y="0"/>
                          <a:chExt cx="9070" cy="15"/>
                        </a:xfrm>
                      </wpg:grpSpPr>
                      <wps:wsp>
                        <wps:cNvPr id="3" name="直接连接符 3"/>
                        <wps:cNvCnPr/>
                        <wps:spPr>
                          <a:xfrm>
                            <a:off x="0" y="7"/>
                            <a:ext cx="9070" cy="0"/>
                          </a:xfrm>
                          <a:prstGeom prst="line">
                            <a:avLst/>
                          </a:prstGeom>
                          <a:ln w="9144"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75pt;width:453.5pt;" coordsize="9070,15" o:gfxdata="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P81Ci0wAAAAMB&#10;AAAPAAAAAAAAAAEAIAAAACIAAABkcnMvZG93bnJldi54bWxQSwECFAAUAAAACACHTuJA+offylkC&#10;AAAHBQAADgAAAAAAAAABACAAAAAiAQAAZHJzL2Uyb0RvYy54bWxQSwUGAAAAAAYABgBZAQAA7QUA&#10;AAAA&#10;">
                <o:lock v:ext="edit" aspectratio="f"/>
                <v:line id="_x0000_s1026" o:spid="_x0000_s1026" o:spt="20" style="position:absolute;left:0;top:7;height:0;width:9070;" filled="f" stroked="t" coordsize="21600,21600" o:gfxdata="UEsDBAoAAAAAAIdO4kAAAAAAAAAAAAAAAAAEAAAAZHJzL1BLAwQUAAAACACHTuJAgCNxo7wAAADa&#10;AAAADwAAAGRycy9kb3ducmV2LnhtbEWPQWsCMRSE7wX/Q3iCt5q1gp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jcaO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pPr>
        <w:pStyle w:val="10"/>
        <w:spacing w:before="8"/>
        <w:rPr>
          <w:rFonts w:ascii="Times New Roman"/>
          <w:sz w:val="25"/>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五</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响应文件编制要求</w:t>
      </w: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FF0000"/>
          <w:highlight w:val="none"/>
        </w:rPr>
      </w:pPr>
      <w:r>
        <w:rPr>
          <w:rFonts w:hint="eastAsia" w:ascii="Times New Roman" w:hAnsi="Times New Roman"/>
          <w:b/>
          <w:color w:val="FF0000"/>
          <w:sz w:val="32"/>
          <w:szCs w:val="18"/>
          <w:highlight w:val="none"/>
        </w:rPr>
        <w:t>（请</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人按照以下文件的要求格式、内容、顺序制作</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文件，并请编制目录及页码，否则可能将影响对</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文件的评价。）</w:t>
      </w:r>
    </w:p>
    <w:p>
      <w:pPr>
        <w:pStyle w:val="26"/>
        <w:rPr>
          <w:rFonts w:hint="eastAsia"/>
          <w:color w:val="FF0000"/>
          <w:highlight w:val="none"/>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spacing w:line="360" w:lineRule="auto"/>
        <w:ind w:left="0" w:leftChars="0" w:firstLine="0" w:firstLineChars="0"/>
        <w:jc w:val="cente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pPr>
      <w: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（本提示内容非</w:t>
      </w:r>
      <w:r>
        <w:rPr>
          <w:rFonts w:hint="default" w:ascii="黑体" w:hAnsi="黑体" w:eastAsia="黑体" w:cs="黑体"/>
          <w:color w:val="000000" w:themeColor="text1"/>
          <w:sz w:val="28"/>
          <w:szCs w:val="28"/>
          <w:highlight w:val="none"/>
          <w:lang w:eastAsia="zh-CN"/>
          <w14:textFill>
            <w14:solidFill>
              <w14:schemeClr w14:val="tx1"/>
            </w14:solidFill>
          </w14:textFill>
        </w:rPr>
        <w:t>采购</w:t>
      </w:r>
      <w:r>
        <w:rPr>
          <w:rFonts w:hint="eastAsia" w:ascii="黑体" w:hAnsi="黑体" w:eastAsia="黑体" w:cs="黑体"/>
          <w:color w:val="000000" w:themeColor="text1"/>
          <w:sz w:val="28"/>
          <w:szCs w:val="28"/>
          <w:highlight w:val="none"/>
          <w:lang w:val="en-US" w:eastAsia="zh-CN"/>
          <w14:textFill>
            <w14:solidFill>
              <w14:schemeClr w14:val="tx1"/>
            </w14:solidFill>
          </w14:textFill>
        </w:rPr>
        <w:t>文件的组成部分，仅为善意提醒。如有不一致，以</w:t>
      </w:r>
      <w:r>
        <w:rPr>
          <w:rFonts w:hint="default" w:ascii="黑体" w:hAnsi="黑体" w:eastAsia="黑体" w:cs="黑体"/>
          <w:color w:val="000000" w:themeColor="text1"/>
          <w:sz w:val="28"/>
          <w:szCs w:val="28"/>
          <w:highlight w:val="none"/>
          <w:lang w:eastAsia="zh-CN"/>
          <w14:textFill>
            <w14:solidFill>
              <w14:schemeClr w14:val="tx1"/>
            </w14:solidFill>
          </w14:textFill>
        </w:rPr>
        <w:t>采购</w:t>
      </w:r>
      <w:r>
        <w:rPr>
          <w:rFonts w:hint="eastAsia" w:ascii="黑体" w:hAnsi="黑体" w:eastAsia="黑体" w:cs="黑体"/>
          <w:color w:val="000000" w:themeColor="text1"/>
          <w:sz w:val="28"/>
          <w:szCs w:val="28"/>
          <w:highlight w:val="none"/>
          <w:lang w:val="en-US" w:eastAsia="zh-CN"/>
          <w14:textFill>
            <w14:solidFill>
              <w14:schemeClr w14:val="tx1"/>
            </w14:solidFill>
          </w14:textFill>
        </w:rPr>
        <w:t>文件为准。）</w:t>
      </w:r>
    </w:p>
    <w:p>
      <w:pPr>
        <w:pStyle w:val="26"/>
        <w:numPr>
          <w:ilvl w:val="0"/>
          <w:numId w:val="14"/>
        </w:numPr>
        <w:spacing w:line="360" w:lineRule="auto"/>
        <w:ind w:left="0" w:leftChars="0" w:firstLine="560" w:firstLineChars="200"/>
        <w:rPr>
          <w:rFonts w:hint="eastAsia" w:ascii="黑体" w:hAnsi="黑体" w:eastAsia="黑体" w:cs="黑体"/>
          <w:color w:val="000000" w:themeColor="text1"/>
          <w:sz w:val="28"/>
          <w:szCs w:val="28"/>
          <w:highlight w:val="none"/>
          <w:lang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人应仔细阅读</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文件中所有的事项、格式、条款和规范等，完整、真实、准确的填写</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文件中规定的所有内容</w:t>
      </w:r>
      <w:r>
        <w:rPr>
          <w:rFonts w:hint="eastAsia" w:ascii="黑体" w:hAnsi="黑体" w:eastAsia="黑体" w:cs="黑体"/>
          <w:color w:val="000000" w:themeColor="text1"/>
          <w:sz w:val="28"/>
          <w:szCs w:val="28"/>
          <w:highlight w:val="none"/>
          <w:lang w:eastAsia="zh-CN"/>
          <w14:textFill>
            <w14:solidFill>
              <w14:schemeClr w14:val="tx1"/>
            </w14:solidFill>
          </w14:textFill>
        </w:rPr>
        <w:t>。</w:t>
      </w:r>
    </w:p>
    <w:p>
      <w:pPr>
        <w:pStyle w:val="26"/>
        <w:numPr>
          <w:ilvl w:val="0"/>
          <w:numId w:val="14"/>
        </w:numPr>
        <w:spacing w:line="360" w:lineRule="auto"/>
        <w:ind w:left="0" w:leftChars="0" w:firstLine="560" w:firstLineChars="200"/>
        <w:rPr>
          <w:rFonts w:hint="default"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按照</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文件的要求编制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文件，对</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文件提出的实质性要求和条件做出响应。否则，其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将被拒绝。</w:t>
      </w:r>
    </w:p>
    <w:p>
      <w:pPr>
        <w:pStyle w:val="26"/>
        <w:numPr>
          <w:ilvl w:val="0"/>
          <w:numId w:val="14"/>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凡关于采购文件的所有响应资料（包含但不限于：承诺函、声明函等各类函件，资质证书等证明资料复印件，项目具体实施方案等)，</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都必须盖上响应人公章</w:t>
      </w:r>
      <w:r>
        <w:rPr>
          <w:rFonts w:hint="eastAsia" w:ascii="黑体" w:hAnsi="黑体" w:eastAsia="黑体" w:cs="黑体"/>
          <w:color w:val="000000" w:themeColor="text1"/>
          <w:sz w:val="28"/>
          <w:szCs w:val="28"/>
          <w:highlight w:val="none"/>
          <w:lang w:val="en-US" w:eastAsia="zh-CN"/>
          <w14:textFill>
            <w14:solidFill>
              <w14:schemeClr w14:val="tx1"/>
            </w14:solidFill>
          </w14:textFill>
        </w:rPr>
        <w:t>。</w:t>
      </w:r>
    </w:p>
    <w:p>
      <w:pPr>
        <w:pStyle w:val="26"/>
        <w:numPr>
          <w:ilvl w:val="0"/>
          <w:numId w:val="14"/>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文件所附的相关资料复印件若模糊不清的，将影响其评审得分。</w:t>
      </w:r>
    </w:p>
    <w:p>
      <w:pPr>
        <w:pStyle w:val="26"/>
        <w:numPr>
          <w:ilvl w:val="0"/>
          <w:numId w:val="14"/>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人必须对其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文件所提供的全部资料的真实性承担法律责任，</w:t>
      </w:r>
      <w:r>
        <w:rPr>
          <w:rFonts w:hint="eastAsia" w:ascii="黑体" w:hAnsi="黑体" w:eastAsia="黑体" w:cs="黑体"/>
          <w:color w:val="000000" w:themeColor="text1"/>
          <w:sz w:val="28"/>
          <w:szCs w:val="28"/>
          <w:highlight w:val="none"/>
          <w:lang w:val="en-US" w:eastAsia="zh-CN"/>
          <w14:textFill>
            <w14:solidFill>
              <w14:schemeClr w14:val="tx1"/>
            </w14:solidFill>
          </w14:textFill>
        </w:rPr>
        <w:t>且</w:t>
      </w:r>
      <w:r>
        <w:rPr>
          <w:rFonts w:hint="eastAsia" w:ascii="黑体" w:hAnsi="黑体" w:eastAsia="黑体" w:cs="黑体"/>
          <w:color w:val="000000" w:themeColor="text1"/>
          <w:sz w:val="28"/>
          <w:szCs w:val="28"/>
          <w:highlight w:val="none"/>
          <w14:textFill>
            <w14:solidFill>
              <w14:schemeClr w14:val="tx1"/>
            </w14:solidFill>
          </w14:textFill>
        </w:rPr>
        <w:t>无条件接受集中采购机构或采购人及政府采购监管部门等对其中任何资料进行核实的要求。</w:t>
      </w:r>
    </w:p>
    <w:p>
      <w:pPr>
        <w:pStyle w:val="26"/>
        <w:numPr>
          <w:ilvl w:val="0"/>
          <w:numId w:val="14"/>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为了提高采购效率，节约社会交易成本与时间，已</w:t>
      </w:r>
      <w:r>
        <w:rPr>
          <w:rFonts w:hint="eastAsia" w:ascii="黑体" w:hAnsi="黑体" w:eastAsia="黑体" w:cs="黑体"/>
          <w:color w:val="000000" w:themeColor="text1"/>
          <w:sz w:val="28"/>
          <w:szCs w:val="28"/>
          <w:highlight w:val="none"/>
          <w:lang w:val="en-US" w:eastAsia="zh-CN"/>
          <w14:textFill>
            <w14:solidFill>
              <w14:schemeClr w14:val="tx1"/>
            </w14:solidFill>
          </w14:textFill>
        </w:rPr>
        <w:t>报名并获取了</w:t>
      </w:r>
      <w:r>
        <w:rPr>
          <w:rFonts w:hint="eastAsia" w:ascii="黑体" w:hAnsi="黑体" w:eastAsia="黑体" w:cs="黑体"/>
          <w:color w:val="000000" w:themeColor="text1"/>
          <w:sz w:val="28"/>
          <w:szCs w:val="28"/>
          <w:highlight w:val="none"/>
          <w14:textFill>
            <w14:solidFill>
              <w14:schemeClr w14:val="tx1"/>
            </w14:solidFill>
          </w14:textFill>
        </w:rPr>
        <w:t>采购文件而决定不参加本</w:t>
      </w:r>
      <w:r>
        <w:rPr>
          <w:rFonts w:hint="eastAsia" w:ascii="黑体" w:hAnsi="黑体" w:eastAsia="黑体" w:cs="黑体"/>
          <w:color w:val="000000" w:themeColor="text1"/>
          <w:sz w:val="28"/>
          <w:szCs w:val="28"/>
          <w:highlight w:val="none"/>
          <w:lang w:val="en-US" w:eastAsia="zh-CN"/>
          <w14:textFill>
            <w14:solidFill>
              <w14:schemeClr w14:val="tx1"/>
            </w14:solidFill>
          </w14:textFill>
        </w:rPr>
        <w:t>项目响应</w:t>
      </w:r>
      <w:r>
        <w:rPr>
          <w:rFonts w:hint="eastAsia" w:ascii="黑体" w:hAnsi="黑体" w:eastAsia="黑体" w:cs="黑体"/>
          <w:color w:val="000000" w:themeColor="text1"/>
          <w:sz w:val="28"/>
          <w:szCs w:val="28"/>
          <w:highlight w:val="none"/>
          <w14:textFill>
            <w14:solidFill>
              <w14:schemeClr w14:val="tx1"/>
            </w14:solidFill>
          </w14:textFill>
        </w:rPr>
        <w:t>的供应商，在</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文件递交截止时间的</w:t>
      </w:r>
      <w:r>
        <w:rPr>
          <w:rFonts w:hint="eastAsia" w:ascii="黑体" w:hAnsi="黑体" w:eastAsia="黑体" w:cs="黑体"/>
          <w:color w:val="000000" w:themeColor="text1"/>
          <w:sz w:val="28"/>
          <w:szCs w:val="28"/>
          <w:highlight w:val="none"/>
          <w:lang w:eastAsia="zh-CN"/>
          <w14:textFill>
            <w14:solidFill>
              <w14:schemeClr w14:val="tx1"/>
            </w14:solidFill>
          </w14:textFill>
        </w:rPr>
        <w:t>前</w:t>
      </w:r>
      <w:r>
        <w:rPr>
          <w:rFonts w:hint="eastAsia" w:ascii="黑体" w:hAnsi="黑体" w:eastAsia="黑体" w:cs="黑体"/>
          <w:color w:val="000000" w:themeColor="text1"/>
          <w:sz w:val="28"/>
          <w:szCs w:val="28"/>
          <w:highlight w:val="none"/>
          <w:lang w:val="en-US" w:eastAsia="zh-CN"/>
          <w14:textFill>
            <w14:solidFill>
              <w14:schemeClr w14:val="tx1"/>
            </w14:solidFill>
          </w14:textFill>
        </w:rPr>
        <w:t>3</w:t>
      </w:r>
      <w:r>
        <w:rPr>
          <w:rFonts w:hint="eastAsia" w:ascii="黑体" w:hAnsi="黑体" w:eastAsia="黑体" w:cs="黑体"/>
          <w:color w:val="000000" w:themeColor="text1"/>
          <w:sz w:val="28"/>
          <w:szCs w:val="28"/>
          <w:highlight w:val="none"/>
          <w14:textFill>
            <w14:solidFill>
              <w14:schemeClr w14:val="tx1"/>
            </w14:solidFill>
          </w14:textFill>
        </w:rPr>
        <w:t>日，按《</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邀请函》中的联系方式，以</w:t>
      </w:r>
      <w:r>
        <w:rPr>
          <w:rFonts w:hint="eastAsia" w:ascii="黑体" w:hAnsi="黑体" w:eastAsia="黑体" w:cs="黑体"/>
          <w:color w:val="000000" w:themeColor="text1"/>
          <w:sz w:val="28"/>
          <w:szCs w:val="28"/>
          <w:highlight w:val="none"/>
          <w:lang w:val="en-US" w:eastAsia="zh-CN"/>
          <w14:textFill>
            <w14:solidFill>
              <w14:schemeClr w14:val="tx1"/>
            </w14:solidFill>
          </w14:textFill>
        </w:rPr>
        <w:t>电子邮件</w:t>
      </w:r>
      <w:r>
        <w:rPr>
          <w:rFonts w:hint="eastAsia" w:ascii="黑体" w:hAnsi="黑体" w:eastAsia="黑体" w:cs="黑体"/>
          <w:color w:val="000000" w:themeColor="text1"/>
          <w:sz w:val="28"/>
          <w:szCs w:val="28"/>
          <w:highlight w:val="none"/>
          <w14:textFill>
            <w14:solidFill>
              <w14:schemeClr w14:val="tx1"/>
            </w14:solidFill>
          </w14:textFill>
        </w:rPr>
        <w:t>形式告知</w:t>
      </w:r>
      <w:r>
        <w:rPr>
          <w:rFonts w:hint="eastAsia" w:ascii="黑体" w:hAnsi="黑体" w:eastAsia="黑体" w:cs="黑体"/>
          <w:color w:val="000000" w:themeColor="text1"/>
          <w:sz w:val="28"/>
          <w:szCs w:val="28"/>
          <w:highlight w:val="none"/>
          <w:lang w:val="en-US" w:eastAsia="zh-CN"/>
          <w14:textFill>
            <w14:solidFill>
              <w14:schemeClr w14:val="tx1"/>
            </w14:solidFill>
          </w14:textFill>
        </w:rPr>
        <w:t>我院指定联系人（否则影响到供应商今后参加我院采购项目的评价）</w:t>
      </w:r>
      <w:r>
        <w:rPr>
          <w:rFonts w:hint="eastAsia" w:ascii="黑体" w:hAnsi="黑体" w:eastAsia="黑体" w:cs="黑体"/>
          <w:color w:val="000000" w:themeColor="text1"/>
          <w:sz w:val="28"/>
          <w:szCs w:val="28"/>
          <w:highlight w:val="none"/>
          <w14:textFill>
            <w14:solidFill>
              <w14:schemeClr w14:val="tx1"/>
            </w14:solidFill>
          </w14:textFill>
        </w:rPr>
        <w:t>。对您的支持与配合，谨此致谢。</w:t>
      </w:r>
    </w:p>
    <w:p>
      <w:pPr>
        <w:pStyle w:val="26"/>
        <w:numPr>
          <w:ilvl w:val="0"/>
          <w:numId w:val="14"/>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因场地有限，</w:t>
      </w:r>
      <w:r>
        <w:rPr>
          <w:rFonts w:hint="eastAsia" w:ascii="黑体" w:hAnsi="黑体" w:eastAsia="黑体" w:cs="黑体"/>
          <w:color w:val="000000" w:themeColor="text1"/>
          <w:sz w:val="28"/>
          <w:szCs w:val="28"/>
          <w:highlight w:val="none"/>
          <w:lang w:val="en-US" w:eastAsia="zh-CN"/>
          <w14:textFill>
            <w14:solidFill>
              <w14:schemeClr w14:val="tx1"/>
            </w14:solidFill>
          </w14:textFill>
        </w:rPr>
        <w:t>我院</w:t>
      </w:r>
      <w:r>
        <w:rPr>
          <w:rFonts w:hint="eastAsia" w:ascii="黑体" w:hAnsi="黑体" w:eastAsia="黑体" w:cs="黑体"/>
          <w:color w:val="000000" w:themeColor="text1"/>
          <w:sz w:val="28"/>
          <w:szCs w:val="28"/>
          <w:highlight w:val="none"/>
          <w14:textFill>
            <w14:solidFill>
              <w14:schemeClr w14:val="tx1"/>
            </w14:solidFill>
          </w14:textFill>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right="0" w:rightChars="0"/>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14:textFill>
            <w14:solidFill>
              <w14:schemeClr w14:val="tx1"/>
            </w14:solidFill>
          </w14:textFill>
        </w:rPr>
        <w:t>中山大学</w:t>
      </w:r>
      <w:r>
        <w:rPr>
          <w:rFonts w:hint="eastAsia" w:ascii="宋体" w:hAnsi="宋体"/>
          <w:b/>
          <w:color w:val="000000" w:themeColor="text1"/>
          <w:sz w:val="52"/>
          <w:szCs w:val="32"/>
          <w:highlight w:val="none"/>
          <w:lang w:val="en-US" w:eastAsia="zh-CN"/>
          <w14:textFill>
            <w14:solidFill>
              <w14:schemeClr w14:val="tx1"/>
            </w14:solidFill>
          </w14:textFill>
        </w:rPr>
        <w:t>孙逸仙纪念</w:t>
      </w:r>
      <w:r>
        <w:rPr>
          <w:rFonts w:hint="eastAsia" w:ascii="宋体" w:hAnsi="宋体"/>
          <w:b/>
          <w:color w:val="000000" w:themeColor="text1"/>
          <w:sz w:val="52"/>
          <w:szCs w:val="32"/>
          <w:highlight w:val="none"/>
          <w14:textFill>
            <w14:solidFill>
              <w14:schemeClr w14:val="tx1"/>
            </w14:solidFill>
          </w14:textFill>
        </w:rPr>
        <w:t>医院</w:t>
      </w: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u w:val="single"/>
          <w14:textFill>
            <w14:solidFill>
              <w14:schemeClr w14:val="tx1"/>
            </w14:solidFill>
          </w14:textFill>
        </w:rPr>
        <w:t xml:space="preserve">             </w:t>
      </w:r>
      <w:r>
        <w:rPr>
          <w:rFonts w:hint="eastAsia" w:ascii="宋体" w:hAnsi="宋体"/>
          <w:b/>
          <w:color w:val="000000" w:themeColor="text1"/>
          <w:sz w:val="52"/>
          <w:szCs w:val="32"/>
          <w:highlight w:val="none"/>
          <w14:textFill>
            <w14:solidFill>
              <w14:schemeClr w14:val="tx1"/>
            </w14:solidFill>
          </w14:textFill>
        </w:rPr>
        <w:t>项目</w:t>
      </w: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lang w:val="en-US" w:eastAsia="zh-CN"/>
          <w14:textFill>
            <w14:solidFill>
              <w14:schemeClr w14:val="tx1"/>
            </w14:solidFill>
          </w14:textFill>
        </w:rPr>
        <w:t>响</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应</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文</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件</w:t>
      </w:r>
    </w:p>
    <w:p>
      <w:pPr>
        <w:pStyle w:val="13"/>
        <w:pageBreakBefore w:val="0"/>
        <w:kinsoku/>
        <w:wordWrap/>
        <w:overflowPunct/>
        <w:topLinePunct w:val="0"/>
        <w:bidi w:val="0"/>
        <w:spacing w:line="360" w:lineRule="auto"/>
        <w:ind w:left="0" w:leftChars="0" w:right="0" w:rightChars="0" w:firstLine="0" w:firstLineChars="0"/>
        <w:jc w:val="center"/>
        <w:rPr>
          <w:rFonts w:hint="default" w:hAnsi="宋体" w:eastAsia="宋体" w:cs="宋体"/>
          <w:b/>
          <w:color w:val="000000" w:themeColor="text1"/>
          <w:sz w:val="32"/>
          <w:szCs w:val="32"/>
          <w:highlight w:val="none"/>
          <w:lang w:val="en-US" w:eastAsia="zh-CN"/>
          <w14:textFill>
            <w14:solidFill>
              <w14:schemeClr w14:val="tx1"/>
            </w14:solidFill>
          </w14:textFill>
        </w:rPr>
      </w:pPr>
      <w:r>
        <w:rPr>
          <w:rFonts w:hint="eastAsia" w:hAnsi="宋体" w:cs="宋体"/>
          <w:b/>
          <w:color w:val="000000" w:themeColor="text1"/>
          <w:sz w:val="32"/>
          <w:szCs w:val="32"/>
          <w:highlight w:val="none"/>
          <w:lang w:val="en-US" w:eastAsia="zh-CN"/>
          <w14:textFill>
            <w14:solidFill>
              <w14:schemeClr w14:val="tx1"/>
            </w14:solidFill>
          </w14:textFill>
        </w:rPr>
        <w:t>(正本/副本）</w:t>
      </w: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3"/>
        <w:pageBreakBefore w:val="0"/>
        <w:kinsoku/>
        <w:wordWrap/>
        <w:overflowPunct/>
        <w:topLinePunct w:val="0"/>
        <w:bidi w:val="0"/>
        <w:spacing w:line="360" w:lineRule="auto"/>
        <w:ind w:left="0" w:leftChars="0" w:right="0" w:rightChars="0" w:firstLine="1906" w:firstLineChars="678"/>
        <w:jc w:val="both"/>
        <w:rPr>
          <w:rFonts w:hint="default" w:hAnsi="宋体" w:cs="宋体"/>
          <w:b/>
          <w:color w:val="000000" w:themeColor="text1"/>
          <w:sz w:val="28"/>
          <w:szCs w:val="28"/>
          <w:highlight w:val="none"/>
          <w:u w:val="single"/>
          <w:lang w:val="en-US" w:eastAsia="zh-CN"/>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公司名称</w:t>
      </w:r>
      <w:r>
        <w:rPr>
          <w:rFonts w:hint="eastAsia" w:hAnsi="宋体" w:cs="宋体"/>
          <w:b/>
          <w:color w:val="000000" w:themeColor="text1"/>
          <w:sz w:val="22"/>
          <w:szCs w:val="22"/>
          <w:highlight w:val="none"/>
          <w14:textFill>
            <w14:solidFill>
              <w14:schemeClr w14:val="tx1"/>
            </w14:solidFill>
          </w14:textFill>
        </w:rPr>
        <w:t>（盖章）</w:t>
      </w:r>
      <w:r>
        <w:rPr>
          <w:rFonts w:hint="eastAsia" w:hAnsi="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3"/>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法定代表人或法定授权代表</w:t>
      </w:r>
      <w:r>
        <w:rPr>
          <w:rFonts w:hint="eastAsia" w:hAnsi="宋体" w:cs="宋体"/>
          <w:b/>
          <w:color w:val="000000" w:themeColor="text1"/>
          <w:sz w:val="22"/>
          <w:szCs w:val="22"/>
          <w:highlight w:val="none"/>
          <w14:textFill>
            <w14:solidFill>
              <w14:schemeClr w14:val="tx1"/>
            </w14:solidFill>
          </w14:textFill>
        </w:rPr>
        <w:t>（签字）</w:t>
      </w:r>
      <w:r>
        <w:rPr>
          <w:rFonts w:hint="eastAsia" w:hAnsi="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3"/>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联系方式：</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3"/>
        <w:pageBreakBefore w:val="0"/>
        <w:kinsoku/>
        <w:wordWrap/>
        <w:overflowPunct/>
        <w:topLinePunct w:val="0"/>
        <w:bidi w:val="0"/>
        <w:spacing w:line="360" w:lineRule="auto"/>
        <w:ind w:left="0" w:leftChars="0" w:right="0" w:rightChars="0" w:firstLine="1906" w:firstLineChars="678"/>
        <w:jc w:val="both"/>
        <w:rPr>
          <w:rFonts w:hint="eastAsia" w:cs="宋体"/>
          <w:b/>
          <w:color w:val="000000" w:themeColor="text1"/>
          <w:sz w:val="32"/>
          <w:szCs w:val="32"/>
          <w:highlight w:val="none"/>
          <w:lang w:eastAsia="zh-CN"/>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日    期：</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4"/>
        <w:pageBreakBefore/>
        <w:jc w:val="center"/>
        <w:rPr>
          <w:rFonts w:ascii="Calibri" w:hAnsi="Calibri" w:eastAsia="宋体" w:cs="宋体"/>
          <w:color w:val="000000" w:themeColor="text1"/>
          <w:sz w:val="24"/>
          <w:highlight w:val="none"/>
          <w14:textFill>
            <w14:solidFill>
              <w14:schemeClr w14:val="tx1"/>
            </w14:solidFill>
          </w14:textFill>
        </w:rPr>
      </w:pPr>
      <w:bookmarkStart w:id="24" w:name="_Toc97049462"/>
      <w:bookmarkStart w:id="25" w:name="_Toc97049463"/>
      <w:r>
        <w:rPr>
          <w:rFonts w:hint="eastAsia" w:ascii="黑体" w:hAnsi="黑体" w:eastAsia="黑体" w:cs="黑体"/>
          <w:color w:val="000000" w:themeColor="text1"/>
          <w:sz w:val="36"/>
          <w:szCs w:val="36"/>
          <w:highlight w:val="none"/>
          <w:lang w:val="en-US" w:eastAsia="zh-CN"/>
          <w14:textFill>
            <w14:solidFill>
              <w14:schemeClr w14:val="tx1"/>
            </w14:solidFill>
          </w14:textFill>
        </w:rPr>
        <w:t>响应</w:t>
      </w:r>
      <w:r>
        <w:rPr>
          <w:rFonts w:hint="eastAsia" w:ascii="黑体" w:hAnsi="黑体" w:eastAsia="黑体" w:cs="黑体"/>
          <w:color w:val="000000" w:themeColor="text1"/>
          <w:sz w:val="36"/>
          <w:szCs w:val="36"/>
          <w:highlight w:val="none"/>
          <w14:textFill>
            <w14:solidFill>
              <w14:schemeClr w14:val="tx1"/>
            </w14:solidFill>
          </w14:textFill>
        </w:rPr>
        <w:t>文件目录</w:t>
      </w:r>
      <w:bookmarkEnd w:id="24"/>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TOC \o "1-3" \h \z \u </w:instrText>
      </w:r>
      <w:r>
        <w:rPr>
          <w:rFonts w:ascii="宋体" w:hAnsi="宋体"/>
          <w:color w:val="000000" w:themeColor="text1"/>
          <w:sz w:val="24"/>
          <w:highlight w:val="none"/>
          <w14:textFill>
            <w14:solidFill>
              <w14:schemeClr w14:val="tx1"/>
            </w14:solidFill>
          </w14:textFill>
        </w:rPr>
        <w:fldChar w:fldCharType="separate"/>
      </w:r>
    </w:p>
    <w:p>
      <w:pPr>
        <w:keepNext w:val="0"/>
        <w:keepLines w:val="0"/>
        <w:widowControl/>
        <w:suppressLineNumbers w:val="0"/>
        <w:jc w:val="left"/>
        <w:rPr>
          <w:rFonts w:hint="eastAsia"/>
          <w:color w:val="000000" w:themeColor="text1"/>
          <w:highlight w:val="none"/>
          <w14:textFill>
            <w14:solidFill>
              <w14:schemeClr w14:val="tx1"/>
            </w14:solidFill>
          </w14:textFill>
        </w:rPr>
      </w:pPr>
    </w:p>
    <w:p>
      <w:pPr>
        <w:shd w:val="clear" w:color="auto" w:fill="FFFFFF"/>
        <w:spacing w:line="360" w:lineRule="auto"/>
        <w:rPr>
          <w:rFonts w:hint="default" w:ascii="宋体" w:hAnsi="宋体" w:cs="宋体"/>
          <w:color w:val="000000" w:themeColor="text1"/>
          <w:sz w:val="24"/>
          <w:szCs w:val="36"/>
          <w:highlight w:val="none"/>
          <w:lang w:val="en-US"/>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 xml:space="preserve">一、  </w:t>
      </w:r>
      <w:r>
        <w:rPr>
          <w:rFonts w:hint="eastAsia" w:ascii="宋体" w:hAnsi="宋体" w:cs="宋体"/>
          <w:color w:val="000000" w:themeColor="text1"/>
          <w:sz w:val="24"/>
          <w:szCs w:val="36"/>
          <w:highlight w:val="none"/>
          <w:lang w:val="en-US" w:eastAsia="zh-CN"/>
          <w14:textFill>
            <w14:solidFill>
              <w14:schemeClr w14:val="tx1"/>
            </w14:solidFill>
          </w14:textFill>
        </w:rPr>
        <w:t>报价………………………………………………………………………第（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（一）报价一览表………………………………………………………………第（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（二）分项报价明细表…………………………………………………………第（  ）页</w:t>
      </w:r>
    </w:p>
    <w:p>
      <w:pPr>
        <w:shd w:val="clear" w:color="auto" w:fill="FFFFFF"/>
        <w:spacing w:line="360" w:lineRule="auto"/>
        <w:rPr>
          <w:rFonts w:hint="eastAsia" w:ascii="宋体" w:hAnsi="宋体" w:cs="宋体"/>
          <w:color w:val="000000" w:themeColor="text1"/>
          <w:sz w:val="24"/>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"http://192.168.70.199/seeyon/office/cache/20190929/-1981683210483646217/-1981683210483646217.html?rnd=94104.10036287415" </w:instrText>
      </w:r>
      <w:r>
        <w:rPr>
          <w:color w:val="000000" w:themeColor="text1"/>
          <w:highlight w:val="none"/>
          <w14:textFill>
            <w14:solidFill>
              <w14:schemeClr w14:val="tx1"/>
            </w14:solidFill>
          </w14:textFill>
        </w:rPr>
        <w:fldChar w:fldCharType="separate"/>
      </w:r>
      <w:r>
        <w:rPr>
          <w:rFonts w:hint="eastAsia" w:cs="宋体"/>
          <w:color w:val="000000" w:themeColor="text1"/>
          <w:szCs w:val="36"/>
          <w:highlight w:val="none"/>
          <w14:textFill>
            <w14:solidFill>
              <w14:schemeClr w14:val="tx1"/>
            </w14:solidFill>
          </w14:textFill>
        </w:rPr>
        <w:t xml:space="preserve">二、  </w:t>
      </w:r>
      <w:r>
        <w:rPr>
          <w:rFonts w:hint="eastAsia" w:cs="宋体"/>
          <w:color w:val="000000" w:themeColor="text1"/>
          <w:szCs w:val="36"/>
          <w:highlight w:val="none"/>
          <w14:textFill>
            <w14:solidFill>
              <w14:schemeClr w14:val="tx1"/>
            </w14:solidFill>
          </w14:textFill>
        </w:rPr>
        <w:fldChar w:fldCharType="end"/>
      </w:r>
      <w:r>
        <w:rPr>
          <w:rFonts w:cs="宋体"/>
          <w:color w:val="000000" w:themeColor="text1"/>
          <w:szCs w:val="36"/>
          <w:highlight w:val="none"/>
          <w14:textFill>
            <w14:solidFill>
              <w14:schemeClr w14:val="tx1"/>
            </w14:solidFill>
          </w14:textFill>
        </w:rPr>
        <w:t xml:space="preserve"> </w:t>
      </w:r>
      <w:r>
        <w:rPr>
          <w:rFonts w:hint="eastAsia" w:ascii="宋体" w:hAnsi="宋体" w:cs="宋体"/>
          <w:color w:val="000000" w:themeColor="text1"/>
          <w:sz w:val="24"/>
          <w:szCs w:val="36"/>
          <w:highlight w:val="none"/>
          <w14:textFill>
            <w14:solidFill>
              <w14:schemeClr w14:val="tx1"/>
            </w14:solidFill>
          </w14:textFill>
        </w:rPr>
        <w:t>资格</w:t>
      </w:r>
      <w:r>
        <w:rPr>
          <w:rFonts w:hint="eastAsia" w:ascii="宋体" w:hAnsi="宋体" w:cs="宋体"/>
          <w:color w:val="000000" w:themeColor="text1"/>
          <w:sz w:val="24"/>
          <w:szCs w:val="36"/>
          <w:highlight w:val="none"/>
          <w:lang w:val="en-US" w:eastAsia="zh-CN"/>
          <w14:textFill>
            <w14:solidFill>
              <w14:schemeClr w14:val="tx1"/>
            </w14:solidFill>
          </w14:textFill>
        </w:rPr>
        <w:t>审查…………………………………………………………………第（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（一）资格自查表………………………………………………………………第（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（二）资格审查证明资料………………………………………………………第（  ）页</w:t>
      </w:r>
    </w:p>
    <w:p>
      <w:pPr>
        <w:shd w:val="clear" w:color="auto" w:fill="FFFFFF"/>
        <w:spacing w:line="360" w:lineRule="auto"/>
        <w:rPr>
          <w:rFonts w:hint="eastAsia" w:ascii="宋体" w:hAnsi="宋体" w:eastAsia="宋体" w:cs="宋体"/>
          <w:color w:val="000000" w:themeColor="text1"/>
          <w:sz w:val="24"/>
          <w:szCs w:val="36"/>
          <w:highlight w:val="none"/>
          <w:lang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三、  符合性</w:t>
      </w:r>
      <w:r>
        <w:rPr>
          <w:rFonts w:hint="eastAsia" w:ascii="宋体" w:hAnsi="宋体" w:cs="宋体"/>
          <w:color w:val="000000" w:themeColor="text1"/>
          <w:sz w:val="24"/>
          <w:szCs w:val="36"/>
          <w:highlight w:val="none"/>
          <w:lang w:val="en-US" w:eastAsia="zh-CN"/>
          <w14:textFill>
            <w14:solidFill>
              <w14:schemeClr w14:val="tx1"/>
            </w14:solidFill>
          </w14:textFill>
        </w:rPr>
        <w:t>审查………………………………………………………………第（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（一）符合性自查表……………………………………………………………第（  ）页</w:t>
      </w:r>
    </w:p>
    <w:p>
      <w:pPr>
        <w:pStyle w:val="26"/>
        <w:spacing w:line="360" w:lineRule="auto"/>
        <w:ind w:left="0" w:leftChars="0" w:firstLine="0" w:firstLineChars="0"/>
        <w:rPr>
          <w:rFonts w:ascii="宋体" w:hAnsi="宋体" w:cs="宋体"/>
          <w:color w:val="000000" w:themeColor="text1"/>
          <w:sz w:val="24"/>
          <w:szCs w:val="36"/>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（二）符合性审查证明资料……………………………………………………第（  ）页</w:t>
      </w:r>
    </w:p>
    <w:p>
      <w:pPr>
        <w:shd w:val="clear" w:color="auto" w:fill="FFFFFF"/>
        <w:spacing w:line="360" w:lineRule="auto"/>
        <w:rPr>
          <w:rFonts w:hint="eastAsia" w:ascii="宋体" w:hAnsi="宋体" w:eastAsia="宋体" w:cs="宋体"/>
          <w:color w:val="000000" w:themeColor="text1"/>
          <w:sz w:val="24"/>
          <w:szCs w:val="36"/>
          <w:highlight w:val="none"/>
          <w:lang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四、  商务</w:t>
      </w:r>
      <w:r>
        <w:rPr>
          <w:rFonts w:hint="eastAsia" w:ascii="宋体" w:hAnsi="宋体" w:cs="宋体"/>
          <w:color w:val="000000" w:themeColor="text1"/>
          <w:sz w:val="24"/>
          <w:szCs w:val="36"/>
          <w:highlight w:val="none"/>
          <w:lang w:val="en-US" w:eastAsia="zh-CN"/>
          <w14:textFill>
            <w14:solidFill>
              <w14:schemeClr w14:val="tx1"/>
            </w14:solidFill>
          </w14:textFill>
        </w:rPr>
        <w:t>评审…………………………………………………………………第（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w:t>
      </w:r>
      <w:r>
        <w:rPr>
          <w:rFonts w:hint="eastAsia" w:ascii="宋体" w:hAnsi="宋体" w:cs="宋体"/>
          <w:color w:val="000000" w:themeColor="text1"/>
          <w:sz w:val="24"/>
          <w:szCs w:val="36"/>
          <w:highlight w:val="none"/>
          <w14:textFill>
            <w14:solidFill>
              <w14:schemeClr w14:val="tx1"/>
            </w14:solidFill>
          </w14:textFill>
        </w:rPr>
        <w:t>商务</w:t>
      </w:r>
      <w:r>
        <w:rPr>
          <w:rFonts w:hint="eastAsia" w:ascii="宋体" w:hAnsi="宋体" w:cs="宋体"/>
          <w:color w:val="000000" w:themeColor="text1"/>
          <w:sz w:val="24"/>
          <w:szCs w:val="36"/>
          <w:highlight w:val="none"/>
          <w:lang w:val="en-US" w:eastAsia="zh-CN"/>
          <w14:textFill>
            <w14:solidFill>
              <w14:schemeClr w14:val="tx1"/>
            </w14:solidFill>
          </w14:textFill>
        </w:rPr>
        <w:t>评审自查表…………………………………………………………第（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w:t>
      </w:r>
      <w:r>
        <w:rPr>
          <w:rFonts w:hint="eastAsia" w:ascii="宋体" w:hAnsi="宋体" w:cs="宋体"/>
          <w:color w:val="000000" w:themeColor="text1"/>
          <w:sz w:val="24"/>
          <w:szCs w:val="36"/>
          <w:highlight w:val="none"/>
          <w14:textFill>
            <w14:solidFill>
              <w14:schemeClr w14:val="tx1"/>
            </w14:solidFill>
          </w14:textFill>
        </w:rPr>
        <w:t>商务</w:t>
      </w:r>
      <w:r>
        <w:rPr>
          <w:rFonts w:hint="eastAsia" w:ascii="宋体" w:hAnsi="宋体" w:cs="宋体"/>
          <w:color w:val="000000" w:themeColor="text1"/>
          <w:sz w:val="24"/>
          <w:szCs w:val="36"/>
          <w:highlight w:val="none"/>
          <w:lang w:val="en-US" w:eastAsia="zh-CN"/>
          <w14:textFill>
            <w14:solidFill>
              <w14:schemeClr w14:val="tx1"/>
            </w14:solidFill>
          </w14:textFill>
        </w:rPr>
        <w:t>评审证明资料………………………………………………………第（  ）页</w:t>
      </w:r>
    </w:p>
    <w:p>
      <w:pPr>
        <w:shd w:val="clear" w:color="auto" w:fill="FFFFFF"/>
        <w:spacing w:line="360" w:lineRule="auto"/>
        <w:rPr>
          <w:rFonts w:hint="eastAsia" w:ascii="宋体" w:hAnsi="宋体" w:eastAsia="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五、  技术</w:t>
      </w:r>
      <w:r>
        <w:rPr>
          <w:rFonts w:hint="eastAsia" w:ascii="宋体" w:hAnsi="宋体" w:cs="宋体"/>
          <w:color w:val="000000" w:themeColor="text1"/>
          <w:sz w:val="24"/>
          <w:szCs w:val="36"/>
          <w:highlight w:val="none"/>
          <w:lang w:val="en-US" w:eastAsia="zh-CN"/>
          <w14:textFill>
            <w14:solidFill>
              <w14:schemeClr w14:val="tx1"/>
            </w14:solidFill>
          </w14:textFill>
        </w:rPr>
        <w:t>评审…………………………………………………………………第（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（一）技术评审自查表…………………………………………………………第（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（二）技术评审证明资料………………………………………………………第（  ）页</w:t>
      </w:r>
    </w:p>
    <w:p>
      <w:pPr>
        <w:shd w:val="clear" w:color="auto" w:fill="FFFFFF"/>
        <w:spacing w:line="360" w:lineRule="auto"/>
        <w:rPr>
          <w:rFonts w:ascii="宋体" w:hAnsi="宋体" w:cs="宋体"/>
          <w:color w:val="000000" w:themeColor="text1"/>
          <w:sz w:val="24"/>
          <w:szCs w:val="36"/>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pStyle w:val="26"/>
        <w:ind w:firstLine="400"/>
        <w:rPr>
          <w:rFonts w:hint="eastAsia" w:ascii="宋体" w:hAnsi="宋体" w:eastAsia="宋体" w:cs="宋体"/>
          <w:color w:val="000000" w:themeColor="text1"/>
          <w:sz w:val="24"/>
          <w:szCs w:val="24"/>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特别提示与要求：</w:t>
      </w:r>
    </w:p>
    <w:p>
      <w:pPr>
        <w:pStyle w:val="26"/>
        <w:ind w:left="0" w:lef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请</w:t>
      </w:r>
      <w:r>
        <w:rPr>
          <w:rFonts w:hint="eastAsia" w:ascii="宋体" w:hAnsi="宋体" w:eastAsia="宋体" w:cs="宋体"/>
          <w:color w:val="000000" w:themeColor="text1"/>
          <w:sz w:val="24"/>
          <w:szCs w:val="24"/>
          <w:highlight w:val="none"/>
          <w:u w:val="single"/>
          <w14:textFill>
            <w14:solidFill>
              <w14:schemeClr w14:val="tx1"/>
            </w14:solidFill>
          </w14:textFill>
        </w:rPr>
        <w:t>响应人</w:t>
      </w:r>
      <w:r>
        <w:rPr>
          <w:rFonts w:hint="eastAsia" w:ascii="宋体" w:hAnsi="宋体" w:eastAsia="宋体" w:cs="宋体"/>
          <w:color w:val="000000" w:themeColor="text1"/>
          <w:sz w:val="24"/>
          <w:szCs w:val="24"/>
          <w:highlight w:val="none"/>
          <w:lang w:eastAsia="zh-CN"/>
          <w14:textFill>
            <w14:solidFill>
              <w14:schemeClr w14:val="tx1"/>
            </w14:solidFill>
          </w14:textFill>
        </w:rPr>
        <w:t>按照以下要求的格式、内容、顺序制作</w:t>
      </w:r>
      <w:r>
        <w:rPr>
          <w:rFonts w:hint="eastAsia" w:ascii="宋体" w:hAnsi="宋体" w:eastAsia="宋体" w:cs="宋体"/>
          <w:color w:val="000000" w:themeColor="text1"/>
          <w:sz w:val="24"/>
          <w:szCs w:val="24"/>
          <w:highlight w:val="none"/>
          <w:u w:val="single"/>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，并请</w:t>
      </w:r>
      <w:r>
        <w:rPr>
          <w:rFonts w:hint="eastAsia" w:ascii="宋体" w:hAnsi="宋体" w:eastAsia="宋体" w:cs="宋体"/>
          <w:b/>
          <w:bCs/>
          <w:color w:val="000000" w:themeColor="text1"/>
          <w:sz w:val="24"/>
          <w:szCs w:val="24"/>
          <w:highlight w:val="none"/>
          <w:lang w:eastAsia="zh-CN"/>
          <w14:textFill>
            <w14:solidFill>
              <w14:schemeClr w14:val="tx1"/>
            </w14:solidFill>
          </w14:textFill>
        </w:rPr>
        <w:t>编制目录及页码</w:t>
      </w:r>
      <w:r>
        <w:rPr>
          <w:rFonts w:hint="eastAsia" w:ascii="宋体" w:hAnsi="宋体" w:eastAsia="宋体" w:cs="宋体"/>
          <w:color w:val="000000" w:themeColor="text1"/>
          <w:sz w:val="24"/>
          <w:szCs w:val="24"/>
          <w:highlight w:val="none"/>
          <w:lang w:eastAsia="zh-CN"/>
          <w14:textFill>
            <w14:solidFill>
              <w14:schemeClr w14:val="tx1"/>
            </w14:solidFill>
          </w14:textFill>
        </w:rPr>
        <w:t>，否则可能将影响对</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eastAsia="zh-CN"/>
          <w14:textFill>
            <w14:solidFill>
              <w14:schemeClr w14:val="tx1"/>
            </w14:solidFill>
          </w14:textFill>
        </w:rPr>
        <w:t>文件的评价。</w:t>
      </w: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响应人所递交的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所有</w:t>
      </w:r>
      <w:r>
        <w:rPr>
          <w:rFonts w:hint="eastAsia" w:ascii="宋体" w:hAnsi="宋体" w:eastAsia="宋体" w:cs="宋体"/>
          <w:b/>
          <w:bCs/>
          <w:color w:val="000000" w:themeColor="text1"/>
          <w:sz w:val="24"/>
          <w:szCs w:val="24"/>
          <w:highlight w:val="none"/>
          <w14:textFill>
            <w14:solidFill>
              <w14:schemeClr w14:val="tx1"/>
            </w14:solidFill>
          </w14:textFill>
        </w:rPr>
        <w:t>资料</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b/>
          <w:bCs/>
          <w:color w:val="000000" w:themeColor="text1"/>
          <w:sz w:val="24"/>
          <w:szCs w:val="24"/>
          <w:highlight w:val="none"/>
          <w14:textFill>
            <w14:solidFill>
              <w14:schemeClr w14:val="tx1"/>
            </w14:solidFill>
          </w14:textFill>
        </w:rPr>
        <w:t>加盖响应人公章。</w:t>
      </w:r>
    </w:p>
    <w:p>
      <w:pPr>
        <w:pStyle w:val="26"/>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36"/>
          <w:highlight w:val="none"/>
          <w14:textFill>
            <w14:solidFill>
              <w14:schemeClr w14:val="tx1"/>
            </w14:solidFill>
          </w14:textFill>
        </w:rPr>
        <w:t>《</w:t>
      </w:r>
      <w:r>
        <w:rPr>
          <w:rFonts w:hint="eastAsia" w:ascii="宋体" w:hAnsi="宋体" w:cs="宋体"/>
          <w:color w:val="000000" w:themeColor="text1"/>
          <w:sz w:val="24"/>
          <w:szCs w:val="36"/>
          <w:highlight w:val="none"/>
          <w:lang w:val="en-US" w:eastAsia="zh-CN"/>
          <w14:textFill>
            <w14:solidFill>
              <w14:schemeClr w14:val="tx1"/>
            </w14:solidFill>
          </w14:textFill>
        </w:rPr>
        <w:t>报价</w:t>
      </w:r>
      <w:r>
        <w:rPr>
          <w:rFonts w:hint="eastAsia" w:ascii="宋体" w:hAnsi="宋体" w:cs="宋体"/>
          <w:color w:val="000000" w:themeColor="text1"/>
          <w:sz w:val="24"/>
          <w:szCs w:val="36"/>
          <w:highlight w:val="none"/>
          <w14:textFill>
            <w14:solidFill>
              <w14:schemeClr w14:val="tx1"/>
            </w14:solidFill>
          </w14:textFill>
        </w:rPr>
        <w:t>一览表》应单独封装在</w:t>
      </w:r>
      <w:r>
        <w:rPr>
          <w:rFonts w:hint="eastAsia" w:ascii="宋体" w:hAnsi="宋体" w:cs="宋体"/>
          <w:color w:val="000000" w:themeColor="text1"/>
          <w:sz w:val="24"/>
          <w:szCs w:val="36"/>
          <w:highlight w:val="none"/>
          <w:lang w:val="en-US" w:eastAsia="zh-CN"/>
          <w14:textFill>
            <w14:solidFill>
              <w14:schemeClr w14:val="tx1"/>
            </w14:solidFill>
          </w14:textFill>
        </w:rPr>
        <w:t>报价</w:t>
      </w:r>
      <w:r>
        <w:rPr>
          <w:rFonts w:hint="eastAsia" w:ascii="宋体" w:hAnsi="宋体" w:cs="宋体"/>
          <w:color w:val="000000" w:themeColor="text1"/>
          <w:sz w:val="24"/>
          <w:szCs w:val="36"/>
          <w:highlight w:val="none"/>
          <w14:textFill>
            <w14:solidFill>
              <w14:schemeClr w14:val="tx1"/>
            </w14:solidFill>
          </w14:textFill>
        </w:rPr>
        <w:t>信封中</w:t>
      </w:r>
      <w:r>
        <w:rPr>
          <w:rFonts w:hint="eastAsia" w:ascii="宋体" w:hAnsi="宋体" w:cs="宋体"/>
          <w:color w:val="000000" w:themeColor="text1"/>
          <w:sz w:val="24"/>
          <w:szCs w:val="36"/>
          <w:highlight w:val="none"/>
          <w:lang w:eastAsia="zh-CN"/>
          <w14:textFill>
            <w14:solidFill>
              <w14:schemeClr w14:val="tx1"/>
            </w14:solidFill>
          </w14:textFill>
        </w:rPr>
        <w:t>，</w:t>
      </w:r>
      <w:r>
        <w:rPr>
          <w:rFonts w:hint="eastAsia" w:ascii="宋体" w:hAnsi="宋体" w:cs="宋体"/>
          <w:color w:val="000000" w:themeColor="text1"/>
          <w:sz w:val="24"/>
          <w:szCs w:val="36"/>
          <w:highlight w:val="none"/>
          <w:lang w:val="en-US" w:eastAsia="zh-CN"/>
          <w14:textFill>
            <w14:solidFill>
              <w14:schemeClr w14:val="tx1"/>
            </w14:solidFill>
          </w14:textFill>
        </w:rPr>
        <w:t>具体要求同“第三章响应须知”</w:t>
      </w:r>
      <w:r>
        <w:rPr>
          <w:rFonts w:hint="eastAsia" w:ascii="宋体" w:hAnsi="宋体" w:cs="宋体"/>
          <w:color w:val="000000" w:themeColor="text1"/>
          <w:sz w:val="24"/>
          <w:szCs w:val="36"/>
          <w:highlight w:val="none"/>
          <w14:textFill>
            <w14:solidFill>
              <w14:schemeClr w14:val="tx1"/>
            </w14:solidFill>
          </w14:textFill>
        </w:rPr>
        <w:t>。</w:t>
      </w:r>
    </w:p>
    <w:p>
      <w:pPr>
        <w:pStyle w:val="18"/>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before="240" w:line="360" w:lineRule="auto"/>
        <w:rPr>
          <w:rFonts w:ascii="宋体" w:hAnsi="宋体"/>
          <w:color w:val="000000" w:themeColor="text1"/>
          <w:sz w:val="24"/>
          <w:highlight w:val="none"/>
          <w14:textFill>
            <w14:solidFill>
              <w14:schemeClr w14:val="tx1"/>
            </w14:solidFill>
          </w14:textFill>
        </w:rPr>
      </w:pPr>
      <w:r>
        <w:rPr>
          <w:rFonts w:ascii="宋体" w:hAnsi="宋体"/>
          <w:b/>
          <w:bCs/>
          <w:color w:val="000000" w:themeColor="text1"/>
          <w:sz w:val="24"/>
          <w:highlight w:val="none"/>
          <w:lang w:val="zh-CN"/>
          <w14:textFill>
            <w14:solidFill>
              <w14:schemeClr w14:val="tx1"/>
            </w14:solidFill>
          </w14:textFill>
        </w:rPr>
        <w:fldChar w:fldCharType="end"/>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themeColor="text1"/>
          <w:sz w:val="21"/>
          <w:szCs w:val="28"/>
          <w:highlight w:val="none"/>
          <w:lang w:val="en-US" w:eastAsia="zh-CN"/>
          <w14:textFill>
            <w14:solidFill>
              <w14:schemeClr w14:val="tx1"/>
            </w14:solidFill>
          </w14:textFill>
        </w:rPr>
      </w:pPr>
    </w:p>
    <w:bookmarkEnd w:id="25"/>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6"/>
          <w:szCs w:val="36"/>
          <w:highlight w:val="none"/>
          <w:lang w:val="en-US" w:eastAsia="zh-CN"/>
          <w14:textFill>
            <w14:solidFill>
              <w14:schemeClr w14:val="tx1"/>
            </w14:solidFill>
          </w14:textFill>
        </w:rPr>
        <w:t>一、</w:t>
      </w:r>
      <w:r>
        <w:rPr>
          <w:rFonts w:hint="eastAsia"/>
          <w:color w:val="000000" w:themeColor="text1"/>
          <w:sz w:val="36"/>
          <w:szCs w:val="36"/>
          <w:highlight w:val="none"/>
          <w:lang w:val="en-US" w:eastAsia="zh-CN"/>
          <w14:textFill>
            <w14:solidFill>
              <w14:schemeClr w14:val="tx1"/>
            </w14:solidFill>
          </w14:textFill>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lang w:eastAsia="zh-CN"/>
          <w14:textFill>
            <w14:solidFill>
              <w14:schemeClr w14:val="tx1"/>
            </w14:solidFill>
          </w14:textFill>
        </w:rPr>
        <w:t>（</w:t>
      </w:r>
      <w:r>
        <w:rPr>
          <w:rFonts w:hint="eastAsia"/>
          <w:b/>
          <w:bCs/>
          <w:color w:val="000000" w:themeColor="text1"/>
          <w:sz w:val="32"/>
          <w:szCs w:val="32"/>
          <w:highlight w:val="none"/>
          <w:lang w:val="en-US" w:eastAsia="zh-CN"/>
          <w14:textFill>
            <w14:solidFill>
              <w14:schemeClr w14:val="tx1"/>
            </w14:solidFill>
          </w14:textFill>
        </w:rPr>
        <w:t>一</w:t>
      </w:r>
      <w:r>
        <w:rPr>
          <w:rFonts w:hint="eastAsia"/>
          <w:b/>
          <w:bCs/>
          <w:color w:val="000000" w:themeColor="text1"/>
          <w:sz w:val="32"/>
          <w:szCs w:val="32"/>
          <w:highlight w:val="none"/>
          <w:lang w:eastAsia="zh-CN"/>
          <w14:textFill>
            <w14:solidFill>
              <w14:schemeClr w14:val="tx1"/>
            </w14:solidFill>
          </w14:textFill>
        </w:rPr>
        <w:t>）报价一览表</w:t>
      </w:r>
    </w:p>
    <w:tbl>
      <w:tblPr>
        <w:tblStyle w:val="21"/>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响应</w:t>
            </w:r>
            <w:r>
              <w:rPr>
                <w:rFonts w:hint="eastAsia"/>
                <w:color w:val="000000" w:themeColor="text1"/>
                <w:sz w:val="24"/>
                <w:szCs w:val="32"/>
                <w:highlight w:val="none"/>
                <w14:textFill>
                  <w14:solidFill>
                    <w14:schemeClr w14:val="tx1"/>
                  </w14:solidFill>
                </w14:textFill>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响应</w:t>
            </w:r>
            <w:r>
              <w:rPr>
                <w:rFonts w:hint="eastAsia"/>
                <w:color w:val="000000" w:themeColor="text1"/>
                <w:sz w:val="24"/>
                <w:szCs w:val="32"/>
                <w:highlight w:val="none"/>
                <w14:textFill>
                  <w14:solidFill>
                    <w14:schemeClr w14:val="tx1"/>
                  </w14:solidFill>
                </w14:textFill>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c>
          <w:tcPr>
            <w:tcW w:w="1517"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bl>
    <w:p>
      <w:pPr>
        <w:pStyle w:val="10"/>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11"/>
        <w:rPr>
          <w:rFonts w:ascii="宋体" w:hAnsi="宋体" w:cs="宋体"/>
          <w:bCs/>
          <w:color w:val="000000" w:themeColor="text1"/>
          <w:sz w:val="10"/>
          <w:szCs w:val="21"/>
          <w:highlight w:val="none"/>
          <w14:textFill>
            <w14:solidFill>
              <w14:schemeClr w14:val="tx1"/>
            </w14:solidFill>
          </w14:textFill>
        </w:rPr>
      </w:pPr>
    </w:p>
    <w:p>
      <w:pPr>
        <w:pStyle w:val="11"/>
        <w:rPr>
          <w:rFonts w:ascii="宋体" w:hAnsi="宋体" w:cs="宋体"/>
          <w:bCs/>
          <w:color w:val="000000" w:themeColor="text1"/>
          <w:sz w:val="10"/>
          <w:szCs w:val="21"/>
          <w:highlight w:val="none"/>
          <w14:textFill>
            <w14:solidFill>
              <w14:schemeClr w14:val="tx1"/>
            </w14:solidFill>
          </w14:textFill>
        </w:rPr>
      </w:pPr>
    </w:p>
    <w:tbl>
      <w:tblPr>
        <w:tblStyle w:val="21"/>
        <w:tblW w:w="98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2800"/>
        <w:gridCol w:w="2498"/>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default" w:ascii="宋体" w:eastAsia="宋体"/>
                <w:b/>
                <w:bCs/>
                <w:color w:val="auto"/>
                <w:sz w:val="22"/>
                <w:szCs w:val="22"/>
                <w:highlight w:val="none"/>
              </w:rPr>
            </w:pPr>
            <w:r>
              <w:rPr>
                <w:rFonts w:hint="eastAsia" w:ascii="宋体" w:eastAsia="宋体" w:cs="宋体"/>
                <w:b/>
                <w:bCs/>
                <w:color w:val="auto"/>
                <w:kern w:val="0"/>
                <w:sz w:val="22"/>
                <w:szCs w:val="22"/>
                <w:highlight w:val="none"/>
              </w:rPr>
              <w:t>项目名称</w:t>
            </w:r>
          </w:p>
        </w:tc>
        <w:tc>
          <w:tcPr>
            <w:tcW w:w="2800" w:type="dxa"/>
            <w:shd w:val="clear" w:color="auto" w:fill="EEECE1"/>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总报价（元）</w:t>
            </w:r>
          </w:p>
        </w:tc>
        <w:tc>
          <w:tcPr>
            <w:tcW w:w="2498" w:type="dxa"/>
            <w:shd w:val="clear" w:color="auto" w:fill="EEECE1"/>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响应有效期</w:t>
            </w:r>
          </w:p>
        </w:tc>
        <w:tc>
          <w:tcPr>
            <w:tcW w:w="1093" w:type="dxa"/>
            <w:shd w:val="clear" w:color="auto" w:fill="EEECE1"/>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中山大学孙逸仙纪念医院</w:t>
            </w:r>
          </w:p>
          <w:p>
            <w:pPr>
              <w:pStyle w:val="30"/>
              <w:keepNext w:val="0"/>
              <w:keepLines w:val="0"/>
              <w:suppressLineNumbers w:val="0"/>
              <w:spacing w:before="0" w:beforeAutospacing="0" w:after="0" w:afterAutospacing="0" w:line="240" w:lineRule="auto"/>
              <w:ind w:left="0" w:leftChars="0" w:right="0" w:rightChars="0" w:firstLine="0" w:firstLineChars="0"/>
              <w:jc w:val="center"/>
              <w:rPr>
                <w:rFonts w:hint="default" w:ascii="宋体" w:eastAsia="宋体" w:cs="宋体"/>
                <w:bCs/>
                <w:color w:val="auto"/>
                <w:kern w:val="0"/>
                <w:sz w:val="22"/>
                <w:szCs w:val="22"/>
                <w:highlight w:val="none"/>
              </w:rPr>
            </w:pPr>
            <w:r>
              <w:rPr>
                <w:rFonts w:hint="eastAsia" w:ascii="宋体" w:eastAsia="宋体"/>
                <w:color w:val="auto"/>
                <w:sz w:val="22"/>
                <w:szCs w:val="22"/>
                <w:highlight w:val="none"/>
              </w:rPr>
              <w:t>南院区人行通道智能门禁管理系统采购项目</w:t>
            </w:r>
          </w:p>
        </w:tc>
        <w:tc>
          <w:tcPr>
            <w:tcW w:w="2800" w:type="dxa"/>
            <w:shd w:val="clear" w:color="auto" w:fill="FFFFFF"/>
            <w:vAlign w:val="center"/>
          </w:tcPr>
          <w:p>
            <w:pPr>
              <w:keepNext w:val="0"/>
              <w:keepLines w:val="0"/>
              <w:suppressLineNumbers w:val="0"/>
              <w:overflowPunct w:val="0"/>
              <w:spacing w:before="0" w:beforeAutospacing="0" w:after="0" w:afterAutospacing="0" w:line="460" w:lineRule="exact"/>
              <w:ind w:left="0" w:right="0"/>
              <w:rPr>
                <w:rFonts w:hint="default" w:ascii="宋体" w:hAnsi="宋体"/>
                <w:color w:val="auto"/>
                <w:sz w:val="22"/>
                <w:highlight w:val="none"/>
              </w:rPr>
            </w:pPr>
            <w:r>
              <w:rPr>
                <w:rFonts w:hint="eastAsia" w:ascii="宋体" w:hAnsi="宋体"/>
                <w:color w:val="auto"/>
                <w:sz w:val="22"/>
                <w:highlight w:val="none"/>
              </w:rPr>
              <w:t>大写：</w:t>
            </w:r>
            <w:r>
              <w:rPr>
                <w:rFonts w:hint="eastAsia" w:ascii="宋体" w:hAnsi="宋体"/>
                <w:color w:val="auto"/>
                <w:sz w:val="22"/>
                <w:highlight w:val="none"/>
                <w:u w:val="single"/>
              </w:rPr>
              <w:t xml:space="preserve">                          </w:t>
            </w:r>
          </w:p>
          <w:p>
            <w:pPr>
              <w:keepNext w:val="0"/>
              <w:keepLines w:val="0"/>
              <w:suppressLineNumbers w:val="0"/>
              <w:overflowPunct w:val="0"/>
              <w:spacing w:before="0" w:beforeAutospacing="0" w:after="0" w:afterAutospacing="0" w:line="460" w:lineRule="exact"/>
              <w:ind w:left="0" w:leftChars="0" w:right="0" w:rightChars="0"/>
              <w:rPr>
                <w:rFonts w:hint="eastAsia" w:ascii="宋体" w:hAnsi="宋体"/>
                <w:color w:val="auto"/>
                <w:highlight w:val="none"/>
                <w:u w:val="single"/>
              </w:rPr>
            </w:pPr>
            <w:r>
              <w:rPr>
                <w:rFonts w:hint="eastAsia" w:ascii="宋体" w:hAnsi="宋体"/>
                <w:color w:val="auto"/>
                <w:sz w:val="22"/>
                <w:highlight w:val="none"/>
              </w:rPr>
              <w:t>小写：</w:t>
            </w:r>
            <w:r>
              <w:rPr>
                <w:rFonts w:hint="eastAsia" w:ascii="宋体" w:hAnsi="宋体"/>
                <w:color w:val="auto"/>
                <w:highlight w:val="none"/>
                <w:u w:val="single"/>
              </w:rPr>
              <w:t xml:space="preserve">                          </w:t>
            </w:r>
          </w:p>
        </w:tc>
        <w:tc>
          <w:tcPr>
            <w:tcW w:w="2498" w:type="dxa"/>
            <w:shd w:val="clear" w:color="auto" w:fill="FFFFFF"/>
            <w:vAlign w:val="center"/>
          </w:tcPr>
          <w:p>
            <w:pPr>
              <w:pStyle w:val="30"/>
              <w:keepNext w:val="0"/>
              <w:keepLines w:val="0"/>
              <w:suppressLineNumbers w:val="0"/>
              <w:spacing w:before="0" w:beforeAutospacing="0" w:after="0" w:afterAutospacing="0" w:line="240" w:lineRule="auto"/>
              <w:ind w:left="0" w:leftChars="0" w:right="0" w:rightChars="0" w:firstLine="0" w:firstLineChars="0"/>
              <w:jc w:val="left"/>
              <w:rPr>
                <w:rFonts w:hint="eastAsia" w:ascii="宋体" w:eastAsia="宋体"/>
                <w:color w:val="auto"/>
                <w:sz w:val="22"/>
                <w:szCs w:val="22"/>
                <w:highlight w:val="none"/>
              </w:rPr>
            </w:pPr>
            <w:r>
              <w:rPr>
                <w:rFonts w:hint="eastAsia" w:ascii="宋体" w:eastAsia="宋体"/>
                <w:color w:val="auto"/>
                <w:sz w:val="22"/>
                <w:szCs w:val="22"/>
                <w:highlight w:val="none"/>
              </w:rPr>
              <w:t>自提交响应文件的截止之日起90个</w:t>
            </w:r>
            <w:r>
              <w:rPr>
                <w:rFonts w:hint="eastAsia" w:ascii="宋体" w:eastAsia="宋体"/>
                <w:color w:val="auto"/>
                <w:sz w:val="22"/>
                <w:szCs w:val="22"/>
                <w:highlight w:val="none"/>
                <w:lang w:val="en-US" w:eastAsia="zh-CN"/>
              </w:rPr>
              <w:t>日</w:t>
            </w:r>
            <w:r>
              <w:rPr>
                <w:rFonts w:hint="eastAsia" w:ascii="宋体" w:eastAsia="宋体"/>
                <w:color w:val="auto"/>
                <w:sz w:val="22"/>
                <w:szCs w:val="22"/>
                <w:highlight w:val="none"/>
              </w:rPr>
              <w:t>历日</w:t>
            </w:r>
          </w:p>
        </w:tc>
        <w:tc>
          <w:tcPr>
            <w:tcW w:w="1093" w:type="dxa"/>
            <w:shd w:val="clear" w:color="auto" w:fill="FFFFFF"/>
            <w:vAlign w:val="center"/>
          </w:tcPr>
          <w:p>
            <w:pPr>
              <w:pStyle w:val="30"/>
              <w:keepNext w:val="0"/>
              <w:keepLines w:val="0"/>
              <w:suppressLineNumbers w:val="0"/>
              <w:spacing w:before="0" w:beforeAutospacing="0" w:after="0" w:afterAutospacing="0" w:line="240" w:lineRule="auto"/>
              <w:ind w:left="0" w:leftChars="0" w:right="0" w:rightChars="0" w:firstLine="0" w:firstLineChars="0"/>
              <w:jc w:val="left"/>
              <w:rPr>
                <w:rFonts w:hint="eastAsia" w:ascii="宋体" w:eastAsia="宋体"/>
                <w:color w:val="auto"/>
                <w:sz w:val="22"/>
                <w:szCs w:val="22"/>
                <w:highlight w:val="none"/>
              </w:rPr>
            </w:pPr>
          </w:p>
        </w:tc>
      </w:tr>
    </w:tbl>
    <w:p>
      <w:pPr>
        <w:pStyle w:val="10"/>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10"/>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1、响应人须按要求填写所有信息，不得随意更改本表格式。</w:t>
      </w: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2、此表总报价是所有需采购人支付的金额总数，包括《用户需求书》要求的全部内容。</w:t>
      </w: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总报价中必须按照采购项目需求书的内容、范围、条款等进行报价，包含完成本项目的所有费用，含货物采购、包装、装卸、检测、运输、安装、保管、验收、质保、保险、税费和伴随货物服务的其他所有费用。所有价格均应予人民币报价，金额单位为元。</w:t>
      </w: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4、总报价须用文字和数字两种方式表示，总报价大小写不一致，以大写为准。</w:t>
      </w:r>
    </w:p>
    <w:p>
      <w:pPr>
        <w:pStyle w:val="26"/>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5、此表是响应文件的必要组成文件，</w:t>
      </w:r>
      <w:r>
        <w:rPr>
          <w:rFonts w:hint="eastAsia" w:ascii="宋体" w:hAnsi="宋体" w:eastAsia="宋体" w:cs="宋体"/>
          <w:b/>
          <w:bCs/>
          <w:color w:val="000000" w:themeColor="text1"/>
          <w:sz w:val="21"/>
          <w:szCs w:val="21"/>
          <w:highlight w:val="none"/>
          <w14:textFill>
            <w14:solidFill>
              <w14:schemeClr w14:val="tx1"/>
            </w14:solidFill>
          </w14:textFill>
        </w:rPr>
        <w:t>还应另附一份单独封装作为公开宣读报价之用</w:t>
      </w:r>
      <w:r>
        <w:rPr>
          <w:rFonts w:hint="eastAsia" w:ascii="宋体" w:hAnsi="宋体" w:eastAsia="宋体" w:cs="宋体"/>
          <w:color w:val="000000" w:themeColor="text1"/>
          <w:sz w:val="21"/>
          <w:szCs w:val="21"/>
          <w:highlight w:val="none"/>
          <w14:textFill>
            <w14:solidFill>
              <w14:schemeClr w14:val="tx1"/>
            </w14:solidFill>
          </w14:textFill>
        </w:rPr>
        <w:t>。</w:t>
      </w: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keepNext w:val="0"/>
        <w:keepLines w:val="0"/>
        <w:widowControl/>
        <w:numPr>
          <w:ilvl w:val="0"/>
          <w:numId w:val="0"/>
        </w:numPr>
        <w:suppressLineNumbers w:val="0"/>
        <w:ind w:leftChars="20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numPr>
          <w:ilvl w:val="0"/>
          <w:numId w:val="0"/>
        </w:numPr>
        <w:suppressLineNumbers w:val="0"/>
        <w:ind w:leftChars="20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4"/>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（二）分项报价明细表（详细报价清单）</w:t>
      </w:r>
    </w:p>
    <w:p>
      <w:pPr>
        <w:numPr>
          <w:ilvl w:val="0"/>
          <w:numId w:val="0"/>
        </w:numPr>
        <w:rPr>
          <w:rFonts w:hint="eastAsia"/>
          <w:color w:val="000000" w:themeColor="text1"/>
          <w:highlight w:val="none"/>
          <w:lang w:val="en-US" w:eastAsia="zh-CN"/>
          <w14:textFill>
            <w14:solidFill>
              <w14:schemeClr w14:val="tx1"/>
            </w14:solidFill>
          </w14:textFill>
        </w:rPr>
      </w:pPr>
    </w:p>
    <w:p>
      <w:pPr>
        <w:numPr>
          <w:ilvl w:val="0"/>
          <w:numId w:val="0"/>
        </w:num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项目名称：中山大学孙逸仙纪念医院南院区人行通道智能门禁管理系统采购项目</w:t>
      </w:r>
    </w:p>
    <w:p>
      <w:pPr>
        <w:pStyle w:val="15"/>
        <w:rPr>
          <w:rFonts w:hint="default"/>
          <w:lang w:val="en-US" w:eastAsia="zh-CN"/>
        </w:rPr>
      </w:pPr>
    </w:p>
    <w:p>
      <w:pPr>
        <w:rPr>
          <w:rFonts w:hint="default"/>
          <w:lang w:val="en-US"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1.分项报价明细表另附，详见附件</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：《中山大学孙逸仙纪念医院南院区人行通道智能门禁管理系统采购项目分项报价明细表》</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2.响应人须按照上述附件内的要求进行填写报价。不得修改分项报价明细表内任何公式。</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3.分项报价明细表均需打印放入响应文件中作为响应明细报价表内容。</w:t>
      </w:r>
    </w:p>
    <w:p>
      <w:pPr>
        <w:rPr>
          <w:rFonts w:hint="eastAsia" w:ascii="宋体" w:hAnsi="宋体" w:eastAsia="宋体" w:cs="宋体"/>
          <w:sz w:val="21"/>
          <w:szCs w:val="21"/>
          <w:lang w:val="en-US" w:eastAsia="zh-CN"/>
        </w:rPr>
      </w:pPr>
    </w:p>
    <w:p>
      <w:pPr>
        <w:rPr>
          <w:rFonts w:hint="eastAsia" w:ascii="宋体" w:hAnsi="宋体" w:eastAsia="宋体" w:cs="宋体"/>
          <w:sz w:val="18"/>
          <w:szCs w:val="1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注：1.此表为报价总表的产品及服务报价明细表。</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2.报价人应按分项报价明细表的各项内容要求进行填写，不得更改此表格式。</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3.必须将分项报价明细表</w:t>
      </w:r>
      <w:r>
        <w:rPr>
          <w:rFonts w:hint="eastAsia" w:ascii="宋体" w:hAnsi="宋体" w:cs="宋体"/>
          <w:sz w:val="18"/>
          <w:szCs w:val="18"/>
          <w:lang w:val="en-US" w:eastAsia="zh-CN"/>
        </w:rPr>
        <w:t>内</w:t>
      </w:r>
      <w:r>
        <w:rPr>
          <w:rFonts w:hint="eastAsia" w:ascii="宋体" w:hAnsi="宋体" w:eastAsia="宋体" w:cs="宋体"/>
          <w:sz w:val="18"/>
          <w:szCs w:val="18"/>
          <w:lang w:val="en-US" w:eastAsia="zh-CN"/>
        </w:rPr>
        <w:t>标黄色的区域一一填写完整</w:t>
      </w:r>
      <w:r>
        <w:rPr>
          <w:rFonts w:hint="eastAsia" w:ascii="宋体" w:hAnsi="宋体" w:cs="宋体"/>
          <w:sz w:val="18"/>
          <w:szCs w:val="1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宋体" w:hAnsi="宋体" w:eastAsia="宋体" w:cs="宋体"/>
          <w:color w:val="0000FF"/>
          <w:sz w:val="18"/>
          <w:szCs w:val="18"/>
          <w:lang w:val="en-US" w:eastAsia="zh-CN"/>
        </w:rPr>
      </w:pPr>
      <w:r>
        <w:rPr>
          <w:rFonts w:hint="eastAsia" w:ascii="宋体" w:hAnsi="宋体" w:cs="宋体"/>
          <w:color w:val="0000FF"/>
          <w:sz w:val="18"/>
          <w:szCs w:val="18"/>
          <w:lang w:val="en-US" w:eastAsia="zh-CN"/>
        </w:rPr>
        <w:t>4.</w:t>
      </w:r>
      <w:r>
        <w:rPr>
          <w:rFonts w:hint="eastAsia" w:ascii="宋体" w:hAnsi="宋体" w:eastAsia="宋体" w:cs="宋体"/>
          <w:color w:val="0000FF"/>
          <w:sz w:val="18"/>
          <w:szCs w:val="18"/>
          <w:lang w:val="en-US" w:eastAsia="zh-CN"/>
        </w:rPr>
        <w:t>产品品牌须与响应文件中“技术评审证明材料”响应表格填写的一致，型号规格默认按响应文件中“技术评审证明材料”响应表格填写为贵司响应依据</w:t>
      </w:r>
      <w:r>
        <w:rPr>
          <w:rFonts w:hint="eastAsia" w:ascii="宋体" w:hAnsi="宋体" w:cs="宋体"/>
          <w:color w:val="0000FF"/>
          <w:sz w:val="18"/>
          <w:szCs w:val="1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5.</w:t>
      </w:r>
      <w:r>
        <w:rPr>
          <w:rFonts w:hint="eastAsia" w:ascii="宋体" w:hAnsi="宋体" w:eastAsia="宋体" w:cs="宋体"/>
          <w:sz w:val="18"/>
          <w:szCs w:val="18"/>
          <w:lang w:val="en-US" w:eastAsia="zh-CN"/>
        </w:rPr>
        <w:t>不得修改本表格内的计算公式</w:t>
      </w:r>
      <w:r>
        <w:rPr>
          <w:rFonts w:hint="eastAsia" w:ascii="宋体" w:hAnsi="宋体" w:cs="宋体"/>
          <w:sz w:val="18"/>
          <w:szCs w:val="1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6.</w:t>
      </w:r>
      <w:r>
        <w:rPr>
          <w:rFonts w:hint="eastAsia" w:ascii="宋体" w:hAnsi="宋体" w:eastAsia="宋体" w:cs="宋体"/>
          <w:sz w:val="18"/>
          <w:szCs w:val="18"/>
          <w:lang w:val="en-US" w:eastAsia="zh-CN"/>
        </w:rPr>
        <w:t>所填</w:t>
      </w:r>
      <w:r>
        <w:rPr>
          <w:rFonts w:hint="eastAsia" w:ascii="宋体" w:hAnsi="宋体" w:cs="宋体"/>
          <w:sz w:val="18"/>
          <w:szCs w:val="18"/>
          <w:lang w:val="en-US" w:eastAsia="zh-CN"/>
        </w:rPr>
        <w:t>报</w:t>
      </w:r>
      <w:r>
        <w:rPr>
          <w:rFonts w:hint="eastAsia" w:ascii="宋体" w:hAnsi="宋体" w:eastAsia="宋体" w:cs="宋体"/>
          <w:sz w:val="18"/>
          <w:szCs w:val="18"/>
          <w:lang w:val="en-US" w:eastAsia="zh-CN"/>
        </w:rPr>
        <w:t>的含税综合单价均不得超过对应项目的</w:t>
      </w:r>
      <w:r>
        <w:rPr>
          <w:rFonts w:hint="eastAsia" w:ascii="宋体" w:hAnsi="宋体" w:cs="宋体"/>
          <w:sz w:val="18"/>
          <w:szCs w:val="18"/>
          <w:lang w:val="en-US" w:eastAsia="zh-CN"/>
        </w:rPr>
        <w:t>含税</w:t>
      </w:r>
      <w:r>
        <w:rPr>
          <w:rFonts w:hint="eastAsia" w:ascii="宋体" w:hAnsi="宋体" w:eastAsia="宋体" w:cs="宋体"/>
          <w:sz w:val="18"/>
          <w:szCs w:val="18"/>
          <w:lang w:val="en-US" w:eastAsia="zh-CN"/>
        </w:rPr>
        <w:t>综合单价最高限价；</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7.</w:t>
      </w:r>
      <w:r>
        <w:rPr>
          <w:rFonts w:hint="eastAsia" w:ascii="宋体" w:hAnsi="宋体" w:eastAsia="宋体" w:cs="宋体"/>
          <w:sz w:val="18"/>
          <w:szCs w:val="18"/>
          <w:lang w:val="en-US" w:eastAsia="zh-CN"/>
        </w:rPr>
        <w:t>分项报价明细表的合计金额必须与《报价一览表》中的总报价一致。</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8.</w:t>
      </w:r>
      <w:r>
        <w:rPr>
          <w:rFonts w:hint="eastAsia" w:ascii="宋体" w:hAnsi="宋体" w:eastAsia="宋体" w:cs="宋体"/>
          <w:sz w:val="18"/>
          <w:szCs w:val="18"/>
          <w:lang w:val="en-US" w:eastAsia="zh-CN"/>
        </w:rPr>
        <w:t>未完全按第</w:t>
      </w:r>
      <w:r>
        <w:rPr>
          <w:rFonts w:hint="eastAsia" w:ascii="宋体" w:hAnsi="宋体" w:cs="宋体"/>
          <w:sz w:val="18"/>
          <w:szCs w:val="18"/>
          <w:lang w:val="en-US" w:eastAsia="zh-CN"/>
        </w:rPr>
        <w:t>3-7</w:t>
      </w:r>
      <w:r>
        <w:rPr>
          <w:rFonts w:hint="eastAsia" w:ascii="宋体" w:hAnsi="宋体" w:eastAsia="宋体" w:cs="宋体"/>
          <w:sz w:val="18"/>
          <w:szCs w:val="18"/>
          <w:lang w:val="en-US" w:eastAsia="zh-CN"/>
        </w:rPr>
        <w:t>点要求执行的，均按无效响应处理。</w:t>
      </w:r>
    </w:p>
    <w:p>
      <w:pPr>
        <w:rPr>
          <w:rFonts w:hint="default"/>
          <w:lang w:val="en-US" w:eastAsia="zh-CN"/>
        </w:rPr>
      </w:pPr>
    </w:p>
    <w:p>
      <w:pPr>
        <w:pStyle w:val="15"/>
        <w:rPr>
          <w:rFonts w:hint="default"/>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kern w:val="0"/>
          <w:sz w:val="32"/>
          <w:szCs w:val="32"/>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themeColor="text1"/>
          <w:sz w:val="32"/>
          <w:szCs w:val="40"/>
          <w:highlight w:val="none"/>
          <w:lang w:eastAsia="zh-CN"/>
          <w14:textFill>
            <w14:solidFill>
              <w14:schemeClr w14:val="tx1"/>
            </w14:solidFill>
          </w14:textFill>
        </w:rPr>
      </w:pPr>
      <w:r>
        <w:rPr>
          <w:rFonts w:hint="eastAsia" w:ascii="黑体" w:hAnsi="黑体" w:cs="黑体"/>
          <w:color w:val="000000" w:themeColor="text1"/>
          <w:sz w:val="36"/>
          <w:szCs w:val="36"/>
          <w:highlight w:val="none"/>
          <w:lang w:val="en-US" w:eastAsia="zh-CN"/>
          <w14:textFill>
            <w14:solidFill>
              <w14:schemeClr w14:val="tx1"/>
            </w14:solidFill>
          </w14:textFill>
        </w:rPr>
        <w:t>二、资格审查</w:t>
      </w:r>
    </w:p>
    <w:p>
      <w:pPr>
        <w:jc w:val="center"/>
        <w:rPr>
          <w:rFonts w:hint="eastAsia" w:eastAsia="宋体"/>
          <w:b/>
          <w:bCs/>
          <w:color w:val="000000" w:themeColor="text1"/>
          <w:sz w:val="32"/>
          <w:szCs w:val="40"/>
          <w:highlight w:val="none"/>
          <w:lang w:eastAsia="zh-CN"/>
          <w14:textFill>
            <w14:solidFill>
              <w14:schemeClr w14:val="tx1"/>
            </w14:solidFill>
          </w14:textFill>
        </w:rPr>
      </w:pPr>
      <w:r>
        <w:rPr>
          <w:rFonts w:hint="eastAsia"/>
          <w:b/>
          <w:bCs/>
          <w:color w:val="000000" w:themeColor="text1"/>
          <w:sz w:val="32"/>
          <w:szCs w:val="40"/>
          <w:highlight w:val="none"/>
          <w:lang w:eastAsia="zh-CN"/>
          <w14:textFill>
            <w14:solidFill>
              <w14:schemeClr w14:val="tx1"/>
            </w14:solidFill>
          </w14:textFill>
        </w:rPr>
        <w:t>（</w:t>
      </w:r>
      <w:r>
        <w:rPr>
          <w:rFonts w:hint="eastAsia"/>
          <w:b/>
          <w:bCs/>
          <w:color w:val="000000" w:themeColor="text1"/>
          <w:sz w:val="32"/>
          <w:szCs w:val="40"/>
          <w:highlight w:val="none"/>
          <w:lang w:val="en-US" w:eastAsia="zh-CN"/>
          <w14:textFill>
            <w14:solidFill>
              <w14:schemeClr w14:val="tx1"/>
            </w14:solidFill>
          </w14:textFill>
        </w:rPr>
        <w:t>一</w:t>
      </w:r>
      <w:r>
        <w:rPr>
          <w:rFonts w:hint="eastAsia"/>
          <w:b/>
          <w:bCs/>
          <w:color w:val="000000" w:themeColor="text1"/>
          <w:sz w:val="32"/>
          <w:szCs w:val="40"/>
          <w:highlight w:val="none"/>
          <w:lang w:eastAsia="zh-CN"/>
          <w14:textFill>
            <w14:solidFill>
              <w14:schemeClr w14:val="tx1"/>
            </w14:solidFill>
          </w14:textFill>
        </w:rPr>
        <w:t>）资格自查表</w:t>
      </w:r>
    </w:p>
    <w:tbl>
      <w:tblPr>
        <w:tblStyle w:val="21"/>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5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ascii="宋体" w:hAnsi="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cs="宋体"/>
                <w:kern w:val="28"/>
                <w:sz w:val="21"/>
                <w:szCs w:val="21"/>
                <w:highlight w:val="none"/>
                <w:lang w:val="en-US" w:eastAsia="zh-CN"/>
              </w:rPr>
              <w:t>本项目不接受联合体报名，成交供应商不得分包、转包。</w:t>
            </w:r>
            <w:r>
              <w:rPr>
                <w:rFonts w:hint="eastAsia" w:ascii="宋体" w:hAnsi="宋体" w:cs="宋体"/>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default" w:ascii="宋体" w:hAnsi="宋体" w:eastAsia="宋体" w:cs="宋体"/>
                <w:color w:val="auto"/>
                <w:sz w:val="21"/>
                <w:szCs w:val="21"/>
                <w:highlight w:val="none"/>
                <w:lang w:val="en-US"/>
              </w:rPr>
            </w:pPr>
            <w:r>
              <w:rPr>
                <w:rFonts w:hint="eastAsia" w:ascii="宋体" w:hAnsi="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default"/>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出具加盖公章、有</w:t>
            </w:r>
            <w:r>
              <w:rPr>
                <w:rFonts w:hint="eastAsia" w:ascii="宋体" w:hAnsi="宋体" w:cs="宋体"/>
                <w:kern w:val="28"/>
                <w:sz w:val="21"/>
                <w:szCs w:val="21"/>
                <w:highlight w:val="none"/>
                <w:lang w:val="en-US" w:eastAsia="zh-CN"/>
              </w:rPr>
              <w:t>单位负责人</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法定代表人</w:t>
            </w:r>
            <w:r>
              <w:rPr>
                <w:rFonts w:hint="eastAsia" w:ascii="宋体" w:hAnsi="宋体" w:cs="宋体"/>
                <w:kern w:val="28"/>
                <w:sz w:val="21"/>
                <w:szCs w:val="21"/>
                <w:highlight w:val="none"/>
                <w:lang w:eastAsia="zh-CN"/>
              </w:rPr>
              <w:t>）</w:t>
            </w:r>
            <w:r>
              <w:rPr>
                <w:rFonts w:hint="eastAsia" w:ascii="宋体" w:hAnsi="宋体" w:eastAsia="宋体" w:cs="宋体"/>
                <w:kern w:val="28"/>
                <w:sz w:val="21"/>
                <w:szCs w:val="21"/>
                <w:highlight w:val="none"/>
              </w:rPr>
              <w:t>签名的《供应商廉洁守约承诺书》。（出具有效的加盖公章</w:t>
            </w:r>
            <w:r>
              <w:rPr>
                <w:rFonts w:hint="eastAsia" w:ascii="宋体" w:hAnsi="宋体" w:cs="宋体"/>
                <w:kern w:val="28"/>
                <w:sz w:val="21"/>
                <w:szCs w:val="21"/>
                <w:highlight w:val="none"/>
                <w:lang w:val="en-US" w:eastAsia="zh-CN"/>
              </w:rPr>
              <w:t>承诺书</w:t>
            </w:r>
            <w:r>
              <w:rPr>
                <w:rFonts w:hint="eastAsia" w:ascii="宋体" w:hAnsi="宋体" w:cs="宋体"/>
                <w:kern w:val="28"/>
                <w:sz w:val="21"/>
                <w:szCs w:val="21"/>
                <w:highlight w:val="none"/>
                <w:lang w:eastAsia="zh-CN"/>
              </w:rPr>
              <w:t>，格式详见“</w:t>
            </w:r>
            <w:r>
              <w:rPr>
                <w:rFonts w:hint="eastAsia" w:ascii="宋体" w:hAnsi="宋体" w:cs="宋体"/>
                <w:kern w:val="28"/>
                <w:sz w:val="21"/>
                <w:szCs w:val="21"/>
                <w:highlight w:val="none"/>
                <w:lang w:val="en-US" w:eastAsia="zh-CN"/>
              </w:rPr>
              <w:t>3</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供应商廉洁守约承诺书</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不得擅自删改</w:t>
            </w:r>
            <w:r>
              <w:rPr>
                <w:rFonts w:hint="eastAsia" w:ascii="宋体" w:hAnsi="宋体" w:eastAsia="宋体" w:cs="宋体"/>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cs="宋体"/>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备</w:t>
      </w:r>
      <w:r>
        <w:rPr>
          <w:rFonts w:hint="eastAsia" w:ascii="宋体" w:hAnsi="宋体" w:cs="宋体"/>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1、以上材料将作为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审核的重要内容之一，</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人必须严格按照其内容及序列要求在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文件中对应如实提供，</w:t>
      </w:r>
      <w:r>
        <w:rPr>
          <w:rFonts w:hint="eastAsia" w:ascii="宋体" w:hAnsi="宋体" w:cs="宋体"/>
          <w:color w:val="auto"/>
          <w:kern w:val="0"/>
          <w:sz w:val="21"/>
          <w:szCs w:val="22"/>
          <w:highlight w:val="none"/>
          <w:lang w:val="en-US" w:eastAsia="zh-CN"/>
        </w:rPr>
        <w:t>对资格性证明文件的任何缺漏和不符合项</w:t>
      </w:r>
      <w:r>
        <w:rPr>
          <w:rFonts w:hint="eastAsia" w:ascii="宋体" w:hAnsi="宋体" w:cs="宋体"/>
          <w:color w:val="auto"/>
          <w:szCs w:val="21"/>
          <w:highlight w:val="none"/>
        </w:rPr>
        <w:t>将会直接导致无效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人须在“自查结论”栏</w:t>
      </w:r>
      <w:r>
        <w:rPr>
          <w:rFonts w:hint="eastAsia" w:ascii="宋体" w:hAnsi="宋体" w:cs="宋体"/>
          <w:color w:val="auto"/>
          <w:kern w:val="0"/>
          <w:szCs w:val="21"/>
          <w:highlight w:val="none"/>
          <w:lang w:val="en-US" w:eastAsia="zh-CN"/>
        </w:rPr>
        <w:t>勾选</w:t>
      </w:r>
      <w:r>
        <w:rPr>
          <w:rFonts w:hint="eastAsia" w:ascii="宋体" w:hAnsi="宋体" w:cs="宋体"/>
          <w:color w:val="auto"/>
          <w:kern w:val="0"/>
          <w:szCs w:val="21"/>
          <w:highlight w:val="none"/>
        </w:rPr>
        <w:t>通过或不通过，在“证明资料”栏填写页码。</w:t>
      </w:r>
    </w:p>
    <w:p>
      <w:pPr>
        <w:pStyle w:val="26"/>
        <w:rPr>
          <w:rFonts w:hint="eastAsia"/>
        </w:rPr>
      </w:pPr>
      <w:r>
        <w:rPr>
          <w:rFonts w:hint="eastAsia" w:ascii="宋体" w:hAnsi="宋体" w:cs="宋体"/>
          <w:color w:val="auto"/>
          <w:kern w:val="0"/>
          <w:sz w:val="21"/>
          <w:szCs w:val="22"/>
          <w:highlight w:val="none"/>
          <w:lang w:val="en-US" w:eastAsia="zh-CN"/>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pStyle w:val="26"/>
        <w:rPr>
          <w:rFonts w:hint="eastAsia" w:ascii="宋体" w:hAnsi="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p>
    <w:p>
      <w:pPr>
        <w:pStyle w:val="26"/>
        <w:ind w:left="0" w:leftChars="0" w:firstLine="0" w:firstLineChars="0"/>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b/>
          <w:bCs/>
          <w:color w:val="000000" w:themeColor="text1"/>
          <w:sz w:val="36"/>
          <w:szCs w:val="44"/>
          <w:highlight w:val="none"/>
          <w:lang w:eastAsia="zh-CN"/>
          <w14:textFill>
            <w14:solidFill>
              <w14:schemeClr w14:val="tx1"/>
            </w14:solidFill>
          </w14:textFill>
        </w:rPr>
        <w:t>（</w:t>
      </w:r>
      <w:r>
        <w:rPr>
          <w:rFonts w:hint="eastAsia"/>
          <w:b/>
          <w:bCs/>
          <w:color w:val="000000" w:themeColor="text1"/>
          <w:sz w:val="36"/>
          <w:szCs w:val="44"/>
          <w:highlight w:val="none"/>
          <w:lang w:val="en-US" w:eastAsia="zh-CN"/>
          <w14:textFill>
            <w14:solidFill>
              <w14:schemeClr w14:val="tx1"/>
            </w14:solidFill>
          </w14:textFill>
        </w:rPr>
        <w:t>二</w:t>
      </w:r>
      <w:r>
        <w:rPr>
          <w:rFonts w:hint="eastAsia"/>
          <w:b/>
          <w:bCs/>
          <w:color w:val="000000" w:themeColor="text1"/>
          <w:sz w:val="36"/>
          <w:szCs w:val="44"/>
          <w:highlight w:val="none"/>
          <w:lang w:eastAsia="zh-CN"/>
          <w14:textFill>
            <w14:solidFill>
              <w14:schemeClr w14:val="tx1"/>
            </w14:solidFill>
          </w14:textFill>
        </w:rPr>
        <w:t>）</w:t>
      </w:r>
      <w:r>
        <w:rPr>
          <w:rFonts w:hint="eastAsia"/>
          <w:b/>
          <w:bCs/>
          <w:color w:val="000000" w:themeColor="text1"/>
          <w:sz w:val="36"/>
          <w:szCs w:val="44"/>
          <w:highlight w:val="none"/>
          <w:lang w:val="en-US" w:eastAsia="zh-CN"/>
          <w14:textFill>
            <w14:solidFill>
              <w14:schemeClr w14:val="tx1"/>
            </w14:solidFill>
          </w14:textFill>
        </w:rPr>
        <w:t>资格审查证明资料</w:t>
      </w:r>
    </w:p>
    <w:p>
      <w:pPr>
        <w:keepNext w:val="0"/>
        <w:keepLines w:val="0"/>
        <w:widowControl/>
        <w:suppressLineNumbers w:val="0"/>
        <w:jc w:val="center"/>
        <w:rPr>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2"/>
          <w:szCs w:val="40"/>
          <w:highlight w:val="none"/>
          <w:lang w:eastAsia="zh-CN"/>
        </w:rPr>
      </w:pPr>
      <w:r>
        <w:rPr>
          <w:rFonts w:hint="eastAsia" w:ascii="宋体" w:hAnsi="宋体" w:cs="宋体"/>
          <w:b/>
          <w:bCs/>
          <w:sz w:val="32"/>
          <w:szCs w:val="40"/>
          <w:highlight w:val="none"/>
          <w:lang w:val="en-US" w:eastAsia="zh-CN"/>
        </w:rPr>
        <w:t>2</w:t>
      </w:r>
      <w:r>
        <w:rPr>
          <w:rFonts w:hint="eastAsia" w:ascii="宋体" w:hAnsi="宋体" w:eastAsia="宋体" w:cs="宋体"/>
          <w:b/>
          <w:bCs/>
          <w:sz w:val="32"/>
          <w:szCs w:val="40"/>
          <w:highlight w:val="none"/>
          <w:lang w:val="en-US" w:eastAsia="zh-CN"/>
        </w:rPr>
        <w:t>、</w:t>
      </w:r>
      <w:r>
        <w:rPr>
          <w:rFonts w:hint="eastAsia" w:ascii="宋体" w:hAnsi="宋体" w:eastAsia="宋体" w:cs="宋体"/>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sz w:val="28"/>
          <w:szCs w:val="36"/>
          <w:highlight w:val="none"/>
          <w:lang w:val="en-US" w:eastAsia="zh-CN"/>
        </w:rPr>
      </w:pPr>
      <w:r>
        <w:rPr>
          <w:rFonts w:hint="eastAsia" w:ascii="宋体" w:hAnsi="宋体" w:eastAsia="宋体" w:cs="宋体"/>
          <w:color w:val="000000"/>
          <w:kern w:val="0"/>
          <w:sz w:val="24"/>
          <w:szCs w:val="24"/>
          <w:highlight w:val="none"/>
          <w:lang w:val="en-US" w:eastAsia="zh-CN"/>
        </w:rPr>
        <w:t>（</w:t>
      </w:r>
      <w:r>
        <w:rPr>
          <w:rFonts w:hint="eastAsia" w:ascii="宋体" w:hAnsi="宋体" w:cs="宋体"/>
          <w:color w:val="000000"/>
          <w:kern w:val="0"/>
          <w:sz w:val="24"/>
          <w:szCs w:val="24"/>
          <w:highlight w:val="none"/>
          <w:lang w:val="en-US" w:eastAsia="zh-CN"/>
        </w:rPr>
        <w:t>如为分公司报名，必须同时提供总公司的营业执照副本复印件及总公司针对本项目响应的授权书,加盖公章</w:t>
      </w:r>
      <w:r>
        <w:rPr>
          <w:rFonts w:hint="eastAsia" w:ascii="宋体" w:hAnsi="宋体" w:eastAsia="宋体" w:cs="宋体"/>
          <w:color w:val="000000"/>
          <w:kern w:val="0"/>
          <w:sz w:val="24"/>
          <w:szCs w:val="24"/>
          <w:highlight w:val="none"/>
          <w:lang w:val="en-US" w:eastAsia="zh-CN"/>
        </w:rPr>
        <w:t>）</w:t>
      </w: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3、供应商廉洁守约承诺书</w:t>
      </w: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default" w:ascii="宋体" w:hAnsi="宋体" w:cs="宋体"/>
          <w:b/>
          <w:bCs/>
          <w:sz w:val="24"/>
          <w:szCs w:val="24"/>
          <w:highlight w:val="none"/>
          <w:lang w:val="en-US" w:eastAsia="zh-CN"/>
        </w:rPr>
      </w:pPr>
      <w:r>
        <w:rPr>
          <w:rFonts w:hint="eastAsia" w:ascii="宋体" w:hAnsi="宋体" w:cs="宋体"/>
          <w:b/>
          <w:bCs/>
          <w:sz w:val="24"/>
          <w:szCs w:val="24"/>
          <w:highlight w:val="yellow"/>
          <w:u w:val="single"/>
          <w:lang w:val="en-US" w:eastAsia="zh-CN"/>
        </w:rPr>
        <w:t>要求本承诺书除了在响应文件中装订成册，须在递交响应文件时另外提供一份盖章签字版的承诺书</w:t>
      </w:r>
      <w:r>
        <w:rPr>
          <w:rFonts w:hint="eastAsia" w:ascii="宋体" w:hAnsi="宋体" w:cs="宋体"/>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项目名称：</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一、我司及工作人员严格遵守医院的有关规定，不通过给予医院工作人员“红包”（含礼品、礼金、消费卡和有价证券、股权、其他金融</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等财物，公司及工作人员安排、组织或者支付费用的宴请或者旅游、健身、娱乐等活动安排，下同）、回扣、提成、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及以其它不正当利益等手段进行促销；不以任何名义、形式给予医院工作人员及其特殊关系人“红包”、回扣、提成、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二、我司及销售人员不在医院诊疗时间、诊疗区域进入各医疗科室进行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推介活动，不干扰医务人员的医疗活动；未经医院批准，不在院内召开任何形式的</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宣传、推广活动；不在院内张贴、派发涉及</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三、我司承诺需要在医院进行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宋体" w:hAnsi="宋体" w:eastAsia="宋体" w:cs="仿宋_GB2312"/>
          <w:sz w:val="24"/>
          <w:szCs w:val="24"/>
          <w:highlight w:val="none"/>
        </w:rPr>
        <w:sym w:font="Wingdings 2" w:char="00A3"/>
      </w:r>
      <w:r>
        <w:rPr>
          <w:rFonts w:hint="eastAsia" w:ascii="仿宋_GB2312" w:hAnsi="Calibri Light" w:eastAsia="仿宋_GB2312" w:cs="仿宋_GB2312"/>
          <w:sz w:val="24"/>
          <w:szCs w:val="24"/>
          <w:highlight w:val="none"/>
        </w:rPr>
        <w:t>不销售、不使用假冒伪劣以及无生产批准文号或无相关经营许可证、经营注册证的药品、试剂、医疗设备、医疗器械、医用耗材及其它</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szCs w:val="24"/>
          <w:highlight w:val="none"/>
          <w:lang w:val="en-US" w:eastAsia="zh-CN"/>
        </w:rPr>
        <w:t>采购</w:t>
      </w:r>
      <w:r>
        <w:rPr>
          <w:rFonts w:hint="eastAsia" w:ascii="仿宋_GB2312" w:hAnsi="Calibri Light" w:eastAsia="仿宋_GB2312" w:cs="仿宋_GB2312"/>
          <w:sz w:val="24"/>
          <w:szCs w:val="24"/>
          <w:highlight w:val="none"/>
          <w:lang w:eastAsia="zh-CN"/>
        </w:rPr>
        <w:t>文件</w:t>
      </w:r>
      <w:r>
        <w:rPr>
          <w:rFonts w:hint="eastAsia" w:ascii="仿宋_GB2312" w:hAnsi="Calibri Light" w:eastAsia="仿宋_GB2312" w:cs="仿宋_GB2312"/>
          <w:sz w:val="24"/>
          <w:szCs w:val="24"/>
          <w:highlight w:val="none"/>
        </w:rPr>
        <w:t>和中标人的投标文件或其他响应文件签订书面合同。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若违反上述承诺，我司自愿接受中山大学孙逸仙纪念医院以下处理：医院</w:t>
      </w:r>
      <w:r>
        <w:rPr>
          <w:rFonts w:hint="eastAsia" w:ascii="仿宋_GB2312" w:hAnsi="仿宋_GB2312" w:eastAsia="仿宋_GB2312" w:cs="仿宋_GB2312"/>
          <w:sz w:val="24"/>
          <w:szCs w:val="24"/>
          <w:highlight w:val="none"/>
        </w:rPr>
        <w:t>将我司违规行为予以曝光；医院取消我司中标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资格并不予退还履约保证金；</w:t>
      </w:r>
      <w:r>
        <w:rPr>
          <w:rFonts w:hint="eastAsia" w:ascii="仿宋_GB2312" w:hAnsi="Calibri Light" w:eastAsia="仿宋_GB2312" w:cs="仿宋_GB2312"/>
          <w:sz w:val="24"/>
          <w:szCs w:val="24"/>
          <w:highlight w:val="none"/>
        </w:rPr>
        <w:t>医院有权解除双方签订的买卖合同、技术服务合同及建筑工程施工合同等合同，停用相关</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，并断绝与我司业务往来，</w:t>
      </w:r>
      <w:r>
        <w:rPr>
          <w:rFonts w:hint="eastAsia" w:ascii="仿宋_GB2312" w:hAnsi="仿宋_GB2312" w:eastAsia="仿宋_GB2312" w:cs="仿宋_GB2312"/>
          <w:sz w:val="24"/>
          <w:szCs w:val="24"/>
          <w:highlight w:val="none"/>
        </w:rPr>
        <w:t>且不承担我司因此造成的任何损失；取消我司参加医院招标采购投标资格两年；</w:t>
      </w:r>
      <w:r>
        <w:rPr>
          <w:rFonts w:hint="eastAsia" w:ascii="仿宋_GB2312" w:hAnsi="Calibri Light" w:eastAsia="仿宋_GB2312" w:cs="仿宋_GB2312"/>
          <w:sz w:val="24"/>
          <w:szCs w:val="24"/>
          <w:highlight w:val="none"/>
        </w:rPr>
        <w:t>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医药生产、经销单位名称：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单位负责人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lang w:val="en-US" w:eastAsia="zh-CN"/>
        </w:rPr>
        <w:t>法定代表人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sz w:val="20"/>
          <w:szCs w:val="22"/>
          <w:highlight w:val="none"/>
        </w:rPr>
      </w:pPr>
      <w:r>
        <w:rPr>
          <w:rFonts w:hint="eastAsia" w:ascii="仿宋_GB2312" w:hAnsi="Calibri Light" w:eastAsia="仿宋_GB2312" w:cs="仿宋_GB2312"/>
          <w:sz w:val="24"/>
          <w:szCs w:val="24"/>
          <w:highlight w:val="none"/>
        </w:rPr>
        <w:t xml:space="preserve">              日期：           年    月    日</w:t>
      </w: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ascii="宋体" w:hAnsi="宋体" w:cs="华文仿宋"/>
          <w:b/>
          <w:bCs/>
          <w:sz w:val="24"/>
          <w:szCs w:val="24"/>
          <w:highlight w:val="none"/>
        </w:rPr>
      </w:pPr>
      <w:r>
        <w:rPr>
          <w:rFonts w:hint="eastAsia" w:ascii="宋体" w:hAnsi="宋体" w:cs="华文仿宋"/>
          <w:b/>
          <w:bCs/>
          <w:sz w:val="32"/>
          <w:szCs w:val="32"/>
          <w:highlight w:val="none"/>
          <w:lang w:eastAsia="zh-CN"/>
        </w:rPr>
        <w:t>（</w:t>
      </w:r>
      <w:r>
        <w:rPr>
          <w:rFonts w:hint="eastAsia" w:ascii="宋体" w:hAnsi="宋体" w:cs="华文仿宋"/>
          <w:b/>
          <w:bCs/>
          <w:sz w:val="32"/>
          <w:szCs w:val="32"/>
          <w:highlight w:val="none"/>
          <w:lang w:val="en-US" w:eastAsia="zh-CN"/>
        </w:rPr>
        <w:t>一）</w:t>
      </w:r>
      <w:r>
        <w:rPr>
          <w:rFonts w:hint="eastAsia" w:ascii="宋体" w:hAnsi="宋体" w:cs="华文仿宋"/>
          <w:b/>
          <w:bCs/>
          <w:sz w:val="32"/>
          <w:szCs w:val="32"/>
          <w:highlight w:val="none"/>
        </w:rPr>
        <w:t>符合性自查表</w:t>
      </w:r>
    </w:p>
    <w:tbl>
      <w:tblPr>
        <w:tblStyle w:val="21"/>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1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kern w:val="0"/>
                <w:szCs w:val="21"/>
                <w:highlight w:val="none"/>
              </w:rPr>
              <w:t>响应报价</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③响应报价不存在明显低于其他通过符合性审查响应人报价的。或报价虽明显低于其他通过符合性审查响应人报价，但响应人能够提供证明其诚信履约且不影响产品质量的书面说明等相关证明材料的。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default" w:eastAsia="宋体"/>
                <w:lang w:val="en-US" w:eastAsia="zh-CN"/>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④响应报价是唯一确定的。</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响应有效期</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sz w:val="20"/>
                <w:szCs w:val="20"/>
                <w:highlight w:val="none"/>
                <w:lang w:val="en-US" w:eastAsia="zh-CN"/>
              </w:rPr>
            </w:pPr>
            <w:r>
              <w:rPr>
                <w:rFonts w:hint="eastAsia" w:ascii="宋体" w:hAnsi="宋体" w:eastAsia="宋体" w:cs="宋体"/>
                <w:color w:val="000000" w:themeColor="text1"/>
                <w:sz w:val="20"/>
                <w:szCs w:val="20"/>
                <w14:textFill>
                  <w14:solidFill>
                    <w14:schemeClr w14:val="tx1"/>
                  </w14:solidFill>
                </w14:textFill>
              </w:rPr>
              <w:t>提供《响应</w:t>
            </w:r>
            <w:r>
              <w:rPr>
                <w:rFonts w:hint="eastAsia" w:ascii="宋体" w:hAnsi="宋体" w:cs="宋体"/>
                <w:color w:val="000000" w:themeColor="text1"/>
                <w:sz w:val="20"/>
                <w:szCs w:val="20"/>
                <w:lang w:val="en-US" w:eastAsia="zh-CN"/>
                <w14:textFill>
                  <w14:solidFill>
                    <w14:schemeClr w14:val="tx1"/>
                  </w14:solidFill>
                </w14:textFill>
              </w:rPr>
              <w:t>承诺</w:t>
            </w:r>
            <w:r>
              <w:rPr>
                <w:rFonts w:hint="eastAsia" w:ascii="宋体" w:hAnsi="宋体" w:eastAsia="宋体" w:cs="宋体"/>
                <w:color w:val="000000" w:themeColor="text1"/>
                <w:sz w:val="20"/>
                <w:szCs w:val="20"/>
                <w14:textFill>
                  <w14:solidFill>
                    <w14:schemeClr w14:val="tx1"/>
                  </w14:solidFill>
                </w14:textFill>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法定代表人证明书及授权委托书</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bCs/>
                <w:color w:val="auto"/>
                <w:sz w:val="20"/>
                <w:szCs w:val="20"/>
                <w:highlight w:val="none"/>
                <w:lang w:eastAsia="zh-CN"/>
              </w:rPr>
            </w:pPr>
            <w:r>
              <w:rPr>
                <w:rFonts w:hint="eastAsia" w:ascii="宋体" w:hAnsi="宋体" w:eastAsia="宋体" w:cs="宋体"/>
                <w:color w:val="000000" w:themeColor="text1"/>
                <w:sz w:val="20"/>
                <w:szCs w:val="20"/>
                <w14:textFill>
                  <w14:solidFill>
                    <w14:schemeClr w14:val="tx1"/>
                  </w14:solidFill>
                </w14:textFill>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highlight w:val="none"/>
              </w:rPr>
            </w:pPr>
            <w:r>
              <w:rPr>
                <w:rFonts w:hint="eastAsia"/>
                <w:highlight w:val="none"/>
              </w:rPr>
              <w:t>□通过</w:t>
            </w:r>
          </w:p>
          <w:p>
            <w:pPr>
              <w:pStyle w:val="26"/>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响应文件签署、盖章</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auto"/>
                <w:kern w:val="28"/>
                <w:sz w:val="20"/>
                <w:szCs w:val="20"/>
                <w:highlight w:val="none"/>
                <w:lang w:eastAsia="zh-CN"/>
              </w:rPr>
            </w:pPr>
            <w:r>
              <w:rPr>
                <w:rFonts w:hint="eastAsia" w:ascii="宋体" w:hAnsi="宋体" w:eastAsia="宋体" w:cs="宋体"/>
                <w:color w:val="000000" w:themeColor="text1"/>
                <w:sz w:val="20"/>
                <w:szCs w:val="20"/>
                <w14:textFill>
                  <w14:solidFill>
                    <w14:schemeClr w14:val="tx1"/>
                  </w14:solidFill>
                </w14:textFill>
              </w:rPr>
              <w:t>响应文件按照采购文件规定要求签署、盖章</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包括封面、骑缝以及含有“签字”“盖章”字眼的每一处</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不得改动本采购文件中已明确要求不得擅自删改的部分，以及遵守采购文件中已列明必须遵照执行否则按无效响应处理的各类要求。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本公开采购文件中的“★”号条款要求</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kern w:val="28"/>
                <w:sz w:val="20"/>
                <w:szCs w:val="20"/>
                <w:highlight w:val="none"/>
                <w:lang w:val="en-US" w:eastAsia="zh-CN"/>
              </w:rPr>
            </w:pPr>
            <w:r>
              <w:rPr>
                <w:rFonts w:hint="eastAsia" w:ascii="宋体" w:hAnsi="宋体" w:eastAsia="宋体" w:cs="宋体"/>
                <w:color w:val="000000" w:themeColor="text1"/>
                <w:sz w:val="20"/>
                <w:szCs w:val="20"/>
                <w14:textFill>
                  <w14:solidFill>
                    <w14:schemeClr w14:val="tx1"/>
                  </w14:solidFill>
                </w14:textFill>
              </w:rPr>
              <w:t>本公开采购文件中的“★”号条款要求：响应方案</w:t>
            </w:r>
            <w:r>
              <w:rPr>
                <w:rFonts w:hint="eastAsia" w:ascii="宋体" w:hAnsi="宋体" w:cs="宋体"/>
                <w:color w:val="000000" w:themeColor="text1"/>
                <w:sz w:val="20"/>
                <w:szCs w:val="20"/>
                <w:lang w:val="en-US" w:eastAsia="zh-CN"/>
                <w14:textFill>
                  <w14:solidFill>
                    <w14:schemeClr w14:val="tx1"/>
                  </w14:solidFill>
                </w14:textFill>
              </w:rPr>
              <w:t>一一</w:t>
            </w:r>
            <w:r>
              <w:rPr>
                <w:rFonts w:hint="eastAsia" w:ascii="宋体" w:hAnsi="宋体" w:eastAsia="宋体" w:cs="宋体"/>
                <w:color w:val="000000" w:themeColor="text1"/>
                <w:sz w:val="20"/>
                <w:szCs w:val="20"/>
                <w14:textFill>
                  <w14:solidFill>
                    <w14:schemeClr w14:val="tx1"/>
                  </w14:solidFill>
                </w14:textFill>
              </w:rPr>
              <w:t>满足采购文件“★”号条款要求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华文仿宋"/>
                <w:szCs w:val="21"/>
                <w:highlight w:val="none"/>
                <w:lang w:val="en-US" w:eastAsia="zh-CN"/>
              </w:rPr>
            </w:pPr>
            <w:r>
              <w:rPr>
                <w:rFonts w:hint="eastAsia" w:ascii="宋体" w:hAnsi="宋体" w:cs="华文仿宋"/>
                <w:szCs w:val="21"/>
                <w:highlight w:val="none"/>
                <w:lang w:val="en-US" w:eastAsia="zh-CN"/>
              </w:rPr>
              <w:t>其他</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宋体"/>
                <w:color w:val="000000" w:themeColor="text1"/>
                <w:sz w:val="20"/>
                <w:szCs w:val="20"/>
                <w:lang w:val="en-US" w:eastAsia="zh-CN"/>
                <w14:textFill>
                  <w14:solidFill>
                    <w14:schemeClr w14:val="tx1"/>
                  </w14:solidFill>
                </w14:textFill>
              </w:rPr>
            </w:pPr>
          </w:p>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华文仿宋"/>
                <w:sz w:val="21"/>
                <w:szCs w:val="21"/>
                <w:highlight w:val="none"/>
              </w:rPr>
            </w:pPr>
            <w:r>
              <w:rPr>
                <w:rFonts w:hint="eastAsia" w:ascii="宋体" w:hAnsi="宋体" w:cs="宋体"/>
                <w:color w:val="000000" w:themeColor="text1"/>
                <w:sz w:val="20"/>
                <w:szCs w:val="20"/>
                <w:lang w:val="en-US" w:eastAsia="zh-CN"/>
                <w14:textFill>
                  <w14:solidFill>
                    <w14:schemeClr w14:val="tx1"/>
                  </w14:solidFill>
                </w14:textFill>
              </w:rPr>
              <w:t>响应</w:t>
            </w:r>
            <w:r>
              <w:rPr>
                <w:rFonts w:hint="eastAsia" w:ascii="宋体" w:hAnsi="宋体" w:eastAsia="宋体" w:cs="宋体"/>
                <w:color w:val="000000" w:themeColor="text1"/>
                <w:sz w:val="20"/>
                <w:szCs w:val="20"/>
                <w14:textFill>
                  <w14:solidFill>
                    <w14:schemeClr w14:val="tx1"/>
                  </w14:solidFill>
                </w14:textFill>
              </w:rPr>
              <w:t>文件未含有采购人不能接受的附加条件</w:t>
            </w:r>
            <w:r>
              <w:rPr>
                <w:rFonts w:hint="eastAsia" w:ascii="宋体" w:hAnsi="宋体" w:cs="宋体"/>
                <w:color w:val="000000" w:themeColor="text1"/>
                <w:sz w:val="20"/>
                <w:szCs w:val="20"/>
                <w:lang w:eastAsia="zh-CN"/>
                <w14:textFill>
                  <w14:solidFill>
                    <w14:schemeClr w14:val="tx1"/>
                  </w14:solidFill>
                </w14:textFill>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bl>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备注：</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lang w:val="en-US" w:eastAsia="zh-CN"/>
        </w:rPr>
        <w:t>1、</w:t>
      </w:r>
      <w:r>
        <w:rPr>
          <w:rFonts w:hint="eastAsia" w:ascii="宋体" w:hAnsi="宋体" w:cs="华文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3、本自查表不得擅自删改。</w:t>
      </w:r>
    </w:p>
    <w:p>
      <w:pPr>
        <w:pStyle w:val="9"/>
        <w:shd w:val="clear" w:color="auto" w:fill="FFFFFF"/>
        <w:rPr>
          <w:rFonts w:hint="eastAsia" w:ascii="宋体" w:hAnsi="宋体" w:cs="华文仿宋"/>
          <w:sz w:val="21"/>
          <w:szCs w:val="21"/>
          <w:highlight w:val="none"/>
        </w:rPr>
      </w:pPr>
    </w:p>
    <w:p>
      <w:pPr>
        <w:pStyle w:val="9"/>
        <w:shd w:val="clear" w:color="auto" w:fill="FFFFFF"/>
        <w:rPr>
          <w:rFonts w:hint="eastAsia" w:ascii="宋体" w:hAnsi="宋体" w:cs="华文仿宋"/>
          <w:sz w:val="21"/>
          <w:szCs w:val="21"/>
          <w:highlight w:val="none"/>
        </w:rPr>
      </w:pPr>
    </w:p>
    <w:p>
      <w:pPr>
        <w:pStyle w:val="9"/>
        <w:shd w:val="clear" w:color="auto" w:fill="FFFFFF"/>
        <w:rPr>
          <w:rFonts w:hint="eastAsia" w:ascii="宋体" w:hAnsi="宋体" w:cs="华文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 w:val="24"/>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宋体" w:hAnsi="宋体" w:cs="华文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pStyle w:val="26"/>
        <w:rPr>
          <w:rFonts w:hint="eastAsia"/>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仿宋_GB2312"/>
          <w:bCs/>
          <w:color w:val="000000"/>
          <w:sz w:val="44"/>
          <w:szCs w:val="44"/>
          <w:highlight w:val="none"/>
          <w:lang w:val="en-US"/>
        </w:rPr>
      </w:pPr>
      <w:r>
        <w:rPr>
          <w:rFonts w:hint="eastAsia"/>
          <w:b/>
          <w:bCs/>
          <w:sz w:val="36"/>
          <w:szCs w:val="36"/>
          <w:highlight w:val="none"/>
          <w:lang w:eastAsia="zh-CN"/>
        </w:rPr>
        <w:t>（</w:t>
      </w:r>
      <w:r>
        <w:rPr>
          <w:rFonts w:hint="eastAsia"/>
          <w:b/>
          <w:bCs/>
          <w:sz w:val="36"/>
          <w:szCs w:val="36"/>
          <w:highlight w:val="none"/>
          <w:lang w:val="en-US" w:eastAsia="zh-CN"/>
        </w:rPr>
        <w:t>二</w:t>
      </w:r>
      <w:r>
        <w:rPr>
          <w:rFonts w:hint="eastAsia"/>
          <w:b/>
          <w:bCs/>
          <w:sz w:val="36"/>
          <w:szCs w:val="36"/>
          <w:highlight w:val="none"/>
          <w:lang w:eastAsia="zh-CN"/>
        </w:rPr>
        <w:t>）</w:t>
      </w:r>
      <w:r>
        <w:rPr>
          <w:rFonts w:hint="eastAsia"/>
          <w:b/>
          <w:bCs/>
          <w:sz w:val="36"/>
          <w:szCs w:val="36"/>
          <w:highlight w:val="none"/>
          <w:lang w:val="en-US" w:eastAsia="zh-CN"/>
        </w:rPr>
        <w:t>符合性审查证明资料</w:t>
      </w:r>
    </w:p>
    <w:p>
      <w:pPr>
        <w:pStyle w:val="12"/>
        <w:tabs>
          <w:tab w:val="left" w:pos="900"/>
        </w:tabs>
        <w:spacing w:line="400" w:lineRule="exact"/>
        <w:ind w:firstLine="0"/>
        <w:jc w:val="center"/>
        <w:rPr>
          <w:rFonts w:hint="eastAsia" w:ascii="宋体" w:hAnsi="宋体" w:eastAsia="宋体" w:cs="仿宋_GB2312"/>
          <w:b/>
          <w:bCs w:val="0"/>
          <w:color w:val="000000"/>
          <w:sz w:val="32"/>
          <w:szCs w:val="32"/>
          <w:highlight w:val="none"/>
          <w:lang w:val="en-US"/>
        </w:rPr>
      </w:pPr>
      <w:r>
        <w:rPr>
          <w:rFonts w:hint="eastAsia" w:ascii="宋体" w:hAnsi="宋体" w:eastAsia="宋体" w:cs="宋体"/>
          <w:b/>
          <w:bCs/>
          <w:sz w:val="32"/>
          <w:szCs w:val="32"/>
          <w:highlight w:val="none"/>
          <w:lang w:val="en-US" w:eastAsia="zh-CN"/>
        </w:rPr>
        <w:t>1、</w:t>
      </w:r>
      <w:r>
        <w:rPr>
          <w:rFonts w:hint="eastAsia" w:ascii="宋体" w:hAnsi="宋体" w:eastAsia="宋体" w:cs="仿宋_GB2312"/>
          <w:b/>
          <w:bCs w:val="0"/>
          <w:color w:val="000000"/>
          <w:sz w:val="32"/>
          <w:szCs w:val="32"/>
          <w:highlight w:val="none"/>
          <w:lang w:val="en-US"/>
        </w:rPr>
        <w:t>法定代表人</w:t>
      </w:r>
      <w:r>
        <w:rPr>
          <w:rFonts w:hint="eastAsia" w:cs="仿宋_GB2312"/>
          <w:b/>
          <w:bCs w:val="0"/>
          <w:color w:val="000000"/>
          <w:sz w:val="32"/>
          <w:szCs w:val="32"/>
          <w:highlight w:val="none"/>
          <w:lang w:val="en-US" w:eastAsia="zh-CN"/>
        </w:rPr>
        <w:t>（负责人）</w:t>
      </w:r>
      <w:r>
        <w:rPr>
          <w:rFonts w:hint="eastAsia" w:ascii="宋体" w:hAnsi="宋体" w:eastAsia="宋体" w:cs="仿宋_GB2312"/>
          <w:b/>
          <w:bCs w:val="0"/>
          <w:color w:val="000000"/>
          <w:sz w:val="32"/>
          <w:szCs w:val="32"/>
          <w:highlight w:val="none"/>
          <w:lang w:val="en-US"/>
        </w:rPr>
        <w:t>证明书</w:t>
      </w:r>
    </w:p>
    <w:p>
      <w:pPr>
        <w:pStyle w:val="12"/>
        <w:tabs>
          <w:tab w:val="left" w:pos="900"/>
        </w:tabs>
        <w:spacing w:line="400" w:lineRule="exact"/>
        <w:ind w:firstLine="0"/>
        <w:jc w:val="center"/>
        <w:rPr>
          <w:rFonts w:ascii="宋体" w:hAnsi="宋体" w:eastAsia="宋体" w:cs="仿宋_GB2312"/>
          <w:bCs/>
          <w:color w:val="000000"/>
          <w:sz w:val="22"/>
          <w:szCs w:val="22"/>
          <w:highlight w:val="none"/>
          <w:lang w:val="en-US"/>
        </w:rPr>
      </w:pPr>
      <w:r>
        <w:rPr>
          <w:rFonts w:hint="eastAsia" w:ascii="宋体" w:hAnsi="宋体" w:eastAsia="宋体" w:cs="仿宋_GB2312"/>
          <w:b/>
          <w:bCs w:val="0"/>
          <w:color w:val="000000"/>
          <w:sz w:val="22"/>
          <w:szCs w:val="22"/>
          <w:highlight w:val="none"/>
          <w:lang w:val="en-US"/>
        </w:rPr>
        <w:t>（适用于非自然人</w:t>
      </w:r>
      <w:r>
        <w:rPr>
          <w:rFonts w:hint="eastAsia" w:cs="仿宋_GB2312"/>
          <w:b/>
          <w:bCs w:val="0"/>
          <w:color w:val="000000"/>
          <w:sz w:val="22"/>
          <w:szCs w:val="22"/>
          <w:highlight w:val="none"/>
          <w:lang w:val="en-US" w:eastAsia="zh-CN"/>
        </w:rPr>
        <w:t>响应</w:t>
      </w:r>
      <w:r>
        <w:rPr>
          <w:rFonts w:hint="eastAsia" w:ascii="宋体" w:hAnsi="宋体" w:eastAsia="宋体" w:cs="仿宋_GB2312"/>
          <w:b/>
          <w:bCs w:val="0"/>
          <w:color w:val="000000"/>
          <w:sz w:val="22"/>
          <w:szCs w:val="22"/>
          <w:highlight w:val="none"/>
          <w:lang w:val="en-US"/>
        </w:rPr>
        <w:t>人）</w:t>
      </w:r>
    </w:p>
    <w:p>
      <w:pPr>
        <w:pStyle w:val="12"/>
        <w:tabs>
          <w:tab w:val="left" w:pos="900"/>
        </w:tabs>
        <w:spacing w:line="400" w:lineRule="exact"/>
        <w:ind w:firstLine="0"/>
        <w:rPr>
          <w:rFonts w:ascii="宋体" w:hAnsi="宋体" w:eastAsia="宋体" w:cs="仿宋_GB2312"/>
          <w:bCs/>
          <w:color w:val="000000"/>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 ________现任我单位________职务，为法定代表人，特此证明。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u w:val="single"/>
          <w:lang w:val="en-US" w:eastAsia="zh-CN"/>
        </w:rPr>
      </w:pPr>
      <w:r>
        <w:rPr>
          <w:rFonts w:hint="eastAsia" w:ascii="宋体" w:hAnsi="宋体" w:eastAsia="宋体" w:cs="仿宋_GB2312"/>
          <w:bCs/>
          <w:color w:val="000000"/>
          <w:sz w:val="28"/>
          <w:szCs w:val="28"/>
          <w:highlight w:val="none"/>
          <w:lang w:val="en-US"/>
        </w:rPr>
        <w:t>有效期限：</w:t>
      </w:r>
      <w:r>
        <w:rPr>
          <w:rFonts w:hint="eastAsia" w:cs="仿宋_GB2312"/>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 xml:space="preserve">附：代表人性别：____ </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年龄：____</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 xml:space="preserve"> 身份证号码：</w:t>
      </w:r>
      <w:r>
        <w:rPr>
          <w:rFonts w:hint="eastAsia" w:cs="仿宋_GB2312"/>
          <w:bCs/>
          <w:color w:val="000000"/>
          <w:sz w:val="28"/>
          <w:szCs w:val="28"/>
          <w:highlight w:val="none"/>
          <w:u w:val="single"/>
          <w:lang w:val="en-US" w:eastAsia="zh-CN"/>
        </w:rPr>
        <w:t xml:space="preserve">           </w:t>
      </w:r>
      <w:r>
        <w:rPr>
          <w:rFonts w:hint="eastAsia" w:cs="仿宋_GB2312"/>
          <w:bCs/>
          <w:color w:val="000000"/>
          <w:sz w:val="28"/>
          <w:szCs w:val="28"/>
          <w:highlight w:val="non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注册号码：______________ 企业类型：_______________________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经营范围：__________</w:t>
      </w:r>
      <w:r>
        <w:rPr>
          <w:rFonts w:hint="eastAsia" w:ascii="宋体" w:hAnsi="宋体" w:eastAsia="宋体" w:cs="仿宋_GB2312"/>
          <w:bCs/>
          <w:color w:val="000000"/>
          <w:sz w:val="28"/>
          <w:szCs w:val="28"/>
          <w:highlight w:val="none"/>
          <w:u w:val="none"/>
          <w:lang w:val="en-US"/>
        </w:rPr>
        <w:t>_____________</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cs="仿宋_GB2312"/>
          <w:bCs/>
          <w:color w:val="000000"/>
          <w:sz w:val="28"/>
          <w:szCs w:val="28"/>
          <w:highlight w:val="none"/>
          <w:lang w:val="en-US" w:eastAsia="zh-CN"/>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宋体" w:hAnsi="宋体" w:eastAsia="宋体" w:cs="仿宋_GB2312"/>
          <w:bCs/>
          <w:color w:val="000000"/>
          <w:sz w:val="30"/>
          <w:szCs w:val="30"/>
          <w:highlight w:val="none"/>
          <w:lang w:val="en-US"/>
        </w:rPr>
      </w:pPr>
    </w:p>
    <w:p>
      <w:pPr>
        <w:tabs>
          <w:tab w:val="left" w:pos="4602"/>
        </w:tabs>
        <w:spacing w:line="240" w:lineRule="auto"/>
        <w:ind w:left="391" w:right="0" w:firstLine="0"/>
        <w:rPr>
          <w:sz w:val="20"/>
          <w:highlight w:val="none"/>
        </w:rPr>
      </w:pPr>
      <w:r>
        <w:rPr>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v:textbox>
                </v:rect>
                <w10:wrap type="none"/>
                <w10:anchorlock/>
              </v:group>
            </w:pict>
          </mc:Fallback>
        </mc:AlternateContent>
      </w:r>
      <w:r>
        <w:rPr>
          <w:sz w:val="20"/>
          <w:highlight w:val="none"/>
        </w:rPr>
        <w:tab/>
      </w:r>
      <w:r>
        <w:rPr>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0"/>
                              <w:rPr>
                                <w:sz w:val="20"/>
                              </w:rPr>
                            </w:pPr>
                          </w:p>
                          <w:p>
                            <w:pPr>
                              <w:pStyle w:val="10"/>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10"/>
                        <w:rPr>
                          <w:sz w:val="20"/>
                        </w:rPr>
                      </w:pPr>
                    </w:p>
                    <w:p>
                      <w:pPr>
                        <w:pStyle w:val="10"/>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highlight w:val="none"/>
          <w:lang w:eastAsia="zh-CN"/>
        </w:rPr>
      </w:pPr>
    </w:p>
    <w:p>
      <w:pPr>
        <w:pStyle w:val="12"/>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2"/>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2"/>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2"/>
        <w:numPr>
          <w:ilvl w:val="0"/>
          <w:numId w:val="0"/>
        </w:numPr>
        <w:tabs>
          <w:tab w:val="left" w:pos="900"/>
        </w:tabs>
        <w:spacing w:line="400" w:lineRule="exact"/>
        <w:ind w:leftChars="200"/>
        <w:jc w:val="center"/>
        <w:rPr>
          <w:rFonts w:hint="eastAsia" w:ascii="宋体" w:hAnsi="宋体" w:eastAsia="宋体" w:cs="仿宋_GB2312"/>
          <w:b/>
          <w:bCs w:val="0"/>
          <w:color w:val="000000"/>
          <w:sz w:val="32"/>
          <w:szCs w:val="32"/>
          <w:highlight w:val="none"/>
          <w:lang w:val="en-US"/>
        </w:rPr>
      </w:pPr>
      <w:r>
        <w:rPr>
          <w:rFonts w:hint="eastAsia" w:cs="仿宋_GB2312"/>
          <w:b/>
          <w:bCs w:val="0"/>
          <w:color w:val="000000"/>
          <w:sz w:val="32"/>
          <w:szCs w:val="32"/>
          <w:highlight w:val="none"/>
          <w:lang w:val="en-US" w:eastAsia="zh-CN"/>
        </w:rPr>
        <w:t>2、</w:t>
      </w:r>
      <w:r>
        <w:rPr>
          <w:rFonts w:hint="eastAsia" w:ascii="宋体" w:hAnsi="宋体" w:eastAsia="宋体" w:cs="仿宋_GB2312"/>
          <w:b/>
          <w:bCs w:val="0"/>
          <w:color w:val="000000"/>
          <w:sz w:val="32"/>
          <w:szCs w:val="32"/>
          <w:highlight w:val="none"/>
          <w:lang w:val="en-US"/>
        </w:rPr>
        <w:t>法定代表人（负责人）授权委托书</w:t>
      </w:r>
    </w:p>
    <w:p>
      <w:pPr>
        <w:pStyle w:val="12"/>
        <w:numPr>
          <w:ilvl w:val="0"/>
          <w:numId w:val="0"/>
        </w:numPr>
        <w:tabs>
          <w:tab w:val="left" w:pos="900"/>
        </w:tabs>
        <w:spacing w:line="400" w:lineRule="exact"/>
        <w:ind w:leftChars="200"/>
        <w:jc w:val="center"/>
        <w:rPr>
          <w:rFonts w:ascii="宋体" w:hAnsi="宋体" w:eastAsia="宋体" w:cs="仿宋_GB2312"/>
          <w:b/>
          <w:bCs w:val="0"/>
          <w:color w:val="000000"/>
          <w:sz w:val="24"/>
          <w:szCs w:val="24"/>
          <w:highlight w:val="none"/>
          <w:lang w:val="en-US"/>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如适用)</w:t>
      </w:r>
    </w:p>
    <w:p>
      <w:pPr>
        <w:pStyle w:val="12"/>
        <w:tabs>
          <w:tab w:val="left" w:pos="900"/>
        </w:tabs>
        <w:spacing w:line="400" w:lineRule="exact"/>
        <w:ind w:firstLine="0"/>
        <w:rPr>
          <w:rFonts w:ascii="宋体" w:hAnsi="宋体" w:eastAsia="宋体" w:cs="仿宋_GB2312"/>
          <w:bCs/>
          <w:color w:val="000000"/>
          <w:sz w:val="24"/>
          <w:szCs w:val="24"/>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本授权书声明：</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w:t>
      </w:r>
      <w:r>
        <w:rPr>
          <w:rFonts w:hint="eastAsia" w:ascii="宋体" w:hAnsi="宋体" w:eastAsia="宋体" w:cs="仿宋_GB2312"/>
          <w:bCs/>
          <w:color w:val="000000"/>
          <w:sz w:val="28"/>
          <w:szCs w:val="28"/>
          <w:highlight w:val="none"/>
          <w:u w:val="single"/>
          <w:lang w:val="en-US"/>
        </w:rPr>
        <w:t>法定代表人</w:t>
      </w:r>
      <w:r>
        <w:rPr>
          <w:rFonts w:hint="eastAsia" w:cs="仿宋_GB2312"/>
          <w:bCs/>
          <w:color w:val="000000"/>
          <w:sz w:val="28"/>
          <w:szCs w:val="28"/>
          <w:highlight w:val="none"/>
          <w:u w:val="single"/>
          <w:lang w:val="en-US" w:eastAsia="zh-CN"/>
        </w:rPr>
        <w:t xml:space="preserve">姓名）  </w:t>
      </w:r>
      <w:r>
        <w:rPr>
          <w:rFonts w:hint="eastAsia" w:ascii="宋体" w:hAnsi="宋体" w:eastAsia="宋体" w:cs="仿宋_GB2312"/>
          <w:bCs/>
          <w:color w:val="000000"/>
          <w:sz w:val="28"/>
          <w:szCs w:val="28"/>
          <w:highlight w:val="none"/>
          <w:lang w:val="en-US"/>
        </w:rPr>
        <w:t>代表</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公司</w:t>
      </w:r>
      <w:r>
        <w:rPr>
          <w:rFonts w:hint="eastAsia" w:cs="仿宋_GB2312"/>
          <w:bCs/>
          <w:color w:val="000000"/>
          <w:sz w:val="28"/>
          <w:szCs w:val="28"/>
          <w:highlight w:val="none"/>
          <w:u w:val="single"/>
          <w:lang w:val="en-US" w:eastAsia="zh-CN"/>
        </w:rPr>
        <w:t xml:space="preserve">全称）    </w:t>
      </w:r>
      <w:r>
        <w:rPr>
          <w:rFonts w:hint="eastAsia" w:ascii="宋体" w:hAnsi="宋体" w:eastAsia="宋体" w:cs="仿宋_GB2312"/>
          <w:bCs/>
          <w:color w:val="000000"/>
          <w:sz w:val="28"/>
          <w:szCs w:val="28"/>
          <w:highlight w:val="none"/>
          <w:u w:val="single"/>
          <w:lang w:val="en-US"/>
        </w:rPr>
        <w:t xml:space="preserve"> </w:t>
      </w:r>
      <w:r>
        <w:rPr>
          <w:rFonts w:hint="eastAsia" w:ascii="宋体" w:hAnsi="宋体" w:eastAsia="宋体" w:cs="仿宋_GB2312"/>
          <w:bCs/>
          <w:color w:val="000000"/>
          <w:sz w:val="28"/>
          <w:szCs w:val="28"/>
          <w:highlight w:val="none"/>
          <w:lang w:val="en-US"/>
        </w:rPr>
        <w:t>授权</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（姓名、</w:t>
      </w:r>
      <w:r>
        <w:rPr>
          <w:rFonts w:hint="eastAsia" w:ascii="宋体" w:hAnsi="宋体" w:eastAsia="宋体" w:cs="仿宋_GB2312"/>
          <w:bCs/>
          <w:color w:val="000000"/>
          <w:sz w:val="28"/>
          <w:szCs w:val="28"/>
          <w:highlight w:val="none"/>
          <w:u w:val="single"/>
          <w:lang w:val="en-US"/>
        </w:rPr>
        <w:t>职务</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lang w:val="en-US"/>
        </w:rPr>
        <w:t>为我</w:t>
      </w:r>
      <w:r>
        <w:rPr>
          <w:rFonts w:hint="eastAsia" w:cs="仿宋_GB2312"/>
          <w:bCs/>
          <w:color w:val="000000"/>
          <w:sz w:val="28"/>
          <w:szCs w:val="28"/>
          <w:highlight w:val="none"/>
          <w:lang w:val="en-US" w:eastAsia="zh-CN"/>
        </w:rPr>
        <w:t>司</w:t>
      </w:r>
      <w:r>
        <w:rPr>
          <w:rFonts w:hint="eastAsia" w:ascii="宋体" w:hAnsi="宋体" w:eastAsia="宋体" w:cs="仿宋_GB2312"/>
          <w:bCs/>
          <w:color w:val="000000"/>
          <w:sz w:val="28"/>
          <w:szCs w:val="28"/>
          <w:highlight w:val="none"/>
          <w:lang w:val="en-US"/>
        </w:rPr>
        <w:t>的合法代理人，就</w:t>
      </w:r>
      <w:r>
        <w:rPr>
          <w:rFonts w:hint="eastAsia" w:ascii="宋体" w:hAnsi="宋体" w:eastAsia="宋体" w:cs="仿宋_GB2312"/>
          <w:bCs/>
          <w:color w:val="000000"/>
          <w:sz w:val="28"/>
          <w:szCs w:val="28"/>
          <w:highlight w:val="none"/>
          <w:u w:val="single"/>
          <w:lang w:val="en-US"/>
        </w:rPr>
        <w:t>中山大学孙逸仙纪念医院***项目</w:t>
      </w:r>
      <w:r>
        <w:rPr>
          <w:rFonts w:hint="eastAsia" w:cs="仿宋_GB2312"/>
          <w:bCs/>
          <w:color w:val="000000"/>
          <w:sz w:val="28"/>
          <w:szCs w:val="28"/>
          <w:highlight w:val="none"/>
          <w:u w:val="none"/>
          <w:lang w:val="en-US" w:eastAsia="zh-CN"/>
        </w:rPr>
        <w:t>采购</w:t>
      </w:r>
      <w:r>
        <w:rPr>
          <w:rFonts w:hint="eastAsia" w:ascii="宋体" w:hAnsi="宋体" w:eastAsia="宋体" w:cs="仿宋_GB2312"/>
          <w:bCs/>
          <w:color w:val="000000"/>
          <w:sz w:val="28"/>
          <w:szCs w:val="28"/>
          <w:highlight w:val="none"/>
          <w:u w:val="none"/>
          <w:lang w:val="en-US"/>
        </w:rPr>
        <w:t>活动</w:t>
      </w:r>
      <w:r>
        <w:rPr>
          <w:rFonts w:hint="eastAsia" w:ascii="宋体" w:hAnsi="宋体" w:eastAsia="宋体" w:cs="仿宋_GB2312"/>
          <w:bCs/>
          <w:color w:val="000000"/>
          <w:sz w:val="28"/>
          <w:szCs w:val="28"/>
          <w:highlight w:val="none"/>
          <w:lang w:val="en-US"/>
        </w:rPr>
        <w:t>，全权代表</w:t>
      </w:r>
      <w:r>
        <w:rPr>
          <w:rFonts w:hint="eastAsia" w:cs="仿宋_GB2312"/>
          <w:bCs/>
          <w:color w:val="000000"/>
          <w:sz w:val="28"/>
          <w:szCs w:val="28"/>
          <w:highlight w:val="none"/>
          <w:lang w:val="en-US" w:eastAsia="zh-CN"/>
        </w:rPr>
        <w:t>我</w:t>
      </w:r>
      <w:r>
        <w:rPr>
          <w:rFonts w:hint="eastAsia" w:ascii="宋体" w:hAnsi="宋体" w:eastAsia="宋体" w:cs="仿宋_GB2312"/>
          <w:bCs/>
          <w:color w:val="000000"/>
          <w:sz w:val="28"/>
          <w:szCs w:val="28"/>
          <w:highlight w:val="none"/>
          <w:lang w:val="en-US"/>
        </w:rPr>
        <w:t>司参与</w:t>
      </w:r>
      <w:r>
        <w:rPr>
          <w:rFonts w:hint="eastAsia" w:cs="仿宋_GB2312"/>
          <w:bCs/>
          <w:color w:val="000000"/>
          <w:sz w:val="28"/>
          <w:szCs w:val="28"/>
          <w:highlight w:val="none"/>
          <w:lang w:val="en-US" w:eastAsia="zh-CN"/>
        </w:rPr>
        <w:t>本项目报名响应和合同执行，以我方的名义处理一切与之有关的事宜。</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本授权书</w:t>
      </w:r>
      <w:r>
        <w:rPr>
          <w:rFonts w:hint="eastAsia" w:cs="仿宋_GB2312"/>
          <w:bCs/>
          <w:color w:val="000000"/>
          <w:sz w:val="28"/>
          <w:szCs w:val="28"/>
          <w:highlight w:val="none"/>
          <w:lang w:val="en-US" w:eastAsia="zh-CN"/>
        </w:rPr>
        <w:t>自</w:t>
      </w:r>
      <w:r>
        <w:rPr>
          <w:rFonts w:hint="eastAsia" w:ascii="宋体" w:hAnsi="宋体" w:eastAsia="宋体" w:cs="仿宋_GB2312"/>
          <w:bCs/>
          <w:color w:val="000000"/>
          <w:sz w:val="28"/>
          <w:szCs w:val="28"/>
          <w:highlight w:val="none"/>
          <w:lang w:val="en-US"/>
        </w:rPr>
        <w:t>签字</w:t>
      </w:r>
      <w:r>
        <w:rPr>
          <w:rFonts w:hint="eastAsia" w:cs="仿宋_GB2312"/>
          <w:bCs/>
          <w:color w:val="000000"/>
          <w:sz w:val="28"/>
          <w:szCs w:val="28"/>
          <w:highlight w:val="none"/>
          <w:lang w:val="en-US" w:eastAsia="zh-CN"/>
        </w:rPr>
        <w:t>之日起</w:t>
      </w:r>
      <w:r>
        <w:rPr>
          <w:rFonts w:hint="eastAsia" w:ascii="宋体" w:hAnsi="宋体" w:eastAsia="宋体" w:cs="仿宋_GB2312"/>
          <w:bCs/>
          <w:color w:val="000000"/>
          <w:sz w:val="28"/>
          <w:szCs w:val="28"/>
          <w:highlight w:val="none"/>
          <w:lang w:val="en-US"/>
        </w:rPr>
        <w:t>生效，特此声明。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授权</w:t>
      </w:r>
      <w:r>
        <w:rPr>
          <w:rFonts w:hint="eastAsia" w:ascii="宋体" w:hAnsi="宋体" w:eastAsia="宋体" w:cs="仿宋_GB2312"/>
          <w:bCs/>
          <w:color w:val="000000"/>
          <w:sz w:val="28"/>
          <w:szCs w:val="28"/>
          <w:highlight w:val="none"/>
          <w:lang w:val="en-US"/>
        </w:rPr>
        <w:t>代理人（签名）：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宋体" w:hAnsi="宋体" w:eastAsia="宋体" w:cs="仿宋_GB2312"/>
          <w:bCs/>
          <w:color w:val="000000"/>
          <w:sz w:val="30"/>
          <w:szCs w:val="30"/>
          <w:highlight w:val="none"/>
          <w:lang w:val="en-US"/>
        </w:rPr>
      </w:pPr>
    </w:p>
    <w:p>
      <w:pPr>
        <w:tabs>
          <w:tab w:val="left" w:pos="4842"/>
        </w:tabs>
        <w:spacing w:line="240" w:lineRule="auto"/>
        <w:ind w:left="631" w:right="0" w:firstLine="0"/>
        <w:rPr>
          <w:sz w:val="20"/>
          <w:highlight w:val="none"/>
        </w:rPr>
      </w:pPr>
      <w:r>
        <w:rPr>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10"/>
                              <w:rPr>
                                <w:sz w:val="20"/>
                              </w:rPr>
                            </w:pPr>
                          </w:p>
                          <w:p>
                            <w:pPr>
                              <w:pStyle w:val="10"/>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10"/>
                        <w:rPr>
                          <w:sz w:val="20"/>
                        </w:rPr>
                      </w:pPr>
                    </w:p>
                    <w:p>
                      <w:pPr>
                        <w:pStyle w:val="10"/>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v:textbox>
                <w10:wrap type="none"/>
                <w10:anchorlock/>
              </v:rect>
            </w:pict>
          </mc:Fallback>
        </mc:AlternateContent>
      </w:r>
      <w:r>
        <w:rPr>
          <w:position w:val="0"/>
          <w:sz w:val="20"/>
          <w:highlight w:val="none"/>
        </w:rPr>
        <w:tab/>
      </w:r>
      <w:r>
        <w:rPr>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0"/>
                              <w:rPr>
                                <w:sz w:val="20"/>
                              </w:rPr>
                            </w:pPr>
                          </w:p>
                          <w:p>
                            <w:pPr>
                              <w:pStyle w:val="10"/>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10"/>
                        <w:rPr>
                          <w:sz w:val="20"/>
                        </w:rPr>
                      </w:pPr>
                    </w:p>
                    <w:p>
                      <w:pPr>
                        <w:pStyle w:val="10"/>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b/>
          <w:bCs/>
          <w:sz w:val="28"/>
          <w:szCs w:val="36"/>
          <w:highlight w:val="none"/>
          <w:lang w:eastAsia="zh-CN"/>
        </w:rPr>
      </w:pPr>
    </w:p>
    <w:p>
      <w:pPr>
        <w:pStyle w:val="10"/>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10"/>
        <w:pageBreakBefore w:val="0"/>
        <w:kinsoku/>
        <w:wordWrap/>
        <w:overflowPunct/>
        <w:topLinePunct w:val="0"/>
        <w:bidi w:val="0"/>
        <w:spacing w:line="360" w:lineRule="auto"/>
        <w:ind w:left="0" w:leftChars="0" w:right="0" w:rightChars="0" w:firstLine="643" w:firstLineChars="200"/>
        <w:jc w:val="center"/>
        <w:rPr>
          <w:rFonts w:hint="eastAsia" w:ascii="宋体" w:hAnsi="宋体" w:cs="宋体"/>
          <w:b/>
          <w:bCs/>
          <w:color w:val="auto"/>
          <w:sz w:val="32"/>
          <w:szCs w:val="32"/>
          <w:highlight w:val="none"/>
        </w:rPr>
      </w:pPr>
      <w:r>
        <w:rPr>
          <w:rFonts w:hint="eastAsia" w:ascii="宋体" w:hAnsi="宋体" w:eastAsia="宋体" w:cs="宋体"/>
          <w:b/>
          <w:bCs/>
          <w:sz w:val="32"/>
          <w:szCs w:val="32"/>
          <w:highlight w:val="none"/>
          <w:lang w:val="en-US" w:eastAsia="zh-CN"/>
        </w:rPr>
        <w:t>3</w:t>
      </w:r>
      <w:r>
        <w:rPr>
          <w:rFonts w:hint="eastAsia" w:ascii="宋体" w:hAnsi="宋体" w:eastAsia="宋体" w:cs="宋体"/>
          <w:b/>
          <w:bCs/>
          <w:sz w:val="32"/>
          <w:szCs w:val="32"/>
          <w:highlight w:val="none"/>
          <w:lang w:eastAsia="zh-CN"/>
        </w:rPr>
        <w:t>、</w:t>
      </w:r>
      <w:r>
        <w:rPr>
          <w:rFonts w:hint="eastAsia" w:ascii="宋体" w:hAnsi="宋体" w:cs="宋体"/>
          <w:b/>
          <w:bCs/>
          <w:color w:val="auto"/>
          <w:sz w:val="32"/>
          <w:szCs w:val="32"/>
          <w:highlight w:val="none"/>
          <w:lang w:eastAsia="zh-CN"/>
        </w:rPr>
        <w:t>响应</w:t>
      </w:r>
      <w:r>
        <w:rPr>
          <w:rFonts w:hint="eastAsia" w:ascii="宋体" w:hAnsi="宋体" w:cs="宋体"/>
          <w:b/>
          <w:bCs/>
          <w:color w:val="auto"/>
          <w:sz w:val="32"/>
          <w:szCs w:val="32"/>
          <w:highlight w:val="none"/>
          <w:lang w:val="en-US" w:eastAsia="zh-CN"/>
        </w:rPr>
        <w:t>承诺</w:t>
      </w:r>
      <w:r>
        <w:rPr>
          <w:rFonts w:hint="eastAsia" w:ascii="宋体" w:hAnsi="宋体" w:cs="宋体"/>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致：中山大学</w:t>
      </w:r>
      <w:r>
        <w:rPr>
          <w:rFonts w:hint="eastAsia" w:ascii="宋体" w:hAnsi="宋体" w:cs="宋体"/>
          <w:color w:val="auto"/>
          <w:sz w:val="24"/>
          <w:szCs w:val="24"/>
          <w:highlight w:val="none"/>
          <w:lang w:val="en-US" w:eastAsia="zh-CN"/>
        </w:rPr>
        <w:t>孙逸仙纪念</w:t>
      </w:r>
      <w:r>
        <w:rPr>
          <w:rFonts w:hint="eastAsia" w:ascii="宋体" w:hAnsi="宋体" w:cs="宋体"/>
          <w:color w:val="auto"/>
          <w:sz w:val="24"/>
          <w:szCs w:val="24"/>
          <w:highlight w:val="none"/>
        </w:rPr>
        <w:t>医院</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依据贵方（项目名称/项目编号：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)的响应邀请，我方代表</w:t>
      </w:r>
      <w:r>
        <w:rPr>
          <w:rFonts w:hint="eastAsia" w:ascii="宋体" w:hAnsi="宋体" w:cs="宋体"/>
          <w:color w:val="auto"/>
          <w:sz w:val="24"/>
          <w:szCs w:val="24"/>
          <w:highlight w:val="none"/>
          <w:u w:val="single"/>
          <w:lang w:val="en-US" w:eastAsia="zh-CN"/>
        </w:rPr>
        <w:t>（姓名、职务）</w:t>
      </w:r>
      <w:r>
        <w:rPr>
          <w:rFonts w:hint="eastAsia" w:ascii="宋体" w:hAnsi="宋体" w:cs="宋体"/>
          <w:color w:val="auto"/>
          <w:sz w:val="24"/>
          <w:szCs w:val="24"/>
          <w:highlight w:val="none"/>
          <w:lang w:val="en-US" w:eastAsia="zh-CN"/>
        </w:rPr>
        <w:t>经正式授权并代表</w:t>
      </w:r>
      <w:r>
        <w:rPr>
          <w:rFonts w:hint="eastAsia" w:ascii="宋体" w:hAnsi="宋体" w:cs="宋体"/>
          <w:color w:val="auto"/>
          <w:sz w:val="24"/>
          <w:szCs w:val="24"/>
          <w:highlight w:val="none"/>
          <w:u w:val="single"/>
          <w:lang w:val="en-US" w:eastAsia="zh-CN"/>
        </w:rPr>
        <w:t>（响应人名称、地址）</w:t>
      </w:r>
      <w:r>
        <w:rPr>
          <w:rFonts w:hint="eastAsia" w:ascii="宋体" w:hAnsi="宋体" w:cs="宋体"/>
          <w:color w:val="auto"/>
          <w:sz w:val="24"/>
          <w:szCs w:val="24"/>
          <w:highlight w:val="none"/>
          <w:lang w:val="en-US" w:eastAsia="zh-CN"/>
        </w:rPr>
        <w:t>提交响应文件正本</w:t>
      </w:r>
      <w:r>
        <w:rPr>
          <w:rFonts w:hint="eastAsia" w:ascii="宋体" w:hAnsi="宋体" w:cs="宋体"/>
          <w:color w:val="auto"/>
          <w:sz w:val="24"/>
          <w:szCs w:val="24"/>
          <w:highlight w:val="none"/>
          <w:u w:val="single"/>
          <w:lang w:val="en-US" w:eastAsia="zh-CN"/>
        </w:rPr>
        <w:t xml:space="preserve"> 1 </w:t>
      </w:r>
      <w:r>
        <w:rPr>
          <w:rFonts w:hint="eastAsia" w:ascii="宋体" w:hAnsi="宋体" w:cs="宋体"/>
          <w:color w:val="auto"/>
          <w:sz w:val="24"/>
          <w:szCs w:val="24"/>
          <w:highlight w:val="none"/>
          <w:lang w:val="en-US" w:eastAsia="zh-CN"/>
        </w:rPr>
        <w:t>份，副本</w:t>
      </w:r>
      <w:r>
        <w:rPr>
          <w:rFonts w:hint="eastAsia" w:ascii="宋体" w:hAnsi="宋体" w:cs="宋体"/>
          <w:color w:val="auto"/>
          <w:sz w:val="24"/>
          <w:szCs w:val="24"/>
          <w:highlight w:val="none"/>
          <w:u w:val="single"/>
          <w:lang w:val="en-US" w:eastAsia="zh-CN"/>
        </w:rPr>
        <w:t xml:space="preserve"> 2 </w:t>
      </w:r>
      <w:r>
        <w:rPr>
          <w:rFonts w:hint="eastAsia" w:ascii="宋体" w:hAnsi="宋体" w:cs="宋体"/>
          <w:color w:val="auto"/>
          <w:sz w:val="24"/>
          <w:szCs w:val="24"/>
          <w:highlight w:val="none"/>
          <w:lang w:val="en-US" w:eastAsia="zh-CN"/>
        </w:rPr>
        <w:t>份。</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在此，我方承诺如下：</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1、同意并接受采购文件的各项要求，遵守采购文件中的各项规定，按采购文件的要求提供报价。</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2、响应有效期为递交响应文件之日起</w:t>
      </w:r>
      <w:r>
        <w:rPr>
          <w:rFonts w:hint="eastAsia" w:ascii="宋体" w:hAnsi="宋体" w:cs="宋体"/>
          <w:color w:val="auto"/>
          <w:sz w:val="24"/>
          <w:szCs w:val="24"/>
          <w:highlight w:val="none"/>
          <w:u w:val="single"/>
          <w:lang w:val="en-US" w:eastAsia="zh-CN"/>
        </w:rPr>
        <w:t>九十天</w:t>
      </w:r>
      <w:r>
        <w:rPr>
          <w:rFonts w:hint="eastAsia" w:ascii="宋体" w:hAnsi="宋体" w:cs="宋体"/>
          <w:color w:val="auto"/>
          <w:sz w:val="24"/>
          <w:szCs w:val="24"/>
          <w:highlight w:val="none"/>
          <w:lang w:val="en-US" w:eastAsia="zh-CN"/>
        </w:rPr>
        <w:t>，成交人响应有效期延至合同验收之日。</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4、如果我单位成交，我方将保证按照院方认可的条件，以本采购文件内写明的金额、方式和时间要求提交履约保证金（如有）。</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5、我方已毫无保留地向贵方提供一切所需的证明材料。</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6、我方承诺能够完全对采购文件所有带“</w:t>
      </w:r>
      <w:r>
        <w:rPr>
          <w:rFonts w:hint="eastAsia" w:ascii="宋体" w:hAnsi="宋体" w:eastAsia="宋体" w:cs="宋体"/>
          <w:sz w:val="21"/>
          <w:szCs w:val="21"/>
          <w:highlight w:val="none"/>
          <w:lang w:eastAsia="zh-CN"/>
        </w:rPr>
        <w:t>★</w:t>
      </w:r>
      <w:r>
        <w:rPr>
          <w:rFonts w:hint="eastAsia" w:ascii="宋体" w:hAnsi="宋体" w:cs="宋体"/>
          <w:color w:val="auto"/>
          <w:sz w:val="24"/>
          <w:szCs w:val="24"/>
          <w:highlight w:val="none"/>
          <w:lang w:val="en-US" w:eastAsia="zh-CN"/>
        </w:rPr>
        <w:t>”号条款作出响应，具体如下：</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（1）★本次新建系统能够对接中山大学孙逸仙纪念医院北院区职工人行通道智能门禁与访客管理系统各模块(含人脸门禁管理模块、访客管理模块、考勤管理模块等),以及南院区现有安防平台；</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（2）★质保期间，如遇“数字广东”部门开放或需要升级医院健康申报卡码的使用权限及方式的，我方可提供免费升级服务；</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（3）★我方所响应的人行通道翼闸（门诊）、人行通道摆闸、轮椅及车床通道摆闸（门诊）均能够支持消防联动功能，包括消防信号触发时通道进入常开状态，消防信号恢复时门翼回到关门状态；</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（4）★我方所响应的数字哨兵人脸门禁机支持粤康码识别授权功能；</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（5）第二章用户需求书“四、商务要求”中“★3、测试验收”、“★4、售后服务”、“★9、结算方式”。</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6、我方承诺在本次采购活动中提供的一切文件，无论是原件还是复印件均为真实和准确的，绝无任何虚假、伪造和夸大的成份，否则，愿承担相应的后果和法律责任。</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7、我方承诺响应文件未含有贵院不能接受的附加条件。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highlight w:val="none"/>
        </w:rPr>
      </w:pPr>
      <w:r>
        <w:rPr>
          <w:rFonts w:hint="eastAsia" w:ascii="宋体" w:hAnsi="宋体" w:cs="宋体"/>
          <w:color w:val="auto"/>
          <w:sz w:val="24"/>
          <w:szCs w:val="24"/>
          <w:highlight w:val="none"/>
          <w:lang w:val="en-US" w:eastAsia="zh-CN"/>
        </w:rPr>
        <w:t>8、我方完全服从和尊重评审委员会所作的评定结果，同时清楚理解到报价最低并非意味着必定获得成交资格。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（注：本</w:t>
      </w:r>
      <w:r>
        <w:rPr>
          <w:rFonts w:hint="eastAsia" w:ascii="宋体" w:hAnsi="宋体" w:cs="宋体"/>
          <w:b/>
          <w:color w:val="auto"/>
          <w:sz w:val="24"/>
          <w:szCs w:val="24"/>
          <w:highlight w:val="none"/>
          <w:lang w:eastAsia="zh-CN"/>
        </w:rPr>
        <w:t>响应</w:t>
      </w:r>
      <w:r>
        <w:rPr>
          <w:rFonts w:hint="eastAsia" w:ascii="宋体" w:hAnsi="宋体" w:cs="宋体"/>
          <w:b/>
          <w:color w:val="auto"/>
          <w:sz w:val="24"/>
          <w:szCs w:val="24"/>
          <w:highlight w:val="none"/>
          <w:lang w:val="en-US" w:eastAsia="zh-CN"/>
        </w:rPr>
        <w:t>承诺</w:t>
      </w:r>
      <w:r>
        <w:rPr>
          <w:rFonts w:hint="eastAsia" w:ascii="宋体" w:hAnsi="宋体" w:cs="宋体"/>
          <w:b/>
          <w:color w:val="auto"/>
          <w:sz w:val="24"/>
          <w:szCs w:val="24"/>
          <w:highlight w:val="none"/>
        </w:rPr>
        <w:t>函内容不得擅自删改）</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920" w:firstLineChars="800"/>
        <w:textAlignment w:val="auto"/>
        <w:rPr>
          <w:rFonts w:hint="eastAsia" w:ascii="宋体" w:hAnsi="宋体" w:cs="宋体"/>
          <w:color w:val="auto"/>
          <w:sz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ascii="仿宋_GB2312" w:hAnsi="华文仿宋" w:eastAsia="仿宋_GB2312" w:cs="华文仿宋"/>
          <w:bCs/>
          <w:szCs w:val="21"/>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sz w:val="20"/>
          <w:szCs w:val="22"/>
        </w:rPr>
      </w:pPr>
      <w:r>
        <w:rPr>
          <w:rFonts w:hint="eastAsia" w:ascii="宋体" w:hAnsi="宋体" w:cs="华文仿宋"/>
          <w:b/>
          <w:bCs/>
          <w:sz w:val="32"/>
          <w:szCs w:val="32"/>
          <w:highlight w:val="none"/>
          <w:lang w:val="en-US" w:eastAsia="zh-CN"/>
        </w:rPr>
        <w:t>（一）商务评审</w:t>
      </w:r>
      <w:r>
        <w:rPr>
          <w:rFonts w:hint="eastAsia" w:ascii="宋体" w:hAnsi="宋体" w:cs="华文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人应根据《商务评审自查表》的各项内容填写此表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tbl>
      <w:tblPr>
        <w:tblStyle w:val="21"/>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220"/>
        <w:gridCol w:w="1798"/>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序号</w:t>
            </w:r>
          </w:p>
        </w:tc>
        <w:tc>
          <w:tcPr>
            <w:tcW w:w="481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评审细则</w:t>
            </w:r>
          </w:p>
        </w:tc>
        <w:tc>
          <w:tcPr>
            <w:tcW w:w="17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eastAsia="宋体" w:cs="宋体"/>
                <w:b w:val="0"/>
                <w:bCs/>
                <w:color w:val="auto"/>
                <w:sz w:val="21"/>
                <w:szCs w:val="21"/>
                <w:highlight w:val="none"/>
                <w:lang w:eastAsia="zh-CN"/>
              </w:rPr>
            </w:pPr>
            <w:r>
              <w:rPr>
                <w:rFonts w:hint="eastAsia" w:ascii="宋体" w:hAnsi="宋体" w:cs="华文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lang w:val="en-US" w:eastAsia="zh-CN"/>
              </w:rPr>
            </w:pPr>
            <w:r>
              <w:rPr>
                <w:rFonts w:hint="eastAsia"/>
              </w:rPr>
              <w:t>供应商 2019 年1月1日起至今具有同类型项目业绩，每具有一个和本项目采购内容同类型的项目经验，得2分，本项累计最高得</w:t>
            </w:r>
            <w:r>
              <w:rPr>
                <w:rFonts w:hint="eastAsia"/>
                <w:lang w:val="en-US" w:eastAsia="zh-CN"/>
              </w:rPr>
              <w:t>4</w:t>
            </w:r>
            <w:r>
              <w:rPr>
                <w:rFonts w:hint="eastAsia"/>
              </w:rPr>
              <w:t>分。</w:t>
            </w:r>
          </w:p>
        </w:tc>
        <w:tc>
          <w:tcPr>
            <w:tcW w:w="222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宋体" w:hAnsi="宋体" w:cs="宋体"/>
                <w:color w:val="auto"/>
                <w:sz w:val="16"/>
                <w:szCs w:val="16"/>
                <w:highlight w:val="none"/>
                <w:lang w:val="en-US" w:eastAsia="zh-CN"/>
              </w:rPr>
            </w:pPr>
            <w:r>
              <w:rPr>
                <w:rFonts w:hint="eastAsia" w:ascii="宋体" w:hAnsi="宋体" w:cs="宋体"/>
                <w:color w:val="auto"/>
                <w:sz w:val="16"/>
                <w:szCs w:val="16"/>
                <w:highlight w:val="none"/>
                <w:lang w:val="en-US" w:eastAsia="zh-CN"/>
              </w:rPr>
              <w:t>注：每份业绩须同时提供合同（包括但不限于合同首页、内容页、盖章页）复印件，并加盖供应商鲜章，不提供或提供不完整的不得分。以合同签订时间为准。</w:t>
            </w:r>
            <w:r>
              <w:rPr>
                <w:rFonts w:hint="eastAsia" w:ascii="宋体" w:hAnsi="宋体" w:eastAsia="宋体" w:cs="宋体"/>
                <w:color w:val="000000" w:themeColor="text1"/>
                <w:kern w:val="0"/>
                <w:sz w:val="16"/>
                <w:szCs w:val="16"/>
                <w:highlight w:val="none"/>
                <w14:textFill>
                  <w14:solidFill>
                    <w14:schemeClr w14:val="tx1"/>
                  </w14:solidFill>
                </w14:textFill>
              </w:rPr>
              <w:t>证明文件不符合要求或未提供不得分。公章或合同章上的供应商名称与响应人名称不一致的视为无效，如响应人变更过名称，需提供有关部门证明</w:t>
            </w:r>
            <w:r>
              <w:rPr>
                <w:rFonts w:hint="eastAsia" w:ascii="宋体" w:hAnsi="宋体" w:cs="宋体"/>
                <w:color w:val="000000" w:themeColor="text1"/>
                <w:kern w:val="0"/>
                <w:sz w:val="16"/>
                <w:szCs w:val="16"/>
                <w:highlight w:val="none"/>
                <w:lang w:eastAsia="zh-CN"/>
                <w14:textFill>
                  <w14:solidFill>
                    <w14:schemeClr w14:val="tx1"/>
                  </w14:solidFill>
                </w14:textFill>
              </w:rPr>
              <w:t>。</w:t>
            </w:r>
            <w:r>
              <w:rPr>
                <w:rFonts w:hint="eastAsia" w:ascii="宋体" w:hAnsi="宋体" w:cs="宋体"/>
                <w:color w:val="auto"/>
                <w:sz w:val="16"/>
                <w:szCs w:val="16"/>
                <w:highlight w:val="none"/>
                <w:lang w:val="en-US" w:eastAsia="zh-CN"/>
              </w:rPr>
              <w:t>同一客户单位不重复计分。</w:t>
            </w: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46"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响应人企业团队中具有注册信息安全专业人员（CISP）专业资质证书的，每1人得1分，最高1分。</w:t>
            </w:r>
          </w:p>
        </w:tc>
        <w:tc>
          <w:tcPr>
            <w:tcW w:w="2220"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注：须提供以上持证人员自2022年5月以来在响应供应商购买社会保险记录和有效期内的资格证书复印件，加盖供应商鲜章，缺一不可。</w:t>
            </w: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default"/>
              </w:rPr>
            </w:pP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响应人企业团队中具有计算机技术、软件或信息系统方面的高级职称，每1人得1分，最高1分。</w:t>
            </w:r>
          </w:p>
        </w:tc>
        <w:tc>
          <w:tcPr>
            <w:tcW w:w="2220"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1"/>
                <w:szCs w:val="21"/>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default"/>
              </w:rPr>
            </w:pP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1"/>
                <w:szCs w:val="21"/>
                <w:highlight w:val="none"/>
                <w:lang w:val="en-US" w:eastAsia="zh-CN"/>
              </w:rPr>
            </w:pPr>
            <w:r>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t>响应人企业团队中具有</w:t>
            </w:r>
            <w:r>
              <w:rPr>
                <w:rFonts w:hint="eastAsia" w:ascii="宋体" w:hAnsi="宋体" w:eastAsia="宋体" w:cs="宋体"/>
                <w:color w:val="auto"/>
                <w:sz w:val="21"/>
                <w:szCs w:val="21"/>
              </w:rPr>
              <w:t>一级机电建造师</w:t>
            </w:r>
            <w:r>
              <w:rPr>
                <w:rFonts w:hint="eastAsia" w:ascii="宋体" w:hAnsi="宋体" w:cs="宋体"/>
                <w:color w:val="auto"/>
                <w:sz w:val="21"/>
                <w:szCs w:val="21"/>
                <w:lang w:val="en-US" w:eastAsia="zh-CN"/>
              </w:rPr>
              <w:t>资格证的，每1人得1分，最高1分。</w:t>
            </w:r>
          </w:p>
        </w:tc>
        <w:tc>
          <w:tcPr>
            <w:tcW w:w="2220"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1"/>
                <w:szCs w:val="21"/>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 ISO9001 质量管理体系认证证书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222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须提供有效期内的证书复印件，加盖供应商鲜章，未提供不得分；若所提供的证书认证范围与本项目无关的，不得分。</w:t>
            </w: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 ISO27701 隐私信息管理体系认证证书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222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 ISO27001 信息安全体系认证证书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222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3"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 ISO14001 环境管理体系认证证书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222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具有五星级售后服务认证证书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222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具有《广东省安全技术防范系统设计、施工、维修资格证》或《广东省安全技术防范系统设计、施工、维修备案证》，得2分。</w:t>
            </w:r>
          </w:p>
        </w:tc>
        <w:tc>
          <w:tcPr>
            <w:tcW w:w="222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注：提供有效期内的证书复印件或扫描件并加盖供应商鲜章，未提供不得分。</w:t>
            </w: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default"/>
              </w:rPr>
            </w:pP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具有《安全生产许可证》，得2分。</w:t>
            </w:r>
          </w:p>
        </w:tc>
        <w:tc>
          <w:tcPr>
            <w:tcW w:w="2220"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0"/>
                <w:szCs w:val="20"/>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cs="宋体"/>
                <w:color w:val="auto"/>
                <w:sz w:val="20"/>
                <w:szCs w:val="20"/>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0"/>
                <w:szCs w:val="20"/>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0"/>
                <w:szCs w:val="20"/>
                <w:highlight w:val="none"/>
                <w:lang w:val="en-US" w:eastAsia="zh-CN"/>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0"/>
                <w:szCs w:val="20"/>
                <w:highlight w:val="none"/>
                <w:lang w:val="en-US" w:eastAsia="zh-CN"/>
              </w:rPr>
            </w:pP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具有《信息技术服务运行维护标准符合性证书(ITSS)》，得2分。</w:t>
            </w:r>
          </w:p>
        </w:tc>
        <w:tc>
          <w:tcPr>
            <w:tcW w:w="2220"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0"/>
                <w:szCs w:val="20"/>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cs="宋体"/>
                <w:color w:val="auto"/>
                <w:sz w:val="20"/>
                <w:szCs w:val="20"/>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0"/>
                <w:szCs w:val="20"/>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0"/>
                <w:szCs w:val="20"/>
                <w:highlight w:val="none"/>
                <w:lang w:val="en-US" w:eastAsia="zh-CN"/>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numPr>
          <w:ilvl w:val="0"/>
          <w:numId w:val="15"/>
        </w:numPr>
        <w:shd w:val="clear" w:color="auto" w:fill="FFFFFF"/>
        <w:ind w:left="-617" w:leftChars="-294" w:right="-395" w:rightChars="-188" w:firstLine="417" w:firstLineChars="199"/>
        <w:rPr>
          <w:rFonts w:hint="eastAsia"/>
          <w:highlight w:val="none"/>
        </w:rPr>
      </w:pPr>
      <w:r>
        <w:rPr>
          <w:rFonts w:hint="eastAsia"/>
          <w:highlight w:val="none"/>
        </w:rPr>
        <w:t>请在表格下方附上相关证明资料，提供</w:t>
      </w:r>
      <w:r>
        <w:rPr>
          <w:rFonts w:hint="eastAsia"/>
          <w:highlight w:val="none"/>
          <w:lang w:val="en-US" w:eastAsia="zh-CN"/>
        </w:rPr>
        <w:t>所需</w:t>
      </w:r>
      <w:r>
        <w:rPr>
          <w:rFonts w:hint="eastAsia"/>
          <w:highlight w:val="none"/>
        </w:rPr>
        <w:t>证书（或证明文件）复印件</w:t>
      </w:r>
      <w:r>
        <w:rPr>
          <w:rFonts w:hint="eastAsia"/>
          <w:highlight w:val="none"/>
          <w:lang w:val="en-US" w:eastAsia="zh-CN"/>
        </w:rPr>
        <w:t>且</w:t>
      </w:r>
      <w:r>
        <w:rPr>
          <w:rFonts w:hint="eastAsia"/>
          <w:highlight w:val="none"/>
        </w:rPr>
        <w:t>加盖公章方可得分，不提供不得分</w:t>
      </w:r>
      <w:r>
        <w:rPr>
          <w:rFonts w:hint="eastAsia"/>
          <w:highlight w:val="none"/>
          <w:lang w:val="en-US" w:eastAsia="zh-CN"/>
        </w:rPr>
        <w:t>。</w:t>
      </w:r>
    </w:p>
    <w:p>
      <w:pPr>
        <w:numPr>
          <w:ilvl w:val="0"/>
          <w:numId w:val="15"/>
        </w:numPr>
        <w:shd w:val="clear" w:color="auto" w:fill="FFFFFF"/>
        <w:ind w:left="-617" w:leftChars="-294" w:right="-395" w:rightChars="-188" w:firstLine="417" w:firstLineChars="199"/>
        <w:rPr>
          <w:rFonts w:hint="eastAsia"/>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pPr>
        <w:numPr>
          <w:ilvl w:val="0"/>
          <w:numId w:val="15"/>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highlight w:val="none"/>
        </w:rPr>
        <w:t>本表要求提供的证书等证明文件，如有有效期的，须在有效期内，否则不予得分。</w:t>
      </w:r>
    </w:p>
    <w:p>
      <w:pPr>
        <w:numPr>
          <w:ilvl w:val="0"/>
          <w:numId w:val="15"/>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承诺以上响应情况属实，如有虚假响应，同意本项目一票否决，并列入采购人黑名单供应商。</w:t>
      </w:r>
    </w:p>
    <w:p>
      <w:pPr>
        <w:pStyle w:val="26"/>
        <w:numPr>
          <w:ilvl w:val="0"/>
          <w:numId w:val="0"/>
        </w:numPr>
        <w:ind w:left="-617" w:leftChars="-294" w:right="-395" w:rightChars="-188" w:firstLine="417" w:firstLineChars="199"/>
        <w:rPr>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rPr>
        <w:t>、本自查表不得擅自删改。</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Style w:val="2"/>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华文仿宋"/>
          <w:b/>
          <w:bCs/>
          <w:sz w:val="36"/>
          <w:szCs w:val="36"/>
          <w:highlight w:val="none"/>
          <w:lang w:eastAsia="zh-CN"/>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二）商务评审证明资料</w:t>
      </w:r>
      <w:r>
        <w:rPr>
          <w:rFonts w:hint="eastAsia" w:ascii="宋体" w:hAnsi="宋体" w:eastAsia="宋体" w:cs="宋体"/>
          <w:b/>
          <w:bCs w:val="0"/>
          <w:sz w:val="22"/>
          <w:szCs w:val="22"/>
          <w:highlight w:val="none"/>
          <w:lang w:val="en-US" w:eastAsia="zh-CN"/>
        </w:rPr>
        <w:t>（如有）</w:t>
      </w:r>
    </w:p>
    <w:p>
      <w:pPr>
        <w:shd w:val="clear" w:color="auto" w:fill="FFFFFF"/>
        <w:tabs>
          <w:tab w:val="left" w:pos="180"/>
        </w:tabs>
        <w:ind w:left="-240"/>
        <w:jc w:val="center"/>
        <w:rPr>
          <w:rFonts w:hint="eastAsia" w:ascii="宋体" w:hAnsi="宋体" w:eastAsia="宋体" w:cs="宋体"/>
          <w:b/>
          <w:bCs w:val="0"/>
          <w:sz w:val="32"/>
          <w:szCs w:val="32"/>
          <w:highlight w:val="none"/>
          <w:lang w:eastAsia="zh-CN"/>
        </w:rPr>
      </w:pPr>
      <w:r>
        <w:rPr>
          <w:rFonts w:hint="eastAsia" w:ascii="宋体" w:hAnsi="宋体" w:eastAsia="宋体" w:cs="宋体"/>
          <w:b/>
          <w:bCs w:val="0"/>
          <w:sz w:val="32"/>
          <w:szCs w:val="32"/>
          <w:highlight w:val="none"/>
        </w:rPr>
        <w:t>1、响应人情况介绍表</w:t>
      </w:r>
    </w:p>
    <w:tbl>
      <w:tblPr>
        <w:tblStyle w:val="21"/>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宋体" w:hAnsi="宋体" w:cs="华文仿宋"/>
                <w:szCs w:val="21"/>
                <w:highlight w:val="none"/>
              </w:rPr>
            </w:pPr>
            <w:r>
              <w:rPr>
                <w:rFonts w:hint="eastAsia" w:ascii="宋体" w:hAnsi="宋体" w:cs="华文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 w:val="18"/>
                <w:szCs w:val="18"/>
                <w:highlight w:val="none"/>
              </w:rPr>
              <w:t>(</w:t>
            </w:r>
            <w:r>
              <w:rPr>
                <w:rFonts w:hint="eastAsia" w:ascii="宋体" w:hAnsi="宋体" w:cs="华文仿宋"/>
                <w:sz w:val="18"/>
                <w:szCs w:val="18"/>
                <w:highlight w:val="none"/>
                <w:lang w:val="en-GB"/>
              </w:rPr>
              <w:t>单位性质、发展历程、经营规模及服务理念、主营产品、技术力量</w:t>
            </w:r>
            <w:r>
              <w:rPr>
                <w:rFonts w:hint="eastAsia" w:ascii="宋体" w:hAnsi="宋体" w:cs="华文仿宋"/>
                <w:sz w:val="18"/>
                <w:szCs w:val="18"/>
                <w:highlight w:val="none"/>
                <w:lang w:val="en-GB" w:eastAsia="zh-CN"/>
              </w:rPr>
              <w:t>、经营场所、主要或关键货物介绍、生产场所及工艺流程等</w:t>
            </w:r>
            <w:r>
              <w:rPr>
                <w:rFonts w:hint="eastAsia" w:ascii="宋体" w:hAnsi="宋体" w:cs="华文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注：</w:t>
      </w:r>
      <w:r>
        <w:rPr>
          <w:rFonts w:ascii="宋体" w:hAnsi="宋体" w:eastAsia="宋体" w:cs="华文仿宋"/>
          <w:bCs w:val="0"/>
          <w:spacing w:val="0"/>
          <w:kern w:val="2"/>
          <w:sz w:val="18"/>
          <w:szCs w:val="18"/>
          <w:highlight w:val="none"/>
          <w:lang w:val="en-GB"/>
        </w:rPr>
        <w:t>1</w:t>
      </w:r>
      <w:r>
        <w:rPr>
          <w:rFonts w:hint="eastAsia" w:ascii="宋体" w:hAnsi="宋体" w:eastAsia="宋体" w:cs="华文仿宋"/>
          <w:bCs w:val="0"/>
          <w:spacing w:val="0"/>
          <w:kern w:val="2"/>
          <w:sz w:val="18"/>
          <w:szCs w:val="18"/>
          <w:highlight w:val="none"/>
          <w:lang w:val="en-GB"/>
        </w:rPr>
        <w:t>、文字描述：单位性质、发展历程、经营规模及服务理念、主营产品、技术力量等。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2、图片描述：经营场所、主要或关键</w:t>
      </w:r>
      <w:r>
        <w:rPr>
          <w:rFonts w:hint="eastAsia" w:ascii="宋体" w:hAnsi="宋体" w:cs="华文仿宋"/>
          <w:bCs w:val="0"/>
          <w:spacing w:val="0"/>
          <w:kern w:val="2"/>
          <w:sz w:val="18"/>
          <w:szCs w:val="18"/>
          <w:highlight w:val="none"/>
          <w:lang w:val="en-GB" w:eastAsia="zh-CN"/>
        </w:rPr>
        <w:t>货物</w:t>
      </w:r>
      <w:r>
        <w:rPr>
          <w:rFonts w:hint="eastAsia" w:ascii="宋体" w:hAnsi="宋体" w:eastAsia="宋体" w:cs="华文仿宋"/>
          <w:bCs w:val="0"/>
          <w:spacing w:val="0"/>
          <w:kern w:val="2"/>
          <w:sz w:val="18"/>
          <w:szCs w:val="18"/>
          <w:highlight w:val="none"/>
          <w:lang w:val="en-GB"/>
        </w:rPr>
        <w:t>介绍、生产场所及工艺流程等。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3、如响应人此表数据有虚假，一经查实，自行承担相关责任。</w:t>
      </w: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宋体" w:hAnsi="宋体" w:eastAsia="宋体" w:cs="宋体"/>
          <w:bCs/>
          <w:sz w:val="32"/>
          <w:szCs w:val="32"/>
          <w:highlight w:val="none"/>
        </w:rPr>
      </w:pPr>
      <w:r>
        <w:rPr>
          <w:rFonts w:hint="eastAsia" w:ascii="宋体" w:hAnsi="宋体" w:cs="宋体"/>
          <w:b/>
          <w:bCs/>
          <w:sz w:val="32"/>
          <w:szCs w:val="32"/>
          <w:highlight w:val="none"/>
          <w:lang w:val="en-US" w:eastAsia="zh-CN"/>
        </w:rPr>
        <w:t>2、</w:t>
      </w:r>
      <w:r>
        <w:rPr>
          <w:rFonts w:hint="eastAsia" w:ascii="宋体" w:hAnsi="宋体" w:eastAsia="宋体" w:cs="宋体"/>
          <w:b/>
          <w:bCs/>
          <w:sz w:val="32"/>
          <w:szCs w:val="32"/>
          <w:highlight w:val="none"/>
        </w:rPr>
        <w:t>企业股东构成情况表</w:t>
      </w:r>
      <w:r>
        <w:rPr>
          <w:rFonts w:hint="eastAsia" w:ascii="宋体" w:hAnsi="宋体" w:eastAsia="宋体" w:cs="宋体"/>
          <w:b/>
          <w:bCs w:val="0"/>
          <w:sz w:val="22"/>
          <w:szCs w:val="22"/>
          <w:highlight w:val="none"/>
          <w:lang w:val="en-US" w:eastAsia="zh-CN"/>
        </w:rPr>
        <w:t>（如</w:t>
      </w:r>
      <w:r>
        <w:rPr>
          <w:rFonts w:hint="eastAsia" w:ascii="宋体" w:hAnsi="宋体" w:cs="宋体"/>
          <w:b/>
          <w:bCs w:val="0"/>
          <w:sz w:val="22"/>
          <w:szCs w:val="22"/>
          <w:highlight w:val="none"/>
          <w:lang w:val="en-US" w:eastAsia="zh-CN"/>
        </w:rPr>
        <w:t>有</w:t>
      </w:r>
      <w:r>
        <w:rPr>
          <w:rFonts w:hint="eastAsia" w:ascii="宋体" w:hAnsi="宋体" w:eastAsia="宋体" w:cs="宋体"/>
          <w:b/>
          <w:bCs w:val="0"/>
          <w:sz w:val="22"/>
          <w:szCs w:val="22"/>
          <w:highlight w:val="none"/>
          <w:lang w:val="en-US" w:eastAsia="zh-CN"/>
        </w:rPr>
        <w:t>）</w:t>
      </w:r>
    </w:p>
    <w:tbl>
      <w:tblPr>
        <w:tblStyle w:val="21"/>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bl>
    <w:p>
      <w:pPr>
        <w:shd w:val="clear" w:color="auto" w:fill="FFFFFF"/>
        <w:jc w:val="left"/>
        <w:rPr>
          <w:rFonts w:ascii="仿宋_GB2312" w:hAnsi="华文仿宋" w:eastAsia="仿宋_GB2312" w:cs="华文仿宋"/>
          <w:szCs w:val="21"/>
          <w:highlight w:val="none"/>
        </w:rPr>
      </w:pP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备注：</w:t>
      </w: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2.响应人必须如实填写股东构成情况，具体信息情况</w:t>
      </w:r>
      <w:r>
        <w:rPr>
          <w:rFonts w:hint="eastAsia" w:ascii="宋体" w:hAnsi="宋体" w:cs="华文仿宋"/>
          <w:sz w:val="21"/>
          <w:szCs w:val="21"/>
          <w:highlight w:val="none"/>
          <w:lang w:val="en-US" w:eastAsia="zh-CN"/>
        </w:rPr>
        <w:t>须</w:t>
      </w:r>
      <w:r>
        <w:rPr>
          <w:rFonts w:hint="eastAsia" w:ascii="宋体" w:hAnsi="宋体" w:cs="华文仿宋"/>
          <w:sz w:val="21"/>
          <w:szCs w:val="21"/>
          <w:highlight w:val="none"/>
        </w:rPr>
        <w:t>与“国家企业信用信息公示系统”网站查询的信息一致。</w:t>
      </w:r>
    </w:p>
    <w:p>
      <w:pPr>
        <w:shd w:val="clear" w:color="auto" w:fill="FFFFFF"/>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cs="宋体"/>
          <w:color w:val="auto"/>
          <w:szCs w:val="21"/>
          <w:highlight w:val="none"/>
          <w:lang w:val="en-GB"/>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ind w:left="0" w:leftChars="0" w:firstLine="0" w:firstLineChars="0"/>
        <w:jc w:val="both"/>
        <w:rPr>
          <w:rFonts w:hint="eastAsia" w:ascii="宋体" w:hAnsi="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3、</w:t>
      </w:r>
      <w:r>
        <w:rPr>
          <w:rFonts w:hint="eastAsia" w:ascii="宋体" w:hAnsi="宋体" w:eastAsia="宋体" w:cs="宋体"/>
          <w:b/>
          <w:bCs w:val="0"/>
          <w:sz w:val="32"/>
          <w:szCs w:val="32"/>
          <w:highlight w:val="none"/>
        </w:rPr>
        <w:t>同类项目业绩</w:t>
      </w:r>
      <w:r>
        <w:rPr>
          <w:rFonts w:hint="eastAsia" w:ascii="宋体" w:hAnsi="宋体" w:eastAsia="宋体" w:cs="宋体"/>
          <w:b/>
          <w:bCs w:val="0"/>
          <w:sz w:val="22"/>
          <w:szCs w:val="22"/>
          <w:highlight w:val="none"/>
          <w:lang w:val="en-US" w:eastAsia="zh-CN"/>
        </w:rPr>
        <w:t>（如有）</w:t>
      </w:r>
    </w:p>
    <w:tbl>
      <w:tblPr>
        <w:tblStyle w:val="21"/>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1"/>
              <w:keepNext w:val="0"/>
              <w:keepLines w:val="0"/>
              <w:suppressLineNumbers w:val="0"/>
              <w:spacing w:before="105" w:beforeAutospacing="0" w:after="0" w:afterAutospacing="0"/>
              <w:ind w:left="203" w:right="0"/>
              <w:rPr>
                <w:rFonts w:hint="default"/>
                <w:b/>
                <w:sz w:val="21"/>
                <w:highlight w:val="none"/>
              </w:rPr>
            </w:pPr>
            <w:r>
              <w:rPr>
                <w:rFonts w:hint="default"/>
                <w:b/>
                <w:sz w:val="21"/>
                <w:highlight w:val="none"/>
              </w:rPr>
              <w:t>序号</w:t>
            </w:r>
          </w:p>
        </w:tc>
        <w:tc>
          <w:tcPr>
            <w:tcW w:w="1491"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项目名称</w:t>
            </w:r>
          </w:p>
        </w:tc>
        <w:tc>
          <w:tcPr>
            <w:tcW w:w="2398"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0" w:right="0"/>
              <w:jc w:val="center"/>
              <w:rPr>
                <w:rFonts w:hint="default"/>
                <w:b/>
                <w:sz w:val="21"/>
                <w:highlight w:val="none"/>
              </w:rPr>
            </w:pPr>
            <w:r>
              <w:rPr>
                <w:rFonts w:hint="eastAsia"/>
                <w:b/>
                <w:sz w:val="21"/>
                <w:highlight w:val="none"/>
              </w:rPr>
              <w:t>合同标的内容</w:t>
            </w:r>
          </w:p>
        </w:tc>
        <w:tc>
          <w:tcPr>
            <w:tcW w:w="1260"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216" w:right="0"/>
              <w:rPr>
                <w:rFonts w:hint="eastAsia" w:eastAsia="宋体"/>
                <w:b/>
                <w:sz w:val="21"/>
                <w:highlight w:val="none"/>
                <w:lang w:val="en-US" w:eastAsia="zh-CN"/>
              </w:rPr>
            </w:pPr>
            <w:r>
              <w:rPr>
                <w:rFonts w:hint="default"/>
                <w:b/>
                <w:sz w:val="21"/>
                <w:highlight w:val="none"/>
              </w:rPr>
              <w:t>签约日期</w:t>
            </w:r>
          </w:p>
        </w:tc>
        <w:tc>
          <w:tcPr>
            <w:tcW w:w="1260"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216" w:right="0"/>
              <w:jc w:val="both"/>
              <w:rPr>
                <w:rFonts w:hint="default"/>
                <w:b/>
                <w:sz w:val="21"/>
                <w:highlight w:val="none"/>
              </w:rPr>
            </w:pPr>
            <w:r>
              <w:rPr>
                <w:rFonts w:hint="default"/>
                <w:b/>
                <w:sz w:val="21"/>
                <w:highlight w:val="none"/>
              </w:rPr>
              <w:t>合同总价</w:t>
            </w:r>
          </w:p>
        </w:tc>
        <w:tc>
          <w:tcPr>
            <w:tcW w:w="2052" w:type="dxa"/>
            <w:tcBorders>
              <w:left w:val="single" w:color="000000" w:sz="6" w:space="0"/>
              <w:bottom w:val="single" w:color="000000" w:sz="6" w:space="0"/>
            </w:tcBorders>
          </w:tcPr>
          <w:p>
            <w:pPr>
              <w:pStyle w:val="31"/>
              <w:keepNext w:val="0"/>
              <w:keepLines w:val="0"/>
              <w:suppressLineNumbers w:val="0"/>
              <w:spacing w:before="105" w:beforeAutospacing="0" w:after="0" w:afterAutospacing="0"/>
              <w:ind w:left="192" w:right="0"/>
              <w:jc w:val="center"/>
              <w:rPr>
                <w:rFonts w:hint="default"/>
                <w:b/>
                <w:sz w:val="21"/>
                <w:highlight w:val="none"/>
              </w:rPr>
            </w:pPr>
            <w:r>
              <w:rPr>
                <w:rFonts w:hint="eastAsia"/>
                <w:b/>
                <w:sz w:val="21"/>
                <w:highlight w:val="none"/>
                <w:lang w:val="en-US" w:eastAsia="zh-CN"/>
              </w:rPr>
              <w:t>联系人</w:t>
            </w:r>
            <w:r>
              <w:rPr>
                <w:rFonts w:hint="default"/>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lang w:val="en-US"/>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r>
              <w:rPr>
                <w:rFonts w:hint="eastAsia" w:ascii="宋体" w:hAnsi="宋体" w:cs="宋体"/>
                <w:sz w:val="21"/>
                <w:szCs w:val="21"/>
                <w:highlight w:val="none"/>
                <w:lang w:val="en-US" w:eastAsia="zh-CN"/>
              </w:rPr>
              <w:t xml:space="preserve">   </w:t>
            </w:r>
          </w:p>
        </w:tc>
        <w:tc>
          <w:tcPr>
            <w:tcW w:w="2398"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bl>
    <w:p>
      <w:pPr>
        <w:pStyle w:val="10"/>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人应如实填写同类项目业绩，不得弄虚作假；</w:t>
      </w:r>
    </w:p>
    <w:p>
      <w:pPr>
        <w:pStyle w:val="32"/>
        <w:keepNext w:val="0"/>
        <w:keepLines w:val="0"/>
        <w:pageBreakBefore w:val="0"/>
        <w:numPr>
          <w:ilvl w:val="0"/>
          <w:numId w:val="0"/>
        </w:numPr>
        <w:tabs>
          <w:tab w:val="left" w:pos="840"/>
        </w:tabs>
        <w:kinsoku/>
        <w:wordWrap/>
        <w:overflowPunct/>
        <w:topLinePunct w:val="0"/>
        <w:autoSpaceDE/>
        <w:autoSpaceDN/>
        <w:bidi w:val="0"/>
        <w:adjustRightInd w:val="0"/>
        <w:snapToGrid w:val="0"/>
        <w:spacing w:after="0" w:line="240" w:lineRule="auto"/>
        <w:ind w:leftChars="0" w:right="0" w:rightChars="0" w:firstLine="396" w:firstLineChars="200"/>
        <w:jc w:val="left"/>
        <w:textAlignment w:val="auto"/>
        <w:rPr>
          <w:rFonts w:hint="eastAsia" w:ascii="宋体" w:hAnsi="宋体" w:eastAsia="宋体" w:cs="宋体"/>
          <w:spacing w:val="-6"/>
          <w:sz w:val="21"/>
          <w:szCs w:val="16"/>
          <w:highlight w:val="none"/>
          <w:lang w:val="en-US" w:eastAsia="zh-CN"/>
        </w:rPr>
      </w:pPr>
      <w:r>
        <w:rPr>
          <w:rFonts w:hint="eastAsia" w:ascii="宋体" w:hAnsi="宋体" w:eastAsia="宋体" w:cs="宋体"/>
          <w:spacing w:val="-6"/>
          <w:sz w:val="21"/>
          <w:szCs w:val="16"/>
          <w:highlight w:val="none"/>
          <w:lang w:val="en-US" w:eastAsia="zh-CN"/>
        </w:rPr>
        <w:t>2.</w:t>
      </w:r>
      <w:r>
        <w:rPr>
          <w:rFonts w:hint="eastAsia" w:ascii="宋体" w:hAnsi="宋体" w:cs="宋体"/>
          <w:spacing w:val="-6"/>
          <w:sz w:val="21"/>
          <w:szCs w:val="16"/>
          <w:highlight w:val="none"/>
          <w:lang w:val="en-US" w:eastAsia="zh-CN"/>
        </w:rPr>
        <w:t>提供自2019 年1月1日起（以合同签订时间为准）至今具有同类型项目业绩，每具有一个和本项目采购内容同类型的项目经验，得2分，本项累计最高得4分。每份业绩须同时提供合同（包括但不限于合同首页、内容页、盖章页）复印件，并加盖供应商鲜章，不提供或提供不完整的不得分。公章或合同章上的供应商名称与响应人名称不一致的视为无效，如响应人变更过名称，需提供有关部门证明。同一客户单位不重复计分。</w:t>
      </w:r>
    </w:p>
    <w:p>
      <w:pPr>
        <w:pStyle w:val="3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360" w:firstLineChars="200"/>
        <w:jc w:val="left"/>
        <w:textAlignment w:val="auto"/>
        <w:rPr>
          <w:rFonts w:hint="eastAsia" w:ascii="宋体" w:hAnsi="宋体" w:eastAsia="宋体" w:cs="宋体"/>
          <w:sz w:val="21"/>
          <w:szCs w:val="16"/>
          <w:highlight w:val="none"/>
        </w:rPr>
      </w:pPr>
      <w:r>
        <w:rPr>
          <w:rFonts w:hint="eastAsia" w:ascii="宋体" w:hAnsi="宋体" w:eastAsia="宋体" w:cs="宋体"/>
          <w:spacing w:val="-15"/>
          <w:sz w:val="21"/>
          <w:szCs w:val="16"/>
          <w:highlight w:val="none"/>
          <w:lang w:val="en-US" w:eastAsia="zh-CN"/>
        </w:rPr>
        <w:t>3.</w:t>
      </w:r>
      <w:r>
        <w:rPr>
          <w:rFonts w:hint="eastAsia" w:ascii="宋体" w:hAnsi="宋体" w:eastAsia="宋体" w:cs="宋体"/>
          <w:spacing w:val="-15"/>
          <w:sz w:val="21"/>
          <w:szCs w:val="16"/>
          <w:highlight w:val="none"/>
        </w:rPr>
        <w:t>如果</w:t>
      </w:r>
      <w:r>
        <w:rPr>
          <w:rFonts w:hint="eastAsia" w:ascii="宋体" w:hAnsi="宋体" w:eastAsia="宋体" w:cs="宋体"/>
          <w:spacing w:val="-15"/>
          <w:sz w:val="21"/>
          <w:szCs w:val="16"/>
          <w:highlight w:val="none"/>
          <w:lang w:val="en-US" w:eastAsia="zh-CN"/>
        </w:rPr>
        <w:t>响应</w:t>
      </w:r>
      <w:r>
        <w:rPr>
          <w:rFonts w:hint="eastAsia" w:ascii="宋体" w:hAnsi="宋体" w:eastAsia="宋体" w:cs="宋体"/>
          <w:spacing w:val="-15"/>
          <w:sz w:val="21"/>
          <w:szCs w:val="16"/>
          <w:highlight w:val="none"/>
        </w:rPr>
        <w:t>人没有同类项目业绩</w:t>
      </w:r>
      <w:r>
        <w:rPr>
          <w:rFonts w:hint="eastAsia" w:ascii="宋体" w:hAnsi="宋体" w:cs="宋体"/>
          <w:spacing w:val="-15"/>
          <w:sz w:val="21"/>
          <w:szCs w:val="16"/>
          <w:highlight w:val="none"/>
          <w:lang w:val="en-US" w:eastAsia="zh-CN"/>
        </w:rPr>
        <w:t>的</w:t>
      </w:r>
      <w:r>
        <w:rPr>
          <w:rFonts w:hint="eastAsia" w:ascii="宋体" w:hAnsi="宋体" w:eastAsia="宋体" w:cs="宋体"/>
          <w:spacing w:val="-15"/>
          <w:sz w:val="21"/>
          <w:szCs w:val="16"/>
          <w:highlight w:val="none"/>
        </w:rPr>
        <w:t>，请在上表正文内容第一行填写“无”。</w:t>
      </w:r>
    </w:p>
    <w:p>
      <w:pPr>
        <w:pStyle w:val="26"/>
        <w:rPr>
          <w:rFonts w:hint="eastAsia" w:ascii="宋体" w:hAnsi="宋体" w:cs="宋体"/>
          <w:color w:val="auto"/>
          <w:szCs w:val="21"/>
          <w:highlight w:val="none"/>
          <w:lang w:val="en-GB"/>
        </w:rPr>
      </w:pPr>
    </w:p>
    <w:p>
      <w:pPr>
        <w:pStyle w:val="26"/>
        <w:rPr>
          <w:rFonts w:hint="eastAsia" w:ascii="宋体" w:hAnsi="宋体" w:cs="宋体"/>
          <w:color w:val="auto"/>
          <w:szCs w:val="21"/>
          <w:highlight w:val="none"/>
          <w:lang w:val="en-GB"/>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6"/>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4、企业团队人员资质</w:t>
      </w:r>
      <w:r>
        <w:rPr>
          <w:rFonts w:hint="eastAsia" w:ascii="宋体" w:hAnsi="宋体" w:eastAsia="宋体" w:cs="宋体"/>
          <w:b/>
          <w:bCs w:val="0"/>
          <w:sz w:val="22"/>
          <w:szCs w:val="22"/>
          <w:highlight w:val="none"/>
          <w:lang w:val="en-US" w:eastAsia="zh-CN"/>
        </w:rPr>
        <w:t>（如有）</w:t>
      </w:r>
    </w:p>
    <w:p>
      <w:pPr>
        <w:pStyle w:val="10"/>
        <w:spacing w:line="364" w:lineRule="auto"/>
        <w:ind w:right="86" w:rightChars="0"/>
        <w:rPr>
          <w:rFonts w:hint="eastAsia"/>
          <w:sz w:val="24"/>
          <w:szCs w:val="36"/>
          <w:lang w:val="en-US" w:eastAsia="zh-CN"/>
        </w:rPr>
      </w:pPr>
      <w:r>
        <w:t>采购项目名称：</w:t>
      </w:r>
      <w:r>
        <w:rPr>
          <w:rFonts w:hint="eastAsia"/>
          <w:lang w:val="en-US" w:eastAsia="zh-CN"/>
        </w:rPr>
        <w:t>中山大学孙逸仙纪念医院</w:t>
      </w:r>
      <w:r>
        <w:rPr>
          <w:rFonts w:hint="eastAsia"/>
        </w:rPr>
        <w:t>南院区人行通道智能门禁管理系统采购项目</w:t>
      </w:r>
    </w:p>
    <w:tbl>
      <w:tblPr>
        <w:tblStyle w:val="21"/>
        <w:tblW w:w="890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538"/>
        <w:gridCol w:w="834"/>
        <w:gridCol w:w="2629"/>
        <w:gridCol w:w="1200"/>
        <w:gridCol w:w="19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r>
              <w:rPr>
                <w:rFonts w:hint="eastAsia" w:ascii="宋体" w:hAnsi="宋体" w:cs="宋体"/>
              </w:rPr>
              <w:t>序号</w:t>
            </w:r>
          </w:p>
        </w:tc>
        <w:tc>
          <w:tcPr>
            <w:tcW w:w="1538" w:type="dxa"/>
            <w:tcBorders>
              <w:top w:val="single" w:color="auto" w:sz="12" w:space="0"/>
              <w:left w:val="single" w:color="auto" w:sz="2" w:space="0"/>
              <w:bottom w:val="single" w:color="auto" w:sz="2" w:space="0"/>
              <w:right w:val="single" w:color="auto" w:sz="2" w:space="0"/>
            </w:tcBorders>
            <w:vAlign w:val="center"/>
          </w:tcPr>
          <w:p>
            <w:pPr>
              <w:pStyle w:val="37"/>
              <w:keepNext w:val="0"/>
              <w:keepLines w:val="0"/>
              <w:suppressLineNumbers w:val="0"/>
              <w:adjustRightInd/>
              <w:spacing w:before="0" w:beforeAutospacing="0" w:after="0" w:afterAutospacing="0" w:line="360" w:lineRule="auto"/>
              <w:ind w:left="0" w:right="0"/>
              <w:jc w:val="center"/>
              <w:rPr>
                <w:rFonts w:hint="default" w:ascii="宋体" w:hAnsi="宋体" w:cs="宋体"/>
                <w:spacing w:val="0"/>
                <w:kern w:val="2"/>
                <w:sz w:val="21"/>
                <w:szCs w:val="24"/>
              </w:rPr>
            </w:pPr>
            <w:r>
              <w:rPr>
                <w:rFonts w:hint="eastAsia" w:ascii="宋体" w:hAnsi="宋体" w:cs="宋体"/>
                <w:spacing w:val="0"/>
                <w:kern w:val="2"/>
                <w:sz w:val="21"/>
                <w:szCs w:val="24"/>
              </w:rPr>
              <w:t>姓名</w:t>
            </w:r>
          </w:p>
        </w:tc>
        <w:tc>
          <w:tcPr>
            <w:tcW w:w="834"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r>
              <w:rPr>
                <w:rFonts w:hint="eastAsia" w:ascii="宋体" w:hAnsi="宋体" w:cs="宋体"/>
              </w:rPr>
              <w:t>年龄</w:t>
            </w:r>
          </w:p>
        </w:tc>
        <w:tc>
          <w:tcPr>
            <w:tcW w:w="2629"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lang w:val="en-US" w:eastAsia="zh-CN"/>
              </w:rPr>
            </w:pPr>
            <w:r>
              <w:rPr>
                <w:rFonts w:hint="eastAsia" w:ascii="宋体" w:hAnsi="宋体" w:cs="宋体"/>
                <w:lang w:val="en-US" w:eastAsia="zh-CN"/>
              </w:rPr>
              <w:t>资格证书</w:t>
            </w:r>
          </w:p>
        </w:tc>
        <w:tc>
          <w:tcPr>
            <w:tcW w:w="1200"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r>
              <w:rPr>
                <w:rFonts w:hint="eastAsia" w:ascii="宋体" w:hAnsi="宋体" w:cs="宋体"/>
              </w:rPr>
              <w:t>经验年限</w:t>
            </w:r>
          </w:p>
        </w:tc>
        <w:tc>
          <w:tcPr>
            <w:tcW w:w="1966" w:type="dxa"/>
            <w:tcBorders>
              <w:top w:val="single" w:color="auto" w:sz="1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r>
              <w:rPr>
                <w:rFonts w:hint="eastAsia" w:ascii="宋体" w:hAnsi="宋体" w:cs="宋体"/>
              </w:rPr>
              <w:t>本项目拟担任职务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lang w:val="en-US" w:eastAsia="zh-CN"/>
              </w:rPr>
            </w:pPr>
            <w:r>
              <w:rPr>
                <w:rFonts w:hint="eastAsia" w:ascii="宋体" w:hAnsi="宋体" w:cs="宋体"/>
                <w:lang w:val="en-US" w:eastAsia="zh-CN"/>
              </w:rPr>
              <w:t>如：注册信息安全专业人员（CISP）专业资质证书、</w:t>
            </w:r>
            <w:r>
              <w:rPr>
                <w:rFonts w:hint="eastAsia"/>
              </w:rPr>
              <w:t>一级机电建造师资格证</w:t>
            </w:r>
            <w:r>
              <w:rPr>
                <w:rFonts w:hint="eastAsia"/>
                <w:lang w:val="en-US" w:eastAsia="zh-CN"/>
              </w:rPr>
              <w:t>等</w:t>
            </w: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12" w:space="0"/>
              <w:right w:val="single" w:color="auto" w:sz="1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r>
    </w:tbl>
    <w:p>
      <w:pPr>
        <w:pStyle w:val="26"/>
        <w:ind w:left="0" w:leftChars="0" w:firstLine="0" w:firstLineChars="0"/>
        <w:rPr>
          <w:rFonts w:hint="eastAsia" w:ascii="宋体" w:hAnsi="宋体" w:cs="宋体"/>
          <w:color w:val="auto"/>
          <w:szCs w:val="21"/>
          <w:lang w:val="en-GB"/>
        </w:rPr>
      </w:pPr>
    </w:p>
    <w:p>
      <w:pPr>
        <w:pStyle w:val="26"/>
        <w:ind w:left="0" w:leftChars="0" w:firstLine="0" w:firstLineChars="0"/>
        <w:rPr>
          <w:rFonts w:hint="eastAsia" w:ascii="宋体" w:hAnsi="宋体" w:cs="宋体"/>
          <w:color w:val="auto"/>
          <w:szCs w:val="21"/>
          <w:lang w:val="en-GB"/>
        </w:rPr>
      </w:pPr>
      <w:r>
        <w:rPr>
          <w:rFonts w:hint="eastAsia" w:ascii="宋体" w:hAnsi="宋体" w:cs="宋体"/>
          <w:color w:val="auto"/>
          <w:szCs w:val="21"/>
          <w:lang w:val="en-GB"/>
        </w:rPr>
        <w:t>注：1.响应人应如实填写拟</w:t>
      </w:r>
      <w:r>
        <w:rPr>
          <w:rFonts w:hint="eastAsia" w:ascii="宋体" w:hAnsi="宋体" w:cs="宋体"/>
          <w:color w:val="auto"/>
          <w:szCs w:val="21"/>
          <w:lang w:val="en-US" w:eastAsia="zh-CN"/>
        </w:rPr>
        <w:t>配备企业团队人员资质</w:t>
      </w:r>
      <w:r>
        <w:rPr>
          <w:rFonts w:hint="eastAsia" w:ascii="宋体" w:hAnsi="宋体" w:cs="宋体"/>
          <w:color w:val="auto"/>
          <w:szCs w:val="21"/>
          <w:lang w:val="en-GB"/>
        </w:rPr>
        <w:t>情况，不得弄虚作假；</w:t>
      </w:r>
    </w:p>
    <w:p>
      <w:pPr>
        <w:pStyle w:val="26"/>
        <w:ind w:left="0" w:leftChars="0" w:firstLine="0" w:firstLineChars="0"/>
        <w:rPr>
          <w:rFonts w:hint="eastAsia"/>
        </w:rPr>
      </w:pPr>
      <w:r>
        <w:rPr>
          <w:rFonts w:hint="eastAsia" w:ascii="宋体" w:hAnsi="宋体" w:cs="宋体"/>
          <w:color w:val="auto"/>
          <w:szCs w:val="21"/>
          <w:lang w:val="en-GB"/>
        </w:rPr>
        <w:t>2.请在表格下方附上所列人员的相关证明资料</w:t>
      </w:r>
      <w:r>
        <w:rPr>
          <w:rFonts w:hint="eastAsia" w:ascii="宋体" w:hAnsi="宋体" w:cs="宋体"/>
          <w:color w:val="auto"/>
          <w:szCs w:val="21"/>
          <w:lang w:val="en-GB" w:eastAsia="zh-CN"/>
        </w:rPr>
        <w:t>：</w:t>
      </w:r>
      <w:r>
        <w:rPr>
          <w:rFonts w:hint="eastAsia"/>
        </w:rPr>
        <w:t>须提供以上持证人员自2022年</w:t>
      </w:r>
      <w:r>
        <w:rPr>
          <w:rFonts w:hint="eastAsia"/>
          <w:lang w:val="en-US" w:eastAsia="zh-CN"/>
        </w:rPr>
        <w:t>5</w:t>
      </w:r>
      <w:r>
        <w:rPr>
          <w:rFonts w:hint="eastAsia"/>
        </w:rPr>
        <w:t>月以来在响应供应商购买社会保险记录和有效期内的资格证书复印件，加盖供应商鲜章，缺一不可。</w:t>
      </w:r>
    </w:p>
    <w:p>
      <w:pPr>
        <w:pStyle w:val="26"/>
        <w:ind w:left="0" w:leftChars="0" w:firstLine="0" w:firstLineChars="0"/>
        <w:rPr>
          <w:rFonts w:hint="eastAsia"/>
        </w:rPr>
      </w:pPr>
    </w:p>
    <w:p>
      <w:pPr>
        <w:pStyle w:val="26"/>
        <w:ind w:left="0" w:leftChars="0" w:firstLine="0" w:firstLineChars="0"/>
        <w:rPr>
          <w:rFonts w:hint="eastAsia"/>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6"/>
        <w:numPr>
          <w:ilvl w:val="0"/>
          <w:numId w:val="0"/>
        </w:numPr>
        <w:ind w:leftChars="200"/>
        <w:jc w:val="center"/>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5、</w:t>
      </w:r>
      <w:r>
        <w:rPr>
          <w:rFonts w:hint="eastAsia" w:ascii="宋体" w:hAnsi="宋体" w:eastAsia="宋体" w:cs="宋体"/>
          <w:b/>
          <w:bCs w:val="0"/>
          <w:sz w:val="32"/>
          <w:szCs w:val="32"/>
          <w:highlight w:val="none"/>
          <w:lang w:val="en-US" w:eastAsia="zh-CN"/>
        </w:rPr>
        <w:t>获得的</w:t>
      </w:r>
      <w:r>
        <w:rPr>
          <w:rFonts w:hint="eastAsia" w:ascii="宋体" w:hAnsi="宋体" w:cs="宋体"/>
          <w:b/>
          <w:bCs w:val="0"/>
          <w:sz w:val="32"/>
          <w:szCs w:val="32"/>
          <w:highlight w:val="none"/>
          <w:lang w:val="en-US" w:eastAsia="zh-CN"/>
        </w:rPr>
        <w:t>认证</w:t>
      </w:r>
      <w:r>
        <w:rPr>
          <w:rFonts w:hint="eastAsia" w:ascii="宋体" w:hAnsi="宋体" w:eastAsia="宋体" w:cs="宋体"/>
          <w:b/>
          <w:bCs w:val="0"/>
          <w:sz w:val="32"/>
          <w:szCs w:val="32"/>
          <w:highlight w:val="none"/>
          <w:lang w:val="en-US" w:eastAsia="zh-CN"/>
        </w:rPr>
        <w:t>情况</w:t>
      </w:r>
      <w:r>
        <w:rPr>
          <w:rFonts w:hint="eastAsia" w:ascii="宋体" w:hAnsi="宋体" w:eastAsia="宋体" w:cs="宋体"/>
          <w:b/>
          <w:bCs w:val="0"/>
          <w:sz w:val="22"/>
          <w:szCs w:val="22"/>
          <w:highlight w:val="none"/>
          <w:lang w:val="en-US" w:eastAsia="zh-CN"/>
        </w:rPr>
        <w:t>（如有）</w:t>
      </w:r>
    </w:p>
    <w:p>
      <w:pPr>
        <w:pStyle w:val="26"/>
        <w:numPr>
          <w:ilvl w:val="0"/>
          <w:numId w:val="0"/>
        </w:numPr>
        <w:ind w:leftChars="200"/>
        <w:jc w:val="center"/>
        <w:rPr>
          <w:rFonts w:hint="default" w:ascii="宋体" w:hAnsi="宋体" w:eastAsia="宋体" w:cs="宋体"/>
          <w:b/>
          <w:bCs w:val="0"/>
          <w:sz w:val="32"/>
          <w:szCs w:val="32"/>
          <w:highlight w:val="none"/>
          <w:lang w:val="en-US" w:eastAsia="zh-CN"/>
        </w:rPr>
      </w:pPr>
      <w:r>
        <w:rPr>
          <w:rFonts w:hint="eastAsia" w:ascii="宋体" w:hAnsi="宋体" w:eastAsia="宋体" w:cs="宋体"/>
          <w:b/>
          <w:bCs w:val="0"/>
          <w:sz w:val="22"/>
          <w:szCs w:val="22"/>
          <w:highlight w:val="none"/>
          <w:lang w:val="en-US" w:eastAsia="zh-CN"/>
        </w:rPr>
        <w:t>（与本项目</w:t>
      </w:r>
      <w:r>
        <w:rPr>
          <w:rFonts w:hint="eastAsia" w:ascii="宋体" w:hAnsi="宋体" w:cs="宋体"/>
          <w:b/>
          <w:bCs w:val="0"/>
          <w:sz w:val="22"/>
          <w:szCs w:val="22"/>
          <w:highlight w:val="none"/>
          <w:lang w:val="en-US" w:eastAsia="zh-CN"/>
        </w:rPr>
        <w:t>相关</w:t>
      </w:r>
      <w:r>
        <w:rPr>
          <w:rFonts w:hint="eastAsia" w:ascii="宋体" w:hAnsi="宋体" w:eastAsia="宋体" w:cs="宋体"/>
          <w:b/>
          <w:bCs w:val="0"/>
          <w:sz w:val="22"/>
          <w:szCs w:val="22"/>
          <w:highlight w:val="none"/>
          <w:lang w:val="en-US" w:eastAsia="zh-CN"/>
        </w:rPr>
        <w:t>的）</w:t>
      </w:r>
    </w:p>
    <w:tbl>
      <w:tblPr>
        <w:tblStyle w:val="21"/>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1"/>
              <w:keepNext w:val="0"/>
              <w:keepLines w:val="0"/>
              <w:suppressLineNumbers w:val="0"/>
              <w:spacing w:before="81" w:beforeAutospacing="0" w:after="0" w:afterAutospacing="0"/>
              <w:ind w:left="474" w:right="467"/>
              <w:jc w:val="center"/>
              <w:rPr>
                <w:rFonts w:hint="default"/>
                <w:sz w:val="24"/>
                <w:highlight w:val="none"/>
              </w:rPr>
            </w:pPr>
            <w:r>
              <w:rPr>
                <w:rFonts w:hint="default"/>
                <w:sz w:val="24"/>
                <w:highlight w:val="none"/>
              </w:rPr>
              <w:t>颁发日期</w:t>
            </w:r>
          </w:p>
        </w:tc>
        <w:tc>
          <w:tcPr>
            <w:tcW w:w="2552" w:type="dxa"/>
          </w:tcPr>
          <w:p>
            <w:pPr>
              <w:pStyle w:val="31"/>
              <w:keepNext w:val="0"/>
              <w:keepLines w:val="0"/>
              <w:suppressLineNumbers w:val="0"/>
              <w:spacing w:before="81" w:beforeAutospacing="0" w:after="0" w:afterAutospacing="0"/>
              <w:ind w:left="1014" w:right="1007"/>
              <w:jc w:val="center"/>
              <w:rPr>
                <w:rFonts w:hint="default"/>
                <w:sz w:val="24"/>
                <w:highlight w:val="none"/>
              </w:rPr>
            </w:pPr>
            <w:r>
              <w:rPr>
                <w:rFonts w:hint="default"/>
                <w:sz w:val="24"/>
                <w:highlight w:val="none"/>
              </w:rPr>
              <w:t>名称</w:t>
            </w:r>
          </w:p>
        </w:tc>
        <w:tc>
          <w:tcPr>
            <w:tcW w:w="2409" w:type="dxa"/>
          </w:tcPr>
          <w:p>
            <w:pPr>
              <w:pStyle w:val="31"/>
              <w:keepNext w:val="0"/>
              <w:keepLines w:val="0"/>
              <w:suppressLineNumbers w:val="0"/>
              <w:spacing w:before="81" w:beforeAutospacing="0" w:after="0" w:afterAutospacing="0"/>
              <w:ind w:left="724" w:right="0"/>
              <w:rPr>
                <w:rFonts w:hint="default"/>
                <w:sz w:val="24"/>
                <w:highlight w:val="none"/>
              </w:rPr>
            </w:pPr>
            <w:r>
              <w:rPr>
                <w:rFonts w:hint="default"/>
                <w:sz w:val="24"/>
                <w:highlight w:val="none"/>
              </w:rPr>
              <w:t>颁发机构</w:t>
            </w:r>
          </w:p>
        </w:tc>
        <w:tc>
          <w:tcPr>
            <w:tcW w:w="1276" w:type="dxa"/>
          </w:tcPr>
          <w:p>
            <w:pPr>
              <w:pStyle w:val="31"/>
              <w:keepNext w:val="0"/>
              <w:keepLines w:val="0"/>
              <w:suppressLineNumbers w:val="0"/>
              <w:spacing w:before="81" w:beforeAutospacing="0" w:after="0" w:afterAutospacing="0"/>
              <w:ind w:left="398" w:right="0"/>
              <w:rPr>
                <w:rFonts w:hint="default"/>
                <w:sz w:val="24"/>
                <w:highlight w:val="none"/>
              </w:rPr>
            </w:pPr>
            <w:r>
              <w:rPr>
                <w:rFonts w:hint="default"/>
                <w:sz w:val="24"/>
                <w:highlight w:val="none"/>
              </w:rPr>
              <w:t>等级</w:t>
            </w:r>
          </w:p>
        </w:tc>
        <w:tc>
          <w:tcPr>
            <w:tcW w:w="1134" w:type="dxa"/>
          </w:tcPr>
          <w:p>
            <w:pPr>
              <w:pStyle w:val="31"/>
              <w:keepNext w:val="0"/>
              <w:keepLines w:val="0"/>
              <w:suppressLineNumbers w:val="0"/>
              <w:spacing w:before="81" w:beforeAutospacing="0" w:after="0" w:afterAutospacing="0"/>
              <w:ind w:left="207" w:right="0"/>
              <w:rPr>
                <w:rFonts w:hint="default"/>
                <w:sz w:val="24"/>
                <w:highlight w:val="none"/>
              </w:rPr>
            </w:pPr>
            <w:r>
              <w:rPr>
                <w:rFonts w:hint="default"/>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2552"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2409"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276"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2552"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2409"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276"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1"/>
              <w:keepNext w:val="0"/>
              <w:keepLines w:val="0"/>
              <w:suppressLineNumbers w:val="0"/>
              <w:spacing w:before="81" w:beforeAutospacing="0" w:after="0" w:afterAutospacing="0"/>
              <w:ind w:left="474" w:right="467"/>
              <w:jc w:val="center"/>
              <w:rPr>
                <w:rFonts w:hint="default"/>
                <w:sz w:val="24"/>
                <w:highlight w:val="none"/>
              </w:rPr>
            </w:pPr>
            <w:r>
              <w:rPr>
                <w:rFonts w:hint="default"/>
                <w:sz w:val="24"/>
                <w:highlight w:val="none"/>
              </w:rPr>
              <w:t>……</w:t>
            </w:r>
          </w:p>
        </w:tc>
        <w:tc>
          <w:tcPr>
            <w:tcW w:w="2552"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2409"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276"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bl>
    <w:p>
      <w:pPr>
        <w:pStyle w:val="26"/>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注：1.响应人应如实填写获得的认证情况，不得弄虚作假；</w:t>
      </w:r>
    </w:p>
    <w:p>
      <w:pPr>
        <w:pStyle w:val="26"/>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2.如果响应人获得过</w:t>
      </w:r>
      <w:r>
        <w:rPr>
          <w:rFonts w:hint="eastAsia" w:ascii="宋体" w:hAnsi="宋体" w:cs="宋体"/>
          <w:b w:val="0"/>
          <w:bCs/>
          <w:sz w:val="18"/>
          <w:szCs w:val="18"/>
          <w:highlight w:val="none"/>
          <w:lang w:val="en-US" w:eastAsia="zh-CN"/>
        </w:rPr>
        <w:t>认证证书</w:t>
      </w:r>
      <w:r>
        <w:rPr>
          <w:rFonts w:hint="eastAsia" w:ascii="宋体" w:hAnsi="宋体" w:eastAsia="宋体" w:cs="宋体"/>
          <w:b w:val="0"/>
          <w:bCs/>
          <w:sz w:val="18"/>
          <w:szCs w:val="18"/>
          <w:highlight w:val="none"/>
          <w:lang w:val="en-US" w:eastAsia="zh-CN"/>
        </w:rPr>
        <w:t>，</w:t>
      </w:r>
      <w:r>
        <w:rPr>
          <w:rFonts w:hint="eastAsia" w:ascii="宋体" w:hAnsi="宋体" w:eastAsia="宋体" w:cs="宋体"/>
          <w:b/>
          <w:bCs w:val="0"/>
          <w:sz w:val="18"/>
          <w:szCs w:val="18"/>
          <w:highlight w:val="none"/>
          <w:lang w:val="en-US" w:eastAsia="zh-CN"/>
        </w:rPr>
        <w:t>请在上表后附</w:t>
      </w:r>
      <w:r>
        <w:rPr>
          <w:rFonts w:hint="eastAsia" w:ascii="宋体" w:hAnsi="宋体" w:cs="宋体"/>
          <w:b/>
          <w:bCs w:val="0"/>
          <w:sz w:val="18"/>
          <w:szCs w:val="18"/>
          <w:highlight w:val="none"/>
          <w:lang w:val="en-US" w:eastAsia="zh-CN"/>
        </w:rPr>
        <w:t>认证证书</w:t>
      </w:r>
      <w:r>
        <w:rPr>
          <w:rFonts w:hint="eastAsia" w:ascii="宋体" w:hAnsi="宋体" w:eastAsia="宋体" w:cs="宋体"/>
          <w:b/>
          <w:bCs w:val="0"/>
          <w:sz w:val="18"/>
          <w:szCs w:val="18"/>
          <w:highlight w:val="none"/>
          <w:lang w:val="en-US" w:eastAsia="zh-CN"/>
        </w:rPr>
        <w:t>复印件并加盖公章</w:t>
      </w:r>
      <w:r>
        <w:rPr>
          <w:rFonts w:hint="eastAsia" w:ascii="宋体" w:hAnsi="宋体" w:eastAsia="宋体" w:cs="宋体"/>
          <w:b w:val="0"/>
          <w:bCs/>
          <w:sz w:val="18"/>
          <w:szCs w:val="18"/>
          <w:highlight w:val="none"/>
          <w:lang w:val="en-US" w:eastAsia="zh-CN"/>
        </w:rPr>
        <w:t>；</w:t>
      </w:r>
    </w:p>
    <w:p>
      <w:pPr>
        <w:pStyle w:val="26"/>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3.如果响应人未获得过任何认证，请在上表正文内容第一行填写“无”。</w:t>
      </w:r>
    </w:p>
    <w:p>
      <w:pPr>
        <w:pStyle w:val="26"/>
        <w:rPr>
          <w:rFonts w:hint="eastAsia" w:ascii="宋体" w:hAnsi="宋体" w:eastAsia="宋体" w:cs="宋体"/>
          <w:b/>
          <w:bCs w:val="0"/>
          <w:sz w:val="24"/>
          <w:szCs w:val="24"/>
          <w:highlight w:val="none"/>
          <w:lang w:val="en-US" w:eastAsia="zh-CN"/>
        </w:rPr>
      </w:pPr>
      <w:r>
        <w:rPr>
          <w:rFonts w:hint="eastAsia" w:ascii="宋体" w:hAnsi="宋体" w:cs="宋体"/>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6"/>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6、企业资质</w:t>
      </w:r>
      <w:r>
        <w:rPr>
          <w:rFonts w:hint="eastAsia" w:ascii="宋体" w:hAnsi="宋体" w:eastAsia="宋体" w:cs="宋体"/>
          <w:b/>
          <w:bCs w:val="0"/>
          <w:sz w:val="22"/>
          <w:szCs w:val="22"/>
          <w:highlight w:val="none"/>
          <w:lang w:val="en-US" w:eastAsia="zh-CN"/>
        </w:rPr>
        <w:t>（如有）</w:t>
      </w:r>
    </w:p>
    <w:tbl>
      <w:tblPr>
        <w:tblStyle w:val="21"/>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3278"/>
        <w:gridCol w:w="168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1"/>
              <w:keepNext w:val="0"/>
              <w:keepLines w:val="0"/>
              <w:suppressLineNumbers w:val="0"/>
              <w:spacing w:before="81" w:beforeAutospacing="0" w:after="0" w:afterAutospacing="0"/>
              <w:ind w:left="474" w:right="467"/>
              <w:jc w:val="center"/>
              <w:rPr>
                <w:rFonts w:hint="default"/>
                <w:sz w:val="24"/>
                <w:highlight w:val="none"/>
              </w:rPr>
            </w:pPr>
            <w:r>
              <w:rPr>
                <w:rFonts w:hint="default"/>
                <w:sz w:val="24"/>
                <w:highlight w:val="none"/>
              </w:rPr>
              <w:t>颁发日期</w:t>
            </w:r>
          </w:p>
        </w:tc>
        <w:tc>
          <w:tcPr>
            <w:tcW w:w="3278" w:type="dxa"/>
          </w:tcPr>
          <w:p>
            <w:pPr>
              <w:pStyle w:val="31"/>
              <w:keepNext w:val="0"/>
              <w:keepLines w:val="0"/>
              <w:suppressLineNumbers w:val="0"/>
              <w:spacing w:before="81" w:beforeAutospacing="0" w:after="0" w:afterAutospacing="0"/>
              <w:ind w:left="1014" w:right="1007"/>
              <w:jc w:val="center"/>
              <w:rPr>
                <w:rFonts w:hint="default"/>
                <w:sz w:val="24"/>
                <w:highlight w:val="none"/>
              </w:rPr>
            </w:pPr>
            <w:r>
              <w:rPr>
                <w:rFonts w:hint="default"/>
                <w:sz w:val="24"/>
                <w:highlight w:val="none"/>
              </w:rPr>
              <w:t>名称</w:t>
            </w:r>
          </w:p>
        </w:tc>
        <w:tc>
          <w:tcPr>
            <w:tcW w:w="1683" w:type="dxa"/>
          </w:tcPr>
          <w:p>
            <w:pPr>
              <w:pStyle w:val="31"/>
              <w:keepNext w:val="0"/>
              <w:keepLines w:val="0"/>
              <w:suppressLineNumbers w:val="0"/>
              <w:spacing w:before="81" w:beforeAutospacing="0" w:after="0" w:afterAutospacing="0"/>
              <w:ind w:left="0" w:right="0"/>
              <w:jc w:val="center"/>
              <w:rPr>
                <w:rFonts w:hint="default"/>
                <w:sz w:val="24"/>
                <w:highlight w:val="none"/>
              </w:rPr>
            </w:pPr>
            <w:r>
              <w:rPr>
                <w:rFonts w:hint="default"/>
                <w:sz w:val="24"/>
                <w:highlight w:val="none"/>
              </w:rPr>
              <w:t>颁发机构</w:t>
            </w:r>
          </w:p>
        </w:tc>
        <w:tc>
          <w:tcPr>
            <w:tcW w:w="1134" w:type="dxa"/>
          </w:tcPr>
          <w:p>
            <w:pPr>
              <w:pStyle w:val="31"/>
              <w:keepNext w:val="0"/>
              <w:keepLines w:val="0"/>
              <w:suppressLineNumbers w:val="0"/>
              <w:spacing w:before="81" w:beforeAutospacing="0" w:after="0" w:afterAutospacing="0"/>
              <w:ind w:left="207" w:right="0"/>
              <w:rPr>
                <w:rFonts w:hint="default"/>
                <w:sz w:val="24"/>
                <w:highlight w:val="none"/>
              </w:rPr>
            </w:pPr>
            <w:r>
              <w:rPr>
                <w:rFonts w:hint="default"/>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3278" w:type="dxa"/>
          </w:tcPr>
          <w:p>
            <w:pPr>
              <w:pStyle w:val="31"/>
              <w:keepNext w:val="0"/>
              <w:keepLines w:val="0"/>
              <w:suppressLineNumbers w:val="0"/>
              <w:spacing w:before="0" w:beforeAutospacing="0" w:after="0" w:afterAutospacing="0"/>
              <w:ind w:left="0" w:right="0"/>
              <w:rPr>
                <w:rFonts w:hint="eastAsia" w:ascii="Times New Roman" w:eastAsia="宋体"/>
                <w:sz w:val="22"/>
                <w:highlight w:val="none"/>
                <w:lang w:val="en-US" w:eastAsia="zh-CN"/>
              </w:rPr>
            </w:pPr>
            <w:r>
              <w:rPr>
                <w:rFonts w:hint="eastAsia" w:ascii="Times New Roman"/>
                <w:sz w:val="22"/>
                <w:highlight w:val="none"/>
                <w:lang w:val="en-US" w:eastAsia="zh-CN"/>
              </w:rPr>
              <w:t>如：《安全生产许可证》</w:t>
            </w:r>
          </w:p>
        </w:tc>
        <w:tc>
          <w:tcPr>
            <w:tcW w:w="1683"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3278" w:type="dxa"/>
          </w:tcPr>
          <w:p>
            <w:pPr>
              <w:pStyle w:val="31"/>
              <w:keepNext w:val="0"/>
              <w:keepLines w:val="0"/>
              <w:suppressLineNumbers w:val="0"/>
              <w:spacing w:before="0" w:beforeAutospacing="0" w:after="0" w:afterAutospacing="0"/>
              <w:ind w:left="0" w:right="0"/>
              <w:rPr>
                <w:rFonts w:hint="default" w:ascii="Times New Roman"/>
                <w:sz w:val="22"/>
                <w:highlight w:val="none"/>
              </w:rPr>
            </w:pPr>
            <w:r>
              <w:rPr>
                <w:rFonts w:hint="eastAsia" w:ascii="Times New Roman"/>
                <w:sz w:val="22"/>
                <w:highlight w:val="none"/>
                <w:lang w:val="en-US" w:eastAsia="zh-CN"/>
              </w:rPr>
              <w:t>如：《广东省安全技术防范系统设计、施工、维修资格证》或《广东省安全技术防范系统设计、施工、维修备案证》</w:t>
            </w:r>
          </w:p>
        </w:tc>
        <w:tc>
          <w:tcPr>
            <w:tcW w:w="1683"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3278" w:type="dxa"/>
          </w:tcPr>
          <w:p>
            <w:pPr>
              <w:pStyle w:val="31"/>
              <w:keepNext w:val="0"/>
              <w:keepLines w:val="0"/>
              <w:suppressLineNumbers w:val="0"/>
              <w:spacing w:before="0" w:beforeAutospacing="0" w:after="0" w:afterAutospacing="0"/>
              <w:ind w:left="0" w:right="0"/>
              <w:rPr>
                <w:rFonts w:hint="default" w:ascii="Times New Roman"/>
                <w:sz w:val="22"/>
                <w:highlight w:val="none"/>
              </w:rPr>
            </w:pPr>
            <w:r>
              <w:rPr>
                <w:rFonts w:hint="eastAsia" w:ascii="Times New Roman"/>
                <w:sz w:val="22"/>
                <w:highlight w:val="none"/>
                <w:lang w:val="en-US" w:eastAsia="zh-CN"/>
              </w:rPr>
              <w:t>如：《信息技术服务运行维护标准符合性证书(ITSS)》</w:t>
            </w:r>
          </w:p>
        </w:tc>
        <w:tc>
          <w:tcPr>
            <w:tcW w:w="1683"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1"/>
              <w:keepNext w:val="0"/>
              <w:keepLines w:val="0"/>
              <w:suppressLineNumbers w:val="0"/>
              <w:spacing w:before="82" w:beforeAutospacing="0" w:after="0" w:afterAutospacing="0"/>
              <w:ind w:left="474" w:right="467"/>
              <w:jc w:val="center"/>
              <w:rPr>
                <w:rFonts w:hint="default"/>
                <w:sz w:val="24"/>
                <w:highlight w:val="none"/>
              </w:rPr>
            </w:pPr>
            <w:r>
              <w:rPr>
                <w:rFonts w:hint="default"/>
                <w:sz w:val="24"/>
                <w:highlight w:val="none"/>
              </w:rPr>
              <w:t>年月日</w:t>
            </w:r>
          </w:p>
        </w:tc>
        <w:tc>
          <w:tcPr>
            <w:tcW w:w="3278"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683"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1"/>
              <w:keepNext w:val="0"/>
              <w:keepLines w:val="0"/>
              <w:suppressLineNumbers w:val="0"/>
              <w:spacing w:before="81" w:beforeAutospacing="0" w:after="0" w:afterAutospacing="0"/>
              <w:ind w:left="474" w:right="467"/>
              <w:jc w:val="center"/>
              <w:rPr>
                <w:rFonts w:hint="default"/>
                <w:sz w:val="24"/>
                <w:highlight w:val="none"/>
              </w:rPr>
            </w:pPr>
            <w:r>
              <w:rPr>
                <w:rFonts w:hint="default"/>
                <w:sz w:val="24"/>
                <w:highlight w:val="none"/>
              </w:rPr>
              <w:t>……</w:t>
            </w:r>
          </w:p>
        </w:tc>
        <w:tc>
          <w:tcPr>
            <w:tcW w:w="3278"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683"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bl>
    <w:p>
      <w:pPr>
        <w:pStyle w:val="26"/>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注：1.响应人应如实填写获得的</w:t>
      </w:r>
      <w:r>
        <w:rPr>
          <w:rFonts w:hint="eastAsia" w:ascii="宋体" w:hAnsi="宋体" w:cs="宋体"/>
          <w:b w:val="0"/>
          <w:bCs/>
          <w:sz w:val="21"/>
          <w:szCs w:val="21"/>
          <w:highlight w:val="none"/>
          <w:lang w:val="en-US" w:eastAsia="zh-CN"/>
        </w:rPr>
        <w:t>企业资质</w:t>
      </w:r>
      <w:r>
        <w:rPr>
          <w:rFonts w:hint="eastAsia" w:ascii="宋体" w:hAnsi="宋体" w:eastAsia="宋体" w:cs="宋体"/>
          <w:b w:val="0"/>
          <w:bCs/>
          <w:sz w:val="21"/>
          <w:szCs w:val="21"/>
          <w:highlight w:val="none"/>
          <w:lang w:val="en-US" w:eastAsia="zh-CN"/>
        </w:rPr>
        <w:t>情况，不得弄虚作假；</w:t>
      </w:r>
    </w:p>
    <w:p>
      <w:pPr>
        <w:pStyle w:val="26"/>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2.如果响应人</w:t>
      </w:r>
      <w:r>
        <w:rPr>
          <w:rFonts w:hint="eastAsia" w:ascii="宋体" w:hAnsi="宋体" w:cs="宋体"/>
          <w:b w:val="0"/>
          <w:bCs/>
          <w:sz w:val="21"/>
          <w:szCs w:val="21"/>
          <w:highlight w:val="none"/>
          <w:lang w:val="en-US" w:eastAsia="zh-CN"/>
        </w:rPr>
        <w:t>取</w:t>
      </w:r>
      <w:r>
        <w:rPr>
          <w:rFonts w:hint="eastAsia" w:ascii="宋体" w:hAnsi="宋体" w:eastAsia="宋体" w:cs="宋体"/>
          <w:b w:val="0"/>
          <w:bCs/>
          <w:sz w:val="21"/>
          <w:szCs w:val="21"/>
          <w:highlight w:val="none"/>
          <w:lang w:val="en-US" w:eastAsia="zh-CN"/>
        </w:rPr>
        <w:t>得</w:t>
      </w:r>
      <w:r>
        <w:rPr>
          <w:rFonts w:hint="eastAsia" w:ascii="宋体" w:hAnsi="宋体" w:cs="宋体"/>
          <w:b w:val="0"/>
          <w:bCs/>
          <w:sz w:val="21"/>
          <w:szCs w:val="21"/>
          <w:highlight w:val="none"/>
          <w:lang w:val="en-US" w:eastAsia="zh-CN"/>
        </w:rPr>
        <w:t>企业资质证书</w:t>
      </w:r>
      <w:r>
        <w:rPr>
          <w:rFonts w:hint="eastAsia" w:ascii="宋体" w:hAnsi="宋体" w:eastAsia="宋体" w:cs="宋体"/>
          <w:b w:val="0"/>
          <w:bCs/>
          <w:sz w:val="21"/>
          <w:szCs w:val="21"/>
          <w:highlight w:val="none"/>
          <w:lang w:val="en-US" w:eastAsia="zh-CN"/>
        </w:rPr>
        <w:t>，请在上表后附</w:t>
      </w:r>
      <w:r>
        <w:rPr>
          <w:rFonts w:hint="eastAsia" w:ascii="宋体" w:hAnsi="宋体" w:cs="宋体"/>
          <w:b w:val="0"/>
          <w:bCs/>
          <w:sz w:val="21"/>
          <w:szCs w:val="21"/>
          <w:highlight w:val="none"/>
          <w:lang w:val="en-US" w:eastAsia="zh-CN"/>
        </w:rPr>
        <w:t>证书</w:t>
      </w:r>
      <w:r>
        <w:rPr>
          <w:rFonts w:hint="eastAsia" w:ascii="宋体" w:hAnsi="宋体" w:eastAsia="宋体" w:cs="宋体"/>
          <w:b w:val="0"/>
          <w:bCs/>
          <w:sz w:val="21"/>
          <w:szCs w:val="21"/>
          <w:highlight w:val="none"/>
          <w:lang w:val="en-US" w:eastAsia="zh-CN"/>
        </w:rPr>
        <w:t>复印件并加盖公章；</w:t>
      </w:r>
    </w:p>
    <w:p>
      <w:pPr>
        <w:pStyle w:val="26"/>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3.如果响应人未</w:t>
      </w:r>
      <w:r>
        <w:rPr>
          <w:rFonts w:hint="eastAsia" w:ascii="宋体" w:hAnsi="宋体" w:cs="宋体"/>
          <w:b w:val="0"/>
          <w:bCs/>
          <w:sz w:val="21"/>
          <w:szCs w:val="21"/>
          <w:highlight w:val="none"/>
          <w:lang w:val="en-US" w:eastAsia="zh-CN"/>
        </w:rPr>
        <w:t>取</w:t>
      </w:r>
      <w:r>
        <w:rPr>
          <w:rFonts w:hint="eastAsia" w:ascii="宋体" w:hAnsi="宋体" w:eastAsia="宋体" w:cs="宋体"/>
          <w:b w:val="0"/>
          <w:bCs/>
          <w:sz w:val="21"/>
          <w:szCs w:val="21"/>
          <w:highlight w:val="none"/>
          <w:lang w:val="en-US" w:eastAsia="zh-CN"/>
        </w:rPr>
        <w:t>得过任何</w:t>
      </w:r>
      <w:r>
        <w:rPr>
          <w:rFonts w:hint="eastAsia" w:ascii="宋体" w:hAnsi="宋体" w:cs="宋体"/>
          <w:b w:val="0"/>
          <w:bCs/>
          <w:sz w:val="21"/>
          <w:szCs w:val="21"/>
          <w:highlight w:val="none"/>
          <w:lang w:val="en-US" w:eastAsia="zh-CN"/>
        </w:rPr>
        <w:t>企业资质</w:t>
      </w:r>
      <w:r>
        <w:rPr>
          <w:rFonts w:hint="eastAsia" w:ascii="宋体" w:hAnsi="宋体" w:eastAsia="宋体" w:cs="宋体"/>
          <w:b w:val="0"/>
          <w:bCs/>
          <w:sz w:val="21"/>
          <w:szCs w:val="21"/>
          <w:highlight w:val="none"/>
          <w:lang w:val="en-US" w:eastAsia="zh-CN"/>
        </w:rPr>
        <w:t>，请在上表正文内容第一行填写“无”。</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一）技术评审</w:t>
      </w:r>
      <w:r>
        <w:rPr>
          <w:rFonts w:hint="eastAsia" w:ascii="宋体" w:hAnsi="宋体" w:cs="华文仿宋"/>
          <w:b/>
          <w:bCs/>
          <w:sz w:val="36"/>
          <w:szCs w:val="36"/>
          <w:highlight w:val="none"/>
        </w:rPr>
        <w:t>自查表</w:t>
      </w:r>
    </w:p>
    <w:tbl>
      <w:tblPr>
        <w:tblStyle w:val="21"/>
        <w:tblW w:w="107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5"/>
        <w:gridCol w:w="1185"/>
        <w:gridCol w:w="4968"/>
        <w:gridCol w:w="1877"/>
        <w:gridCol w:w="2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 w:hRule="atLeast"/>
          <w:jc w:val="center"/>
        </w:trPr>
        <w:tc>
          <w:tcPr>
            <w:tcW w:w="66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0"/>
                <w:szCs w:val="20"/>
                <w:highlight w:val="none"/>
              </w:rPr>
              <w:t>序号</w:t>
            </w:r>
          </w:p>
        </w:tc>
        <w:tc>
          <w:tcPr>
            <w:tcW w:w="118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rPr>
            </w:pPr>
            <w:r>
              <w:rPr>
                <w:rFonts w:hint="eastAsia" w:ascii="宋体" w:hAnsi="宋体" w:cs="宋体"/>
                <w:b w:val="0"/>
                <w:bCs/>
                <w:color w:val="auto"/>
                <w:sz w:val="21"/>
                <w:szCs w:val="21"/>
                <w:highlight w:val="none"/>
                <w:lang w:val="en-US" w:eastAsia="zh-CN"/>
              </w:rPr>
              <w:t>评审指标</w:t>
            </w:r>
          </w:p>
        </w:tc>
        <w:tc>
          <w:tcPr>
            <w:tcW w:w="496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评审细则</w:t>
            </w:r>
          </w:p>
        </w:tc>
        <w:tc>
          <w:tcPr>
            <w:tcW w:w="187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eastAsia="宋体" w:cs="宋体"/>
                <w:b w:val="0"/>
                <w:bCs/>
                <w:color w:val="auto"/>
                <w:sz w:val="21"/>
                <w:szCs w:val="21"/>
                <w:highlight w:val="none"/>
                <w:lang w:val="en-US" w:eastAsia="zh-CN"/>
              </w:rPr>
            </w:pPr>
            <w:r>
              <w:rPr>
                <w:rFonts w:hint="eastAsia" w:ascii="宋体" w:hAnsi="宋体" w:cs="华文仿宋"/>
                <w:bCs/>
                <w:sz w:val="21"/>
                <w:szCs w:val="21"/>
                <w:lang w:val="en-US" w:eastAsia="zh-CN"/>
              </w:rPr>
              <w:t>提供情况</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9" w:hRule="atLeast"/>
          <w:jc w:val="center"/>
        </w:trPr>
        <w:tc>
          <w:tcPr>
            <w:tcW w:w="665"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85" w:type="dxa"/>
            <w:vMerge w:val="restar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参数要求</w:t>
            </w:r>
          </w:p>
        </w:tc>
        <w:tc>
          <w:tcPr>
            <w:tcW w:w="4968" w:type="dxa"/>
            <w:vAlign w:val="center"/>
          </w:tcPr>
          <w:p>
            <w:pPr>
              <w:pStyle w:val="2"/>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根据各响应人拟响应的设备或系统，对应用户需求书第三大点的“（一）项目技术参数”要求中带“▲”项参数的响应程度进行评分：</w:t>
            </w:r>
          </w:p>
          <w:p>
            <w:pPr>
              <w:pStyle w:val="2"/>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每响应1项得2.5分，最高得25分。</w:t>
            </w:r>
          </w:p>
          <w:p>
            <w:pPr>
              <w:pStyle w:val="2"/>
              <w:keepNext w:val="0"/>
              <w:keepLines w:val="0"/>
              <w:suppressLineNumbers w:val="0"/>
              <w:spacing w:beforeAutospacing="0" w:afterAutospacing="0"/>
              <w:ind w:left="0" w:right="0"/>
              <w:jc w:val="left"/>
              <w:rPr>
                <w:rFonts w:hint="eastAsia"/>
                <w:highlight w:val="none"/>
              </w:rPr>
            </w:pPr>
            <w:r>
              <w:rPr>
                <w:rFonts w:hint="eastAsia" w:ascii="宋体" w:hAnsi="宋体" w:eastAsia="宋体" w:cs="宋体"/>
                <w:sz w:val="20"/>
                <w:szCs w:val="20"/>
              </w:rPr>
              <w:t>注：对采购文件技术要求中“▲”参数的响应，响应文件中须提供公安部有效检测报告复印件并加盖原厂公章或响应人公章，否则视作不满足要求。</w:t>
            </w:r>
          </w:p>
        </w:tc>
        <w:tc>
          <w:tcPr>
            <w:tcW w:w="187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宋体" w:hAnsi="宋体" w:eastAsia="宋体" w:cs="宋体"/>
                <w:sz w:val="21"/>
                <w:szCs w:val="21"/>
                <w:highlight w:val="none"/>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5" w:hRule="atLeast"/>
          <w:jc w:val="center"/>
        </w:trPr>
        <w:tc>
          <w:tcPr>
            <w:tcW w:w="665"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1185" w:type="dxa"/>
            <w:vMerge w:val="continue"/>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0"/>
                <w:szCs w:val="20"/>
                <w:highlight w:val="none"/>
                <w14:textFill>
                  <w14:solidFill>
                    <w14:schemeClr w14:val="tx1"/>
                  </w14:solidFill>
                </w14:textFill>
              </w:rPr>
            </w:pPr>
          </w:p>
        </w:tc>
        <w:tc>
          <w:tcPr>
            <w:tcW w:w="4968" w:type="dxa"/>
            <w:vAlign w:val="center"/>
          </w:tcPr>
          <w:p>
            <w:pPr>
              <w:pStyle w:val="2"/>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根据各响应人拟响应的设备或系统，对应用户需求书第三大点的“（一）项目技术参数”要求中未标注“★”或“▲”的一般技术参数的响应程度进行评分</w:t>
            </w:r>
            <w:r>
              <w:rPr>
                <w:rFonts w:hint="eastAsia" w:ascii="宋体" w:hAnsi="宋体" w:eastAsia="宋体" w:cs="宋体"/>
                <w:b/>
                <w:bCs w:val="0"/>
                <w:sz w:val="20"/>
                <w:szCs w:val="20"/>
              </w:rPr>
              <w:t>（此项仅对人行通道翼闸（门诊）、人行通道摆闸、轮椅及车床通道摆闸（门诊）、数字哨兵人脸门禁机、人脸门禁管理软件对接模块、管理电脑、粤康码授权、政数局测温哨兵检测平台对接授权、考勤管理软件对接模块这9项的一般技术参数评审）</w:t>
            </w:r>
            <w:r>
              <w:rPr>
                <w:rFonts w:hint="eastAsia" w:ascii="宋体" w:hAnsi="宋体" w:eastAsia="宋体" w:cs="宋体"/>
                <w:sz w:val="20"/>
                <w:szCs w:val="20"/>
              </w:rPr>
              <w:t>：</w:t>
            </w:r>
          </w:p>
          <w:p>
            <w:pPr>
              <w:pStyle w:val="2"/>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每响应1项得0.25分，最高得15分。</w:t>
            </w:r>
          </w:p>
          <w:p>
            <w:pPr>
              <w:pStyle w:val="2"/>
              <w:keepNext w:val="0"/>
              <w:keepLines w:val="0"/>
              <w:suppressLineNumbers w:val="0"/>
              <w:spacing w:beforeAutospacing="0" w:afterAutospacing="0"/>
              <w:ind w:left="0" w:right="0"/>
              <w:jc w:val="left"/>
              <w:rPr>
                <w:rFonts w:hint="eastAsia"/>
                <w:highlight w:val="none"/>
              </w:rPr>
            </w:pPr>
            <w:r>
              <w:rPr>
                <w:rFonts w:hint="eastAsia" w:ascii="宋体" w:hAnsi="宋体" w:eastAsia="宋体" w:cs="宋体"/>
                <w:sz w:val="20"/>
                <w:szCs w:val="20"/>
              </w:rPr>
              <w:t>注：对采购文件技术要求非“★”或“▲”参数的响应，提供详细清单承诺函并加盖公章，否则视作不满足要求。</w:t>
            </w:r>
          </w:p>
        </w:tc>
        <w:tc>
          <w:tcPr>
            <w:tcW w:w="187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宋体" w:hAnsi="宋体" w:eastAsia="宋体" w:cs="宋体"/>
                <w:sz w:val="21"/>
                <w:szCs w:val="21"/>
                <w:highlight w:val="none"/>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9" w:hRule="atLeast"/>
          <w:jc w:val="center"/>
        </w:trPr>
        <w:tc>
          <w:tcPr>
            <w:tcW w:w="66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8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color w:val="000000" w:themeColor="text1"/>
                <w:kern w:val="0"/>
                <w:sz w:val="20"/>
                <w:szCs w:val="20"/>
                <w:highlight w:val="none"/>
                <w14:textFill>
                  <w14:solidFill>
                    <w14:schemeClr w14:val="tx1"/>
                  </w14:solidFill>
                </w14:textFill>
              </w:rPr>
              <w:t>产品原厂及技术性保证</w:t>
            </w:r>
          </w:p>
        </w:tc>
        <w:tc>
          <w:tcPr>
            <w:tcW w:w="4968"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响应人需同时提供所投核心产品的生产厂家授权书及售后服务承诺书，得4分，否则不得分。</w:t>
            </w:r>
          </w:p>
          <w:p>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注：生产厂家授权书及售后服务承诺书需加盖生产厂家公章。</w:t>
            </w:r>
            <w:r>
              <w:rPr>
                <w:rFonts w:hint="eastAsia" w:ascii="宋体" w:hAnsi="宋体" w:cs="华文仿宋"/>
                <w:b/>
                <w:bCs w:val="0"/>
                <w:sz w:val="20"/>
                <w:szCs w:val="20"/>
                <w:lang w:val="en-US" w:eastAsia="zh-CN"/>
              </w:rPr>
              <w:t>若不提供</w:t>
            </w:r>
            <w:r>
              <w:rPr>
                <w:rFonts w:hint="eastAsia" w:ascii="宋体" w:hAnsi="宋体" w:eastAsia="宋体" w:cs="宋体"/>
                <w:b/>
                <w:bCs w:val="0"/>
                <w:color w:val="000000" w:themeColor="text1"/>
                <w:kern w:val="0"/>
                <w:sz w:val="20"/>
                <w:szCs w:val="20"/>
                <w:highlight w:val="none"/>
                <w:lang w:val="en-US" w:eastAsia="zh-CN"/>
                <w14:textFill>
                  <w14:solidFill>
                    <w14:schemeClr w14:val="tx1"/>
                  </w14:solidFill>
                </w14:textFill>
              </w:rPr>
              <w:t>生产厂家</w:t>
            </w:r>
            <w:r>
              <w:rPr>
                <w:rFonts w:hint="eastAsia" w:ascii="宋体" w:hAnsi="宋体" w:cs="华文仿宋"/>
                <w:b/>
                <w:bCs w:val="0"/>
                <w:sz w:val="20"/>
                <w:szCs w:val="20"/>
                <w:lang w:val="en-US" w:eastAsia="zh-CN"/>
              </w:rPr>
              <w:t>出具的授权函或代理资格证，能够提供合法供货渠道证明的，可得2分。</w:t>
            </w:r>
          </w:p>
        </w:tc>
        <w:tc>
          <w:tcPr>
            <w:tcW w:w="187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5" w:hRule="atLeast"/>
          <w:jc w:val="center"/>
        </w:trPr>
        <w:tc>
          <w:tcPr>
            <w:tcW w:w="66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185" w:type="dxa"/>
            <w:vAlign w:val="top"/>
          </w:tcPr>
          <w:p>
            <w:pPr>
              <w:keepNext w:val="0"/>
              <w:keepLines w:val="0"/>
              <w:suppressLineNumbers w:val="0"/>
              <w:spacing w:before="167" w:beforeAutospacing="0" w:after="0" w:afterAutospacing="0" w:line="220" w:lineRule="auto"/>
              <w:ind w:left="0" w:right="0"/>
              <w:jc w:val="center"/>
              <w:rPr>
                <w:rFonts w:hint="eastAsia" w:ascii="宋体" w:hAnsi="宋体" w:cs="宋体"/>
                <w:spacing w:val="-2"/>
                <w:sz w:val="20"/>
                <w:szCs w:val="20"/>
                <w:lang w:val="en-US" w:eastAsia="zh-CN"/>
              </w:rPr>
            </w:pPr>
          </w:p>
          <w:p>
            <w:pPr>
              <w:keepNext w:val="0"/>
              <w:keepLines w:val="0"/>
              <w:suppressLineNumbers w:val="0"/>
              <w:spacing w:before="167" w:beforeAutospacing="0" w:after="0" w:afterAutospacing="0" w:line="220" w:lineRule="auto"/>
              <w:ind w:left="0" w:right="0"/>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cs="宋体"/>
                <w:spacing w:val="-2"/>
                <w:sz w:val="20"/>
                <w:szCs w:val="20"/>
                <w:lang w:val="en-US" w:eastAsia="zh-CN"/>
              </w:rPr>
              <w:t>整体系统技术方案</w:t>
            </w:r>
          </w:p>
        </w:tc>
        <w:tc>
          <w:tcPr>
            <w:tcW w:w="4968" w:type="dxa"/>
            <w:vAlign w:val="top"/>
          </w:tcPr>
          <w:p>
            <w:pPr>
              <w:keepNext w:val="0"/>
              <w:keepLines w:val="0"/>
              <w:suppressLineNumbers w:val="0"/>
              <w:spacing w:before="30" w:beforeAutospacing="0" w:after="0" w:afterAutospacing="0" w:line="228" w:lineRule="auto"/>
              <w:ind w:left="113" w:leftChars="0" w:right="101" w:rightChars="0"/>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整体系统技术方案合理、可行：</w:t>
            </w:r>
          </w:p>
          <w:p>
            <w:pPr>
              <w:keepNext w:val="0"/>
              <w:keepLines w:val="0"/>
              <w:suppressLineNumbers w:val="0"/>
              <w:spacing w:before="30" w:beforeAutospacing="0" w:after="0" w:afterAutospacing="0" w:line="228" w:lineRule="auto"/>
              <w:ind w:left="113" w:leftChars="0" w:right="101" w:rightChars="0"/>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1、完全满足采购人需求的得</w:t>
            </w:r>
            <w:r>
              <w:rPr>
                <w:rFonts w:hint="eastAsia" w:ascii="宋体" w:hAnsi="宋体" w:cs="宋体"/>
                <w:spacing w:val="-6"/>
                <w:sz w:val="20"/>
                <w:szCs w:val="20"/>
                <w:lang w:val="en-US" w:eastAsia="zh-CN"/>
              </w:rPr>
              <w:t>3</w:t>
            </w:r>
            <w:r>
              <w:rPr>
                <w:rFonts w:hint="eastAsia" w:ascii="宋体" w:hAnsi="宋体" w:eastAsia="宋体" w:cs="宋体"/>
                <w:spacing w:val="-6"/>
                <w:sz w:val="20"/>
                <w:szCs w:val="20"/>
                <w:lang w:val="en-US" w:eastAsia="zh-CN"/>
              </w:rPr>
              <w:t>分；</w:t>
            </w:r>
          </w:p>
          <w:p>
            <w:pPr>
              <w:keepNext w:val="0"/>
              <w:keepLines w:val="0"/>
              <w:suppressLineNumbers w:val="0"/>
              <w:spacing w:before="30" w:beforeAutospacing="0" w:after="0" w:afterAutospacing="0" w:line="228" w:lineRule="auto"/>
              <w:ind w:left="113" w:leftChars="0" w:right="101" w:rightChars="0"/>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2、具有整体系统技术方案，但方案存在差距或改善空间的得</w:t>
            </w:r>
            <w:r>
              <w:rPr>
                <w:rFonts w:hint="eastAsia" w:ascii="宋体" w:hAnsi="宋体" w:cs="宋体"/>
                <w:spacing w:val="-6"/>
                <w:sz w:val="20"/>
                <w:szCs w:val="20"/>
                <w:lang w:val="en-US" w:eastAsia="zh-CN"/>
              </w:rPr>
              <w:t>1</w:t>
            </w:r>
            <w:r>
              <w:rPr>
                <w:rFonts w:hint="eastAsia" w:ascii="宋体" w:hAnsi="宋体" w:eastAsia="宋体" w:cs="宋体"/>
                <w:spacing w:val="-6"/>
                <w:sz w:val="20"/>
                <w:szCs w:val="20"/>
                <w:lang w:val="en-US" w:eastAsia="zh-CN"/>
              </w:rPr>
              <w:t>分；</w:t>
            </w:r>
          </w:p>
          <w:p>
            <w:pPr>
              <w:keepNext w:val="0"/>
              <w:keepLines w:val="0"/>
              <w:suppressLineNumbers w:val="0"/>
              <w:spacing w:before="30" w:beforeAutospacing="0" w:after="0" w:afterAutospacing="0" w:line="228" w:lineRule="auto"/>
              <w:ind w:left="113" w:leftChars="0" w:right="101" w:rightChars="0"/>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spacing w:val="-6"/>
                <w:sz w:val="20"/>
                <w:szCs w:val="20"/>
                <w:lang w:val="en-US" w:eastAsia="zh-CN"/>
              </w:rPr>
              <w:t>3、方案对比存在较大差距，基本不符合采购需求的得0分。</w:t>
            </w:r>
          </w:p>
        </w:tc>
        <w:tc>
          <w:tcPr>
            <w:tcW w:w="187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eastAsia="宋体"/>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3" w:hRule="atLeast"/>
          <w:jc w:val="center"/>
        </w:trPr>
        <w:tc>
          <w:tcPr>
            <w:tcW w:w="66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185"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spacing w:val="-2"/>
                <w:sz w:val="20"/>
                <w:szCs w:val="2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spacing w:val="-2"/>
                <w:sz w:val="20"/>
                <w:szCs w:val="2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spacing w:val="-2"/>
                <w:sz w:val="20"/>
                <w:szCs w:val="2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spacing w:val="-2"/>
                <w:sz w:val="20"/>
                <w:szCs w:val="20"/>
                <w:lang w:val="en-US" w:eastAsia="zh-CN"/>
              </w:rPr>
            </w:pPr>
            <w:r>
              <w:rPr>
                <w:rFonts w:hint="eastAsia" w:ascii="宋体" w:hAnsi="宋体" w:cs="宋体"/>
                <w:spacing w:val="-2"/>
                <w:sz w:val="20"/>
                <w:szCs w:val="20"/>
                <w:lang w:val="en-US" w:eastAsia="zh-CN"/>
              </w:rPr>
              <w:t>售后服务方案</w:t>
            </w:r>
          </w:p>
        </w:tc>
        <w:tc>
          <w:tcPr>
            <w:tcW w:w="4968" w:type="dxa"/>
            <w:vAlign w:val="top"/>
          </w:tcPr>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根据响应人的</w:t>
            </w:r>
            <w:r>
              <w:rPr>
                <w:rFonts w:hint="eastAsia" w:ascii="宋体" w:hAnsi="宋体" w:cs="宋体"/>
                <w:color w:val="000000" w:themeColor="text1"/>
                <w:kern w:val="2"/>
                <w:sz w:val="20"/>
                <w:szCs w:val="20"/>
                <w:lang w:val="en-US" w:eastAsia="zh-CN"/>
                <w14:textFill>
                  <w14:solidFill>
                    <w14:schemeClr w14:val="tx1"/>
                  </w14:solidFill>
                </w14:textFill>
              </w:rPr>
              <w:t>售后</w:t>
            </w:r>
            <w:r>
              <w:rPr>
                <w:rFonts w:hint="eastAsia" w:ascii="宋体" w:hAnsi="宋体" w:eastAsia="宋体" w:cs="宋体"/>
                <w:color w:val="000000" w:themeColor="text1"/>
                <w:kern w:val="2"/>
                <w:sz w:val="20"/>
                <w:szCs w:val="20"/>
                <w14:textFill>
                  <w14:solidFill>
                    <w14:schemeClr w14:val="tx1"/>
                  </w14:solidFill>
                </w14:textFill>
              </w:rPr>
              <w:t>服务方案（包括但不限于售后服务计划、维护保养方式、保修期外运行与维修成本、应急保障措施等）进行评审：</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有详细、合理、切合实际的售后服务方案，发生故障响应迅速，保修期外运行与维修成本优惠合理者得</w:t>
            </w:r>
            <w:r>
              <w:rPr>
                <w:rFonts w:hint="eastAsia" w:ascii="宋体" w:hAnsi="宋体" w:cs="宋体"/>
                <w:color w:val="000000" w:themeColor="text1"/>
                <w:kern w:val="2"/>
                <w:sz w:val="20"/>
                <w:szCs w:val="20"/>
                <w:lang w:val="en-US" w:eastAsia="zh-CN"/>
                <w14:textFill>
                  <w14:solidFill>
                    <w14:schemeClr w14:val="tx1"/>
                  </w14:solidFill>
                </w14:textFill>
              </w:rPr>
              <w:t>5</w:t>
            </w:r>
            <w:r>
              <w:rPr>
                <w:rFonts w:hint="eastAsia" w:ascii="宋体" w:hAnsi="宋体" w:eastAsia="宋体" w:cs="宋体"/>
                <w:color w:val="000000" w:themeColor="text1"/>
                <w:kern w:val="2"/>
                <w:sz w:val="20"/>
                <w:szCs w:val="20"/>
                <w14:textFill>
                  <w14:solidFill>
                    <w14:schemeClr w14:val="tx1"/>
                  </w14:solidFill>
                </w14:textFill>
              </w:rPr>
              <w:t>分；</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有较详细、基本合理可行的售后服务方案，发生故障响应比较快，保修期外运行与维修成本高者得3分；</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提供的售后服务方案粗略简单，发生故障响应较慢，保修期外运行与维修成本极高者得1分；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spacing w:val="-6"/>
                <w:sz w:val="20"/>
                <w:szCs w:val="20"/>
                <w:lang w:val="en-US" w:eastAsia="zh-CN"/>
              </w:rPr>
            </w:pPr>
            <w:r>
              <w:rPr>
                <w:rFonts w:hint="eastAsia" w:ascii="宋体" w:hAnsi="宋体" w:eastAsia="宋体" w:cs="宋体"/>
                <w:color w:val="000000" w:themeColor="text1"/>
                <w:kern w:val="2"/>
                <w:sz w:val="20"/>
                <w:szCs w:val="20"/>
                <w14:textFill>
                  <w14:solidFill>
                    <w14:schemeClr w14:val="tx1"/>
                  </w14:solidFill>
                </w14:textFill>
              </w:rPr>
              <w:t>不提供完整售后服务方案者不得分。</w:t>
            </w:r>
          </w:p>
        </w:tc>
        <w:tc>
          <w:tcPr>
            <w:tcW w:w="187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sz w:val="20"/>
                <w:szCs w:val="22"/>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lang w:val="en-GB"/>
        </w:rPr>
        <w:t>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承诺以上响应情况属实，如有虚假响应，同意本项目一票否决，并列入采购人黑名单供应商。</w:t>
      </w:r>
    </w:p>
    <w:p>
      <w:pPr>
        <w:pStyle w:val="26"/>
        <w:numPr>
          <w:ilvl w:val="0"/>
          <w:numId w:val="0"/>
        </w:numPr>
        <w:ind w:leftChars="0" w:firstLine="420" w:firstLineChars="200"/>
        <w:rPr>
          <w:rFonts w:hint="eastAsia" w:ascii="宋体" w:hAnsi="宋体" w:eastAsia="宋体" w:cs="宋体"/>
          <w:sz w:val="21"/>
          <w:szCs w:val="21"/>
          <w:highlight w:val="none"/>
          <w:lang w:val="en-US"/>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rPr>
        <w:t>、本自查表不得擅自删改。</w:t>
      </w:r>
    </w:p>
    <w:p>
      <w:pPr>
        <w:pStyle w:val="26"/>
        <w:ind w:left="0" w:leftChars="0" w:firstLine="0" w:firstLineChars="0"/>
        <w:rPr>
          <w:highlight w:val="none"/>
        </w:rPr>
      </w:pPr>
    </w:p>
    <w:p>
      <w:pPr>
        <w:pStyle w:val="26"/>
        <w:ind w:left="0" w:leftChars="0" w:firstLine="0" w:firstLineChars="0"/>
        <w:rPr>
          <w:highlight w:val="none"/>
        </w:rPr>
      </w:pPr>
    </w:p>
    <w:p>
      <w:pPr>
        <w:pStyle w:val="26"/>
        <w:ind w:left="0" w:leftChars="0" w:firstLine="0" w:firstLineChars="0"/>
        <w:rPr>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pStyle w:val="2"/>
        <w:rPr>
          <w:rFonts w:hint="eastAsia" w:ascii="宋体" w:hAnsi="宋体" w:cs="华文仿宋"/>
          <w:b/>
          <w:bCs/>
          <w:sz w:val="36"/>
          <w:szCs w:val="36"/>
          <w:lang w:eastAsia="zh-CN"/>
        </w:rPr>
      </w:pPr>
    </w:p>
    <w:p>
      <w:pPr>
        <w:pStyle w:val="2"/>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b/>
          <w:sz w:val="32"/>
          <w:szCs w:val="28"/>
          <w:lang w:val="en-US" w:eastAsia="zh-CN"/>
        </w:rPr>
      </w:pPr>
      <w:r>
        <w:rPr>
          <w:rFonts w:hint="eastAsia" w:ascii="宋体" w:hAnsi="宋体" w:cs="华文仿宋"/>
          <w:b/>
          <w:bCs/>
          <w:sz w:val="36"/>
          <w:szCs w:val="36"/>
          <w:lang w:eastAsia="zh-CN"/>
        </w:rPr>
        <w:t>（</w:t>
      </w:r>
      <w:r>
        <w:rPr>
          <w:rFonts w:hint="eastAsia" w:ascii="宋体" w:hAnsi="宋体" w:cs="华文仿宋"/>
          <w:b/>
          <w:bCs/>
          <w:sz w:val="36"/>
          <w:szCs w:val="36"/>
          <w:lang w:val="en-US" w:eastAsia="zh-CN"/>
        </w:rPr>
        <w:t>二）技术评审证明资料</w:t>
      </w:r>
      <w:r>
        <w:rPr>
          <w:rFonts w:hint="eastAsia" w:ascii="宋体" w:hAnsi="宋体" w:eastAsia="宋体" w:cs="宋体"/>
          <w:b/>
          <w:bCs w:val="0"/>
          <w:sz w:val="22"/>
          <w:szCs w:val="22"/>
          <w:lang w:val="en-US" w:eastAsia="zh-CN"/>
        </w:rPr>
        <w:t>（如有）</w:t>
      </w:r>
    </w:p>
    <w:p>
      <w:pPr>
        <w:spacing w:before="213"/>
        <w:ind w:right="86" w:rightChars="0"/>
        <w:jc w:val="center"/>
        <w:rPr>
          <w:rFonts w:hint="default"/>
          <w:b/>
          <w:sz w:val="28"/>
          <w:lang w:val="en-US"/>
        </w:rPr>
      </w:pPr>
      <w:r>
        <w:rPr>
          <w:rFonts w:hint="eastAsia" w:ascii="宋体" w:hAnsi="宋体" w:cs="宋体"/>
          <w:b/>
          <w:bCs w:val="0"/>
          <w:sz w:val="32"/>
          <w:szCs w:val="32"/>
          <w:lang w:val="en-US" w:eastAsia="zh-CN"/>
        </w:rPr>
        <w:t>1</w:t>
      </w:r>
      <w:r>
        <w:rPr>
          <w:rFonts w:hint="eastAsia" w:ascii="宋体" w:hAnsi="宋体" w:eastAsia="宋体" w:cs="宋体"/>
          <w:b/>
          <w:bCs w:val="0"/>
          <w:sz w:val="32"/>
          <w:szCs w:val="32"/>
          <w:lang w:val="en-US" w:eastAsia="zh-CN"/>
        </w:rPr>
        <w:t>、</w:t>
      </w:r>
      <w:r>
        <w:rPr>
          <w:rFonts w:hint="eastAsia" w:ascii="宋体" w:hAnsi="宋体" w:cs="宋体"/>
          <w:b/>
          <w:bCs w:val="0"/>
          <w:sz w:val="32"/>
          <w:szCs w:val="32"/>
          <w:lang w:val="en-US" w:eastAsia="zh-CN"/>
        </w:rPr>
        <w:t>对“（一）项目技术参数”中</w:t>
      </w:r>
      <w:r>
        <w:rPr>
          <w:rFonts w:hint="eastAsia" w:ascii="宋体" w:hAnsi="宋体" w:cs="宋体"/>
          <w:b/>
          <w:sz w:val="32"/>
          <w:szCs w:val="28"/>
          <w:lang w:val="en-US" w:eastAsia="zh-CN"/>
        </w:rPr>
        <w:t>带“▲”项的响应情况</w:t>
      </w:r>
    </w:p>
    <w:p>
      <w:pPr>
        <w:pStyle w:val="10"/>
        <w:spacing w:line="364" w:lineRule="auto"/>
        <w:ind w:right="-554" w:rightChars="0"/>
      </w:pPr>
      <w:r>
        <w:t>采购项目名称：</w:t>
      </w:r>
      <w:r>
        <w:rPr>
          <w:rFonts w:hint="eastAsia"/>
        </w:rPr>
        <w:t>中山大学孙逸仙纪念医院</w:t>
      </w:r>
      <w:r>
        <w:rPr>
          <w:rFonts w:hint="eastAsia"/>
          <w:color w:val="000000" w:themeColor="text1"/>
          <w:highlight w:val="none"/>
          <w:lang w:val="en-US" w:eastAsia="zh-CN"/>
          <w14:textFill>
            <w14:solidFill>
              <w14:schemeClr w14:val="tx1"/>
            </w14:solidFill>
          </w14:textFill>
        </w:rPr>
        <w:t>南院区人行通道智能门禁管理系统采购项目</w:t>
      </w:r>
    </w:p>
    <w:tbl>
      <w:tblPr>
        <w:tblStyle w:val="21"/>
        <w:tblW w:w="104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982"/>
        <w:gridCol w:w="559"/>
        <w:gridCol w:w="777"/>
        <w:gridCol w:w="4929"/>
        <w:gridCol w:w="2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4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带“▲”号的技术参数</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实际响应的产品技术参数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人行通道翼闸（门诊）</w:t>
            </w:r>
          </w:p>
        </w:tc>
        <w:tc>
          <w:tcPr>
            <w:tcW w:w="559"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77"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4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机通道物理接口应满足同时可接入RS485和wiegand接口的读卡器，同时具备TCP/IP接口不少于1个，单独232接口不少于3个，RS485/RS232可切换通讯接口不少于5个，开门按钮接口不少于2个，报警输入接口不少于4个，报警输出接口不少于4个，电锁输出接口不少于2个，CAN接口不少于2个。</w:t>
            </w:r>
            <w:r>
              <w:rPr>
                <w:rFonts w:hint="eastAsia" w:ascii="宋体" w:hAnsi="宋体" w:eastAsia="宋体" w:cs="宋体"/>
                <w:b/>
                <w:bCs/>
                <w:i w:val="0"/>
                <w:iCs w:val="0"/>
                <w:color w:val="000000"/>
                <w:kern w:val="0"/>
                <w:sz w:val="18"/>
                <w:szCs w:val="18"/>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98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数字哨兵人脸门禁机</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（集成身份证、二维码组件）</w:t>
            </w:r>
          </w:p>
        </w:tc>
        <w:tc>
          <w:tcPr>
            <w:tcW w:w="55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7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屏幕应为7英寸触摸屏；应采用水滴屏全贴合工艺；玻璃屏占比≥90%。屏幕流明度≥600cd/m2；屏幕分辨率应不低于600*1024；屏显下端应具有圆形指示灯，指示灯应支持固定频率的亮起和熄灭（呼吸状态）及识别状态提示。设备时间管理、系统维护、安全操作管理、人脸或指纹等技术参数配置、设备图像参数配置、图像美颜参数配置、梯控项目配置、待机广告界面图片下发及播放时间配置、比对结果提示语音自定义配置，支持按时段配置自定义语音，每天最大支持8个时段自定义。</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p>
        </w:tc>
        <w:tc>
          <w:tcPr>
            <w:tcW w:w="982"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u w:val="none"/>
              </w:rPr>
            </w:pPr>
          </w:p>
        </w:tc>
        <w:tc>
          <w:tcPr>
            <w:tcW w:w="559"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777"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▲应能在0</w:t>
            </w:r>
            <w:r>
              <w:rPr>
                <w:rFonts w:hint="eastAsia" w:ascii="宋体" w:hAnsi="宋体" w:eastAsia="宋体" w:cs="宋体"/>
                <w:i w:val="0"/>
                <w:iCs w:val="0"/>
                <w:color w:val="000000"/>
                <w:kern w:val="0"/>
                <w:sz w:val="20"/>
                <w:szCs w:val="20"/>
                <w:highlight w:val="none"/>
                <w:u w:val="none"/>
                <w:lang w:val="en-US" w:eastAsia="zh-CN" w:bidi="ar"/>
              </w:rPr>
              <w:t>.001lux低照度无补光环境下正常实现人脸识别，可在强光、逆光、暗光环境条件的人脸识别；在无可见光补光及低照度环境下实现全彩图输出预览图像；应支持防假体攻击功能，对视频、电子照片、打印照片、头模、3D模型攻击应能防伪；显示图像具有美颜功能，美颜功能开启后支持美白参数及磨皮参数配置；应支持5个人脸同时做人脸识别，并分别输出比对结果；人脸识别垂直及水平区域范围应能设置，应支持人脸在上下、左右角度偏转±45°范围内识别；应支持人脸识别角度调节范围0°～90°自由设置，应支持不低于5个人脸比对阈值设置。</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982"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u w:val="none"/>
              </w:rPr>
            </w:pPr>
          </w:p>
        </w:tc>
        <w:tc>
          <w:tcPr>
            <w:tcW w:w="559"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777"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IC卡识读；支持识读模块的扩展功能，模块支持热插拔连接，形成一体化识别终端；应支持人脸、刷卡、指纹、二维码、蓝牙和密码认证；蓝牙识读区域直径范围应≥3米，基于蓝牙识读的开门时间应≤1秒；二维码模块应支持静态及动态二维码识读，应能对由512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982"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u w:val="none"/>
              </w:rPr>
            </w:pPr>
          </w:p>
        </w:tc>
        <w:tc>
          <w:tcPr>
            <w:tcW w:w="559"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777"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设备接入系统平台后应能支持视频联动报警功能；未授权人员刷人脸时，设备应能支持抓拍图片并实时上报平台预警；系统应具有应急开启的方法，如设备支持接入消防应急信号联动开门；根据设定事件的联动关系，当检测到该事件发生时，应能触发对应的动作。</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982"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u w:val="none"/>
              </w:rPr>
            </w:pPr>
          </w:p>
        </w:tc>
        <w:tc>
          <w:tcPr>
            <w:tcW w:w="559"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777"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▲应支持在</w:t>
            </w:r>
            <w:r>
              <w:rPr>
                <w:rFonts w:hint="eastAsia" w:ascii="宋体" w:hAnsi="宋体" w:eastAsia="宋体" w:cs="宋体"/>
                <w:i w:val="0"/>
                <w:iCs w:val="0"/>
                <w:color w:val="000000"/>
                <w:kern w:val="0"/>
                <w:sz w:val="20"/>
                <w:szCs w:val="20"/>
                <w:highlight w:val="none"/>
                <w:u w:val="none"/>
                <w:lang w:val="en-US" w:eastAsia="zh-CN" w:bidi="ar"/>
              </w:rPr>
              <w:t>管理中心远程视频预览功能；应支持与管理平台或客户端中心、管理机、手机APP可视对讲功能；应支持配置一键呼叫管理机或室内机的可视对讲功能；应支持与广播主机呼叫对讲功能，实现与广播系统对讲功能；应支持中心广播主机向设备广播喊话。</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982"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u w:val="none"/>
              </w:rPr>
            </w:pPr>
          </w:p>
        </w:tc>
        <w:tc>
          <w:tcPr>
            <w:tcW w:w="559"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777"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通过WEB端进行设备信息查询、用户信息管理、功能开启/关闭；支持抓拍图片上传管理平台软件功能开启/关闭；支持设备本地比对结果用户信息脱敏显示功能开启/关闭，即隐藏姓名和工号信息；用户数据及比对记录采用非明文方式导出。</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982"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人脸门禁管理软件对接模块</w:t>
            </w:r>
          </w:p>
        </w:tc>
        <w:tc>
          <w:tcPr>
            <w:tcW w:w="559"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w:t>
            </w:r>
          </w:p>
        </w:tc>
        <w:tc>
          <w:tcPr>
            <w:tcW w:w="777"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▲支持访客足迹查看和存储，包含门禁人员出入事件、可视对讲出入事件、人脸监控记录、梯控事件、停车场出入事件等。</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777"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▲要求支持M1卡指定扇区加密，加密的M1卡可以按权限在加密或不加密的设备上使用；</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777"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▲要求支持人员通行记录区分：内部人员、外部人员、陌生人员。</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bl>
    <w:p>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rPr>
          <w:rFonts w:hint="eastAsia" w:ascii="宋体" w:hAnsi="宋体" w:cs="宋体"/>
          <w:b/>
          <w:bCs/>
          <w:sz w:val="21"/>
          <w:szCs w:val="21"/>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line="240" w:lineRule="auto"/>
        <w:ind w:left="420" w:leftChars="200" w:right="0" w:rightChars="0" w:firstLine="424" w:firstLineChars="201"/>
        <w:jc w:val="both"/>
        <w:textAlignment w:val="auto"/>
        <w:rPr>
          <w:rFonts w:hint="eastAsia" w:ascii="宋体" w:hAnsi="宋体" w:cs="宋体"/>
          <w:b/>
          <w:bCs/>
          <w:color w:val="FF0000"/>
          <w:sz w:val="21"/>
          <w:szCs w:val="21"/>
          <w:lang w:val="en-US" w:eastAsia="zh-CN"/>
        </w:rPr>
      </w:pPr>
      <w:r>
        <w:rPr>
          <w:rFonts w:hint="eastAsia" w:ascii="宋体" w:hAnsi="宋体" w:cs="宋体"/>
          <w:b/>
          <w:bCs/>
          <w:sz w:val="21"/>
          <w:szCs w:val="21"/>
          <w:lang w:val="en-US" w:eastAsia="zh-CN"/>
        </w:rPr>
        <w:t>注：</w:t>
      </w:r>
      <w:r>
        <w:rPr>
          <w:rFonts w:hint="eastAsia" w:ascii="宋体" w:hAnsi="宋体" w:cs="宋体"/>
          <w:b/>
          <w:bCs/>
          <w:color w:val="FF0000"/>
          <w:sz w:val="21"/>
          <w:szCs w:val="21"/>
          <w:lang w:val="en-US" w:eastAsia="zh-CN"/>
        </w:rPr>
        <w:t>1.对采购文件技术要求中“▲”参数的响应，响应文件中须提供公安部有效检测报告复印件并加盖原厂公章或响应人公章，否则视作不满足要求。</w:t>
      </w:r>
    </w:p>
    <w:p>
      <w:pPr>
        <w:pStyle w:val="10"/>
        <w:keepNext w:val="0"/>
        <w:keepLines w:val="0"/>
        <w:pageBreakBefore w:val="0"/>
        <w:widowControl w:val="0"/>
        <w:kinsoku/>
        <w:wordWrap/>
        <w:overflowPunct/>
        <w:topLinePunct w:val="0"/>
        <w:autoSpaceDE/>
        <w:autoSpaceDN/>
        <w:bidi w:val="0"/>
        <w:adjustRightInd w:val="0"/>
        <w:snapToGrid w:val="0"/>
        <w:spacing w:line="240" w:lineRule="auto"/>
        <w:ind w:left="420" w:leftChars="200" w:right="0" w:rightChars="0" w:firstLine="424" w:firstLineChars="201"/>
        <w:jc w:val="both"/>
        <w:textAlignment w:val="auto"/>
        <w:rPr>
          <w:rFonts w:hint="eastAsia" w:ascii="宋体" w:hAnsi="宋体" w:cs="宋体"/>
          <w:b/>
          <w:bCs/>
          <w:color w:val="FF0000"/>
          <w:sz w:val="21"/>
          <w:szCs w:val="21"/>
          <w:u w:val="single"/>
          <w:lang w:val="en-US" w:eastAsia="zh-CN"/>
        </w:rPr>
      </w:pPr>
      <w:r>
        <w:rPr>
          <w:rFonts w:hint="eastAsia" w:ascii="宋体" w:hAnsi="宋体" w:cs="宋体"/>
          <w:b/>
          <w:bCs/>
          <w:color w:val="FF0000"/>
          <w:sz w:val="21"/>
          <w:szCs w:val="21"/>
          <w:u w:val="single"/>
          <w:lang w:val="en-US" w:eastAsia="zh-CN"/>
        </w:rPr>
        <w:t>2.清楚标注出相关参数证明资料所在位置，否则视作不满足要求。</w:t>
      </w:r>
    </w:p>
    <w:p>
      <w:pPr>
        <w:pStyle w:val="10"/>
        <w:keepNext w:val="0"/>
        <w:keepLines w:val="0"/>
        <w:pageBreakBefore w:val="0"/>
        <w:widowControl w:val="0"/>
        <w:kinsoku/>
        <w:wordWrap/>
        <w:overflowPunct/>
        <w:topLinePunct w:val="0"/>
        <w:autoSpaceDE/>
        <w:autoSpaceDN/>
        <w:bidi w:val="0"/>
        <w:adjustRightInd w:val="0"/>
        <w:snapToGrid w:val="0"/>
        <w:spacing w:line="240" w:lineRule="auto"/>
        <w:ind w:left="420" w:leftChars="200" w:right="0" w:rightChars="0" w:firstLine="424" w:firstLineChars="201"/>
        <w:jc w:val="both"/>
        <w:textAlignment w:val="auto"/>
        <w:rPr>
          <w:rFonts w:hint="default" w:ascii="宋体" w:hAnsi="宋体" w:cs="宋体"/>
          <w:b/>
          <w:bCs/>
          <w:sz w:val="21"/>
          <w:szCs w:val="21"/>
          <w:lang w:val="en-US" w:eastAsia="zh-CN"/>
        </w:rPr>
      </w:pPr>
      <w:r>
        <w:rPr>
          <w:rFonts w:hint="eastAsia" w:ascii="宋体" w:hAnsi="宋体" w:cs="宋体"/>
          <w:b/>
          <w:bCs/>
          <w:sz w:val="21"/>
          <w:szCs w:val="21"/>
          <w:lang w:val="en-US" w:eastAsia="zh-CN"/>
        </w:rPr>
        <w:t>3.如有证明资料，请在表格下方附上实际响应的产品技术参数的相关证明资料。</w:t>
      </w:r>
    </w:p>
    <w:p>
      <w:pPr>
        <w:pStyle w:val="10"/>
        <w:pageBreakBefore w:val="0"/>
        <w:kinsoku/>
        <w:wordWrap/>
        <w:overflowPunct/>
        <w:topLinePunct w:val="0"/>
        <w:bidi w:val="0"/>
        <w:spacing w:line="360" w:lineRule="auto"/>
        <w:ind w:left="0" w:leftChars="0" w:right="0" w:rightChars="0" w:firstLine="422" w:firstLineChars="200"/>
        <w:jc w:val="both"/>
        <w:rPr>
          <w:rFonts w:hint="eastAsia" w:ascii="宋体" w:hAnsi="宋体" w:cs="宋体"/>
          <w:b/>
          <w:bCs/>
          <w:sz w:val="21"/>
          <w:szCs w:val="21"/>
          <w:lang w:val="en-US" w:eastAsia="zh-CN"/>
        </w:rPr>
      </w:pPr>
    </w:p>
    <w:p>
      <w:pPr>
        <w:pStyle w:val="10"/>
        <w:pageBreakBefore w:val="0"/>
        <w:kinsoku/>
        <w:wordWrap/>
        <w:overflowPunct/>
        <w:topLinePunct w:val="0"/>
        <w:bidi w:val="0"/>
        <w:spacing w:line="360" w:lineRule="auto"/>
        <w:ind w:left="0" w:leftChars="0" w:right="0" w:rightChars="0" w:firstLine="422" w:firstLineChars="200"/>
        <w:jc w:val="both"/>
        <w:rPr>
          <w:rFonts w:hint="eastAsia" w:ascii="宋体" w:hAnsi="宋体" w:cs="宋体"/>
          <w:b/>
          <w:bCs/>
          <w:sz w:val="21"/>
          <w:szCs w:val="21"/>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szCs w:val="24"/>
        </w:rPr>
        <w:t xml:space="preserve"> </w:t>
      </w: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before="213"/>
        <w:ind w:right="86" w:rightChars="0"/>
        <w:jc w:val="center"/>
        <w:rPr>
          <w:rFonts w:hint="eastAsia" w:ascii="宋体" w:hAnsi="宋体" w:cs="宋体"/>
          <w:b/>
          <w:bCs w:val="0"/>
          <w:sz w:val="32"/>
          <w:szCs w:val="32"/>
          <w:lang w:val="en-US" w:eastAsia="zh-CN"/>
        </w:rPr>
      </w:pPr>
    </w:p>
    <w:p>
      <w:pPr>
        <w:spacing w:before="213"/>
        <w:ind w:right="86" w:rightChars="0"/>
        <w:jc w:val="center"/>
        <w:rPr>
          <w:rFonts w:hint="eastAsia" w:ascii="宋体" w:hAnsi="宋体" w:cs="宋体"/>
          <w:b/>
          <w:bCs w:val="0"/>
          <w:sz w:val="32"/>
          <w:szCs w:val="32"/>
          <w:lang w:val="en-US" w:eastAsia="zh-CN"/>
        </w:rPr>
      </w:pPr>
    </w:p>
    <w:p>
      <w:pPr>
        <w:spacing w:before="213"/>
        <w:ind w:right="86" w:rightChars="0"/>
        <w:jc w:val="center"/>
        <w:rPr>
          <w:rFonts w:hint="default" w:ascii="宋体" w:hAnsi="宋体" w:cs="宋体"/>
          <w:b/>
          <w:sz w:val="32"/>
          <w:szCs w:val="32"/>
          <w:lang w:val="en-US" w:eastAsia="zh-CN"/>
        </w:rPr>
      </w:pPr>
      <w:r>
        <w:rPr>
          <w:rFonts w:hint="eastAsia" w:ascii="宋体" w:hAnsi="宋体" w:cs="宋体"/>
          <w:b/>
          <w:bCs w:val="0"/>
          <w:sz w:val="32"/>
          <w:szCs w:val="32"/>
          <w:lang w:val="en-US" w:eastAsia="zh-CN"/>
        </w:rPr>
        <w:t>2</w:t>
      </w:r>
      <w:r>
        <w:rPr>
          <w:rFonts w:hint="eastAsia" w:ascii="宋体" w:hAnsi="宋体" w:eastAsia="宋体" w:cs="宋体"/>
          <w:b/>
          <w:bCs w:val="0"/>
          <w:sz w:val="32"/>
          <w:szCs w:val="32"/>
          <w:lang w:val="en-US" w:eastAsia="zh-CN"/>
        </w:rPr>
        <w:t>、</w:t>
      </w:r>
      <w:r>
        <w:rPr>
          <w:rFonts w:hint="eastAsia" w:ascii="宋体" w:hAnsi="宋体" w:cs="宋体"/>
          <w:b/>
          <w:sz w:val="32"/>
          <w:szCs w:val="32"/>
          <w:lang w:val="en-US" w:eastAsia="zh-CN"/>
        </w:rPr>
        <w:t>关于“（一）项目技术参数”中一般技术参数的响应承诺函</w:t>
      </w:r>
    </w:p>
    <w:p>
      <w:pPr>
        <w:spacing w:before="213" w:line="360" w:lineRule="auto"/>
        <w:ind w:right="86" w:rightChars="0"/>
        <w:jc w:val="both"/>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我司关于《中山大学孙逸仙纪念医院</w:t>
      </w:r>
      <w:r>
        <w:rPr>
          <w:rFonts w:hint="eastAsia"/>
          <w:color w:val="000000" w:themeColor="text1"/>
          <w:sz w:val="24"/>
          <w:szCs w:val="24"/>
          <w:highlight w:val="none"/>
          <w:lang w:val="en-US" w:eastAsia="zh-CN"/>
          <w14:textFill>
            <w14:solidFill>
              <w14:schemeClr w14:val="tx1"/>
            </w14:solidFill>
          </w14:textFill>
        </w:rPr>
        <w:t>南院区人行通道智能门禁管理系统采购项目</w:t>
      </w:r>
      <w:r>
        <w:rPr>
          <w:rFonts w:hint="eastAsia" w:ascii="宋体" w:hAnsi="宋体" w:cs="宋体"/>
          <w:b w:val="0"/>
          <w:bCs/>
          <w:sz w:val="24"/>
          <w:szCs w:val="24"/>
          <w:lang w:val="en-US" w:eastAsia="zh-CN"/>
        </w:rPr>
        <w:t>》采购文件中用户需求书“（一）项目技术参数”中“人行通道翼闸（门诊）、人行通道摆闸、轮椅及车床通道摆闸（门诊）、数字哨兵人脸门禁机、人脸门禁管理软件对接模块、管理电脑、粤康码授权、政数局测温哨兵检测平台对接授权、考勤管理软件对接模块</w:t>
      </w:r>
      <w:r>
        <w:rPr>
          <w:rFonts w:hint="default" w:ascii="宋体" w:hAnsi="宋体" w:cs="宋体"/>
          <w:b w:val="0"/>
          <w:bCs/>
          <w:sz w:val="24"/>
          <w:szCs w:val="24"/>
          <w:lang w:val="en-US" w:eastAsia="zh-CN"/>
        </w:rPr>
        <w:t>”</w:t>
      </w:r>
      <w:r>
        <w:rPr>
          <w:rFonts w:hint="eastAsia" w:ascii="宋体" w:hAnsi="宋体" w:cs="宋体"/>
          <w:b w:val="0"/>
          <w:bCs/>
          <w:sz w:val="24"/>
          <w:szCs w:val="24"/>
          <w:lang w:val="en-US" w:eastAsia="zh-CN"/>
        </w:rPr>
        <w:t>这9项里，未标注“★”或“▲”的一般技术参数的响应情况，如实承诺如下：</w:t>
      </w:r>
    </w:p>
    <w:tbl>
      <w:tblPr>
        <w:tblStyle w:val="21"/>
        <w:tblW w:w="10561"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1"/>
        <w:gridCol w:w="814"/>
        <w:gridCol w:w="686"/>
        <w:gridCol w:w="750"/>
        <w:gridCol w:w="5086"/>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4"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14"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686"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75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508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未标注“★”或“▲”的一般技术参数</w:t>
            </w:r>
          </w:p>
        </w:tc>
        <w:tc>
          <w:tcPr>
            <w:tcW w:w="258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实际响应的产品技术参数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人行通道翼闸（门诊）</w:t>
            </w:r>
          </w:p>
        </w:tc>
        <w:tc>
          <w:tcPr>
            <w:tcW w:w="686"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50"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1、通道宽度：≥600mm；</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highlight w:val="yellow"/>
                <w:u w:val="none"/>
                <w:lang w:eastAsia="zh-CN"/>
              </w:rPr>
              <w:t>（</w:t>
            </w:r>
            <w:r>
              <w:rPr>
                <w:rFonts w:hint="eastAsia" w:ascii="宋体" w:hAnsi="宋体" w:cs="宋体"/>
                <w:i w:val="0"/>
                <w:iCs w:val="0"/>
                <w:color w:val="000000"/>
                <w:sz w:val="21"/>
                <w:szCs w:val="21"/>
                <w:highlight w:val="yellow"/>
                <w:u w:val="none"/>
                <w:lang w:val="en-US" w:eastAsia="zh-CN"/>
              </w:rPr>
              <w:t>正偏离或负偏离或无偏离，如若正偏离或负偏离请列出实际响应产品技术参数</w:t>
            </w:r>
            <w:r>
              <w:rPr>
                <w:rFonts w:hint="eastAsia" w:ascii="宋体" w:hAnsi="宋体" w:cs="宋体"/>
                <w:i w:val="0"/>
                <w:iCs w:val="0"/>
                <w:color w:val="000000"/>
                <w:sz w:val="21"/>
                <w:szCs w:val="21"/>
                <w:highlight w:val="yellow"/>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2、箱体材质：SUS304，顶盖厚度≥1.2mm；</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3、门翼材质：亚克力（门翼厚度为15mm）；</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4、红外对数：≥4对；</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5、无故障运行次数：≥500万次；</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6、通行速率：支持20-60人/分钟；</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7、使用场景：IP54室外；</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8、可选择常开、常闭模式，支持双向通行，可根据人流量情况设定闸门开关速度；</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9、支持防夹功能：在闸门转动过程中遇阻时，自动抱死或在规定的时间内电机停止工作；</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10、支持声、光报警功能：当有误闯、尾随通行、翻越、反向闯入事件发生时，权限控制器蜂鸣；</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11、闸机通道应具备应急放行的功能，设备在断电或者发生故障后能处于无拦挡状态，支持断电自动开门功能；</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12、闸机通道门翼开/关速度至少支持10档可调，开门速度＜0.5s；</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c>
          <w:tcPr>
            <w:tcW w:w="81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人行通道摆闸</w:t>
            </w:r>
          </w:p>
        </w:tc>
        <w:tc>
          <w:tcPr>
            <w:tcW w:w="686"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50"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1、通道宽度：≥600mm；</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2、箱体材质：SUS304，顶盖厚度≥1.2mm；</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3、门翼材质：亚克力/不锈钢（门翼厚度为15mm）；</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4、红外对数：≥4对；</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5、无故障运行次数：≥500万次；</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6、通行速率：支持20-60人/分钟；</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7、使用场景：IP54室外；</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8、可选择常开、常闭模式，支持双向通行，可根据人流量情况设定闸门开关速度；</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9、支持防夹功能：在闸门转动过程中遇阻时，自动抱死或在规定的时间内电机停止工作；</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10、支持声、光报警功能：当有误闯、尾随通行、翻越、反向闯入事件发生时，权限控制器蜂鸣；</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11、闸机通道应具备应急放行的功能，设备在断电或者发生故障后能处于无拦挡状态，支持断电自动开门功能；</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12、闸机通道门翼开/关速度至少支持10档可调，开门速度＜0.5s；</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闸机通道物理接口应满足同时可接入RS485和wiegand接口的读卡器，同时具备TCP/IP接口不少于1个，单独232接口不少于3个，RS485/RS232可切换通讯接口不少于5个，开门按钮接口不少于2个，报警输入接口不少于4个，报警输出接口不少于4个，电锁输出接口不少于2个，CAN接口不少于2个。</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81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轮椅、车床通道摆闸（门诊）</w:t>
            </w:r>
          </w:p>
        </w:tc>
        <w:tc>
          <w:tcPr>
            <w:tcW w:w="686"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50"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1、通道宽度：≥1000mm；</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2、箱体材质：SUS304，顶盖厚度≥1.2mm；</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3、门翼材质：亚克力/不锈钢（门翼厚度为15mm）；</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4、红外对数：≥4对；</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5、无故障运行次数：≥500万次；</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6、通行速率：支持20-60人/分钟；</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7、使用场景：IP54室外；</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8、可选择常开、常闭模式，支持双向通行，可根据人流量情况设定闸门开关速度；</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9、支持防夹功能：在闸门转动过程中遇阻时，自动抱死或在规定的时间内电机停止工作；</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10、支持声、光报警功能：当有误闯、尾随通行、翻越、反向闯入事件发生时，权限控制器蜂鸣；</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11、闸机通道应具备应急放行的功能，设备在断电或者发生故障后能处于无拦挡状态，支持断电自动开门功能；</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12、闸机通道门翼开/关速度至少支持10档可调，开门速度＜0.5s；</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闸机通道物理接口应满足同时可接入RS485和wiegand接口的读卡器，同时具备TCP/IP接口不少于1个，单独232接口不少于3个，RS485/RS232可切换通讯接口不少于5个，开门按钮接口不少于2个，报警输入接口不少于4个，报警输出接口不少于4个，电锁输出接口不少于2个，CAN接口不少于2个。</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814" w:type="dxa"/>
            <w:vMerge w:val="restart"/>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数字哨兵人脸门禁机</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（集成身份证、二维码组件）</w:t>
            </w:r>
          </w:p>
        </w:tc>
        <w:tc>
          <w:tcPr>
            <w:tcW w:w="686"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50"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1、设备应采用嵌入式linux系统。</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2、前面板防破坏能力应满足IK07的要求；结构后壳防破坏能力应满足IK10的要求；防水等级应满足IP66防护等级；应支持选择嵌入式、壁挂、桌面、立式、人员通道安装；</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3、支持局域网、互联网环境的网络通信；应支持TCP/IP有线网络通信、WiFi网络通信，有线网络与无线网络可自由切换，支持10M/100M/1000M网络自适应配置；支持WiFi功能；应支持通过IPV4或IPV6网络地址登录。</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4、设备离线应支持10000个用户（用户权限应能配置为管理员）、100000人脸库、100000张卡，150000笔记录存储；</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应支持佩戴口罩情况下的人脸识别功能，提示模式应分为提醒模式或强制模式；提醒模式下，未佩戴口罩时，应能做身份验证及考勤签到，身份验证通过后提醒佩戴口罩；强制模式下未佩戴口罩时，应无法做身份验证，并提醒佩戴口罩。</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人脸比对平均时间应＜120ms（1:1对比方式）；最大人脸识别距离：＞4m；最小人脸识别距离：＜0.2m；认假率（FAR）=认假总次数/负样本对×100%；拒真率（FRR）=拒真总次数/正样本对×100%；准确率=（正样本通过次数+负样本拒绝次数）/比对总次数×100%；FAR＜0.0002%；FRR＜1%；准确率＞99.95%。</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本地非明文存储比对结果、身份信息及抓拍人脸照片；支持实时非明文上传比对结果、身份信息及抓拍人脸照片等至管理中心；支持断网续传离线记录非明文数据功能；支持对USB导出数据（事件记录及人脸等）应采用非明文方案；支持抓拍图片本地存储功能开启/关闭。</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8、应支持在没有用户使用时自动切换到屏保或息屏待机状态，人员靠近自动唤醒待机设备，唤醒距离应能调节；应采用软硬件低功耗管理模式，设备待机运行功耗应不超过6W。</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9、设备测温精度为±0.1℃，测温误差≤±0.3℃，测温范围：30℃～45℃。</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10、高温（80±2）℃、2h，试验期间及试验后样品应能正常工作；低温（-40±3）℃、2h，试验期间及试验后样品应能正常工作；恒定湿热（+40℃±2）℃、RH(93−3+2)%,48h，试验期间及试验后样品应能正常工作。</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814"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粤康码授权</w:t>
            </w:r>
          </w:p>
        </w:tc>
        <w:tc>
          <w:tcPr>
            <w:tcW w:w="686"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highlight w:val="none"/>
                <w:u w:val="none"/>
                <w:lang w:val="en-US" w:eastAsia="zh-CN"/>
              </w:rPr>
            </w:pPr>
            <w:r>
              <w:rPr>
                <w:rFonts w:hint="eastAsia" w:ascii="宋体" w:hAnsi="宋体" w:cs="宋体"/>
                <w:i w:val="0"/>
                <w:iCs w:val="0"/>
                <w:color w:val="000000"/>
                <w:sz w:val="15"/>
                <w:szCs w:val="15"/>
                <w:highlight w:val="none"/>
                <w:u w:val="none"/>
                <w:lang w:val="en-US" w:eastAsia="zh-CN"/>
              </w:rPr>
              <w:t>/</w:t>
            </w:r>
          </w:p>
        </w:tc>
        <w:tc>
          <w:tcPr>
            <w:tcW w:w="75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highlight w:val="none"/>
                <w:u w:val="none"/>
                <w:lang w:val="en-US" w:eastAsia="zh-CN"/>
              </w:rPr>
            </w:pPr>
            <w:r>
              <w:rPr>
                <w:rFonts w:hint="eastAsia" w:ascii="宋体" w:hAnsi="宋体" w:cs="宋体"/>
                <w:i w:val="0"/>
                <w:iCs w:val="0"/>
                <w:color w:val="000000"/>
                <w:sz w:val="15"/>
                <w:szCs w:val="15"/>
                <w:highlight w:val="none"/>
                <w:u w:val="none"/>
                <w:lang w:val="en-US" w:eastAsia="zh-CN"/>
              </w:rPr>
              <w:t>/</w:t>
            </w:r>
          </w:p>
        </w:tc>
        <w:tc>
          <w:tcPr>
            <w:tcW w:w="50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粤康码授权使用，一台设备一个授权。（</w:t>
            </w:r>
            <w:r>
              <w:rPr>
                <w:rFonts w:hint="eastAsia" w:ascii="宋体" w:hAnsi="宋体" w:eastAsia="宋体" w:cs="宋体"/>
                <w:i w:val="0"/>
                <w:iCs w:val="0"/>
                <w:color w:val="000000"/>
                <w:kern w:val="0"/>
                <w:sz w:val="20"/>
                <w:szCs w:val="20"/>
                <w:highlight w:val="none"/>
                <w:u w:val="none"/>
                <w:lang w:val="en-US" w:eastAsia="zh-CN" w:bidi="ar"/>
              </w:rPr>
              <w:t>3年</w:t>
            </w:r>
            <w:r>
              <w:rPr>
                <w:rFonts w:hint="eastAsia" w:ascii="宋体" w:hAnsi="宋体" w:eastAsia="宋体" w:cs="宋体"/>
                <w:i w:val="0"/>
                <w:iCs w:val="0"/>
                <w:color w:val="000000"/>
                <w:sz w:val="20"/>
                <w:szCs w:val="20"/>
                <w:highlight w:val="none"/>
                <w:u w:val="none"/>
              </w:rPr>
              <w:t>使用期</w:t>
            </w:r>
            <w:r>
              <w:rPr>
                <w:rFonts w:hint="eastAsia" w:ascii="宋体" w:hAnsi="宋体" w:eastAsia="宋体" w:cs="宋体"/>
                <w:i w:val="0"/>
                <w:iCs w:val="0"/>
                <w:color w:val="000000"/>
                <w:sz w:val="20"/>
                <w:szCs w:val="20"/>
                <w:highlight w:val="none"/>
                <w:u w:val="none"/>
                <w:lang w:eastAsia="zh-CN"/>
              </w:rPr>
              <w:t>）</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14"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政数局测温哨兵检测平台对接授权</w:t>
            </w:r>
          </w:p>
        </w:tc>
        <w:tc>
          <w:tcPr>
            <w:tcW w:w="686"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highlight w:val="none"/>
                <w:u w:val="none"/>
              </w:rPr>
            </w:pPr>
            <w:r>
              <w:rPr>
                <w:rFonts w:hint="eastAsia" w:ascii="宋体" w:hAnsi="宋体" w:cs="宋体"/>
                <w:i w:val="0"/>
                <w:iCs w:val="0"/>
                <w:color w:val="000000"/>
                <w:sz w:val="15"/>
                <w:szCs w:val="15"/>
                <w:highlight w:val="none"/>
                <w:u w:val="none"/>
                <w:lang w:val="en-US" w:eastAsia="zh-CN"/>
              </w:rPr>
              <w:t>/</w:t>
            </w:r>
          </w:p>
        </w:tc>
        <w:tc>
          <w:tcPr>
            <w:tcW w:w="75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highlight w:val="none"/>
                <w:u w:val="none"/>
              </w:rPr>
            </w:pPr>
            <w:r>
              <w:rPr>
                <w:rFonts w:hint="eastAsia" w:ascii="宋体" w:hAnsi="宋体" w:cs="宋体"/>
                <w:i w:val="0"/>
                <w:iCs w:val="0"/>
                <w:color w:val="000000"/>
                <w:sz w:val="15"/>
                <w:szCs w:val="15"/>
                <w:highlight w:val="none"/>
                <w:u w:val="none"/>
                <w:lang w:val="en-US" w:eastAsia="zh-CN"/>
              </w:rPr>
              <w:t>/</w:t>
            </w:r>
          </w:p>
        </w:tc>
        <w:tc>
          <w:tcPr>
            <w:tcW w:w="50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实现刷健康码通行人员信息的回溯、回查时，对接政数局测温哨兵检测平台，一台设备一个授权。</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81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人脸门禁管理软件对接模块</w:t>
            </w:r>
          </w:p>
        </w:tc>
        <w:tc>
          <w:tcPr>
            <w:tcW w:w="686"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highlight w:val="none"/>
                <w:u w:val="none"/>
              </w:rPr>
            </w:pPr>
            <w:r>
              <w:rPr>
                <w:rFonts w:hint="eastAsia" w:ascii="宋体" w:hAnsi="宋体" w:cs="宋体"/>
                <w:i w:val="0"/>
                <w:iCs w:val="0"/>
                <w:color w:val="000000"/>
                <w:sz w:val="15"/>
                <w:szCs w:val="15"/>
                <w:highlight w:val="none"/>
                <w:u w:val="none"/>
                <w:lang w:val="en-US" w:eastAsia="zh-CN"/>
              </w:rPr>
              <w:t>/</w:t>
            </w:r>
          </w:p>
        </w:tc>
        <w:tc>
          <w:tcPr>
            <w:tcW w:w="750"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highlight w:val="none"/>
                <w:u w:val="none"/>
              </w:rPr>
            </w:pPr>
            <w:r>
              <w:rPr>
                <w:rFonts w:hint="eastAsia" w:ascii="宋体" w:hAnsi="宋体" w:cs="宋体"/>
                <w:i w:val="0"/>
                <w:iCs w:val="0"/>
                <w:color w:val="000000"/>
                <w:sz w:val="15"/>
                <w:szCs w:val="15"/>
                <w:highlight w:val="none"/>
                <w:u w:val="none"/>
                <w:lang w:val="en-US" w:eastAsia="zh-CN"/>
              </w:rPr>
              <w:t>/</w:t>
            </w: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1、要求支持人员权限（人员、卡、指纹、人脸图片、人脸建模、底图）的大规模批量下发；支持初始化全量下载、增量异动下载和一键下载，1万条人员/卡片/人脸建模下发在2分钟完成。</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kern w:val="0"/>
                <w:sz w:val="18"/>
                <w:szCs w:val="18"/>
                <w:highlight w:val="none"/>
                <w:u w:val="none"/>
                <w:lang w:val="en-US" w:eastAsia="zh-CN" w:bidi="ar"/>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highlight w:val="none"/>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highlight w:val="none"/>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2、支持保留刷身份证进入院区人员的信息，以便回溯、查看。</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81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考勤管理软件对接模块</w:t>
            </w:r>
          </w:p>
        </w:tc>
        <w:tc>
          <w:tcPr>
            <w:tcW w:w="686"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highlight w:val="none"/>
                <w:u w:val="none"/>
              </w:rPr>
            </w:pPr>
            <w:r>
              <w:rPr>
                <w:rFonts w:hint="eastAsia" w:ascii="宋体" w:hAnsi="宋体" w:cs="宋体"/>
                <w:i w:val="0"/>
                <w:iCs w:val="0"/>
                <w:color w:val="000000"/>
                <w:sz w:val="15"/>
                <w:szCs w:val="15"/>
                <w:highlight w:val="none"/>
                <w:u w:val="none"/>
                <w:lang w:val="en-US" w:eastAsia="zh-CN"/>
              </w:rPr>
              <w:t>/</w:t>
            </w:r>
          </w:p>
        </w:tc>
        <w:tc>
          <w:tcPr>
            <w:tcW w:w="75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highlight w:val="none"/>
                <w:u w:val="none"/>
              </w:rPr>
            </w:pPr>
            <w:r>
              <w:rPr>
                <w:rFonts w:hint="eastAsia" w:ascii="宋体" w:hAnsi="宋体" w:cs="宋体"/>
                <w:i w:val="0"/>
                <w:iCs w:val="0"/>
                <w:color w:val="000000"/>
                <w:sz w:val="15"/>
                <w:szCs w:val="15"/>
                <w:highlight w:val="none"/>
                <w:u w:val="none"/>
                <w:lang w:val="en-US" w:eastAsia="zh-CN"/>
              </w:rPr>
              <w:t>/</w:t>
            </w: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班次管理，包括普通班（适用于有固定上下班时间点的排班，例如朝九晚五、三班倒的考勤形式）、工时班（适用于没有固定上下班时间点的排班，例如按工时统计考勤结果，每天只需要上够多少小时即算正常出勤）、签到班（适用于每天工作地点变化较大的场景，例如销售外出考勤、巡检站点考勤）。</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81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管理电脑</w:t>
            </w:r>
          </w:p>
        </w:tc>
        <w:tc>
          <w:tcPr>
            <w:tcW w:w="686"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50"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1、CPU:不低于Intel i79700处理器；</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2、显卡：不低于R7 430，2GB独显；</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3、硬盘：不低于512GB SATA SSD；</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4、内存：不低于16GB；</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5、视频监控解码能力：≥16路400万像素解码；</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6、操作系统：Windows 10 IoT版（含授权）；</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7、显示器：不小于23.8英寸。</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bl>
    <w:p>
      <w:pPr>
        <w:pStyle w:val="2"/>
        <w:ind w:firstLine="480"/>
        <w:rPr>
          <w:rFonts w:hint="eastAsia"/>
          <w:lang w:val="en-US" w:eastAsia="zh-CN"/>
        </w:rPr>
      </w:pPr>
      <w:r>
        <w:rPr>
          <w:rFonts w:hint="eastAsia"/>
          <w:lang w:val="en-US" w:eastAsia="zh-CN"/>
        </w:rPr>
        <w:t>特此承诺。</w:t>
      </w:r>
    </w:p>
    <w:p>
      <w:pPr>
        <w:pStyle w:val="2"/>
        <w:ind w:firstLine="480"/>
        <w:rPr>
          <w:rFonts w:hint="default"/>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szCs w:val="24"/>
        </w:rPr>
        <w:t xml:space="preserve"> </w:t>
      </w: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10"/>
        <w:keepNext w:val="0"/>
        <w:keepLines w:val="0"/>
        <w:pageBreakBefore w:val="0"/>
        <w:widowControl w:val="0"/>
        <w:kinsoku/>
        <w:wordWrap/>
        <w:overflowPunct/>
        <w:topLinePunct w:val="0"/>
        <w:autoSpaceDE/>
        <w:autoSpaceDN/>
        <w:bidi w:val="0"/>
        <w:adjustRightInd w:val="0"/>
        <w:snapToGrid w:val="0"/>
        <w:spacing w:line="240" w:lineRule="auto"/>
        <w:ind w:left="420" w:leftChars="200" w:right="0" w:rightChars="0" w:firstLine="424" w:firstLineChars="201"/>
        <w:jc w:val="both"/>
        <w:textAlignment w:val="auto"/>
        <w:rPr>
          <w:rFonts w:hint="eastAsia" w:ascii="宋体" w:hAnsi="宋体" w:cs="宋体"/>
          <w:b/>
          <w:bCs/>
          <w:sz w:val="21"/>
          <w:szCs w:val="21"/>
          <w:lang w:val="en-US" w:eastAsia="zh-CN"/>
        </w:rPr>
      </w:pPr>
    </w:p>
    <w:p>
      <w:pPr>
        <w:spacing w:before="213"/>
        <w:ind w:right="86" w:rightChars="0"/>
        <w:jc w:val="center"/>
        <w:rPr>
          <w:rFonts w:hint="eastAsia" w:ascii="宋体" w:hAnsi="宋体" w:cs="宋体"/>
          <w:b/>
          <w:sz w:val="32"/>
          <w:szCs w:val="32"/>
          <w:lang w:val="en-US" w:eastAsia="zh-CN"/>
        </w:rPr>
      </w:pPr>
    </w:p>
    <w:p>
      <w:pPr>
        <w:spacing w:before="213"/>
        <w:ind w:right="86" w:rightChars="0"/>
        <w:jc w:val="center"/>
        <w:rPr>
          <w:rFonts w:hint="eastAsia" w:ascii="宋体" w:hAnsi="宋体" w:cs="宋体"/>
          <w:b/>
          <w:sz w:val="32"/>
          <w:szCs w:val="32"/>
          <w:lang w:val="en-US" w:eastAsia="zh-CN"/>
        </w:rPr>
      </w:pPr>
    </w:p>
    <w:p>
      <w:pPr>
        <w:spacing w:before="213"/>
        <w:ind w:right="86" w:rightChars="0"/>
        <w:jc w:val="center"/>
        <w:rPr>
          <w:rFonts w:hint="eastAsia" w:ascii="宋体" w:hAnsi="宋体" w:cs="宋体"/>
          <w:b/>
          <w:sz w:val="32"/>
          <w:szCs w:val="32"/>
          <w:lang w:val="en-US" w:eastAsia="zh-CN"/>
        </w:rPr>
      </w:pPr>
    </w:p>
    <w:p>
      <w:pPr>
        <w:spacing w:before="213"/>
        <w:ind w:right="86" w:rightChars="0"/>
        <w:jc w:val="center"/>
        <w:rPr>
          <w:rFonts w:hint="eastAsia" w:ascii="宋体" w:hAnsi="宋体" w:cs="宋体"/>
          <w:b/>
          <w:sz w:val="32"/>
          <w:szCs w:val="32"/>
          <w:lang w:val="en-US" w:eastAsia="zh-CN"/>
        </w:rPr>
      </w:pPr>
    </w:p>
    <w:p>
      <w:pPr>
        <w:spacing w:before="213"/>
        <w:ind w:right="86" w:rightChars="0"/>
        <w:jc w:val="center"/>
        <w:rPr>
          <w:rFonts w:hint="eastAsia" w:ascii="宋体" w:hAnsi="宋体" w:cs="宋体"/>
          <w:b/>
          <w:sz w:val="32"/>
          <w:szCs w:val="32"/>
          <w:lang w:val="en-US" w:eastAsia="zh-CN"/>
        </w:rPr>
      </w:pPr>
    </w:p>
    <w:p>
      <w:pPr>
        <w:spacing w:before="213"/>
        <w:ind w:right="86" w:rightChars="0"/>
        <w:jc w:val="center"/>
        <w:rPr>
          <w:rFonts w:hint="eastAsia" w:ascii="宋体" w:hAnsi="宋体" w:cs="宋体"/>
          <w:b/>
          <w:sz w:val="32"/>
          <w:szCs w:val="32"/>
          <w:lang w:val="en-US" w:eastAsia="zh-CN"/>
        </w:rPr>
      </w:pPr>
    </w:p>
    <w:p>
      <w:pPr>
        <w:spacing w:before="213"/>
        <w:ind w:right="86" w:rightChars="0"/>
        <w:jc w:val="center"/>
        <w:rPr>
          <w:rFonts w:hint="eastAsia" w:ascii="宋体" w:hAnsi="宋体" w:cs="宋体"/>
          <w:b/>
          <w:sz w:val="32"/>
          <w:szCs w:val="32"/>
          <w:lang w:val="en-US" w:eastAsia="zh-CN"/>
        </w:rPr>
      </w:pPr>
    </w:p>
    <w:p>
      <w:pPr>
        <w:pStyle w:val="2"/>
        <w:rPr>
          <w:rFonts w:hint="eastAsia" w:ascii="宋体" w:hAnsi="宋体" w:cs="宋体"/>
          <w:b/>
          <w:sz w:val="32"/>
          <w:szCs w:val="32"/>
          <w:lang w:val="en-US" w:eastAsia="zh-CN"/>
        </w:rPr>
      </w:pPr>
    </w:p>
    <w:p>
      <w:pPr>
        <w:pStyle w:val="2"/>
        <w:rPr>
          <w:rFonts w:hint="eastAsia" w:ascii="宋体" w:hAnsi="宋体" w:cs="宋体"/>
          <w:b/>
          <w:sz w:val="32"/>
          <w:szCs w:val="32"/>
          <w:lang w:val="en-US" w:eastAsia="zh-CN"/>
        </w:rPr>
      </w:pPr>
    </w:p>
    <w:p>
      <w:pPr>
        <w:spacing w:before="213"/>
        <w:ind w:right="86" w:rightChars="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3</w:t>
      </w:r>
      <w:r>
        <w:rPr>
          <w:rFonts w:hint="eastAsia" w:ascii="宋体" w:hAnsi="宋体" w:eastAsia="宋体" w:cs="宋体"/>
          <w:b/>
          <w:sz w:val="32"/>
          <w:szCs w:val="32"/>
          <w:lang w:val="en-US" w:eastAsia="zh-CN"/>
        </w:rPr>
        <w:t>、</w:t>
      </w:r>
      <w:r>
        <w:rPr>
          <w:rFonts w:hint="eastAsia" w:ascii="宋体" w:hAnsi="宋体" w:cs="宋体"/>
          <w:b/>
          <w:sz w:val="32"/>
          <w:szCs w:val="32"/>
          <w:lang w:val="en-US" w:eastAsia="zh-CN"/>
        </w:rPr>
        <w:t>核心产品的</w:t>
      </w:r>
      <w:r>
        <w:rPr>
          <w:rFonts w:hint="eastAsia" w:ascii="宋体" w:hAnsi="宋体" w:eastAsia="宋体" w:cs="宋体"/>
          <w:b/>
          <w:sz w:val="32"/>
          <w:szCs w:val="32"/>
          <w:lang w:val="en-US" w:eastAsia="zh-CN"/>
        </w:rPr>
        <w:t>生产厂家授权书</w:t>
      </w:r>
      <w:r>
        <w:rPr>
          <w:rFonts w:hint="eastAsia" w:ascii="宋体" w:hAnsi="宋体" w:cs="宋体"/>
          <w:b/>
          <w:sz w:val="32"/>
          <w:szCs w:val="32"/>
          <w:lang w:val="en-US" w:eastAsia="zh-CN"/>
        </w:rPr>
        <w:t>及生产厂家售后服务承诺书</w:t>
      </w:r>
    </w:p>
    <w:p>
      <w:pPr>
        <w:pStyle w:val="26"/>
        <w:ind w:firstLine="400"/>
        <w:jc w:val="center"/>
        <w:rPr>
          <w:rFonts w:hint="eastAsia" w:ascii="宋体" w:hAnsi="宋体" w:cs="华文仿宋"/>
          <w:b/>
          <w:bCs w:val="0"/>
          <w:sz w:val="22"/>
          <w:szCs w:val="22"/>
          <w:lang w:val="en-US" w:eastAsia="zh-CN"/>
        </w:rPr>
      </w:pPr>
      <w:r>
        <w:rPr>
          <w:rFonts w:hint="eastAsia" w:ascii="宋体" w:hAnsi="宋体" w:cs="华文仿宋"/>
          <w:b/>
          <w:bCs w:val="0"/>
          <w:sz w:val="22"/>
          <w:szCs w:val="22"/>
        </w:rPr>
        <w:t>（</w:t>
      </w:r>
      <w:r>
        <w:rPr>
          <w:rFonts w:hint="eastAsia" w:ascii="宋体" w:hAnsi="宋体" w:cs="华文仿宋"/>
          <w:b/>
          <w:bCs w:val="0"/>
          <w:sz w:val="22"/>
          <w:szCs w:val="22"/>
          <w:lang w:val="en-US" w:eastAsia="zh-CN"/>
        </w:rPr>
        <w:t>授权函格式仅供参考）</w:t>
      </w:r>
    </w:p>
    <w:p>
      <w:pPr>
        <w:pStyle w:val="26"/>
        <w:ind w:firstLine="400"/>
        <w:jc w:val="center"/>
        <w:rPr>
          <w:sz w:val="16"/>
          <w:szCs w:val="21"/>
        </w:rPr>
      </w:pPr>
      <w:r>
        <w:rPr>
          <w:rFonts w:hint="eastAsia" w:ascii="宋体" w:hAnsi="宋体" w:cs="华文仿宋"/>
          <w:b/>
          <w:bCs w:val="0"/>
          <w:sz w:val="20"/>
          <w:szCs w:val="20"/>
          <w:lang w:val="en-US" w:eastAsia="zh-CN"/>
        </w:rPr>
        <w:t>若不提供生产厂家出具的授权函或代理资格证，能够提供合法供货渠道证明的，可得2分。</w:t>
      </w:r>
    </w:p>
    <w:p>
      <w:pPr>
        <w:pStyle w:val="27"/>
        <w:rPr>
          <w:rFonts w:hint="eastAsia" w:ascii="宋体" w:hAnsi="宋体" w:eastAsia="宋体" w:cs="宋体"/>
          <w:sz w:val="21"/>
          <w:szCs w:val="21"/>
        </w:rPr>
      </w:pPr>
    </w:p>
    <w:p>
      <w:pPr>
        <w:shd w:val="clear" w:color="auto" w:fill="FFFFFF"/>
        <w:ind w:firstLine="420" w:firstLineChars="200"/>
        <w:jc w:val="left"/>
        <w:rPr>
          <w:rFonts w:hint="eastAsia" w:ascii="宋体" w:hAnsi="宋体" w:eastAsia="宋体" w:cs="宋体"/>
          <w:sz w:val="21"/>
          <w:szCs w:val="21"/>
          <w:lang w:val="en-US" w:eastAsia="zh-CN"/>
        </w:rPr>
      </w:pPr>
    </w:p>
    <w:p>
      <w:pPr>
        <w:shd w:val="clear" w:color="auto" w:fill="FFFFFF"/>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致：中山大学孙逸仙纪念医院</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color w:val="000000"/>
          <w:spacing w:val="0"/>
          <w:w w:val="100"/>
          <w:position w:val="0"/>
          <w:sz w:val="21"/>
          <w:szCs w:val="21"/>
        </w:rPr>
        <w:t>我们</w:t>
      </w:r>
      <w:r>
        <w:rPr>
          <w:rFonts w:hint="eastAsia" w:ascii="宋体" w:hAnsi="宋体" w:eastAsia="宋体" w:cs="宋体"/>
          <w:color w:val="000000"/>
          <w:spacing w:val="0"/>
          <w:w w:val="100"/>
          <w:position w:val="0"/>
          <w:sz w:val="21"/>
          <w:szCs w:val="21"/>
          <w:u w:val="single"/>
          <w:lang w:val="zh-CN" w:eastAsia="zh-CN" w:bidi="zh-CN"/>
        </w:rPr>
        <w:t>（</w:t>
      </w:r>
      <w:r>
        <w:rPr>
          <w:rFonts w:hint="eastAsia" w:ascii="宋体" w:hAnsi="宋体" w:eastAsia="宋体" w:cs="宋体"/>
          <w:color w:val="000000"/>
          <w:spacing w:val="0"/>
          <w:w w:val="100"/>
          <w:position w:val="0"/>
          <w:sz w:val="21"/>
          <w:szCs w:val="21"/>
          <w:u w:val="single"/>
        </w:rPr>
        <w:t>制造商名称）</w:t>
      </w:r>
      <w:r>
        <w:rPr>
          <w:rFonts w:hint="eastAsia" w:ascii="宋体" w:hAnsi="宋体" w:eastAsia="宋体" w:cs="宋体"/>
          <w:color w:val="000000"/>
          <w:spacing w:val="0"/>
          <w:w w:val="100"/>
          <w:position w:val="0"/>
          <w:sz w:val="21"/>
          <w:szCs w:val="21"/>
        </w:rPr>
        <w:t>是按中华人民共和国法律成立的一家制造商,主要营业地点设在</w:t>
      </w:r>
      <w:r>
        <w:rPr>
          <w:rFonts w:hint="eastAsia" w:ascii="宋体" w:hAnsi="宋体" w:eastAsia="宋体" w:cs="宋体"/>
          <w:color w:val="000000"/>
          <w:spacing w:val="0"/>
          <w:w w:val="100"/>
          <w:position w:val="0"/>
          <w:sz w:val="21"/>
          <w:szCs w:val="21"/>
          <w:u w:val="single"/>
        </w:rPr>
        <w:t>（制造商地址）</w:t>
      </w:r>
      <w:r>
        <w:rPr>
          <w:rFonts w:hint="eastAsia" w:ascii="宋体" w:hAnsi="宋体" w:eastAsia="宋体" w:cs="宋体"/>
          <w:color w:val="000000"/>
          <w:spacing w:val="0"/>
          <w:w w:val="100"/>
          <w:position w:val="0"/>
          <w:sz w:val="21"/>
          <w:szCs w:val="21"/>
        </w:rPr>
        <w:t>。兹指派按中华人民共和国的法律正式成立的，主要营业地点设在</w:t>
      </w:r>
      <w:r>
        <w:rPr>
          <w:rFonts w:hint="eastAsia" w:ascii="宋体" w:hAnsi="宋体" w:eastAsia="宋体" w:cs="宋体"/>
          <w:color w:val="000000"/>
          <w:spacing w:val="0"/>
          <w:w w:val="100"/>
          <w:position w:val="0"/>
          <w:sz w:val="21"/>
          <w:szCs w:val="21"/>
          <w:u w:val="single"/>
          <w:lang w:val="en-US" w:eastAsia="zh-CN"/>
        </w:rPr>
        <w:t xml:space="preserve">   </w:t>
      </w:r>
      <w:r>
        <w:rPr>
          <w:rFonts w:hint="eastAsia" w:ascii="宋体" w:hAnsi="宋体" w:eastAsia="宋体" w:cs="宋体"/>
          <w:color w:val="000000"/>
          <w:spacing w:val="0"/>
          <w:w w:val="100"/>
          <w:position w:val="0"/>
          <w:sz w:val="21"/>
          <w:szCs w:val="21"/>
          <w:u w:val="single"/>
        </w:rPr>
        <w:t>（</w:t>
      </w:r>
      <w:r>
        <w:rPr>
          <w:rFonts w:hint="eastAsia" w:ascii="宋体" w:hAnsi="宋体" w:eastAsia="宋体" w:cs="宋体"/>
          <w:color w:val="000000"/>
          <w:spacing w:val="0"/>
          <w:w w:val="100"/>
          <w:position w:val="0"/>
          <w:sz w:val="21"/>
          <w:szCs w:val="21"/>
          <w:u w:val="single"/>
          <w:lang w:val="en-US" w:eastAsia="zh-CN"/>
        </w:rPr>
        <w:t>响应人地址</w:t>
      </w:r>
      <w:r>
        <w:rPr>
          <w:rFonts w:hint="eastAsia" w:ascii="宋体" w:hAnsi="宋体" w:eastAsia="宋体" w:cs="宋体"/>
          <w:color w:val="000000"/>
          <w:spacing w:val="0"/>
          <w:w w:val="100"/>
          <w:position w:val="0"/>
          <w:sz w:val="21"/>
          <w:szCs w:val="21"/>
          <w:u w:val="single"/>
        </w:rPr>
        <w:t>）</w:t>
      </w:r>
      <w:r>
        <w:rPr>
          <w:rFonts w:hint="eastAsia" w:ascii="宋体" w:hAnsi="宋体" w:eastAsia="宋体" w:cs="宋体"/>
          <w:color w:val="000000"/>
          <w:spacing w:val="0"/>
          <w:w w:val="100"/>
          <w:position w:val="0"/>
          <w:sz w:val="21"/>
          <w:szCs w:val="21"/>
          <w:u w:val="single"/>
          <w:lang w:val="en-US" w:eastAsia="zh-CN"/>
        </w:rPr>
        <w:t xml:space="preserve">    </w:t>
      </w:r>
      <w:r>
        <w:rPr>
          <w:rFonts w:hint="eastAsia" w:ascii="宋体" w:hAnsi="宋体" w:eastAsia="宋体" w:cs="宋体"/>
          <w:color w:val="000000"/>
          <w:spacing w:val="0"/>
          <w:w w:val="100"/>
          <w:position w:val="0"/>
          <w:sz w:val="21"/>
          <w:szCs w:val="21"/>
        </w:rPr>
        <w:t>的</w:t>
      </w:r>
      <w:r>
        <w:rPr>
          <w:rFonts w:hint="eastAsia" w:ascii="宋体" w:hAnsi="宋体" w:eastAsia="宋体" w:cs="宋体"/>
          <w:color w:val="000000"/>
          <w:spacing w:val="0"/>
          <w:w w:val="100"/>
          <w:position w:val="0"/>
          <w:sz w:val="21"/>
          <w:szCs w:val="21"/>
          <w:u w:val="single"/>
        </w:rPr>
        <w:t>（</w:t>
      </w:r>
      <w:r>
        <w:rPr>
          <w:rFonts w:hint="eastAsia" w:ascii="宋体" w:hAnsi="宋体" w:eastAsia="宋体" w:cs="宋体"/>
          <w:color w:val="000000"/>
          <w:spacing w:val="0"/>
          <w:w w:val="100"/>
          <w:position w:val="0"/>
          <w:sz w:val="21"/>
          <w:szCs w:val="21"/>
          <w:u w:val="single"/>
          <w:lang w:val="en-US" w:eastAsia="zh-CN"/>
        </w:rPr>
        <w:t>响应人</w:t>
      </w:r>
      <w:r>
        <w:rPr>
          <w:rFonts w:hint="eastAsia" w:ascii="宋体" w:hAnsi="宋体" w:eastAsia="宋体" w:cs="宋体"/>
          <w:color w:val="000000"/>
          <w:spacing w:val="0"/>
          <w:w w:val="100"/>
          <w:position w:val="0"/>
          <w:sz w:val="21"/>
          <w:szCs w:val="21"/>
          <w:u w:val="single"/>
        </w:rPr>
        <w:t>名称）</w:t>
      </w:r>
      <w:r>
        <w:rPr>
          <w:rFonts w:hint="eastAsia" w:ascii="宋体" w:hAnsi="宋体" w:eastAsia="宋体" w:cs="宋体"/>
          <w:color w:val="000000"/>
          <w:spacing w:val="0"/>
          <w:w w:val="100"/>
          <w:position w:val="0"/>
          <w:sz w:val="21"/>
          <w:szCs w:val="21"/>
        </w:rPr>
        <w:t>作为我方真正的和合法的代理人进行下列有效的活动</w:t>
      </w:r>
      <w:r>
        <w:rPr>
          <w:rFonts w:hint="eastAsia" w:ascii="宋体" w:hAnsi="宋体" w:eastAsia="宋体" w:cs="宋体"/>
          <w:color w:val="000000"/>
          <w:spacing w:val="0"/>
          <w:w w:val="100"/>
          <w:position w:val="0"/>
          <w:sz w:val="21"/>
          <w:szCs w:val="21"/>
          <w:lang w:eastAsia="zh-CN"/>
        </w:rPr>
        <w:t>：</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⑴代表我方在中华人民共和国办理</w:t>
      </w:r>
      <w:r>
        <w:rPr>
          <w:rFonts w:hint="eastAsia" w:ascii="宋体" w:hAnsi="宋体" w:eastAsia="宋体" w:cs="宋体"/>
          <w:color w:val="000000"/>
          <w:spacing w:val="0"/>
          <w:w w:val="100"/>
          <w:position w:val="0"/>
          <w:sz w:val="21"/>
          <w:szCs w:val="21"/>
          <w:u w:val="single"/>
        </w:rPr>
        <w:t>（</w:t>
      </w:r>
      <w:r>
        <w:rPr>
          <w:rFonts w:hint="eastAsia" w:ascii="宋体" w:hAnsi="宋体" w:eastAsia="宋体" w:cs="宋体"/>
          <w:color w:val="000000"/>
          <w:spacing w:val="0"/>
          <w:w w:val="100"/>
          <w:position w:val="0"/>
          <w:sz w:val="21"/>
          <w:szCs w:val="21"/>
          <w:u w:val="single"/>
          <w:lang w:val="en-US" w:eastAsia="zh-CN"/>
        </w:rPr>
        <w:t>采购</w:t>
      </w:r>
      <w:r>
        <w:rPr>
          <w:rFonts w:hint="eastAsia" w:ascii="宋体" w:hAnsi="宋体" w:eastAsia="宋体" w:cs="宋体"/>
          <w:color w:val="000000"/>
          <w:spacing w:val="0"/>
          <w:w w:val="100"/>
          <w:position w:val="0"/>
          <w:sz w:val="21"/>
          <w:szCs w:val="21"/>
          <w:u w:val="single"/>
        </w:rPr>
        <w:t>项目名称）</w:t>
      </w:r>
      <w:r>
        <w:rPr>
          <w:rFonts w:hint="eastAsia" w:ascii="宋体" w:hAnsi="宋体" w:eastAsia="宋体" w:cs="宋体"/>
          <w:color w:val="000000"/>
          <w:spacing w:val="0"/>
          <w:w w:val="100"/>
          <w:position w:val="0"/>
          <w:sz w:val="21"/>
          <w:szCs w:val="21"/>
          <w:lang w:eastAsia="zh-CN"/>
        </w:rPr>
        <w:t>的</w:t>
      </w:r>
      <w:r>
        <w:rPr>
          <w:rFonts w:hint="eastAsia" w:ascii="宋体" w:hAnsi="宋体" w:eastAsia="宋体" w:cs="宋体"/>
          <w:color w:val="000000"/>
          <w:spacing w:val="0"/>
          <w:w w:val="100"/>
          <w:position w:val="0"/>
          <w:sz w:val="21"/>
          <w:szCs w:val="21"/>
        </w:rPr>
        <w:t>邀请</w:t>
      </w:r>
      <w:r>
        <w:rPr>
          <w:rFonts w:hint="eastAsia" w:ascii="宋体" w:hAnsi="宋体" w:eastAsia="宋体" w:cs="宋体"/>
          <w:color w:val="000000"/>
          <w:spacing w:val="0"/>
          <w:w w:val="100"/>
          <w:position w:val="0"/>
          <w:sz w:val="21"/>
          <w:szCs w:val="21"/>
          <w:lang w:eastAsia="zh-CN"/>
        </w:rPr>
        <w:t>，</w:t>
      </w:r>
      <w:r>
        <w:rPr>
          <w:rFonts w:hint="eastAsia" w:ascii="宋体" w:hAnsi="宋体" w:eastAsia="宋体" w:cs="宋体"/>
          <w:color w:val="000000"/>
          <w:spacing w:val="0"/>
          <w:w w:val="100"/>
          <w:position w:val="0"/>
          <w:sz w:val="21"/>
          <w:szCs w:val="21"/>
        </w:rPr>
        <w:t>要求提供由我方制造货物的有关事宜，并对我方具有约束力。</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⑵作为制造商，我方保证以</w:t>
      </w:r>
      <w:r>
        <w:rPr>
          <w:rFonts w:hint="eastAsia" w:ascii="宋体" w:hAnsi="宋体" w:eastAsia="宋体" w:cs="宋体"/>
          <w:color w:val="000000"/>
          <w:spacing w:val="0"/>
          <w:w w:val="100"/>
          <w:position w:val="0"/>
          <w:sz w:val="21"/>
          <w:szCs w:val="21"/>
          <w:lang w:val="en-US" w:eastAsia="zh-CN"/>
        </w:rPr>
        <w:t>响应</w:t>
      </w:r>
      <w:r>
        <w:rPr>
          <w:rFonts w:hint="eastAsia" w:ascii="宋体" w:hAnsi="宋体" w:eastAsia="宋体" w:cs="宋体"/>
          <w:color w:val="000000"/>
          <w:spacing w:val="0"/>
          <w:w w:val="100"/>
          <w:position w:val="0"/>
          <w:sz w:val="21"/>
          <w:szCs w:val="21"/>
        </w:rPr>
        <w:t>合作者来约束自己，并对该</w:t>
      </w:r>
      <w:r>
        <w:rPr>
          <w:rFonts w:hint="eastAsia" w:ascii="宋体" w:hAnsi="宋体" w:eastAsia="宋体" w:cs="宋体"/>
          <w:color w:val="000000"/>
          <w:spacing w:val="0"/>
          <w:w w:val="100"/>
          <w:position w:val="0"/>
          <w:sz w:val="21"/>
          <w:szCs w:val="21"/>
          <w:lang w:val="en-US" w:eastAsia="zh-CN"/>
        </w:rPr>
        <w:t>项目响应</w:t>
      </w:r>
      <w:r>
        <w:rPr>
          <w:rFonts w:hint="eastAsia" w:ascii="宋体" w:hAnsi="宋体" w:eastAsia="宋体" w:cs="宋体"/>
          <w:color w:val="000000"/>
          <w:spacing w:val="0"/>
          <w:w w:val="100"/>
          <w:position w:val="0"/>
          <w:sz w:val="21"/>
          <w:szCs w:val="21"/>
        </w:rPr>
        <w:t>共同和分别承担</w:t>
      </w:r>
      <w:r>
        <w:rPr>
          <w:rFonts w:hint="eastAsia" w:ascii="宋体" w:hAnsi="宋体" w:eastAsia="宋体" w:cs="宋体"/>
          <w:color w:val="000000"/>
          <w:spacing w:val="0"/>
          <w:w w:val="100"/>
          <w:position w:val="0"/>
          <w:sz w:val="21"/>
          <w:szCs w:val="21"/>
          <w:lang w:val="en-US" w:eastAsia="zh-CN"/>
        </w:rPr>
        <w:t>采购</w:t>
      </w:r>
      <w:r>
        <w:rPr>
          <w:rFonts w:hint="eastAsia" w:ascii="宋体" w:hAnsi="宋体" w:eastAsia="宋体" w:cs="宋体"/>
          <w:color w:val="000000"/>
          <w:spacing w:val="0"/>
          <w:w w:val="100"/>
          <w:position w:val="0"/>
          <w:sz w:val="21"/>
          <w:szCs w:val="21"/>
        </w:rPr>
        <w:t>文件中所规定的义务。</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⑶我方兹授予</w:t>
      </w:r>
      <w:r>
        <w:rPr>
          <w:rFonts w:hint="eastAsia" w:ascii="宋体" w:hAnsi="宋体" w:eastAsia="宋体" w:cs="宋体"/>
          <w:color w:val="000000"/>
          <w:spacing w:val="0"/>
          <w:w w:val="100"/>
          <w:position w:val="0"/>
          <w:sz w:val="21"/>
          <w:szCs w:val="21"/>
          <w:u w:val="single"/>
        </w:rPr>
        <w:t>（</w:t>
      </w:r>
      <w:r>
        <w:rPr>
          <w:rFonts w:hint="eastAsia" w:ascii="宋体" w:hAnsi="宋体" w:eastAsia="宋体" w:cs="宋体"/>
          <w:color w:val="000000"/>
          <w:spacing w:val="0"/>
          <w:w w:val="100"/>
          <w:position w:val="0"/>
          <w:sz w:val="21"/>
          <w:szCs w:val="21"/>
          <w:u w:val="single"/>
          <w:lang w:val="en-US" w:eastAsia="zh-CN"/>
        </w:rPr>
        <w:t>响应人</w:t>
      </w:r>
      <w:r>
        <w:rPr>
          <w:rFonts w:hint="eastAsia" w:ascii="宋体" w:hAnsi="宋体" w:eastAsia="宋体" w:cs="宋体"/>
          <w:color w:val="000000"/>
          <w:spacing w:val="0"/>
          <w:w w:val="100"/>
          <w:position w:val="0"/>
          <w:sz w:val="21"/>
          <w:szCs w:val="21"/>
          <w:u w:val="single"/>
        </w:rPr>
        <w:t>名称）</w:t>
      </w:r>
      <w:r>
        <w:rPr>
          <w:rFonts w:hint="eastAsia" w:ascii="宋体" w:hAnsi="宋体" w:eastAsia="宋体" w:cs="宋体"/>
          <w:color w:val="000000"/>
          <w:spacing w:val="0"/>
          <w:w w:val="100"/>
          <w:position w:val="0"/>
          <w:sz w:val="21"/>
          <w:szCs w:val="21"/>
        </w:rPr>
        <w:t>全权办理和履行上述我方为完成上述各点所必须的事宜，具有替换或撤消的全权。兹确认</w:t>
      </w:r>
      <w:r>
        <w:rPr>
          <w:rFonts w:hint="eastAsia" w:ascii="宋体" w:hAnsi="宋体" w:eastAsia="宋体" w:cs="宋体"/>
          <w:color w:val="000000"/>
          <w:spacing w:val="0"/>
          <w:w w:val="100"/>
          <w:position w:val="0"/>
          <w:sz w:val="21"/>
          <w:szCs w:val="21"/>
          <w:u w:val="single"/>
        </w:rPr>
        <w:t>（</w:t>
      </w:r>
      <w:r>
        <w:rPr>
          <w:rFonts w:hint="eastAsia" w:ascii="宋体" w:hAnsi="宋体" w:eastAsia="宋体" w:cs="宋体"/>
          <w:color w:val="000000"/>
          <w:spacing w:val="0"/>
          <w:w w:val="100"/>
          <w:position w:val="0"/>
          <w:sz w:val="21"/>
          <w:szCs w:val="21"/>
          <w:u w:val="single"/>
          <w:lang w:val="en-US" w:eastAsia="zh-CN"/>
        </w:rPr>
        <w:t>响应人</w:t>
      </w:r>
      <w:r>
        <w:rPr>
          <w:rFonts w:hint="eastAsia" w:ascii="宋体" w:hAnsi="宋体" w:eastAsia="宋体" w:cs="宋体"/>
          <w:color w:val="000000"/>
          <w:spacing w:val="0"/>
          <w:w w:val="100"/>
          <w:position w:val="0"/>
          <w:sz w:val="21"/>
          <w:szCs w:val="21"/>
          <w:u w:val="single"/>
        </w:rPr>
        <w:t>名称</w:t>
      </w:r>
      <w:r>
        <w:rPr>
          <w:rFonts w:hint="eastAsia" w:ascii="宋体" w:hAnsi="宋体" w:eastAsia="宋体" w:cs="宋体"/>
          <w:i/>
          <w:iCs/>
          <w:color w:val="000000"/>
          <w:spacing w:val="0"/>
          <w:w w:val="100"/>
          <w:position w:val="0"/>
          <w:sz w:val="21"/>
          <w:szCs w:val="21"/>
          <w:u w:val="single"/>
        </w:rPr>
        <w:t>）</w:t>
      </w:r>
      <w:r>
        <w:rPr>
          <w:rFonts w:hint="eastAsia" w:ascii="宋体" w:hAnsi="宋体" w:eastAsia="宋体" w:cs="宋体"/>
          <w:color w:val="000000"/>
          <w:spacing w:val="0"/>
          <w:w w:val="100"/>
          <w:position w:val="0"/>
          <w:sz w:val="21"/>
          <w:szCs w:val="21"/>
        </w:rPr>
        <w:t>或其正式授权代表依此合法地办理一切事宜。</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lang w:val="en-US" w:eastAsia="zh-CN"/>
        </w:rPr>
        <w:t xml:space="preserve">                                           </w:t>
      </w:r>
      <w:r>
        <w:rPr>
          <w:rFonts w:hint="eastAsia" w:ascii="宋体" w:hAnsi="宋体" w:eastAsia="宋体" w:cs="宋体"/>
          <w:color w:val="000000"/>
          <w:spacing w:val="0"/>
          <w:w w:val="100"/>
          <w:position w:val="0"/>
          <w:sz w:val="21"/>
          <w:szCs w:val="21"/>
        </w:rPr>
        <w:t>出具授权书的制造商名称</w:t>
      </w:r>
      <w:r>
        <w:rPr>
          <w:rFonts w:hint="eastAsia" w:ascii="宋体" w:hAnsi="宋体" w:eastAsia="宋体"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rPr>
        <w:t>（公章）</w:t>
      </w:r>
      <w:r>
        <w:rPr>
          <w:rFonts w:hint="eastAsia" w:ascii="宋体" w:hAnsi="宋体" w:eastAsia="宋体" w:cs="宋体"/>
          <w:color w:val="000000"/>
          <w:spacing w:val="0"/>
          <w:w w:val="100"/>
          <w:position w:val="0"/>
          <w:sz w:val="21"/>
          <w:szCs w:val="21"/>
          <w:lang w:val="en-US" w:eastAsia="zh-CN"/>
        </w:rPr>
        <w:t xml:space="preserve">                                             </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日期：</w:t>
      </w:r>
    </w:p>
    <w:p>
      <w:pPr>
        <w:shd w:val="clear" w:color="auto" w:fill="FFFFFF"/>
        <w:ind w:firstLine="420" w:firstLineChars="200"/>
        <w:jc w:val="left"/>
        <w:rPr>
          <w:rFonts w:hint="eastAsia" w:ascii="宋体" w:hAnsi="宋体" w:cs="华文仿宋"/>
          <w:szCs w:val="21"/>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default" w:ascii="宋体" w:hAnsi="宋体" w:eastAsia="宋体" w:cs="宋体"/>
          <w:b/>
          <w:sz w:val="32"/>
          <w:szCs w:val="28"/>
          <w:lang w:val="en-US" w:eastAsia="zh-CN"/>
        </w:rPr>
      </w:pPr>
      <w:r>
        <w:rPr>
          <w:rFonts w:hint="eastAsia" w:ascii="宋体" w:hAnsi="宋体" w:cs="宋体"/>
          <w:b/>
          <w:sz w:val="32"/>
          <w:szCs w:val="28"/>
          <w:lang w:val="en-US" w:eastAsia="zh-CN"/>
        </w:rPr>
        <w:t>4</w:t>
      </w:r>
      <w:r>
        <w:rPr>
          <w:rFonts w:hint="eastAsia" w:ascii="宋体" w:hAnsi="宋体" w:eastAsia="宋体" w:cs="宋体"/>
          <w:b/>
          <w:sz w:val="32"/>
          <w:szCs w:val="28"/>
          <w:lang w:val="en-US" w:eastAsia="zh-CN"/>
        </w:rPr>
        <w:t>、</w:t>
      </w:r>
      <w:r>
        <w:rPr>
          <w:rFonts w:hint="eastAsia" w:ascii="宋体" w:hAnsi="宋体" w:cs="宋体"/>
          <w:b/>
          <w:sz w:val="32"/>
          <w:szCs w:val="28"/>
          <w:lang w:val="en-US" w:eastAsia="zh-CN"/>
        </w:rPr>
        <w:t>整体系统技术方案</w:t>
      </w:r>
    </w:p>
    <w:p>
      <w:pPr>
        <w:pStyle w:val="26"/>
        <w:jc w:val="center"/>
        <w:rPr>
          <w:rFonts w:hint="eastAsia" w:ascii="宋体" w:hAnsi="宋体" w:eastAsia="宋体" w:cs="宋体"/>
          <w:color w:val="auto"/>
          <w:szCs w:val="21"/>
          <w:lang w:val="en-GB" w:eastAsia="zh-CN"/>
        </w:rPr>
      </w:pPr>
      <w:r>
        <w:rPr>
          <w:rFonts w:hint="eastAsia" w:ascii="宋体" w:hAnsi="宋体" w:cs="宋体"/>
          <w:color w:val="auto"/>
          <w:szCs w:val="21"/>
          <w:lang w:val="en-GB" w:eastAsia="zh-CN"/>
        </w:rPr>
        <w:t>（</w:t>
      </w:r>
      <w:r>
        <w:rPr>
          <w:rFonts w:hint="eastAsia" w:ascii="宋体" w:hAnsi="宋体" w:cs="宋体"/>
          <w:color w:val="auto"/>
          <w:szCs w:val="21"/>
          <w:lang w:val="en-US" w:eastAsia="zh-CN"/>
        </w:rPr>
        <w:t>按照实际情况自行拟写</w:t>
      </w:r>
      <w:r>
        <w:rPr>
          <w:rFonts w:hint="eastAsia" w:ascii="宋体" w:hAnsi="宋体" w:cs="宋体"/>
          <w:color w:val="auto"/>
          <w:szCs w:val="21"/>
          <w:lang w:val="en-GB" w:eastAsia="zh-CN"/>
        </w:rPr>
        <w:t>）</w:t>
      </w:r>
    </w:p>
    <w:p>
      <w:pPr>
        <w:pStyle w:val="26"/>
        <w:rPr>
          <w:rFonts w:hint="eastAsia" w:ascii="宋体" w:hAnsi="宋体" w:cs="宋体"/>
          <w:color w:val="auto"/>
          <w:szCs w:val="21"/>
          <w:lang w:val="en-GB"/>
        </w:rPr>
      </w:pPr>
    </w:p>
    <w:p>
      <w:pPr>
        <w:ind w:firstLine="420" w:firstLineChars="200"/>
        <w:rPr>
          <w:rFonts w:ascii="宋体" w:hAnsi="宋体" w:cs="华文仿宋"/>
          <w:szCs w:val="21"/>
        </w:rPr>
      </w:pPr>
      <w:r>
        <w:rPr>
          <w:rFonts w:hint="eastAsia" w:ascii="宋体" w:hAnsi="宋体" w:cs="华文仿宋"/>
          <w:szCs w:val="21"/>
        </w:rPr>
        <w:t>响应人应按响应文件要求的内容和顺序，对完成整个</w:t>
      </w:r>
      <w:r>
        <w:rPr>
          <w:rFonts w:hint="eastAsia" w:ascii="宋体" w:hAnsi="宋体" w:cs="华文仿宋"/>
          <w:szCs w:val="21"/>
          <w:lang w:val="en-US" w:eastAsia="zh-CN"/>
        </w:rPr>
        <w:t>系统</w:t>
      </w:r>
      <w:r>
        <w:rPr>
          <w:rFonts w:hint="eastAsia" w:ascii="宋体" w:hAnsi="宋体" w:cs="华文仿宋"/>
          <w:szCs w:val="21"/>
        </w:rPr>
        <w:t>项目提出相应的实施方案。对含糊不清或欠具体明确之处，评委会可视为响应人履约能力不足或响应不全处理。</w:t>
      </w:r>
      <w:r>
        <w:rPr>
          <w:rFonts w:hint="eastAsia" w:ascii="宋体" w:hAnsi="宋体" w:cs="华文仿宋"/>
          <w:szCs w:val="21"/>
          <w:lang w:val="en-US" w:eastAsia="zh-CN"/>
        </w:rPr>
        <w:t>整体系统技术</w:t>
      </w:r>
      <w:r>
        <w:rPr>
          <w:rFonts w:hint="eastAsia" w:ascii="宋体" w:hAnsi="宋体" w:cs="华文仿宋"/>
          <w:szCs w:val="21"/>
        </w:rPr>
        <w:t>方案的内容应包括</w:t>
      </w:r>
      <w:r>
        <w:rPr>
          <w:rFonts w:hint="eastAsia" w:ascii="宋体" w:hAnsi="宋体" w:cs="华文仿宋"/>
          <w:szCs w:val="21"/>
          <w:lang w:val="en-US" w:eastAsia="zh-CN"/>
        </w:rPr>
        <w:t>但不限于</w:t>
      </w:r>
      <w:r>
        <w:rPr>
          <w:rFonts w:hint="eastAsia" w:ascii="宋体" w:hAnsi="宋体" w:cs="华文仿宋"/>
          <w:szCs w:val="21"/>
        </w:rPr>
        <w:t>：</w:t>
      </w:r>
    </w:p>
    <w:p>
      <w:pPr>
        <w:tabs>
          <w:tab w:val="left" w:pos="1680"/>
        </w:tabs>
        <w:rPr>
          <w:rFonts w:ascii="宋体" w:hAnsi="宋体" w:cs="华文仿宋"/>
          <w:szCs w:val="21"/>
        </w:rPr>
      </w:pPr>
    </w:p>
    <w:p>
      <w:pPr>
        <w:tabs>
          <w:tab w:val="left" w:pos="1680"/>
        </w:tabs>
        <w:rPr>
          <w:rFonts w:ascii="宋体" w:hAnsi="宋体" w:cs="华文仿宋"/>
          <w:sz w:val="21"/>
          <w:szCs w:val="21"/>
        </w:rPr>
      </w:pPr>
      <w:r>
        <w:rPr>
          <w:rFonts w:ascii="宋体" w:hAnsi="宋体" w:cs="华文仿宋"/>
          <w:szCs w:val="21"/>
        </w:rPr>
        <w:t>1</w:t>
      </w:r>
      <w:r>
        <w:rPr>
          <w:rFonts w:hint="eastAsia" w:ascii="宋体" w:hAnsi="宋体" w:cs="华文仿宋"/>
          <w:szCs w:val="21"/>
        </w:rPr>
        <w:t>、对</w:t>
      </w:r>
      <w:r>
        <w:rPr>
          <w:rFonts w:hint="eastAsia" w:ascii="宋体" w:hAnsi="宋体" w:cs="华文仿宋"/>
          <w:sz w:val="21"/>
          <w:szCs w:val="21"/>
        </w:rPr>
        <w:t>项目的理解（项目概述、目标、服务范围、用户的义务及配合条件）</w:t>
      </w:r>
    </w:p>
    <w:p>
      <w:pPr>
        <w:tabs>
          <w:tab w:val="left" w:pos="1680"/>
        </w:tabs>
        <w:rPr>
          <w:rFonts w:ascii="宋体" w:hAnsi="宋体" w:cs="华文仿宋"/>
          <w:sz w:val="21"/>
          <w:szCs w:val="21"/>
        </w:rPr>
      </w:pPr>
      <w:r>
        <w:rPr>
          <w:rFonts w:ascii="宋体" w:hAnsi="宋体" w:cs="华文仿宋"/>
          <w:sz w:val="21"/>
          <w:szCs w:val="21"/>
        </w:rPr>
        <w:t>2</w:t>
      </w:r>
      <w:r>
        <w:rPr>
          <w:rFonts w:hint="eastAsia" w:ascii="宋体" w:hAnsi="宋体" w:cs="华文仿宋"/>
          <w:sz w:val="21"/>
          <w:szCs w:val="21"/>
        </w:rPr>
        <w:t>、</w:t>
      </w:r>
      <w:r>
        <w:rPr>
          <w:rFonts w:hint="eastAsia" w:ascii="宋体" w:hAnsi="宋体" w:cs="华文仿宋"/>
          <w:sz w:val="21"/>
          <w:szCs w:val="21"/>
          <w:lang w:val="en-US" w:eastAsia="zh-CN"/>
        </w:rPr>
        <w:t>结合项目实施地点的具体情况，</w:t>
      </w:r>
      <w:r>
        <w:rPr>
          <w:rFonts w:hint="eastAsia" w:ascii="宋体" w:hAnsi="宋体" w:cs="华文仿宋"/>
          <w:sz w:val="21"/>
          <w:szCs w:val="21"/>
        </w:rPr>
        <w:t>针对本项目的组织实施方案</w:t>
      </w:r>
    </w:p>
    <w:p>
      <w:pPr>
        <w:tabs>
          <w:tab w:val="left" w:pos="1680"/>
        </w:tabs>
        <w:rPr>
          <w:rFonts w:ascii="宋体" w:hAnsi="宋体" w:cs="华文仿宋"/>
          <w:sz w:val="21"/>
          <w:szCs w:val="21"/>
        </w:rPr>
      </w:pPr>
      <w:r>
        <w:rPr>
          <w:rFonts w:hint="eastAsia" w:ascii="宋体" w:hAnsi="宋体" w:cs="华文仿宋"/>
          <w:sz w:val="21"/>
          <w:szCs w:val="21"/>
        </w:rPr>
        <w:t>3、进度计划和保证项目完成的具体措施</w:t>
      </w:r>
    </w:p>
    <w:p>
      <w:pPr>
        <w:rPr>
          <w:rFonts w:hint="eastAsia" w:ascii="宋体" w:hAnsi="宋体" w:cs="华文仿宋"/>
          <w:sz w:val="21"/>
          <w:szCs w:val="21"/>
        </w:rPr>
      </w:pPr>
      <w:r>
        <w:rPr>
          <w:rFonts w:hint="eastAsia" w:ascii="宋体" w:hAnsi="宋体" w:cs="华文仿宋"/>
          <w:sz w:val="21"/>
          <w:szCs w:val="21"/>
        </w:rPr>
        <w:t>4、安装调试验收方案</w:t>
      </w:r>
      <w:r>
        <w:rPr>
          <w:rFonts w:hint="eastAsia" w:ascii="宋体" w:hAnsi="宋体" w:cs="华文仿宋"/>
          <w:sz w:val="21"/>
          <w:szCs w:val="21"/>
          <w:lang w:eastAsia="zh-CN"/>
        </w:rPr>
        <w:t>，</w:t>
      </w:r>
      <w:r>
        <w:rPr>
          <w:rFonts w:hint="eastAsia" w:ascii="宋体" w:hAnsi="宋体" w:cs="华文仿宋"/>
          <w:sz w:val="21"/>
          <w:szCs w:val="21"/>
        </w:rPr>
        <w:t>包括发生开箱异常情况的解决措预案</w:t>
      </w:r>
      <w:r>
        <w:rPr>
          <w:rFonts w:hint="eastAsia" w:ascii="宋体" w:hAnsi="宋体" w:cs="华文仿宋"/>
          <w:sz w:val="21"/>
          <w:szCs w:val="21"/>
          <w:lang w:eastAsia="zh-CN"/>
        </w:rPr>
        <w:t>、</w:t>
      </w:r>
      <w:r>
        <w:rPr>
          <w:rFonts w:hint="eastAsia" w:ascii="宋体" w:hAnsi="宋体" w:cs="华文仿宋"/>
          <w:sz w:val="21"/>
          <w:szCs w:val="21"/>
        </w:rPr>
        <w:t>开箱后产品安装环境要求等内容</w:t>
      </w:r>
    </w:p>
    <w:p>
      <w:pPr>
        <w:rPr>
          <w:rFonts w:hint="eastAsia" w:ascii="宋体" w:hAnsi="宋体" w:eastAsia="宋体" w:cs="华文仿宋"/>
          <w:sz w:val="21"/>
          <w:szCs w:val="21"/>
          <w:lang w:eastAsia="zh-CN"/>
        </w:rPr>
      </w:pPr>
      <w:r>
        <w:rPr>
          <w:rFonts w:hint="eastAsia" w:ascii="宋体" w:hAnsi="宋体" w:cs="华文仿宋"/>
          <w:sz w:val="21"/>
          <w:szCs w:val="21"/>
          <w:lang w:val="en-US" w:eastAsia="zh-CN"/>
        </w:rPr>
        <w:t>5、</w:t>
      </w:r>
      <w:r>
        <w:rPr>
          <w:rFonts w:hint="eastAsia" w:ascii="宋体" w:hAnsi="宋体" w:cs="华文仿宋"/>
          <w:sz w:val="21"/>
          <w:szCs w:val="21"/>
        </w:rPr>
        <w:t>项目整体验收计划</w:t>
      </w:r>
      <w:r>
        <w:rPr>
          <w:rFonts w:hint="eastAsia" w:ascii="宋体" w:hAnsi="宋体" w:cs="华文仿宋"/>
          <w:sz w:val="21"/>
          <w:szCs w:val="21"/>
          <w:lang w:eastAsia="zh-CN"/>
        </w:rPr>
        <w:t>、履约进度计划表</w:t>
      </w:r>
    </w:p>
    <w:p>
      <w:pPr>
        <w:rPr>
          <w:rFonts w:hint="eastAsia" w:ascii="宋体" w:hAnsi="宋体" w:cs="华文仿宋"/>
          <w:sz w:val="21"/>
          <w:szCs w:val="21"/>
          <w:lang w:val="en-US" w:eastAsia="zh-CN"/>
        </w:rPr>
      </w:pPr>
      <w:r>
        <w:rPr>
          <w:rFonts w:hint="eastAsia" w:ascii="宋体" w:hAnsi="宋体" w:cs="华文仿宋"/>
          <w:sz w:val="21"/>
          <w:szCs w:val="21"/>
          <w:lang w:val="en-US" w:eastAsia="zh-CN"/>
        </w:rPr>
        <w:t>6、应急响应情况</w:t>
      </w:r>
    </w:p>
    <w:p>
      <w:pPr>
        <w:pStyle w:val="26"/>
        <w:ind w:left="0" w:leftChars="0" w:firstLine="0" w:firstLineChars="0"/>
        <w:rPr>
          <w:rFonts w:hint="eastAsia" w:ascii="宋体" w:hAnsi="宋体" w:cs="华文仿宋"/>
          <w:sz w:val="21"/>
          <w:szCs w:val="21"/>
          <w:lang w:val="en-US" w:eastAsia="zh-CN"/>
        </w:rPr>
      </w:pPr>
      <w:r>
        <w:rPr>
          <w:rFonts w:hint="eastAsia" w:ascii="宋体" w:hAnsi="宋体" w:cs="华文仿宋"/>
          <w:sz w:val="21"/>
          <w:szCs w:val="21"/>
          <w:lang w:val="en-US" w:eastAsia="zh-CN"/>
        </w:rPr>
        <w:t>7、现有技术人才的情况，拟配备本项目的管理及技术/服务人员情况</w:t>
      </w:r>
    </w:p>
    <w:p>
      <w:pPr>
        <w:tabs>
          <w:tab w:val="left" w:pos="540"/>
        </w:tabs>
        <w:rPr>
          <w:rFonts w:ascii="宋体" w:hAnsi="宋体" w:cs="华文仿宋"/>
          <w:sz w:val="21"/>
          <w:szCs w:val="21"/>
        </w:rPr>
      </w:pPr>
      <w:r>
        <w:rPr>
          <w:rFonts w:hint="eastAsia" w:ascii="宋体" w:hAnsi="宋体" w:cs="华文仿宋"/>
          <w:sz w:val="21"/>
          <w:szCs w:val="21"/>
          <w:lang w:val="en-US" w:eastAsia="zh-CN"/>
        </w:rPr>
        <w:t>8、</w:t>
      </w:r>
      <w:r>
        <w:rPr>
          <w:rFonts w:hint="eastAsia" w:ascii="宋体" w:hAnsi="宋体" w:cs="华文仿宋"/>
          <w:sz w:val="21"/>
          <w:szCs w:val="21"/>
        </w:rPr>
        <w:t>响应人认为必要的其它内容</w:t>
      </w:r>
    </w:p>
    <w:p>
      <w:pPr>
        <w:pStyle w:val="26"/>
        <w:ind w:left="0" w:leftChars="0" w:firstLine="0" w:firstLineChars="0"/>
        <w:rPr>
          <w:rFonts w:hint="eastAsia" w:ascii="宋体" w:hAnsi="宋体" w:cs="华文仿宋"/>
          <w:sz w:val="21"/>
          <w:szCs w:val="21"/>
          <w:lang w:val="en-US" w:eastAsia="zh-CN"/>
        </w:rPr>
      </w:pPr>
    </w:p>
    <w:p>
      <w:pPr>
        <w:pStyle w:val="26"/>
        <w:rPr>
          <w:rFonts w:ascii="宋体" w:hAnsi="宋体" w:cs="华文仿宋"/>
          <w:sz w:val="21"/>
          <w:szCs w:val="21"/>
        </w:rPr>
      </w:pPr>
      <w:r>
        <w:rPr>
          <w:rFonts w:hint="eastAsia" w:ascii="宋体" w:hAnsi="宋体" w:cs="华文仿宋"/>
          <w:sz w:val="21"/>
          <w:szCs w:val="21"/>
        </w:rPr>
        <w:t>方案内容应尽可能详细，流程清晰合理，应急预案可行。</w:t>
      </w:r>
    </w:p>
    <w:p>
      <w:pPr>
        <w:pStyle w:val="26"/>
        <w:rPr>
          <w:rFonts w:ascii="宋体" w:hAnsi="宋体" w:cs="华文仿宋"/>
          <w:szCs w:val="21"/>
        </w:rPr>
      </w:pPr>
    </w:p>
    <w:p>
      <w:pPr>
        <w:pStyle w:val="26"/>
        <w:rPr>
          <w:rFonts w:ascii="宋体" w:hAnsi="宋体" w:cs="华文仿宋"/>
          <w:szCs w:val="21"/>
        </w:rPr>
      </w:pPr>
    </w:p>
    <w:p>
      <w:pPr>
        <w:pStyle w:val="26"/>
        <w:ind w:firstLine="400"/>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6"/>
        <w:rPr>
          <w:rFonts w:hint="eastAsia" w:ascii="宋体" w:hAnsi="宋体" w:cs="宋体"/>
          <w:color w:val="auto"/>
          <w:szCs w:val="21"/>
          <w:lang w:val="en-GB"/>
        </w:rPr>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shd w:val="clear" w:color="auto" w:fill="FFFFFF"/>
        <w:ind w:firstLine="420" w:firstLineChars="200"/>
        <w:jc w:val="left"/>
        <w:rPr>
          <w:rFonts w:hint="eastAsia" w:ascii="宋体" w:hAnsi="宋体" w:cs="华文仿宋"/>
          <w:szCs w:val="21"/>
        </w:rPr>
      </w:pPr>
    </w:p>
    <w:p>
      <w:pPr>
        <w:pStyle w:val="27"/>
        <w:ind w:left="0" w:leftChars="0" w:firstLine="0" w:firstLineChars="0"/>
        <w:rPr>
          <w:rFonts w:hint="eastAsia" w:ascii="宋体" w:hAnsi="宋体" w:cs="宋体"/>
          <w:b/>
          <w:bCs w:val="0"/>
          <w:i w:val="0"/>
          <w:iCs w:val="0"/>
          <w:color w:val="000000"/>
          <w:kern w:val="0"/>
          <w:sz w:val="28"/>
          <w:szCs w:val="28"/>
          <w:highlight w:val="none"/>
          <w:u w:val="none"/>
          <w:lang w:val="en-US" w:eastAsia="zh-CN"/>
        </w:rPr>
      </w:pPr>
    </w:p>
    <w:p>
      <w:pPr>
        <w:spacing w:before="213"/>
        <w:ind w:right="86" w:rightChars="0"/>
        <w:jc w:val="center"/>
        <w:rPr>
          <w:rFonts w:hint="default" w:ascii="宋体" w:hAnsi="宋体" w:eastAsia="宋体" w:cs="宋体"/>
          <w:b/>
          <w:sz w:val="32"/>
          <w:szCs w:val="28"/>
          <w:lang w:val="en-US" w:eastAsia="zh-CN"/>
        </w:rPr>
      </w:pPr>
      <w:r>
        <w:rPr>
          <w:rFonts w:hint="eastAsia" w:ascii="宋体" w:hAnsi="宋体" w:cs="宋体"/>
          <w:b/>
          <w:bCs w:val="0"/>
          <w:sz w:val="32"/>
          <w:szCs w:val="32"/>
          <w:lang w:val="en-US" w:eastAsia="zh-CN"/>
        </w:rPr>
        <w:t>5</w:t>
      </w:r>
      <w:r>
        <w:rPr>
          <w:rFonts w:hint="eastAsia" w:ascii="宋体" w:hAnsi="宋体" w:eastAsia="宋体" w:cs="宋体"/>
          <w:b/>
          <w:bCs w:val="0"/>
          <w:sz w:val="32"/>
          <w:szCs w:val="32"/>
          <w:lang w:val="en-US" w:eastAsia="zh-CN"/>
        </w:rPr>
        <w:t>、</w:t>
      </w:r>
      <w:r>
        <w:rPr>
          <w:rFonts w:hint="eastAsia" w:ascii="宋体" w:hAnsi="宋体" w:cs="宋体"/>
          <w:b/>
          <w:sz w:val="32"/>
          <w:szCs w:val="28"/>
          <w:lang w:val="en-US" w:eastAsia="zh-CN"/>
        </w:rPr>
        <w:t>售后服务方案（针对响应人自身）</w:t>
      </w:r>
    </w:p>
    <w:p>
      <w:pPr>
        <w:pStyle w:val="26"/>
        <w:jc w:val="center"/>
        <w:rPr>
          <w:rFonts w:hint="eastAsia" w:ascii="宋体" w:hAnsi="宋体" w:eastAsia="宋体" w:cs="宋体"/>
          <w:color w:val="auto"/>
          <w:szCs w:val="21"/>
          <w:lang w:val="en-GB" w:eastAsia="zh-CN"/>
        </w:rPr>
      </w:pPr>
      <w:r>
        <w:rPr>
          <w:rFonts w:hint="eastAsia" w:ascii="宋体" w:hAnsi="宋体" w:cs="宋体"/>
          <w:color w:val="auto"/>
          <w:szCs w:val="21"/>
          <w:lang w:val="en-GB" w:eastAsia="zh-CN"/>
        </w:rPr>
        <w:t>（</w:t>
      </w:r>
      <w:r>
        <w:rPr>
          <w:rFonts w:hint="eastAsia" w:ascii="宋体" w:hAnsi="宋体" w:cs="宋体"/>
          <w:color w:val="auto"/>
          <w:szCs w:val="21"/>
          <w:lang w:val="en-US" w:eastAsia="zh-CN"/>
        </w:rPr>
        <w:t>按照实际情况自行拟写</w:t>
      </w:r>
      <w:r>
        <w:rPr>
          <w:rFonts w:hint="eastAsia" w:ascii="宋体" w:hAnsi="宋体" w:cs="宋体"/>
          <w:color w:val="auto"/>
          <w:szCs w:val="21"/>
          <w:lang w:val="en-GB" w:eastAsia="zh-CN"/>
        </w:rPr>
        <w:t>）</w:t>
      </w:r>
    </w:p>
    <w:p>
      <w:pPr>
        <w:shd w:val="clear" w:color="auto" w:fill="FFFFFF"/>
        <w:tabs>
          <w:tab w:val="left" w:pos="9660"/>
        </w:tabs>
        <w:autoSpaceDE w:val="0"/>
        <w:autoSpaceDN w:val="0"/>
        <w:ind w:right="86" w:rightChars="0"/>
        <w:jc w:val="center"/>
        <w:rPr>
          <w:rFonts w:ascii="宋体" w:hAnsi="宋体" w:cs="华文仿宋"/>
          <w:bCs/>
          <w:szCs w:val="21"/>
          <w:u w:val="single"/>
        </w:rPr>
      </w:pPr>
    </w:p>
    <w:p>
      <w:pPr>
        <w:pStyle w:val="26"/>
        <w:rPr>
          <w:rFonts w:hint="eastAsia" w:ascii="宋体" w:hAnsi="宋体" w:eastAsia="宋体" w:cs="宋体"/>
          <w:sz w:val="21"/>
          <w:szCs w:val="21"/>
        </w:rPr>
      </w:pPr>
      <w:r>
        <w:rPr>
          <w:rFonts w:hint="eastAsia" w:ascii="宋体" w:hAnsi="宋体" w:eastAsia="宋体" w:cs="宋体"/>
          <w:sz w:val="21"/>
          <w:szCs w:val="21"/>
        </w:rPr>
        <w:t>格式自拟，应根据</w:t>
      </w:r>
      <w:r>
        <w:rPr>
          <w:rFonts w:hint="eastAsia" w:ascii="宋体" w:hAnsi="宋体" w:eastAsia="宋体" w:cs="宋体"/>
          <w:sz w:val="21"/>
          <w:szCs w:val="21"/>
          <w:lang w:val="en-US" w:eastAsia="zh-CN"/>
        </w:rPr>
        <w:t>医院</w:t>
      </w:r>
      <w:r>
        <w:rPr>
          <w:rFonts w:hint="eastAsia" w:ascii="宋体" w:hAnsi="宋体" w:eastAsia="宋体" w:cs="宋体"/>
          <w:sz w:val="21"/>
          <w:szCs w:val="21"/>
        </w:rPr>
        <w:t>的货物验收要求提供有针对性的以下方案：</w:t>
      </w:r>
    </w:p>
    <w:p>
      <w:pPr>
        <w:shd w:val="clear" w:color="auto" w:fill="FFFFFF"/>
        <w:jc w:val="left"/>
        <w:rPr>
          <w:rFonts w:hint="eastAsia" w:ascii="宋体" w:hAnsi="宋体" w:eastAsia="宋体" w:cs="宋体"/>
          <w:sz w:val="21"/>
          <w:szCs w:val="21"/>
        </w:rPr>
      </w:pP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响应</w:t>
      </w:r>
      <w:r>
        <w:rPr>
          <w:rFonts w:hint="eastAsia" w:ascii="宋体" w:hAnsi="宋体" w:eastAsia="宋体" w:cs="宋体"/>
          <w:sz w:val="21"/>
          <w:szCs w:val="21"/>
        </w:rPr>
        <w:t>人对自己提供的货物 “三包”的说明；</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不少于</w:t>
      </w:r>
      <w:r>
        <w:rPr>
          <w:rFonts w:hint="eastAsia" w:ascii="宋体" w:hAnsi="宋体" w:eastAsia="宋体" w:cs="宋体"/>
          <w:sz w:val="21"/>
          <w:szCs w:val="21"/>
          <w:lang w:val="en-US" w:eastAsia="zh-CN"/>
        </w:rPr>
        <w:t>采购</w:t>
      </w:r>
      <w:r>
        <w:rPr>
          <w:rFonts w:hint="eastAsia" w:ascii="宋体" w:hAnsi="宋体" w:eastAsia="宋体" w:cs="宋体"/>
          <w:sz w:val="21"/>
          <w:szCs w:val="21"/>
        </w:rPr>
        <w:t>文件要求年限的免费保修期的售后服务提供方。保修期有不同提供方的，须</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说明提供方的顺序和各自期限。售后服务提供方最多不得超过两个。</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可向用户提供的优惠条件程度（备品、备件、专用工具等的供应）；</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货物安装、调试计划；</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对用户的人员培训及费用；</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制造商是否建立专门的售后服务机构；</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eastAsia="zh-CN"/>
        </w:rPr>
        <w:t>、</w:t>
      </w:r>
      <w:r>
        <w:rPr>
          <w:rFonts w:hint="eastAsia" w:ascii="宋体" w:hAnsi="宋体" w:eastAsia="宋体" w:cs="宋体"/>
          <w:sz w:val="21"/>
          <w:szCs w:val="21"/>
        </w:rPr>
        <w:t>“三包”期间及之后，用户在使用时，出现故障的处理（响应时间、费用负担等）；</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w:t>
      </w:r>
      <w:r>
        <w:rPr>
          <w:rFonts w:hint="eastAsia" w:ascii="宋体" w:hAnsi="宋体" w:eastAsia="宋体" w:cs="宋体"/>
          <w:sz w:val="21"/>
          <w:szCs w:val="21"/>
        </w:rPr>
        <w:t>“三包”期间及之后，对货物进行跟踪保养、维护维修的工作方式及费用收取等；</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9</w:t>
      </w:r>
      <w:r>
        <w:rPr>
          <w:rFonts w:hint="eastAsia" w:ascii="宋体" w:hAnsi="宋体" w:eastAsia="宋体" w:cs="宋体"/>
          <w:sz w:val="21"/>
          <w:szCs w:val="21"/>
          <w:lang w:eastAsia="zh-CN"/>
        </w:rPr>
        <w:t>、</w:t>
      </w:r>
      <w:r>
        <w:rPr>
          <w:rFonts w:hint="eastAsia" w:ascii="宋体" w:hAnsi="宋体" w:eastAsia="宋体" w:cs="宋体"/>
          <w:sz w:val="21"/>
          <w:szCs w:val="21"/>
        </w:rPr>
        <w:t>售后服务公司技术人员情况、服务体系</w:t>
      </w:r>
      <w:r>
        <w:rPr>
          <w:rFonts w:hint="eastAsia" w:ascii="宋体" w:hAnsi="宋体" w:eastAsia="宋体" w:cs="宋体"/>
          <w:sz w:val="21"/>
          <w:szCs w:val="21"/>
          <w:lang w:eastAsia="zh-CN"/>
        </w:rPr>
        <w:t>；</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10、质量保证和售后服务承诺书必须按照后附格式填写。</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方案内容应尽可能详细，流程清晰合理、可行。</w:t>
      </w:r>
    </w:p>
    <w:p>
      <w:pPr>
        <w:pStyle w:val="26"/>
        <w:spacing w:line="360" w:lineRule="auto"/>
        <w:rPr>
          <w:rFonts w:hint="eastAsia"/>
          <w:sz w:val="24"/>
          <w:szCs w:val="24"/>
          <w:lang w:eastAsia="zh-CN"/>
        </w:rPr>
      </w:pPr>
    </w:p>
    <w:p>
      <w:pPr>
        <w:pStyle w:val="26"/>
        <w:spacing w:line="360" w:lineRule="auto"/>
        <w:rPr>
          <w:rFonts w:hint="eastAsia"/>
          <w:sz w:val="24"/>
          <w:szCs w:val="24"/>
          <w:lang w:eastAsia="zh-CN"/>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szCs w:val="24"/>
        </w:rPr>
        <w:t xml:space="preserve"> </w:t>
      </w: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6"/>
        <w:spacing w:line="360" w:lineRule="auto"/>
        <w:ind w:left="0" w:leftChars="0" w:firstLine="0" w:firstLineChars="0"/>
        <w:rPr>
          <w:rFonts w:hint="eastAsia"/>
          <w:sz w:val="24"/>
          <w:szCs w:val="24"/>
          <w:lang w:eastAsia="zh-CN"/>
        </w:rPr>
      </w:pPr>
    </w:p>
    <w:p>
      <w:pPr>
        <w:spacing w:before="233"/>
        <w:ind w:left="3664" w:right="2906" w:firstLine="0"/>
        <w:jc w:val="center"/>
        <w:rPr>
          <w:rFonts w:hint="eastAsia" w:ascii="黑体" w:eastAsia="黑体"/>
          <w:sz w:val="40"/>
        </w:rPr>
      </w:pPr>
    </w:p>
    <w:p>
      <w:pPr>
        <w:spacing w:before="233"/>
        <w:ind w:left="3664" w:right="2906" w:firstLine="0"/>
        <w:jc w:val="center"/>
        <w:rPr>
          <w:rFonts w:hint="eastAsia" w:ascii="黑体" w:eastAsia="黑体"/>
          <w:sz w:val="40"/>
        </w:rPr>
      </w:pPr>
    </w:p>
    <w:p>
      <w:pPr>
        <w:spacing w:before="233"/>
        <w:ind w:left="3664" w:right="2906" w:firstLine="0"/>
        <w:jc w:val="center"/>
        <w:rPr>
          <w:rFonts w:hint="eastAsia" w:ascii="黑体" w:eastAsia="黑体"/>
          <w:sz w:val="40"/>
        </w:rPr>
      </w:pPr>
    </w:p>
    <w:p>
      <w:pPr>
        <w:spacing w:before="233"/>
        <w:ind w:left="3664" w:right="2906" w:firstLine="0"/>
        <w:jc w:val="center"/>
        <w:rPr>
          <w:rFonts w:hint="eastAsia" w:ascii="黑体" w:eastAsia="黑体"/>
          <w:sz w:val="40"/>
        </w:rPr>
      </w:pPr>
    </w:p>
    <w:p>
      <w:pPr>
        <w:spacing w:before="233"/>
        <w:ind w:left="3664" w:right="2906" w:firstLine="0"/>
        <w:jc w:val="center"/>
        <w:rPr>
          <w:rFonts w:hint="eastAsia" w:ascii="黑体" w:eastAsia="黑体"/>
          <w:sz w:val="40"/>
        </w:rPr>
      </w:pPr>
    </w:p>
    <w:p>
      <w:pPr>
        <w:spacing w:before="233"/>
        <w:ind w:left="3664" w:right="2906" w:firstLine="0"/>
        <w:jc w:val="center"/>
        <w:rPr>
          <w:rFonts w:hint="eastAsia" w:ascii="黑体" w:eastAsia="黑体"/>
          <w:sz w:val="40"/>
        </w:rPr>
      </w:pPr>
    </w:p>
    <w:p>
      <w:pPr>
        <w:autoSpaceDE w:val="0"/>
        <w:autoSpaceDN w:val="0"/>
        <w:spacing w:line="360" w:lineRule="auto"/>
        <w:ind w:firstLine="400" w:firstLineChars="100"/>
        <w:jc w:val="center"/>
        <w:rPr>
          <w:rFonts w:hint="eastAsia" w:ascii="黑体" w:hAnsi="黑体" w:eastAsia="黑体" w:cs="黑体"/>
          <w:b w:val="0"/>
          <w:bCs w:val="0"/>
          <w:sz w:val="40"/>
          <w:szCs w:val="40"/>
          <w:lang w:val="en-US" w:eastAsia="zh-CN"/>
        </w:rPr>
      </w:pPr>
      <w:r>
        <w:rPr>
          <w:rFonts w:hint="eastAsia" w:ascii="黑体" w:hAnsi="黑体" w:eastAsia="黑体" w:cs="黑体"/>
          <w:b w:val="0"/>
          <w:bCs w:val="0"/>
          <w:sz w:val="40"/>
          <w:szCs w:val="40"/>
          <w:lang w:val="en-US" w:eastAsia="zh-CN"/>
        </w:rPr>
        <w:t>质量保证和售后</w:t>
      </w:r>
      <w:r>
        <w:rPr>
          <w:rFonts w:hint="eastAsia" w:ascii="黑体" w:hAnsi="黑体" w:eastAsia="黑体" w:cs="黑体"/>
          <w:b w:val="0"/>
          <w:bCs w:val="0"/>
          <w:sz w:val="40"/>
          <w:szCs w:val="40"/>
        </w:rPr>
        <w:t>服务承诺</w:t>
      </w:r>
      <w:r>
        <w:rPr>
          <w:rFonts w:hint="eastAsia" w:ascii="黑体" w:hAnsi="黑体" w:eastAsia="黑体" w:cs="黑体"/>
          <w:b w:val="0"/>
          <w:bCs w:val="0"/>
          <w:sz w:val="40"/>
          <w:szCs w:val="40"/>
          <w:lang w:val="en-US" w:eastAsia="zh-CN"/>
        </w:rPr>
        <w:t>书</w:t>
      </w:r>
    </w:p>
    <w:p>
      <w:pPr>
        <w:pStyle w:val="26"/>
        <w:jc w:val="center"/>
        <w:rPr>
          <w:rFonts w:hint="eastAsia"/>
          <w:color w:val="0000FF"/>
          <w:lang w:val="en-US" w:eastAsia="zh-CN"/>
        </w:rPr>
      </w:pPr>
      <w:r>
        <w:rPr>
          <w:rFonts w:hint="eastAsia" w:ascii="宋体" w:hAnsi="宋体" w:cs="宋体"/>
          <w:color w:val="0000FF"/>
          <w:szCs w:val="21"/>
          <w:lang w:val="en-GB" w:eastAsia="zh-CN"/>
        </w:rPr>
        <w:t>（</w:t>
      </w:r>
      <w:r>
        <w:rPr>
          <w:rFonts w:hint="eastAsia"/>
          <w:b/>
          <w:bCs/>
          <w:color w:val="0000FF"/>
          <w:sz w:val="21"/>
          <w:szCs w:val="28"/>
          <w:lang w:val="en-US" w:eastAsia="zh-CN"/>
        </w:rPr>
        <w:t>必须按照本格式填写，如有生产厂商特定售后服务可紧附其后</w:t>
      </w:r>
      <w:r>
        <w:rPr>
          <w:rFonts w:hint="eastAsia" w:ascii="宋体" w:hAnsi="宋体" w:cs="宋体"/>
          <w:color w:val="0000FF"/>
          <w:szCs w:val="21"/>
          <w:lang w:val="en-GB" w:eastAsia="zh-CN"/>
        </w:rPr>
        <w:t>）</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致：中山大学孙逸仙纪念医院</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根据贵方为</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 xml:space="preserve">年 </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月</w:t>
      </w:r>
      <w:r>
        <w:rPr>
          <w:rFonts w:hint="eastAsia" w:ascii="宋体" w:hAnsi="宋体" w:eastAsia="宋体" w:cs="宋体"/>
          <w:sz w:val="21"/>
          <w:szCs w:val="21"/>
          <w:u w:val="single"/>
        </w:rPr>
        <w:t xml:space="preserve"> </w:t>
      </w:r>
      <w:r>
        <w:rPr>
          <w:rFonts w:hint="eastAsia" w:ascii="宋体" w:hAnsi="宋体" w:eastAsia="宋体" w:cs="宋体"/>
          <w:sz w:val="21"/>
          <w:szCs w:val="21"/>
          <w:lang w:val="zh-CN"/>
        </w:rPr>
        <w:t>日</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lang w:val="en-US" w:eastAsia="zh-CN"/>
        </w:rPr>
        <w:t>采购</w:t>
      </w:r>
      <w:r>
        <w:rPr>
          <w:rFonts w:hint="eastAsia" w:ascii="宋体" w:hAnsi="宋体" w:eastAsia="宋体" w:cs="宋体"/>
          <w:sz w:val="21"/>
          <w:szCs w:val="21"/>
          <w:lang w:val="zh-CN"/>
        </w:rPr>
        <w:t>项目的邀请，我方对该项目做出如下产品质量承诺：</w:t>
      </w:r>
    </w:p>
    <w:p>
      <w:pPr>
        <w:keepNext w:val="0"/>
        <w:keepLines w:val="0"/>
        <w:pageBreakBefore w:val="0"/>
        <w:tabs>
          <w:tab w:val="left" w:pos="840"/>
        </w:tabs>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一、产品都属于厂家原装正品产品：</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我方承诺提供以下质量保证并承担相应的法律责任：</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l、提供的产品是全新的、符合国家质量标准、中国有关部门手续完备、具有生产厂家质量保证书（或合格证明）的产品；</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2、提供的产品符合报价文件承诺和所签合同规定的技术要求；</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3、保证“报价产品服务承诺”全部内容的满足；</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kern w:val="0"/>
          <w:sz w:val="21"/>
          <w:szCs w:val="21"/>
        </w:rPr>
        <w:t>4、若我方成交，保证所送交检验的产品符合</w:t>
      </w:r>
      <w:r>
        <w:rPr>
          <w:rFonts w:hint="eastAsia" w:ascii="宋体" w:hAnsi="宋体" w:cs="宋体"/>
          <w:kern w:val="0"/>
          <w:sz w:val="21"/>
          <w:szCs w:val="21"/>
          <w:lang w:val="en-US" w:eastAsia="zh-CN"/>
        </w:rPr>
        <w:t>采购</w:t>
      </w:r>
      <w:r>
        <w:rPr>
          <w:rFonts w:hint="eastAsia" w:ascii="宋体" w:hAnsi="宋体" w:eastAsia="宋体" w:cs="宋体"/>
          <w:kern w:val="0"/>
          <w:sz w:val="21"/>
          <w:szCs w:val="21"/>
        </w:rPr>
        <w:t>文件要求及国家或行业标准，若有不符，则放弃成交，并承担相应的责任。</w:t>
      </w:r>
    </w:p>
    <w:p>
      <w:pPr>
        <w:keepNext w:val="0"/>
        <w:keepLines w:val="0"/>
        <w:pageBreakBefore w:val="0"/>
        <w:tabs>
          <w:tab w:val="left" w:pos="840"/>
        </w:tabs>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二、保修年限、范围、保修条件</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我司提供产品质量保修期为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年。在质保期内，发现质量问题，我司负责修理、更换，由此发生的一切费用由我司负责：如因使用不当造成的问题，我司负责修复，只收取材料成本费。</w:t>
      </w:r>
    </w:p>
    <w:p>
      <w:pPr>
        <w:keepNext w:val="0"/>
        <w:keepLines w:val="0"/>
        <w:pageBreakBefore w:val="0"/>
        <w:tabs>
          <w:tab w:val="left" w:pos="840"/>
        </w:tabs>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具体如下：</w:t>
      </w:r>
    </w:p>
    <w:tbl>
      <w:tblPr>
        <w:tblStyle w:val="21"/>
        <w:tblW w:w="918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8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0" w:hRule="atLeast"/>
        </w:trPr>
        <w:tc>
          <w:tcPr>
            <w:tcW w:w="675" w:type="dxa"/>
            <w:textDirection w:val="tbRlV"/>
          </w:tcPr>
          <w:p>
            <w:pPr>
              <w:pStyle w:val="31"/>
              <w:keepNext w:val="0"/>
              <w:keepLines w:val="0"/>
              <w:suppressLineNumbers w:val="0"/>
              <w:spacing w:before="110" w:beforeAutospacing="0" w:after="0" w:afterAutospacing="0"/>
              <w:ind w:left="811" w:leftChars="0" w:right="113"/>
              <w:rPr>
                <w:rFonts w:hint="default" w:eastAsia="宋体"/>
                <w:sz w:val="21"/>
                <w:u w:val="none"/>
                <w:lang w:val="en-US" w:eastAsia="zh-CN"/>
              </w:rPr>
            </w:pPr>
            <w:r>
              <w:rPr>
                <w:rFonts w:hint="eastAsia"/>
                <w:sz w:val="21"/>
                <w:u w:val="none"/>
                <w:lang w:val="en-US" w:eastAsia="zh-CN"/>
              </w:rPr>
              <w:t>售后服务内容</w:t>
            </w:r>
          </w:p>
        </w:tc>
        <w:tc>
          <w:tcPr>
            <w:tcW w:w="8505" w:type="dxa"/>
          </w:tcPr>
          <w:p>
            <w:pPr>
              <w:pStyle w:val="31"/>
              <w:keepNext w:val="0"/>
              <w:keepLines w:val="0"/>
              <w:suppressLineNumbers w:val="0"/>
              <w:spacing w:before="38" w:beforeAutospacing="0" w:after="0" w:afterAutospacing="0"/>
              <w:ind w:left="216" w:leftChars="103" w:right="0" w:firstLine="0" w:firstLineChars="0"/>
              <w:jc w:val="both"/>
              <w:rPr>
                <w:rFonts w:hint="eastAsia" w:ascii="宋体" w:hAnsi="宋体" w:eastAsia="宋体" w:cs="宋体"/>
                <w:sz w:val="21"/>
                <w:u w:val="none"/>
              </w:rPr>
            </w:pPr>
            <w:r>
              <w:rPr>
                <w:rFonts w:hint="eastAsia" w:ascii="宋体" w:hAnsi="宋体" w:eastAsia="宋体" w:cs="宋体"/>
                <w:sz w:val="21"/>
                <w:u w:val="none"/>
              </w:rPr>
              <w:t xml:space="preserve">1、免费保修年限（自验收合格之日起）： </w:t>
            </w:r>
            <w:r>
              <w:rPr>
                <w:rFonts w:hint="eastAsia" w:ascii="宋体" w:hAnsi="宋体" w:eastAsia="宋体" w:cs="宋体"/>
                <w:w w:val="99"/>
                <w:sz w:val="21"/>
                <w:u w:val="single"/>
              </w:rPr>
              <w:t xml:space="preserve"> </w:t>
            </w:r>
            <w:r>
              <w:rPr>
                <w:rFonts w:hint="eastAsia" w:ascii="宋体" w:hAnsi="宋体" w:eastAsia="宋体" w:cs="宋体"/>
                <w:sz w:val="21"/>
                <w:u w:val="single"/>
              </w:rPr>
              <w:t xml:space="preserve">                                                    </w:t>
            </w:r>
          </w:p>
          <w:p>
            <w:pPr>
              <w:pStyle w:val="31"/>
              <w:keepNext w:val="0"/>
              <w:keepLines w:val="0"/>
              <w:suppressLineNumbers w:val="0"/>
              <w:spacing w:before="0" w:beforeAutospacing="0" w:after="0" w:afterAutospacing="0" w:line="309" w:lineRule="auto"/>
              <w:ind w:left="216" w:leftChars="103" w:right="117" w:firstLine="0" w:firstLineChars="0"/>
              <w:jc w:val="both"/>
              <w:rPr>
                <w:rFonts w:hint="eastAsia" w:ascii="宋体" w:hAnsi="宋体" w:eastAsia="宋体" w:cs="宋体"/>
                <w:sz w:val="21"/>
                <w:u w:val="none"/>
              </w:rPr>
            </w:pPr>
            <w:r>
              <w:rPr>
                <w:rFonts w:hint="eastAsia" w:ascii="宋体" w:hAnsi="宋体" w:eastAsia="宋体" w:cs="宋体"/>
                <w:sz w:val="21"/>
                <w:u w:val="none"/>
              </w:rPr>
              <w:t>2、售后服务提供方：</w:t>
            </w:r>
            <w:r>
              <w:rPr>
                <w:rFonts w:hint="eastAsia" w:ascii="宋体" w:hAnsi="宋体" w:eastAsia="宋体" w:cs="宋体"/>
                <w:sz w:val="21"/>
                <w:u w:val="single"/>
              </w:rPr>
              <w:t xml:space="preserve">                      </w:t>
            </w:r>
            <w:r>
              <w:rPr>
                <w:rFonts w:hint="eastAsia" w:ascii="宋体" w:hAnsi="宋体" w:eastAsia="宋体" w:cs="宋体"/>
                <w:sz w:val="21"/>
                <w:u w:val="none"/>
              </w:rPr>
              <w:t>（售后服务提供方与</w:t>
            </w:r>
            <w:r>
              <w:rPr>
                <w:rFonts w:hint="eastAsia" w:ascii="宋体" w:hAnsi="宋体" w:eastAsia="宋体" w:cs="宋体"/>
                <w:sz w:val="21"/>
                <w:u w:val="none"/>
                <w:lang w:val="en-US" w:eastAsia="zh-CN"/>
              </w:rPr>
              <w:t>响应</w:t>
            </w:r>
            <w:r>
              <w:rPr>
                <w:rFonts w:hint="eastAsia" w:ascii="宋体" w:hAnsi="宋体" w:eastAsia="宋体" w:cs="宋体"/>
                <w:sz w:val="21"/>
                <w:u w:val="none"/>
              </w:rPr>
              <w:t>人名称不一致时， 由售后服务提供方出具具备法律效力的售后服务承诺函，</w:t>
            </w:r>
            <w:r>
              <w:rPr>
                <w:rFonts w:hint="eastAsia" w:ascii="宋体" w:hAnsi="宋体" w:eastAsia="宋体" w:cs="宋体"/>
                <w:sz w:val="21"/>
                <w:u w:val="none"/>
                <w:lang w:val="en-US" w:eastAsia="zh-CN"/>
              </w:rPr>
              <w:t>响应</w:t>
            </w:r>
            <w:r>
              <w:rPr>
                <w:rFonts w:hint="eastAsia" w:ascii="宋体" w:hAnsi="宋体" w:eastAsia="宋体" w:cs="宋体"/>
                <w:sz w:val="21"/>
                <w:u w:val="none"/>
              </w:rPr>
              <w:t>人同意与售后服务提供方共同承担售后服务的无限连带责任）</w:t>
            </w:r>
          </w:p>
          <w:p>
            <w:pPr>
              <w:pStyle w:val="31"/>
              <w:keepNext w:val="0"/>
              <w:keepLines w:val="0"/>
              <w:suppressLineNumbers w:val="0"/>
              <w:spacing w:before="2" w:beforeAutospacing="0" w:after="0" w:afterAutospacing="0"/>
              <w:ind w:left="216" w:leftChars="103" w:right="0" w:firstLine="0" w:firstLineChars="0"/>
              <w:rPr>
                <w:rFonts w:hint="eastAsia" w:ascii="宋体" w:hAnsi="宋体" w:eastAsia="宋体" w:cs="宋体"/>
                <w:sz w:val="21"/>
                <w:u w:val="none"/>
              </w:rPr>
            </w:pPr>
            <w:r>
              <w:rPr>
                <w:rFonts w:hint="eastAsia" w:ascii="宋体" w:hAnsi="宋体" w:eastAsia="宋体" w:cs="宋体"/>
                <w:spacing w:val="10"/>
                <w:sz w:val="21"/>
                <w:u w:val="none"/>
              </w:rPr>
              <w:t>3</w:t>
            </w:r>
            <w:r>
              <w:rPr>
                <w:rFonts w:hint="eastAsia" w:ascii="宋体" w:hAnsi="宋体" w:eastAsia="宋体" w:cs="宋体"/>
                <w:spacing w:val="18"/>
                <w:sz w:val="21"/>
                <w:u w:val="none"/>
              </w:rPr>
              <w:t>、售后服务机构技术人员情况与体系：</w:t>
            </w:r>
            <w:r>
              <w:rPr>
                <w:rFonts w:hint="eastAsia" w:ascii="宋体" w:hAnsi="宋体" w:eastAsia="宋体" w:cs="宋体"/>
                <w:spacing w:val="110"/>
                <w:sz w:val="21"/>
                <w:u w:val="single"/>
              </w:rPr>
              <w:t xml:space="preserve"> </w:t>
            </w:r>
            <w:r>
              <w:rPr>
                <w:rFonts w:hint="eastAsia" w:ascii="宋体" w:hAnsi="宋体" w:eastAsia="宋体" w:cs="宋体"/>
                <w:sz w:val="21"/>
                <w:u w:val="single"/>
              </w:rPr>
              <w:t>（</w:t>
            </w:r>
            <w:r>
              <w:rPr>
                <w:rFonts w:hint="eastAsia" w:ascii="宋体" w:hAnsi="宋体" w:eastAsia="宋体" w:cs="宋体"/>
                <w:spacing w:val="-86"/>
                <w:sz w:val="21"/>
                <w:u w:val="none"/>
              </w:rPr>
              <w:t xml:space="preserve"> </w:t>
            </w:r>
            <w:r>
              <w:rPr>
                <w:rFonts w:hint="eastAsia" w:ascii="宋体" w:hAnsi="宋体" w:eastAsia="宋体" w:cs="宋体"/>
                <w:spacing w:val="15"/>
                <w:sz w:val="21"/>
                <w:u w:val="single"/>
              </w:rPr>
              <w:t>可另页，</w:t>
            </w:r>
            <w:r>
              <w:rPr>
                <w:rFonts w:hint="eastAsia" w:ascii="宋体" w:hAnsi="宋体" w:eastAsia="宋体" w:cs="宋体"/>
                <w:spacing w:val="-87"/>
                <w:sz w:val="21"/>
                <w:u w:val="none"/>
              </w:rPr>
              <w:t xml:space="preserve"> </w:t>
            </w:r>
            <w:r>
              <w:rPr>
                <w:rFonts w:hint="eastAsia" w:ascii="宋体" w:hAnsi="宋体" w:eastAsia="宋体" w:cs="宋体"/>
                <w:spacing w:val="19"/>
                <w:sz w:val="21"/>
                <w:u w:val="single"/>
              </w:rPr>
              <w:t>自拟格式</w:t>
            </w:r>
            <w:r>
              <w:rPr>
                <w:rFonts w:hint="eastAsia" w:ascii="宋体" w:hAnsi="宋体" w:eastAsia="宋体" w:cs="宋体"/>
                <w:sz w:val="21"/>
                <w:u w:val="single"/>
              </w:rPr>
              <w:t xml:space="preserve">）  </w:t>
            </w:r>
            <w:r>
              <w:rPr>
                <w:rFonts w:hint="eastAsia" w:ascii="宋体" w:hAnsi="宋体" w:eastAsia="宋体" w:cs="宋体"/>
                <w:spacing w:val="48"/>
                <w:sz w:val="21"/>
                <w:u w:val="single"/>
              </w:rPr>
              <w:t xml:space="preserve"> </w:t>
            </w:r>
          </w:p>
          <w:p>
            <w:pPr>
              <w:pStyle w:val="31"/>
              <w:keepNext w:val="0"/>
              <w:keepLines w:val="0"/>
              <w:suppressLineNumbers w:val="0"/>
              <w:spacing w:before="0" w:beforeAutospacing="0" w:after="0" w:afterAutospacing="0"/>
              <w:ind w:left="216" w:leftChars="103" w:right="0" w:firstLine="0" w:firstLineChars="0"/>
              <w:rPr>
                <w:rFonts w:hint="eastAsia" w:ascii="宋体" w:hAnsi="宋体" w:eastAsia="宋体" w:cs="宋体"/>
                <w:sz w:val="21"/>
                <w:u w:val="none"/>
              </w:rPr>
            </w:pPr>
            <w:r>
              <w:rPr>
                <w:rFonts w:hint="eastAsia" w:ascii="宋体" w:hAnsi="宋体" w:eastAsia="宋体" w:cs="宋体"/>
                <w:sz w:val="21"/>
                <w:u w:val="none"/>
              </w:rPr>
              <w:t>4、报修后的上门时间：</w:t>
            </w:r>
            <w:r>
              <w:rPr>
                <w:rFonts w:hint="eastAsia" w:ascii="宋体" w:hAnsi="宋体" w:eastAsia="宋体" w:cs="宋体"/>
                <w:sz w:val="21"/>
                <w:u w:val="single"/>
              </w:rPr>
              <w:t xml:space="preserve"> </w:t>
            </w:r>
            <w:r>
              <w:rPr>
                <w:rFonts w:hint="eastAsia" w:ascii="宋体" w:hAnsi="宋体" w:eastAsia="宋体" w:cs="宋体"/>
                <w:sz w:val="21"/>
                <w:u w:val="single"/>
                <w:lang w:val="en-US" w:eastAsia="zh-CN"/>
              </w:rPr>
              <w:t xml:space="preserve">  </w:t>
            </w:r>
            <w:r>
              <w:rPr>
                <w:rFonts w:hint="eastAsia" w:ascii="宋体" w:hAnsi="宋体" w:eastAsia="宋体" w:cs="宋体"/>
                <w:sz w:val="21"/>
                <w:u w:val="none"/>
              </w:rPr>
              <w:t>小时内</w:t>
            </w:r>
          </w:p>
          <w:p>
            <w:pPr>
              <w:pStyle w:val="31"/>
              <w:keepNext w:val="0"/>
              <w:keepLines w:val="0"/>
              <w:suppressLineNumbers w:val="0"/>
              <w:spacing w:before="0" w:beforeAutospacing="0" w:after="0" w:afterAutospacing="0"/>
              <w:ind w:left="216" w:leftChars="103" w:right="0" w:firstLine="0" w:firstLineChars="0"/>
              <w:rPr>
                <w:rFonts w:hint="eastAsia" w:ascii="宋体" w:hAnsi="宋体" w:eastAsia="宋体" w:cs="宋体"/>
                <w:sz w:val="21"/>
                <w:u w:val="none"/>
              </w:rPr>
            </w:pPr>
            <w:r>
              <w:rPr>
                <w:rFonts w:hint="eastAsia" w:ascii="宋体" w:hAnsi="宋体" w:eastAsia="宋体" w:cs="宋体"/>
                <w:spacing w:val="10"/>
                <w:sz w:val="21"/>
                <w:u w:val="none"/>
              </w:rPr>
              <w:t>5</w:t>
            </w:r>
            <w:r>
              <w:rPr>
                <w:rFonts w:hint="eastAsia" w:ascii="宋体" w:hAnsi="宋体" w:eastAsia="宋体" w:cs="宋体"/>
                <w:spacing w:val="15"/>
                <w:sz w:val="21"/>
                <w:u w:val="none"/>
              </w:rPr>
              <w:t>、服务内容：</w:t>
            </w:r>
            <w:r>
              <w:rPr>
                <w:rFonts w:hint="eastAsia" w:ascii="宋体" w:hAnsi="宋体" w:eastAsia="宋体" w:cs="宋体"/>
                <w:spacing w:val="37"/>
                <w:sz w:val="21"/>
                <w:u w:val="single"/>
              </w:rPr>
              <w:t xml:space="preserve"> </w:t>
            </w:r>
            <w:r>
              <w:rPr>
                <w:rFonts w:hint="eastAsia" w:ascii="宋体" w:hAnsi="宋体" w:eastAsia="宋体" w:cs="宋体"/>
                <w:sz w:val="21"/>
                <w:u w:val="single"/>
              </w:rPr>
              <w:t>（</w:t>
            </w:r>
            <w:r>
              <w:rPr>
                <w:rFonts w:hint="eastAsia" w:ascii="宋体" w:hAnsi="宋体" w:eastAsia="宋体" w:cs="宋体"/>
                <w:spacing w:val="-86"/>
                <w:sz w:val="21"/>
                <w:u w:val="none"/>
              </w:rPr>
              <w:t xml:space="preserve"> </w:t>
            </w:r>
            <w:r>
              <w:rPr>
                <w:rFonts w:hint="eastAsia" w:ascii="宋体" w:hAnsi="宋体" w:eastAsia="宋体" w:cs="宋体"/>
                <w:spacing w:val="15"/>
                <w:sz w:val="21"/>
                <w:u w:val="single"/>
              </w:rPr>
              <w:t>可另页，</w:t>
            </w:r>
            <w:r>
              <w:rPr>
                <w:rFonts w:hint="eastAsia" w:ascii="宋体" w:hAnsi="宋体" w:eastAsia="宋体" w:cs="宋体"/>
                <w:spacing w:val="-86"/>
                <w:sz w:val="21"/>
                <w:u w:val="none"/>
              </w:rPr>
              <w:t xml:space="preserve"> </w:t>
            </w:r>
            <w:r>
              <w:rPr>
                <w:rFonts w:hint="eastAsia" w:ascii="宋体" w:hAnsi="宋体" w:eastAsia="宋体" w:cs="宋体"/>
                <w:spacing w:val="19"/>
                <w:sz w:val="21"/>
                <w:u w:val="single"/>
              </w:rPr>
              <w:t>自拟格式</w:t>
            </w:r>
            <w:r>
              <w:rPr>
                <w:rFonts w:hint="eastAsia" w:ascii="宋体" w:hAnsi="宋体" w:eastAsia="宋体" w:cs="宋体"/>
                <w:sz w:val="21"/>
                <w:u w:val="single"/>
              </w:rPr>
              <w:t xml:space="preserve">）                             </w:t>
            </w:r>
            <w:r>
              <w:rPr>
                <w:rFonts w:hint="eastAsia" w:ascii="宋体" w:hAnsi="宋体" w:eastAsia="宋体" w:cs="宋体"/>
                <w:spacing w:val="-36"/>
                <w:sz w:val="21"/>
                <w:u w:val="single"/>
              </w:rPr>
              <w:t xml:space="preserve"> </w:t>
            </w:r>
          </w:p>
          <w:p>
            <w:pPr>
              <w:pStyle w:val="31"/>
              <w:keepNext w:val="0"/>
              <w:keepLines w:val="0"/>
              <w:suppressLineNumbers w:val="0"/>
              <w:spacing w:before="0" w:beforeAutospacing="0" w:after="0" w:afterAutospacing="0"/>
              <w:ind w:left="216" w:leftChars="103" w:right="0" w:firstLine="0" w:firstLineChars="0"/>
              <w:rPr>
                <w:rFonts w:hint="eastAsia" w:ascii="宋体" w:hAnsi="宋体" w:eastAsia="宋体" w:cs="宋体"/>
                <w:sz w:val="21"/>
                <w:u w:val="none"/>
              </w:rPr>
            </w:pPr>
            <w:r>
              <w:rPr>
                <w:rFonts w:hint="eastAsia" w:ascii="宋体" w:hAnsi="宋体" w:eastAsia="宋体" w:cs="宋体"/>
                <w:spacing w:val="10"/>
                <w:sz w:val="21"/>
                <w:u w:val="none"/>
              </w:rPr>
              <w:t>6</w:t>
            </w:r>
            <w:r>
              <w:rPr>
                <w:rFonts w:hint="eastAsia" w:ascii="宋体" w:hAnsi="宋体" w:eastAsia="宋体" w:cs="宋体"/>
                <w:spacing w:val="15"/>
                <w:sz w:val="21"/>
                <w:u w:val="none"/>
              </w:rPr>
              <w:t>、培训方案：</w:t>
            </w:r>
            <w:r>
              <w:rPr>
                <w:rFonts w:hint="eastAsia" w:ascii="宋体" w:hAnsi="宋体" w:eastAsia="宋体" w:cs="宋体"/>
                <w:spacing w:val="37"/>
                <w:sz w:val="21"/>
                <w:u w:val="single"/>
              </w:rPr>
              <w:t xml:space="preserve"> </w:t>
            </w:r>
            <w:r>
              <w:rPr>
                <w:rFonts w:hint="eastAsia" w:ascii="宋体" w:hAnsi="宋体" w:eastAsia="宋体" w:cs="宋体"/>
                <w:sz w:val="21"/>
                <w:u w:val="single"/>
              </w:rPr>
              <w:t>（</w:t>
            </w:r>
            <w:r>
              <w:rPr>
                <w:rFonts w:hint="eastAsia" w:ascii="宋体" w:hAnsi="宋体" w:eastAsia="宋体" w:cs="宋体"/>
                <w:spacing w:val="-86"/>
                <w:sz w:val="21"/>
                <w:u w:val="none"/>
              </w:rPr>
              <w:t xml:space="preserve"> </w:t>
            </w:r>
            <w:r>
              <w:rPr>
                <w:rFonts w:hint="eastAsia" w:ascii="宋体" w:hAnsi="宋体" w:eastAsia="宋体" w:cs="宋体"/>
                <w:spacing w:val="15"/>
                <w:sz w:val="21"/>
                <w:u w:val="single"/>
              </w:rPr>
              <w:t>可另页，</w:t>
            </w:r>
            <w:r>
              <w:rPr>
                <w:rFonts w:hint="eastAsia" w:ascii="宋体" w:hAnsi="宋体" w:eastAsia="宋体" w:cs="宋体"/>
                <w:spacing w:val="-86"/>
                <w:sz w:val="21"/>
                <w:u w:val="none"/>
              </w:rPr>
              <w:t xml:space="preserve"> </w:t>
            </w:r>
            <w:r>
              <w:rPr>
                <w:rFonts w:hint="eastAsia" w:ascii="宋体" w:hAnsi="宋体" w:eastAsia="宋体" w:cs="宋体"/>
                <w:spacing w:val="19"/>
                <w:sz w:val="21"/>
                <w:u w:val="single"/>
              </w:rPr>
              <w:t>自拟格式</w:t>
            </w:r>
            <w:r>
              <w:rPr>
                <w:rFonts w:hint="eastAsia" w:ascii="宋体" w:hAnsi="宋体" w:eastAsia="宋体" w:cs="宋体"/>
                <w:sz w:val="21"/>
                <w:u w:val="single"/>
              </w:rPr>
              <w:t xml:space="preserve">）                             </w:t>
            </w:r>
            <w:r>
              <w:rPr>
                <w:rFonts w:hint="eastAsia" w:ascii="宋体" w:hAnsi="宋体" w:eastAsia="宋体" w:cs="宋体"/>
                <w:spacing w:val="-36"/>
                <w:sz w:val="21"/>
                <w:u w:val="single"/>
              </w:rPr>
              <w:t xml:space="preserve"> </w:t>
            </w:r>
          </w:p>
          <w:p>
            <w:pPr>
              <w:pStyle w:val="31"/>
              <w:keepNext w:val="0"/>
              <w:keepLines w:val="0"/>
              <w:suppressLineNumbers w:val="0"/>
              <w:spacing w:before="0" w:beforeAutospacing="0" w:after="0" w:afterAutospacing="0"/>
              <w:ind w:left="216" w:leftChars="103" w:right="0" w:firstLine="0" w:firstLineChars="0"/>
              <w:rPr>
                <w:rFonts w:hint="eastAsia" w:ascii="宋体" w:hAnsi="宋体" w:eastAsia="宋体" w:cs="宋体"/>
                <w:sz w:val="21"/>
                <w:u w:val="none"/>
              </w:rPr>
            </w:pPr>
            <w:r>
              <w:rPr>
                <w:rFonts w:hint="eastAsia" w:ascii="宋体" w:hAnsi="宋体" w:eastAsia="宋体" w:cs="宋体"/>
                <w:spacing w:val="10"/>
                <w:sz w:val="21"/>
                <w:u w:val="none"/>
              </w:rPr>
              <w:t>7</w:t>
            </w:r>
            <w:r>
              <w:rPr>
                <w:rFonts w:hint="eastAsia" w:ascii="宋体" w:hAnsi="宋体" w:eastAsia="宋体" w:cs="宋体"/>
                <w:spacing w:val="17"/>
                <w:sz w:val="21"/>
                <w:u w:val="none"/>
              </w:rPr>
              <w:t>、本产品专用试剂的优惠供给计划：</w:t>
            </w:r>
            <w:r>
              <w:rPr>
                <w:rFonts w:hint="eastAsia" w:ascii="宋体" w:hAnsi="宋体" w:eastAsia="宋体" w:cs="宋体"/>
                <w:spacing w:val="17"/>
                <w:sz w:val="21"/>
                <w:u w:val="single"/>
              </w:rPr>
              <w:t xml:space="preserve"> </w:t>
            </w:r>
            <w:r>
              <w:rPr>
                <w:rFonts w:hint="eastAsia" w:ascii="宋体" w:hAnsi="宋体" w:eastAsia="宋体" w:cs="宋体"/>
                <w:sz w:val="21"/>
                <w:u w:val="single"/>
              </w:rPr>
              <w:t>（</w:t>
            </w:r>
            <w:r>
              <w:rPr>
                <w:rFonts w:hint="eastAsia" w:ascii="宋体" w:hAnsi="宋体" w:eastAsia="宋体" w:cs="宋体"/>
                <w:spacing w:val="-87"/>
                <w:sz w:val="21"/>
                <w:u w:val="none"/>
              </w:rPr>
              <w:t xml:space="preserve"> </w:t>
            </w:r>
            <w:r>
              <w:rPr>
                <w:rFonts w:hint="eastAsia" w:ascii="宋体" w:hAnsi="宋体" w:eastAsia="宋体" w:cs="宋体"/>
                <w:spacing w:val="15"/>
                <w:sz w:val="21"/>
                <w:u w:val="single"/>
              </w:rPr>
              <w:t>可另页，</w:t>
            </w:r>
            <w:r>
              <w:rPr>
                <w:rFonts w:hint="eastAsia" w:ascii="宋体" w:hAnsi="宋体" w:eastAsia="宋体" w:cs="宋体"/>
                <w:spacing w:val="-86"/>
                <w:sz w:val="21"/>
                <w:u w:val="none"/>
              </w:rPr>
              <w:t xml:space="preserve"> </w:t>
            </w:r>
            <w:r>
              <w:rPr>
                <w:rFonts w:hint="eastAsia" w:ascii="宋体" w:hAnsi="宋体" w:eastAsia="宋体" w:cs="宋体"/>
                <w:spacing w:val="19"/>
                <w:sz w:val="21"/>
                <w:u w:val="single"/>
              </w:rPr>
              <w:t>自拟格式</w:t>
            </w:r>
            <w:r>
              <w:rPr>
                <w:rFonts w:hint="eastAsia" w:ascii="宋体" w:hAnsi="宋体" w:eastAsia="宋体" w:cs="宋体"/>
                <w:sz w:val="21"/>
                <w:u w:val="single"/>
              </w:rPr>
              <w:t xml:space="preserve">）     </w:t>
            </w:r>
            <w:r>
              <w:rPr>
                <w:rFonts w:hint="eastAsia" w:ascii="宋体" w:hAnsi="宋体" w:eastAsia="宋体" w:cs="宋体"/>
                <w:spacing w:val="-36"/>
                <w:sz w:val="21"/>
                <w:u w:val="single"/>
              </w:rPr>
              <w:t xml:space="preserve"> </w:t>
            </w:r>
          </w:p>
          <w:p>
            <w:pPr>
              <w:pStyle w:val="31"/>
              <w:keepNext w:val="0"/>
              <w:keepLines w:val="0"/>
              <w:suppressLineNumbers w:val="0"/>
              <w:spacing w:before="0" w:beforeAutospacing="0" w:after="0" w:afterAutospacing="0"/>
              <w:ind w:left="216" w:leftChars="103" w:right="0" w:firstLine="0" w:firstLineChars="0"/>
              <w:rPr>
                <w:rFonts w:hint="eastAsia" w:ascii="宋体" w:hAnsi="宋体" w:eastAsia="宋体" w:cs="宋体"/>
                <w:sz w:val="21"/>
                <w:u w:val="none"/>
              </w:rPr>
            </w:pPr>
            <w:r>
              <w:rPr>
                <w:rFonts w:hint="eastAsia" w:ascii="宋体" w:hAnsi="宋体" w:eastAsia="宋体" w:cs="宋体"/>
                <w:spacing w:val="10"/>
                <w:sz w:val="21"/>
                <w:u w:val="none"/>
              </w:rPr>
              <w:t>8</w:t>
            </w:r>
            <w:r>
              <w:rPr>
                <w:rFonts w:hint="eastAsia" w:ascii="宋体" w:hAnsi="宋体" w:eastAsia="宋体" w:cs="宋体"/>
                <w:spacing w:val="16"/>
                <w:sz w:val="21"/>
                <w:u w:val="none"/>
              </w:rPr>
              <w:t>、其它服务承诺：</w:t>
            </w:r>
            <w:r>
              <w:rPr>
                <w:rFonts w:hint="eastAsia" w:ascii="宋体" w:hAnsi="宋体" w:eastAsia="宋体" w:cs="宋体"/>
                <w:spacing w:val="16"/>
                <w:sz w:val="21"/>
                <w:u w:val="single"/>
              </w:rPr>
              <w:t xml:space="preserve"> </w:t>
            </w:r>
            <w:r>
              <w:rPr>
                <w:rFonts w:hint="eastAsia" w:ascii="宋体" w:hAnsi="宋体" w:eastAsia="宋体" w:cs="宋体"/>
                <w:sz w:val="21"/>
                <w:u w:val="single"/>
              </w:rPr>
              <w:t>（</w:t>
            </w:r>
            <w:r>
              <w:rPr>
                <w:rFonts w:hint="eastAsia" w:ascii="宋体" w:hAnsi="宋体" w:eastAsia="宋体" w:cs="宋体"/>
                <w:spacing w:val="-86"/>
                <w:sz w:val="21"/>
                <w:u w:val="none"/>
              </w:rPr>
              <w:t xml:space="preserve"> </w:t>
            </w:r>
            <w:r>
              <w:rPr>
                <w:rFonts w:hint="eastAsia" w:ascii="宋体" w:hAnsi="宋体" w:eastAsia="宋体" w:cs="宋体"/>
                <w:spacing w:val="15"/>
                <w:sz w:val="21"/>
                <w:u w:val="single"/>
              </w:rPr>
              <w:t>可另页，</w:t>
            </w:r>
            <w:r>
              <w:rPr>
                <w:rFonts w:hint="eastAsia" w:ascii="宋体" w:hAnsi="宋体" w:eastAsia="宋体" w:cs="宋体"/>
                <w:spacing w:val="-86"/>
                <w:sz w:val="21"/>
                <w:u w:val="none"/>
              </w:rPr>
              <w:t xml:space="preserve"> </w:t>
            </w:r>
            <w:r>
              <w:rPr>
                <w:rFonts w:hint="eastAsia" w:ascii="宋体" w:hAnsi="宋体" w:eastAsia="宋体" w:cs="宋体"/>
                <w:spacing w:val="19"/>
                <w:sz w:val="21"/>
                <w:u w:val="single"/>
              </w:rPr>
              <w:t>自拟格式</w:t>
            </w:r>
            <w:r>
              <w:rPr>
                <w:rFonts w:hint="eastAsia" w:ascii="宋体" w:hAnsi="宋体" w:eastAsia="宋体" w:cs="宋体"/>
                <w:sz w:val="21"/>
                <w:u w:val="single"/>
              </w:rPr>
              <w:t xml:space="preserve">）                       </w:t>
            </w:r>
            <w:r>
              <w:rPr>
                <w:rFonts w:hint="eastAsia" w:ascii="宋体" w:hAnsi="宋体" w:eastAsia="宋体" w:cs="宋体"/>
                <w:spacing w:val="20"/>
                <w:sz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4" w:hRule="atLeast"/>
        </w:trPr>
        <w:tc>
          <w:tcPr>
            <w:tcW w:w="675" w:type="dxa"/>
            <w:textDirection w:val="tbRlV"/>
          </w:tcPr>
          <w:p>
            <w:pPr>
              <w:pStyle w:val="31"/>
              <w:keepNext w:val="0"/>
              <w:keepLines w:val="0"/>
              <w:suppressLineNumbers w:val="0"/>
              <w:spacing w:before="110" w:beforeAutospacing="0" w:after="0" w:afterAutospacing="0"/>
              <w:ind w:left="156" w:leftChars="0" w:right="113"/>
              <w:rPr>
                <w:rFonts w:hint="default"/>
                <w:sz w:val="21"/>
                <w:u w:val="none"/>
              </w:rPr>
            </w:pPr>
            <w:r>
              <w:rPr>
                <w:rFonts w:hint="eastAsia"/>
                <w:sz w:val="21"/>
                <w:u w:val="none"/>
                <w:lang w:val="en-US" w:eastAsia="zh-CN"/>
              </w:rPr>
              <w:t>可提 供 的 优 惠 条 件</w:t>
            </w:r>
          </w:p>
        </w:tc>
        <w:tc>
          <w:tcPr>
            <w:tcW w:w="8505" w:type="dxa"/>
          </w:tcPr>
          <w:p>
            <w:pPr>
              <w:pStyle w:val="31"/>
              <w:keepNext w:val="0"/>
              <w:keepLines w:val="0"/>
              <w:pageBreakBefore w:val="0"/>
              <w:widowControl w:val="0"/>
              <w:numPr>
                <w:ilvl w:val="0"/>
                <w:numId w:val="0"/>
              </w:numPr>
              <w:suppressLineNumbers w:val="0"/>
              <w:tabs>
                <w:tab w:val="left" w:pos="451"/>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left"/>
              <w:textAlignment w:val="auto"/>
              <w:rPr>
                <w:rFonts w:hint="eastAsia" w:ascii="宋体" w:hAnsi="宋体" w:eastAsia="宋体" w:cs="宋体"/>
                <w:sz w:val="21"/>
                <w:u w:val="none"/>
              </w:rPr>
            </w:pPr>
            <w:r>
              <w:rPr>
                <w:rFonts w:hint="eastAsia" w:ascii="宋体" w:hAnsi="宋体" w:eastAsia="宋体" w:cs="宋体"/>
                <w:spacing w:val="18"/>
                <w:sz w:val="21"/>
                <w:u w:val="none"/>
                <w:lang w:val="en-US" w:eastAsia="zh-CN"/>
              </w:rPr>
              <w:t>1、</w:t>
            </w:r>
            <w:r>
              <w:rPr>
                <w:rFonts w:hint="eastAsia" w:ascii="宋体" w:hAnsi="宋体" w:eastAsia="宋体" w:cs="宋体"/>
                <w:spacing w:val="18"/>
                <w:sz w:val="21"/>
                <w:u w:val="none"/>
              </w:rPr>
              <w:t>保修期满后第一年的维保收费标准：</w:t>
            </w:r>
            <w:r>
              <w:rPr>
                <w:rFonts w:hint="eastAsia" w:ascii="宋体" w:hAnsi="宋体" w:eastAsia="宋体" w:cs="宋体"/>
                <w:sz w:val="21"/>
                <w:u w:val="single"/>
              </w:rPr>
              <w:t xml:space="preserve">                                                                  </w:t>
            </w:r>
            <w:r>
              <w:rPr>
                <w:rFonts w:hint="eastAsia" w:ascii="宋体" w:hAnsi="宋体" w:eastAsia="宋体" w:cs="宋体"/>
                <w:spacing w:val="-26"/>
                <w:sz w:val="21"/>
                <w:u w:val="single"/>
              </w:rPr>
              <w:t xml:space="preserve"> </w:t>
            </w:r>
          </w:p>
          <w:p>
            <w:pPr>
              <w:pStyle w:val="31"/>
              <w:keepNext w:val="0"/>
              <w:keepLines w:val="0"/>
              <w:pageBreakBefore w:val="0"/>
              <w:widowControl w:val="0"/>
              <w:numPr>
                <w:ilvl w:val="0"/>
                <w:numId w:val="0"/>
              </w:numPr>
              <w:suppressLineNumbers w:val="0"/>
              <w:tabs>
                <w:tab w:val="left" w:pos="451"/>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left"/>
              <w:textAlignment w:val="auto"/>
              <w:rPr>
                <w:rFonts w:hint="eastAsia" w:ascii="宋体" w:hAnsi="宋体" w:eastAsia="宋体" w:cs="宋体"/>
                <w:sz w:val="21"/>
                <w:u w:val="none"/>
              </w:rPr>
            </w:pPr>
            <w:r>
              <w:rPr>
                <w:rFonts w:hint="eastAsia" w:ascii="宋体" w:hAnsi="宋体" w:eastAsia="宋体" w:cs="宋体"/>
                <w:spacing w:val="18"/>
                <w:sz w:val="21"/>
                <w:u w:val="none"/>
                <w:lang w:val="en-US" w:eastAsia="zh-CN"/>
              </w:rPr>
              <w:t>2、</w:t>
            </w:r>
            <w:r>
              <w:rPr>
                <w:rFonts w:hint="eastAsia" w:ascii="宋体" w:hAnsi="宋体" w:eastAsia="宋体" w:cs="宋体"/>
                <w:spacing w:val="18"/>
                <w:sz w:val="21"/>
                <w:u w:val="none"/>
              </w:rPr>
              <w:t>保修期满后第二年的维保收费标准：</w:t>
            </w:r>
            <w:r>
              <w:rPr>
                <w:rFonts w:hint="eastAsia" w:ascii="宋体" w:hAnsi="宋体" w:eastAsia="宋体" w:cs="宋体"/>
                <w:sz w:val="21"/>
                <w:u w:val="single"/>
              </w:rPr>
              <w:t xml:space="preserve">                                                                  </w:t>
            </w:r>
            <w:r>
              <w:rPr>
                <w:rFonts w:hint="eastAsia" w:ascii="宋体" w:hAnsi="宋体" w:eastAsia="宋体" w:cs="宋体"/>
                <w:spacing w:val="-26"/>
                <w:sz w:val="21"/>
                <w:u w:val="single"/>
              </w:rPr>
              <w:t xml:space="preserve"> </w:t>
            </w:r>
          </w:p>
          <w:p>
            <w:pPr>
              <w:pStyle w:val="31"/>
              <w:keepNext w:val="0"/>
              <w:keepLines w:val="0"/>
              <w:pageBreakBefore w:val="0"/>
              <w:widowControl w:val="0"/>
              <w:numPr>
                <w:ilvl w:val="0"/>
                <w:numId w:val="0"/>
              </w:numPr>
              <w:suppressLineNumbers w:val="0"/>
              <w:tabs>
                <w:tab w:val="left" w:pos="451"/>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left"/>
              <w:textAlignment w:val="auto"/>
              <w:rPr>
                <w:rFonts w:hint="eastAsia" w:ascii="宋体" w:hAnsi="宋体" w:eastAsia="宋体" w:cs="宋体"/>
                <w:sz w:val="21"/>
                <w:u w:val="none"/>
              </w:rPr>
            </w:pPr>
            <w:r>
              <w:rPr>
                <w:rFonts w:hint="eastAsia" w:ascii="宋体" w:hAnsi="宋体" w:eastAsia="宋体" w:cs="宋体"/>
                <w:spacing w:val="18"/>
                <w:sz w:val="21"/>
                <w:u w:val="none"/>
                <w:lang w:val="en-US" w:eastAsia="zh-CN"/>
              </w:rPr>
              <w:t>3、</w:t>
            </w:r>
            <w:r>
              <w:rPr>
                <w:rFonts w:hint="eastAsia" w:ascii="宋体" w:hAnsi="宋体" w:eastAsia="宋体" w:cs="宋体"/>
                <w:spacing w:val="18"/>
                <w:sz w:val="21"/>
                <w:u w:val="none"/>
              </w:rPr>
              <w:t>保修期满后第三年的维保收费标准：</w:t>
            </w:r>
            <w:r>
              <w:rPr>
                <w:rFonts w:hint="eastAsia" w:ascii="宋体" w:hAnsi="宋体" w:eastAsia="宋体" w:cs="宋体"/>
                <w:sz w:val="21"/>
                <w:u w:val="single"/>
              </w:rPr>
              <w:t xml:space="preserve">                                                                  </w:t>
            </w:r>
            <w:r>
              <w:rPr>
                <w:rFonts w:hint="eastAsia" w:ascii="宋体" w:hAnsi="宋体" w:eastAsia="宋体" w:cs="宋体"/>
                <w:spacing w:val="-26"/>
                <w:sz w:val="21"/>
                <w:u w:val="single"/>
              </w:rPr>
              <w:t xml:space="preserve"> </w:t>
            </w:r>
          </w:p>
          <w:p>
            <w:pPr>
              <w:pStyle w:val="31"/>
              <w:keepNext w:val="0"/>
              <w:keepLines w:val="0"/>
              <w:pageBreakBefore w:val="0"/>
              <w:widowControl w:val="0"/>
              <w:numPr>
                <w:ilvl w:val="0"/>
                <w:numId w:val="0"/>
              </w:numPr>
              <w:suppressLineNumbers w:val="0"/>
              <w:tabs>
                <w:tab w:val="left" w:pos="451"/>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left"/>
              <w:textAlignment w:val="auto"/>
              <w:rPr>
                <w:rFonts w:hint="eastAsia" w:ascii="宋体" w:hAnsi="宋体" w:eastAsia="宋体" w:cs="宋体"/>
                <w:sz w:val="21"/>
                <w:u w:val="none"/>
              </w:rPr>
            </w:pPr>
            <w:r>
              <w:rPr>
                <w:rFonts w:hint="eastAsia" w:ascii="宋体" w:hAnsi="宋体" w:eastAsia="宋体" w:cs="宋体"/>
                <w:spacing w:val="7"/>
                <w:sz w:val="21"/>
                <w:u w:val="none"/>
                <w:lang w:val="en-US" w:eastAsia="zh-CN"/>
              </w:rPr>
              <w:t>4、</w:t>
            </w:r>
            <w:r>
              <w:rPr>
                <w:rFonts w:hint="eastAsia" w:ascii="宋体" w:hAnsi="宋体" w:eastAsia="宋体" w:cs="宋体"/>
                <w:spacing w:val="7"/>
                <w:sz w:val="21"/>
                <w:u w:val="none"/>
              </w:rPr>
              <w:t>保修期满后如不购年保， 维修保养人工收费标准与计价方式：</w:t>
            </w:r>
            <w:r>
              <w:rPr>
                <w:rFonts w:hint="eastAsia" w:ascii="宋体" w:hAnsi="宋体" w:eastAsia="宋体" w:cs="宋体"/>
                <w:spacing w:val="28"/>
                <w:sz w:val="21"/>
                <w:u w:val="none"/>
              </w:rPr>
              <w:t xml:space="preserve"> </w:t>
            </w:r>
            <w:r>
              <w:rPr>
                <w:rFonts w:hint="eastAsia" w:ascii="宋体" w:hAnsi="宋体" w:eastAsia="宋体" w:cs="宋体"/>
                <w:w w:val="99"/>
                <w:sz w:val="21"/>
                <w:u w:val="single"/>
              </w:rPr>
              <w:t xml:space="preserve"> </w:t>
            </w:r>
            <w:r>
              <w:rPr>
                <w:rFonts w:hint="eastAsia" w:ascii="宋体" w:hAnsi="宋体" w:eastAsia="宋体" w:cs="宋体"/>
                <w:sz w:val="21"/>
                <w:u w:val="single"/>
              </w:rPr>
              <w:t xml:space="preserve">              </w:t>
            </w:r>
            <w:r>
              <w:rPr>
                <w:rFonts w:hint="eastAsia" w:ascii="宋体" w:hAnsi="宋体" w:eastAsia="宋体" w:cs="宋体"/>
                <w:spacing w:val="14"/>
                <w:sz w:val="21"/>
                <w:u w:val="single"/>
              </w:rPr>
              <w:t xml:space="preserve"> </w:t>
            </w:r>
          </w:p>
          <w:p>
            <w:pPr>
              <w:pStyle w:val="31"/>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left"/>
              <w:textAlignment w:val="auto"/>
              <w:rPr>
                <w:rFonts w:hint="eastAsia" w:ascii="宋体" w:hAnsi="宋体" w:eastAsia="宋体" w:cs="宋体"/>
                <w:spacing w:val="17"/>
                <w:sz w:val="21"/>
                <w:u w:val="single"/>
              </w:rPr>
            </w:pPr>
            <w:r>
              <w:rPr>
                <w:rFonts w:hint="eastAsia" w:ascii="宋体" w:hAnsi="宋体" w:eastAsia="宋体" w:cs="宋体"/>
                <w:spacing w:val="17"/>
                <w:sz w:val="21"/>
                <w:u w:val="none"/>
                <w:lang w:val="en-US" w:eastAsia="zh-CN"/>
              </w:rPr>
              <w:t>5、</w:t>
            </w:r>
            <w:r>
              <w:rPr>
                <w:rFonts w:hint="eastAsia" w:ascii="宋体" w:hAnsi="宋体" w:eastAsia="宋体" w:cs="宋体"/>
                <w:spacing w:val="17"/>
                <w:sz w:val="21"/>
                <w:u w:val="none"/>
              </w:rPr>
              <w:t>本产品的易损易耗件包括：</w:t>
            </w:r>
            <w:r>
              <w:rPr>
                <w:rFonts w:hint="eastAsia" w:ascii="宋体" w:hAnsi="宋体" w:eastAsia="宋体" w:cs="宋体"/>
                <w:spacing w:val="17"/>
                <w:sz w:val="21"/>
                <w:u w:val="single"/>
              </w:rPr>
              <w:t xml:space="preserve">                                      </w:t>
            </w:r>
          </w:p>
          <w:p>
            <w:pPr>
              <w:pStyle w:val="31"/>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both"/>
              <w:textAlignment w:val="auto"/>
              <w:rPr>
                <w:rFonts w:hint="eastAsia" w:ascii="宋体" w:hAnsi="宋体" w:eastAsia="宋体" w:cs="宋体"/>
                <w:spacing w:val="9"/>
                <w:sz w:val="21"/>
                <w:u w:val="none"/>
              </w:rPr>
            </w:pPr>
            <w:r>
              <w:rPr>
                <w:rFonts w:hint="eastAsia" w:ascii="宋体" w:hAnsi="宋体" w:eastAsia="宋体" w:cs="宋体"/>
                <w:spacing w:val="9"/>
                <w:sz w:val="21"/>
                <w:u w:val="none"/>
              </w:rPr>
              <w:t xml:space="preserve">它们的正常使用寿命分别为                        ： </w:t>
            </w:r>
          </w:p>
          <w:p>
            <w:pPr>
              <w:pStyle w:val="31"/>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left"/>
              <w:textAlignment w:val="auto"/>
              <w:rPr>
                <w:rFonts w:hint="eastAsia" w:ascii="宋体" w:hAnsi="宋体" w:eastAsia="宋体" w:cs="宋体"/>
                <w:sz w:val="21"/>
                <w:u w:val="none"/>
              </w:rPr>
            </w:pPr>
            <w:r>
              <w:rPr>
                <w:rFonts w:hint="eastAsia" w:ascii="宋体" w:hAnsi="宋体" w:eastAsia="宋体" w:cs="宋体"/>
                <w:spacing w:val="16"/>
                <w:sz w:val="21"/>
                <w:u w:val="none"/>
              </w:rPr>
              <w:t>更换时的优惠价格：</w:t>
            </w:r>
            <w:r>
              <w:rPr>
                <w:rFonts w:hint="eastAsia" w:ascii="宋体" w:hAnsi="宋体" w:eastAsia="宋体" w:cs="宋体"/>
                <w:spacing w:val="-87"/>
                <w:sz w:val="21"/>
                <w:u w:val="none"/>
              </w:rPr>
              <w:t xml:space="preserve"> </w:t>
            </w:r>
            <w:r>
              <w:rPr>
                <w:rFonts w:hint="eastAsia" w:ascii="宋体" w:hAnsi="宋体" w:eastAsia="宋体" w:cs="宋体"/>
                <w:w w:val="99"/>
                <w:sz w:val="21"/>
                <w:u w:val="single"/>
              </w:rPr>
              <w:t xml:space="preserve"> </w:t>
            </w:r>
            <w:r>
              <w:rPr>
                <w:rFonts w:hint="eastAsia" w:ascii="宋体" w:hAnsi="宋体" w:eastAsia="宋体" w:cs="宋体"/>
                <w:sz w:val="21"/>
                <w:u w:val="single"/>
              </w:rPr>
              <w:t xml:space="preserve">                                                                                               </w:t>
            </w:r>
            <w:r>
              <w:rPr>
                <w:rFonts w:hint="eastAsia" w:ascii="宋体" w:hAnsi="宋体" w:eastAsia="宋体" w:cs="宋体"/>
                <w:spacing w:val="2"/>
                <w:sz w:val="21"/>
                <w:u w:val="single"/>
              </w:rPr>
              <w:t xml:space="preserve"> </w:t>
            </w:r>
          </w:p>
          <w:p>
            <w:pPr>
              <w:pStyle w:val="31"/>
              <w:keepNext w:val="0"/>
              <w:keepLines w:val="0"/>
              <w:pageBreakBefore w:val="0"/>
              <w:widowControl w:val="0"/>
              <w:numPr>
                <w:ilvl w:val="0"/>
                <w:numId w:val="0"/>
              </w:numPr>
              <w:suppressLineNumbers w:val="0"/>
              <w:tabs>
                <w:tab w:val="left" w:pos="451"/>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both"/>
              <w:textAlignment w:val="auto"/>
              <w:rPr>
                <w:rFonts w:hint="eastAsia" w:ascii="宋体" w:hAnsi="宋体" w:eastAsia="宋体" w:cs="宋体"/>
                <w:sz w:val="21"/>
                <w:u w:val="none"/>
              </w:rPr>
            </w:pPr>
            <w:r>
              <w:rPr>
                <w:rFonts w:hint="eastAsia" w:ascii="宋体" w:hAnsi="宋体" w:eastAsia="宋体" w:cs="宋体"/>
                <w:spacing w:val="17"/>
                <w:sz w:val="21"/>
                <w:u w:val="none"/>
                <w:lang w:val="en-US" w:eastAsia="zh-CN"/>
              </w:rPr>
              <w:t>6、</w:t>
            </w:r>
            <w:r>
              <w:rPr>
                <w:rFonts w:hint="eastAsia" w:ascii="宋体" w:hAnsi="宋体" w:eastAsia="宋体" w:cs="宋体"/>
                <w:spacing w:val="17"/>
                <w:sz w:val="21"/>
                <w:u w:val="none"/>
              </w:rPr>
              <w:t>保修期外的其它优惠：</w:t>
            </w:r>
            <w:r>
              <w:rPr>
                <w:rFonts w:hint="eastAsia" w:ascii="宋体" w:hAnsi="宋体" w:eastAsia="宋体" w:cs="宋体"/>
                <w:spacing w:val="-84"/>
                <w:sz w:val="21"/>
                <w:u w:val="none"/>
              </w:rPr>
              <w:t xml:space="preserve"> </w:t>
            </w:r>
            <w:r>
              <w:rPr>
                <w:rFonts w:hint="eastAsia" w:ascii="宋体" w:hAnsi="宋体" w:eastAsia="宋体" w:cs="宋体"/>
                <w:w w:val="99"/>
                <w:sz w:val="21"/>
                <w:u w:val="single"/>
              </w:rPr>
              <w:t xml:space="preserve"> </w:t>
            </w:r>
            <w:r>
              <w:rPr>
                <w:rFonts w:hint="eastAsia" w:ascii="宋体" w:hAnsi="宋体" w:eastAsia="宋体" w:cs="宋体"/>
                <w:sz w:val="21"/>
                <w:u w:val="single"/>
              </w:rPr>
              <w:t xml:space="preserve">                                                                                           </w:t>
            </w:r>
            <w:r>
              <w:rPr>
                <w:rFonts w:hint="eastAsia" w:ascii="宋体" w:hAnsi="宋体" w:eastAsia="宋体" w:cs="宋体"/>
                <w:spacing w:val="-19"/>
                <w:sz w:val="21"/>
                <w:u w:val="single"/>
              </w:rPr>
              <w:t xml:space="preserve"> </w:t>
            </w:r>
          </w:p>
        </w:tc>
      </w:tr>
    </w:tbl>
    <w:p>
      <w:pPr>
        <w:keepNext w:val="0"/>
        <w:keepLines w:val="0"/>
        <w:pageBreakBefore w:val="0"/>
        <w:tabs>
          <w:tab w:val="left" w:pos="840"/>
        </w:tabs>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宋体" w:hAnsi="宋体" w:eastAsia="宋体" w:cs="宋体"/>
          <w:sz w:val="21"/>
          <w:szCs w:val="21"/>
          <w:lang w:val="zh-CN"/>
        </w:rPr>
      </w:pPr>
      <w:r>
        <w:rPr>
          <w:rFonts w:hint="eastAsia" w:ascii="宋体" w:hAnsi="宋体" w:eastAsia="宋体" w:cs="宋体"/>
          <w:b/>
          <w:sz w:val="21"/>
          <w:szCs w:val="21"/>
          <w:lang w:val="zh-CN"/>
        </w:rPr>
        <w:t>三、质量问题的处理</w:t>
      </w:r>
      <w:r>
        <w:rPr>
          <w:rFonts w:hint="eastAsia" w:ascii="宋体" w:hAnsi="宋体" w:eastAsia="宋体" w:cs="宋体"/>
          <w:sz w:val="21"/>
          <w:szCs w:val="21"/>
          <w:lang w:val="zh-CN"/>
        </w:rPr>
        <w:t>：</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color w:val="000000"/>
          <w:sz w:val="21"/>
          <w:szCs w:val="21"/>
        </w:rPr>
        <w:t>质保期内，我司保证每年至少</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次的定期检查维修（定期巡检内容见后附表），并做好记录：除不可抗力和使用方责任外，费用全部由我司承担。质保期内产品质量经权威机构鉴定为不符合质量要求的，按合同协议承担违约责任。我司将建立完善的维修保档案，为用户提供咨询服务。</w:t>
      </w:r>
    </w:p>
    <w:p>
      <w:pPr>
        <w:keepNext w:val="0"/>
        <w:keepLines w:val="0"/>
        <w:pageBreakBefore w:val="0"/>
        <w:tabs>
          <w:tab w:val="left" w:pos="-180"/>
          <w:tab w:val="left" w:pos="36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1、本公司提供即时响应服务，对供方的服务指示信息按供方要求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小时内响应到位。</w:t>
      </w:r>
    </w:p>
    <w:p>
      <w:pPr>
        <w:keepNext w:val="0"/>
        <w:keepLines w:val="0"/>
        <w:pageBreakBefore w:val="0"/>
        <w:tabs>
          <w:tab w:val="left" w:pos="-180"/>
          <w:tab w:val="left" w:pos="36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2、及时提供非设备本身质量引起的其它意外故障的处理。</w:t>
      </w:r>
    </w:p>
    <w:p>
      <w:pPr>
        <w:keepNext w:val="0"/>
        <w:keepLines w:val="0"/>
        <w:pageBreakBefore w:val="0"/>
        <w:tabs>
          <w:tab w:val="left" w:pos="-180"/>
          <w:tab w:val="left" w:pos="36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在保修期内，凡设备在开箱检验、安装调试、设备调试运转过程中发现的设备及工程质量问题，实行包修、包换、包退、直到产品符合质量要求。承担修理、调换、退货发生的一切费用和买方的直接经济损失。</w:t>
      </w:r>
    </w:p>
    <w:p>
      <w:pPr>
        <w:keepNext w:val="0"/>
        <w:keepLines w:val="0"/>
        <w:pageBreakBefore w:val="0"/>
        <w:tabs>
          <w:tab w:val="left" w:pos="-180"/>
          <w:tab w:val="left" w:pos="36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无条件</w:t>
      </w:r>
      <w:r>
        <w:rPr>
          <w:rFonts w:hint="eastAsia" w:ascii="宋体" w:hAnsi="宋体" w:eastAsia="宋体" w:cs="宋体"/>
          <w:color w:val="000000"/>
          <w:sz w:val="21"/>
          <w:szCs w:val="21"/>
        </w:rPr>
        <w:t>负责修理和更换任何由于设备自身的质量问题造成的损坏及故障。修好后，我方将一式两份报告给用户，包括故障原因，解决措施，完成修理所需时间及恢复正常运行日期。</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color w:val="000000"/>
          <w:sz w:val="21"/>
          <w:szCs w:val="21"/>
        </w:rPr>
        <w:t>5、在保修期期满时，我方工程师和用户代表将对产品进行另一次测试，任何故障由我方免费解决并取得用户的认可。</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四、售后服务联系方式</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负责人：xxx</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联系方式：xxxxxxxxx</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宋体" w:hAnsi="宋体" w:eastAsia="宋体" w:cs="宋体"/>
          <w:b/>
          <w:sz w:val="21"/>
          <w:szCs w:val="21"/>
          <w:lang w:val="zh-CN"/>
        </w:rPr>
      </w:pPr>
      <w:r>
        <w:rPr>
          <w:rFonts w:hint="eastAsia" w:ascii="宋体" w:hAnsi="宋体" w:cs="宋体"/>
          <w:b/>
          <w:sz w:val="21"/>
          <w:szCs w:val="21"/>
          <w:lang w:val="en-US" w:eastAsia="zh-CN"/>
        </w:rPr>
        <w:t>如</w:t>
      </w:r>
      <w:r>
        <w:rPr>
          <w:rFonts w:hint="eastAsia" w:ascii="宋体" w:hAnsi="宋体" w:eastAsia="宋体" w:cs="宋体"/>
          <w:b/>
          <w:sz w:val="21"/>
          <w:szCs w:val="21"/>
          <w:lang w:val="zh-CN"/>
        </w:rPr>
        <w:t>售后服务提供方与</w:t>
      </w:r>
      <w:r>
        <w:rPr>
          <w:rFonts w:hint="eastAsia" w:ascii="宋体" w:hAnsi="宋体" w:cs="宋体"/>
          <w:b/>
          <w:sz w:val="21"/>
          <w:szCs w:val="21"/>
          <w:lang w:val="en-US" w:eastAsia="zh-CN"/>
        </w:rPr>
        <w:t>响应</w:t>
      </w:r>
      <w:r>
        <w:rPr>
          <w:rFonts w:hint="eastAsia" w:ascii="宋体" w:hAnsi="宋体" w:eastAsia="宋体" w:cs="宋体"/>
          <w:b/>
          <w:sz w:val="21"/>
          <w:szCs w:val="21"/>
          <w:lang w:val="zh-CN"/>
        </w:rPr>
        <w:t xml:space="preserve">人名称不一致时， 由售后服务提供方出具具备法律效力的售后服务承诺函， </w:t>
      </w:r>
      <w:r>
        <w:rPr>
          <w:rFonts w:hint="eastAsia" w:ascii="宋体" w:hAnsi="宋体" w:cs="宋体"/>
          <w:b/>
          <w:sz w:val="21"/>
          <w:szCs w:val="21"/>
          <w:lang w:val="en-US" w:eastAsia="zh-CN"/>
        </w:rPr>
        <w:t>响应</w:t>
      </w:r>
      <w:r>
        <w:rPr>
          <w:rFonts w:hint="eastAsia" w:ascii="宋体" w:hAnsi="宋体" w:eastAsia="宋体" w:cs="宋体"/>
          <w:b/>
          <w:sz w:val="21"/>
          <w:szCs w:val="21"/>
          <w:lang w:val="zh-CN"/>
        </w:rPr>
        <w:t>人同意与售后服务提供方共同承担售后服务的无限连带责任。</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default" w:ascii="宋体" w:hAnsi="宋体" w:eastAsia="宋体" w:cs="宋体"/>
          <w:b/>
          <w:sz w:val="21"/>
          <w:szCs w:val="21"/>
          <w:lang w:val="en-US" w:eastAsia="zh-CN"/>
        </w:rPr>
      </w:pPr>
      <w:r>
        <w:rPr>
          <w:rFonts w:hint="eastAsia" w:ascii="宋体" w:hAnsi="宋体" w:eastAsia="宋体" w:cs="宋体"/>
          <w:b/>
          <w:sz w:val="21"/>
          <w:szCs w:val="21"/>
          <w:lang w:val="zh-CN"/>
        </w:rPr>
        <w:t>五、</w:t>
      </w:r>
      <w:r>
        <w:rPr>
          <w:rFonts w:hint="eastAsia" w:ascii="宋体" w:hAnsi="宋体" w:eastAsia="宋体" w:cs="宋体"/>
          <w:b/>
          <w:sz w:val="21"/>
          <w:szCs w:val="21"/>
          <w:lang w:val="en-US" w:eastAsia="zh-CN"/>
        </w:rPr>
        <w:t>售后承诺</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1、有合法的、经生产厂家认可的销售渠道，所提供的货物保证是全新原厂正品，且得到生产厂家提供的在中国大陆标准的技术支持和售后服务。</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2、对合同条款、付款方向全部予以响应。</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3、对使用单位提供技术培训与保养常识培训。</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4、提供整套工程系统“保修服务”，且保修期内提供“</w:t>
      </w:r>
      <w:r>
        <w:rPr>
          <w:rFonts w:hint="eastAsia" w:ascii="宋体" w:hAnsi="宋体" w:eastAsia="宋体" w:cs="宋体"/>
          <w:b/>
          <w:bCs/>
          <w:color w:val="000000"/>
          <w:sz w:val="21"/>
          <w:szCs w:val="21"/>
          <w:u w:val="single"/>
          <w:lang w:val="en-US" w:eastAsia="zh-CN"/>
        </w:rPr>
        <w:t>多久</w:t>
      </w:r>
      <w:r>
        <w:rPr>
          <w:rFonts w:hint="eastAsia" w:ascii="宋体" w:hAnsi="宋体" w:eastAsia="宋体" w:cs="宋体"/>
          <w:b/>
          <w:bCs/>
          <w:color w:val="000000"/>
          <w:sz w:val="21"/>
          <w:szCs w:val="21"/>
          <w:u w:val="single"/>
        </w:rPr>
        <w:t>一次</w:t>
      </w:r>
      <w:r>
        <w:rPr>
          <w:rFonts w:hint="eastAsia" w:ascii="宋体" w:hAnsi="宋体" w:eastAsia="宋体" w:cs="宋体"/>
          <w:color w:val="000000"/>
          <w:sz w:val="21"/>
          <w:szCs w:val="21"/>
        </w:rPr>
        <w:t>”的设备维护</w:t>
      </w:r>
      <w:r>
        <w:rPr>
          <w:rFonts w:hint="eastAsia" w:ascii="宋体" w:hAnsi="宋体" w:eastAsia="宋体" w:cs="宋体"/>
          <w:color w:val="000000"/>
          <w:sz w:val="21"/>
          <w:szCs w:val="21"/>
          <w:lang w:eastAsia="zh-CN"/>
        </w:rPr>
        <w:t>。</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5、设备投入运营后，质保期内整套工程故障免费维修，并提供免费维保；以最优惠的价格供应所需零配件及耗材，免收服务费。</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6、维修响应时间：接到故障通知后必定在</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小时之内做出答复，一般问题在</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小时之内解决，如遇重大问题或其他暂时无法迅速解决的问题在</w:t>
      </w:r>
      <w:r>
        <w:rPr>
          <w:rFonts w:hint="eastAsia" w:ascii="宋体" w:hAnsi="宋体" w:eastAsia="宋体" w:cs="宋体"/>
          <w:color w:val="000000"/>
          <w:sz w:val="21"/>
          <w:szCs w:val="21"/>
          <w:u w:val="single"/>
          <w:lang w:val="en-US" w:eastAsia="zh-CN"/>
        </w:rPr>
        <w:t xml:space="preserve">   </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none"/>
          <w:lang w:val="en-US" w:eastAsia="zh-CN"/>
        </w:rPr>
        <w:t>内</w:t>
      </w:r>
      <w:r>
        <w:rPr>
          <w:rFonts w:hint="eastAsia" w:ascii="宋体" w:hAnsi="宋体" w:eastAsia="宋体" w:cs="宋体"/>
          <w:color w:val="000000"/>
          <w:sz w:val="21"/>
          <w:szCs w:val="21"/>
        </w:rPr>
        <w:t>解决。</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7、备品、备件：公司有充足的常用备用零部件，能及时处理各种一般性故障，公司设有售后服务中心，急需备品、备件可在</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内到达现场。</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8、我公司建立健全了一整套完善的售后服务体系及服务流程，并配备专业的技术人员，保证整个售后服务能及时全面地实施。</w:t>
      </w:r>
    </w:p>
    <w:p>
      <w:pPr>
        <w:pStyle w:val="26"/>
        <w:spacing w:line="360" w:lineRule="auto"/>
        <w:ind w:left="0" w:leftChars="0" w:firstLine="0" w:firstLineChars="0"/>
        <w:rPr>
          <w:rFonts w:hint="eastAsia"/>
          <w:sz w:val="24"/>
          <w:szCs w:val="24"/>
          <w:lang w:eastAsia="zh-CN"/>
        </w:rPr>
      </w:pPr>
    </w:p>
    <w:p>
      <w:pPr>
        <w:pageBreakBefore w:val="0"/>
        <w:kinsoku/>
        <w:wordWrap/>
        <w:overflowPunct/>
        <w:topLinePunct w:val="0"/>
        <w:bidi w:val="0"/>
        <w:spacing w:line="360" w:lineRule="auto"/>
        <w:ind w:left="0" w:leftChars="0" w:right="0" w:rightChars="0" w:firstLine="3360" w:firstLineChars="1600"/>
        <w:rPr>
          <w:rFonts w:hint="eastAsia" w:ascii="宋体" w:hAnsi="宋体" w:cs="宋体"/>
          <w:color w:val="auto"/>
          <w:sz w:val="21"/>
          <w:szCs w:val="21"/>
          <w:u w:val="single"/>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响应</w:t>
      </w:r>
      <w:r>
        <w:rPr>
          <w:rFonts w:hint="eastAsia" w:ascii="宋体" w:hAnsi="宋体" w:cs="宋体"/>
          <w:color w:val="auto"/>
          <w:sz w:val="21"/>
          <w:szCs w:val="21"/>
        </w:rPr>
        <w:t>人名称（盖公章）：</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p>
    <w:p>
      <w:pPr>
        <w:pageBreakBefore w:val="0"/>
        <w:kinsoku/>
        <w:wordWrap/>
        <w:overflowPunct/>
        <w:topLinePunct w:val="0"/>
        <w:bidi w:val="0"/>
        <w:spacing w:line="360" w:lineRule="auto"/>
        <w:ind w:right="0" w:rightChars="0" w:firstLine="3570" w:firstLineChars="1700"/>
        <w:rPr>
          <w:rFonts w:hint="eastAsia" w:ascii="宋体" w:hAnsi="宋体" w:cs="宋体"/>
          <w:color w:val="auto"/>
          <w:sz w:val="21"/>
          <w:szCs w:val="21"/>
          <w:u w:val="single"/>
        </w:rPr>
      </w:pPr>
      <w:r>
        <w:rPr>
          <w:rFonts w:hint="eastAsia" w:ascii="宋体" w:hAnsi="宋体" w:cs="宋体"/>
          <w:color w:val="auto"/>
          <w:sz w:val="21"/>
          <w:szCs w:val="21"/>
          <w:lang w:eastAsia="zh-CN"/>
        </w:rPr>
        <w:t>响应</w:t>
      </w:r>
      <w:r>
        <w:rPr>
          <w:rFonts w:hint="eastAsia" w:ascii="宋体" w:hAnsi="宋体" w:cs="宋体"/>
          <w:color w:val="auto"/>
          <w:sz w:val="21"/>
          <w:szCs w:val="21"/>
        </w:rPr>
        <w:t>人法定代表人或</w:t>
      </w:r>
      <w:r>
        <w:rPr>
          <w:rFonts w:hint="eastAsia" w:ascii="宋体" w:hAnsi="宋体" w:cs="宋体"/>
          <w:color w:val="auto"/>
          <w:sz w:val="21"/>
          <w:szCs w:val="21"/>
          <w:lang w:val="en-US" w:eastAsia="zh-CN"/>
        </w:rPr>
        <w:t>法定</w:t>
      </w:r>
      <w:r>
        <w:rPr>
          <w:rFonts w:hint="eastAsia" w:ascii="宋体" w:hAnsi="宋体" w:cs="宋体"/>
          <w:color w:val="auto"/>
          <w:sz w:val="21"/>
          <w:szCs w:val="21"/>
        </w:rPr>
        <w:t>授权代表（签字）：</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p>
    <w:p>
      <w:pPr>
        <w:pageBreakBefore w:val="0"/>
        <w:kinsoku/>
        <w:wordWrap/>
        <w:overflowPunct/>
        <w:topLinePunct w:val="0"/>
        <w:bidi w:val="0"/>
        <w:spacing w:line="360" w:lineRule="auto"/>
        <w:ind w:right="0" w:rightChars="0"/>
        <w:jc w:val="center"/>
        <w:rPr>
          <w:rFonts w:hint="default" w:ascii="宋体" w:hAnsi="宋体" w:cs="宋体"/>
          <w:color w:val="auto"/>
          <w:sz w:val="24"/>
          <w:lang w:val="en-US" w:eastAsia="zh-CN"/>
        </w:rPr>
      </w:pP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日期：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BFDE9F-F411-4C48-A954-DC1585CFD3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5353E7DA-E70E-4013-AE8A-39915B033B74}"/>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4644C17-6906-42DC-8EE1-00B53AF319EA}"/>
  </w:font>
  <w:font w:name="微软雅黑">
    <w:panose1 w:val="020B0503020204020204"/>
    <w:charset w:val="86"/>
    <w:family w:val="auto"/>
    <w:pitch w:val="default"/>
    <w:sig w:usb0="80000287" w:usb1="2ACF3C50" w:usb2="00000016" w:usb3="00000000" w:csb0="0004001F" w:csb1="00000000"/>
    <w:embedRegular r:id="rId4" w:fontKey="{D228EE45-E0AD-4C4C-9877-58CBA7E6AD94}"/>
  </w:font>
  <w:font w:name="方正仿宋简体">
    <w:panose1 w:val="02000000000000000000"/>
    <w:charset w:val="86"/>
    <w:family w:val="auto"/>
    <w:pitch w:val="default"/>
    <w:sig w:usb0="A00002BF" w:usb1="184F6CFA" w:usb2="00000012" w:usb3="00000000" w:csb0="00040001" w:csb1="00000000"/>
    <w:embedRegular r:id="rId5" w:fontKey="{BCDD8F5D-6660-4734-8596-D78DBA09BEF4}"/>
  </w:font>
  <w:font w:name="华文中宋">
    <w:panose1 w:val="02010600040101010101"/>
    <w:charset w:val="86"/>
    <w:family w:val="auto"/>
    <w:pitch w:val="default"/>
    <w:sig w:usb0="00000287" w:usb1="080F0000" w:usb2="00000000" w:usb3="00000000" w:csb0="0004009F" w:csb1="DFD70000"/>
    <w:embedRegular r:id="rId6" w:fontKey="{2A8F2E1C-329E-4E2F-8789-3622C2E36E49}"/>
  </w:font>
  <w:font w:name="华文仿宋">
    <w:panose1 w:val="02010600040101010101"/>
    <w:charset w:val="86"/>
    <w:family w:val="auto"/>
    <w:pitch w:val="default"/>
    <w:sig w:usb0="00000287" w:usb1="080F0000" w:usb2="00000000" w:usb3="00000000" w:csb0="0004009F" w:csb1="DFD70000"/>
    <w:embedRegular r:id="rId7" w:fontKey="{CCE8CC32-A02F-45DA-83CB-412B78A0B6C0}"/>
  </w:font>
  <w:font w:name="仿宋">
    <w:panose1 w:val="02010609060101010101"/>
    <w:charset w:val="86"/>
    <w:family w:val="auto"/>
    <w:pitch w:val="default"/>
    <w:sig w:usb0="800002BF" w:usb1="38CF7CFA" w:usb2="00000016" w:usb3="00000000" w:csb0="00040001" w:csb1="00000000"/>
    <w:embedRegular r:id="rId8" w:fontKey="{7E0D66E3-98BA-4647-8CA4-A2592FCD58B9}"/>
  </w:font>
  <w:font w:name="Calibri Light">
    <w:panose1 w:val="020F0302020204030204"/>
    <w:charset w:val="00"/>
    <w:family w:val="swiss"/>
    <w:pitch w:val="default"/>
    <w:sig w:usb0="E0002AFF" w:usb1="C000247B" w:usb2="00000009" w:usb3="00000000" w:csb0="200001FF" w:csb1="00000000"/>
    <w:embedRegular r:id="rId9" w:fontKey="{B58CB073-2AC7-4F60-8270-0E203330D005}"/>
  </w:font>
  <w:font w:name="Wingdings 2">
    <w:panose1 w:val="05020102010507070707"/>
    <w:charset w:val="00"/>
    <w:family w:val="auto"/>
    <w:pitch w:val="default"/>
    <w:sig w:usb0="00000000" w:usb1="00000000" w:usb2="00000000" w:usb3="00000000" w:csb0="80000000" w:csb1="00000000"/>
    <w:embedRegular r:id="rId10" w:fontKey="{09C6461A-C371-4C68-B2FB-5827D53178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Lines="0" w:afterLines="0"/>
      <w:rPr>
        <w:rFonts w:hint="eastAsia"/>
        <w:sz w:val="18"/>
        <w:szCs w:val="24"/>
      </w:rPr>
    </w:pPr>
  </w:p>
  <w:p>
    <w:pPr>
      <w:pStyle w:val="15"/>
      <w:spacing w:beforeLines="0" w:afterLines="0"/>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5"/>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XW5UtAAAAAFAQAADwAAAAAAAAABACAAAAAi&#10;AAAAZHJzL2Rvd25yZXYueG1sUEsBAhQAFAAAAAgAh07iQJsyNWrZAQAAtAMAAA4AAAAAAAAAAQAg&#10;AAAAHwEAAGRycy9lMm9Eb2MueG1sUEsFBgAAAAAGAAYAWQEAAGoFAAAAAA==&#10;">
              <v:fill on="f" focussize="0,0"/>
              <v:stroke on="f"/>
              <v:imagedata o:title=""/>
              <o:lock v:ext="edit" aspectratio="f"/>
              <v:textbox inset="0mm,0mm,0mm,0mm" style="mso-fit-shape-to-text:t;">
                <w:txbxContent>
                  <w:p>
                    <w:pPr>
                      <w:pStyle w:val="15"/>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beforeLines="0" w:afterLines="0"/>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15EF0"/>
    <w:multiLevelType w:val="singleLevel"/>
    <w:tmpl w:val="89815EF0"/>
    <w:lvl w:ilvl="0" w:tentative="0">
      <w:start w:val="1"/>
      <w:numFmt w:val="chineseCounting"/>
      <w:suff w:val="nothing"/>
      <w:lvlText w:val="%1、"/>
      <w:lvlJc w:val="left"/>
      <w:rPr>
        <w:rFonts w:hint="eastAsia"/>
      </w:rPr>
    </w:lvl>
  </w:abstractNum>
  <w:abstractNum w:abstractNumId="1">
    <w:nsid w:val="BE77A268"/>
    <w:multiLevelType w:val="singleLevel"/>
    <w:tmpl w:val="BE77A268"/>
    <w:lvl w:ilvl="0" w:tentative="0">
      <w:start w:val="4"/>
      <w:numFmt w:val="decimal"/>
      <w:suff w:val="nothing"/>
      <w:lvlText w:val="（%1）"/>
      <w:lvlJc w:val="left"/>
    </w:lvl>
  </w:abstractNum>
  <w:abstractNum w:abstractNumId="2">
    <w:nsid w:val="EA477538"/>
    <w:multiLevelType w:val="singleLevel"/>
    <w:tmpl w:val="EA477538"/>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00000007"/>
    <w:multiLevelType w:val="multi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6">
    <w:nsid w:val="00000008"/>
    <w:multiLevelType w:val="singleLevel"/>
    <w:tmpl w:val="00000008"/>
    <w:lvl w:ilvl="0" w:tentative="0">
      <w:start w:val="5"/>
      <w:numFmt w:val="chineseCounting"/>
      <w:suff w:val="nothing"/>
      <w:lvlText w:val="（%1）"/>
      <w:lvlJc w:val="left"/>
      <w:rPr>
        <w:rFonts w:hint="eastAsia"/>
      </w:rPr>
    </w:lvl>
  </w:abstractNum>
  <w:abstractNum w:abstractNumId="7">
    <w:nsid w:val="00000009"/>
    <w:multiLevelType w:val="singleLevel"/>
    <w:tmpl w:val="00000009"/>
    <w:lvl w:ilvl="0" w:tentative="0">
      <w:start w:val="1"/>
      <w:numFmt w:val="decimal"/>
      <w:lvlText w:val="(%1)"/>
      <w:lvlJc w:val="left"/>
      <w:pPr>
        <w:ind w:left="425" w:hanging="425"/>
      </w:pPr>
      <w:rPr>
        <w:rFonts w:hint="default"/>
      </w:rPr>
    </w:lvl>
  </w:abstractNum>
  <w:abstractNum w:abstractNumId="8">
    <w:nsid w:val="0000000B"/>
    <w:multiLevelType w:val="multilevel"/>
    <w:tmpl w:val="0000000B"/>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10"/>
    <w:multiLevelType w:val="singleLevel"/>
    <w:tmpl w:val="00000010"/>
    <w:lvl w:ilvl="0" w:tentative="0">
      <w:start w:val="1"/>
      <w:numFmt w:val="decimal"/>
      <w:suff w:val="nothing"/>
      <w:lvlText w:val="%1、"/>
      <w:lvlJc w:val="left"/>
    </w:lvl>
  </w:abstractNum>
  <w:abstractNum w:abstractNumId="10">
    <w:nsid w:val="00000012"/>
    <w:multiLevelType w:val="multilevel"/>
    <w:tmpl w:val="00000012"/>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1A"/>
    <w:multiLevelType w:val="multilevel"/>
    <w:tmpl w:val="0000001A"/>
    <w:lvl w:ilvl="0" w:tentative="0">
      <w:start w:val="1"/>
      <w:numFmt w:val="decimal"/>
      <w:lvlText w:val="%1、"/>
      <w:lvlJc w:val="left"/>
      <w:pPr>
        <w:tabs>
          <w:tab w:val="left" w:pos="786"/>
        </w:tabs>
        <w:ind w:left="786" w:hanging="360"/>
      </w:pPr>
      <w:rPr>
        <w:rFonts w:hint="eastAsia" w:ascii="Times New Roman" w:hAnsi="Times New Roman" w:eastAsia="Times New Roman" w:cs="Times New Roman"/>
        <w:u w:val="none" w:color="auto"/>
      </w:rPr>
    </w:lvl>
    <w:lvl w:ilvl="1" w:tentative="0">
      <w:start w:val="1"/>
      <w:numFmt w:val="lowerLetter"/>
      <w:lvlText w:val="%2)"/>
      <w:lvlJc w:val="left"/>
      <w:pPr>
        <w:tabs>
          <w:tab w:val="left" w:pos="1080"/>
        </w:tabs>
        <w:ind w:left="1080" w:hanging="420"/>
      </w:pPr>
      <w:rPr>
        <w:rFonts w:hint="eastAsia" w:ascii="Times New Roman" w:hAnsi="Times New Roman" w:eastAsia="Times New Roman" w:cs="Times New Roman"/>
        <w:u w:val="none" w:color="auto"/>
      </w:rPr>
    </w:lvl>
    <w:lvl w:ilvl="2" w:tentative="0">
      <w:start w:val="1"/>
      <w:numFmt w:val="lowerRoman"/>
      <w:lvlText w:val="%3."/>
      <w:lvlJc w:val="right"/>
      <w:pPr>
        <w:tabs>
          <w:tab w:val="left" w:pos="1500"/>
        </w:tabs>
        <w:ind w:left="1500" w:hanging="420"/>
      </w:pPr>
      <w:rPr>
        <w:rFonts w:hint="eastAsia" w:ascii="Times New Roman" w:hAnsi="Times New Roman" w:eastAsia="Times New Roman" w:cs="Times New Roman"/>
        <w:u w:val="none" w:color="auto"/>
      </w:rPr>
    </w:lvl>
    <w:lvl w:ilvl="3" w:tentative="0">
      <w:start w:val="1"/>
      <w:numFmt w:val="decimal"/>
      <w:lvlText w:val="%4."/>
      <w:lvlJc w:val="left"/>
      <w:pPr>
        <w:tabs>
          <w:tab w:val="left" w:pos="1920"/>
        </w:tabs>
        <w:ind w:left="1920" w:hanging="420"/>
      </w:pPr>
      <w:rPr>
        <w:rFonts w:hint="eastAsia" w:ascii="Times New Roman" w:hAnsi="Times New Roman" w:eastAsia="Times New Roman" w:cs="Times New Roman"/>
        <w:u w:val="none" w:color="auto"/>
      </w:rPr>
    </w:lvl>
    <w:lvl w:ilvl="4" w:tentative="0">
      <w:start w:val="1"/>
      <w:numFmt w:val="lowerLetter"/>
      <w:lvlText w:val="%5)"/>
      <w:lvlJc w:val="left"/>
      <w:pPr>
        <w:tabs>
          <w:tab w:val="left" w:pos="2340"/>
        </w:tabs>
        <w:ind w:left="2340" w:hanging="420"/>
      </w:pPr>
      <w:rPr>
        <w:rFonts w:hint="eastAsia" w:ascii="Times New Roman" w:hAnsi="Times New Roman" w:eastAsia="Times New Roman" w:cs="Times New Roman"/>
        <w:u w:val="none" w:color="auto"/>
      </w:rPr>
    </w:lvl>
    <w:lvl w:ilvl="5" w:tentative="0">
      <w:start w:val="1"/>
      <w:numFmt w:val="lowerRoman"/>
      <w:lvlText w:val="%6."/>
      <w:lvlJc w:val="right"/>
      <w:pPr>
        <w:tabs>
          <w:tab w:val="left" w:pos="2760"/>
        </w:tabs>
        <w:ind w:left="2760" w:hanging="420"/>
      </w:pPr>
      <w:rPr>
        <w:rFonts w:hint="eastAsia" w:ascii="Times New Roman" w:hAnsi="Times New Roman" w:eastAsia="Times New Roman" w:cs="Times New Roman"/>
        <w:u w:val="none" w:color="auto"/>
      </w:rPr>
    </w:lvl>
    <w:lvl w:ilvl="6" w:tentative="0">
      <w:start w:val="1"/>
      <w:numFmt w:val="decimal"/>
      <w:lvlText w:val="%7."/>
      <w:lvlJc w:val="left"/>
      <w:pPr>
        <w:tabs>
          <w:tab w:val="left" w:pos="3180"/>
        </w:tabs>
        <w:ind w:left="3180" w:hanging="420"/>
      </w:pPr>
      <w:rPr>
        <w:rFonts w:hint="eastAsia" w:ascii="Times New Roman" w:hAnsi="Times New Roman" w:eastAsia="Times New Roman" w:cs="Times New Roman"/>
        <w:u w:val="none" w:color="auto"/>
      </w:rPr>
    </w:lvl>
    <w:lvl w:ilvl="7" w:tentative="0">
      <w:start w:val="1"/>
      <w:numFmt w:val="lowerLetter"/>
      <w:lvlText w:val="%8)"/>
      <w:lvlJc w:val="left"/>
      <w:pPr>
        <w:tabs>
          <w:tab w:val="left" w:pos="3600"/>
        </w:tabs>
        <w:ind w:left="3600" w:hanging="420"/>
      </w:pPr>
      <w:rPr>
        <w:rFonts w:hint="eastAsia" w:ascii="Times New Roman" w:hAnsi="Times New Roman" w:eastAsia="Times New Roman" w:cs="Times New Roman"/>
        <w:u w:val="none" w:color="auto"/>
      </w:rPr>
    </w:lvl>
    <w:lvl w:ilvl="8" w:tentative="0">
      <w:start w:val="1"/>
      <w:numFmt w:val="lowerRoman"/>
      <w:lvlText w:val="%9."/>
      <w:lvlJc w:val="right"/>
      <w:pPr>
        <w:tabs>
          <w:tab w:val="left" w:pos="4020"/>
        </w:tabs>
        <w:ind w:left="4020" w:hanging="420"/>
      </w:pPr>
      <w:rPr>
        <w:rFonts w:hint="eastAsia" w:ascii="Times New Roman" w:hAnsi="Times New Roman" w:eastAsia="Times New Roman" w:cs="Times New Roman"/>
        <w:u w:val="none" w:color="auto"/>
      </w:rPr>
    </w:lvl>
  </w:abstractNum>
  <w:abstractNum w:abstractNumId="12">
    <w:nsid w:val="0000001B"/>
    <w:multiLevelType w:val="singleLevel"/>
    <w:tmpl w:val="0000001B"/>
    <w:lvl w:ilvl="0" w:tentative="0">
      <w:start w:val="1"/>
      <w:numFmt w:val="decimal"/>
      <w:suff w:val="nothing"/>
      <w:lvlText w:val="%1、"/>
      <w:lvlJc w:val="left"/>
    </w:lvl>
  </w:abstractNum>
  <w:abstractNum w:abstractNumId="13">
    <w:nsid w:val="21220A40"/>
    <w:multiLevelType w:val="singleLevel"/>
    <w:tmpl w:val="21220A40"/>
    <w:lvl w:ilvl="0" w:tentative="0">
      <w:start w:val="1"/>
      <w:numFmt w:val="chineseCounting"/>
      <w:suff w:val="nothing"/>
      <w:lvlText w:val="%1、"/>
      <w:lvlJc w:val="left"/>
      <w:rPr>
        <w:rFonts w:hint="eastAsia"/>
      </w:rPr>
    </w:lvl>
  </w:abstractNum>
  <w:abstractNum w:abstractNumId="14">
    <w:nsid w:val="4F43D546"/>
    <w:multiLevelType w:val="singleLevel"/>
    <w:tmpl w:val="4F43D546"/>
    <w:lvl w:ilvl="0" w:tentative="0">
      <w:start w:val="1"/>
      <w:numFmt w:val="decimal"/>
      <w:suff w:val="nothing"/>
      <w:lvlText w:val="%1、"/>
      <w:lvlJc w:val="left"/>
    </w:lvl>
  </w:abstractNum>
  <w:num w:numId="1">
    <w:abstractNumId w:val="13"/>
  </w:num>
  <w:num w:numId="2">
    <w:abstractNumId w:val="12"/>
  </w:num>
  <w:num w:numId="3">
    <w:abstractNumId w:val="2"/>
  </w:num>
  <w:num w:numId="4">
    <w:abstractNumId w:val="14"/>
  </w:num>
  <w:num w:numId="5">
    <w:abstractNumId w:val="3"/>
  </w:num>
  <w:num w:numId="6">
    <w:abstractNumId w:val="10"/>
  </w:num>
  <w:num w:numId="7">
    <w:abstractNumId w:val="5"/>
  </w:num>
  <w:num w:numId="8">
    <w:abstractNumId w:val="8"/>
  </w:num>
  <w:num w:numId="9">
    <w:abstractNumId w:val="6"/>
  </w:num>
  <w:num w:numId="10">
    <w:abstractNumId w:val="1"/>
  </w:num>
  <w:num w:numId="11">
    <w:abstractNumId w:val="7"/>
  </w:num>
  <w:num w:numId="12">
    <w:abstractNumId w:val="11"/>
  </w:num>
  <w:num w:numId="13">
    <w:abstractNumId w:val="0"/>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9072B8"/>
    <w:rsid w:val="012B0749"/>
    <w:rsid w:val="012E3B6D"/>
    <w:rsid w:val="01882199"/>
    <w:rsid w:val="02E45A44"/>
    <w:rsid w:val="02EE0FFA"/>
    <w:rsid w:val="033C78F7"/>
    <w:rsid w:val="03D66504"/>
    <w:rsid w:val="045B70AB"/>
    <w:rsid w:val="0490144A"/>
    <w:rsid w:val="05510278"/>
    <w:rsid w:val="07157D3E"/>
    <w:rsid w:val="07186694"/>
    <w:rsid w:val="083E2F6B"/>
    <w:rsid w:val="08C47BB7"/>
    <w:rsid w:val="08E728CC"/>
    <w:rsid w:val="099F4DD9"/>
    <w:rsid w:val="0A331D26"/>
    <w:rsid w:val="0A731055"/>
    <w:rsid w:val="0AC55419"/>
    <w:rsid w:val="0D244915"/>
    <w:rsid w:val="0D5B2AD2"/>
    <w:rsid w:val="0D743678"/>
    <w:rsid w:val="0D857E27"/>
    <w:rsid w:val="0E7B71FD"/>
    <w:rsid w:val="0E9D75E1"/>
    <w:rsid w:val="0FB6788B"/>
    <w:rsid w:val="0FBC1346"/>
    <w:rsid w:val="0FD303F6"/>
    <w:rsid w:val="0FDA79D0"/>
    <w:rsid w:val="0FF860F6"/>
    <w:rsid w:val="1013053A"/>
    <w:rsid w:val="10855443"/>
    <w:rsid w:val="10AF777C"/>
    <w:rsid w:val="11A044E2"/>
    <w:rsid w:val="11EC0DDF"/>
    <w:rsid w:val="12AD734B"/>
    <w:rsid w:val="12C64289"/>
    <w:rsid w:val="14EE79C4"/>
    <w:rsid w:val="15307486"/>
    <w:rsid w:val="154E24EE"/>
    <w:rsid w:val="162109F2"/>
    <w:rsid w:val="16B67A8B"/>
    <w:rsid w:val="16DB5746"/>
    <w:rsid w:val="173176A9"/>
    <w:rsid w:val="17B009A4"/>
    <w:rsid w:val="17DD454F"/>
    <w:rsid w:val="18604B97"/>
    <w:rsid w:val="18F97167"/>
    <w:rsid w:val="196B16E7"/>
    <w:rsid w:val="19921369"/>
    <w:rsid w:val="19CA465F"/>
    <w:rsid w:val="1ACD2659"/>
    <w:rsid w:val="1ADA6D78"/>
    <w:rsid w:val="1B131E14"/>
    <w:rsid w:val="1B3E2C82"/>
    <w:rsid w:val="1B481938"/>
    <w:rsid w:val="1B771694"/>
    <w:rsid w:val="1BEA74D5"/>
    <w:rsid w:val="1C14756E"/>
    <w:rsid w:val="1C4739C8"/>
    <w:rsid w:val="1CC050EC"/>
    <w:rsid w:val="1CFD2DEB"/>
    <w:rsid w:val="1D644DCB"/>
    <w:rsid w:val="1E234C86"/>
    <w:rsid w:val="1EF07D0A"/>
    <w:rsid w:val="1F810D26"/>
    <w:rsid w:val="1FBD490B"/>
    <w:rsid w:val="2078515F"/>
    <w:rsid w:val="218B0161"/>
    <w:rsid w:val="21BC51D5"/>
    <w:rsid w:val="22F87183"/>
    <w:rsid w:val="22F91274"/>
    <w:rsid w:val="2320540D"/>
    <w:rsid w:val="23537803"/>
    <w:rsid w:val="243B6C41"/>
    <w:rsid w:val="25042435"/>
    <w:rsid w:val="257F2461"/>
    <w:rsid w:val="26B01879"/>
    <w:rsid w:val="27743E5C"/>
    <w:rsid w:val="27C0451E"/>
    <w:rsid w:val="27EA30F9"/>
    <w:rsid w:val="28FD30BD"/>
    <w:rsid w:val="290F02E0"/>
    <w:rsid w:val="29192F0D"/>
    <w:rsid w:val="2C5660F2"/>
    <w:rsid w:val="2C8B2374"/>
    <w:rsid w:val="2D3C4051"/>
    <w:rsid w:val="2DF978C0"/>
    <w:rsid w:val="2E456552"/>
    <w:rsid w:val="2E673F37"/>
    <w:rsid w:val="31220DD1"/>
    <w:rsid w:val="31AE289D"/>
    <w:rsid w:val="321410BB"/>
    <w:rsid w:val="321B5F48"/>
    <w:rsid w:val="32DA195F"/>
    <w:rsid w:val="33027866"/>
    <w:rsid w:val="33220FDF"/>
    <w:rsid w:val="33782B04"/>
    <w:rsid w:val="33BF55CF"/>
    <w:rsid w:val="34190265"/>
    <w:rsid w:val="355308D6"/>
    <w:rsid w:val="361D0276"/>
    <w:rsid w:val="362F262F"/>
    <w:rsid w:val="3644260B"/>
    <w:rsid w:val="36515826"/>
    <w:rsid w:val="36CB5026"/>
    <w:rsid w:val="36EF6EE9"/>
    <w:rsid w:val="37A91900"/>
    <w:rsid w:val="381E2157"/>
    <w:rsid w:val="3837515E"/>
    <w:rsid w:val="391575AB"/>
    <w:rsid w:val="391948F3"/>
    <w:rsid w:val="39FB2115"/>
    <w:rsid w:val="3A793787"/>
    <w:rsid w:val="3B084B8F"/>
    <w:rsid w:val="3B7C3893"/>
    <w:rsid w:val="3BD57167"/>
    <w:rsid w:val="3C810CE1"/>
    <w:rsid w:val="3CA0136A"/>
    <w:rsid w:val="3CDA3B31"/>
    <w:rsid w:val="3D1D35B4"/>
    <w:rsid w:val="3D6267D9"/>
    <w:rsid w:val="3D8F3346"/>
    <w:rsid w:val="3ED23E32"/>
    <w:rsid w:val="3F2C4501"/>
    <w:rsid w:val="40732D15"/>
    <w:rsid w:val="40755194"/>
    <w:rsid w:val="40FC6D92"/>
    <w:rsid w:val="413E0676"/>
    <w:rsid w:val="41606B88"/>
    <w:rsid w:val="41B96F1C"/>
    <w:rsid w:val="423E16D5"/>
    <w:rsid w:val="42B244EB"/>
    <w:rsid w:val="42F02AD9"/>
    <w:rsid w:val="43211A9B"/>
    <w:rsid w:val="43657023"/>
    <w:rsid w:val="4373519D"/>
    <w:rsid w:val="437B178A"/>
    <w:rsid w:val="43E23597"/>
    <w:rsid w:val="44D872A5"/>
    <w:rsid w:val="45553149"/>
    <w:rsid w:val="4591073B"/>
    <w:rsid w:val="45CB7ED7"/>
    <w:rsid w:val="46452E66"/>
    <w:rsid w:val="47B916EB"/>
    <w:rsid w:val="481F6B0D"/>
    <w:rsid w:val="495F42D8"/>
    <w:rsid w:val="4A631DE2"/>
    <w:rsid w:val="4B5A4288"/>
    <w:rsid w:val="4C150FBA"/>
    <w:rsid w:val="4C400740"/>
    <w:rsid w:val="4D7722CE"/>
    <w:rsid w:val="4E526FAC"/>
    <w:rsid w:val="4E92582F"/>
    <w:rsid w:val="4F2075FE"/>
    <w:rsid w:val="4FC43323"/>
    <w:rsid w:val="505226DD"/>
    <w:rsid w:val="50527D8D"/>
    <w:rsid w:val="51962139"/>
    <w:rsid w:val="529C0480"/>
    <w:rsid w:val="52B42D5E"/>
    <w:rsid w:val="5339770C"/>
    <w:rsid w:val="53EF7552"/>
    <w:rsid w:val="54085ED4"/>
    <w:rsid w:val="54214131"/>
    <w:rsid w:val="54770964"/>
    <w:rsid w:val="549A700F"/>
    <w:rsid w:val="54CF7B30"/>
    <w:rsid w:val="54D062C6"/>
    <w:rsid w:val="54D31E35"/>
    <w:rsid w:val="54EA382C"/>
    <w:rsid w:val="54F17FA0"/>
    <w:rsid w:val="55B12C62"/>
    <w:rsid w:val="55C84E4E"/>
    <w:rsid w:val="55FC0FF0"/>
    <w:rsid w:val="566A652B"/>
    <w:rsid w:val="56A874FB"/>
    <w:rsid w:val="57B41ECF"/>
    <w:rsid w:val="581F087A"/>
    <w:rsid w:val="58A26458"/>
    <w:rsid w:val="58AD2A21"/>
    <w:rsid w:val="58CB56FA"/>
    <w:rsid w:val="590015EF"/>
    <w:rsid w:val="59430F68"/>
    <w:rsid w:val="59B978E2"/>
    <w:rsid w:val="5A6679CA"/>
    <w:rsid w:val="5A706581"/>
    <w:rsid w:val="5A9F0C15"/>
    <w:rsid w:val="5AFE44D7"/>
    <w:rsid w:val="5B8C7A0D"/>
    <w:rsid w:val="5DFA65EE"/>
    <w:rsid w:val="5E3816AA"/>
    <w:rsid w:val="5E4E64DA"/>
    <w:rsid w:val="5E7D74BF"/>
    <w:rsid w:val="5F2D0F9D"/>
    <w:rsid w:val="5FB456FC"/>
    <w:rsid w:val="60783E43"/>
    <w:rsid w:val="60D55842"/>
    <w:rsid w:val="60E807AB"/>
    <w:rsid w:val="63A4729C"/>
    <w:rsid w:val="64116879"/>
    <w:rsid w:val="64E42332"/>
    <w:rsid w:val="65EC619D"/>
    <w:rsid w:val="661D2FAB"/>
    <w:rsid w:val="66751912"/>
    <w:rsid w:val="66E9417E"/>
    <w:rsid w:val="677156E7"/>
    <w:rsid w:val="67D351A7"/>
    <w:rsid w:val="68586A58"/>
    <w:rsid w:val="689B7B85"/>
    <w:rsid w:val="6A7143B4"/>
    <w:rsid w:val="6B543D0C"/>
    <w:rsid w:val="6BAC7CF0"/>
    <w:rsid w:val="6C2471CC"/>
    <w:rsid w:val="6C282A6D"/>
    <w:rsid w:val="6C4C3268"/>
    <w:rsid w:val="6CAE38CA"/>
    <w:rsid w:val="6D331F8B"/>
    <w:rsid w:val="6D3C0446"/>
    <w:rsid w:val="6E831F86"/>
    <w:rsid w:val="6EA97E5C"/>
    <w:rsid w:val="70071E3D"/>
    <w:rsid w:val="71320A4A"/>
    <w:rsid w:val="71B6289F"/>
    <w:rsid w:val="72BE0A27"/>
    <w:rsid w:val="73131D48"/>
    <w:rsid w:val="73FA6E8F"/>
    <w:rsid w:val="74005A8E"/>
    <w:rsid w:val="746D6ED4"/>
    <w:rsid w:val="74A16523"/>
    <w:rsid w:val="757E4E1B"/>
    <w:rsid w:val="75D461C0"/>
    <w:rsid w:val="76B455F0"/>
    <w:rsid w:val="76FF6AD3"/>
    <w:rsid w:val="774A5E34"/>
    <w:rsid w:val="77754D7F"/>
    <w:rsid w:val="78127659"/>
    <w:rsid w:val="78267E28"/>
    <w:rsid w:val="783F7A39"/>
    <w:rsid w:val="798B6F10"/>
    <w:rsid w:val="7A17722A"/>
    <w:rsid w:val="7AC758F2"/>
    <w:rsid w:val="7BA774D1"/>
    <w:rsid w:val="7BCC39B7"/>
    <w:rsid w:val="7C0E57A2"/>
    <w:rsid w:val="7C7B2E38"/>
    <w:rsid w:val="7CAA0983"/>
    <w:rsid w:val="7D140654"/>
    <w:rsid w:val="7D607415"/>
    <w:rsid w:val="7E543940"/>
    <w:rsid w:val="7EC95C1D"/>
    <w:rsid w:val="7F2A29ED"/>
    <w:rsid w:val="7F634D8D"/>
    <w:rsid w:val="7FA75FA7"/>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3">
    <w:name w:val="Default Paragraph Font"/>
    <w:qFormat/>
    <w:uiPriority w:val="0"/>
  </w:style>
  <w:style w:type="table" w:default="1" w:styleId="21">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caption"/>
    <w:basedOn w:val="1"/>
    <w:next w:val="1"/>
    <w:qFormat/>
    <w:uiPriority w:val="99"/>
    <w:rPr>
      <w:rFonts w:ascii="Arial" w:hAnsi="Arial" w:eastAsia="黑体" w:cs="Arial"/>
      <w:sz w:val="20"/>
      <w:szCs w:val="20"/>
    </w:rPr>
  </w:style>
  <w:style w:type="paragraph" w:styleId="8">
    <w:name w:val="annotati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bidi="ar"/>
    </w:rPr>
  </w:style>
  <w:style w:type="paragraph" w:styleId="9">
    <w:name w:val="Body Text 3"/>
    <w:basedOn w:val="1"/>
    <w:qFormat/>
    <w:uiPriority w:val="99"/>
    <w:pPr>
      <w:spacing w:after="120"/>
    </w:pPr>
    <w:rPr>
      <w:sz w:val="16"/>
      <w:szCs w:val="16"/>
    </w:rPr>
  </w:style>
  <w:style w:type="paragraph" w:styleId="10">
    <w:name w:val="Body Text"/>
    <w:basedOn w:val="1"/>
    <w:next w:val="11"/>
    <w:qFormat/>
    <w:uiPriority w:val="0"/>
    <w:rPr>
      <w:sz w:val="24"/>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10"/>
    <w:qFormat/>
    <w:uiPriority w:val="99"/>
    <w:pPr>
      <w:spacing w:after="120"/>
      <w:ind w:firstLine="420" w:firstLineChars="100"/>
    </w:pPr>
    <w:rPr>
      <w:sz w:val="21"/>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qFormat/>
    <w:uiPriority w:val="99"/>
    <w:rPr>
      <w:color w:val="0000FF"/>
      <w:u w:val="single"/>
    </w:rPr>
  </w:style>
  <w:style w:type="paragraph" w:customStyle="1" w:styleId="26">
    <w:name w:val="_Style 3"/>
    <w:basedOn w:val="1"/>
    <w:qFormat/>
    <w:uiPriority w:val="0"/>
    <w:pPr>
      <w:ind w:firstLine="420" w:firstLineChars="200"/>
    </w:pPr>
    <w:rPr>
      <w:sz w:val="20"/>
    </w:rPr>
  </w:style>
  <w:style w:type="paragraph" w:customStyle="1" w:styleId="27">
    <w:name w:val="正文缩进1"/>
    <w:basedOn w:val="28"/>
    <w:next w:val="11"/>
    <w:qFormat/>
    <w:uiPriority w:val="0"/>
    <w:pPr>
      <w:widowControl/>
      <w:ind w:firstLine="420"/>
      <w:jc w:val="left"/>
    </w:pPr>
    <w:rPr>
      <w:rFonts w:ascii="Calibri" w:hAnsi="Calibri"/>
      <w:kern w:val="0"/>
    </w:rPr>
  </w:style>
  <w:style w:type="paragraph" w:customStyle="1" w:styleId="28">
    <w:name w:val="正文_2"/>
    <w:next w:val="27"/>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29">
    <w:name w:val="font01"/>
    <w:qFormat/>
    <w:uiPriority w:val="0"/>
    <w:rPr>
      <w:rFonts w:hint="eastAsia" w:ascii="宋体" w:hAnsi="宋体" w:eastAsia="宋体" w:cs="宋体"/>
      <w:color w:val="0000FF"/>
      <w:sz w:val="22"/>
      <w:szCs w:val="22"/>
      <w:u w:val="none"/>
    </w:rPr>
  </w:style>
  <w:style w:type="paragraph" w:customStyle="1" w:styleId="3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1">
    <w:name w:val="Table Paragraph"/>
    <w:basedOn w:val="1"/>
    <w:qFormat/>
    <w:uiPriority w:val="1"/>
    <w:rPr>
      <w:rFonts w:ascii="宋体" w:hAnsi="宋体" w:eastAsia="宋体" w:cs="宋体"/>
      <w:lang w:val="zh-CN" w:eastAsia="zh-CN" w:bidi="zh-CN"/>
    </w:rPr>
  </w:style>
  <w:style w:type="paragraph" w:styleId="32">
    <w:name w:val="List Paragraph"/>
    <w:basedOn w:val="1"/>
    <w:qFormat/>
    <w:uiPriority w:val="34"/>
    <w:pPr>
      <w:widowControl/>
      <w:ind w:firstLine="420" w:firstLineChars="200"/>
      <w:jc w:val="left"/>
    </w:pPr>
    <w:rPr>
      <w:kern w:val="0"/>
      <w:sz w:val="20"/>
      <w:szCs w:val="20"/>
    </w:rPr>
  </w:style>
  <w:style w:type="paragraph" w:customStyle="1" w:styleId="33">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4">
    <w:name w:val="font11"/>
    <w:basedOn w:val="23"/>
    <w:qFormat/>
    <w:uiPriority w:val="0"/>
    <w:rPr>
      <w:rFonts w:hint="eastAsia" w:ascii="宋体" w:hAnsi="宋体" w:eastAsia="宋体" w:cs="宋体"/>
      <w:color w:val="000000"/>
      <w:sz w:val="21"/>
      <w:szCs w:val="21"/>
      <w:u w:val="none"/>
    </w:rPr>
  </w:style>
  <w:style w:type="character" w:customStyle="1" w:styleId="35">
    <w:name w:val="font21"/>
    <w:basedOn w:val="23"/>
    <w:qFormat/>
    <w:uiPriority w:val="0"/>
    <w:rPr>
      <w:rFonts w:hint="eastAsia" w:ascii="宋体" w:hAnsi="宋体" w:eastAsia="宋体" w:cs="宋体"/>
      <w:b/>
      <w:bCs/>
      <w:color w:val="000000"/>
      <w:sz w:val="18"/>
      <w:szCs w:val="18"/>
      <w:u w:val="none"/>
    </w:rPr>
  </w:style>
  <w:style w:type="character" w:customStyle="1" w:styleId="36">
    <w:name w:val="font31"/>
    <w:basedOn w:val="23"/>
    <w:qFormat/>
    <w:uiPriority w:val="0"/>
    <w:rPr>
      <w:rFonts w:hint="eastAsia" w:ascii="宋体" w:hAnsi="宋体" w:eastAsia="宋体" w:cs="宋体"/>
      <w:color w:val="000000"/>
      <w:sz w:val="21"/>
      <w:szCs w:val="21"/>
      <w:u w:val="none"/>
    </w:rPr>
  </w:style>
  <w:style w:type="paragraph" w:customStyle="1" w:styleId="37">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8">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9">
    <w:name w:val="题注5"/>
    <w:basedOn w:val="1"/>
    <w:next w:val="7"/>
    <w:qFormat/>
    <w:uiPriority w:val="0"/>
    <w:pPr>
      <w:jc w:val="center"/>
    </w:pPr>
    <w:rPr>
      <w:b/>
      <w:color w:val="000000"/>
      <w:sz w:val="24"/>
      <w:szCs w:val="21"/>
    </w:rPr>
  </w:style>
  <w:style w:type="paragraph" w:customStyle="1" w:styleId="40">
    <w:name w:val="列出段落1"/>
    <w:basedOn w:val="1"/>
    <w:qFormat/>
    <w:uiPriority w:val="34"/>
    <w:pPr>
      <w:ind w:firstLine="420" w:firstLineChars="200"/>
    </w:p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font41"/>
    <w:basedOn w:val="23"/>
    <w:qFormat/>
    <w:uiPriority w:val="0"/>
    <w:rPr>
      <w:rFonts w:hint="eastAsia" w:ascii="宋体" w:hAnsi="宋体" w:eastAsia="宋体" w:cs="宋体"/>
      <w:color w:val="000000"/>
      <w:sz w:val="21"/>
      <w:szCs w:val="21"/>
      <w:u w:val="none"/>
    </w:rPr>
  </w:style>
  <w:style w:type="character" w:customStyle="1" w:styleId="43">
    <w:name w:val="font131"/>
    <w:basedOn w:val="23"/>
    <w:qFormat/>
    <w:uiPriority w:val="0"/>
    <w:rPr>
      <w:rFonts w:hint="eastAsia" w:ascii="宋体" w:hAnsi="宋体" w:eastAsia="宋体" w:cs="宋体"/>
      <w:b/>
      <w:bCs/>
      <w:i/>
      <w:iCs/>
      <w:color w:val="000000"/>
      <w:sz w:val="21"/>
      <w:szCs w:val="21"/>
      <w:u w:val="none"/>
    </w:rPr>
  </w:style>
  <w:style w:type="character" w:customStyle="1" w:styleId="44">
    <w:name w:val="font101"/>
    <w:basedOn w:val="23"/>
    <w:qFormat/>
    <w:uiPriority w:val="0"/>
    <w:rPr>
      <w:rFonts w:hint="default" w:ascii="Times New Roman" w:hAnsi="Times New Roman" w:cs="Times New Roman"/>
      <w:b/>
      <w:bCs/>
      <w:i/>
      <w:iCs/>
      <w:color w:val="000000"/>
      <w:sz w:val="21"/>
      <w:szCs w:val="21"/>
      <w:u w:val="none"/>
    </w:rPr>
  </w:style>
  <w:style w:type="character" w:customStyle="1" w:styleId="45">
    <w:name w:val="font71"/>
    <w:basedOn w:val="23"/>
    <w:qFormat/>
    <w:uiPriority w:val="0"/>
    <w:rPr>
      <w:rFonts w:hint="eastAsia" w:ascii="宋体" w:hAnsi="宋体" w:eastAsia="宋体" w:cs="宋体"/>
      <w:b/>
      <w:bCs/>
      <w:color w:val="000000"/>
      <w:sz w:val="21"/>
      <w:szCs w:val="21"/>
      <w:u w:val="none"/>
    </w:rPr>
  </w:style>
  <w:style w:type="paragraph" w:customStyle="1" w:styleId="46">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7">
    <w:name w:val="正文_1"/>
    <w:qFormat/>
    <w:uiPriority w:val="0"/>
    <w:pPr>
      <w:widowControl w:val="0"/>
      <w:jc w:val="both"/>
    </w:pPr>
    <w:rPr>
      <w:rFonts w:ascii="Calibri" w:hAnsi="Calibri" w:eastAsia="宋体" w:cstheme="minorBidi"/>
      <w:kern w:val="2"/>
      <w:sz w:val="21"/>
      <w:szCs w:val="22"/>
      <w:lang w:val="en-US" w:eastAsia="zh-CN" w:bidi="ar-SA"/>
    </w:rPr>
  </w:style>
  <w:style w:type="paragraph" w:customStyle="1" w:styleId="48">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43443</Words>
  <Characters>45442</Characters>
  <Lines>1</Lines>
  <Paragraphs>1</Paragraphs>
  <TotalTime>5</TotalTime>
  <ScaleCrop>false</ScaleCrop>
  <LinksUpToDate>false</LinksUpToDate>
  <CharactersWithSpaces>49327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小奀</cp:lastModifiedBy>
  <dcterms:modified xsi:type="dcterms:W3CDTF">2022-12-23T02:33:38Z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AB04D6CAE93148CFB00833E1D8A3B757</vt:lpwstr>
  </property>
  <property fmtid="{D5CDD505-2E9C-101B-9397-08002B2CF9AE}" pid="4" name="commondata">
    <vt:lpwstr>eyJoZGlkIjoiZGNiZjhiYWJkMzQ2ODliZDg0M2NkY2U3ZDYyYTQ3YzEifQ==</vt:lpwstr>
  </property>
</Properties>
</file>