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210" w:beforeAutospacing="0" w:after="210" w:afterAutospacing="0" w:line="30" w:lineRule="atLeast"/>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附件一：</w:t>
      </w:r>
    </w:p>
    <w:p>
      <w:pPr>
        <w:pStyle w:val="5"/>
        <w:widowControl/>
        <w:shd w:val="clear" w:color="auto" w:fill="FFFFFF"/>
        <w:spacing w:before="210" w:beforeAutospacing="0" w:after="210" w:afterAutospacing="0" w:line="30" w:lineRule="atLeast"/>
        <w:jc w:val="center"/>
        <w:rPr>
          <w:rFonts w:ascii="黑体" w:hAnsi="黑体" w:eastAsia="黑体" w:cs="黑体"/>
          <w:b/>
          <w:bCs/>
          <w:color w:val="333333"/>
          <w:sz w:val="28"/>
          <w:szCs w:val="28"/>
          <w:shd w:val="clear" w:color="auto" w:fill="FFFFFF"/>
        </w:rPr>
      </w:pPr>
      <w:r>
        <w:rPr>
          <w:rFonts w:hint="eastAsia" w:ascii="黑体" w:hAnsi="黑体" w:eastAsia="黑体" w:cs="黑体"/>
          <w:b/>
          <w:bCs/>
          <w:color w:val="333333"/>
          <w:sz w:val="28"/>
          <w:szCs w:val="28"/>
          <w:shd w:val="clear" w:color="auto" w:fill="FFFFFF"/>
        </w:rPr>
        <w:t>用户需求书</w:t>
      </w:r>
    </w:p>
    <w:p>
      <w:pPr>
        <w:spacing w:line="360" w:lineRule="auto"/>
        <w:ind w:firstLine="482" w:firstLineChars="200"/>
        <w:jc w:val="left"/>
        <w:rPr>
          <w:rFonts w:ascii="仿宋" w:hAnsi="仿宋" w:eastAsia="仿宋" w:cs="仿宋"/>
          <w:b/>
          <w:bCs/>
          <w:sz w:val="24"/>
          <w:szCs w:val="22"/>
        </w:rPr>
      </w:pPr>
      <w:r>
        <w:rPr>
          <w:rFonts w:hint="eastAsia" w:ascii="仿宋" w:hAnsi="仿宋" w:eastAsia="仿宋" w:cs="仿宋"/>
          <w:b/>
          <w:bCs/>
          <w:sz w:val="24"/>
          <w:szCs w:val="22"/>
        </w:rPr>
        <w:t>一、</w:t>
      </w:r>
      <w:r>
        <w:rPr>
          <w:rFonts w:hint="eastAsia" w:ascii="仿宋" w:hAnsi="仿宋" w:eastAsia="仿宋" w:cs="仿宋"/>
          <w:color w:val="000000"/>
          <w:kern w:val="0"/>
          <w:sz w:val="28"/>
          <w:szCs w:val="28"/>
        </w:rPr>
        <w:t>维保服务设备清单</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04"/>
        <w:gridCol w:w="837"/>
        <w:gridCol w:w="2316"/>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1322" w:type="pct"/>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设备名称</w:t>
            </w:r>
          </w:p>
        </w:tc>
        <w:tc>
          <w:tcPr>
            <w:tcW w:w="502" w:type="pct"/>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数量</w:t>
            </w:r>
          </w:p>
        </w:tc>
        <w:tc>
          <w:tcPr>
            <w:tcW w:w="1389" w:type="pct"/>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型号</w:t>
            </w:r>
          </w:p>
        </w:tc>
        <w:tc>
          <w:tcPr>
            <w:tcW w:w="1785" w:type="pct"/>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jc w:val="center"/>
        </w:trPr>
        <w:tc>
          <w:tcPr>
            <w:tcW w:w="1322" w:type="pct"/>
            <w:shd w:val="clear" w:color="auto" w:fill="auto"/>
            <w:tcMar>
              <w:top w:w="15" w:type="dxa"/>
              <w:left w:w="15" w:type="dxa"/>
              <w:right w:w="15" w:type="dxa"/>
            </w:tcMar>
            <w:vAlign w:val="center"/>
          </w:tcPr>
          <w:p>
            <w:pPr>
              <w:spacing w:line="480" w:lineRule="auto"/>
              <w:jc w:val="center"/>
              <w:rPr>
                <w:rFonts w:ascii="仿宋" w:hAnsi="仿宋" w:eastAsia="仿宋" w:cs="仿宋"/>
                <w:sz w:val="28"/>
                <w:szCs w:val="28"/>
              </w:rPr>
            </w:pPr>
            <w:r>
              <w:rPr>
                <w:rFonts w:hint="eastAsia" w:ascii="仿宋" w:hAnsi="仿宋" w:eastAsia="仿宋" w:cs="仿宋"/>
                <w:kern w:val="0"/>
                <w:sz w:val="28"/>
                <w:szCs w:val="28"/>
              </w:rPr>
              <w:t>碧丽饮水机</w:t>
            </w:r>
          </w:p>
        </w:tc>
        <w:tc>
          <w:tcPr>
            <w:tcW w:w="502" w:type="pct"/>
            <w:shd w:val="clear" w:color="auto" w:fill="auto"/>
            <w:tcMar>
              <w:top w:w="15" w:type="dxa"/>
              <w:left w:w="15" w:type="dxa"/>
              <w:right w:w="15" w:type="dxa"/>
            </w:tcMar>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152</w:t>
            </w:r>
          </w:p>
        </w:tc>
        <w:tc>
          <w:tcPr>
            <w:tcW w:w="1389" w:type="pct"/>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JO-2E、JO-2Q5F等</w:t>
            </w:r>
          </w:p>
        </w:tc>
        <w:tc>
          <w:tcPr>
            <w:tcW w:w="1785" w:type="pct"/>
            <w:vMerge w:val="restart"/>
            <w:shd w:val="clear" w:color="auto" w:fill="auto"/>
            <w:tcMar>
              <w:top w:w="15" w:type="dxa"/>
              <w:left w:w="15" w:type="dxa"/>
              <w:right w:w="15" w:type="dxa"/>
            </w:tcMar>
            <w:vAlign w:val="center"/>
          </w:tcPr>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因数量较多，列出的型号为主要型号，现场仍有同等规格的其他型号；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jc w:val="center"/>
        </w:trPr>
        <w:tc>
          <w:tcPr>
            <w:tcW w:w="1322" w:type="pct"/>
            <w:shd w:val="clear" w:color="auto" w:fill="auto"/>
            <w:tcMar>
              <w:top w:w="15" w:type="dxa"/>
              <w:left w:w="15" w:type="dxa"/>
              <w:right w:w="15" w:type="dxa"/>
            </w:tcMar>
            <w:vAlign w:val="center"/>
          </w:tcPr>
          <w:p>
            <w:pPr>
              <w:spacing w:line="480" w:lineRule="auto"/>
              <w:jc w:val="center"/>
              <w:rPr>
                <w:rFonts w:ascii="仿宋" w:hAnsi="仿宋" w:eastAsia="仿宋" w:cs="仿宋"/>
                <w:sz w:val="28"/>
                <w:szCs w:val="28"/>
              </w:rPr>
            </w:pPr>
            <w:r>
              <w:rPr>
                <w:rFonts w:hint="eastAsia" w:ascii="仿宋" w:hAnsi="仿宋" w:eastAsia="仿宋" w:cs="仿宋"/>
                <w:kern w:val="0"/>
                <w:sz w:val="28"/>
                <w:szCs w:val="28"/>
              </w:rPr>
              <w:t>碧丽开水器</w:t>
            </w:r>
          </w:p>
        </w:tc>
        <w:tc>
          <w:tcPr>
            <w:tcW w:w="502" w:type="pct"/>
            <w:shd w:val="clear" w:color="auto" w:fill="auto"/>
            <w:tcMar>
              <w:top w:w="15" w:type="dxa"/>
              <w:left w:w="15" w:type="dxa"/>
              <w:right w:w="15" w:type="dxa"/>
            </w:tcMar>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9</w:t>
            </w:r>
          </w:p>
        </w:tc>
        <w:tc>
          <w:tcPr>
            <w:tcW w:w="1389" w:type="pct"/>
            <w:shd w:val="clear" w:color="auto" w:fill="auto"/>
            <w:tcMar>
              <w:top w:w="15" w:type="dxa"/>
              <w:left w:w="15" w:type="dxa"/>
              <w:right w:w="15" w:type="dxa"/>
            </w:tcMar>
            <w:vAlign w:val="center"/>
          </w:tcPr>
          <w:p>
            <w:pPr>
              <w:spacing w:line="360" w:lineRule="auto"/>
              <w:jc w:val="center"/>
              <w:rPr>
                <w:rFonts w:ascii="仿宋" w:hAnsi="仿宋" w:eastAsia="仿宋" w:cs="仿宋"/>
                <w:color w:val="FF0000"/>
                <w:sz w:val="28"/>
                <w:szCs w:val="28"/>
              </w:rPr>
            </w:pPr>
            <w:r>
              <w:rPr>
                <w:rFonts w:hint="eastAsia" w:ascii="仿宋" w:hAnsi="仿宋" w:eastAsia="仿宋" w:cs="仿宋"/>
                <w:color w:val="000000" w:themeColor="text1"/>
                <w:sz w:val="28"/>
                <w:szCs w:val="28"/>
                <w14:textFill>
                  <w14:solidFill>
                    <w14:schemeClr w14:val="tx1"/>
                  </w14:solidFill>
                </w14:textFill>
              </w:rPr>
              <w:t>JO-K90C等</w:t>
            </w:r>
          </w:p>
        </w:tc>
        <w:tc>
          <w:tcPr>
            <w:tcW w:w="1785" w:type="pct"/>
            <w:vMerge w:val="continue"/>
            <w:shd w:val="clear" w:color="auto" w:fill="auto"/>
            <w:tcMar>
              <w:top w:w="15" w:type="dxa"/>
              <w:left w:w="15" w:type="dxa"/>
              <w:right w:w="15" w:type="dxa"/>
            </w:tcMar>
            <w:vAlign w:val="center"/>
          </w:tcPr>
          <w:p>
            <w:pPr>
              <w:spacing w:line="360" w:lineRule="auto"/>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jc w:val="center"/>
        </w:trPr>
        <w:tc>
          <w:tcPr>
            <w:tcW w:w="1322" w:type="pct"/>
            <w:shd w:val="clear" w:color="auto" w:fill="auto"/>
            <w:tcMar>
              <w:top w:w="15" w:type="dxa"/>
              <w:left w:w="15" w:type="dxa"/>
              <w:right w:w="15" w:type="dxa"/>
            </w:tcMar>
            <w:vAlign w:val="center"/>
          </w:tcPr>
          <w:p>
            <w:pPr>
              <w:spacing w:line="480" w:lineRule="auto"/>
              <w:jc w:val="center"/>
              <w:rPr>
                <w:rFonts w:ascii="仿宋" w:hAnsi="仿宋" w:eastAsia="仿宋" w:cs="仿宋"/>
                <w:sz w:val="28"/>
                <w:szCs w:val="28"/>
              </w:rPr>
            </w:pPr>
            <w:r>
              <w:rPr>
                <w:rFonts w:hint="eastAsia" w:ascii="仿宋" w:hAnsi="仿宋" w:eastAsia="仿宋" w:cs="仿宋"/>
                <w:sz w:val="28"/>
                <w:szCs w:val="28"/>
              </w:rPr>
              <w:t>立升</w:t>
            </w:r>
            <w:r>
              <w:rPr>
                <w:rFonts w:hint="eastAsia" w:ascii="仿宋" w:hAnsi="仿宋" w:eastAsia="仿宋" w:cs="仿宋"/>
                <w:kern w:val="0"/>
                <w:sz w:val="28"/>
                <w:szCs w:val="28"/>
              </w:rPr>
              <w:t>饮水机</w:t>
            </w:r>
          </w:p>
        </w:tc>
        <w:tc>
          <w:tcPr>
            <w:tcW w:w="502" w:type="pct"/>
            <w:shd w:val="clear" w:color="auto" w:fill="auto"/>
            <w:tcMar>
              <w:top w:w="15" w:type="dxa"/>
              <w:left w:w="15" w:type="dxa"/>
              <w:right w:w="15" w:type="dxa"/>
            </w:tcMar>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24</w:t>
            </w:r>
          </w:p>
        </w:tc>
        <w:tc>
          <w:tcPr>
            <w:tcW w:w="1389" w:type="pct"/>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JN-2H</w:t>
            </w:r>
          </w:p>
        </w:tc>
        <w:tc>
          <w:tcPr>
            <w:tcW w:w="1785" w:type="pct"/>
            <w:vMerge w:val="continue"/>
            <w:shd w:val="clear" w:color="auto" w:fill="auto"/>
            <w:tcMar>
              <w:top w:w="15" w:type="dxa"/>
              <w:left w:w="15" w:type="dxa"/>
              <w:right w:w="15" w:type="dxa"/>
            </w:tcMar>
            <w:vAlign w:val="center"/>
          </w:tcPr>
          <w:p>
            <w:pPr>
              <w:spacing w:line="360" w:lineRule="auto"/>
              <w:jc w:val="center"/>
              <w:rPr>
                <w:rFonts w:ascii="仿宋" w:hAnsi="仿宋" w:eastAsia="仿宋" w:cs="仿宋"/>
                <w:sz w:val="28"/>
                <w:szCs w:val="28"/>
              </w:rPr>
            </w:pPr>
          </w:p>
        </w:tc>
      </w:tr>
    </w:tbl>
    <w:p>
      <w:pPr>
        <w:widowControl/>
        <w:spacing w:line="360" w:lineRule="auto"/>
        <w:ind w:firstLine="560" w:firstLineChars="200"/>
        <w:jc w:val="left"/>
        <w:textAlignment w:val="center"/>
        <w:rPr>
          <w:rFonts w:ascii="仿宋" w:hAnsi="仿宋" w:eastAsia="仿宋" w:cs="仿宋"/>
          <w:sz w:val="28"/>
          <w:szCs w:val="28"/>
        </w:rPr>
      </w:pPr>
      <w:r>
        <w:rPr>
          <w:rFonts w:hint="eastAsia" w:ascii="仿宋" w:hAnsi="仿宋" w:eastAsia="仿宋" w:cs="仿宋"/>
          <w:sz w:val="28"/>
          <w:szCs w:val="28"/>
        </w:rPr>
        <w:t>二、维保服务要求</w:t>
      </w:r>
    </w:p>
    <w:p>
      <w:pPr>
        <w:widowControl/>
        <w:spacing w:line="360" w:lineRule="auto"/>
        <w:ind w:firstLine="560" w:firstLineChars="200"/>
        <w:jc w:val="left"/>
        <w:textAlignment w:val="center"/>
        <w:rPr>
          <w:rFonts w:ascii="仿宋" w:hAnsi="仿宋" w:eastAsia="仿宋" w:cs="仿宋"/>
          <w:sz w:val="28"/>
          <w:szCs w:val="28"/>
        </w:rPr>
      </w:pPr>
      <w:r>
        <w:rPr>
          <w:rFonts w:hint="eastAsia" w:ascii="仿宋" w:hAnsi="仿宋" w:eastAsia="仿宋" w:cs="仿宋"/>
          <w:sz w:val="28"/>
          <w:szCs w:val="28"/>
        </w:rPr>
        <w:t>1. 供应商需要有专业的工程技术人员，至少有1名持特种作业操作证（低压电工作业）的水电维修技术人员。（提供证书复印件并加盖供应商鲜章）</w:t>
      </w:r>
    </w:p>
    <w:p>
      <w:pPr>
        <w:widowControl/>
        <w:spacing w:line="360" w:lineRule="auto"/>
        <w:ind w:firstLine="560" w:firstLineChars="200"/>
        <w:jc w:val="left"/>
        <w:textAlignment w:val="center"/>
        <w:rPr>
          <w:rFonts w:ascii="仿宋" w:hAnsi="仿宋" w:eastAsia="仿宋" w:cs="仿宋"/>
          <w:sz w:val="28"/>
          <w:szCs w:val="28"/>
        </w:rPr>
      </w:pPr>
      <w:r>
        <w:rPr>
          <w:rFonts w:hint="eastAsia" w:ascii="仿宋" w:hAnsi="仿宋" w:eastAsia="仿宋" w:cs="仿宋"/>
          <w:sz w:val="28"/>
          <w:szCs w:val="28"/>
        </w:rPr>
        <w:t>2. 供应商承诺工程技术人员每四个月到现场对每台设备进行巡检及维护，维护内容包括按更换周期更换滤芯、设备保养、深度清洁等，确保甲方净水设备正常工作和水质优良，并有相关签字记录。</w:t>
      </w:r>
    </w:p>
    <w:p>
      <w:pPr>
        <w:widowControl/>
        <w:spacing w:line="360" w:lineRule="auto"/>
        <w:ind w:firstLine="560" w:firstLineChars="200"/>
        <w:jc w:val="left"/>
        <w:textAlignment w:val="center"/>
        <w:rPr>
          <w:rFonts w:ascii="仿宋" w:hAnsi="仿宋" w:eastAsia="仿宋" w:cs="仿宋"/>
          <w:sz w:val="28"/>
          <w:szCs w:val="28"/>
        </w:rPr>
      </w:pPr>
      <w:r>
        <w:rPr>
          <w:rFonts w:hint="eastAsia" w:ascii="仿宋" w:hAnsi="仿宋" w:eastAsia="仿宋" w:cs="仿宋"/>
          <w:sz w:val="28"/>
          <w:szCs w:val="28"/>
        </w:rPr>
        <w:t>3. 供应商应具备维护保养碧丽和立昇饮水机、开水器相关设备的专业能力。</w:t>
      </w:r>
    </w:p>
    <w:p>
      <w:pPr>
        <w:widowControl/>
        <w:spacing w:line="360" w:lineRule="auto"/>
        <w:ind w:firstLine="560" w:firstLineChars="200"/>
        <w:jc w:val="left"/>
        <w:textAlignment w:val="center"/>
        <w:rPr>
          <w:rFonts w:ascii="仿宋" w:hAnsi="仿宋" w:eastAsia="仿宋" w:cs="仿宋"/>
          <w:sz w:val="28"/>
          <w:szCs w:val="28"/>
        </w:rPr>
      </w:pPr>
      <w:r>
        <w:rPr>
          <w:rFonts w:hint="eastAsia" w:ascii="仿宋" w:hAnsi="仿宋" w:eastAsia="仿宋" w:cs="仿宋"/>
          <w:sz w:val="28"/>
          <w:szCs w:val="28"/>
        </w:rPr>
        <w:t>4. 接到报修电话后：急修3小时内到现场处理；普通维修6小时内到场处理。如三天内无法解决，乙方需提供同类型合格的备用机供甲方使用。</w:t>
      </w:r>
    </w:p>
    <w:p>
      <w:pPr>
        <w:widowControl/>
        <w:spacing w:line="360" w:lineRule="auto"/>
        <w:ind w:firstLine="560" w:firstLineChars="200"/>
        <w:jc w:val="left"/>
        <w:textAlignment w:val="center"/>
        <w:rPr>
          <w:rFonts w:ascii="仿宋" w:hAnsi="仿宋" w:eastAsia="仿宋" w:cs="仿宋"/>
          <w:sz w:val="28"/>
          <w:szCs w:val="28"/>
        </w:rPr>
      </w:pPr>
      <w:r>
        <w:rPr>
          <w:rFonts w:hint="eastAsia" w:ascii="仿宋" w:hAnsi="仿宋" w:eastAsia="仿宋" w:cs="仿宋"/>
          <w:sz w:val="28"/>
          <w:szCs w:val="28"/>
        </w:rPr>
        <w:t>5. 维保期内对甲方进行技术解答和培训，相关费用包含在此次报价中。</w:t>
      </w:r>
    </w:p>
    <w:p>
      <w:pPr>
        <w:widowControl/>
        <w:spacing w:line="360" w:lineRule="auto"/>
        <w:ind w:firstLine="560" w:firstLineChars="200"/>
        <w:jc w:val="left"/>
        <w:textAlignment w:val="center"/>
        <w:rPr>
          <w:rFonts w:ascii="仿宋" w:hAnsi="仿宋" w:eastAsia="仿宋" w:cs="仿宋"/>
          <w:sz w:val="28"/>
          <w:szCs w:val="28"/>
        </w:rPr>
      </w:pPr>
      <w:r>
        <w:rPr>
          <w:rFonts w:hint="eastAsia" w:ascii="仿宋" w:hAnsi="仿宋" w:eastAsia="仿宋" w:cs="仿宋"/>
          <w:sz w:val="28"/>
          <w:szCs w:val="28"/>
        </w:rPr>
        <w:t>6.供应商应在合同期限内（半年内）南北院区分别提供一次两个随机点位的“水质检验报告”服务，采购人可随机选取采样点位，由供应商送至具备资质的第三方检测机构检测，水质报告需要满足饮用水标准。</w:t>
      </w:r>
    </w:p>
    <w:p>
      <w:pPr>
        <w:widowControl/>
        <w:spacing w:line="360" w:lineRule="auto"/>
        <w:ind w:firstLine="560" w:firstLineChars="200"/>
        <w:jc w:val="left"/>
        <w:textAlignment w:val="center"/>
        <w:rPr>
          <w:rFonts w:ascii="仿宋" w:hAnsi="仿宋" w:eastAsia="仿宋" w:cs="仿宋"/>
          <w:sz w:val="28"/>
          <w:szCs w:val="28"/>
        </w:rPr>
      </w:pPr>
      <w:r>
        <w:rPr>
          <w:rFonts w:hint="eastAsia" w:ascii="仿宋" w:hAnsi="仿宋" w:eastAsia="仿宋" w:cs="仿宋"/>
          <w:sz w:val="28"/>
          <w:szCs w:val="28"/>
        </w:rPr>
        <w:t>7.服务期内，维保人员安全由供应商负责。</w:t>
      </w:r>
    </w:p>
    <w:p>
      <w:pPr>
        <w:widowControl/>
        <w:spacing w:line="360" w:lineRule="auto"/>
        <w:ind w:firstLine="560" w:firstLineChars="200"/>
        <w:jc w:val="left"/>
        <w:textAlignment w:val="center"/>
        <w:rPr>
          <w:rFonts w:ascii="仿宋" w:hAnsi="仿宋" w:eastAsia="仿宋" w:cs="仿宋"/>
          <w:sz w:val="28"/>
          <w:szCs w:val="28"/>
        </w:rPr>
      </w:pPr>
      <w:r>
        <w:rPr>
          <w:rFonts w:hint="eastAsia" w:ascii="仿宋" w:hAnsi="仿宋" w:eastAsia="仿宋" w:cs="仿宋"/>
          <w:sz w:val="28"/>
          <w:szCs w:val="28"/>
        </w:rPr>
        <w:t>8.维保期内设备故障由供应商进行维修，所有维修费、更换的配件费均包含在本次维保费用报价中。</w:t>
      </w:r>
    </w:p>
    <w:p>
      <w:pPr>
        <w:pStyle w:val="3"/>
        <w:ind w:firstLine="560"/>
        <w:rPr>
          <w:rFonts w:ascii="仿宋" w:hAnsi="仿宋" w:eastAsia="仿宋" w:cs="仿宋"/>
          <w:sz w:val="28"/>
          <w:szCs w:val="28"/>
        </w:rPr>
      </w:pPr>
      <w:r>
        <w:rPr>
          <w:rFonts w:hint="eastAsia" w:ascii="仿宋" w:hAnsi="仿宋" w:eastAsia="仿宋" w:cs="仿宋"/>
          <w:sz w:val="28"/>
          <w:szCs w:val="28"/>
        </w:rPr>
        <w:t>三、其他要求</w:t>
      </w:r>
    </w:p>
    <w:p>
      <w:pPr>
        <w:pStyle w:val="3"/>
        <w:rPr>
          <w:rFonts w:ascii="仿宋" w:hAnsi="仿宋" w:eastAsia="仿宋" w:cs="仿宋"/>
          <w:sz w:val="28"/>
          <w:szCs w:val="28"/>
        </w:rPr>
      </w:pPr>
      <w:r>
        <w:rPr>
          <w:rFonts w:hint="eastAsia" w:ascii="仿宋" w:hAnsi="仿宋" w:eastAsia="仿宋" w:cs="仿宋"/>
          <w:sz w:val="28"/>
          <w:szCs w:val="28"/>
        </w:rPr>
        <w:t xml:space="preserve">    1.中标的供应商将按照以下拟定的合同条款内容签订合同。</w:t>
      </w:r>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Pr>
        <w:pStyle w:val="3"/>
        <w:rPr>
          <w:rFonts w:ascii="黑体" w:hAnsi="黑体" w:eastAsia="黑体"/>
        </w:rPr>
      </w:pPr>
      <w:r>
        <w:rPr>
          <w:rFonts w:hint="eastAsia" w:ascii="黑体" w:hAnsi="黑体" w:eastAsia="黑体"/>
        </w:rPr>
        <w:t>合同条款：</w:t>
      </w:r>
    </w:p>
    <w:p>
      <w:pPr>
        <w:pStyle w:val="3"/>
        <w:jc w:val="center"/>
        <w:rPr>
          <w:rFonts w:ascii="黑体" w:hAnsi="黑体" w:eastAsia="黑体" w:cs="黑体"/>
          <w:sz w:val="24"/>
          <w:szCs w:val="44"/>
        </w:rPr>
      </w:pPr>
      <w:r>
        <w:rPr>
          <w:rFonts w:hint="eastAsia" w:ascii="黑体" w:hAnsi="黑体" w:eastAsia="黑体" w:cs="黑体"/>
          <w:sz w:val="24"/>
          <w:szCs w:val="44"/>
        </w:rPr>
        <w:t>孙逸仙纪念医院饮水机、开水器维保服务合同</w:t>
      </w:r>
    </w:p>
    <w:p>
      <w:pPr>
        <w:pStyle w:val="3"/>
        <w:ind w:firstLine="480" w:firstLineChars="200"/>
        <w:jc w:val="left"/>
        <w:rPr>
          <w:rFonts w:ascii="黑体" w:hAnsi="黑体" w:eastAsia="黑体" w:cs="黑体"/>
          <w:sz w:val="24"/>
          <w:szCs w:val="44"/>
        </w:rPr>
      </w:pPr>
      <w:r>
        <w:rPr>
          <w:rFonts w:hint="eastAsia" w:ascii="黑体" w:hAnsi="黑体" w:eastAsia="黑体" w:cs="黑体"/>
          <w:sz w:val="24"/>
          <w:szCs w:val="44"/>
        </w:rPr>
        <w:t>为保证设备正常运转使用，甲乙双方通过甲方组织的内采购会议，确认了甲方向乙方购买本合同中写明的保修服务，依照《中华人民共和国合同法》，在平等互利，协商一致的基础上，同意签订本合同，以资共同信守。</w:t>
      </w:r>
    </w:p>
    <w:p/>
    <w:p>
      <w:pPr>
        <w:pStyle w:val="3"/>
        <w:jc w:val="left"/>
        <w:rPr>
          <w:rFonts w:ascii="黑体" w:hAnsi="黑体" w:eastAsia="黑体" w:cs="黑体"/>
          <w:sz w:val="24"/>
          <w:szCs w:val="44"/>
        </w:rPr>
      </w:pPr>
      <w:r>
        <w:rPr>
          <w:rFonts w:hint="eastAsia" w:ascii="黑体" w:hAnsi="黑体" w:eastAsia="黑体" w:cs="黑体"/>
          <w:sz w:val="24"/>
          <w:szCs w:val="44"/>
        </w:rPr>
        <w:t>甲方：中山大学孙逸仙纪念医院          （以下简称甲方）</w:t>
      </w:r>
    </w:p>
    <w:p>
      <w:pPr>
        <w:pStyle w:val="3"/>
        <w:jc w:val="left"/>
        <w:rPr>
          <w:rFonts w:ascii="黑体" w:hAnsi="黑体" w:eastAsia="黑体" w:cs="黑体"/>
          <w:sz w:val="24"/>
          <w:szCs w:val="44"/>
        </w:rPr>
      </w:pPr>
      <w:r>
        <w:rPr>
          <w:rFonts w:hint="eastAsia" w:ascii="黑体" w:hAnsi="黑体" w:eastAsia="黑体" w:cs="黑体"/>
          <w:sz w:val="24"/>
          <w:szCs w:val="44"/>
        </w:rPr>
        <w:t>乙方：                                （以下简称乙方）</w:t>
      </w:r>
    </w:p>
    <w:p>
      <w:pPr>
        <w:pStyle w:val="3"/>
        <w:jc w:val="left"/>
        <w:rPr>
          <w:rFonts w:ascii="黑体" w:hAnsi="黑体" w:eastAsia="黑体" w:cs="黑体"/>
          <w:sz w:val="24"/>
          <w:szCs w:val="44"/>
        </w:rPr>
      </w:pPr>
      <w:r>
        <w:rPr>
          <w:rFonts w:hint="eastAsia" w:ascii="黑体" w:hAnsi="黑体" w:eastAsia="黑体" w:cs="黑体"/>
          <w:sz w:val="24"/>
          <w:szCs w:val="44"/>
        </w:rPr>
        <w:t xml:space="preserve">   依据《中华人民共和国合同法》、《中华人民共和国建筑法》及国家其他有关法律，遵循平等、自愿、公平和诚实信用的原则，就中山大学孙逸仙纪念医院院本部与南院区饮水机、开水器维保服务事宜，达成一致意见。特制定此合同，共同遵守。</w:t>
      </w:r>
    </w:p>
    <w:p>
      <w:pPr>
        <w:pStyle w:val="3"/>
        <w:jc w:val="left"/>
        <w:rPr>
          <w:rFonts w:ascii="黑体" w:hAnsi="黑体" w:eastAsia="黑体" w:cs="黑体"/>
          <w:sz w:val="24"/>
          <w:szCs w:val="44"/>
        </w:rPr>
      </w:pPr>
      <w:r>
        <w:rPr>
          <w:rFonts w:hint="eastAsia" w:ascii="黑体" w:hAnsi="黑体" w:eastAsia="黑体" w:cs="黑体"/>
          <w:sz w:val="24"/>
          <w:szCs w:val="44"/>
        </w:rPr>
        <w:t>一、维修服务概况：</w:t>
      </w:r>
    </w:p>
    <w:p>
      <w:pPr>
        <w:pStyle w:val="3"/>
        <w:jc w:val="left"/>
        <w:rPr>
          <w:rFonts w:ascii="黑体" w:hAnsi="黑体" w:eastAsia="黑体" w:cs="黑体"/>
          <w:sz w:val="24"/>
          <w:szCs w:val="44"/>
        </w:rPr>
      </w:pPr>
      <w:r>
        <w:rPr>
          <w:rFonts w:hint="eastAsia" w:ascii="黑体" w:hAnsi="黑体" w:eastAsia="黑体" w:cs="黑体"/>
          <w:sz w:val="24"/>
          <w:szCs w:val="44"/>
        </w:rPr>
        <w:t xml:space="preserve">1、项目名称：购买院本部与南院区饮水机、开水器维保服务 </w:t>
      </w:r>
    </w:p>
    <w:p>
      <w:pPr>
        <w:pStyle w:val="3"/>
        <w:jc w:val="left"/>
        <w:rPr>
          <w:rFonts w:ascii="黑体" w:hAnsi="黑体" w:eastAsia="黑体" w:cs="黑体"/>
          <w:sz w:val="24"/>
          <w:szCs w:val="44"/>
        </w:rPr>
      </w:pPr>
      <w:r>
        <w:rPr>
          <w:rFonts w:hint="eastAsia" w:ascii="黑体" w:hAnsi="黑体" w:eastAsia="黑体" w:cs="黑体"/>
          <w:sz w:val="24"/>
          <w:szCs w:val="44"/>
        </w:rPr>
        <w:t>2、维修、保养服务地址：</w:t>
      </w:r>
    </w:p>
    <w:p>
      <w:pPr>
        <w:pStyle w:val="3"/>
        <w:jc w:val="left"/>
        <w:rPr>
          <w:rFonts w:ascii="黑体" w:hAnsi="黑体" w:eastAsia="黑体" w:cs="黑体"/>
          <w:sz w:val="24"/>
          <w:szCs w:val="44"/>
        </w:rPr>
      </w:pPr>
      <w:r>
        <w:rPr>
          <w:rFonts w:hint="eastAsia" w:ascii="黑体" w:hAnsi="黑体" w:eastAsia="黑体" w:cs="黑体"/>
          <w:sz w:val="24"/>
          <w:szCs w:val="44"/>
        </w:rPr>
        <w:t>院本部：广州市越秀区沿江西路107号</w:t>
      </w:r>
    </w:p>
    <w:p>
      <w:pPr>
        <w:pStyle w:val="3"/>
        <w:jc w:val="left"/>
        <w:rPr>
          <w:rFonts w:ascii="黑体" w:hAnsi="黑体" w:eastAsia="黑体" w:cs="黑体"/>
          <w:sz w:val="24"/>
          <w:szCs w:val="44"/>
        </w:rPr>
      </w:pPr>
      <w:r>
        <w:rPr>
          <w:rFonts w:hint="eastAsia" w:ascii="黑体" w:hAnsi="黑体" w:eastAsia="黑体" w:cs="黑体"/>
          <w:sz w:val="24"/>
          <w:szCs w:val="44"/>
        </w:rPr>
        <w:t>南院区：广州市海珠区盈丰路33号</w:t>
      </w:r>
    </w:p>
    <w:p>
      <w:pPr>
        <w:pStyle w:val="3"/>
        <w:jc w:val="left"/>
        <w:rPr>
          <w:rFonts w:ascii="黑体" w:hAnsi="黑体" w:eastAsia="黑体" w:cs="黑体"/>
          <w:sz w:val="24"/>
          <w:szCs w:val="44"/>
        </w:rPr>
      </w:pPr>
      <w:r>
        <w:rPr>
          <w:rFonts w:hint="eastAsia" w:ascii="黑体" w:hAnsi="黑体" w:eastAsia="黑体" w:cs="黑体"/>
          <w:sz w:val="24"/>
          <w:szCs w:val="44"/>
        </w:rPr>
        <w:t>生物岛：广州市黄埔区螺旋四路7号国际生物岛二期3栋301</w:t>
      </w:r>
    </w:p>
    <w:p>
      <w:pPr>
        <w:pStyle w:val="3"/>
        <w:jc w:val="left"/>
        <w:rPr>
          <w:rFonts w:ascii="黑体" w:hAnsi="黑体" w:eastAsia="黑体" w:cs="黑体"/>
          <w:sz w:val="24"/>
          <w:szCs w:val="44"/>
        </w:rPr>
      </w:pPr>
      <w:r>
        <w:rPr>
          <w:rFonts w:hint="eastAsia" w:ascii="黑体" w:hAnsi="黑体" w:eastAsia="黑体" w:cs="黑体"/>
          <w:sz w:val="24"/>
          <w:szCs w:val="44"/>
        </w:rPr>
        <w:t>佛山南海实验室：广东省佛山市南海区桂城街道石龙北路15号御堡国际商务中心一座</w:t>
      </w:r>
    </w:p>
    <w:p>
      <w:pPr>
        <w:pStyle w:val="3"/>
        <w:jc w:val="left"/>
        <w:rPr>
          <w:rFonts w:ascii="黑体" w:hAnsi="黑体" w:eastAsia="黑体" w:cs="黑体"/>
          <w:sz w:val="24"/>
          <w:szCs w:val="44"/>
        </w:rPr>
      </w:pPr>
      <w:r>
        <w:rPr>
          <w:rFonts w:hint="eastAsia" w:ascii="黑体" w:hAnsi="黑体" w:eastAsia="黑体" w:cs="黑体"/>
          <w:sz w:val="24"/>
          <w:szCs w:val="44"/>
        </w:rPr>
        <w:t>3、维保合同服务暂定价：人民币¥  xxxxxx 元（大写：   元整）/两年。</w:t>
      </w:r>
    </w:p>
    <w:p>
      <w:pPr>
        <w:pStyle w:val="3"/>
        <w:jc w:val="left"/>
        <w:rPr>
          <w:rFonts w:ascii="黑体" w:hAnsi="黑体" w:eastAsia="黑体" w:cs="黑体"/>
          <w:sz w:val="24"/>
          <w:szCs w:val="44"/>
        </w:rPr>
      </w:pPr>
      <w:r>
        <w:rPr>
          <w:rFonts w:hint="eastAsia" w:ascii="黑体" w:hAnsi="黑体" w:eastAsia="黑体" w:cs="黑体"/>
          <w:sz w:val="24"/>
          <w:szCs w:val="44"/>
        </w:rPr>
        <w:t>二、服务内容及要求：</w:t>
      </w:r>
    </w:p>
    <w:p>
      <w:pPr>
        <w:pStyle w:val="3"/>
        <w:jc w:val="left"/>
        <w:rPr>
          <w:rFonts w:ascii="黑体" w:hAnsi="黑体" w:eastAsia="黑体" w:cs="黑体"/>
          <w:sz w:val="24"/>
          <w:szCs w:val="44"/>
        </w:rPr>
      </w:pPr>
      <w:r>
        <w:rPr>
          <w:rFonts w:hint="eastAsia" w:ascii="黑体" w:hAnsi="黑体" w:eastAsia="黑体" w:cs="黑体"/>
          <w:sz w:val="24"/>
          <w:szCs w:val="44"/>
        </w:rPr>
        <w:t>1、本次饮水机、开水器维保服务实行每台单价包干报价(全包方式)，包含税、维修保养人员的人身安全及饮水机与开水器设备运行安全等一系列成本，服务期限内发生所有与饮水机、开水器维护保养相关的风险与费用均由乙方承担。</w:t>
      </w:r>
    </w:p>
    <w:p>
      <w:pPr>
        <w:pStyle w:val="3"/>
        <w:jc w:val="left"/>
        <w:rPr>
          <w:rFonts w:ascii="黑体" w:hAnsi="黑体" w:eastAsia="黑体" w:cs="黑体"/>
          <w:sz w:val="24"/>
          <w:szCs w:val="44"/>
        </w:rPr>
      </w:pPr>
      <w:r>
        <w:rPr>
          <w:rFonts w:hint="eastAsia" w:ascii="黑体" w:hAnsi="黑体" w:eastAsia="黑体" w:cs="黑体"/>
          <w:sz w:val="24"/>
          <w:szCs w:val="44"/>
        </w:rPr>
        <w:t>2、饮水机与开水器将以全年全包方式进行维修及保养，每四个月为一个维保周期。</w:t>
      </w:r>
    </w:p>
    <w:p>
      <w:pPr>
        <w:pStyle w:val="3"/>
        <w:jc w:val="left"/>
        <w:rPr>
          <w:rFonts w:ascii="黑体" w:hAnsi="黑体" w:eastAsia="黑体" w:cs="黑体"/>
          <w:sz w:val="24"/>
          <w:szCs w:val="44"/>
        </w:rPr>
      </w:pPr>
      <w:r>
        <w:rPr>
          <w:rFonts w:hint="eastAsia" w:ascii="黑体" w:hAnsi="黑体" w:eastAsia="黑体" w:cs="黑体"/>
          <w:sz w:val="24"/>
          <w:szCs w:val="44"/>
        </w:rPr>
        <w:t>3、整机全年全包维修，具体配件有：电源线、过滤芯、活性炭芯、净水机外壳、水胆、发热管、电路板、温控器、双极温控器、变压器、接触器、数码温度显示表、电磁阀、阀芯、微动开关、软管或波纹管、内高温密封圈密封垫、安全阀、排气阀、手轮、手柄、感温探头、超温探头、液晶面板、门锁、内外排水管老化与漏水、排气软管、保温等。</w:t>
      </w:r>
    </w:p>
    <w:p>
      <w:pPr>
        <w:pStyle w:val="3"/>
        <w:jc w:val="left"/>
        <w:rPr>
          <w:rFonts w:ascii="黑体" w:hAnsi="黑体" w:eastAsia="黑体" w:cs="黑体"/>
          <w:sz w:val="24"/>
          <w:szCs w:val="44"/>
        </w:rPr>
      </w:pPr>
      <w:r>
        <w:rPr>
          <w:rFonts w:hint="eastAsia" w:ascii="黑体" w:hAnsi="黑体" w:eastAsia="黑体" w:cs="黑体"/>
          <w:sz w:val="24"/>
          <w:szCs w:val="44"/>
        </w:rPr>
        <w:t>保养具体要求如下：</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834"/>
        <w:gridCol w:w="1277"/>
        <w:gridCol w:w="3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29" w:type="pct"/>
            <w:noWrap/>
          </w:tcPr>
          <w:p>
            <w:pPr>
              <w:spacing w:line="360" w:lineRule="auto"/>
              <w:jc w:val="left"/>
              <w:rPr>
                <w:rFonts w:ascii="黑体" w:hAnsi="黑体" w:eastAsia="黑体" w:cs="黑体"/>
                <w:sz w:val="24"/>
              </w:rPr>
            </w:pPr>
            <w:r>
              <w:rPr>
                <w:rFonts w:hint="eastAsia" w:ascii="黑体" w:hAnsi="黑体" w:eastAsia="黑体" w:cs="黑体"/>
                <w:sz w:val="24"/>
              </w:rPr>
              <w:t>保养项目</w:t>
            </w:r>
          </w:p>
        </w:tc>
        <w:tc>
          <w:tcPr>
            <w:tcW w:w="1663" w:type="pct"/>
            <w:noWrap/>
          </w:tcPr>
          <w:p>
            <w:pPr>
              <w:spacing w:line="360" w:lineRule="auto"/>
              <w:jc w:val="left"/>
              <w:rPr>
                <w:rFonts w:ascii="黑体" w:hAnsi="黑体" w:eastAsia="黑体" w:cs="黑体"/>
                <w:sz w:val="24"/>
              </w:rPr>
            </w:pPr>
            <w:r>
              <w:rPr>
                <w:rFonts w:hint="eastAsia" w:ascii="黑体" w:hAnsi="黑体" w:eastAsia="黑体" w:cs="黑体"/>
                <w:sz w:val="24"/>
              </w:rPr>
              <w:t>保养内容</w:t>
            </w:r>
          </w:p>
        </w:tc>
        <w:tc>
          <w:tcPr>
            <w:tcW w:w="749" w:type="pct"/>
            <w:noWrap/>
          </w:tcPr>
          <w:p>
            <w:pPr>
              <w:spacing w:line="360" w:lineRule="auto"/>
              <w:jc w:val="left"/>
              <w:rPr>
                <w:rFonts w:ascii="黑体" w:hAnsi="黑体" w:eastAsia="黑体" w:cs="黑体"/>
                <w:sz w:val="24"/>
              </w:rPr>
            </w:pPr>
            <w:r>
              <w:rPr>
                <w:rFonts w:hint="eastAsia" w:ascii="黑体" w:hAnsi="黑体" w:eastAsia="黑体" w:cs="黑体"/>
                <w:sz w:val="24"/>
              </w:rPr>
              <w:t>保养周期</w:t>
            </w:r>
          </w:p>
        </w:tc>
        <w:tc>
          <w:tcPr>
            <w:tcW w:w="1859" w:type="pct"/>
            <w:noWrap/>
          </w:tcPr>
          <w:p>
            <w:pPr>
              <w:spacing w:line="360" w:lineRule="auto"/>
              <w:jc w:val="left"/>
              <w:rPr>
                <w:rFonts w:ascii="黑体" w:hAnsi="黑体" w:eastAsia="黑体" w:cs="黑体"/>
                <w:sz w:val="24"/>
              </w:rPr>
            </w:pPr>
            <w:r>
              <w:rPr>
                <w:rFonts w:hint="eastAsia" w:ascii="黑体" w:hAnsi="黑体" w:eastAsia="黑体" w:cs="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vMerge w:val="restart"/>
            <w:noWrap/>
          </w:tcPr>
          <w:p>
            <w:pPr>
              <w:spacing w:line="360" w:lineRule="auto"/>
              <w:jc w:val="left"/>
              <w:rPr>
                <w:rFonts w:ascii="黑体" w:hAnsi="黑体" w:eastAsia="黑体" w:cs="黑体"/>
                <w:sz w:val="24"/>
              </w:rPr>
            </w:pPr>
            <w:r>
              <w:rPr>
                <w:rFonts w:hint="eastAsia" w:ascii="黑体" w:hAnsi="黑体" w:eastAsia="黑体" w:cs="黑体"/>
                <w:sz w:val="24"/>
              </w:rPr>
              <w:t>滤芯</w:t>
            </w:r>
          </w:p>
        </w:tc>
        <w:tc>
          <w:tcPr>
            <w:tcW w:w="1663" w:type="pct"/>
            <w:noWrap/>
          </w:tcPr>
          <w:p>
            <w:pPr>
              <w:spacing w:line="360" w:lineRule="auto"/>
              <w:jc w:val="left"/>
              <w:rPr>
                <w:rFonts w:ascii="黑体" w:hAnsi="黑体" w:eastAsia="黑体" w:cs="黑体"/>
                <w:sz w:val="24"/>
              </w:rPr>
            </w:pPr>
            <w:r>
              <w:rPr>
                <w:rFonts w:hint="eastAsia" w:ascii="黑体" w:hAnsi="黑体" w:eastAsia="黑体" w:cs="黑体"/>
                <w:sz w:val="24"/>
              </w:rPr>
              <w:t>更换过滤芯</w:t>
            </w:r>
          </w:p>
        </w:tc>
        <w:tc>
          <w:tcPr>
            <w:tcW w:w="749" w:type="pct"/>
            <w:noWrap/>
          </w:tcPr>
          <w:p>
            <w:pPr>
              <w:spacing w:line="360" w:lineRule="auto"/>
              <w:jc w:val="left"/>
              <w:rPr>
                <w:rFonts w:ascii="黑体" w:hAnsi="黑体" w:eastAsia="黑体" w:cs="黑体"/>
                <w:sz w:val="24"/>
              </w:rPr>
            </w:pPr>
            <w:r>
              <w:rPr>
                <w:rFonts w:hint="eastAsia" w:ascii="黑体" w:hAnsi="黑体" w:eastAsia="黑体" w:cs="黑体"/>
                <w:sz w:val="24"/>
              </w:rPr>
              <w:t>4月/次</w:t>
            </w:r>
          </w:p>
        </w:tc>
        <w:tc>
          <w:tcPr>
            <w:tcW w:w="1859" w:type="pct"/>
            <w:noWrap/>
          </w:tcPr>
          <w:p>
            <w:pPr>
              <w:spacing w:line="360" w:lineRule="auto"/>
              <w:jc w:val="left"/>
              <w:rPr>
                <w:rFonts w:ascii="黑体" w:hAnsi="黑体" w:eastAsia="黑体" w:cs="黑体"/>
                <w:sz w:val="24"/>
              </w:rPr>
            </w:pPr>
            <w:r>
              <w:rPr>
                <w:rFonts w:hint="eastAsia" w:ascii="黑体" w:hAnsi="黑体" w:eastAsia="黑体" w:cs="黑体"/>
                <w:sz w:val="24"/>
              </w:rPr>
              <w:t>由综合维修组统一安排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29" w:type="pct"/>
            <w:vMerge w:val="continue"/>
            <w:noWrap/>
          </w:tcPr>
          <w:p>
            <w:pPr>
              <w:spacing w:line="360" w:lineRule="auto"/>
              <w:jc w:val="left"/>
              <w:rPr>
                <w:rFonts w:ascii="黑体" w:hAnsi="黑体" w:eastAsia="黑体" w:cs="黑体"/>
                <w:sz w:val="24"/>
              </w:rPr>
            </w:pPr>
          </w:p>
        </w:tc>
        <w:tc>
          <w:tcPr>
            <w:tcW w:w="1663" w:type="pct"/>
            <w:noWrap/>
          </w:tcPr>
          <w:p>
            <w:pPr>
              <w:spacing w:line="360" w:lineRule="auto"/>
              <w:jc w:val="left"/>
              <w:rPr>
                <w:rFonts w:ascii="黑体" w:hAnsi="黑体" w:eastAsia="黑体" w:cs="黑体"/>
                <w:sz w:val="24"/>
              </w:rPr>
            </w:pPr>
            <w:r>
              <w:rPr>
                <w:rFonts w:hint="eastAsia" w:ascii="黑体" w:hAnsi="黑体" w:eastAsia="黑体" w:cs="黑体"/>
                <w:sz w:val="24"/>
              </w:rPr>
              <w:t>更换活性炭</w:t>
            </w:r>
          </w:p>
        </w:tc>
        <w:tc>
          <w:tcPr>
            <w:tcW w:w="749" w:type="pct"/>
            <w:noWrap/>
          </w:tcPr>
          <w:p>
            <w:pPr>
              <w:spacing w:line="360" w:lineRule="auto"/>
              <w:jc w:val="left"/>
              <w:rPr>
                <w:rFonts w:ascii="黑体" w:hAnsi="黑体" w:eastAsia="黑体" w:cs="黑体"/>
                <w:sz w:val="24"/>
              </w:rPr>
            </w:pPr>
            <w:r>
              <w:rPr>
                <w:rFonts w:hint="eastAsia" w:ascii="黑体" w:hAnsi="黑体" w:eastAsia="黑体" w:cs="黑体"/>
                <w:sz w:val="24"/>
              </w:rPr>
              <w:t>4月/次</w:t>
            </w:r>
          </w:p>
        </w:tc>
        <w:tc>
          <w:tcPr>
            <w:tcW w:w="1859" w:type="pct"/>
            <w:noWrap/>
          </w:tcPr>
          <w:p>
            <w:pPr>
              <w:spacing w:line="360" w:lineRule="auto"/>
              <w:jc w:val="left"/>
              <w:rPr>
                <w:rFonts w:ascii="黑体" w:hAnsi="黑体" w:eastAsia="黑体" w:cs="黑体"/>
                <w:sz w:val="24"/>
              </w:rPr>
            </w:pPr>
            <w:r>
              <w:rPr>
                <w:rFonts w:hint="eastAsia" w:ascii="黑体" w:hAnsi="黑体" w:eastAsia="黑体" w:cs="黑体"/>
                <w:sz w:val="24"/>
              </w:rPr>
              <w:t>由综合维修组统一安排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noWrap/>
          </w:tcPr>
          <w:p>
            <w:pPr>
              <w:spacing w:line="360" w:lineRule="auto"/>
              <w:jc w:val="left"/>
              <w:rPr>
                <w:rFonts w:ascii="黑体" w:hAnsi="黑体" w:eastAsia="黑体" w:cs="黑体"/>
                <w:sz w:val="24"/>
              </w:rPr>
            </w:pPr>
            <w:r>
              <w:rPr>
                <w:rFonts w:hint="eastAsia" w:ascii="黑体" w:hAnsi="黑体" w:eastAsia="黑体" w:cs="黑体"/>
                <w:sz w:val="24"/>
              </w:rPr>
              <w:t>内胆</w:t>
            </w:r>
          </w:p>
        </w:tc>
        <w:tc>
          <w:tcPr>
            <w:tcW w:w="1663" w:type="pct"/>
            <w:noWrap/>
          </w:tcPr>
          <w:p>
            <w:pPr>
              <w:spacing w:line="360" w:lineRule="auto"/>
              <w:jc w:val="left"/>
              <w:rPr>
                <w:rFonts w:ascii="黑体" w:hAnsi="黑体" w:eastAsia="黑体" w:cs="黑体"/>
                <w:sz w:val="24"/>
              </w:rPr>
            </w:pPr>
            <w:r>
              <w:rPr>
                <w:rFonts w:hint="eastAsia" w:ascii="黑体" w:hAnsi="黑体" w:eastAsia="黑体" w:cs="黑体"/>
                <w:sz w:val="24"/>
              </w:rPr>
              <w:t>清洗内胆</w:t>
            </w:r>
          </w:p>
        </w:tc>
        <w:tc>
          <w:tcPr>
            <w:tcW w:w="749" w:type="pct"/>
            <w:noWrap/>
          </w:tcPr>
          <w:p>
            <w:pPr>
              <w:spacing w:line="360" w:lineRule="auto"/>
              <w:jc w:val="left"/>
              <w:rPr>
                <w:rFonts w:ascii="黑体" w:hAnsi="黑体" w:eastAsia="黑体" w:cs="黑体"/>
                <w:sz w:val="24"/>
              </w:rPr>
            </w:pPr>
            <w:r>
              <w:rPr>
                <w:rFonts w:hint="eastAsia" w:ascii="黑体" w:hAnsi="黑体" w:eastAsia="黑体" w:cs="黑体"/>
                <w:sz w:val="24"/>
              </w:rPr>
              <w:t>每年一次</w:t>
            </w:r>
          </w:p>
        </w:tc>
        <w:tc>
          <w:tcPr>
            <w:tcW w:w="1859" w:type="pct"/>
            <w:noWrap/>
          </w:tcPr>
          <w:p>
            <w:pPr>
              <w:spacing w:line="360" w:lineRule="auto"/>
              <w:jc w:val="left"/>
              <w:rPr>
                <w:rFonts w:ascii="黑体" w:hAnsi="黑体" w:eastAsia="黑体" w:cs="黑体"/>
                <w:sz w:val="24"/>
              </w:rPr>
            </w:pPr>
            <w:r>
              <w:rPr>
                <w:rFonts w:hint="eastAsia" w:ascii="黑体" w:hAnsi="黑体" w:eastAsia="黑体" w:cs="黑体"/>
                <w:sz w:val="24"/>
              </w:rPr>
              <w:t>由综合维修组统一安排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vMerge w:val="restart"/>
            <w:noWrap/>
          </w:tcPr>
          <w:p>
            <w:pPr>
              <w:spacing w:line="360" w:lineRule="auto"/>
              <w:jc w:val="left"/>
              <w:rPr>
                <w:rFonts w:ascii="黑体" w:hAnsi="黑体" w:eastAsia="黑体" w:cs="黑体"/>
                <w:sz w:val="24"/>
              </w:rPr>
            </w:pPr>
          </w:p>
          <w:p>
            <w:pPr>
              <w:spacing w:line="360" w:lineRule="auto"/>
              <w:jc w:val="left"/>
              <w:rPr>
                <w:rFonts w:ascii="黑体" w:hAnsi="黑体" w:eastAsia="黑体" w:cs="黑体"/>
                <w:sz w:val="24"/>
              </w:rPr>
            </w:pPr>
          </w:p>
          <w:p>
            <w:pPr>
              <w:spacing w:line="360" w:lineRule="auto"/>
              <w:jc w:val="left"/>
              <w:rPr>
                <w:rFonts w:ascii="黑体" w:hAnsi="黑体" w:eastAsia="黑体" w:cs="黑体"/>
                <w:sz w:val="24"/>
              </w:rPr>
            </w:pPr>
          </w:p>
          <w:p>
            <w:pPr>
              <w:spacing w:line="360" w:lineRule="auto"/>
              <w:jc w:val="left"/>
              <w:rPr>
                <w:rFonts w:ascii="黑体" w:hAnsi="黑体" w:eastAsia="黑体" w:cs="黑体"/>
                <w:sz w:val="24"/>
              </w:rPr>
            </w:pPr>
            <w:r>
              <w:rPr>
                <w:rFonts w:hint="eastAsia" w:ascii="黑体" w:hAnsi="黑体" w:eastAsia="黑体" w:cs="黑体"/>
                <w:sz w:val="24"/>
              </w:rPr>
              <w:t>例行检查</w:t>
            </w:r>
          </w:p>
        </w:tc>
        <w:tc>
          <w:tcPr>
            <w:tcW w:w="1663" w:type="pct"/>
            <w:noWrap/>
          </w:tcPr>
          <w:p>
            <w:pPr>
              <w:spacing w:line="360" w:lineRule="auto"/>
              <w:jc w:val="left"/>
              <w:rPr>
                <w:rFonts w:ascii="黑体" w:hAnsi="黑体" w:eastAsia="黑体" w:cs="黑体"/>
                <w:sz w:val="24"/>
              </w:rPr>
            </w:pPr>
            <w:r>
              <w:rPr>
                <w:rFonts w:hint="eastAsia" w:ascii="黑体" w:hAnsi="黑体" w:eastAsia="黑体" w:cs="黑体"/>
                <w:sz w:val="24"/>
              </w:rPr>
              <w:t>检查冷热龙头</w:t>
            </w:r>
          </w:p>
        </w:tc>
        <w:tc>
          <w:tcPr>
            <w:tcW w:w="749" w:type="pct"/>
            <w:noWrap/>
          </w:tcPr>
          <w:p>
            <w:pPr>
              <w:spacing w:line="360" w:lineRule="auto"/>
              <w:jc w:val="left"/>
              <w:rPr>
                <w:rFonts w:ascii="黑体" w:hAnsi="黑体" w:eastAsia="黑体" w:cs="黑体"/>
                <w:sz w:val="24"/>
              </w:rPr>
            </w:pPr>
            <w:r>
              <w:rPr>
                <w:rFonts w:hint="eastAsia" w:ascii="黑体" w:hAnsi="黑体" w:eastAsia="黑体" w:cs="黑体"/>
                <w:sz w:val="24"/>
              </w:rPr>
              <w:t>4月/次</w:t>
            </w:r>
          </w:p>
        </w:tc>
        <w:tc>
          <w:tcPr>
            <w:tcW w:w="1859" w:type="pct"/>
            <w:noWrap/>
          </w:tcPr>
          <w:p>
            <w:pPr>
              <w:spacing w:line="360" w:lineRule="auto"/>
              <w:jc w:val="left"/>
              <w:rPr>
                <w:rFonts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vMerge w:val="continue"/>
            <w:noWrap/>
          </w:tcPr>
          <w:p>
            <w:pPr>
              <w:spacing w:line="360" w:lineRule="auto"/>
              <w:jc w:val="left"/>
              <w:rPr>
                <w:rFonts w:ascii="黑体" w:hAnsi="黑体" w:eastAsia="黑体" w:cs="黑体"/>
                <w:sz w:val="24"/>
              </w:rPr>
            </w:pPr>
          </w:p>
        </w:tc>
        <w:tc>
          <w:tcPr>
            <w:tcW w:w="1663" w:type="pct"/>
            <w:noWrap/>
          </w:tcPr>
          <w:p>
            <w:pPr>
              <w:spacing w:line="360" w:lineRule="auto"/>
              <w:jc w:val="left"/>
              <w:rPr>
                <w:rFonts w:ascii="黑体" w:hAnsi="黑体" w:eastAsia="黑体" w:cs="黑体"/>
                <w:sz w:val="24"/>
              </w:rPr>
            </w:pPr>
            <w:r>
              <w:rPr>
                <w:rFonts w:hint="eastAsia" w:ascii="黑体" w:hAnsi="黑体" w:eastAsia="黑体" w:cs="黑体"/>
                <w:sz w:val="24"/>
              </w:rPr>
              <w:t>检查温度显示板</w:t>
            </w:r>
          </w:p>
        </w:tc>
        <w:tc>
          <w:tcPr>
            <w:tcW w:w="749" w:type="pct"/>
            <w:noWrap/>
          </w:tcPr>
          <w:p>
            <w:pPr>
              <w:spacing w:line="360" w:lineRule="auto"/>
              <w:jc w:val="left"/>
              <w:rPr>
                <w:rFonts w:ascii="黑体" w:hAnsi="黑体" w:eastAsia="黑体" w:cs="黑体"/>
                <w:sz w:val="24"/>
              </w:rPr>
            </w:pPr>
            <w:r>
              <w:rPr>
                <w:rFonts w:hint="eastAsia" w:ascii="黑体" w:hAnsi="黑体" w:eastAsia="黑体" w:cs="黑体"/>
                <w:sz w:val="24"/>
              </w:rPr>
              <w:t>4月/次</w:t>
            </w:r>
          </w:p>
        </w:tc>
        <w:tc>
          <w:tcPr>
            <w:tcW w:w="1859" w:type="pct"/>
            <w:noWrap/>
          </w:tcPr>
          <w:p>
            <w:pPr>
              <w:spacing w:line="360" w:lineRule="auto"/>
              <w:jc w:val="left"/>
              <w:rPr>
                <w:rFonts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vMerge w:val="continue"/>
            <w:noWrap/>
          </w:tcPr>
          <w:p>
            <w:pPr>
              <w:spacing w:line="360" w:lineRule="auto"/>
              <w:jc w:val="left"/>
              <w:rPr>
                <w:rFonts w:ascii="黑体" w:hAnsi="黑体" w:eastAsia="黑体" w:cs="黑体"/>
                <w:sz w:val="24"/>
              </w:rPr>
            </w:pPr>
          </w:p>
        </w:tc>
        <w:tc>
          <w:tcPr>
            <w:tcW w:w="1663" w:type="pct"/>
            <w:noWrap/>
          </w:tcPr>
          <w:p>
            <w:pPr>
              <w:spacing w:line="360" w:lineRule="auto"/>
              <w:jc w:val="left"/>
              <w:rPr>
                <w:rFonts w:ascii="黑体" w:hAnsi="黑体" w:eastAsia="黑体" w:cs="黑体"/>
                <w:sz w:val="24"/>
              </w:rPr>
            </w:pPr>
            <w:r>
              <w:rPr>
                <w:rFonts w:hint="eastAsia" w:ascii="黑体" w:hAnsi="黑体" w:eastAsia="黑体" w:cs="黑体"/>
                <w:sz w:val="24"/>
              </w:rPr>
              <w:t>检查电源线路</w:t>
            </w:r>
          </w:p>
        </w:tc>
        <w:tc>
          <w:tcPr>
            <w:tcW w:w="749" w:type="pct"/>
            <w:noWrap/>
          </w:tcPr>
          <w:p>
            <w:pPr>
              <w:spacing w:line="360" w:lineRule="auto"/>
              <w:jc w:val="left"/>
              <w:rPr>
                <w:rFonts w:ascii="黑体" w:hAnsi="黑体" w:eastAsia="黑体" w:cs="黑体"/>
                <w:sz w:val="24"/>
              </w:rPr>
            </w:pPr>
            <w:r>
              <w:rPr>
                <w:rFonts w:hint="eastAsia" w:ascii="黑体" w:hAnsi="黑体" w:eastAsia="黑体" w:cs="黑体"/>
                <w:sz w:val="24"/>
              </w:rPr>
              <w:t>4月/次</w:t>
            </w:r>
          </w:p>
        </w:tc>
        <w:tc>
          <w:tcPr>
            <w:tcW w:w="1859" w:type="pct"/>
            <w:noWrap/>
          </w:tcPr>
          <w:p>
            <w:pPr>
              <w:spacing w:line="360" w:lineRule="auto"/>
              <w:jc w:val="left"/>
              <w:rPr>
                <w:rFonts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vMerge w:val="continue"/>
            <w:noWrap/>
          </w:tcPr>
          <w:p>
            <w:pPr>
              <w:spacing w:line="360" w:lineRule="auto"/>
              <w:jc w:val="left"/>
              <w:rPr>
                <w:rFonts w:ascii="黑体" w:hAnsi="黑体" w:eastAsia="黑体" w:cs="黑体"/>
                <w:sz w:val="24"/>
              </w:rPr>
            </w:pPr>
          </w:p>
        </w:tc>
        <w:tc>
          <w:tcPr>
            <w:tcW w:w="1663" w:type="pct"/>
            <w:noWrap/>
          </w:tcPr>
          <w:p>
            <w:pPr>
              <w:spacing w:line="360" w:lineRule="auto"/>
              <w:jc w:val="left"/>
              <w:rPr>
                <w:rFonts w:ascii="黑体" w:hAnsi="黑体" w:eastAsia="黑体" w:cs="黑体"/>
                <w:sz w:val="24"/>
              </w:rPr>
            </w:pPr>
            <w:r>
              <w:rPr>
                <w:rFonts w:hint="eastAsia" w:ascii="黑体" w:hAnsi="黑体" w:eastAsia="黑体" w:cs="黑体"/>
                <w:sz w:val="24"/>
              </w:rPr>
              <w:t>检查内外排水管</w:t>
            </w:r>
          </w:p>
        </w:tc>
        <w:tc>
          <w:tcPr>
            <w:tcW w:w="749" w:type="pct"/>
            <w:noWrap/>
          </w:tcPr>
          <w:p>
            <w:pPr>
              <w:spacing w:line="360" w:lineRule="auto"/>
              <w:jc w:val="left"/>
              <w:rPr>
                <w:rFonts w:ascii="黑体" w:hAnsi="黑体" w:eastAsia="黑体" w:cs="黑体"/>
                <w:sz w:val="24"/>
              </w:rPr>
            </w:pPr>
            <w:r>
              <w:rPr>
                <w:rFonts w:hint="eastAsia" w:ascii="黑体" w:hAnsi="黑体" w:eastAsia="黑体" w:cs="黑体"/>
                <w:sz w:val="24"/>
              </w:rPr>
              <w:t>4月/次</w:t>
            </w:r>
          </w:p>
        </w:tc>
        <w:tc>
          <w:tcPr>
            <w:tcW w:w="1859" w:type="pct"/>
            <w:noWrap/>
          </w:tcPr>
          <w:p>
            <w:pPr>
              <w:spacing w:line="360" w:lineRule="auto"/>
              <w:jc w:val="left"/>
              <w:rPr>
                <w:rFonts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vMerge w:val="continue"/>
            <w:noWrap/>
          </w:tcPr>
          <w:p>
            <w:pPr>
              <w:spacing w:line="360" w:lineRule="auto"/>
              <w:jc w:val="left"/>
              <w:rPr>
                <w:rFonts w:ascii="黑体" w:hAnsi="黑体" w:eastAsia="黑体" w:cs="黑体"/>
                <w:sz w:val="24"/>
              </w:rPr>
            </w:pPr>
          </w:p>
        </w:tc>
        <w:tc>
          <w:tcPr>
            <w:tcW w:w="1663" w:type="pct"/>
            <w:noWrap/>
          </w:tcPr>
          <w:p>
            <w:pPr>
              <w:spacing w:line="360" w:lineRule="auto"/>
              <w:jc w:val="left"/>
              <w:rPr>
                <w:rFonts w:ascii="黑体" w:hAnsi="黑体" w:eastAsia="黑体" w:cs="黑体"/>
                <w:sz w:val="24"/>
              </w:rPr>
            </w:pPr>
            <w:r>
              <w:rPr>
                <w:rFonts w:hint="eastAsia" w:ascii="黑体" w:hAnsi="黑体" w:eastAsia="黑体" w:cs="黑体"/>
                <w:sz w:val="24"/>
              </w:rPr>
              <w:t>检查内部是否有渗水</w:t>
            </w:r>
          </w:p>
        </w:tc>
        <w:tc>
          <w:tcPr>
            <w:tcW w:w="749" w:type="pct"/>
            <w:noWrap/>
          </w:tcPr>
          <w:p>
            <w:pPr>
              <w:spacing w:line="360" w:lineRule="auto"/>
              <w:jc w:val="left"/>
              <w:rPr>
                <w:rFonts w:ascii="黑体" w:hAnsi="黑体" w:eastAsia="黑体" w:cs="黑体"/>
                <w:sz w:val="24"/>
              </w:rPr>
            </w:pPr>
            <w:r>
              <w:rPr>
                <w:rFonts w:hint="eastAsia" w:ascii="黑体" w:hAnsi="黑体" w:eastAsia="黑体" w:cs="黑体"/>
                <w:sz w:val="24"/>
              </w:rPr>
              <w:t>4月/次</w:t>
            </w:r>
          </w:p>
        </w:tc>
        <w:tc>
          <w:tcPr>
            <w:tcW w:w="1859" w:type="pct"/>
            <w:noWrap/>
          </w:tcPr>
          <w:p>
            <w:pPr>
              <w:spacing w:line="360" w:lineRule="auto"/>
              <w:jc w:val="left"/>
              <w:rPr>
                <w:rFonts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vMerge w:val="continue"/>
            <w:noWrap/>
          </w:tcPr>
          <w:p>
            <w:pPr>
              <w:spacing w:line="360" w:lineRule="auto"/>
              <w:jc w:val="left"/>
              <w:rPr>
                <w:rFonts w:ascii="黑体" w:hAnsi="黑体" w:eastAsia="黑体" w:cs="黑体"/>
                <w:sz w:val="24"/>
              </w:rPr>
            </w:pPr>
          </w:p>
        </w:tc>
        <w:tc>
          <w:tcPr>
            <w:tcW w:w="1663" w:type="pct"/>
            <w:noWrap/>
          </w:tcPr>
          <w:p>
            <w:pPr>
              <w:spacing w:line="360" w:lineRule="auto"/>
              <w:jc w:val="left"/>
              <w:rPr>
                <w:rFonts w:ascii="黑体" w:hAnsi="黑体" w:eastAsia="黑体" w:cs="黑体"/>
                <w:sz w:val="24"/>
              </w:rPr>
            </w:pPr>
            <w:r>
              <w:rPr>
                <w:rFonts w:hint="eastAsia" w:ascii="黑体" w:hAnsi="黑体" w:eastAsia="黑体" w:cs="黑体"/>
                <w:sz w:val="24"/>
              </w:rPr>
              <w:t>检查排气阀、电磁阀</w:t>
            </w:r>
          </w:p>
        </w:tc>
        <w:tc>
          <w:tcPr>
            <w:tcW w:w="749" w:type="pct"/>
            <w:noWrap/>
          </w:tcPr>
          <w:p>
            <w:pPr>
              <w:spacing w:line="360" w:lineRule="auto"/>
              <w:jc w:val="left"/>
              <w:rPr>
                <w:rFonts w:ascii="黑体" w:hAnsi="黑体" w:eastAsia="黑体" w:cs="黑体"/>
                <w:sz w:val="24"/>
              </w:rPr>
            </w:pPr>
            <w:r>
              <w:rPr>
                <w:rFonts w:hint="eastAsia" w:ascii="黑体" w:hAnsi="黑体" w:eastAsia="黑体" w:cs="黑体"/>
                <w:sz w:val="24"/>
              </w:rPr>
              <w:t>4月/次</w:t>
            </w:r>
          </w:p>
        </w:tc>
        <w:tc>
          <w:tcPr>
            <w:tcW w:w="1859" w:type="pct"/>
            <w:noWrap/>
          </w:tcPr>
          <w:p>
            <w:pPr>
              <w:spacing w:line="360" w:lineRule="auto"/>
              <w:jc w:val="left"/>
              <w:rPr>
                <w:rFonts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vMerge w:val="continue"/>
            <w:noWrap/>
          </w:tcPr>
          <w:p>
            <w:pPr>
              <w:spacing w:line="360" w:lineRule="auto"/>
              <w:jc w:val="left"/>
              <w:rPr>
                <w:rFonts w:ascii="黑体" w:hAnsi="黑体" w:eastAsia="黑体" w:cs="黑体"/>
                <w:sz w:val="24"/>
              </w:rPr>
            </w:pPr>
          </w:p>
        </w:tc>
        <w:tc>
          <w:tcPr>
            <w:tcW w:w="1663" w:type="pct"/>
            <w:noWrap/>
          </w:tcPr>
          <w:p>
            <w:pPr>
              <w:spacing w:line="360" w:lineRule="auto"/>
              <w:jc w:val="left"/>
              <w:rPr>
                <w:rFonts w:ascii="黑体" w:hAnsi="黑体" w:eastAsia="黑体" w:cs="黑体"/>
                <w:sz w:val="24"/>
              </w:rPr>
            </w:pPr>
            <w:r>
              <w:rPr>
                <w:rFonts w:hint="eastAsia" w:ascii="黑体" w:hAnsi="黑体" w:eastAsia="黑体" w:cs="黑体"/>
                <w:sz w:val="24"/>
              </w:rPr>
              <w:t>第三方化验（须具有检测资质）</w:t>
            </w:r>
          </w:p>
        </w:tc>
        <w:tc>
          <w:tcPr>
            <w:tcW w:w="749" w:type="pct"/>
            <w:noWrap/>
          </w:tcPr>
          <w:p>
            <w:pPr>
              <w:spacing w:line="360" w:lineRule="auto"/>
              <w:jc w:val="left"/>
              <w:rPr>
                <w:rFonts w:ascii="黑体" w:hAnsi="黑体" w:eastAsia="黑体" w:cs="黑体"/>
                <w:sz w:val="24"/>
              </w:rPr>
            </w:pPr>
            <w:r>
              <w:rPr>
                <w:rFonts w:hint="eastAsia" w:ascii="黑体" w:hAnsi="黑体" w:eastAsia="黑体" w:cs="黑体"/>
                <w:sz w:val="24"/>
              </w:rPr>
              <w:t>4月/次</w:t>
            </w:r>
          </w:p>
        </w:tc>
        <w:tc>
          <w:tcPr>
            <w:tcW w:w="1859" w:type="pct"/>
            <w:noWrap/>
          </w:tcPr>
          <w:p>
            <w:pPr>
              <w:spacing w:line="360" w:lineRule="auto"/>
              <w:jc w:val="left"/>
              <w:rPr>
                <w:rFonts w:ascii="黑体" w:hAnsi="黑体" w:eastAsia="黑体" w:cs="黑体"/>
                <w:sz w:val="24"/>
              </w:rPr>
            </w:pPr>
            <w:r>
              <w:rPr>
                <w:rFonts w:hint="eastAsia" w:ascii="黑体" w:hAnsi="黑体" w:eastAsia="黑体" w:cs="黑体"/>
                <w:sz w:val="24"/>
              </w:rPr>
              <w:t>南北院区每年两次，每次各选2个点。</w:t>
            </w:r>
          </w:p>
        </w:tc>
      </w:tr>
    </w:tbl>
    <w:p>
      <w:pPr>
        <w:pStyle w:val="3"/>
        <w:jc w:val="left"/>
        <w:rPr>
          <w:rFonts w:ascii="黑体" w:hAnsi="黑体" w:eastAsia="黑体" w:cs="黑体"/>
          <w:sz w:val="24"/>
          <w:szCs w:val="44"/>
        </w:rPr>
      </w:pPr>
      <w:r>
        <w:rPr>
          <w:rFonts w:hint="eastAsia" w:ascii="黑体" w:hAnsi="黑体" w:eastAsia="黑体" w:cs="黑体"/>
          <w:sz w:val="24"/>
          <w:szCs w:val="44"/>
        </w:rPr>
        <w:t>注：设备更换的配件、滤芯、活性炭需匹配设备的品牌，市场上无法购买到匹配原设备品牌的配件、滤芯、活性炭可采用其他适用品牌；</w:t>
      </w:r>
    </w:p>
    <w:p>
      <w:pPr>
        <w:pStyle w:val="3"/>
        <w:jc w:val="left"/>
        <w:rPr>
          <w:rFonts w:ascii="黑体" w:hAnsi="黑体" w:eastAsia="黑体" w:cs="黑体"/>
          <w:sz w:val="24"/>
          <w:szCs w:val="44"/>
        </w:rPr>
      </w:pPr>
      <w:r>
        <w:rPr>
          <w:rFonts w:hint="eastAsia" w:ascii="黑体" w:hAnsi="黑体" w:eastAsia="黑体" w:cs="黑体"/>
          <w:sz w:val="24"/>
          <w:szCs w:val="44"/>
        </w:rPr>
        <w:t>4、乙方无论上班时间还是休息时间（含节假日），必须随时有维修人员响应饮水机或开水器的日常维修，在接到甲方报修后，急修需3小时内到现场处理；普通维修需6小时内到场处理，对有故障的饮水机或开水器在三天内完成修复（等配件或无法维修时除外），若不能在指定时间内到达现场或修复故障的，乙方需提供同类型合格的备用机供甲方使用。若不能在指定时间内到达现场或将处罚每次200元，没有在规定时间内修复故障且不提供备用机组每次罚500元。</w:t>
      </w:r>
    </w:p>
    <w:p>
      <w:pPr>
        <w:pStyle w:val="3"/>
        <w:jc w:val="left"/>
        <w:rPr>
          <w:rFonts w:ascii="黑体" w:hAnsi="黑体" w:eastAsia="黑体" w:cs="黑体"/>
          <w:sz w:val="24"/>
          <w:szCs w:val="44"/>
        </w:rPr>
      </w:pPr>
      <w:r>
        <w:rPr>
          <w:rFonts w:hint="eastAsia" w:ascii="黑体" w:hAnsi="黑体" w:eastAsia="黑体" w:cs="黑体"/>
          <w:sz w:val="24"/>
          <w:szCs w:val="44"/>
        </w:rPr>
        <w:t>5、乙方在维修保养期间发生饮水机、开水器设备无法修复时应及时通知甲方，甲方将会第一时间检查损坏程度并及时通知科室做好协调处理工作。</w:t>
      </w:r>
    </w:p>
    <w:p>
      <w:pPr>
        <w:pStyle w:val="3"/>
        <w:jc w:val="left"/>
        <w:rPr>
          <w:rFonts w:ascii="黑体" w:hAnsi="黑体" w:eastAsia="黑体" w:cs="黑体"/>
          <w:sz w:val="24"/>
          <w:szCs w:val="44"/>
        </w:rPr>
      </w:pPr>
      <w:r>
        <w:rPr>
          <w:rFonts w:hint="eastAsia" w:ascii="黑体" w:hAnsi="黑体" w:eastAsia="黑体" w:cs="黑体"/>
          <w:sz w:val="24"/>
          <w:szCs w:val="44"/>
        </w:rPr>
        <w:t>6、甲方及乙方需严格执行合同条款，在执行过程乙方不得以任何理由向甲方索要追加合同以外的任何费用，并按实际保养数量进行结算。</w:t>
      </w:r>
    </w:p>
    <w:p>
      <w:pPr>
        <w:pStyle w:val="3"/>
        <w:jc w:val="left"/>
        <w:rPr>
          <w:rFonts w:ascii="黑体" w:hAnsi="黑体" w:eastAsia="黑体" w:cs="黑体"/>
          <w:sz w:val="24"/>
          <w:szCs w:val="44"/>
        </w:rPr>
      </w:pPr>
      <w:r>
        <w:rPr>
          <w:rFonts w:hint="eastAsia" w:ascii="黑体" w:hAnsi="黑体" w:eastAsia="黑体" w:cs="黑体"/>
          <w:sz w:val="24"/>
          <w:szCs w:val="44"/>
        </w:rPr>
        <w:t>7、该饮水机与开水器设备维修保养项目乙方不得转包、分包，如乙方将本项目内容转包或分包给第三方，视乙方违约，甲方有权终止合同并要求乙方赔偿相关损失。</w:t>
      </w:r>
    </w:p>
    <w:p>
      <w:pPr>
        <w:pStyle w:val="3"/>
        <w:jc w:val="left"/>
        <w:rPr>
          <w:rFonts w:ascii="黑体" w:hAnsi="黑体" w:eastAsia="黑体" w:cs="黑体"/>
          <w:sz w:val="24"/>
          <w:szCs w:val="44"/>
        </w:rPr>
      </w:pPr>
      <w:r>
        <w:rPr>
          <w:rFonts w:hint="eastAsia" w:ascii="黑体" w:hAnsi="黑体" w:eastAsia="黑体" w:cs="黑体"/>
          <w:sz w:val="24"/>
          <w:szCs w:val="44"/>
        </w:rPr>
        <w:t>8、在定期更换过滤芯期间，需要检查饮水机或开水器、漏水、水垢、疏通排水口、排水管、水龙头出水口等。</w:t>
      </w:r>
    </w:p>
    <w:p>
      <w:pPr>
        <w:pStyle w:val="3"/>
        <w:jc w:val="left"/>
        <w:rPr>
          <w:rFonts w:ascii="黑体" w:hAnsi="黑体" w:eastAsia="黑体" w:cs="黑体"/>
          <w:sz w:val="24"/>
          <w:szCs w:val="44"/>
        </w:rPr>
      </w:pPr>
      <w:r>
        <w:rPr>
          <w:rFonts w:hint="eastAsia" w:ascii="黑体" w:hAnsi="黑体" w:eastAsia="黑体" w:cs="黑体"/>
          <w:sz w:val="24"/>
          <w:szCs w:val="44"/>
        </w:rPr>
        <w:t>9、由于乙方原因，如维修人员在维修作业时不按安全操作规程进行围蔽工作及相关保护措施；或者因设备维修保养不及时，造成饮水机、开水器故障等情况而导致发生事故及人员伤亡，其事故责任和损失由乙方承担，并赔偿甲方因此造成的一切损失。</w:t>
      </w:r>
    </w:p>
    <w:p>
      <w:pPr>
        <w:pStyle w:val="3"/>
        <w:jc w:val="left"/>
        <w:rPr>
          <w:rFonts w:ascii="黑体" w:hAnsi="黑体" w:eastAsia="黑体" w:cs="黑体"/>
          <w:sz w:val="24"/>
          <w:szCs w:val="44"/>
        </w:rPr>
      </w:pPr>
      <w:r>
        <w:rPr>
          <w:rFonts w:hint="eastAsia" w:ascii="黑体" w:hAnsi="黑体" w:eastAsia="黑体" w:cs="黑体"/>
          <w:sz w:val="24"/>
          <w:szCs w:val="44"/>
        </w:rPr>
        <w:t>10、乙方需要对有故障的饮水机或开水器在三天内完成修复（等配件或无法维修时除外），如乙方不按甲方三天内修复故障，甲方另请第三方公司进行修复，其费用由乙方支付，相关费用为第三方公司出具（发票）维修费用的三倍金额。甲方有权从维保费用中直接扣除，乙方不得有异议。</w:t>
      </w:r>
    </w:p>
    <w:p>
      <w:pPr>
        <w:pStyle w:val="3"/>
        <w:jc w:val="left"/>
        <w:rPr>
          <w:rFonts w:ascii="黑体" w:hAnsi="黑体" w:eastAsia="黑体" w:cs="黑体"/>
          <w:sz w:val="24"/>
          <w:szCs w:val="44"/>
        </w:rPr>
      </w:pPr>
      <w:r>
        <w:rPr>
          <w:rFonts w:hint="eastAsia" w:ascii="黑体" w:hAnsi="黑体" w:eastAsia="黑体" w:cs="黑体"/>
          <w:sz w:val="24"/>
          <w:szCs w:val="44"/>
        </w:rPr>
        <w:t>11、每次维修保养完毕，需由甲方管理科室负责人在饮水机、开水器设备维修保养报告书上签名确认。如对验收结果不满意，乙方有责任及时重新进行维修保养工作，直到甲方满意为止。</w:t>
      </w:r>
    </w:p>
    <w:p>
      <w:pPr>
        <w:pStyle w:val="3"/>
        <w:jc w:val="left"/>
        <w:rPr>
          <w:rFonts w:ascii="黑体" w:hAnsi="黑体" w:eastAsia="黑体" w:cs="黑体"/>
          <w:sz w:val="24"/>
          <w:szCs w:val="44"/>
        </w:rPr>
      </w:pPr>
      <w:r>
        <w:rPr>
          <w:rFonts w:hint="eastAsia" w:ascii="黑体" w:hAnsi="黑体" w:eastAsia="黑体" w:cs="黑体"/>
          <w:sz w:val="24"/>
          <w:szCs w:val="44"/>
        </w:rPr>
        <w:t>如乙方没有按规定的时间和项目进行维修保养，或违反甲方的有关制度，甲方可责令其限期改正，因维修保养不善造成甲方的损失，由乙方按合同相应条款规定承担相应赔偿。</w:t>
      </w:r>
    </w:p>
    <w:p>
      <w:pPr>
        <w:pStyle w:val="3"/>
        <w:jc w:val="left"/>
        <w:rPr>
          <w:rFonts w:ascii="黑体" w:hAnsi="黑体" w:eastAsia="黑体" w:cs="黑体"/>
          <w:sz w:val="24"/>
          <w:szCs w:val="44"/>
        </w:rPr>
      </w:pPr>
      <w:r>
        <w:rPr>
          <w:rFonts w:hint="eastAsia" w:ascii="黑体" w:hAnsi="黑体" w:eastAsia="黑体" w:cs="黑体"/>
          <w:sz w:val="24"/>
          <w:szCs w:val="44"/>
        </w:rPr>
        <w:t>12、乙方在维修保养时，发现非正常损耗（如人为破坏、盗窃、水浸、供电故障等）导致设备需要维修更换的，乙方必须以书面通知甲方，得到甲方同意后方可进行维修更换。</w:t>
      </w:r>
    </w:p>
    <w:p>
      <w:pPr>
        <w:pStyle w:val="3"/>
        <w:jc w:val="left"/>
        <w:rPr>
          <w:rFonts w:ascii="黑体" w:hAnsi="黑体" w:eastAsia="黑体" w:cs="黑体"/>
          <w:sz w:val="24"/>
          <w:szCs w:val="44"/>
        </w:rPr>
      </w:pPr>
      <w:r>
        <w:rPr>
          <w:rFonts w:hint="eastAsia" w:ascii="黑体" w:hAnsi="黑体" w:eastAsia="黑体" w:cs="黑体"/>
          <w:sz w:val="24"/>
          <w:szCs w:val="44"/>
        </w:rPr>
        <w:t>13、乙方指派到甲方的维修保养人员必须服从甲方人员的指派，遵守甲方的规章制度，不得损坏及盗取甲方的财物，一经发现，除赔偿甲方经济损失外，必须将追究相关法律责任。</w:t>
      </w:r>
    </w:p>
    <w:p>
      <w:pPr>
        <w:pStyle w:val="3"/>
        <w:jc w:val="left"/>
        <w:rPr>
          <w:rFonts w:ascii="黑体" w:hAnsi="黑体" w:eastAsia="黑体" w:cs="黑体"/>
          <w:sz w:val="24"/>
          <w:szCs w:val="44"/>
        </w:rPr>
      </w:pPr>
      <w:r>
        <w:rPr>
          <w:rFonts w:hint="eastAsia" w:ascii="黑体" w:hAnsi="黑体" w:eastAsia="黑体" w:cs="黑体"/>
          <w:sz w:val="24"/>
          <w:szCs w:val="44"/>
        </w:rPr>
        <w:t>14、乙方每次维修或保养完成后都需出具维修或保养记录，或者按甲方要求填写相关维修与保养记录存档。</w:t>
      </w:r>
    </w:p>
    <w:p>
      <w:pPr>
        <w:pStyle w:val="3"/>
        <w:jc w:val="left"/>
        <w:rPr>
          <w:rFonts w:ascii="黑体" w:hAnsi="黑体" w:eastAsia="黑体" w:cs="黑体"/>
          <w:sz w:val="24"/>
          <w:szCs w:val="44"/>
        </w:rPr>
      </w:pPr>
      <w:r>
        <w:rPr>
          <w:rFonts w:hint="eastAsia" w:ascii="黑体" w:hAnsi="黑体" w:eastAsia="黑体" w:cs="黑体"/>
          <w:sz w:val="24"/>
          <w:szCs w:val="44"/>
        </w:rPr>
        <w:t>15、每次维修或保养饮水机需要清理现场垃圾、积水。并且五个工作日内将检查记录或维修记录、提交给甲方（含电子版、纸质版）。</w:t>
      </w:r>
    </w:p>
    <w:p>
      <w:pPr>
        <w:pStyle w:val="3"/>
        <w:jc w:val="left"/>
        <w:rPr>
          <w:rFonts w:ascii="黑体" w:hAnsi="黑体" w:eastAsia="黑体" w:cs="黑体"/>
          <w:sz w:val="24"/>
          <w:szCs w:val="44"/>
        </w:rPr>
      </w:pPr>
      <w:r>
        <w:rPr>
          <w:rFonts w:hint="eastAsia" w:ascii="黑体" w:hAnsi="黑体" w:eastAsia="黑体" w:cs="黑体"/>
          <w:sz w:val="24"/>
          <w:szCs w:val="44"/>
        </w:rPr>
        <w:t>三、合同期限和结算方式</w:t>
      </w:r>
    </w:p>
    <w:p>
      <w:pPr>
        <w:pStyle w:val="3"/>
        <w:jc w:val="left"/>
        <w:rPr>
          <w:rFonts w:ascii="黑体" w:hAnsi="黑体" w:eastAsia="黑体" w:cs="黑体"/>
          <w:sz w:val="24"/>
          <w:szCs w:val="44"/>
        </w:rPr>
      </w:pPr>
      <w:r>
        <w:rPr>
          <w:rFonts w:hint="eastAsia" w:ascii="黑体" w:hAnsi="黑体" w:eastAsia="黑体" w:cs="黑体"/>
          <w:sz w:val="24"/>
          <w:szCs w:val="44"/>
        </w:rPr>
        <w:t>1、合同期24个月，2023年4月20日-2025年4月19日；</w:t>
      </w:r>
    </w:p>
    <w:p>
      <w:pPr>
        <w:pStyle w:val="3"/>
        <w:jc w:val="left"/>
        <w:rPr>
          <w:rFonts w:ascii="黑体" w:hAnsi="黑体" w:eastAsia="黑体" w:cs="黑体"/>
          <w:sz w:val="24"/>
          <w:szCs w:val="44"/>
        </w:rPr>
      </w:pPr>
      <w:r>
        <w:rPr>
          <w:rFonts w:hint="eastAsia" w:ascii="黑体" w:hAnsi="黑体" w:eastAsia="黑体" w:cs="黑体"/>
          <w:sz w:val="24"/>
          <w:szCs w:val="44"/>
        </w:rPr>
        <w:t>2、维修保养结算方式及支付：（需附上更换过滤芯与活性炭的科室清单与科室签名）</w:t>
      </w:r>
    </w:p>
    <w:p>
      <w:pPr>
        <w:pStyle w:val="3"/>
        <w:jc w:val="left"/>
        <w:rPr>
          <w:rFonts w:ascii="黑体" w:hAnsi="黑体" w:eastAsia="黑体" w:cs="黑体"/>
          <w:sz w:val="24"/>
          <w:szCs w:val="44"/>
        </w:rPr>
      </w:pPr>
      <w:r>
        <w:rPr>
          <w:rFonts w:hint="eastAsia" w:ascii="黑体" w:hAnsi="黑体" w:eastAsia="黑体" w:cs="黑体"/>
          <w:sz w:val="24"/>
          <w:szCs w:val="44"/>
        </w:rPr>
        <w:t>2.1、维修、保养费用每年分三期结算，共6次结算；每期维保费用等于实际维保台数乘以维保单价(  元/台)，若出现无法维修的情况，该台饮水机或开水器不计入当期维保费用；</w:t>
      </w:r>
    </w:p>
    <w:p>
      <w:pPr>
        <w:pStyle w:val="3"/>
        <w:jc w:val="left"/>
        <w:rPr>
          <w:rFonts w:ascii="黑体" w:hAnsi="黑体" w:eastAsia="黑体" w:cs="黑体"/>
          <w:sz w:val="24"/>
          <w:szCs w:val="44"/>
        </w:rPr>
      </w:pPr>
      <w:r>
        <w:rPr>
          <w:rFonts w:hint="eastAsia" w:ascii="黑体" w:hAnsi="黑体" w:eastAsia="黑体" w:cs="黑体"/>
          <w:sz w:val="24"/>
          <w:szCs w:val="44"/>
        </w:rPr>
        <w:t>2.2、每四个月为一个维保周期，每期结算款将在维保周期结束后，接到签收发票开始60天内支付；</w:t>
      </w:r>
    </w:p>
    <w:p>
      <w:pPr>
        <w:pStyle w:val="3"/>
        <w:jc w:val="left"/>
        <w:rPr>
          <w:rFonts w:ascii="黑体" w:hAnsi="黑体" w:eastAsia="黑体" w:cs="黑体"/>
          <w:sz w:val="24"/>
          <w:szCs w:val="44"/>
        </w:rPr>
      </w:pPr>
      <w:r>
        <w:rPr>
          <w:rFonts w:hint="eastAsia" w:ascii="黑体" w:hAnsi="黑体" w:eastAsia="黑体" w:cs="黑体"/>
          <w:sz w:val="24"/>
          <w:szCs w:val="44"/>
        </w:rPr>
        <w:t>2.3、最后一次维修、保养费用在合同期结束后，签收发票开始60天内结清。</w:t>
      </w:r>
    </w:p>
    <w:p>
      <w:pPr>
        <w:pStyle w:val="3"/>
        <w:jc w:val="left"/>
        <w:rPr>
          <w:rFonts w:ascii="黑体" w:hAnsi="黑体" w:eastAsia="黑体" w:cs="黑体"/>
          <w:sz w:val="24"/>
          <w:szCs w:val="44"/>
        </w:rPr>
      </w:pPr>
      <w:r>
        <w:rPr>
          <w:rFonts w:hint="eastAsia" w:ascii="黑体" w:hAnsi="黑体" w:eastAsia="黑体" w:cs="黑体"/>
          <w:sz w:val="24"/>
          <w:szCs w:val="44"/>
        </w:rPr>
        <w:t>3、甲方开票信息：名称：中山大学孙逸仙纪念医院，税号：440104455416037，地址：广州市沿江西路107路，开户行：广州市工商银行第二支行，帐号：3602000509000704422。</w:t>
      </w:r>
    </w:p>
    <w:p>
      <w:pPr>
        <w:pStyle w:val="3"/>
        <w:jc w:val="left"/>
        <w:rPr>
          <w:rFonts w:ascii="黑体" w:hAnsi="黑体" w:eastAsia="黑体" w:cs="黑体"/>
          <w:sz w:val="24"/>
          <w:szCs w:val="44"/>
        </w:rPr>
      </w:pPr>
      <w:r>
        <w:rPr>
          <w:rFonts w:hint="eastAsia" w:ascii="黑体" w:hAnsi="黑体" w:eastAsia="黑体" w:cs="黑体"/>
          <w:sz w:val="24"/>
          <w:szCs w:val="44"/>
        </w:rPr>
        <w:t>四、双方的权利及义务</w:t>
      </w:r>
    </w:p>
    <w:p>
      <w:pPr>
        <w:pStyle w:val="3"/>
        <w:jc w:val="left"/>
        <w:rPr>
          <w:rFonts w:ascii="黑体" w:hAnsi="黑体" w:eastAsia="黑体" w:cs="黑体"/>
          <w:sz w:val="24"/>
          <w:szCs w:val="44"/>
        </w:rPr>
      </w:pPr>
      <w:r>
        <w:rPr>
          <w:rFonts w:hint="eastAsia" w:ascii="黑体" w:hAnsi="黑体" w:eastAsia="黑体" w:cs="黑体"/>
          <w:sz w:val="24"/>
          <w:szCs w:val="44"/>
        </w:rPr>
        <w:t>1、甲方在合同内设备出现故障时，第一时间通知乙方，告知简单故障现象。</w:t>
      </w:r>
    </w:p>
    <w:p>
      <w:pPr>
        <w:pStyle w:val="3"/>
        <w:jc w:val="left"/>
        <w:rPr>
          <w:rFonts w:ascii="黑体" w:hAnsi="黑体" w:eastAsia="黑体" w:cs="黑体"/>
          <w:sz w:val="24"/>
          <w:szCs w:val="44"/>
        </w:rPr>
      </w:pPr>
      <w:r>
        <w:rPr>
          <w:rFonts w:hint="eastAsia" w:ascii="黑体" w:hAnsi="黑体" w:eastAsia="黑体" w:cs="黑体"/>
          <w:sz w:val="24"/>
          <w:szCs w:val="44"/>
        </w:rPr>
        <w:t>2、甲方指定维修人员配合乙方服务，为乙方协调现场服务的办公场地及必要条件（包括提供水、电搭接、现场出入等），并代表甲方完成签字认可乙方服务记录手续。</w:t>
      </w:r>
    </w:p>
    <w:p>
      <w:pPr>
        <w:pStyle w:val="3"/>
        <w:jc w:val="left"/>
        <w:rPr>
          <w:rFonts w:ascii="黑体" w:hAnsi="黑体" w:eastAsia="黑体" w:cs="黑体"/>
          <w:sz w:val="24"/>
          <w:szCs w:val="44"/>
        </w:rPr>
      </w:pPr>
      <w:r>
        <w:rPr>
          <w:rFonts w:hint="eastAsia" w:ascii="黑体" w:hAnsi="黑体" w:eastAsia="黑体" w:cs="黑体"/>
          <w:sz w:val="24"/>
          <w:szCs w:val="44"/>
        </w:rPr>
        <w:t>3、甲方有权对乙方的服务质量进行现场检查监督。</w:t>
      </w:r>
    </w:p>
    <w:p>
      <w:pPr>
        <w:pStyle w:val="3"/>
        <w:jc w:val="left"/>
        <w:rPr>
          <w:rFonts w:ascii="黑体" w:hAnsi="黑体" w:eastAsia="黑体" w:cs="黑体"/>
          <w:sz w:val="24"/>
          <w:szCs w:val="44"/>
        </w:rPr>
      </w:pPr>
      <w:r>
        <w:rPr>
          <w:rFonts w:hint="eastAsia" w:ascii="黑体" w:hAnsi="黑体" w:eastAsia="黑体" w:cs="黑体"/>
          <w:sz w:val="24"/>
          <w:szCs w:val="44"/>
        </w:rPr>
        <w:t>4、甲方有义务为乙方设备维修时间安排进行协调，以保证维修工作的按时正常完成。</w:t>
      </w:r>
    </w:p>
    <w:p>
      <w:pPr>
        <w:pStyle w:val="3"/>
        <w:jc w:val="left"/>
        <w:rPr>
          <w:rFonts w:ascii="黑体" w:hAnsi="黑体" w:eastAsia="黑体" w:cs="黑体"/>
          <w:sz w:val="24"/>
          <w:szCs w:val="44"/>
        </w:rPr>
      </w:pPr>
      <w:r>
        <w:rPr>
          <w:rFonts w:hint="eastAsia" w:ascii="黑体" w:hAnsi="黑体" w:eastAsia="黑体" w:cs="黑体"/>
          <w:sz w:val="24"/>
          <w:szCs w:val="44"/>
        </w:rPr>
        <w:t>5、甲方有义务按每年每台承包方式结算，并且乙方不能以任何理由收取上门费或拆机费。</w:t>
      </w:r>
    </w:p>
    <w:p>
      <w:pPr>
        <w:pStyle w:val="3"/>
        <w:jc w:val="left"/>
        <w:rPr>
          <w:rFonts w:ascii="黑体" w:hAnsi="黑体" w:eastAsia="黑体" w:cs="黑体"/>
          <w:sz w:val="24"/>
          <w:szCs w:val="44"/>
        </w:rPr>
      </w:pPr>
      <w:r>
        <w:rPr>
          <w:rFonts w:hint="eastAsia" w:ascii="黑体" w:hAnsi="黑体" w:eastAsia="黑体" w:cs="黑体"/>
          <w:sz w:val="24"/>
          <w:szCs w:val="44"/>
        </w:rPr>
        <w:t>6、乙方指定专人负责甲方饮水机与开水器服务。乙方指定服务电话：xxxxxxx</w:t>
      </w:r>
    </w:p>
    <w:p>
      <w:pPr>
        <w:pStyle w:val="3"/>
        <w:jc w:val="left"/>
        <w:rPr>
          <w:rFonts w:ascii="黑体" w:hAnsi="黑体" w:eastAsia="黑体" w:cs="黑体"/>
          <w:sz w:val="24"/>
          <w:szCs w:val="44"/>
        </w:rPr>
      </w:pPr>
      <w:r>
        <w:rPr>
          <w:rFonts w:hint="eastAsia" w:ascii="黑体" w:hAnsi="黑体" w:eastAsia="黑体" w:cs="黑体"/>
          <w:sz w:val="24"/>
          <w:szCs w:val="44"/>
        </w:rPr>
        <w:t xml:space="preserve">联系人：xxx，不分节假日，指定专人对接；特殊事宜处理电话： xxxxxx    ，联系人： xxxx  。    </w:t>
      </w:r>
    </w:p>
    <w:p>
      <w:pPr>
        <w:pStyle w:val="3"/>
        <w:jc w:val="left"/>
        <w:rPr>
          <w:rFonts w:ascii="黑体" w:hAnsi="黑体" w:eastAsia="黑体" w:cs="黑体"/>
          <w:sz w:val="24"/>
          <w:szCs w:val="44"/>
        </w:rPr>
      </w:pPr>
      <w:r>
        <w:rPr>
          <w:rFonts w:hint="eastAsia" w:ascii="黑体" w:hAnsi="黑体" w:eastAsia="黑体" w:cs="黑体"/>
          <w:sz w:val="24"/>
          <w:szCs w:val="44"/>
        </w:rPr>
        <w:t>7、乙方每次服务完毕后需向甲方提供书面记录，双方签字确认作为维修服务依据。</w:t>
      </w:r>
    </w:p>
    <w:p>
      <w:pPr>
        <w:pStyle w:val="3"/>
        <w:jc w:val="left"/>
        <w:rPr>
          <w:rFonts w:ascii="黑体" w:hAnsi="黑体" w:eastAsia="黑体" w:cs="黑体"/>
          <w:sz w:val="24"/>
          <w:szCs w:val="44"/>
        </w:rPr>
      </w:pPr>
      <w:r>
        <w:rPr>
          <w:rFonts w:hint="eastAsia" w:ascii="黑体" w:hAnsi="黑体" w:eastAsia="黑体" w:cs="黑体"/>
          <w:sz w:val="24"/>
          <w:szCs w:val="44"/>
        </w:rPr>
        <w:t>8、乙方须严格执行服务规范、安全操作规程、防火安全规定、环境保护规定，保证服务质量。</w:t>
      </w:r>
    </w:p>
    <w:p>
      <w:pPr>
        <w:pStyle w:val="3"/>
        <w:jc w:val="left"/>
        <w:rPr>
          <w:rFonts w:ascii="黑体" w:hAnsi="黑体" w:eastAsia="黑体" w:cs="黑体"/>
          <w:sz w:val="24"/>
          <w:szCs w:val="44"/>
        </w:rPr>
      </w:pPr>
      <w:r>
        <w:rPr>
          <w:rFonts w:hint="eastAsia" w:ascii="黑体" w:hAnsi="黑体" w:eastAsia="黑体" w:cs="黑体"/>
          <w:sz w:val="24"/>
          <w:szCs w:val="44"/>
        </w:rPr>
        <w:t>9、乙方要保证更换的零部件的质量，确保所更换的零部件都是新，过滤芯及活性炭必须要有合格证,甲方定期抽查。</w:t>
      </w:r>
    </w:p>
    <w:p>
      <w:pPr>
        <w:pStyle w:val="3"/>
        <w:jc w:val="left"/>
        <w:rPr>
          <w:rFonts w:ascii="黑体" w:hAnsi="黑体" w:eastAsia="黑体" w:cs="黑体"/>
          <w:sz w:val="24"/>
          <w:szCs w:val="44"/>
        </w:rPr>
      </w:pPr>
      <w:r>
        <w:rPr>
          <w:rFonts w:hint="eastAsia" w:ascii="黑体" w:hAnsi="黑体" w:eastAsia="黑体" w:cs="黑体"/>
          <w:sz w:val="24"/>
          <w:szCs w:val="44"/>
        </w:rPr>
        <w:t>10、乙方遇到无法修复的设备时，有义务把相关情况及原因告知甲方指定维修人员。</w:t>
      </w:r>
    </w:p>
    <w:p>
      <w:pPr>
        <w:pStyle w:val="3"/>
        <w:jc w:val="left"/>
        <w:rPr>
          <w:rFonts w:ascii="黑体" w:hAnsi="黑体" w:eastAsia="黑体" w:cs="黑体"/>
          <w:sz w:val="24"/>
          <w:szCs w:val="44"/>
        </w:rPr>
      </w:pPr>
      <w:r>
        <w:rPr>
          <w:rFonts w:hint="eastAsia" w:ascii="黑体" w:hAnsi="黑体" w:eastAsia="黑体" w:cs="黑体"/>
          <w:sz w:val="24"/>
          <w:szCs w:val="44"/>
        </w:rPr>
        <w:t>11、乙方必须为上门维修服务人员购买意外保险，甲方不承担意外安全责任。</w:t>
      </w:r>
    </w:p>
    <w:p>
      <w:pPr>
        <w:pStyle w:val="3"/>
        <w:jc w:val="left"/>
        <w:rPr>
          <w:rFonts w:ascii="黑体" w:hAnsi="黑体" w:eastAsia="黑体" w:cs="黑体"/>
          <w:sz w:val="24"/>
          <w:szCs w:val="44"/>
        </w:rPr>
      </w:pPr>
      <w:r>
        <w:rPr>
          <w:rFonts w:hint="eastAsia" w:ascii="黑体" w:hAnsi="黑体" w:eastAsia="黑体" w:cs="黑体"/>
          <w:sz w:val="24"/>
          <w:szCs w:val="44"/>
        </w:rPr>
        <w:t>12、乙方未按合同约定进行服务，甲方有权要求乙方进行限期整改，如果乙方拒不改正，甲方有权利提前终止本合同，并不作任何补偿，并追究乙方违约责任。</w:t>
      </w:r>
    </w:p>
    <w:p>
      <w:pPr>
        <w:pStyle w:val="3"/>
        <w:jc w:val="left"/>
        <w:rPr>
          <w:rFonts w:ascii="黑体" w:hAnsi="黑体" w:eastAsia="黑体" w:cs="黑体"/>
          <w:sz w:val="24"/>
          <w:szCs w:val="44"/>
        </w:rPr>
      </w:pPr>
      <w:r>
        <w:rPr>
          <w:rFonts w:hint="eastAsia" w:ascii="黑体" w:hAnsi="黑体" w:eastAsia="黑体" w:cs="黑体"/>
          <w:sz w:val="24"/>
          <w:szCs w:val="44"/>
        </w:rPr>
        <w:t>五、维修变更</w:t>
      </w:r>
    </w:p>
    <w:p>
      <w:pPr>
        <w:pStyle w:val="3"/>
        <w:jc w:val="left"/>
        <w:rPr>
          <w:rFonts w:ascii="黑体" w:hAnsi="黑体" w:eastAsia="黑体" w:cs="黑体"/>
          <w:sz w:val="24"/>
          <w:szCs w:val="44"/>
        </w:rPr>
      </w:pPr>
      <w:r>
        <w:rPr>
          <w:rFonts w:hint="eastAsia" w:ascii="黑体" w:hAnsi="黑体" w:eastAsia="黑体" w:cs="黑体"/>
          <w:sz w:val="24"/>
          <w:szCs w:val="44"/>
        </w:rPr>
        <w:t>1、乙方应按照合同内容约定服务或维修，不得擅自乱维修与额外收费。</w:t>
      </w:r>
    </w:p>
    <w:p>
      <w:pPr>
        <w:pStyle w:val="3"/>
        <w:jc w:val="left"/>
        <w:rPr>
          <w:rFonts w:ascii="黑体" w:hAnsi="黑体" w:eastAsia="黑体" w:cs="黑体"/>
          <w:sz w:val="24"/>
          <w:szCs w:val="44"/>
        </w:rPr>
      </w:pPr>
      <w:r>
        <w:rPr>
          <w:rFonts w:hint="eastAsia" w:ascii="黑体" w:hAnsi="黑体" w:eastAsia="黑体" w:cs="黑体"/>
          <w:sz w:val="24"/>
          <w:szCs w:val="44"/>
        </w:rPr>
        <w:t>2、如遇到未涉及到的产品需要紧急维修且乙方能维修时，由双方协商决定。</w:t>
      </w:r>
    </w:p>
    <w:p>
      <w:pPr>
        <w:pStyle w:val="3"/>
        <w:jc w:val="left"/>
        <w:rPr>
          <w:rFonts w:ascii="黑体" w:hAnsi="黑体" w:eastAsia="黑体" w:cs="黑体"/>
          <w:sz w:val="24"/>
          <w:szCs w:val="44"/>
        </w:rPr>
      </w:pPr>
      <w:r>
        <w:rPr>
          <w:rFonts w:hint="eastAsia" w:ascii="黑体" w:hAnsi="黑体" w:eastAsia="黑体" w:cs="黑体"/>
          <w:sz w:val="24"/>
          <w:szCs w:val="44"/>
        </w:rPr>
        <w:t>六、违约责任</w:t>
      </w:r>
    </w:p>
    <w:p>
      <w:pPr>
        <w:pStyle w:val="3"/>
        <w:jc w:val="left"/>
        <w:rPr>
          <w:rFonts w:ascii="黑体" w:hAnsi="黑体" w:eastAsia="黑体" w:cs="黑体"/>
          <w:sz w:val="24"/>
          <w:szCs w:val="44"/>
        </w:rPr>
      </w:pPr>
      <w:r>
        <w:rPr>
          <w:rFonts w:hint="eastAsia" w:ascii="黑体" w:hAnsi="黑体" w:eastAsia="黑体" w:cs="黑体"/>
          <w:sz w:val="24"/>
          <w:szCs w:val="44"/>
        </w:rPr>
        <w:t>1、因乙方责任，维修过程中导致其它设备损坏的，乙方应补偿甲方损失。</w:t>
      </w:r>
    </w:p>
    <w:p>
      <w:pPr>
        <w:pStyle w:val="3"/>
        <w:jc w:val="left"/>
        <w:rPr>
          <w:rFonts w:ascii="黑体" w:hAnsi="黑体" w:eastAsia="黑体" w:cs="黑体"/>
          <w:sz w:val="24"/>
          <w:szCs w:val="44"/>
        </w:rPr>
      </w:pPr>
      <w:r>
        <w:rPr>
          <w:rFonts w:hint="eastAsia" w:ascii="黑体" w:hAnsi="黑体" w:eastAsia="黑体" w:cs="黑体"/>
          <w:sz w:val="24"/>
          <w:szCs w:val="44"/>
        </w:rPr>
        <w:t>2、因乙方责任（如发生安全、质量事故）而导致服务不能继续维修的，或多次协商后还继续拖拉维修进度等，甲方有权终止合同，并由乙方赔偿经济损失。</w:t>
      </w:r>
    </w:p>
    <w:p>
      <w:pPr>
        <w:pStyle w:val="3"/>
        <w:jc w:val="left"/>
        <w:rPr>
          <w:rFonts w:ascii="黑体" w:hAnsi="黑体" w:eastAsia="黑体" w:cs="黑体"/>
          <w:sz w:val="24"/>
          <w:szCs w:val="44"/>
        </w:rPr>
      </w:pPr>
      <w:r>
        <w:rPr>
          <w:rFonts w:hint="eastAsia" w:ascii="黑体" w:hAnsi="黑体" w:eastAsia="黑体" w:cs="黑体"/>
          <w:sz w:val="24"/>
          <w:szCs w:val="44"/>
        </w:rPr>
        <w:t>3、因乙方违约或单方面解除合同，应赔偿甲方违约金，违约金额为5000元。</w:t>
      </w:r>
    </w:p>
    <w:p>
      <w:pPr>
        <w:pStyle w:val="3"/>
        <w:jc w:val="left"/>
        <w:rPr>
          <w:rFonts w:ascii="黑体" w:hAnsi="黑体" w:eastAsia="黑体" w:cs="黑体"/>
          <w:sz w:val="24"/>
          <w:szCs w:val="44"/>
        </w:rPr>
      </w:pPr>
      <w:r>
        <w:rPr>
          <w:rFonts w:hint="eastAsia" w:ascii="黑体" w:hAnsi="黑体" w:eastAsia="黑体" w:cs="黑体"/>
          <w:sz w:val="24"/>
          <w:szCs w:val="44"/>
        </w:rPr>
        <w:t>4、甲乙双方其中一方想解除合同，必须提前三个月通知对方（以书面为据），如不提前通知则应赔偿另一方的违约金，违约金额为5000元。</w:t>
      </w:r>
    </w:p>
    <w:p>
      <w:pPr>
        <w:pStyle w:val="3"/>
        <w:jc w:val="left"/>
        <w:rPr>
          <w:rFonts w:ascii="黑体" w:hAnsi="黑体" w:eastAsia="黑体" w:cs="黑体"/>
          <w:sz w:val="24"/>
          <w:szCs w:val="44"/>
        </w:rPr>
      </w:pPr>
      <w:r>
        <w:rPr>
          <w:rFonts w:hint="eastAsia" w:ascii="黑体" w:hAnsi="黑体" w:eastAsia="黑体" w:cs="黑体"/>
          <w:sz w:val="24"/>
          <w:szCs w:val="44"/>
        </w:rPr>
        <w:t>5、若乙方原因造成甲方、任何第三方人身和财产损害的，由乙方负责。</w:t>
      </w:r>
    </w:p>
    <w:p>
      <w:pPr>
        <w:pStyle w:val="3"/>
        <w:jc w:val="left"/>
        <w:rPr>
          <w:rFonts w:ascii="黑体" w:hAnsi="黑体" w:eastAsia="黑体" w:cs="黑体"/>
          <w:sz w:val="24"/>
          <w:szCs w:val="44"/>
        </w:rPr>
      </w:pPr>
      <w:r>
        <w:rPr>
          <w:rFonts w:hint="eastAsia" w:ascii="黑体" w:hAnsi="黑体" w:eastAsia="黑体" w:cs="黑体"/>
          <w:sz w:val="24"/>
          <w:szCs w:val="44"/>
        </w:rPr>
        <w:t>6、如乙方未按约定时间提供维保服务、维保返工，经甲方催告后无正当理由仍不履行义务的，自催告后每逾期一日，应按本合同价款年度 □季度 □月度金额的每日千分之五向甲方支付违约金；且甲方有权自行委托第三方提供甲方所需要维保服务，所发生的费用由乙方承担，由此造成甲方损失的，乙方应承担赔偿责任。逾期超过10日的，甲方有权解除合同。</w:t>
      </w:r>
    </w:p>
    <w:p>
      <w:pPr>
        <w:pStyle w:val="3"/>
        <w:jc w:val="left"/>
        <w:rPr>
          <w:rFonts w:ascii="黑体" w:hAnsi="黑体" w:eastAsia="黑体" w:cs="黑体"/>
          <w:sz w:val="24"/>
          <w:szCs w:val="44"/>
        </w:rPr>
      </w:pPr>
      <w:r>
        <w:rPr>
          <w:rFonts w:hint="eastAsia" w:ascii="黑体" w:hAnsi="黑体" w:eastAsia="黑体" w:cs="黑体"/>
          <w:sz w:val="24"/>
          <w:szCs w:val="44"/>
        </w:rPr>
        <w:t>7、有以下情形之一的，甲方有权解除合同，并不再支付当期合同款项，乙方应按合同总金额的30%向甲方支付违约金，且应另行赔偿甲方因此遭受的全部损失：</w:t>
      </w:r>
    </w:p>
    <w:p>
      <w:pPr>
        <w:pStyle w:val="3"/>
        <w:jc w:val="left"/>
        <w:rPr>
          <w:rFonts w:ascii="黑体" w:hAnsi="黑体" w:eastAsia="黑体" w:cs="黑体"/>
          <w:sz w:val="24"/>
          <w:szCs w:val="44"/>
        </w:rPr>
      </w:pPr>
      <w:r>
        <w:rPr>
          <w:rFonts w:hint="eastAsia" w:ascii="黑体" w:hAnsi="黑体" w:eastAsia="黑体" w:cs="黑体"/>
          <w:sz w:val="24"/>
          <w:szCs w:val="44"/>
        </w:rPr>
        <w:t>7.1、乙方发生累计两次或以上违约行为；</w:t>
      </w:r>
    </w:p>
    <w:p>
      <w:pPr>
        <w:pStyle w:val="3"/>
        <w:jc w:val="left"/>
        <w:rPr>
          <w:rFonts w:ascii="黑体" w:hAnsi="黑体" w:eastAsia="黑体" w:cs="黑体"/>
          <w:sz w:val="24"/>
          <w:szCs w:val="44"/>
        </w:rPr>
      </w:pPr>
      <w:r>
        <w:rPr>
          <w:rFonts w:hint="eastAsia" w:ascii="黑体" w:hAnsi="黑体" w:eastAsia="黑体" w:cs="黑体"/>
          <w:sz w:val="24"/>
          <w:szCs w:val="44"/>
        </w:rPr>
        <w:t>7.2、乙方履行义务不符合约定，经甲方提出后合理期限内仍未改正的；</w:t>
      </w:r>
    </w:p>
    <w:p>
      <w:pPr>
        <w:pStyle w:val="3"/>
        <w:jc w:val="left"/>
        <w:rPr>
          <w:rFonts w:ascii="黑体" w:hAnsi="黑体" w:eastAsia="黑体" w:cs="黑体"/>
          <w:sz w:val="24"/>
          <w:szCs w:val="44"/>
        </w:rPr>
      </w:pPr>
      <w:r>
        <w:rPr>
          <w:rFonts w:hint="eastAsia" w:ascii="黑体" w:hAnsi="黑体" w:eastAsia="黑体" w:cs="黑体"/>
          <w:sz w:val="24"/>
          <w:szCs w:val="44"/>
        </w:rPr>
        <w:t>7.3、未经甲方书面同意，乙方将本合同项下的权利或义务转让，或将本合同项下服务转包或分包的；</w:t>
      </w:r>
    </w:p>
    <w:p>
      <w:pPr>
        <w:pStyle w:val="3"/>
        <w:jc w:val="left"/>
        <w:rPr>
          <w:rFonts w:ascii="黑体" w:hAnsi="黑体" w:eastAsia="黑体" w:cs="黑体"/>
          <w:sz w:val="24"/>
          <w:szCs w:val="44"/>
        </w:rPr>
      </w:pPr>
      <w:r>
        <w:rPr>
          <w:rFonts w:hint="eastAsia" w:ascii="黑体" w:hAnsi="黑体" w:eastAsia="黑体" w:cs="黑体"/>
          <w:sz w:val="24"/>
          <w:szCs w:val="44"/>
        </w:rPr>
        <w:t>7.4、乙方在本合同有效期内丧失履行本合同的能力、经营资质的。</w:t>
      </w:r>
    </w:p>
    <w:p>
      <w:pPr>
        <w:pStyle w:val="3"/>
        <w:jc w:val="left"/>
        <w:rPr>
          <w:rFonts w:ascii="黑体" w:hAnsi="黑体" w:eastAsia="黑体" w:cs="黑体"/>
          <w:sz w:val="24"/>
          <w:szCs w:val="44"/>
        </w:rPr>
      </w:pPr>
      <w:r>
        <w:rPr>
          <w:rFonts w:hint="eastAsia" w:ascii="黑体" w:hAnsi="黑体" w:eastAsia="黑体" w:cs="黑体"/>
          <w:sz w:val="24"/>
          <w:szCs w:val="44"/>
        </w:rPr>
        <w:t>8、本合同所称之损失包括直接经济损失和合同履行后可以获得的利益及合理的调查费、评估费、公证费、诉讼费、交通费、律师费等相关法律费用。</w:t>
      </w:r>
    </w:p>
    <w:p>
      <w:pPr>
        <w:pStyle w:val="3"/>
        <w:jc w:val="left"/>
        <w:rPr>
          <w:rFonts w:ascii="黑体" w:hAnsi="黑体" w:eastAsia="黑体" w:cs="黑体"/>
          <w:sz w:val="24"/>
          <w:szCs w:val="44"/>
        </w:rPr>
      </w:pPr>
      <w:r>
        <w:rPr>
          <w:rFonts w:hint="eastAsia" w:ascii="黑体" w:hAnsi="黑体" w:eastAsia="黑体" w:cs="黑体"/>
          <w:sz w:val="24"/>
          <w:szCs w:val="44"/>
        </w:rPr>
        <w:t>七、合同到期后事项</w:t>
      </w:r>
    </w:p>
    <w:p>
      <w:pPr>
        <w:pStyle w:val="3"/>
        <w:jc w:val="left"/>
        <w:rPr>
          <w:rFonts w:ascii="黑体" w:hAnsi="黑体" w:eastAsia="黑体" w:cs="黑体"/>
          <w:sz w:val="24"/>
          <w:szCs w:val="44"/>
        </w:rPr>
      </w:pPr>
      <w:r>
        <w:rPr>
          <w:rFonts w:hint="eastAsia" w:ascii="黑体" w:hAnsi="黑体" w:eastAsia="黑体" w:cs="黑体"/>
          <w:sz w:val="24"/>
          <w:szCs w:val="44"/>
        </w:rPr>
        <w:t>合同自2023年4月20日至2025年4月19日止，到期后自行解除。合同期间发生争议，由双方协商解决，如协商不成，依法提起诉讼。附件同等具备法律效应。</w:t>
      </w:r>
    </w:p>
    <w:p>
      <w:pPr>
        <w:pStyle w:val="3"/>
        <w:jc w:val="left"/>
        <w:rPr>
          <w:rFonts w:ascii="黑体" w:hAnsi="黑体" w:eastAsia="黑体" w:cs="黑体"/>
          <w:sz w:val="24"/>
          <w:szCs w:val="44"/>
        </w:rPr>
      </w:pPr>
      <w:r>
        <w:rPr>
          <w:rFonts w:hint="eastAsia" w:ascii="黑体" w:hAnsi="黑体" w:eastAsia="黑体" w:cs="黑体"/>
          <w:sz w:val="24"/>
          <w:szCs w:val="44"/>
        </w:rPr>
        <w:t>八、其它事项</w:t>
      </w:r>
    </w:p>
    <w:p>
      <w:pPr>
        <w:pStyle w:val="3"/>
        <w:jc w:val="left"/>
        <w:rPr>
          <w:rFonts w:ascii="黑体" w:hAnsi="黑体" w:eastAsia="黑体" w:cs="黑体"/>
          <w:sz w:val="24"/>
          <w:szCs w:val="44"/>
        </w:rPr>
      </w:pPr>
      <w:r>
        <w:rPr>
          <w:rFonts w:hint="eastAsia" w:ascii="黑体" w:hAnsi="黑体" w:eastAsia="黑体" w:cs="黑体"/>
          <w:sz w:val="24"/>
          <w:szCs w:val="44"/>
        </w:rPr>
        <w:t>1、本合同未及的事宜，由双方协商解决，并以合同补充形式确定。</w:t>
      </w:r>
    </w:p>
    <w:p>
      <w:pPr>
        <w:pStyle w:val="3"/>
        <w:jc w:val="left"/>
        <w:rPr>
          <w:rFonts w:ascii="黑体" w:hAnsi="黑体" w:eastAsia="黑体" w:cs="黑体"/>
          <w:sz w:val="24"/>
          <w:szCs w:val="44"/>
        </w:rPr>
      </w:pPr>
      <w:r>
        <w:rPr>
          <w:rFonts w:hint="eastAsia" w:ascii="黑体" w:hAnsi="黑体" w:eastAsia="黑体" w:cs="黑体"/>
          <w:sz w:val="24"/>
          <w:szCs w:val="44"/>
        </w:rPr>
        <w:t>2、合同期内，当出现不可抗力的情况，双方确实无法履行合同时，合同自动无效，甲乙双方均不承担任何责任。</w:t>
      </w:r>
    </w:p>
    <w:p>
      <w:pPr>
        <w:pStyle w:val="3"/>
        <w:jc w:val="left"/>
        <w:rPr>
          <w:rFonts w:ascii="黑体" w:hAnsi="黑体" w:eastAsia="黑体" w:cs="黑体"/>
          <w:sz w:val="24"/>
          <w:szCs w:val="44"/>
        </w:rPr>
      </w:pPr>
      <w:r>
        <w:rPr>
          <w:rFonts w:hint="eastAsia" w:ascii="黑体" w:hAnsi="黑体" w:eastAsia="黑体" w:cs="黑体"/>
          <w:sz w:val="24"/>
          <w:szCs w:val="44"/>
        </w:rPr>
        <w:t>3、此合同正本一式两份，双方各执一份，具有同等法律效力；副本一式柒份，甲方执陆份、乙方执一份，自双方签字盖章之日起生效。</w:t>
      </w:r>
    </w:p>
    <w:p>
      <w:pPr>
        <w:pStyle w:val="3"/>
        <w:jc w:val="left"/>
        <w:rPr>
          <w:rFonts w:ascii="黑体" w:hAnsi="黑体" w:eastAsia="黑体" w:cs="黑体"/>
          <w:sz w:val="24"/>
          <w:szCs w:val="44"/>
        </w:rPr>
      </w:pPr>
    </w:p>
    <w:p>
      <w:pPr>
        <w:pStyle w:val="3"/>
        <w:jc w:val="left"/>
        <w:rPr>
          <w:rFonts w:ascii="黑体" w:hAnsi="黑体" w:eastAsia="黑体" w:cs="黑体"/>
          <w:sz w:val="24"/>
          <w:szCs w:val="44"/>
        </w:rPr>
      </w:pPr>
    </w:p>
    <w:p>
      <w:pPr>
        <w:pStyle w:val="3"/>
        <w:jc w:val="left"/>
        <w:rPr>
          <w:rFonts w:ascii="黑体" w:hAnsi="黑体" w:eastAsia="黑体" w:cs="黑体"/>
          <w:sz w:val="24"/>
          <w:szCs w:val="44"/>
        </w:rPr>
      </w:pPr>
    </w:p>
    <w:p>
      <w:pPr>
        <w:pStyle w:val="3"/>
        <w:jc w:val="left"/>
        <w:rPr>
          <w:rFonts w:ascii="黑体" w:hAnsi="黑体" w:eastAsia="黑体" w:cs="黑体"/>
          <w:sz w:val="24"/>
          <w:szCs w:val="44"/>
        </w:rPr>
      </w:pPr>
      <w:r>
        <w:rPr>
          <w:rFonts w:hint="eastAsia" w:ascii="黑体" w:hAnsi="黑体" w:eastAsia="黑体" w:cs="黑体"/>
          <w:sz w:val="24"/>
          <w:szCs w:val="44"/>
        </w:rPr>
        <w:t>甲方:（盖章）中山大学孙逸仙纪念医院                 乙方：（盖章）**有限公司</w:t>
      </w:r>
    </w:p>
    <w:p>
      <w:pPr>
        <w:pStyle w:val="3"/>
        <w:jc w:val="left"/>
        <w:rPr>
          <w:rFonts w:ascii="黑体" w:hAnsi="黑体" w:eastAsia="黑体" w:cs="黑体"/>
          <w:sz w:val="24"/>
          <w:szCs w:val="44"/>
        </w:rPr>
      </w:pPr>
    </w:p>
    <w:p>
      <w:pPr>
        <w:pStyle w:val="3"/>
        <w:jc w:val="left"/>
        <w:rPr>
          <w:rFonts w:ascii="黑体" w:hAnsi="黑体" w:eastAsia="黑体" w:cs="黑体"/>
          <w:sz w:val="24"/>
          <w:szCs w:val="44"/>
        </w:rPr>
      </w:pPr>
      <w:r>
        <w:rPr>
          <w:rFonts w:hint="eastAsia" w:ascii="黑体" w:hAnsi="黑体" w:eastAsia="黑体" w:cs="黑体"/>
          <w:sz w:val="24"/>
          <w:szCs w:val="44"/>
        </w:rPr>
        <w:t>法定代表人：                                        法定代表人：</w:t>
      </w:r>
    </w:p>
    <w:p>
      <w:pPr>
        <w:pStyle w:val="3"/>
        <w:jc w:val="left"/>
        <w:rPr>
          <w:rFonts w:ascii="黑体" w:hAnsi="黑体" w:eastAsia="黑体" w:cs="黑体"/>
          <w:sz w:val="24"/>
          <w:szCs w:val="44"/>
        </w:rPr>
      </w:pPr>
    </w:p>
    <w:p>
      <w:pPr>
        <w:pStyle w:val="3"/>
        <w:jc w:val="left"/>
        <w:rPr>
          <w:rFonts w:ascii="黑体" w:hAnsi="黑体" w:eastAsia="黑体" w:cs="黑体"/>
          <w:sz w:val="24"/>
          <w:szCs w:val="44"/>
        </w:rPr>
      </w:pPr>
      <w:r>
        <w:rPr>
          <w:rFonts w:hint="eastAsia" w:ascii="黑体" w:hAnsi="黑体" w:eastAsia="黑体" w:cs="黑体"/>
          <w:sz w:val="24"/>
          <w:szCs w:val="44"/>
        </w:rPr>
        <w:t>委托代理人：                                        委托代理人：</w:t>
      </w:r>
    </w:p>
    <w:p>
      <w:pPr>
        <w:pStyle w:val="3"/>
        <w:jc w:val="left"/>
        <w:rPr>
          <w:rFonts w:ascii="黑体" w:hAnsi="黑体" w:eastAsia="黑体" w:cs="黑体"/>
          <w:sz w:val="24"/>
          <w:szCs w:val="44"/>
        </w:rPr>
      </w:pPr>
    </w:p>
    <w:p>
      <w:pPr>
        <w:pStyle w:val="3"/>
        <w:jc w:val="left"/>
        <w:rPr>
          <w:rFonts w:ascii="黑体" w:hAnsi="黑体" w:eastAsia="黑体" w:cs="黑体"/>
          <w:sz w:val="24"/>
          <w:szCs w:val="44"/>
        </w:rPr>
      </w:pPr>
      <w:r>
        <w:rPr>
          <w:rFonts w:hint="eastAsia" w:ascii="黑体" w:hAnsi="黑体" w:eastAsia="黑体" w:cs="黑体"/>
          <w:sz w:val="24"/>
          <w:szCs w:val="44"/>
        </w:rPr>
        <w:t>联系人：                                            联系人：***</w:t>
      </w:r>
    </w:p>
    <w:p>
      <w:pPr>
        <w:pStyle w:val="3"/>
        <w:jc w:val="left"/>
        <w:rPr>
          <w:rFonts w:ascii="黑体" w:hAnsi="黑体" w:eastAsia="黑体" w:cs="黑体"/>
          <w:sz w:val="24"/>
          <w:szCs w:val="44"/>
        </w:rPr>
      </w:pPr>
    </w:p>
    <w:p>
      <w:pPr>
        <w:pStyle w:val="3"/>
        <w:jc w:val="left"/>
        <w:rPr>
          <w:rFonts w:ascii="黑体" w:hAnsi="黑体" w:eastAsia="黑体" w:cs="黑体"/>
          <w:sz w:val="24"/>
          <w:szCs w:val="44"/>
        </w:rPr>
      </w:pPr>
      <w:r>
        <w:rPr>
          <w:rFonts w:hint="eastAsia" w:ascii="黑体" w:hAnsi="黑体" w:eastAsia="黑体" w:cs="黑体"/>
          <w:sz w:val="24"/>
          <w:szCs w:val="44"/>
        </w:rPr>
        <w:t>联系地址：广州市沿江西路107号                      联系地址：</w:t>
      </w:r>
    </w:p>
    <w:p>
      <w:pPr>
        <w:pStyle w:val="3"/>
        <w:jc w:val="left"/>
        <w:rPr>
          <w:rFonts w:ascii="黑体" w:hAnsi="黑体" w:eastAsia="黑体" w:cs="黑体"/>
          <w:sz w:val="24"/>
          <w:szCs w:val="44"/>
        </w:rPr>
      </w:pPr>
    </w:p>
    <w:p>
      <w:pPr>
        <w:pStyle w:val="3"/>
        <w:jc w:val="left"/>
        <w:rPr>
          <w:rFonts w:ascii="黑体" w:hAnsi="黑体" w:eastAsia="黑体" w:cs="黑体"/>
          <w:sz w:val="24"/>
          <w:szCs w:val="44"/>
        </w:rPr>
      </w:pPr>
      <w:r>
        <w:rPr>
          <w:rFonts w:hint="eastAsia" w:ascii="黑体" w:hAnsi="黑体" w:eastAsia="黑体" w:cs="黑体"/>
          <w:sz w:val="24"/>
          <w:szCs w:val="44"/>
        </w:rPr>
        <w:t>联系电话：020-81332421                              联系电话：</w:t>
      </w:r>
    </w:p>
    <w:p>
      <w:pPr>
        <w:pStyle w:val="3"/>
        <w:jc w:val="left"/>
        <w:rPr>
          <w:rFonts w:ascii="黑体" w:hAnsi="黑体" w:eastAsia="黑体" w:cs="黑体"/>
          <w:sz w:val="24"/>
          <w:szCs w:val="44"/>
        </w:rPr>
      </w:pPr>
    </w:p>
    <w:p>
      <w:pPr>
        <w:pStyle w:val="3"/>
        <w:jc w:val="left"/>
        <w:rPr>
          <w:rFonts w:ascii="黑体" w:hAnsi="黑体" w:eastAsia="黑体" w:cs="黑体"/>
          <w:sz w:val="24"/>
          <w:szCs w:val="44"/>
        </w:rPr>
      </w:pPr>
      <w:r>
        <w:rPr>
          <w:rFonts w:hint="eastAsia" w:ascii="黑体" w:hAnsi="黑体" w:eastAsia="黑体" w:cs="黑体"/>
          <w:sz w:val="24"/>
          <w:szCs w:val="44"/>
        </w:rPr>
        <w:t>日   期：                                           日   期：20年  月  日</w:t>
      </w:r>
    </w:p>
    <w:p>
      <w:pPr>
        <w:pStyle w:val="3"/>
        <w:jc w:val="left"/>
        <w:rPr>
          <w:rFonts w:ascii="黑体" w:hAnsi="黑体" w:eastAsia="黑体" w:cs="黑体"/>
          <w:sz w:val="24"/>
          <w:szCs w:val="44"/>
        </w:rPr>
      </w:pPr>
      <w:r>
        <w:rPr>
          <w:rFonts w:hint="eastAsia" w:ascii="黑体" w:hAnsi="黑体" w:eastAsia="黑体" w:cs="黑体"/>
          <w:sz w:val="24"/>
          <w:szCs w:val="44"/>
        </w:rPr>
        <w:t>甲方：孙逸仙纪念医院</w:t>
      </w:r>
    </w:p>
    <w:p>
      <w:pPr>
        <w:pStyle w:val="3"/>
        <w:jc w:val="left"/>
        <w:rPr>
          <w:rFonts w:ascii="黑体" w:hAnsi="黑体" w:eastAsia="黑体" w:cs="黑体"/>
          <w:sz w:val="24"/>
          <w:szCs w:val="44"/>
        </w:rPr>
      </w:pPr>
      <w:r>
        <w:rPr>
          <w:rFonts w:hint="eastAsia" w:ascii="黑体" w:hAnsi="黑体" w:eastAsia="黑体" w:cs="黑体"/>
          <w:sz w:val="24"/>
          <w:szCs w:val="44"/>
        </w:rPr>
        <w:t>地址：广州市越秀区沿江西路107号</w:t>
      </w:r>
    </w:p>
    <w:p>
      <w:pPr>
        <w:pStyle w:val="3"/>
        <w:jc w:val="left"/>
        <w:rPr>
          <w:rFonts w:ascii="黑体" w:hAnsi="黑体" w:eastAsia="黑体" w:cs="黑体"/>
          <w:sz w:val="24"/>
          <w:szCs w:val="44"/>
        </w:rPr>
      </w:pPr>
      <w:r>
        <w:rPr>
          <w:rFonts w:hint="eastAsia" w:ascii="黑体" w:hAnsi="黑体" w:eastAsia="黑体" w:cs="黑体"/>
          <w:sz w:val="24"/>
          <w:szCs w:val="44"/>
        </w:rPr>
        <w:t>电话：020-81332565</w:t>
      </w:r>
    </w:p>
    <w:p>
      <w:pPr>
        <w:pStyle w:val="3"/>
        <w:jc w:val="left"/>
        <w:rPr>
          <w:rFonts w:ascii="黑体" w:hAnsi="黑体" w:eastAsia="黑体" w:cs="黑体"/>
          <w:sz w:val="24"/>
          <w:szCs w:val="44"/>
        </w:rPr>
      </w:pPr>
      <w:r>
        <w:rPr>
          <w:rFonts w:hint="eastAsia" w:ascii="黑体" w:hAnsi="黑体" w:eastAsia="黑体" w:cs="黑体"/>
          <w:sz w:val="24"/>
          <w:szCs w:val="44"/>
        </w:rPr>
        <w:t>联系人：***</w:t>
      </w:r>
    </w:p>
    <w:p>
      <w:pPr>
        <w:pStyle w:val="3"/>
        <w:jc w:val="left"/>
        <w:rPr>
          <w:rFonts w:ascii="黑体" w:hAnsi="黑体" w:eastAsia="黑体" w:cs="黑体"/>
          <w:sz w:val="24"/>
          <w:szCs w:val="44"/>
        </w:rPr>
      </w:pPr>
    </w:p>
    <w:p>
      <w:pPr>
        <w:pStyle w:val="3"/>
        <w:jc w:val="left"/>
        <w:rPr>
          <w:rFonts w:ascii="黑体" w:hAnsi="黑体" w:eastAsia="黑体" w:cs="黑体"/>
          <w:sz w:val="24"/>
          <w:szCs w:val="44"/>
        </w:rPr>
      </w:pPr>
      <w:r>
        <w:rPr>
          <w:rFonts w:hint="eastAsia" w:ascii="黑体" w:hAnsi="黑体" w:eastAsia="黑体" w:cs="黑体"/>
          <w:sz w:val="24"/>
          <w:szCs w:val="44"/>
        </w:rPr>
        <w:t>乙方：***</w:t>
      </w:r>
    </w:p>
    <w:p>
      <w:pPr>
        <w:pStyle w:val="3"/>
        <w:jc w:val="left"/>
        <w:rPr>
          <w:rFonts w:ascii="黑体" w:hAnsi="黑体" w:eastAsia="黑体" w:cs="黑体"/>
          <w:sz w:val="24"/>
          <w:szCs w:val="44"/>
        </w:rPr>
      </w:pPr>
      <w:r>
        <w:rPr>
          <w:rFonts w:hint="eastAsia" w:ascii="黑体" w:hAnsi="黑体" w:eastAsia="黑体" w:cs="黑体"/>
          <w:sz w:val="24"/>
          <w:szCs w:val="44"/>
        </w:rPr>
        <w:t>地址：***</w:t>
      </w:r>
    </w:p>
    <w:p>
      <w:pPr>
        <w:pStyle w:val="3"/>
        <w:jc w:val="left"/>
        <w:rPr>
          <w:rFonts w:ascii="黑体" w:hAnsi="黑体" w:eastAsia="黑体" w:cs="黑体"/>
          <w:sz w:val="24"/>
          <w:szCs w:val="44"/>
        </w:rPr>
      </w:pPr>
      <w:r>
        <w:rPr>
          <w:rFonts w:hint="eastAsia" w:ascii="黑体" w:hAnsi="黑体" w:eastAsia="黑体" w:cs="黑体"/>
          <w:sz w:val="24"/>
          <w:szCs w:val="44"/>
        </w:rPr>
        <w:t>移动电话：***</w:t>
      </w:r>
    </w:p>
    <w:p>
      <w:pPr>
        <w:pStyle w:val="3"/>
        <w:jc w:val="left"/>
        <w:rPr>
          <w:rFonts w:ascii="黑体" w:hAnsi="黑体" w:eastAsia="黑体" w:cs="黑体"/>
          <w:sz w:val="24"/>
          <w:szCs w:val="44"/>
        </w:rPr>
      </w:pPr>
      <w:r>
        <w:rPr>
          <w:rFonts w:hint="eastAsia" w:ascii="黑体" w:hAnsi="黑体" w:eastAsia="黑体" w:cs="黑体"/>
          <w:sz w:val="24"/>
          <w:szCs w:val="44"/>
        </w:rPr>
        <w:t>联系人：***</w:t>
      </w:r>
    </w:p>
    <w:p>
      <w:pPr>
        <w:pStyle w:val="3"/>
        <w:jc w:val="left"/>
        <w:rPr>
          <w:rFonts w:ascii="黑体" w:hAnsi="黑体" w:eastAsia="黑体" w:cs="黑体"/>
          <w:sz w:val="24"/>
          <w:szCs w:val="44"/>
        </w:rPr>
      </w:pPr>
    </w:p>
    <w:p>
      <w:pPr>
        <w:pStyle w:val="3"/>
      </w:pPr>
    </w:p>
    <w:p/>
    <w:p>
      <w:pPr>
        <w:pStyle w:val="6"/>
        <w:spacing w:before="0" w:after="0" w:line="360" w:lineRule="auto"/>
        <w:ind w:firstLine="0"/>
        <w:rPr>
          <w:rFonts w:ascii="仿宋" w:hAnsi="仿宋" w:eastAsia="仿宋" w:cs="仿宋"/>
          <w:sz w:val="24"/>
          <w:szCs w:val="24"/>
        </w:rPr>
      </w:pPr>
    </w:p>
    <w:p>
      <w:pPr>
        <w:pStyle w:val="6"/>
        <w:spacing w:before="0" w:after="0" w:line="360" w:lineRule="auto"/>
        <w:ind w:firstLine="0"/>
        <w:rPr>
          <w:rFonts w:ascii="仿宋" w:hAnsi="仿宋" w:eastAsia="仿宋" w:cs="仿宋"/>
          <w:sz w:val="24"/>
          <w:szCs w:val="24"/>
        </w:rPr>
      </w:pPr>
    </w:p>
    <w:p>
      <w:pPr>
        <w:pStyle w:val="6"/>
        <w:spacing w:before="0" w:after="0" w:line="360" w:lineRule="auto"/>
        <w:ind w:firstLine="0"/>
        <w:rPr>
          <w:rFonts w:ascii="仿宋" w:hAnsi="仿宋" w:eastAsia="仿宋" w:cs="仿宋"/>
          <w:sz w:val="24"/>
          <w:szCs w:val="24"/>
        </w:rPr>
      </w:pPr>
    </w:p>
    <w:p>
      <w:pPr>
        <w:pStyle w:val="6"/>
        <w:spacing w:before="0" w:after="0" w:line="360" w:lineRule="auto"/>
        <w:ind w:firstLine="0"/>
        <w:rPr>
          <w:rFonts w:ascii="仿宋" w:hAnsi="仿宋" w:eastAsia="仿宋" w:cs="仿宋"/>
          <w:sz w:val="24"/>
          <w:szCs w:val="24"/>
        </w:rPr>
      </w:pPr>
    </w:p>
    <w:p>
      <w:pPr>
        <w:pStyle w:val="6"/>
        <w:spacing w:before="0" w:after="0" w:line="360" w:lineRule="auto"/>
        <w:ind w:firstLine="0"/>
        <w:rPr>
          <w:rFonts w:ascii="仿宋" w:hAnsi="仿宋" w:eastAsia="仿宋" w:cs="仿宋"/>
          <w:sz w:val="24"/>
          <w:szCs w:val="24"/>
        </w:rPr>
      </w:pPr>
    </w:p>
    <w:p>
      <w:pPr>
        <w:pStyle w:val="6"/>
        <w:spacing w:before="0" w:after="0" w:line="360" w:lineRule="auto"/>
        <w:ind w:firstLine="0"/>
        <w:rPr>
          <w:rFonts w:ascii="仿宋" w:hAnsi="仿宋" w:eastAsia="仿宋" w:cs="仿宋"/>
          <w:sz w:val="24"/>
          <w:szCs w:val="24"/>
        </w:rPr>
      </w:pPr>
    </w:p>
    <w:p>
      <w:pPr>
        <w:pStyle w:val="6"/>
        <w:spacing w:before="0" w:after="0" w:line="360" w:lineRule="auto"/>
        <w:ind w:firstLine="0"/>
        <w:rPr>
          <w:rFonts w:ascii="仿宋" w:hAnsi="仿宋" w:eastAsia="仿宋" w:cs="仿宋"/>
          <w:sz w:val="24"/>
          <w:szCs w:val="24"/>
        </w:rPr>
      </w:pPr>
    </w:p>
    <w:p>
      <w:pPr>
        <w:pStyle w:val="6"/>
        <w:spacing w:before="0" w:after="0" w:line="360" w:lineRule="auto"/>
        <w:ind w:firstLine="0"/>
        <w:rPr>
          <w:rFonts w:ascii="仿宋" w:hAnsi="仿宋" w:eastAsia="仿宋" w:cs="仿宋"/>
          <w:sz w:val="24"/>
          <w:szCs w:val="24"/>
        </w:rPr>
      </w:pPr>
    </w:p>
    <w:p>
      <w:pPr>
        <w:pStyle w:val="6"/>
        <w:spacing w:before="0" w:after="0" w:line="360" w:lineRule="auto"/>
        <w:ind w:firstLine="0"/>
        <w:rPr>
          <w:rFonts w:ascii="仿宋" w:hAnsi="仿宋" w:eastAsia="仿宋" w:cs="仿宋"/>
          <w:sz w:val="24"/>
          <w:szCs w:val="24"/>
        </w:rPr>
      </w:pPr>
    </w:p>
    <w:p>
      <w:pPr>
        <w:pStyle w:val="6"/>
        <w:spacing w:before="0" w:after="0" w:line="360" w:lineRule="auto"/>
        <w:ind w:firstLine="0"/>
        <w:rPr>
          <w:rFonts w:ascii="仿宋" w:hAnsi="仿宋" w:eastAsia="仿宋" w:cs="仿宋"/>
          <w:sz w:val="24"/>
          <w:szCs w:val="24"/>
        </w:rPr>
      </w:pPr>
    </w:p>
    <w:p>
      <w:pPr>
        <w:pStyle w:val="6"/>
        <w:spacing w:before="0" w:after="0" w:line="360" w:lineRule="auto"/>
        <w:ind w:firstLine="0"/>
        <w:rPr>
          <w:rFonts w:ascii="仿宋" w:hAnsi="仿宋" w:eastAsia="仿宋" w:cs="仿宋"/>
          <w:sz w:val="24"/>
          <w:szCs w:val="24"/>
        </w:rPr>
      </w:pPr>
    </w:p>
    <w:p>
      <w:pPr>
        <w:pStyle w:val="6"/>
        <w:spacing w:before="0" w:after="0" w:line="360" w:lineRule="auto"/>
        <w:ind w:firstLine="0"/>
        <w:rPr>
          <w:rFonts w:ascii="仿宋" w:hAnsi="仿宋" w:eastAsia="仿宋" w:cs="仿宋"/>
          <w:sz w:val="24"/>
          <w:szCs w:val="24"/>
        </w:rPr>
      </w:pPr>
    </w:p>
    <w:p>
      <w:pPr>
        <w:pStyle w:val="6"/>
        <w:spacing w:before="0" w:after="0" w:line="360" w:lineRule="auto"/>
        <w:ind w:firstLine="0"/>
        <w:rPr>
          <w:rFonts w:ascii="仿宋" w:hAnsi="仿宋" w:eastAsia="仿宋" w:cs="仿宋"/>
          <w:sz w:val="24"/>
          <w:szCs w:val="24"/>
        </w:rPr>
      </w:pPr>
    </w:p>
    <w:p>
      <w:pPr>
        <w:pStyle w:val="6"/>
        <w:spacing w:before="0" w:after="0" w:line="360" w:lineRule="auto"/>
        <w:ind w:firstLine="0"/>
        <w:rPr>
          <w:rFonts w:ascii="仿宋" w:hAnsi="仿宋" w:eastAsia="仿宋" w:cs="仿宋"/>
          <w:sz w:val="24"/>
          <w:szCs w:val="24"/>
        </w:rPr>
      </w:pPr>
    </w:p>
    <w:p>
      <w:pPr>
        <w:pStyle w:val="6"/>
        <w:spacing w:before="0" w:after="0" w:line="360" w:lineRule="auto"/>
        <w:ind w:firstLine="0"/>
        <w:rPr>
          <w:rFonts w:ascii="仿宋" w:hAnsi="仿宋" w:eastAsia="仿宋" w:cs="仿宋"/>
          <w:sz w:val="24"/>
          <w:szCs w:val="24"/>
        </w:rPr>
      </w:pPr>
    </w:p>
    <w:p>
      <w:pPr>
        <w:pStyle w:val="6"/>
        <w:spacing w:before="0" w:after="0" w:line="360" w:lineRule="auto"/>
        <w:ind w:firstLine="0"/>
        <w:rPr>
          <w:rFonts w:ascii="仿宋" w:hAnsi="仿宋" w:eastAsia="仿宋" w:cs="仿宋"/>
          <w:sz w:val="24"/>
          <w:szCs w:val="24"/>
        </w:rPr>
      </w:pPr>
    </w:p>
    <w:p>
      <w:pPr>
        <w:pStyle w:val="6"/>
        <w:spacing w:before="0" w:after="0" w:line="360" w:lineRule="auto"/>
        <w:ind w:firstLine="0"/>
        <w:rPr>
          <w:rFonts w:ascii="仿宋" w:hAnsi="仿宋" w:eastAsia="仿宋" w:cs="仿宋"/>
          <w:sz w:val="24"/>
          <w:szCs w:val="24"/>
        </w:rPr>
      </w:pPr>
    </w:p>
    <w:p>
      <w:pPr>
        <w:pStyle w:val="6"/>
        <w:spacing w:before="0" w:after="0" w:line="360" w:lineRule="auto"/>
        <w:ind w:firstLine="0"/>
        <w:rPr>
          <w:rFonts w:ascii="仿宋" w:hAnsi="仿宋" w:eastAsia="仿宋" w:cs="仿宋"/>
          <w:sz w:val="24"/>
          <w:szCs w:val="24"/>
        </w:rPr>
      </w:pPr>
    </w:p>
    <w:p>
      <w:pPr>
        <w:pStyle w:val="6"/>
        <w:spacing w:before="0" w:after="0" w:line="360" w:lineRule="auto"/>
        <w:ind w:firstLine="0"/>
        <w:rPr>
          <w:rFonts w:ascii="仿宋" w:hAnsi="仿宋" w:eastAsia="仿宋" w:cs="仿宋"/>
          <w:sz w:val="24"/>
          <w:szCs w:val="24"/>
        </w:rPr>
      </w:pPr>
    </w:p>
    <w:p>
      <w:pPr>
        <w:pStyle w:val="6"/>
        <w:spacing w:before="0" w:after="0" w:line="360" w:lineRule="auto"/>
        <w:ind w:firstLine="0"/>
        <w:rPr>
          <w:rFonts w:ascii="仿宋" w:hAnsi="仿宋" w:eastAsia="仿宋" w:cs="仿宋"/>
          <w:sz w:val="24"/>
          <w:szCs w:val="24"/>
        </w:rPr>
      </w:pPr>
    </w:p>
    <w:p>
      <w:pPr>
        <w:pStyle w:val="6"/>
        <w:spacing w:before="0" w:after="0" w:line="360" w:lineRule="auto"/>
        <w:ind w:firstLine="0"/>
        <w:rPr>
          <w:rFonts w:ascii="仿宋" w:hAnsi="仿宋" w:eastAsia="仿宋" w:cs="仿宋"/>
          <w:sz w:val="24"/>
          <w:szCs w:val="24"/>
        </w:rPr>
      </w:pPr>
    </w:p>
    <w:p>
      <w:pPr>
        <w:pStyle w:val="6"/>
        <w:spacing w:before="0" w:after="0" w:line="360" w:lineRule="auto"/>
        <w:ind w:firstLine="0"/>
        <w:rPr>
          <w:rFonts w:ascii="仿宋" w:hAnsi="仿宋" w:eastAsia="仿宋" w:cs="仿宋"/>
          <w:sz w:val="24"/>
          <w:szCs w:val="24"/>
        </w:rPr>
      </w:pPr>
    </w:p>
    <w:p>
      <w:pPr>
        <w:pStyle w:val="3"/>
        <w:rPr>
          <w:rFonts w:ascii="仿宋" w:hAnsi="仿宋" w:eastAsia="仿宋" w:cs="仿宋"/>
          <w:sz w:val="24"/>
        </w:rPr>
      </w:pPr>
      <w:r>
        <w:rPr>
          <w:rFonts w:hint="eastAsia" w:ascii="仿宋" w:hAnsi="仿宋" w:eastAsia="仿宋" w:cs="仿宋"/>
          <w:sz w:val="24"/>
        </w:rPr>
        <w:t>饮水机、开水器位置分布清单：</w:t>
      </w:r>
    </w:p>
    <w:tbl>
      <w:tblPr>
        <w:tblStyle w:val="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136"/>
        <w:gridCol w:w="1896"/>
        <w:gridCol w:w="1686"/>
        <w:gridCol w:w="1356"/>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00" w:type="pct"/>
            <w:gridSpan w:val="6"/>
            <w:noWrap/>
            <w:vAlign w:val="center"/>
          </w:tcPr>
          <w:p>
            <w:pPr>
              <w:jc w:val="center"/>
              <w:rPr>
                <w:rFonts w:ascii="仿宋" w:hAnsi="仿宋" w:eastAsia="仿宋" w:cs="仿宋"/>
                <w:sz w:val="24"/>
              </w:rPr>
            </w:pPr>
            <w:r>
              <w:rPr>
                <w:rFonts w:hint="eastAsia" w:ascii="仿宋" w:hAnsi="仿宋" w:eastAsia="仿宋" w:cs="仿宋"/>
                <w:b/>
                <w:bCs/>
                <w:kern w:val="0"/>
                <w:sz w:val="24"/>
              </w:rPr>
              <w:t>院本部、南海实验室饮水机与开水器清单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90" w:type="pct"/>
            <w:vMerge w:val="restar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序号</w:t>
            </w:r>
          </w:p>
        </w:tc>
        <w:tc>
          <w:tcPr>
            <w:tcW w:w="1097" w:type="pct"/>
            <w:vMerge w:val="restar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科室</w:t>
            </w:r>
          </w:p>
        </w:tc>
        <w:tc>
          <w:tcPr>
            <w:tcW w:w="1091" w:type="pct"/>
            <w:vMerge w:val="restar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放置位置</w:t>
            </w:r>
          </w:p>
        </w:tc>
        <w:tc>
          <w:tcPr>
            <w:tcW w:w="1546" w:type="pct"/>
            <w:gridSpan w:val="2"/>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数量</w:t>
            </w:r>
          </w:p>
        </w:tc>
        <w:tc>
          <w:tcPr>
            <w:tcW w:w="873" w:type="pct"/>
            <w:vMerge w:val="restar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90" w:type="pct"/>
            <w:vMerge w:val="continue"/>
            <w:noWrap/>
            <w:vAlign w:val="center"/>
          </w:tcPr>
          <w:p>
            <w:pPr>
              <w:jc w:val="center"/>
              <w:rPr>
                <w:rFonts w:ascii="仿宋" w:hAnsi="仿宋" w:eastAsia="仿宋" w:cs="仿宋"/>
                <w:sz w:val="24"/>
              </w:rPr>
            </w:pPr>
          </w:p>
        </w:tc>
        <w:tc>
          <w:tcPr>
            <w:tcW w:w="1097" w:type="pct"/>
            <w:vMerge w:val="continue"/>
            <w:noWrap/>
            <w:vAlign w:val="center"/>
          </w:tcPr>
          <w:p>
            <w:pPr>
              <w:jc w:val="center"/>
              <w:rPr>
                <w:rFonts w:ascii="仿宋" w:hAnsi="仿宋" w:eastAsia="仿宋" w:cs="仿宋"/>
                <w:sz w:val="24"/>
              </w:rPr>
            </w:pPr>
          </w:p>
        </w:tc>
        <w:tc>
          <w:tcPr>
            <w:tcW w:w="1091" w:type="pct"/>
            <w:vMerge w:val="continue"/>
            <w:noWrap/>
            <w:vAlign w:val="center"/>
          </w:tcPr>
          <w:p>
            <w:pPr>
              <w:jc w:val="center"/>
              <w:rPr>
                <w:rFonts w:ascii="仿宋" w:hAnsi="仿宋" w:eastAsia="仿宋" w:cs="仿宋"/>
                <w:sz w:val="24"/>
              </w:rPr>
            </w:pPr>
          </w:p>
        </w:tc>
        <w:tc>
          <w:tcPr>
            <w:tcW w:w="681" w:type="pct"/>
            <w:noWrap/>
            <w:vAlign w:val="center"/>
          </w:tcPr>
          <w:p>
            <w:pPr>
              <w:widowControl/>
              <w:jc w:val="center"/>
              <w:textAlignment w:val="center"/>
            </w:pPr>
            <w:r>
              <w:rPr>
                <w:rFonts w:hint="eastAsia"/>
              </w:rPr>
              <w:t>饮水机或开水器</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饮水机4.0</w:t>
            </w:r>
          </w:p>
        </w:tc>
        <w:tc>
          <w:tcPr>
            <w:tcW w:w="873" w:type="pct"/>
            <w:vMerge w:val="continue"/>
            <w:noWrap/>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会议室（茶水间）</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岭南楼26楼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手术室</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岭南楼25楼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3</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爱婴区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岭南楼23楼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4</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产前区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岭南楼22楼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5</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产房区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岭南楼22楼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6</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妇科病区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岭南楼21楼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7</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口腔科</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岭南楼20楼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8</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普外科病区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岭南楼19楼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9</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骨科二区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岭南楼18楼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10</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骨科一区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岭南楼17楼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11</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心胸外科</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岭南楼16楼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12</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心血管一区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岭南楼15楼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13</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消化一区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岭南楼14楼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14</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内分泌科一区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岭南楼13楼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15</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耳鼻喉科一区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岭南楼12楼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16</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肾内科一区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岭南楼11楼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17</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儿科二区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岭南楼10楼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18</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儿科一区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岭南楼9楼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19</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职工之家茶水间</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岭南楼8楼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20</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口腔科门诊</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岭南楼7楼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21</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耳鼻喉科门诊</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岭南楼6楼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22</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妇科门诊</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岭南楼5楼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23</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外科门诊</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岭南楼4楼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24</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内科门诊</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岭南楼3楼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25</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儿科门诊</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岭南楼2楼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26</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门诊大厅</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岭南楼1楼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27</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放疗一区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博济楼后座7楼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28</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肿瘤化疗病区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博济楼后座6楼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29</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生物治疗中心</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博济楼前座7楼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30</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血液科病区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博济楼前座6楼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31</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神经风湿病区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博济楼前座5楼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32</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神经外科病区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博济楼前座4楼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33</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皮肤科病区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博济楼前座3楼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34</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眼科病区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博济楼前座2楼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35</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心内二区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广协楼5楼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36</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病理科</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广协楼4楼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37</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保健科</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广协楼3楼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38</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心血管实验室</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急诊B区5楼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39</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产前诊断室</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急诊3楼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40</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急诊病区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急诊2楼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41</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急诊医生办公室</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急诊1楼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42</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康复科门诊</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门诊B区3楼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43</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中医科门诊</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门诊B区2楼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44</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急诊一楼</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门诊B区1楼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45</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检验科</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检验楼3楼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46</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检验科</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检验楼2楼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47</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检验科</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检验楼1楼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48</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供应室</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一宿舍二楼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49</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住院处</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门诊B区1楼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50</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心导管室</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门诊B区1楼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51</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放射科服务台</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博济楼后座1楼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52</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介入服务台</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博济楼后座1楼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53</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临床药学部</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银行宿舍6楼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54</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药学部静配中心</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银行宿舍4楼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55</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中心药房</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银行宿舍3楼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56</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体检中心</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银行宿舍2楼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57</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体检中心</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银行宿舍1A楼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58</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康复科病区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中山楼3楼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59</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生殖中心门诊</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中山楼5楼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60</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生殖中心</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中山楼6楼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61</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生殖中心</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中山楼11楼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62</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骨髓移植病区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中山楼13楼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63</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泌尿外科三区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中山楼14楼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64</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呼吸科内科一区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中山楼15楼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65</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教学楼宿舍</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教学楼9楼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66</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教学楼宿舍</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教学楼8楼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67</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教学楼宿舍</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教学楼7楼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68</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教学楼宿舍</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教学楼6楼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69</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教学楼宿舍</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教学楼5楼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70</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教学楼宿舍</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教学楼4楼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rPr>
              <w:t>71</w:t>
            </w:r>
          </w:p>
        </w:tc>
        <w:tc>
          <w:tcPr>
            <w:tcW w:w="1097" w:type="pct"/>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rPr>
              <w:t>南海实验室</w:t>
            </w:r>
          </w:p>
        </w:tc>
        <w:tc>
          <w:tcPr>
            <w:tcW w:w="1091" w:type="pct"/>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rPr>
              <w:t>佛山南海</w:t>
            </w:r>
          </w:p>
        </w:tc>
        <w:tc>
          <w:tcPr>
            <w:tcW w:w="681" w:type="pct"/>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rPr>
              <w:t>4</w:t>
            </w:r>
          </w:p>
        </w:tc>
        <w:tc>
          <w:tcPr>
            <w:tcW w:w="865" w:type="pct"/>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rPr>
              <w:t>0</w:t>
            </w:r>
          </w:p>
        </w:tc>
        <w:tc>
          <w:tcPr>
            <w:tcW w:w="873" w:type="pct"/>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579" w:type="pct"/>
            <w:gridSpan w:val="3"/>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rPr>
              <w:t>小计</w:t>
            </w:r>
          </w:p>
        </w:tc>
        <w:tc>
          <w:tcPr>
            <w:tcW w:w="681" w:type="pct"/>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rPr>
              <w:t>61</w:t>
            </w:r>
          </w:p>
        </w:tc>
        <w:tc>
          <w:tcPr>
            <w:tcW w:w="865" w:type="pct"/>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rPr>
              <w:t>30</w:t>
            </w:r>
          </w:p>
        </w:tc>
        <w:tc>
          <w:tcPr>
            <w:tcW w:w="873" w:type="pct"/>
            <w:noWrap/>
            <w:vAlign w:val="center"/>
          </w:tcPr>
          <w:p>
            <w:pPr>
              <w:jc w:val="center"/>
              <w:rPr>
                <w:rFonts w:ascii="仿宋" w:hAnsi="仿宋" w:eastAsia="仿宋" w:cs="仿宋"/>
                <w:sz w:val="24"/>
              </w:rPr>
            </w:pPr>
            <w:r>
              <w:rPr>
                <w:rFonts w:hint="eastAsia" w:ascii="仿宋" w:hAnsi="仿宋" w:eastAsia="仿宋"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579" w:type="pct"/>
            <w:gridSpan w:val="3"/>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rPr>
              <w:t>合计</w:t>
            </w:r>
          </w:p>
        </w:tc>
        <w:tc>
          <w:tcPr>
            <w:tcW w:w="2420" w:type="pct"/>
            <w:gridSpan w:val="3"/>
            <w:noWrap/>
            <w:vAlign w:val="center"/>
          </w:tcPr>
          <w:p>
            <w:pPr>
              <w:jc w:val="center"/>
              <w:rPr>
                <w:rFonts w:ascii="仿宋" w:hAnsi="仿宋" w:eastAsia="仿宋" w:cs="仿宋"/>
                <w:sz w:val="24"/>
              </w:rPr>
            </w:pPr>
            <w:r>
              <w:rPr>
                <w:rFonts w:hint="eastAsia" w:ascii="仿宋" w:hAnsi="仿宋" w:eastAsia="仿宋" w:cs="仿宋"/>
                <w:b/>
                <w:bCs/>
                <w:kern w:val="0"/>
                <w:sz w:val="24"/>
              </w:rPr>
              <w:t>91</w:t>
            </w:r>
          </w:p>
        </w:tc>
      </w:tr>
    </w:tbl>
    <w:p>
      <w:pPr>
        <w:pStyle w:val="3"/>
      </w:pPr>
    </w:p>
    <w:p/>
    <w:tbl>
      <w:tblPr>
        <w:tblStyle w:val="8"/>
        <w:tblW w:w="498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5"/>
        <w:gridCol w:w="1783"/>
        <w:gridCol w:w="2613"/>
        <w:gridCol w:w="769"/>
        <w:gridCol w:w="769"/>
        <w:gridCol w:w="977"/>
        <w:gridCol w:w="72"/>
        <w:gridCol w:w="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000" w:type="pct"/>
            <w:gridSpan w:val="8"/>
            <w:noWrap/>
          </w:tcPr>
          <w:p>
            <w:pPr>
              <w:spacing w:line="400" w:lineRule="exact"/>
              <w:jc w:val="center"/>
              <w:rPr>
                <w:rFonts w:ascii="仿宋" w:hAnsi="仿宋" w:eastAsia="仿宋" w:cs="仿宋"/>
                <w:sz w:val="24"/>
              </w:rPr>
            </w:pPr>
            <w:r>
              <w:rPr>
                <w:rFonts w:hint="eastAsia" w:ascii="仿宋" w:hAnsi="仿宋" w:eastAsia="仿宋" w:cs="仿宋"/>
                <w:b/>
                <w:bCs/>
                <w:kern w:val="0"/>
                <w:sz w:val="24"/>
              </w:rPr>
              <w:t>南院区、生物岛饮水机与开水器清单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vMerge w:val="restart"/>
            <w:noWrap/>
          </w:tcPr>
          <w:p>
            <w:pPr>
              <w:spacing w:line="400" w:lineRule="exact"/>
              <w:jc w:val="center"/>
              <w:rPr>
                <w:rFonts w:ascii="仿宋" w:hAnsi="仿宋" w:eastAsia="仿宋" w:cs="仿宋"/>
                <w:sz w:val="24"/>
              </w:rPr>
            </w:pPr>
            <w:r>
              <w:rPr>
                <w:rFonts w:hint="eastAsia" w:ascii="仿宋" w:hAnsi="仿宋" w:eastAsia="仿宋" w:cs="仿宋"/>
                <w:sz w:val="24"/>
              </w:rPr>
              <w:t>序号</w:t>
            </w:r>
          </w:p>
        </w:tc>
        <w:tc>
          <w:tcPr>
            <w:tcW w:w="1157" w:type="pct"/>
            <w:vMerge w:val="restart"/>
            <w:noWrap/>
          </w:tcPr>
          <w:p>
            <w:pPr>
              <w:spacing w:line="400" w:lineRule="exact"/>
              <w:jc w:val="center"/>
              <w:rPr>
                <w:rFonts w:ascii="仿宋" w:hAnsi="仿宋" w:eastAsia="仿宋" w:cs="仿宋"/>
                <w:sz w:val="24"/>
              </w:rPr>
            </w:pPr>
            <w:r>
              <w:rPr>
                <w:rFonts w:hint="eastAsia" w:ascii="仿宋" w:hAnsi="仿宋" w:eastAsia="仿宋" w:cs="仿宋"/>
                <w:sz w:val="24"/>
              </w:rPr>
              <w:t>科室</w:t>
            </w:r>
          </w:p>
        </w:tc>
        <w:tc>
          <w:tcPr>
            <w:tcW w:w="1664" w:type="pct"/>
            <w:vMerge w:val="restart"/>
            <w:noWrap/>
          </w:tcPr>
          <w:p>
            <w:pPr>
              <w:spacing w:line="400" w:lineRule="exact"/>
              <w:jc w:val="center"/>
              <w:rPr>
                <w:rFonts w:ascii="仿宋" w:hAnsi="仿宋" w:eastAsia="仿宋" w:cs="仿宋"/>
                <w:sz w:val="24"/>
              </w:rPr>
            </w:pPr>
            <w:r>
              <w:rPr>
                <w:rFonts w:hint="eastAsia" w:ascii="仿宋" w:hAnsi="仿宋" w:eastAsia="仿宋" w:cs="仿宋"/>
                <w:sz w:val="24"/>
              </w:rPr>
              <w:t>科室位置</w:t>
            </w:r>
          </w:p>
        </w:tc>
        <w:tc>
          <w:tcPr>
            <w:tcW w:w="862" w:type="pct"/>
            <w:gridSpan w:val="2"/>
            <w:noWrap/>
          </w:tcPr>
          <w:p>
            <w:pPr>
              <w:spacing w:line="400" w:lineRule="exact"/>
              <w:jc w:val="center"/>
              <w:rPr>
                <w:rFonts w:ascii="仿宋" w:hAnsi="仿宋" w:eastAsia="仿宋" w:cs="仿宋"/>
                <w:sz w:val="24"/>
              </w:rPr>
            </w:pPr>
            <w:r>
              <w:rPr>
                <w:rFonts w:hint="eastAsia" w:ascii="仿宋" w:hAnsi="仿宋" w:eastAsia="仿宋" w:cs="仿宋"/>
                <w:sz w:val="24"/>
              </w:rPr>
              <w:t>数量</w:t>
            </w:r>
          </w:p>
        </w:tc>
        <w:tc>
          <w:tcPr>
            <w:tcW w:w="493" w:type="pct"/>
            <w:gridSpan w:val="2"/>
            <w:vMerge w:val="restart"/>
            <w:noWrap/>
          </w:tcPr>
          <w:p>
            <w:pPr>
              <w:spacing w:line="400" w:lineRule="exact"/>
              <w:jc w:val="center"/>
              <w:rPr>
                <w:rFonts w:ascii="仿宋" w:hAnsi="仿宋" w:eastAsia="仿宋" w:cs="仿宋"/>
                <w:sz w:val="24"/>
              </w:rPr>
            </w:pPr>
            <w:r>
              <w:rPr>
                <w:rFonts w:hint="eastAsia" w:ascii="仿宋" w:hAnsi="仿宋" w:eastAsia="仿宋" w:cs="仿宋"/>
                <w:sz w:val="24"/>
              </w:rPr>
              <w:t>品牌/型号</w:t>
            </w:r>
          </w:p>
        </w:tc>
        <w:tc>
          <w:tcPr>
            <w:tcW w:w="449" w:type="pct"/>
            <w:vMerge w:val="restart"/>
            <w:noWrap/>
          </w:tcPr>
          <w:p>
            <w:pPr>
              <w:spacing w:line="400" w:lineRule="exact"/>
              <w:jc w:val="center"/>
              <w:rPr>
                <w:rFonts w:ascii="仿宋" w:hAnsi="仿宋" w:eastAsia="仿宋" w:cs="仿宋"/>
                <w:sz w:val="24"/>
              </w:rPr>
            </w:pPr>
            <w:r>
              <w:rPr>
                <w:rFonts w:hint="eastAsia" w:ascii="仿宋" w:hAnsi="仿宋" w:eastAsia="仿宋" w:cs="仿宋"/>
                <w:sz w:val="24"/>
              </w:rPr>
              <w:t>滤芯型号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vMerge w:val="continue"/>
            <w:noWrap/>
          </w:tcPr>
          <w:p>
            <w:pPr>
              <w:spacing w:line="400" w:lineRule="exact"/>
              <w:rPr>
                <w:rFonts w:ascii="仿宋" w:hAnsi="仿宋" w:eastAsia="仿宋" w:cs="仿宋"/>
                <w:sz w:val="24"/>
              </w:rPr>
            </w:pPr>
          </w:p>
        </w:tc>
        <w:tc>
          <w:tcPr>
            <w:tcW w:w="1157" w:type="pct"/>
            <w:vMerge w:val="continue"/>
            <w:noWrap/>
          </w:tcPr>
          <w:p>
            <w:pPr>
              <w:spacing w:line="400" w:lineRule="exact"/>
              <w:rPr>
                <w:rFonts w:ascii="仿宋" w:hAnsi="仿宋" w:eastAsia="仿宋" w:cs="仿宋"/>
                <w:sz w:val="24"/>
              </w:rPr>
            </w:pPr>
          </w:p>
        </w:tc>
        <w:tc>
          <w:tcPr>
            <w:tcW w:w="1664" w:type="pct"/>
            <w:vMerge w:val="continue"/>
            <w:noWrap/>
          </w:tcPr>
          <w:p>
            <w:pPr>
              <w:spacing w:line="400" w:lineRule="exact"/>
              <w:rPr>
                <w:rFonts w:ascii="仿宋" w:hAnsi="仿宋" w:eastAsia="仿宋" w:cs="仿宋"/>
                <w:sz w:val="24"/>
              </w:rPr>
            </w:pP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饮水机</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开水器</w:t>
            </w:r>
          </w:p>
        </w:tc>
        <w:tc>
          <w:tcPr>
            <w:tcW w:w="493" w:type="pct"/>
            <w:gridSpan w:val="2"/>
            <w:vMerge w:val="continue"/>
            <w:noWrap/>
          </w:tcPr>
          <w:p>
            <w:pPr>
              <w:spacing w:line="400" w:lineRule="exact"/>
              <w:rPr>
                <w:rFonts w:ascii="仿宋" w:hAnsi="仿宋" w:eastAsia="仿宋" w:cs="仿宋"/>
                <w:sz w:val="24"/>
              </w:rPr>
            </w:pPr>
          </w:p>
        </w:tc>
        <w:tc>
          <w:tcPr>
            <w:tcW w:w="449" w:type="pct"/>
            <w:vMerge w:val="continue"/>
            <w:noWrap/>
          </w:tcPr>
          <w:p>
            <w:pPr>
              <w:spacing w:line="400" w:lineRule="exact"/>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医研中心茶水间</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生物岛</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2</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医研中心走廊</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生物岛</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3</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肿瘤放疗专科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逸仙楼负4楼大厅</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4</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核医学科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逸仙楼负1楼冲凉室</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5</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核医学科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逸仙楼负1楼大厅</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6</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核医学科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逸仙楼负1楼病人休息室</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7</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核医学科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逸仙楼负1楼走廊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8</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公用</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逸仙楼负1楼公共卫生间</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9</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住院处</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逸仙楼1楼</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10</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饭堂</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逸仙楼1楼</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11</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放射科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逸仙楼2楼东大厅</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12</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放射科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逸仙楼2楼东大厅</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13</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放射科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逸仙楼2楼东北走廊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14</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放射科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逸仙楼2楼西大厅</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15</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放射科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逸仙楼2楼西北走廊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16</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介入手术室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逸仙楼2楼东</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17</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公用</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逸仙楼3楼东北走廊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18</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中心药房</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逸仙楼3楼西</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19</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静配中心</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逸仙楼3楼西</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20</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手术室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逸仙楼4楼手术室餐厅</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21</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供应室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逸仙楼4楼包装区</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一体机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22</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供应室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逸仙楼4楼休息室</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23</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手术室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逸仙楼5楼门口旁</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24</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ICU</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逸仙楼7楼ICU餐厅</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25</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ICU</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逸仙楼7楼ICU污物间</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26</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CCU</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逸仙楼7楼西大厅</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27</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CCU</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逸仙楼7楼西办公室</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28</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心导管室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逸仙楼7楼西</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29</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心外二区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逸仙楼8楼东走廊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30</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配餐室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逸仙楼8楼</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31</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心血管内科三区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逸仙楼8楼西走廊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32</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整形外科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逸仙楼9楼东走廊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33</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整形外科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逸仙楼9楼东医生办</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34</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配餐室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逸仙楼9楼</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35</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肝胆外科一区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逸仙楼9楼西走廊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36</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肝胆外科一区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逸仙楼9楼西医生办</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37</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胆胰外科二区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逸仙楼10楼东走廊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38</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胆胰外科二区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逸仙楼10楼东医生办</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39</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配餐室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逸仙楼10楼</w:t>
            </w:r>
          </w:p>
        </w:tc>
        <w:tc>
          <w:tcPr>
            <w:tcW w:w="448" w:type="pct"/>
            <w:noWrap/>
          </w:tcPr>
          <w:p>
            <w:pPr>
              <w:spacing w:line="400" w:lineRule="exact"/>
              <w:rPr>
                <w:rFonts w:ascii="仿宋" w:hAnsi="仿宋" w:eastAsia="仿宋" w:cs="仿宋"/>
                <w:sz w:val="24"/>
              </w:rPr>
            </w:pPr>
          </w:p>
        </w:tc>
        <w:tc>
          <w:tcPr>
            <w:tcW w:w="414" w:type="pct"/>
            <w:noWrap/>
          </w:tcPr>
          <w:p>
            <w:pPr>
              <w:spacing w:line="400" w:lineRule="exact"/>
              <w:rPr>
                <w:rFonts w:ascii="仿宋" w:hAnsi="仿宋" w:eastAsia="仿宋" w:cs="仿宋"/>
                <w:sz w:val="24"/>
              </w:rPr>
            </w:pPr>
          </w:p>
        </w:tc>
        <w:tc>
          <w:tcPr>
            <w:tcW w:w="493" w:type="pct"/>
            <w:gridSpan w:val="2"/>
            <w:noWrap/>
          </w:tcPr>
          <w:p>
            <w:pPr>
              <w:spacing w:line="400" w:lineRule="exact"/>
              <w:rPr>
                <w:rFonts w:ascii="仿宋" w:hAnsi="仿宋" w:eastAsia="仿宋" w:cs="仿宋"/>
                <w:sz w:val="24"/>
              </w:rPr>
            </w:pPr>
          </w:p>
        </w:tc>
        <w:tc>
          <w:tcPr>
            <w:tcW w:w="449" w:type="pct"/>
            <w:noWrap/>
          </w:tcPr>
          <w:p>
            <w:pPr>
              <w:spacing w:line="400" w:lineRule="exact"/>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40</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肝胆外科二区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逸仙楼10楼西走廊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41</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肝胆外科二区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逸仙楼10楼西医生办</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42</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骨科三区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逸仙楼11楼东走廊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43</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配餐室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逸仙楼11楼</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44</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胃肠外科二区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逸仙楼11楼西走廊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45</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胃肠外科二区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逸仙楼11楼西护士办</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46</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胃肠外科二区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 xml:space="preserve">逸仙楼11楼西医生办 </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47</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泌尿外科二区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逸仙楼12楼东走廊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48</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配餐室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逸仙楼12楼</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49</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泌尿外科一区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逸仙楼12楼西走廊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50</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乳腺肿瘤三区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逸仙楼13楼东走廊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51</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乳腺肿瘤三区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逸仙楼13楼东医生办</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52</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配餐室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逸仙楼13楼</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53</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乳腺肿瘤二区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逸仙楼13楼西走廊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54</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乳腺肿瘤二区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逸仙楼13楼西医生办</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55</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妇科肿瘤二区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逸仙楼14楼东走廊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56</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妇科肿瘤二区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逸仙楼14楼东医生办</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57</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妇科肿瘤一区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逸仙楼14楼西走廊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58</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妇科肿瘤一区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逸仙楼14楼西医生办</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59</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神经科二区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逸仙楼15楼东走廊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60</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神经科二区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逸仙楼15楼东医生办</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61</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配餐室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逸仙楼15楼</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62</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耳鼻喉科二区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逸仙楼15西走廊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63</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耳鼻喉科二区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逸仙楼15楼西医生办</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64</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小儿外科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逸仙楼16楼东走廊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65</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配餐室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逸仙楼16楼</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66</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神经科一区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逸仙楼16楼西走廊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67</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神经科一区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逸仙楼16楼西走廊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68</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神经科一区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逸仙楼16楼西医生办</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69</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肿瘤放疗二区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逸仙楼17楼东走廊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70</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配餐室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逸仙楼17楼</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71</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消化内科二区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逸仙楼18楼东走廊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59" w:type="pct"/>
            <w:noWrap/>
          </w:tcPr>
          <w:p>
            <w:pPr>
              <w:spacing w:line="400" w:lineRule="exact"/>
              <w:rPr>
                <w:rFonts w:ascii="仿宋" w:hAnsi="仿宋" w:eastAsia="仿宋" w:cs="仿宋"/>
                <w:sz w:val="24"/>
              </w:rPr>
            </w:pPr>
            <w:r>
              <w:rPr>
                <w:rFonts w:hint="eastAsia" w:ascii="仿宋" w:hAnsi="仿宋" w:eastAsia="仿宋" w:cs="仿宋"/>
                <w:sz w:val="24"/>
              </w:rPr>
              <w:t>立升</w:t>
            </w:r>
          </w:p>
        </w:tc>
        <w:tc>
          <w:tcPr>
            <w:tcW w:w="482" w:type="pct"/>
            <w:gridSpan w:val="2"/>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72</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配餐室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逸仙楼18楼</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59" w:type="pct"/>
            <w:noWrap/>
          </w:tcPr>
          <w:p>
            <w:pPr>
              <w:spacing w:line="400" w:lineRule="exact"/>
              <w:rPr>
                <w:rFonts w:ascii="仿宋" w:hAnsi="仿宋" w:eastAsia="仿宋" w:cs="仿宋"/>
                <w:sz w:val="24"/>
              </w:rPr>
            </w:pPr>
            <w:r>
              <w:rPr>
                <w:rFonts w:hint="eastAsia" w:ascii="仿宋" w:hAnsi="仿宋" w:eastAsia="仿宋" w:cs="仿宋"/>
                <w:sz w:val="24"/>
              </w:rPr>
              <w:t>碧丽</w:t>
            </w:r>
          </w:p>
        </w:tc>
        <w:tc>
          <w:tcPr>
            <w:tcW w:w="482" w:type="pct"/>
            <w:gridSpan w:val="2"/>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73</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门诊西药房</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盈丰路</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59" w:type="pct"/>
            <w:noWrap/>
          </w:tcPr>
          <w:p>
            <w:pPr>
              <w:spacing w:line="400" w:lineRule="exact"/>
              <w:rPr>
                <w:rFonts w:ascii="仿宋" w:hAnsi="仿宋" w:eastAsia="仿宋" w:cs="仿宋"/>
                <w:sz w:val="24"/>
              </w:rPr>
            </w:pPr>
            <w:r>
              <w:rPr>
                <w:rFonts w:hint="eastAsia" w:ascii="仿宋" w:hAnsi="仿宋" w:eastAsia="仿宋" w:cs="仿宋"/>
                <w:sz w:val="24"/>
              </w:rPr>
              <w:t>碧丽</w:t>
            </w:r>
          </w:p>
        </w:tc>
        <w:tc>
          <w:tcPr>
            <w:tcW w:w="482" w:type="pct"/>
            <w:gridSpan w:val="2"/>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74</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发热门诊</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2号诊室</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59" w:type="pct"/>
            <w:noWrap/>
          </w:tcPr>
          <w:p>
            <w:pPr>
              <w:spacing w:line="400" w:lineRule="exact"/>
              <w:rPr>
                <w:rFonts w:ascii="仿宋" w:hAnsi="仿宋" w:eastAsia="仿宋" w:cs="仿宋"/>
                <w:sz w:val="24"/>
              </w:rPr>
            </w:pPr>
            <w:r>
              <w:rPr>
                <w:rFonts w:hint="eastAsia" w:ascii="仿宋" w:hAnsi="仿宋" w:eastAsia="仿宋" w:cs="仿宋"/>
                <w:sz w:val="24"/>
              </w:rPr>
              <w:t>碧丽</w:t>
            </w:r>
          </w:p>
        </w:tc>
        <w:tc>
          <w:tcPr>
            <w:tcW w:w="482" w:type="pct"/>
            <w:gridSpan w:val="2"/>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75</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挂号处</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博爱楼前座1楼</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59" w:type="pct"/>
            <w:noWrap/>
          </w:tcPr>
          <w:p>
            <w:pPr>
              <w:spacing w:line="400" w:lineRule="exact"/>
              <w:rPr>
                <w:rFonts w:ascii="仿宋" w:hAnsi="仿宋" w:eastAsia="仿宋" w:cs="仿宋"/>
                <w:sz w:val="24"/>
              </w:rPr>
            </w:pPr>
            <w:r>
              <w:rPr>
                <w:rFonts w:hint="eastAsia" w:ascii="仿宋" w:hAnsi="仿宋" w:eastAsia="仿宋" w:cs="仿宋"/>
                <w:sz w:val="24"/>
              </w:rPr>
              <w:t>碧丽</w:t>
            </w:r>
          </w:p>
        </w:tc>
        <w:tc>
          <w:tcPr>
            <w:tcW w:w="482" w:type="pct"/>
            <w:gridSpan w:val="2"/>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76</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急诊科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博爱楼前座1楼注射大厅</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59" w:type="pct"/>
            <w:noWrap/>
          </w:tcPr>
          <w:p>
            <w:pPr>
              <w:spacing w:line="400" w:lineRule="exact"/>
              <w:rPr>
                <w:rFonts w:ascii="仿宋" w:hAnsi="仿宋" w:eastAsia="仿宋" w:cs="仿宋"/>
                <w:sz w:val="24"/>
              </w:rPr>
            </w:pPr>
            <w:r>
              <w:rPr>
                <w:rFonts w:hint="eastAsia" w:ascii="仿宋" w:hAnsi="仿宋" w:eastAsia="仿宋" w:cs="仿宋"/>
                <w:sz w:val="24"/>
              </w:rPr>
              <w:t>碧丽</w:t>
            </w:r>
          </w:p>
        </w:tc>
        <w:tc>
          <w:tcPr>
            <w:tcW w:w="482" w:type="pct"/>
            <w:gridSpan w:val="2"/>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77</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检验科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博爱楼前座2楼男厕旁</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59" w:type="pct"/>
            <w:noWrap/>
          </w:tcPr>
          <w:p>
            <w:pPr>
              <w:spacing w:line="400" w:lineRule="exact"/>
              <w:rPr>
                <w:rFonts w:ascii="仿宋" w:hAnsi="仿宋" w:eastAsia="仿宋" w:cs="仿宋"/>
                <w:sz w:val="24"/>
              </w:rPr>
            </w:pPr>
            <w:r>
              <w:rPr>
                <w:rFonts w:hint="eastAsia" w:ascii="仿宋" w:hAnsi="仿宋" w:eastAsia="仿宋" w:cs="仿宋"/>
                <w:sz w:val="24"/>
              </w:rPr>
              <w:t>碧丽</w:t>
            </w:r>
          </w:p>
        </w:tc>
        <w:tc>
          <w:tcPr>
            <w:tcW w:w="482" w:type="pct"/>
            <w:gridSpan w:val="2"/>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78</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儿科门诊</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博爱楼前座3楼男厕旁</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59" w:type="pct"/>
            <w:noWrap/>
          </w:tcPr>
          <w:p>
            <w:pPr>
              <w:spacing w:line="400" w:lineRule="exact"/>
              <w:rPr>
                <w:rFonts w:ascii="仿宋" w:hAnsi="仿宋" w:eastAsia="仿宋" w:cs="仿宋"/>
                <w:sz w:val="24"/>
              </w:rPr>
            </w:pPr>
            <w:r>
              <w:rPr>
                <w:rFonts w:hint="eastAsia" w:ascii="仿宋" w:hAnsi="仿宋" w:eastAsia="仿宋" w:cs="仿宋"/>
                <w:sz w:val="24"/>
              </w:rPr>
              <w:t>碧丽</w:t>
            </w:r>
          </w:p>
        </w:tc>
        <w:tc>
          <w:tcPr>
            <w:tcW w:w="482" w:type="pct"/>
            <w:gridSpan w:val="2"/>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79</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外科门诊</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博爱楼前座4楼女厕旁</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59" w:type="pct"/>
            <w:noWrap/>
          </w:tcPr>
          <w:p>
            <w:pPr>
              <w:spacing w:line="400" w:lineRule="exact"/>
              <w:rPr>
                <w:rFonts w:ascii="仿宋" w:hAnsi="仿宋" w:eastAsia="仿宋" w:cs="仿宋"/>
                <w:sz w:val="24"/>
              </w:rPr>
            </w:pPr>
            <w:r>
              <w:rPr>
                <w:rFonts w:hint="eastAsia" w:ascii="仿宋" w:hAnsi="仿宋" w:eastAsia="仿宋" w:cs="仿宋"/>
                <w:sz w:val="24"/>
              </w:rPr>
              <w:t>碧丽</w:t>
            </w:r>
          </w:p>
        </w:tc>
        <w:tc>
          <w:tcPr>
            <w:tcW w:w="482" w:type="pct"/>
            <w:gridSpan w:val="2"/>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80</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乳腺四区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博爱楼前座5楼</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59" w:type="pct"/>
            <w:noWrap/>
          </w:tcPr>
          <w:p>
            <w:pPr>
              <w:spacing w:line="400" w:lineRule="exact"/>
              <w:rPr>
                <w:rFonts w:ascii="仿宋" w:hAnsi="仿宋" w:eastAsia="仿宋" w:cs="仿宋"/>
                <w:sz w:val="24"/>
              </w:rPr>
            </w:pPr>
            <w:r>
              <w:rPr>
                <w:rFonts w:hint="eastAsia" w:ascii="仿宋" w:hAnsi="仿宋" w:eastAsia="仿宋" w:cs="仿宋"/>
                <w:sz w:val="24"/>
              </w:rPr>
              <w:t>碧丽</w:t>
            </w:r>
          </w:p>
        </w:tc>
        <w:tc>
          <w:tcPr>
            <w:tcW w:w="482" w:type="pct"/>
            <w:gridSpan w:val="2"/>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81</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中医科门诊</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博爱楼前座6楼女厕旁</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59" w:type="pct"/>
            <w:noWrap/>
          </w:tcPr>
          <w:p>
            <w:pPr>
              <w:spacing w:line="400" w:lineRule="exact"/>
              <w:rPr>
                <w:rFonts w:ascii="仿宋" w:hAnsi="仿宋" w:eastAsia="仿宋" w:cs="仿宋"/>
                <w:sz w:val="24"/>
              </w:rPr>
            </w:pPr>
            <w:r>
              <w:rPr>
                <w:rFonts w:hint="eastAsia" w:ascii="仿宋" w:hAnsi="仿宋" w:eastAsia="仿宋" w:cs="仿宋"/>
                <w:sz w:val="24"/>
              </w:rPr>
              <w:t>碧丽</w:t>
            </w:r>
          </w:p>
        </w:tc>
        <w:tc>
          <w:tcPr>
            <w:tcW w:w="482" w:type="pct"/>
            <w:gridSpan w:val="2"/>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82</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眼科门</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博爱楼前座7楼门诊旁</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59" w:type="pct"/>
            <w:noWrap/>
          </w:tcPr>
          <w:p>
            <w:pPr>
              <w:spacing w:line="400" w:lineRule="exact"/>
              <w:rPr>
                <w:rFonts w:ascii="仿宋" w:hAnsi="仿宋" w:eastAsia="仿宋" w:cs="仿宋"/>
                <w:sz w:val="24"/>
              </w:rPr>
            </w:pPr>
            <w:r>
              <w:rPr>
                <w:rFonts w:hint="eastAsia" w:ascii="仿宋" w:hAnsi="仿宋" w:eastAsia="仿宋" w:cs="仿宋"/>
                <w:sz w:val="24"/>
              </w:rPr>
              <w:t>碧丽</w:t>
            </w:r>
          </w:p>
        </w:tc>
        <w:tc>
          <w:tcPr>
            <w:tcW w:w="482" w:type="pct"/>
            <w:gridSpan w:val="2"/>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83</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口腔科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博爱楼前座7楼口腔办公室</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84</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手术室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博爱楼前座8楼餐厅</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85</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前9楼2021.5装修</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86</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内科门诊</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博爱楼前座10楼西北走廊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87</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呼吸科二区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博爱楼前座11楼西南走廊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88</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Ⅰ期临床研究中心</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博爱楼前座12楼大厅</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89</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急诊科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博爱楼后座1楼污物间</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90</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急诊科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博爱楼后座1楼抢救室</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91</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肿瘤内科二区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博爱楼后座1A楼走廊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92</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儿科五区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博爱楼后座4楼（走廊）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93</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儿科五区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博爱楼后座4楼（层流里面）</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94</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康复科二区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博爱楼后座5楼走廊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95</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甲状腺外科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博爱楼后座6楼走廊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96</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胸外科二区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博爱楼后座7楼走廊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97</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胸外科二区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博爱楼后座7楼茶水间</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98</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中医、肿瘤放疗</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博爱楼后座9楼茶水间</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99</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中医、肿瘤放疗</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博爱楼后座9楼走廊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100</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生物岛</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生物岛</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2</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194" w:type="pct"/>
            <w:gridSpan w:val="3"/>
            <w:noWrap/>
          </w:tcPr>
          <w:p>
            <w:pPr>
              <w:spacing w:line="400" w:lineRule="exact"/>
              <w:jc w:val="center"/>
              <w:rPr>
                <w:rFonts w:ascii="仿宋" w:hAnsi="仿宋" w:eastAsia="仿宋" w:cs="仿宋"/>
                <w:sz w:val="24"/>
              </w:rPr>
            </w:pPr>
            <w:r>
              <w:rPr>
                <w:rFonts w:hint="eastAsia" w:ascii="仿宋" w:hAnsi="仿宋" w:eastAsia="仿宋" w:cs="仿宋"/>
                <w:sz w:val="24"/>
              </w:rPr>
              <w:t>小计</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85</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9</w:t>
            </w:r>
          </w:p>
        </w:tc>
        <w:tc>
          <w:tcPr>
            <w:tcW w:w="942" w:type="pct"/>
            <w:gridSpan w:val="3"/>
            <w:noWrap/>
          </w:tcPr>
          <w:p>
            <w:pPr>
              <w:spacing w:line="400" w:lineRule="exact"/>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94" w:type="pct"/>
            <w:gridSpan w:val="3"/>
            <w:noWrap/>
          </w:tcPr>
          <w:p>
            <w:pPr>
              <w:spacing w:line="400" w:lineRule="exact"/>
              <w:jc w:val="center"/>
              <w:rPr>
                <w:rFonts w:ascii="仿宋" w:hAnsi="仿宋" w:eastAsia="仿宋" w:cs="仿宋"/>
                <w:sz w:val="24"/>
              </w:rPr>
            </w:pPr>
            <w:r>
              <w:rPr>
                <w:rFonts w:hint="eastAsia" w:ascii="仿宋" w:hAnsi="仿宋" w:eastAsia="仿宋" w:cs="仿宋"/>
                <w:sz w:val="24"/>
              </w:rPr>
              <w:t>南院合计</w:t>
            </w:r>
          </w:p>
        </w:tc>
        <w:tc>
          <w:tcPr>
            <w:tcW w:w="1805" w:type="pct"/>
            <w:gridSpan w:val="5"/>
            <w:noWrap/>
          </w:tcPr>
          <w:p>
            <w:pPr>
              <w:spacing w:line="400" w:lineRule="exact"/>
              <w:jc w:val="center"/>
              <w:rPr>
                <w:rFonts w:ascii="仿宋" w:hAnsi="仿宋" w:eastAsia="仿宋" w:cs="仿宋"/>
                <w:sz w:val="24"/>
              </w:rPr>
            </w:pPr>
            <w:r>
              <w:rPr>
                <w:rFonts w:hint="eastAsia" w:ascii="仿宋" w:hAnsi="仿宋" w:eastAsia="仿宋" w:cs="仿宋"/>
                <w:sz w:val="24"/>
              </w:rPr>
              <w:t>94</w:t>
            </w:r>
          </w:p>
        </w:tc>
      </w:tr>
    </w:tbl>
    <w:p>
      <w:pPr>
        <w:pStyle w:val="3"/>
      </w:pPr>
    </w:p>
    <w:p>
      <w:pPr>
        <w:pStyle w:val="5"/>
        <w:widowControl/>
        <w:shd w:val="clear" w:color="auto" w:fill="FFFFFF"/>
        <w:spacing w:before="210" w:beforeAutospacing="0" w:after="210" w:afterAutospacing="0" w:line="30" w:lineRule="atLeast"/>
        <w:rPr>
          <w:rFonts w:ascii="仿宋" w:hAnsi="仿宋" w:eastAsia="仿宋" w:cs="仿宋"/>
          <w:color w:val="333333"/>
          <w:sz w:val="28"/>
          <w:szCs w:val="28"/>
          <w:shd w:val="clear" w:color="auto" w:fill="FFFFFF"/>
        </w:rPr>
      </w:pPr>
    </w:p>
    <w:p>
      <w:pPr>
        <w:rPr>
          <w:rFonts w:ascii="仿宋" w:hAnsi="仿宋" w:eastAsia="仿宋" w:cs="仿宋"/>
          <w:sz w:val="28"/>
          <w:szCs w:val="28"/>
        </w:rPr>
      </w:pPr>
    </w:p>
    <w:p>
      <w:bookmarkStart w:id="0" w:name="_GoBack"/>
      <w:bookmarkEnd w:id="0"/>
    </w:p>
    <w:sectPr>
      <w:footerReference r:id="rId3" w:type="default"/>
      <w:pgSz w:w="11906" w:h="16838"/>
      <w:pgMar w:top="1440" w:right="1800" w:bottom="1440" w:left="1800" w:header="851" w:footer="62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5858995"/>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zNTBmNjk0OTczOTM3YWY1OTU0MzU1NjVkNWIzODgifQ=="/>
  </w:docVars>
  <w:rsids>
    <w:rsidRoot w:val="26D74269"/>
    <w:rsid w:val="26D74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Body Text First Indent"/>
    <w:basedOn w:val="3"/>
    <w:qFormat/>
    <w:uiPriority w:val="0"/>
    <w:pPr>
      <w:snapToGrid w:val="0"/>
      <w:spacing w:before="40" w:after="40" w:line="288" w:lineRule="auto"/>
      <w:ind w:firstLine="482"/>
    </w:pPr>
    <w:rPr>
      <w:rFonts w:ascii="仿宋_GB2312" w:hAnsi="仿宋_GB2312" w:eastAsia="仿宋_GB2312"/>
      <w:szCs w:val="20"/>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2023-01-29T01:24:00Z</dcterms:created>
  <dc:creator> 小肥羊</dc:creator>
  <cp:lastModifiedBy> 小肥羊</cp:lastModifiedBy>
  <dcterms:modified xsi:type="dcterms:W3CDTF">2023-01-29T01:27:14Z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3CBABEB184544D7F87BF43300FD818A3</vt:lpwstr>
  </property>
</Properties>
</file>