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6"/>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公开采购</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3007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default" w:ascii="宋体" w:hAnsi="宋体" w:cs="宋体"/>
          <w:b/>
          <w:bCs/>
          <w:color w:val="000000"/>
          <w:highlight w:val="none"/>
          <w:lang w:val="en-US"/>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南海精准临床免疫转化创新中心污水处理系统运营服务项目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6"/>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rPr>
        <w:t>1</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16日</w:t>
      </w: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5"/>
          <w:rFonts w:hint="eastAsia" w:ascii="华文仿宋" w:hAnsi="华文仿宋" w:eastAsia="华文仿宋" w:cs="华文仿宋"/>
          <w:b/>
          <w:color w:val="000000"/>
          <w:sz w:val="32"/>
          <w:szCs w:val="32"/>
          <w:highlight w:val="none"/>
        </w:rPr>
        <w:t xml:space="preserve">第一章  </w:t>
      </w:r>
      <w:r>
        <w:rPr>
          <w:rStyle w:val="25"/>
          <w:rFonts w:hint="eastAsia" w:ascii="仿宋" w:hAnsi="仿宋" w:eastAsia="仿宋" w:cs="仿宋"/>
          <w:b/>
          <w:color w:val="000000"/>
          <w:sz w:val="32"/>
          <w:szCs w:val="32"/>
          <w:highlight w:val="none"/>
          <w:lang w:val="en-US" w:eastAsia="zh-CN"/>
        </w:rPr>
        <w:t>采购</w:t>
      </w:r>
      <w:r>
        <w:rPr>
          <w:rStyle w:val="25"/>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5"/>
          <w:rFonts w:hint="eastAsia" w:ascii="华文仿宋" w:hAnsi="华文仿宋" w:eastAsia="华文仿宋" w:cs="华文仿宋"/>
          <w:b/>
          <w:color w:val="000000"/>
          <w:sz w:val="32"/>
          <w:szCs w:val="32"/>
          <w:highlight w:val="none"/>
        </w:rPr>
        <w:t xml:space="preserve">第二章  </w:t>
      </w:r>
      <w:r>
        <w:rPr>
          <w:rStyle w:val="25"/>
          <w:rFonts w:hint="eastAsia" w:ascii="华文仿宋" w:hAnsi="华文仿宋" w:eastAsia="华文仿宋" w:cs="华文仿宋"/>
          <w:b/>
          <w:color w:val="000000"/>
          <w:sz w:val="32"/>
          <w:szCs w:val="32"/>
          <w:highlight w:val="none"/>
          <w:lang w:eastAsia="zh-CN"/>
        </w:rPr>
        <w:t>用户</w:t>
      </w:r>
      <w:r>
        <w:rPr>
          <w:rStyle w:val="25"/>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5"/>
          <w:rFonts w:hint="eastAsia" w:ascii="华文仿宋" w:hAnsi="华文仿宋" w:eastAsia="华文仿宋" w:cs="华文仿宋"/>
          <w:b/>
          <w:color w:val="000000"/>
          <w:sz w:val="32"/>
          <w:szCs w:val="32"/>
          <w:highlight w:val="none"/>
        </w:rPr>
        <w:t xml:space="preserve">第三章  </w:t>
      </w:r>
      <w:r>
        <w:rPr>
          <w:rStyle w:val="25"/>
          <w:rFonts w:hint="eastAsia" w:ascii="华文仿宋" w:hAnsi="华文仿宋" w:eastAsia="华文仿宋" w:cs="华文仿宋"/>
          <w:b/>
          <w:color w:val="000000"/>
          <w:sz w:val="32"/>
          <w:szCs w:val="32"/>
          <w:highlight w:val="none"/>
          <w:lang w:val="en-US" w:eastAsia="zh-CN"/>
        </w:rPr>
        <w:t>响应</w:t>
      </w:r>
      <w:r>
        <w:rPr>
          <w:rStyle w:val="25"/>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50691018"/>
      <w:bookmarkStart w:id="2" w:name="_Toc50737317"/>
      <w:bookmarkStart w:id="3" w:name="_Toc50737285"/>
      <w:bookmarkStart w:id="4" w:name="_Toc385939527"/>
      <w:bookmarkStart w:id="5" w:name="_Toc385940868"/>
      <w:bookmarkStart w:id="6" w:name="_Toc76354913"/>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采购</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采购</w:t>
      </w:r>
      <w:r>
        <w:rPr>
          <w:rFonts w:hint="eastAsia" w:ascii="华文中宋" w:hAnsi="华文中宋" w:eastAsia="华文中宋" w:cs="华文中宋"/>
          <w:b/>
          <w:bCs/>
          <w:color w:val="000000"/>
          <w:kern w:val="44"/>
          <w:sz w:val="36"/>
          <w:szCs w:val="36"/>
          <w:highlight w:val="none"/>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我院南海精准临床免疫转化创新中心污水处理系统运营服务项目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ZCB-2023007</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南海精准临床免疫转化创新中心污水处理系统运营服务项目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1"/>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1295"/>
        <w:gridCol w:w="2714"/>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2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en-US" w:eastAsia="zh-CN"/>
              </w:rPr>
              <w:t>采购内容</w:t>
            </w:r>
          </w:p>
        </w:tc>
        <w:tc>
          <w:tcPr>
            <w:tcW w:w="129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71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技术规格、参数及要求</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02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eastAsia="zh-CN"/>
              </w:rPr>
              <w:t>南海精准临床免疫转化创新中心污水处理系统运营服务</w:t>
            </w:r>
          </w:p>
        </w:tc>
        <w:tc>
          <w:tcPr>
            <w:tcW w:w="129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3年</w:t>
            </w:r>
          </w:p>
        </w:tc>
        <w:tc>
          <w:tcPr>
            <w:tcW w:w="271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详见附件1采购文件</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第二部分用户需求书</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696496.32</w:t>
            </w:r>
            <w:r>
              <w:rPr>
                <w:rFonts w:hint="eastAsia" w:ascii="仿宋" w:hAnsi="仿宋" w:eastAsia="仿宋" w:cs="仿宋"/>
                <w:color w:val="000000"/>
                <w:sz w:val="24"/>
                <w:szCs w:val="24"/>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详细技术规范请参阅采购文件中的“用户需求书”。</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3、项目地点：采购人指定地点。</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4"/>
          <w:rFonts w:hint="eastAsia" w:ascii="仿宋" w:hAnsi="仿宋" w:eastAsia="仿宋" w:cs="仿宋"/>
          <w:b/>
          <w:bCs/>
          <w:i w:val="0"/>
          <w:iCs w:val="0"/>
          <w:caps w:val="0"/>
          <w:color w:val="000000"/>
          <w:spacing w:val="0"/>
          <w:sz w:val="24"/>
          <w:szCs w:val="24"/>
          <w:u w:val="none"/>
          <w:vertAlign w:val="baseline"/>
          <w:lang w:val="en-US" w:eastAsia="zh-CN"/>
        </w:rPr>
        <w:t>四</w:t>
      </w:r>
      <w:r>
        <w:rPr>
          <w:rStyle w:val="24"/>
          <w:rFonts w:hint="eastAsia" w:ascii="仿宋" w:hAnsi="仿宋" w:eastAsia="仿宋" w:cs="仿宋"/>
          <w:b/>
          <w:bCs/>
          <w:i w:val="0"/>
          <w:iCs w:val="0"/>
          <w:caps w:val="0"/>
          <w:color w:val="000000"/>
          <w:spacing w:val="0"/>
          <w:sz w:val="24"/>
          <w:szCs w:val="24"/>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4"/>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4"/>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南海精准临床免疫转化创新中心污水处理系统运营服务</w:t>
      </w:r>
      <w:r>
        <w:rPr>
          <w:rFonts w:hint="eastAsia" w:ascii="仿宋" w:hAnsi="仿宋" w:eastAsia="仿宋" w:cs="仿宋"/>
          <w:i w:val="0"/>
          <w:iCs w:val="0"/>
          <w:caps w:val="0"/>
          <w:color w:val="000000"/>
          <w:spacing w:val="0"/>
          <w:sz w:val="24"/>
          <w:szCs w:val="24"/>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yellow"/>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rPr>
        <w:t>2023年1月</w:t>
      </w:r>
      <w:r>
        <w:rPr>
          <w:rFonts w:hint="eastAsia" w:ascii="仿宋" w:hAnsi="仿宋" w:eastAsia="仿宋" w:cs="仿宋"/>
          <w:i w:val="0"/>
          <w:iCs w:val="0"/>
          <w:caps w:val="0"/>
          <w:color w:val="000000"/>
          <w:spacing w:val="0"/>
          <w:sz w:val="24"/>
          <w:szCs w:val="24"/>
          <w:highlight w:val="none"/>
          <w:u w:val="none"/>
          <w:vertAlign w:val="baseline"/>
          <w:lang w:val="en-US" w:eastAsia="zh-CN"/>
        </w:rPr>
        <w:t>20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4"/>
          <w:rFonts w:hint="eastAsia" w:ascii="仿宋" w:hAnsi="仿宋" w:eastAsia="仿宋" w:cs="仿宋"/>
          <w:i w:val="0"/>
          <w:iCs w:val="0"/>
          <w:caps w:val="0"/>
          <w:color w:val="FF0000"/>
          <w:spacing w:val="0"/>
          <w:sz w:val="24"/>
          <w:szCs w:val="24"/>
          <w:u w:val="none"/>
          <w:vertAlign w:val="baseline"/>
          <w:lang w:val="en-US" w:eastAsia="zh-CN"/>
        </w:rPr>
        <w:t>5</w:t>
      </w:r>
      <w:r>
        <w:rPr>
          <w:rStyle w:val="24"/>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4"/>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注：供应商若不能同时满足以上条件则视为响应参与无效。（如发现提供虚假材料者，取消其参加评审资格，并列入采购人黑名单供应商。）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电子邮箱：syxzcbgs02@163.com</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2023年1月31日中午12:00，广州市越秀区长堤大马路171号威力斯大楼907室。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仅受理纸质响应文件，</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公开采购</w:t>
      </w:r>
      <w:r>
        <w:rPr>
          <w:rFonts w:hint="eastAsia" w:ascii="仿宋" w:hAnsi="仿宋" w:eastAsia="仿宋" w:cs="仿宋"/>
          <w:sz w:val="24"/>
          <w:szCs w:val="24"/>
          <w:highlight w:val="none"/>
          <w:u w:val="single"/>
        </w:rPr>
        <w:t>文件》的第五章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纸质响应文件原则上接受快递寄送形式递交响应文件。</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九、评审会议时间、地点：待定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（根据医院工作安排开展评审，供应商无需出席评审现场）</w:t>
      </w:r>
      <w:r>
        <w:rPr>
          <w:rFonts w:hint="eastAsia" w:ascii="仿宋" w:hAnsi="仿宋" w:eastAsia="仿宋" w:cs="仿宋"/>
          <w:b/>
          <w:bCs/>
          <w:color w:val="000000"/>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rPr>
        <w:t>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16日</w:t>
      </w:r>
    </w:p>
    <w:p>
      <w:pPr>
        <w:pStyle w:val="27"/>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6468"/>
      <w:bookmarkStart w:id="9" w:name="_Toc50737320"/>
      <w:bookmarkStart w:id="10" w:name="_Toc50737288"/>
      <w:bookmarkStart w:id="11" w:name="_Toc76354916"/>
      <w:bookmarkStart w:id="12" w:name="_Toc50691021"/>
      <w:bookmarkStart w:id="13" w:name="_Toc385940869"/>
      <w:bookmarkStart w:id="14" w:name="_Toc385939528"/>
      <w:bookmarkStart w:id="15" w:name="_Toc417914518"/>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rPr>
      </w:pPr>
    </w:p>
    <w:p>
      <w:pPr>
        <w:rPr>
          <w:rFonts w:hint="eastAsia" w:ascii="微软雅黑" w:hAnsi="微软雅黑" w:eastAsia="微软雅黑" w:cs="微软雅黑"/>
          <w:color w:val="000000"/>
          <w:highlight w:val="none"/>
        </w:rPr>
      </w:pPr>
    </w:p>
    <w:p>
      <w:pPr>
        <w:pStyle w:val="10"/>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7"/>
        <w:rPr>
          <w:rFonts w:hint="eastAsia"/>
          <w:color w:val="000000"/>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eastAsia="zh-CN"/>
        </w:rPr>
      </w:pPr>
      <w:bookmarkStart w:id="16" w:name="_Toc417914519"/>
      <w:bookmarkStart w:id="17" w:name="_Toc385940875"/>
      <w:bookmarkStart w:id="18" w:name="_Toc385939529"/>
      <w:r>
        <w:rPr>
          <w:rFonts w:hint="eastAsia" w:ascii="仿宋" w:hAnsi="仿宋" w:eastAsia="仿宋" w:cs="仿宋"/>
          <w:b/>
          <w:color w:val="000000"/>
          <w:sz w:val="24"/>
          <w:szCs w:val="24"/>
          <w:highlight w:val="none"/>
          <w:lang w:val="en-US" w:eastAsia="zh-CN"/>
        </w:rPr>
        <w:t>一、</w:t>
      </w:r>
      <w:r>
        <w:rPr>
          <w:rFonts w:hint="eastAsia" w:ascii="仿宋" w:hAnsi="仿宋" w:eastAsia="仿宋" w:cs="仿宋"/>
          <w:b/>
          <w:color w:val="000000"/>
          <w:sz w:val="24"/>
          <w:szCs w:val="24"/>
          <w:highlight w:val="none"/>
        </w:rPr>
        <w:t>采购项目内容：</w:t>
      </w:r>
    </w:p>
    <w:tbl>
      <w:tblPr>
        <w:tblStyle w:val="21"/>
        <w:tblpPr w:leftFromText="180" w:rightFromText="180" w:vertAnchor="text" w:horzAnchor="page" w:tblpXSpec="center" w:tblpY="295"/>
        <w:tblOverlap w:val="never"/>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7"/>
        <w:gridCol w:w="1813"/>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637"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en-US" w:eastAsia="zh-CN"/>
              </w:rPr>
              <w:t>采购内容</w:t>
            </w:r>
          </w:p>
        </w:tc>
        <w:tc>
          <w:tcPr>
            <w:tcW w:w="181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306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63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zh-CN" w:eastAsia="zh-CN"/>
              </w:rPr>
            </w:pPr>
            <w:r>
              <w:rPr>
                <w:rFonts w:hint="eastAsia" w:ascii="仿宋" w:hAnsi="仿宋" w:eastAsia="仿宋" w:cs="仿宋"/>
                <w:b w:val="0"/>
                <w:bCs w:val="0"/>
                <w:color w:val="000000"/>
                <w:sz w:val="24"/>
                <w:szCs w:val="24"/>
                <w:highlight w:val="none"/>
                <w:lang w:eastAsia="zh-CN"/>
              </w:rPr>
              <w:t>南海精准临床免疫转化创新中心污水处理系统运营服务</w:t>
            </w:r>
          </w:p>
        </w:tc>
        <w:tc>
          <w:tcPr>
            <w:tcW w:w="181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3年</w:t>
            </w:r>
          </w:p>
        </w:tc>
        <w:tc>
          <w:tcPr>
            <w:tcW w:w="306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人民币696496.32元</w:t>
            </w: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详细技术规范请参阅采购文件中的“用户需求书”。</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人必须对本项目的全部内容进行响应报价，如有缺漏或超出采购预算（最高限价），将导致响应无效；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val="zh-TW"/>
        </w:rPr>
      </w:pPr>
      <w:r>
        <w:rPr>
          <w:rFonts w:hint="eastAsia" w:ascii="仿宋" w:hAnsi="仿宋" w:eastAsia="仿宋" w:cs="仿宋"/>
          <w:color w:val="000000"/>
          <w:sz w:val="24"/>
          <w:szCs w:val="24"/>
          <w:highlight w:val="none"/>
          <w:lang w:val="en-US" w:eastAsia="zh-CN"/>
        </w:rPr>
        <w:t>本项目不接受联合体响应，</w:t>
      </w:r>
      <w:r>
        <w:rPr>
          <w:rFonts w:hint="eastAsia" w:ascii="仿宋" w:hAnsi="仿宋" w:eastAsia="仿宋" w:cs="仿宋"/>
          <w:color w:val="000000"/>
          <w:sz w:val="24"/>
          <w:szCs w:val="24"/>
          <w:highlight w:val="none"/>
          <w:lang w:val="zh-TW"/>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二、项目概况</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zh-TW"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TW"/>
        </w:rPr>
        <w:t>项目地点：佛山市南海区桂城街道石龙北路15号南方生命健康产业基地</w:t>
      </w:r>
      <w:r>
        <w:rPr>
          <w:rFonts w:hint="eastAsia" w:ascii="仿宋" w:hAnsi="仿宋" w:eastAsia="仿宋" w:cs="仿宋"/>
          <w:color w:val="auto"/>
          <w:sz w:val="24"/>
          <w:szCs w:val="24"/>
          <w:highlight w:val="none"/>
          <w:lang w:val="zh-TW"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zh-TW"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rPr>
        <w:t>项目规模：</w:t>
      </w:r>
      <w:r>
        <w:rPr>
          <w:rFonts w:hint="eastAsia" w:ascii="仿宋" w:hAnsi="仿宋" w:eastAsia="仿宋" w:cs="仿宋"/>
          <w:color w:val="auto"/>
          <w:sz w:val="24"/>
          <w:szCs w:val="24"/>
          <w:highlight w:val="none"/>
          <w:lang w:val="en-US" w:eastAsia="zh-CN"/>
        </w:rPr>
        <w:t>最大</w:t>
      </w:r>
      <w:r>
        <w:rPr>
          <w:rFonts w:hint="eastAsia" w:ascii="仿宋" w:hAnsi="仿宋" w:eastAsia="仿宋" w:cs="仿宋"/>
          <w:color w:val="auto"/>
          <w:sz w:val="24"/>
          <w:szCs w:val="24"/>
          <w:highlight w:val="none"/>
          <w:lang w:val="zh-TW"/>
        </w:rPr>
        <w:t>污水处理量170吨/日</w:t>
      </w:r>
      <w:r>
        <w:rPr>
          <w:rFonts w:hint="eastAsia" w:ascii="仿宋" w:hAnsi="仿宋" w:eastAsia="仿宋" w:cs="仿宋"/>
          <w:color w:val="auto"/>
          <w:sz w:val="24"/>
          <w:szCs w:val="24"/>
          <w:highlight w:val="none"/>
          <w:lang w:val="zh-TW"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TW"/>
        </w:rPr>
        <w:t>处理工艺：普通格栅--调节池--水解酸化池--陶瓷膜池--消毒池（次氯酸钠）--排放。</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TW"/>
        </w:rPr>
        <w:t>服务期限：合同期三年。</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三、服务内容</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负责派驻专业人员对中山大学孙逸仙纪念医院南海精准临床免疫转化创新中心的污水处理系统进行运营管理，保证处理后的污水达到《医疗机构水污染物排放标准》（GB18466-2005）综合医疗机构和其他医疗机构水污染物排放限值要求，并负责对系统设备、设施运行中出现的故障进行及时维修、维护。</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color w:val="000000"/>
          <w:sz w:val="24"/>
          <w:szCs w:val="24"/>
          <w:highlight w:val="none"/>
          <w:lang w:val="en-US" w:eastAsia="zh-CN"/>
        </w:rPr>
        <w:t>四、质量标准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污水经处理后，排放的污水需达到《医疗机构水污染物排放标准》（GB18466-2005）综合医疗机构和其他医疗机构水污染物排放限值要求。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五、服务标准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★1、管理要求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污水处理系统必须每天8小时有值班人员在岗（含节假日），上班时间为：早上8点至12点、下午2点半至6点半，其他时间应调整为机器自动运行，以保证安全生产；技术人员和维修人员每周至少巡查1次；如遇突发事件或故障应马上响应处理，以确保污水处理系统设备每天24小时正常运行和排污达标，如采购人有特殊需要响应人加班的，响应人要无条件响应；</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(2)配备充足的运营服务人员，制定各种管理规章制度，包括工作方案、人员配置方案、工作职责、操作流程、应急预案、安全管理、设备维护保养及维修管理制度、值班管理制度等；</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保证污水处理系统不间断运转，保证污水达标排放。对系统设备、设施运行中出现的故障进行及时维修维护，制定《设备维护保养计划》，并定期进行维护保养，定期清淤、清渣等。每月提供污水监测报告（自测四份和有资质第三方机构一份）、每季度提供化验报告（化验内容</w:t>
      </w:r>
      <w:r>
        <w:rPr>
          <w:rFonts w:hint="eastAsia" w:ascii="仿宋" w:hAnsi="仿宋" w:eastAsia="仿宋" w:cs="仿宋"/>
          <w:bCs/>
          <w:color w:val="000000"/>
          <w:sz w:val="24"/>
          <w:highlight w:val="none"/>
        </w:rPr>
        <w:t>包括但不限于</w:t>
      </w:r>
      <w:r>
        <w:rPr>
          <w:rFonts w:hint="eastAsia" w:ascii="仿宋" w:hAnsi="仿宋" w:eastAsia="仿宋" w:cs="仿宋"/>
          <w:b w:val="0"/>
          <w:bCs/>
          <w:color w:val="000000"/>
          <w:sz w:val="24"/>
          <w:szCs w:val="24"/>
          <w:highlight w:val="none"/>
          <w:lang w:val="en-US" w:eastAsia="zh-CN"/>
        </w:rPr>
        <w:t>沙门氏菌、贺志氏菌等）给采购人。每季度提供污水处理系统周边废气监测报告，包括但不限于氨、硫化氢、臭气浓度等国家环保部门要求的指标。</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(4)污水处理除臭系统的活性炭过滤网每半年更换一次。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(5)建立日常工作台账，记录每日的工作内容，包括但不限于开泵、关泵、清渣、投加药剂、维修、交接班时间和工作内容等。</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(6)污水处理系统产生的医疗废物，需及时交给采购人，由采购人交有资质的单位处置，严禁随意丢弃；每半年清理一次污水处理系统产生的污泥，并按相关要求交有资质单位处置，否则由响应人负全部责任（</w:t>
      </w:r>
      <w:r>
        <w:rPr>
          <w:rFonts w:hint="eastAsia" w:ascii="仿宋" w:hAnsi="仿宋" w:eastAsia="仿宋" w:cs="仿宋"/>
          <w:bCs/>
          <w:color w:val="000000"/>
          <w:sz w:val="24"/>
          <w:highlight w:val="none"/>
        </w:rPr>
        <w:t>包括但不限于</w:t>
      </w:r>
      <w:r>
        <w:rPr>
          <w:rFonts w:hint="eastAsia" w:ascii="仿宋" w:hAnsi="仿宋" w:eastAsia="仿宋" w:cs="仿宋"/>
          <w:b w:val="0"/>
          <w:bCs/>
          <w:color w:val="000000"/>
          <w:sz w:val="24"/>
          <w:szCs w:val="24"/>
          <w:highlight w:val="none"/>
          <w:lang w:val="en-US" w:eastAsia="zh-CN"/>
        </w:rPr>
        <w:t>经济处罚、行政处罚等），且采购人有权单方面取消合同关系并追究所造成的经济损失、名誉损失等。</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保证污水处理设备和设施的安全与完整，防止各类事故的发生，如因管理不到位，造成污水排放指标不达标，导致环境监测部门处罚、媒体曝光等对采购人造成影响，由此引起的一切经济损失及其他连带责任，由响应人负责，如连续两次造成采购人排污超标，采购人有权单方面取消合同关系。如若为其他原因引起的处罚双方协商解决。</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污水处理工作人员在日常作业中，必须穿着工作服、戴工牌、配置安全作业的工具、劳保用品、防护用品。为保障人员的人身安全及意外保险，必须按社会劳动保险的有关规定，为员工购买养老、工伤、医疗、失业等保险。</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接受采购人的监督和管理，对出现不规范运作或不按合同执行的，采购人有权要求响应人纠正，如响应人连续两次拒不执行，采购人将扣罚当月全部运营费用，如连续三次拒不执行，采购人有权单方面解除合同关系。</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(10)运营服务合同到期后，响应人必须将所有资料无条件移交给采购人，且保证资料的真实与完整。</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(11)合同期内响应人需无条件为采购人办理排污、排水等环保相关手续及相关资料。</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(12)采购人不保证项目实际发生的业务量，由不可抗力因素导致工作量的减少或增多所带来的风险由响应人自行承担。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 成交人在签订合同后一个月内提交必要的资质文件、服务人员的上岗资格证明文件、工作流程、服务质量控制体系等，合同执行期间，以上文件如有变动，成交人应及时提交变动后的各项文件。每个合同年度到期前一个月内，成交人应提交项目的年度质量安全评估报告，和成交人服务人员的专业培训记录。</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★2、人员配置</w:t>
      </w:r>
    </w:p>
    <w:tbl>
      <w:tblPr>
        <w:tblStyle w:val="21"/>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045"/>
        <w:gridCol w:w="2543"/>
        <w:gridCol w:w="1615"/>
        <w:gridCol w:w="3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序号</w:t>
            </w:r>
          </w:p>
        </w:tc>
        <w:tc>
          <w:tcPr>
            <w:tcW w:w="104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院区</w:t>
            </w: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人员要求</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配置要求</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045" w:type="dxa"/>
            <w:vMerge w:val="restart"/>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南海精准临床免疫转化创新中心</w:t>
            </w:r>
          </w:p>
        </w:tc>
        <w:tc>
          <w:tcPr>
            <w:tcW w:w="2543"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运营操作人员</w:t>
            </w:r>
          </w:p>
        </w:tc>
        <w:tc>
          <w:tcPr>
            <w:tcW w:w="1615"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人</w:t>
            </w:r>
          </w:p>
        </w:tc>
        <w:tc>
          <w:tcPr>
            <w:tcW w:w="3229"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全职</w:t>
            </w:r>
          </w:p>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8</w:t>
            </w:r>
            <w:r>
              <w:rPr>
                <w:rFonts w:hint="eastAsia" w:ascii="仿宋" w:hAnsi="仿宋" w:eastAsia="仿宋" w:cs="仿宋"/>
                <w:color w:val="000000"/>
                <w:sz w:val="21"/>
                <w:szCs w:val="21"/>
                <w:highlight w:val="none"/>
              </w:rPr>
              <w:t>小</w:t>
            </w:r>
            <w:r>
              <w:rPr>
                <w:rFonts w:hint="eastAsia" w:ascii="仿宋" w:hAnsi="仿宋" w:eastAsia="仿宋" w:cs="仿宋"/>
                <w:color w:val="000000"/>
                <w:sz w:val="21"/>
                <w:szCs w:val="21"/>
                <w:highlight w:val="none"/>
                <w:lang w:val="en-US" w:eastAsia="zh-CN"/>
              </w:rPr>
              <w:t>时</w:t>
            </w:r>
            <w:r>
              <w:rPr>
                <w:rFonts w:hint="eastAsia" w:ascii="仿宋" w:hAnsi="仿宋" w:eastAsia="仿宋" w:cs="仿宋"/>
                <w:color w:val="000000"/>
                <w:sz w:val="21"/>
                <w:szCs w:val="21"/>
                <w:highlight w:val="none"/>
              </w:rPr>
              <w:t>值班）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技术人员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1人</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兼职</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（每周巡查</w:t>
            </w:r>
            <w:r>
              <w:rPr>
                <w:rFonts w:hint="eastAsia" w:ascii="仿宋" w:hAnsi="仿宋" w:eastAsia="仿宋" w:cs="仿宋"/>
                <w:color w:val="000000"/>
                <w:sz w:val="21"/>
                <w:szCs w:val="21"/>
                <w:highlight w:val="none"/>
                <w:lang w:val="en-US" w:eastAsia="zh-CN"/>
              </w:rPr>
              <w:t>1-2</w:t>
            </w:r>
            <w:r>
              <w:rPr>
                <w:rFonts w:hint="eastAsia" w:ascii="仿宋" w:hAnsi="仿宋" w:eastAsia="仿宋" w:cs="仿宋"/>
                <w:color w:val="000000"/>
                <w:sz w:val="21"/>
                <w:szCs w:val="21"/>
                <w:highlight w:val="none"/>
              </w:rPr>
              <w:t>次，有特殊情况立即响应）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维修人员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1人</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兼职</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（每周巡查1</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次，有特殊情况立即响应）</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3、经验要求：响应人在经营范围内响应，且近年来资信良好，履约能力强，没有违法记录。</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4、合同条款响应：同意接受合同范本（详见本文第四章）所列述的各项条款。</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sz w:val="24"/>
          <w:szCs w:val="24"/>
          <w:highlight w:val="none"/>
          <w:lang w:val="en-US" w:eastAsia="zh-CN"/>
        </w:rPr>
      </w:pPr>
      <w:r>
        <w:rPr>
          <w:rFonts w:hint="eastAsia" w:ascii="仿宋" w:hAnsi="仿宋" w:eastAsia="仿宋" w:cs="仿宋"/>
          <w:b/>
          <w:bCs w:val="0"/>
          <w:i w:val="0"/>
          <w:iCs w:val="0"/>
          <w:color w:val="000000"/>
          <w:sz w:val="24"/>
          <w:szCs w:val="24"/>
          <w:highlight w:val="none"/>
          <w:lang w:val="en-US" w:eastAsia="zh-CN"/>
        </w:rPr>
        <w:t>六、报价要求</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1、报价应为完成本项目所投包号全部内容所需费用的含税价，不高于本次采购限价，且符合国家有关的价格规定（如有）。</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2、本项目以170吨/日的污水处理规模量作为报价参考依据，实际污水日处理量以实际情况为准。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3、运营服务费用的构成</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（1）采购人负责：</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①水费、电费、废弃活性炭处置费和医疗废物处置费；</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②单价大于500元的设备维修保养费或零配件更换（零配件为功能不可再分拆的个体），由采购人提供或购买，响应人负责免费安装调试。</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（2）响应人负责：</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①人工费：包括人员节假日加班费、福利、劳保、社会保险、工伤保险、医疗保险等；</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②药剂费：包括药剂的购买及运输费；</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③污泥监测处理：包括消毒、清运及处理费，每半年一次或水质有异常或有清理指标时清理；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④废气监测：包括氨、硫化氢、臭气浓度等，每季度一次；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⑤在线监测维护费：包括维护费、检测试剂及数据上传成本；</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⑥污水处理除臭系统的活性炭过滤网每半年更换一次；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⑦水质检测费用：包括第三方机构监测、化验费、公司自测等，包括但不限于污水中的pH值、悬浮物、化学需氧量、五日生化需氧量、氨氮、总磷、阴离子表面活性剂、总余氯、粪大肠菌群数、动植物油、硫化物、挥发酚、色度、总氰化物、石油类等指标超标排污费及罚款（如国家政策变化，</w:t>
      </w:r>
      <w:r>
        <w:rPr>
          <w:rFonts w:hint="eastAsia" w:ascii="仿宋" w:hAnsi="仿宋" w:eastAsia="仿宋" w:cs="仿宋"/>
          <w:bCs/>
          <w:color w:val="000000"/>
          <w:sz w:val="24"/>
          <w:highlight w:val="none"/>
        </w:rPr>
        <w:t>应按国家政策执行</w:t>
      </w:r>
      <w:r>
        <w:rPr>
          <w:rFonts w:hint="eastAsia" w:ascii="仿宋" w:hAnsi="仿宋" w:eastAsia="仿宋" w:cs="仿宋"/>
          <w:b w:val="0"/>
          <w:bCs/>
          <w:color w:val="000000"/>
          <w:sz w:val="24"/>
          <w:szCs w:val="24"/>
          <w:highlight w:val="none"/>
          <w:lang w:val="en-US"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⑧维修保养期间发生无法修复，需更换的零配件（此零配件为功能不可再分拆的个体），单价等于或小于500元的设备维修保养费或零配件更换、调试均由响应人承担费用。详见下表：</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华文仿宋" w:hAnsi="华文仿宋" w:eastAsia="华文仿宋" w:cs="华文仿宋"/>
          <w:b/>
          <w:bCs w:val="0"/>
          <w:color w:val="000000"/>
          <w:sz w:val="22"/>
          <w:szCs w:val="22"/>
          <w:highlight w:val="none"/>
        </w:rPr>
      </w:pPr>
      <w:r>
        <w:rPr>
          <w:rFonts w:hint="eastAsia" w:ascii="华文仿宋" w:hAnsi="华文仿宋" w:eastAsia="华文仿宋" w:cs="华文仿宋"/>
          <w:b/>
          <w:bCs w:val="0"/>
          <w:color w:val="000000"/>
          <w:sz w:val="22"/>
          <w:szCs w:val="22"/>
          <w:highlight w:val="none"/>
        </w:rPr>
        <w:t>污水处理</w:t>
      </w:r>
      <w:r>
        <w:rPr>
          <w:rFonts w:hint="eastAsia" w:ascii="华文仿宋" w:hAnsi="华文仿宋" w:eastAsia="华文仿宋" w:cs="华文仿宋"/>
          <w:b/>
          <w:bCs w:val="0"/>
          <w:color w:val="000000"/>
          <w:sz w:val="22"/>
          <w:szCs w:val="22"/>
          <w:highlight w:val="none"/>
          <w:lang w:val="en-US" w:eastAsia="zh-CN"/>
        </w:rPr>
        <w:t>系统</w:t>
      </w:r>
      <w:r>
        <w:rPr>
          <w:rFonts w:hint="eastAsia" w:ascii="华文仿宋" w:hAnsi="华文仿宋" w:eastAsia="华文仿宋" w:cs="华文仿宋"/>
          <w:b/>
          <w:bCs w:val="0"/>
          <w:color w:val="000000"/>
          <w:sz w:val="22"/>
          <w:szCs w:val="22"/>
          <w:highlight w:val="none"/>
        </w:rPr>
        <w:t>设备维修保养费清单（≤</w:t>
      </w:r>
      <w:r>
        <w:rPr>
          <w:rFonts w:hint="eastAsia" w:ascii="华文仿宋" w:hAnsi="华文仿宋" w:eastAsia="华文仿宋" w:cs="华文仿宋"/>
          <w:b/>
          <w:bCs w:val="0"/>
          <w:color w:val="000000"/>
          <w:sz w:val="22"/>
          <w:szCs w:val="22"/>
          <w:highlight w:val="none"/>
          <w:lang w:val="en-US" w:eastAsia="zh-CN"/>
        </w:rPr>
        <w:t>5</w:t>
      </w:r>
      <w:r>
        <w:rPr>
          <w:rFonts w:hint="eastAsia" w:ascii="华文仿宋" w:hAnsi="华文仿宋" w:eastAsia="华文仿宋" w:cs="华文仿宋"/>
          <w:b/>
          <w:bCs w:val="0"/>
          <w:color w:val="000000"/>
          <w:sz w:val="22"/>
          <w:szCs w:val="22"/>
          <w:highlight w:val="none"/>
        </w:rPr>
        <w:t>00元/个零配件）</w:t>
      </w:r>
    </w:p>
    <w:tbl>
      <w:tblPr>
        <w:tblStyle w:val="21"/>
        <w:tblW w:w="6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977"/>
        <w:gridCol w:w="1391"/>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序号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项目</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配件名称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品牌（不低于以下档次）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调节池水泵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调节池水泵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3</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污泥回流泵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污泥回流泵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6</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7</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8</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9</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尾水泵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尾水泵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11</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12</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13</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废水泵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14</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废水泵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15</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应急水泵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16</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应急水泵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⑨负责因特殊情况如下雨、消防等问题而增加的污水处理成本；</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⑩管理成本：包括运营管理费、税金、利润、劳保、办公等相关管理费用。</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、结算方式</w:t>
      </w:r>
    </w:p>
    <w:p>
      <w:pPr>
        <w:pStyle w:val="2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按合同约定金额，每满1个月支付运营服务费用一次。</w:t>
      </w:r>
    </w:p>
    <w:p>
      <w:pPr>
        <w:pStyle w:val="2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成交人每月5日前（如遇节假日往后顺延）将上月的运营服务费用交由总务科核对，包括合同和发票，采购人在次月15个工作日内支付上月申请的费用。</w:t>
      </w:r>
    </w:p>
    <w:p>
      <w:pPr>
        <w:pStyle w:val="2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付款方式：采用支票、银行汇付（含电汇）等形式。</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八、其他</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成交供应商在实际服务时，若被发现提供的服务未能达到采购文件中的有关要求和响应文件的承诺，将按有关法规进行处罚，采购人将有权单方面中止或终止合同的执行,并追究因成交供应商所提供的未达到所承诺准确率服务而产生的所有损失和责任。</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如因国家相关政策发生变化，应以最新的国家相关政策为准并进行执行，如因国家相关政策发生变化而导致本次项目的合同无法继续执行，采购人不承担任何责任，响应供应商自行承担由此带来的任何风险及后果。</w:t>
      </w:r>
    </w:p>
    <w:p>
      <w:pPr>
        <w:rPr>
          <w:rFonts w:hint="eastAsia"/>
        </w:rPr>
      </w:pPr>
    </w:p>
    <w:p>
      <w:pPr>
        <w:pStyle w:val="26"/>
        <w:rPr>
          <w:rFonts w:hint="eastAsia"/>
        </w:rPr>
      </w:pPr>
      <w:r>
        <w:rPr>
          <w:rFonts w:hint="eastAsia"/>
        </w:rPr>
        <w:t xml:space="preserve">   </w:t>
      </w: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采购文件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采购</w:t>
            </w:r>
            <w:r>
              <w:rPr>
                <w:rFonts w:hint="eastAsia" w:ascii="仿宋" w:hAnsi="仿宋" w:eastAsia="仿宋" w:cs="仿宋"/>
                <w:bCs/>
                <w:color w:val="000000"/>
                <w:szCs w:val="21"/>
                <w:highlight w:val="none"/>
              </w:rPr>
              <w:t>邀请函”中写明的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采购评审会议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响应文件的“正本”及所有“副本”的封面及骑缝均须加盖响应人公章</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邀请函》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采购评审会议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评审会议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三、采购评审会议和评审原则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1.报名结束后采购人组织采购评审会议。响应人不足3家的，不得组织采购评审会议。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2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w:t>
            </w:r>
            <w:r>
              <w:rPr>
                <w:rFonts w:hint="eastAsia" w:ascii="仿宋" w:hAnsi="仿宋" w:eastAsia="仿宋" w:cs="仿宋"/>
                <w:color w:val="000000"/>
                <w:sz w:val="20"/>
                <w:szCs w:val="20"/>
                <w:highlight w:val="none"/>
                <w:lang w:val="zh-CN"/>
              </w:rPr>
              <w:t>不得分包、转包（</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④响应报价是唯一确定的。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响应文件按照采购文件规定要求签署、盖章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本公开采购文件中的“★”号条款要求：响应方案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color w:val="000000"/>
          <w:kern w:val="2"/>
          <w:sz w:val="28"/>
          <w:szCs w:val="28"/>
          <w:highlight w:val="none"/>
        </w:rPr>
      </w:pPr>
      <w:r>
        <w:rPr>
          <w:rFonts w:hint="eastAsia" w:ascii="仿宋" w:hAnsi="仿宋" w:eastAsia="仿宋" w:cs="仿宋"/>
          <w:b/>
          <w:bCs w:val="0"/>
          <w:color w:val="000000"/>
          <w:kern w:val="1"/>
          <w:sz w:val="28"/>
          <w:szCs w:val="28"/>
          <w:highlight w:val="none"/>
          <w:lang w:val="en-US" w:eastAsia="zh-CN"/>
        </w:rPr>
        <w:t>商务评审表（45分）</w:t>
      </w:r>
    </w:p>
    <w:tbl>
      <w:tblPr>
        <w:tblStyle w:val="2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12分</w:t>
            </w:r>
          </w:p>
        </w:tc>
        <w:tc>
          <w:tcPr>
            <w:tcW w:w="7061" w:type="dxa"/>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（1）质量管理体系认证证书，得3分；</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（2）环境管理体系认证证书，得3分；</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（3）职业健康安全管理体系认证证书，得3分；</w:t>
            </w:r>
          </w:p>
          <w:p>
            <w:pPr>
              <w:pStyle w:val="10"/>
              <w:keepNext w:val="0"/>
              <w:keepLines w:val="0"/>
              <w:suppressLineNumbers w:val="0"/>
              <w:spacing w:before="0" w:beforeAutospacing="0" w:after="0" w:afterAutospacing="0"/>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（4）环境服务认证证书，得3分。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注：须提供有效期内的证书复印件，加盖供应商公章，未提供不得分；若所提供的证书认证范围与本项目无关的，不得分。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1</w:t>
            </w:r>
            <w:r>
              <w:rPr>
                <w:rFonts w:hint="eastAsia" w:ascii="仿宋" w:hAnsi="仿宋" w:eastAsia="仿宋" w:cs="仿宋"/>
                <w:bCs/>
                <w:color w:val="000000"/>
                <w:sz w:val="20"/>
                <w:szCs w:val="20"/>
              </w:rPr>
              <w:t>5</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分</w:t>
            </w:r>
          </w:p>
        </w:tc>
        <w:tc>
          <w:tcPr>
            <w:tcW w:w="7061"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bCs/>
                <w:color w:val="000000"/>
                <w:sz w:val="20"/>
                <w:szCs w:val="20"/>
              </w:rPr>
            </w:pPr>
            <w:r>
              <w:rPr>
                <w:rFonts w:hint="eastAsia" w:ascii="仿宋" w:hAnsi="仿宋" w:eastAsia="仿宋" w:cs="仿宋"/>
                <w:bCs/>
                <w:color w:val="000000"/>
                <w:sz w:val="20"/>
                <w:szCs w:val="20"/>
              </w:rPr>
              <w:t>20</w:t>
            </w:r>
            <w:r>
              <w:rPr>
                <w:rFonts w:hint="eastAsia" w:ascii="仿宋" w:hAnsi="仿宋" w:eastAsia="仿宋" w:cs="仿宋"/>
                <w:bCs/>
                <w:color w:val="000000"/>
                <w:sz w:val="20"/>
                <w:szCs w:val="20"/>
                <w:lang w:val="en-US" w:eastAsia="zh-CN"/>
              </w:rPr>
              <w:t>20</w:t>
            </w:r>
            <w:r>
              <w:rPr>
                <w:rFonts w:hint="eastAsia" w:ascii="仿宋" w:hAnsi="仿宋" w:eastAsia="仿宋" w:cs="仿宋"/>
                <w:bCs/>
                <w:color w:val="000000"/>
                <w:sz w:val="20"/>
                <w:szCs w:val="20"/>
              </w:rPr>
              <w:t>年1月至今（以合同签订时间为准），根据</w:t>
            </w:r>
            <w:r>
              <w:rPr>
                <w:rFonts w:hint="eastAsia" w:ascii="仿宋" w:hAnsi="仿宋" w:eastAsia="仿宋" w:cs="仿宋"/>
                <w:bCs/>
                <w:color w:val="000000"/>
                <w:sz w:val="20"/>
                <w:szCs w:val="20"/>
                <w:lang w:eastAsia="zh-CN"/>
              </w:rPr>
              <w:t>响应人</w:t>
            </w:r>
            <w:r>
              <w:rPr>
                <w:rFonts w:hint="eastAsia" w:ascii="仿宋" w:hAnsi="仿宋" w:eastAsia="仿宋" w:cs="仿宋"/>
                <w:bCs/>
                <w:color w:val="000000"/>
                <w:sz w:val="20"/>
                <w:szCs w:val="20"/>
              </w:rPr>
              <w:t>完成的污水处理运营项目业绩进行评分：</w:t>
            </w:r>
          </w:p>
          <w:p>
            <w:pPr>
              <w:keepNext w:val="0"/>
              <w:keepLines w:val="0"/>
              <w:suppressLineNumbers w:val="0"/>
              <w:spacing w:before="0" w:beforeAutospacing="0" w:after="0" w:afterAutospacing="0"/>
              <w:ind w:left="0" w:right="0"/>
              <w:jc w:val="left"/>
              <w:rPr>
                <w:rFonts w:hint="eastAsia" w:ascii="仿宋" w:hAnsi="仿宋" w:eastAsia="仿宋" w:cs="仿宋"/>
                <w:bCs/>
                <w:color w:val="000000"/>
                <w:sz w:val="20"/>
                <w:szCs w:val="20"/>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r>
              <w:rPr>
                <w:rFonts w:hint="eastAsia" w:ascii="仿宋" w:hAnsi="仿宋" w:eastAsia="仿宋" w:cs="仿宋"/>
                <w:bCs/>
                <w:color w:val="000000"/>
                <w:sz w:val="20"/>
                <w:szCs w:val="20"/>
              </w:rPr>
              <w:t>污水量≥</w:t>
            </w:r>
            <w:r>
              <w:rPr>
                <w:rFonts w:hint="eastAsia" w:ascii="仿宋" w:hAnsi="仿宋" w:eastAsia="仿宋" w:cs="仿宋"/>
                <w:bCs/>
                <w:color w:val="000000"/>
                <w:sz w:val="20"/>
                <w:szCs w:val="20"/>
                <w:lang w:val="en-US" w:eastAsia="zh-CN"/>
              </w:rPr>
              <w:t>5</w:t>
            </w:r>
            <w:r>
              <w:rPr>
                <w:rFonts w:hint="eastAsia" w:ascii="仿宋" w:hAnsi="仿宋" w:eastAsia="仿宋" w:cs="仿宋"/>
                <w:bCs/>
                <w:color w:val="000000"/>
                <w:sz w:val="20"/>
                <w:szCs w:val="20"/>
              </w:rPr>
              <w:t>00m³/日污水处理运营项目，每个项目可得5分，最高得</w:t>
            </w:r>
            <w:r>
              <w:rPr>
                <w:rFonts w:hint="eastAsia" w:ascii="仿宋" w:hAnsi="仿宋" w:eastAsia="仿宋" w:cs="仿宋"/>
                <w:bCs/>
                <w:color w:val="000000"/>
                <w:sz w:val="20"/>
                <w:szCs w:val="20"/>
                <w:lang w:val="en-US" w:eastAsia="zh-CN"/>
              </w:rPr>
              <w:t>15</w:t>
            </w:r>
            <w:r>
              <w:rPr>
                <w:rFonts w:hint="eastAsia" w:ascii="仿宋" w:hAnsi="仿宋" w:eastAsia="仿宋" w:cs="仿宋"/>
                <w:bCs/>
                <w:color w:val="000000"/>
                <w:sz w:val="20"/>
                <w:szCs w:val="20"/>
              </w:rPr>
              <w:t>分；</w:t>
            </w:r>
          </w:p>
          <w:p>
            <w:pPr>
              <w:keepNext w:val="0"/>
              <w:keepLines w:val="0"/>
              <w:suppressLineNumbers w:val="0"/>
              <w:spacing w:before="0" w:beforeAutospacing="0" w:after="0" w:afterAutospacing="0"/>
              <w:ind w:left="0" w:right="0"/>
              <w:jc w:val="left"/>
              <w:rPr>
                <w:rFonts w:hint="eastAsia" w:ascii="仿宋" w:hAnsi="仿宋" w:eastAsia="仿宋" w:cs="仿宋"/>
                <w:bCs/>
                <w:color w:val="000000"/>
                <w:sz w:val="20"/>
                <w:szCs w:val="20"/>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r>
              <w:rPr>
                <w:rFonts w:hint="eastAsia" w:ascii="仿宋" w:hAnsi="仿宋" w:eastAsia="仿宋" w:cs="仿宋"/>
                <w:bCs/>
                <w:color w:val="000000"/>
                <w:sz w:val="20"/>
                <w:szCs w:val="20"/>
              </w:rPr>
              <w:t>污水量&lt;</w:t>
            </w:r>
            <w:r>
              <w:rPr>
                <w:rFonts w:hint="eastAsia" w:ascii="仿宋" w:hAnsi="仿宋" w:eastAsia="仿宋" w:cs="仿宋"/>
                <w:bCs/>
                <w:color w:val="000000"/>
                <w:sz w:val="20"/>
                <w:szCs w:val="20"/>
                <w:lang w:val="en-US" w:eastAsia="zh-CN"/>
              </w:rPr>
              <w:t>5</w:t>
            </w:r>
            <w:r>
              <w:rPr>
                <w:rFonts w:hint="eastAsia" w:ascii="仿宋" w:hAnsi="仿宋" w:eastAsia="仿宋" w:cs="仿宋"/>
                <w:bCs/>
                <w:color w:val="000000"/>
                <w:sz w:val="20"/>
                <w:szCs w:val="20"/>
              </w:rPr>
              <w:t>00m³/日污水处理运营项目，每个项目可得3分，最高得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pPr>
              <w:keepNext w:val="0"/>
              <w:keepLines w:val="0"/>
              <w:suppressLineNumbers w:val="0"/>
              <w:spacing w:before="0" w:beforeAutospacing="0" w:after="0" w:afterAutospacing="0"/>
              <w:ind w:left="0" w:right="0"/>
              <w:jc w:val="left"/>
              <w:rPr>
                <w:rFonts w:hint="eastAsia" w:ascii="仿宋" w:hAnsi="仿宋" w:eastAsia="仿宋" w:cs="仿宋"/>
                <w:bCs/>
                <w:color w:val="000000"/>
                <w:sz w:val="20"/>
                <w:szCs w:val="20"/>
              </w:rPr>
            </w:pPr>
            <w:r>
              <w:rPr>
                <w:rFonts w:hint="eastAsia" w:ascii="仿宋" w:hAnsi="仿宋" w:eastAsia="仿宋" w:cs="仿宋"/>
                <w:bCs/>
                <w:color w:val="000000"/>
                <w:sz w:val="20"/>
                <w:szCs w:val="20"/>
              </w:rPr>
              <w:t>本项累计最高得</w:t>
            </w:r>
            <w:r>
              <w:rPr>
                <w:rFonts w:hint="eastAsia" w:ascii="仿宋" w:hAnsi="仿宋" w:eastAsia="仿宋" w:cs="仿宋"/>
                <w:bCs/>
                <w:color w:val="000000"/>
                <w:sz w:val="20"/>
                <w:szCs w:val="20"/>
                <w:lang w:val="en-US" w:eastAsia="zh-CN"/>
              </w:rPr>
              <w:t>1</w:t>
            </w:r>
            <w:r>
              <w:rPr>
                <w:rFonts w:hint="eastAsia" w:ascii="仿宋" w:hAnsi="仿宋" w:eastAsia="仿宋" w:cs="仿宋"/>
                <w:bCs/>
                <w:color w:val="000000"/>
                <w:sz w:val="20"/>
                <w:szCs w:val="20"/>
              </w:rPr>
              <w:t>5分。</w:t>
            </w:r>
          </w:p>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注：提供项目合同及第三方出具的污水处理检测合格报告复印件并加盖公章</w:t>
            </w:r>
            <w:r>
              <w:rPr>
                <w:rFonts w:hint="eastAsia" w:ascii="仿宋" w:hAnsi="仿宋" w:eastAsia="仿宋" w:cs="仿宋"/>
                <w:color w:val="000000"/>
                <w:sz w:val="20"/>
                <w:szCs w:val="20"/>
              </w:rPr>
              <w:t>以作证明</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缺一不可</w:t>
            </w:r>
            <w:r>
              <w:rPr>
                <w:rFonts w:hint="eastAsia" w:ascii="仿宋" w:hAnsi="仿宋" w:eastAsia="仿宋" w:cs="仿宋"/>
                <w:bCs/>
                <w:color w:val="000000"/>
                <w:sz w:val="20"/>
                <w:szCs w:val="20"/>
              </w:rPr>
              <w:t>。</w:t>
            </w:r>
            <w:r>
              <w:rPr>
                <w:rFonts w:hint="eastAsia" w:ascii="仿宋" w:hAnsi="仿宋" w:eastAsia="仿宋" w:cs="仿宋"/>
                <w:b/>
                <w:color w:val="000000"/>
                <w:sz w:val="20"/>
                <w:szCs w:val="20"/>
              </w:rPr>
              <w:t>同一客户单位不重复计分，若同一客户单位存在多个污水处理运营业绩的，按照有效业绩中污水处理量最高的计算得分。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top"/>
          </w:tcPr>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rPr>
              <w:t>响应供应商的综</w:t>
            </w: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rPr>
              <w:t>合实力</w:t>
            </w:r>
          </w:p>
        </w:tc>
        <w:tc>
          <w:tcPr>
            <w:tcW w:w="825" w:type="dxa"/>
            <w:shd w:val="clear" w:color="auto" w:fill="auto"/>
            <w:vAlign w:val="top"/>
          </w:tcPr>
          <w:p>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分</w:t>
            </w:r>
          </w:p>
        </w:tc>
        <w:tc>
          <w:tcPr>
            <w:tcW w:w="7061" w:type="dxa"/>
            <w:shd w:val="clear" w:color="auto" w:fill="auto"/>
            <w:vAlign w:val="top"/>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r>
              <w:rPr>
                <w:rFonts w:hint="eastAsia" w:ascii="仿宋" w:hAnsi="仿宋" w:eastAsia="仿宋" w:cs="仿宋"/>
                <w:spacing w:val="-4"/>
                <w:sz w:val="20"/>
                <w:szCs w:val="20"/>
              </w:rPr>
              <w:t>具有环保工程专业承包资质证书，得2分；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spacing w:val="-4"/>
                <w:sz w:val="20"/>
                <w:szCs w:val="20"/>
                <w:lang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r>
              <w:rPr>
                <w:rFonts w:hint="eastAsia" w:ascii="仿宋" w:hAnsi="仿宋" w:eastAsia="仿宋" w:cs="仿宋"/>
                <w:spacing w:val="-4"/>
                <w:sz w:val="20"/>
                <w:szCs w:val="20"/>
              </w:rPr>
              <w:t>具有有效的安全生产许可证，得1分</w:t>
            </w:r>
            <w:r>
              <w:rPr>
                <w:rFonts w:hint="eastAsia" w:ascii="仿宋" w:hAnsi="仿宋" w:eastAsia="仿宋" w:cs="仿宋"/>
                <w:spacing w:val="-4"/>
                <w:sz w:val="20"/>
                <w:szCs w:val="20"/>
                <w:lang w:eastAsia="zh-CN"/>
              </w:rPr>
              <w:t>。</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color w:val="000000"/>
                <w:sz w:val="20"/>
                <w:szCs w:val="20"/>
              </w:rPr>
              <w:t>注：提供有效</w:t>
            </w:r>
            <w:r>
              <w:rPr>
                <w:rFonts w:hint="eastAsia" w:ascii="仿宋" w:hAnsi="仿宋" w:eastAsia="仿宋" w:cs="仿宋"/>
                <w:color w:val="000000"/>
                <w:sz w:val="20"/>
                <w:szCs w:val="20"/>
                <w:lang w:val="en-US" w:eastAsia="zh-CN"/>
              </w:rPr>
              <w:t>期</w:t>
            </w:r>
            <w:r>
              <w:rPr>
                <w:rFonts w:hint="eastAsia" w:ascii="仿宋" w:hAnsi="仿宋" w:eastAsia="仿宋" w:cs="仿宋"/>
                <w:color w:val="000000"/>
                <w:sz w:val="20"/>
                <w:szCs w:val="20"/>
              </w:rPr>
              <w:t>内的证书复印件，并加盖公章，未提供不得分</w:t>
            </w:r>
            <w:r>
              <w:rPr>
                <w:rFonts w:hint="eastAsia" w:ascii="仿宋" w:hAnsi="仿宋" w:eastAsia="仿宋" w:cs="仿宋"/>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 w:hRule="atLeast"/>
          <w:jc w:val="center"/>
        </w:trPr>
        <w:tc>
          <w:tcPr>
            <w:tcW w:w="1682" w:type="dxa"/>
            <w:shd w:val="clear" w:color="auto" w:fill="auto"/>
            <w:vAlign w:val="top"/>
          </w:tcPr>
          <w:p>
            <w:pPr>
              <w:keepNext w:val="0"/>
              <w:keepLines w:val="0"/>
              <w:suppressLineNumbers w:val="0"/>
              <w:spacing w:before="68" w:beforeAutospacing="0" w:after="0" w:afterAutospacing="0" w:line="253" w:lineRule="auto"/>
              <w:ind w:left="0" w:right="120"/>
              <w:jc w:val="center"/>
              <w:rPr>
                <w:rFonts w:hint="eastAsia" w:ascii="仿宋" w:hAnsi="仿宋" w:eastAsia="仿宋" w:cs="仿宋"/>
                <w:spacing w:val="9"/>
                <w:sz w:val="20"/>
                <w:szCs w:val="20"/>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rPr>
              <w:t>运营服务人员工作经验</w:t>
            </w:r>
          </w:p>
        </w:tc>
        <w:tc>
          <w:tcPr>
            <w:tcW w:w="825" w:type="dxa"/>
            <w:shd w:val="clear" w:color="auto" w:fill="auto"/>
            <w:vAlign w:val="top"/>
          </w:tcPr>
          <w:p>
            <w:pPr>
              <w:keepNext w:val="0"/>
              <w:keepLines w:val="0"/>
              <w:suppressLineNumbers w:val="0"/>
              <w:spacing w:before="69" w:beforeAutospacing="0" w:after="0" w:afterAutospacing="0" w:line="182" w:lineRule="auto"/>
              <w:ind w:left="236" w:right="0"/>
              <w:jc w:val="both"/>
              <w:rPr>
                <w:rFonts w:hint="eastAsia" w:ascii="仿宋" w:hAnsi="仿宋" w:eastAsia="仿宋" w:cs="仿宋"/>
                <w:sz w:val="20"/>
                <w:szCs w:val="20"/>
              </w:rPr>
            </w:pPr>
          </w:p>
          <w:p>
            <w:pPr>
              <w:keepNext w:val="0"/>
              <w:keepLines w:val="0"/>
              <w:suppressLineNumbers w:val="0"/>
              <w:spacing w:before="69" w:beforeAutospacing="0" w:after="0" w:afterAutospacing="0" w:line="182" w:lineRule="auto"/>
              <w:ind w:left="236" w:right="0"/>
              <w:jc w:val="both"/>
              <w:rPr>
                <w:rFonts w:hint="eastAsia" w:ascii="仿宋" w:hAnsi="仿宋" w:eastAsia="仿宋" w:cs="仿宋"/>
                <w:sz w:val="20"/>
                <w:szCs w:val="20"/>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sz w:val="20"/>
                <w:szCs w:val="20"/>
              </w:rPr>
              <w:t>5</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分</w:t>
            </w:r>
          </w:p>
        </w:tc>
        <w:tc>
          <w:tcPr>
            <w:tcW w:w="7061" w:type="dxa"/>
            <w:shd w:val="clear" w:color="auto" w:fill="auto"/>
            <w:vAlign w:val="top"/>
          </w:tcPr>
          <w:p>
            <w:pPr>
              <w:keepNext w:val="0"/>
              <w:keepLines w:val="0"/>
              <w:suppressLineNumbers w:val="0"/>
              <w:adjustRightInd w:val="0"/>
              <w:snapToGrid w:val="0"/>
              <w:spacing w:before="39" w:beforeAutospacing="0" w:after="0" w:afterAutospacing="0" w:line="251" w:lineRule="auto"/>
              <w:ind w:left="42" w:right="0" w:hanging="13"/>
              <w:rPr>
                <w:rFonts w:hint="eastAsia" w:ascii="仿宋" w:hAnsi="仿宋" w:eastAsia="仿宋" w:cs="仿宋"/>
                <w:sz w:val="20"/>
                <w:szCs w:val="20"/>
                <w:highlight w:val="none"/>
                <w:lang w:val="en-US" w:eastAsia="zh-CN"/>
              </w:rPr>
            </w:pPr>
            <w:r>
              <w:rPr>
                <w:rFonts w:hint="eastAsia" w:ascii="仿宋" w:hAnsi="仿宋" w:eastAsia="仿宋" w:cs="仿宋"/>
                <w:spacing w:val="8"/>
                <w:sz w:val="20"/>
                <w:szCs w:val="20"/>
              </w:rPr>
              <w:t>派</w:t>
            </w:r>
            <w:r>
              <w:rPr>
                <w:rFonts w:hint="eastAsia" w:ascii="仿宋" w:hAnsi="仿宋" w:eastAsia="仿宋" w:cs="仿宋"/>
                <w:spacing w:val="4"/>
                <w:sz w:val="20"/>
                <w:szCs w:val="20"/>
              </w:rPr>
              <w:t>出的运营服务人员从事污水站运营工作累计满10年(或以上)</w:t>
            </w:r>
            <w:r>
              <w:rPr>
                <w:rFonts w:hint="eastAsia" w:ascii="仿宋" w:hAnsi="仿宋" w:eastAsia="仿宋" w:cs="仿宋"/>
                <w:spacing w:val="-6"/>
                <w:sz w:val="20"/>
                <w:szCs w:val="20"/>
              </w:rPr>
              <w:t>的得5分，累计满</w:t>
            </w:r>
            <w:r>
              <w:rPr>
                <w:rFonts w:hint="eastAsia" w:ascii="仿宋" w:hAnsi="仿宋" w:eastAsia="仿宋" w:cs="仿宋"/>
                <w:spacing w:val="-3"/>
                <w:sz w:val="20"/>
                <w:szCs w:val="20"/>
              </w:rPr>
              <w:t>6年(或以上</w:t>
            </w:r>
            <w:r>
              <w:rPr>
                <w:rFonts w:hint="eastAsia" w:ascii="仿宋" w:hAnsi="仿宋" w:eastAsia="仿宋" w:cs="仿宋"/>
                <w:spacing w:val="-3"/>
                <w:sz w:val="20"/>
                <w:szCs w:val="20"/>
                <w:highlight w:val="none"/>
              </w:rPr>
              <w:t>)</w:t>
            </w:r>
            <w:r>
              <w:rPr>
                <w:rFonts w:hint="eastAsia" w:ascii="仿宋" w:hAnsi="仿宋" w:eastAsia="仿宋" w:cs="仿宋"/>
                <w:spacing w:val="-3"/>
                <w:sz w:val="20"/>
                <w:szCs w:val="20"/>
                <w:highlight w:val="none"/>
                <w:lang w:val="en-US" w:eastAsia="zh-CN"/>
              </w:rPr>
              <w:t>且</w:t>
            </w:r>
            <w:r>
              <w:rPr>
                <w:rFonts w:hint="eastAsia" w:ascii="仿宋" w:hAnsi="仿宋" w:eastAsia="仿宋" w:cs="仿宋"/>
                <w:spacing w:val="-3"/>
                <w:sz w:val="20"/>
                <w:szCs w:val="20"/>
                <w:highlight w:val="none"/>
              </w:rPr>
              <w:t>10年以下的得3分，累计满3年(或以上)</w:t>
            </w:r>
            <w:r>
              <w:rPr>
                <w:rFonts w:hint="eastAsia" w:ascii="仿宋" w:hAnsi="仿宋" w:eastAsia="仿宋" w:cs="仿宋"/>
                <w:spacing w:val="-3"/>
                <w:sz w:val="20"/>
                <w:szCs w:val="20"/>
                <w:highlight w:val="none"/>
                <w:lang w:val="en-US" w:eastAsia="zh-CN"/>
              </w:rPr>
              <w:t>且</w:t>
            </w:r>
            <w:r>
              <w:rPr>
                <w:rFonts w:hint="eastAsia" w:ascii="仿宋" w:hAnsi="仿宋" w:eastAsia="仿宋" w:cs="仿宋"/>
                <w:spacing w:val="-3"/>
                <w:sz w:val="20"/>
                <w:szCs w:val="20"/>
                <w:highlight w:val="none"/>
              </w:rPr>
              <w:t>6年以下的得</w:t>
            </w:r>
            <w:r>
              <w:rPr>
                <w:rFonts w:hint="eastAsia" w:ascii="仿宋" w:hAnsi="仿宋" w:eastAsia="仿宋" w:cs="仿宋"/>
                <w:spacing w:val="-17"/>
                <w:sz w:val="20"/>
                <w:szCs w:val="20"/>
                <w:highlight w:val="none"/>
              </w:rPr>
              <w:t>1</w:t>
            </w:r>
            <w:r>
              <w:rPr>
                <w:rFonts w:hint="eastAsia" w:ascii="仿宋" w:hAnsi="仿宋" w:eastAsia="仿宋" w:cs="仿宋"/>
                <w:spacing w:val="-11"/>
                <w:sz w:val="20"/>
                <w:szCs w:val="20"/>
                <w:highlight w:val="none"/>
              </w:rPr>
              <w:t>分，其他不得分。</w:t>
            </w:r>
            <w:r>
              <w:rPr>
                <w:rFonts w:hint="eastAsia" w:ascii="仿宋" w:hAnsi="仿宋" w:eastAsia="仿宋" w:cs="仿宋"/>
                <w:spacing w:val="-11"/>
                <w:sz w:val="20"/>
                <w:szCs w:val="20"/>
                <w:highlight w:val="none"/>
                <w:lang w:val="en-US" w:eastAsia="zh-CN"/>
              </w:rPr>
              <w:t>本项最高得5分。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000000"/>
                <w:kern w:val="2"/>
                <w:sz w:val="20"/>
                <w:szCs w:val="20"/>
                <w:highlight w:val="none"/>
                <w:lang w:val="en-US"/>
              </w:rPr>
            </w:pPr>
            <w:r>
              <w:rPr>
                <w:rFonts w:hint="eastAsia" w:ascii="仿宋" w:hAnsi="仿宋" w:eastAsia="仿宋" w:cs="仿宋"/>
                <w:spacing w:val="-4"/>
                <w:sz w:val="20"/>
                <w:szCs w:val="20"/>
              </w:rPr>
              <w:t>注：任职公司出具的工作年</w:t>
            </w:r>
            <w:r>
              <w:rPr>
                <w:rFonts w:hint="eastAsia" w:ascii="仿宋" w:hAnsi="仿宋" w:eastAsia="仿宋" w:cs="仿宋"/>
                <w:spacing w:val="-2"/>
                <w:sz w:val="20"/>
                <w:szCs w:val="20"/>
              </w:rPr>
              <w:t>限证明材料(说明函)或提供</w:t>
            </w:r>
            <w:r>
              <w:rPr>
                <w:rFonts w:hint="eastAsia" w:ascii="仿宋" w:hAnsi="仿宋" w:eastAsia="仿宋" w:cs="仿宋"/>
                <w:spacing w:val="-2"/>
                <w:sz w:val="20"/>
                <w:szCs w:val="20"/>
                <w:lang w:val="en-US" w:eastAsia="zh-CN"/>
              </w:rPr>
              <w:t>响应</w:t>
            </w:r>
            <w:r>
              <w:rPr>
                <w:rFonts w:hint="eastAsia" w:ascii="仿宋" w:hAnsi="仿宋" w:eastAsia="仿宋" w:cs="仿宋"/>
                <w:spacing w:val="-2"/>
                <w:sz w:val="20"/>
                <w:szCs w:val="20"/>
              </w:rPr>
              <w:t>人出具的履</w:t>
            </w:r>
            <w:r>
              <w:rPr>
                <w:rFonts w:hint="eastAsia" w:ascii="仿宋" w:hAnsi="仿宋" w:eastAsia="仿宋" w:cs="仿宋"/>
                <w:spacing w:val="-10"/>
                <w:sz w:val="20"/>
                <w:szCs w:val="20"/>
              </w:rPr>
              <w:t>历</w:t>
            </w:r>
            <w:r>
              <w:rPr>
                <w:rFonts w:hint="eastAsia" w:ascii="仿宋" w:hAnsi="仿宋" w:eastAsia="仿宋" w:cs="仿宋"/>
                <w:spacing w:val="-7"/>
                <w:sz w:val="20"/>
                <w:szCs w:val="20"/>
              </w:rPr>
              <w:t>表</w:t>
            </w:r>
            <w:r>
              <w:rPr>
                <w:rFonts w:hint="eastAsia" w:ascii="仿宋" w:hAnsi="仿宋" w:eastAsia="仿宋" w:cs="仿宋"/>
                <w:spacing w:val="-5"/>
                <w:sz w:val="20"/>
                <w:szCs w:val="20"/>
              </w:rPr>
              <w:t>(加盖</w:t>
            </w:r>
            <w:r>
              <w:rPr>
                <w:rFonts w:hint="eastAsia" w:ascii="仿宋" w:hAnsi="仿宋" w:eastAsia="仿宋" w:cs="仿宋"/>
                <w:spacing w:val="-5"/>
                <w:sz w:val="20"/>
                <w:szCs w:val="20"/>
                <w:lang w:val="en-US" w:eastAsia="zh-CN"/>
              </w:rPr>
              <w:t>响应</w:t>
            </w:r>
            <w:r>
              <w:rPr>
                <w:rFonts w:hint="eastAsia" w:ascii="仿宋" w:hAnsi="仿宋" w:eastAsia="仿宋" w:cs="仿宋"/>
                <w:spacing w:val="-5"/>
                <w:sz w:val="20"/>
                <w:szCs w:val="20"/>
              </w:rPr>
              <w:t>人公章)，以及2022年</w:t>
            </w:r>
            <w:r>
              <w:rPr>
                <w:rFonts w:hint="eastAsia" w:ascii="仿宋" w:hAnsi="仿宋" w:eastAsia="仿宋" w:cs="仿宋"/>
                <w:spacing w:val="-5"/>
                <w:sz w:val="20"/>
                <w:szCs w:val="20"/>
                <w:lang w:val="en-US" w:eastAsia="zh-CN"/>
              </w:rPr>
              <w:t>7</w:t>
            </w:r>
            <w:r>
              <w:rPr>
                <w:rFonts w:hint="eastAsia" w:ascii="仿宋" w:hAnsi="仿宋" w:eastAsia="仿宋" w:cs="仿宋"/>
                <w:spacing w:val="-5"/>
                <w:sz w:val="20"/>
                <w:szCs w:val="20"/>
              </w:rPr>
              <w:t>月以来任意一个月的</w:t>
            </w:r>
            <w:r>
              <w:rPr>
                <w:rFonts w:hint="eastAsia" w:ascii="仿宋" w:hAnsi="仿宋" w:eastAsia="仿宋" w:cs="仿宋"/>
                <w:spacing w:val="-5"/>
                <w:sz w:val="20"/>
                <w:szCs w:val="20"/>
                <w:lang w:val="en-US" w:eastAsia="zh-CN"/>
              </w:rPr>
              <w:t>响应</w:t>
            </w:r>
            <w:r>
              <w:rPr>
                <w:rFonts w:hint="eastAsia" w:ascii="仿宋" w:hAnsi="仿宋" w:eastAsia="仿宋" w:cs="仿宋"/>
                <w:spacing w:val="-5"/>
                <w:sz w:val="20"/>
                <w:szCs w:val="20"/>
              </w:rPr>
              <w:t>人为其</w:t>
            </w:r>
            <w:r>
              <w:rPr>
                <w:rFonts w:hint="eastAsia" w:ascii="仿宋" w:hAnsi="仿宋" w:eastAsia="仿宋" w:cs="仿宋"/>
                <w:spacing w:val="-1"/>
                <w:sz w:val="20"/>
                <w:szCs w:val="20"/>
              </w:rPr>
              <w:t>缴纳的社保证明材料复印件。不提供不</w:t>
            </w: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拟投入本项目人员技术情况</w:t>
            </w:r>
          </w:p>
        </w:tc>
        <w:tc>
          <w:tcPr>
            <w:tcW w:w="825" w:type="dxa"/>
            <w:shd w:val="clear" w:color="auto" w:fill="auto"/>
            <w:vAlign w:val="top"/>
          </w:tcPr>
          <w:p>
            <w:pPr>
              <w:keepNext w:val="0"/>
              <w:keepLines w:val="0"/>
              <w:suppressLineNumbers w:val="0"/>
              <w:spacing w:before="69" w:beforeAutospacing="0" w:after="0" w:afterAutospacing="0" w:line="182" w:lineRule="auto"/>
              <w:ind w:left="236" w:right="0"/>
              <w:jc w:val="center"/>
              <w:rPr>
                <w:rFonts w:hint="eastAsia" w:ascii="仿宋" w:hAnsi="仿宋" w:eastAsia="仿宋" w:cs="仿宋"/>
                <w:sz w:val="20"/>
                <w:szCs w:val="20"/>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sz w:val="20"/>
                <w:szCs w:val="20"/>
                <w:lang w:val="en-US" w:eastAsia="zh-CN"/>
              </w:rPr>
              <w:t>6分</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31" w:lineRule="auto"/>
              <w:ind w:left="25" w:right="22" w:firstLine="1"/>
              <w:rPr>
                <w:rFonts w:hint="default" w:ascii="仿宋" w:hAnsi="仿宋" w:eastAsia="仿宋" w:cs="仿宋"/>
                <w:spacing w:val="-4"/>
                <w:sz w:val="20"/>
                <w:szCs w:val="20"/>
                <w:lang w:val="en-US"/>
              </w:rPr>
            </w:pPr>
            <w:r>
              <w:rPr>
                <w:rFonts w:hint="eastAsia" w:ascii="仿宋" w:hAnsi="仿宋" w:eastAsia="仿宋" w:cs="仿宋"/>
                <w:spacing w:val="-4"/>
                <w:sz w:val="20"/>
                <w:szCs w:val="20"/>
              </w:rPr>
              <w:t>拟投入的项目</w:t>
            </w:r>
            <w:r>
              <w:rPr>
                <w:rFonts w:hint="eastAsia" w:ascii="仿宋" w:hAnsi="仿宋" w:eastAsia="仿宋" w:cs="仿宋"/>
                <w:spacing w:val="-4"/>
                <w:sz w:val="20"/>
                <w:szCs w:val="20"/>
                <w:lang w:val="en-US" w:eastAsia="zh-CN"/>
              </w:rPr>
              <w:t>团队中具有环保专业中级工程师（或以上）职称，每一人得2分，最高得6分。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注：</w:t>
            </w:r>
            <w:r>
              <w:rPr>
                <w:rFonts w:hint="eastAsia" w:ascii="仿宋" w:hAnsi="仿宋" w:eastAsia="仿宋" w:cs="仿宋"/>
                <w:spacing w:val="-4"/>
                <w:sz w:val="20"/>
                <w:szCs w:val="20"/>
              </w:rPr>
              <w:t>须提供以上相关技术人员的资格证书及</w:t>
            </w:r>
            <w:r>
              <w:rPr>
                <w:rFonts w:hint="eastAsia" w:ascii="仿宋" w:hAnsi="仿宋" w:eastAsia="仿宋" w:cs="仿宋"/>
                <w:spacing w:val="-5"/>
                <w:sz w:val="20"/>
                <w:szCs w:val="20"/>
              </w:rPr>
              <w:t>2022年</w:t>
            </w:r>
            <w:r>
              <w:rPr>
                <w:rFonts w:hint="eastAsia" w:ascii="仿宋" w:hAnsi="仿宋" w:eastAsia="仿宋" w:cs="仿宋"/>
                <w:spacing w:val="-5"/>
                <w:sz w:val="20"/>
                <w:szCs w:val="20"/>
                <w:lang w:val="en-US" w:eastAsia="zh-CN"/>
              </w:rPr>
              <w:t>7</w:t>
            </w:r>
            <w:r>
              <w:rPr>
                <w:rFonts w:hint="eastAsia" w:ascii="仿宋" w:hAnsi="仿宋" w:eastAsia="仿宋" w:cs="仿宋"/>
                <w:spacing w:val="-5"/>
                <w:sz w:val="20"/>
                <w:szCs w:val="20"/>
              </w:rPr>
              <w:t>月以来任意一个月的</w:t>
            </w:r>
            <w:r>
              <w:rPr>
                <w:rFonts w:hint="eastAsia" w:ascii="仿宋" w:hAnsi="仿宋" w:eastAsia="仿宋" w:cs="仿宋"/>
                <w:spacing w:val="-5"/>
                <w:sz w:val="20"/>
                <w:szCs w:val="20"/>
                <w:lang w:eastAsia="zh-CN"/>
              </w:rPr>
              <w:t>响应人</w:t>
            </w:r>
            <w:r>
              <w:rPr>
                <w:rFonts w:hint="eastAsia" w:ascii="仿宋" w:hAnsi="仿宋" w:eastAsia="仿宋" w:cs="仿宋"/>
                <w:spacing w:val="-5"/>
                <w:sz w:val="20"/>
                <w:szCs w:val="20"/>
              </w:rPr>
              <w:t>为其</w:t>
            </w:r>
            <w:r>
              <w:rPr>
                <w:rFonts w:hint="eastAsia" w:ascii="仿宋" w:hAnsi="仿宋" w:eastAsia="仿宋" w:cs="仿宋"/>
                <w:spacing w:val="-1"/>
                <w:sz w:val="20"/>
                <w:szCs w:val="20"/>
              </w:rPr>
              <w:t>缴纳的社保证明材料复印件。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拟投入本项目使</w:t>
            </w:r>
          </w:p>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用的检测仪器</w:t>
            </w:r>
          </w:p>
        </w:tc>
        <w:tc>
          <w:tcPr>
            <w:tcW w:w="825" w:type="dxa"/>
            <w:shd w:val="clear" w:color="auto" w:fill="auto"/>
            <w:vAlign w:val="top"/>
          </w:tcPr>
          <w:p>
            <w:pPr>
              <w:pStyle w:val="10"/>
              <w:keepNext w:val="0"/>
              <w:keepLines w:val="0"/>
              <w:suppressLineNumbers w:val="0"/>
              <w:spacing w:before="0" w:beforeAutospacing="0" w:after="0" w:afterAutospacing="0"/>
              <w:ind w:left="0" w:right="0"/>
              <w:jc w:val="center"/>
              <w:rPr>
                <w:rFonts w:hint="eastAsia" w:ascii="仿宋" w:hAnsi="仿宋" w:eastAsia="仿宋" w:cs="仿宋"/>
                <w:sz w:val="20"/>
                <w:szCs w:val="20"/>
                <w:lang w:val="en-US" w:eastAsia="zh-CN"/>
              </w:rPr>
            </w:pPr>
          </w:p>
          <w:p>
            <w:pPr>
              <w:pStyle w:val="10"/>
              <w:keepNext w:val="0"/>
              <w:keepLines w:val="0"/>
              <w:suppressLineNumbers w:val="0"/>
              <w:spacing w:before="0" w:beforeAutospacing="0" w:after="0" w:afterAutospacing="0"/>
              <w:ind w:left="0" w:right="0"/>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4分</w:t>
            </w:r>
          </w:p>
        </w:tc>
        <w:tc>
          <w:tcPr>
            <w:tcW w:w="7061" w:type="dxa"/>
            <w:shd w:val="clear" w:color="auto" w:fill="auto"/>
            <w:vAlign w:val="top"/>
          </w:tcPr>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响应人</w:t>
            </w:r>
            <w:r>
              <w:rPr>
                <w:rFonts w:hint="eastAsia" w:ascii="仿宋" w:hAnsi="仿宋" w:eastAsia="仿宋" w:cs="仿宋"/>
                <w:color w:val="000000"/>
                <w:sz w:val="20"/>
                <w:szCs w:val="20"/>
              </w:rPr>
              <w:t>具有独立的第三方计量校准机构出具的COD氨氮总磷总磷测定仪校准证书、COD氨氮总磷消解仪校准证书、pH笔校准证书、电子天平校准证书，每具有一项得1分，本项最高分4分。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color w:val="000000"/>
                <w:sz w:val="20"/>
                <w:szCs w:val="20"/>
              </w:rPr>
              <w:t>注：提供有效内的证书复印件，并加盖公章，未提供不得分</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val="en-US" w:eastAsia="zh-CN"/>
        </w:rPr>
        <w:t xml:space="preserve">        技术评审表（25分）</w:t>
      </w:r>
    </w:p>
    <w:tbl>
      <w:tblPr>
        <w:tblStyle w:val="2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运营及维修养护方案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lang w:val="en-US" w:eastAsia="zh-CN"/>
              </w:rPr>
              <w:t>14分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对</w:t>
            </w:r>
            <w:r>
              <w:rPr>
                <w:rFonts w:hint="eastAsia" w:ascii="仿宋" w:hAnsi="仿宋" w:eastAsia="仿宋" w:cs="仿宋"/>
                <w:color w:val="000000"/>
                <w:szCs w:val="21"/>
                <w:lang w:eastAsia="zh-CN"/>
              </w:rPr>
              <w:t>响应人</w:t>
            </w:r>
            <w:r>
              <w:rPr>
                <w:rFonts w:hint="eastAsia" w:ascii="仿宋" w:hAnsi="仿宋" w:eastAsia="仿宋" w:cs="仿宋"/>
                <w:color w:val="000000"/>
                <w:szCs w:val="21"/>
              </w:rPr>
              <w:t>的污水处理系统运营及维修养护方案进行评分：</w:t>
            </w:r>
          </w:p>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1、污水处理系统运营及维修养护方案全面，有针对性，重点突出，能完全满足本项目医院污水系统的处理需要，得</w:t>
            </w:r>
            <w:r>
              <w:rPr>
                <w:rFonts w:hint="eastAsia" w:ascii="仿宋" w:hAnsi="仿宋" w:eastAsia="仿宋" w:cs="仿宋"/>
                <w:color w:val="000000"/>
                <w:szCs w:val="21"/>
                <w:lang w:val="en-US" w:eastAsia="zh-CN"/>
              </w:rPr>
              <w:t>14</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2、具备污水处理系统运营及维修养护方案，有一定针对性，基本满足本项目医院污水系统的处理需要，但存在改善空间的得</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3、具备污水处理系统运营及维修养护方案，但方案没有针对性，存在较多不足的得</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4、没有提供运营及维修养护方案的得0分。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运行记录保存和报告计划安排</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lang w:val="en-US" w:eastAsia="zh-CN"/>
              </w:rPr>
              <w:t>11分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对</w:t>
            </w:r>
            <w:r>
              <w:rPr>
                <w:rFonts w:hint="eastAsia" w:ascii="仿宋" w:hAnsi="仿宋" w:eastAsia="仿宋" w:cs="仿宋"/>
                <w:color w:val="000000"/>
                <w:szCs w:val="21"/>
                <w:lang w:eastAsia="zh-CN"/>
              </w:rPr>
              <w:t>响应人</w:t>
            </w:r>
            <w:r>
              <w:rPr>
                <w:rFonts w:hint="eastAsia" w:ascii="仿宋" w:hAnsi="仿宋" w:eastAsia="仿宋" w:cs="仿宋"/>
                <w:color w:val="000000"/>
                <w:szCs w:val="21"/>
              </w:rPr>
              <w:t>的运行记录保存和报告计划安排进行评分：</w:t>
            </w:r>
          </w:p>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1、各种维护运行记录计划全面、具体、具有针对性，完全符合本项目需要和要求的，得</w:t>
            </w:r>
            <w:r>
              <w:rPr>
                <w:rFonts w:hint="eastAsia" w:ascii="仿宋" w:hAnsi="仿宋" w:eastAsia="仿宋" w:cs="仿宋"/>
                <w:color w:val="000000"/>
                <w:szCs w:val="21"/>
                <w:lang w:val="en-US" w:eastAsia="zh-CN"/>
              </w:rPr>
              <w:t>11</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2、具备运行记录保存和报告计划安排，但计划不够全面，存在缺陷或改善空间</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能够一定程度满足本项目需要和要求的，</w:t>
            </w:r>
            <w:r>
              <w:rPr>
                <w:rFonts w:hint="eastAsia" w:ascii="仿宋" w:hAnsi="仿宋" w:eastAsia="仿宋" w:cs="仿宋"/>
                <w:color w:val="000000"/>
                <w:szCs w:val="21"/>
              </w:rPr>
              <w:t>得</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rPr>
                <w:rFonts w:hint="eastAsia" w:ascii="仿宋" w:hAnsi="仿宋" w:eastAsia="仿宋" w:cs="仿宋"/>
                <w:color w:val="000000"/>
                <w:szCs w:val="21"/>
              </w:rPr>
            </w:pPr>
            <w:r>
              <w:rPr>
                <w:rFonts w:hint="eastAsia" w:ascii="仿宋" w:hAnsi="仿宋" w:eastAsia="仿宋" w:cs="仿宋"/>
                <w:color w:val="000000"/>
                <w:szCs w:val="21"/>
              </w:rPr>
              <w:t>3、具备运行记录保存和报告计划安排，但存在较多不足，</w:t>
            </w:r>
            <w:r>
              <w:rPr>
                <w:rFonts w:hint="eastAsia" w:ascii="仿宋" w:hAnsi="仿宋" w:eastAsia="仿宋" w:cs="仿宋"/>
                <w:color w:val="000000"/>
                <w:szCs w:val="21"/>
                <w:lang w:val="en-US" w:eastAsia="zh-CN"/>
              </w:rPr>
              <w:t>符合</w:t>
            </w:r>
            <w:r>
              <w:rPr>
                <w:rFonts w:hint="eastAsia" w:ascii="仿宋" w:hAnsi="仿宋" w:eastAsia="仿宋" w:cs="仿宋"/>
                <w:color w:val="000000"/>
                <w:szCs w:val="21"/>
              </w:rPr>
              <w:t>本项目</w:t>
            </w:r>
            <w:r>
              <w:rPr>
                <w:rFonts w:hint="eastAsia" w:ascii="仿宋" w:hAnsi="仿宋" w:eastAsia="仿宋" w:cs="仿宋"/>
                <w:color w:val="000000"/>
                <w:szCs w:val="21"/>
                <w:lang w:val="en-US" w:eastAsia="zh-CN"/>
              </w:rPr>
              <w:t>最低</w:t>
            </w:r>
            <w:r>
              <w:rPr>
                <w:rFonts w:hint="eastAsia" w:ascii="仿宋" w:hAnsi="仿宋" w:eastAsia="仿宋" w:cs="仿宋"/>
                <w:color w:val="000000"/>
                <w:szCs w:val="21"/>
              </w:rPr>
              <w:t>需要和要求的得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w:t>
            </w:r>
          </w:p>
          <w:p>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4、没有运行记录保存和报告计划安排的得0分。</w:t>
            </w:r>
          </w:p>
        </w:tc>
      </w:tr>
    </w:tbl>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满足采购文件要求且最终总报价最低的价格为评分基准价，价格得分＝（评分基准价/最终总报价）*30，保留两位小数）。</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T ＋ M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S、M均为所有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医院官方网站的招投标栏目</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供应商认为采购文件、采购过程、中标或者成交结果使自己的权益受到损害的，可以在知道或者应知其权益受到损害之日起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10"/>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6"/>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1"/>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7"/>
        <w:ind w:firstLine="0" w:firstLineChars="0"/>
        <w:rPr>
          <w:rFonts w:hint="eastAsia" w:ascii="仿宋_GB2312" w:eastAsia="仿宋_GB2312" w:cs="仿宋_GB2312"/>
          <w:b/>
          <w:color w:val="000000"/>
          <w:sz w:val="28"/>
          <w:szCs w:val="28"/>
          <w:highlight w:val="none"/>
        </w:rPr>
      </w:pPr>
    </w:p>
    <w:p>
      <w:pPr>
        <w:pStyle w:val="27"/>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甲方（采购方）：中山大学孙逸仙纪念医院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spacing w:beforeAutospacing="1"/>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确保中山大学孙逸仙纪念医院南海精准临床免疫转化创新中心污水处理系统正常、稳定、达标、高效运作，依照《中华人民共和国民法典》、《中华人民共和国水污染防治法》、《中华人民共和国固体废物污染环境防治法》和及其它有关法律、法规，遵循平等、自愿、公平和诚信的原则，双方就本项目运营服务有关事项，协商达成一致意见，订立本合同，共同遵守。</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一、概况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1、项目地点：佛山市南海区桂城街道石龙北路15号南方生命健康产业基地。</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2、项目规模：最大污水处理量170吨/日。</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3、处理工艺：普通格栅--调节池--水解酸化池--陶瓷膜池--消毒池（次氯酸钠）--排放。</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4、服务期限：合同期三年。</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派驻专业人员对中山大学孙逸仙纪念医院南海精准临床免疫转化创新中心的污水处理系统进行运营管理，保证处理后的污水达到《医疗机构水污染物排放标准》（GB18466-2005）综合医疗机构和其他医疗机构水污染物排放限值要求，并负责对系统设备、设施运行中出现的故障进行及时维修、维护。</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三、质量标准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污水经处理后，排放的污水需达到《医疗机构水污染物排放标准》（GB18466-2005）综合医疗机构和其他医疗机构水污染物排放限值要求。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、服务标准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1、管理要求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污水处理系统必须每天8小时有值班人员在岗（含节假日），上班时间为：早上8点至12点、下午2点半至6点半，其他时间应调整为机器自动运行，以保证安全生产；技术人员和维修人员每周至少巡查1次；如遇突发事件或故障应马上响应处理，以确保污水处理系统设备每天24小时正常运行和排污达标，如</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有特殊需要</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加班的，</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要无条件响应；</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乙方须</w:t>
      </w:r>
      <w:r>
        <w:rPr>
          <w:rFonts w:hint="eastAsia" w:ascii="仿宋" w:hAnsi="仿宋" w:eastAsia="仿宋" w:cs="仿宋"/>
          <w:color w:val="000000"/>
          <w:sz w:val="24"/>
          <w:szCs w:val="24"/>
          <w:highlight w:val="none"/>
        </w:rPr>
        <w:t>配备充足的运营服务人员，制定各种管理规章制度，包括工作方案、人员配置方案、工作职责、操作流程、应急预案、安全管理、设备维护保养及维修管理制度、值班管理制度等；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乙方须</w:t>
      </w:r>
      <w:r>
        <w:rPr>
          <w:rFonts w:hint="eastAsia" w:ascii="仿宋" w:hAnsi="仿宋" w:eastAsia="仿宋" w:cs="仿宋"/>
          <w:color w:val="000000"/>
          <w:sz w:val="24"/>
          <w:szCs w:val="24"/>
          <w:highlight w:val="none"/>
        </w:rPr>
        <w:t>保证污水处理系统不间断运转，保证污水达标排放。对系统设备、设施运行中出现的故障进行及时维修维护，制定《设备维护保养计划》，并定期进行维护保养，定期清淤、清渣等。每月提供污水监测报告（自测四份和有资质第三方机构一份）、每季度提供化验报告（化验内容包括但不限于沙门氏菌、贺志氏菌等）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。每季度提供污水处理系统周边废气监测报告，包括但不限于氨、硫化氢、臭气浓度等国家环保部门要求的指标。</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(4)污水处理除臭系统的活性炭过滤网每半年更换一次。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(5)建立日常工作台账，记录每日的工作内容，包括但不限于开泵、关泵、清渣、投加药剂、维修、交接班时间和工作内容等。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(6)污水处理系统产生的医疗废物，需及时交给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交有资质的单位处置，严禁随意丢弃；每半年清理一次污水处理系统产生的污泥，并按相关要求交有资质单位处置，否则由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负全部责任（包括但不限于经济处罚、行政处罚等），且</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有权单方面取消合同关系并追究所造成的经济损失、名誉损失等。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en-US" w:eastAsia="zh-CN"/>
        </w:rPr>
        <w:t>乙方须</w:t>
      </w:r>
      <w:r>
        <w:rPr>
          <w:rFonts w:hint="eastAsia" w:ascii="仿宋" w:hAnsi="仿宋" w:eastAsia="仿宋" w:cs="仿宋"/>
          <w:color w:val="000000"/>
          <w:sz w:val="24"/>
          <w:szCs w:val="24"/>
          <w:highlight w:val="none"/>
        </w:rPr>
        <w:t>保证污水处理设备和设施的安全与完整，防止各类事故的发生，如因管理不到位，造成污水排放指标不达标，导致环境监测部门处罚、媒体曝光等对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造成影响，由此引起的一切经济损失及其他连带责任，由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负责，如连续两次造成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排污超标，</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有权单方面取消合同关系。如若为其他原因引起的处罚双方协商解决。</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的监督和管理，对出现不规范运作或不按合同执行的，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有权要求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纠正，如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连续两次拒不执行，</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将每次扣罚当月全部运营费用，如连续三次拒不执行，</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有权单方面解除合同关系，并追究乙方的连带赔偿责任。</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2、人员配置</w:t>
      </w:r>
    </w:p>
    <w:tbl>
      <w:tblPr>
        <w:tblStyle w:val="21"/>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045"/>
        <w:gridCol w:w="2543"/>
        <w:gridCol w:w="1615"/>
        <w:gridCol w:w="3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序号</w:t>
            </w:r>
          </w:p>
        </w:tc>
        <w:tc>
          <w:tcPr>
            <w:tcW w:w="104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院区</w:t>
            </w: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人员要求</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配置要求</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8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045" w:type="dxa"/>
            <w:vMerge w:val="restart"/>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南海精准临床免疫转化创新中心</w:t>
            </w:r>
          </w:p>
        </w:tc>
        <w:tc>
          <w:tcPr>
            <w:tcW w:w="2543"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运营操作人员</w:t>
            </w:r>
          </w:p>
        </w:tc>
        <w:tc>
          <w:tcPr>
            <w:tcW w:w="1615"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人</w:t>
            </w:r>
          </w:p>
        </w:tc>
        <w:tc>
          <w:tcPr>
            <w:tcW w:w="3229" w:type="dxa"/>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全职</w:t>
            </w:r>
          </w:p>
          <w:p>
            <w:pPr>
              <w:keepNext w:val="0"/>
              <w:keepLines w:val="0"/>
              <w:suppressLineNumbers w:val="0"/>
              <w:spacing w:before="0" w:beforeAutospacing="0" w:after="0" w:afterAutospacing="0"/>
              <w:ind w:left="0" w:right="-105" w:rightChars="-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8</w:t>
            </w:r>
            <w:r>
              <w:rPr>
                <w:rFonts w:hint="eastAsia" w:ascii="仿宋" w:hAnsi="仿宋" w:eastAsia="仿宋" w:cs="仿宋"/>
                <w:color w:val="000000"/>
                <w:sz w:val="21"/>
                <w:szCs w:val="21"/>
                <w:highlight w:val="none"/>
              </w:rPr>
              <w:t>小</w:t>
            </w:r>
            <w:r>
              <w:rPr>
                <w:rFonts w:hint="eastAsia" w:ascii="仿宋" w:hAnsi="仿宋" w:eastAsia="仿宋" w:cs="仿宋"/>
                <w:color w:val="000000"/>
                <w:sz w:val="21"/>
                <w:szCs w:val="21"/>
                <w:highlight w:val="none"/>
                <w:lang w:val="en-US" w:eastAsia="zh-CN"/>
              </w:rPr>
              <w:t>时</w:t>
            </w:r>
            <w:r>
              <w:rPr>
                <w:rFonts w:hint="eastAsia" w:ascii="仿宋" w:hAnsi="仿宋" w:eastAsia="仿宋" w:cs="仿宋"/>
                <w:color w:val="000000"/>
                <w:sz w:val="21"/>
                <w:szCs w:val="21"/>
                <w:highlight w:val="none"/>
              </w:rPr>
              <w:t>值班）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技术人员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1人</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兼职</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（每周巡查</w:t>
            </w:r>
            <w:r>
              <w:rPr>
                <w:rFonts w:hint="eastAsia" w:ascii="仿宋" w:hAnsi="仿宋" w:eastAsia="仿宋" w:cs="仿宋"/>
                <w:color w:val="000000"/>
                <w:sz w:val="21"/>
                <w:szCs w:val="21"/>
                <w:highlight w:val="none"/>
                <w:lang w:val="en-US" w:eastAsia="zh-CN"/>
              </w:rPr>
              <w:t>1-2</w:t>
            </w:r>
            <w:r>
              <w:rPr>
                <w:rFonts w:hint="eastAsia" w:ascii="仿宋" w:hAnsi="仿宋" w:eastAsia="仿宋" w:cs="仿宋"/>
                <w:color w:val="000000"/>
                <w:sz w:val="21"/>
                <w:szCs w:val="21"/>
                <w:highlight w:val="none"/>
              </w:rPr>
              <w:t>次，有特殊情况立即响应）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826" w:type="dxa"/>
            <w:noWrap w:val="0"/>
            <w:vAlign w:val="center"/>
          </w:tcPr>
          <w:p>
            <w:pPr>
              <w:keepNext w:val="0"/>
              <w:keepLines w:val="0"/>
              <w:suppressLineNumbers w:val="0"/>
              <w:spacing w:before="0" w:beforeAutospacing="0" w:after="0" w:afterAutospacing="0"/>
              <w:ind w:left="0" w:right="-87"/>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w:t>
            </w:r>
          </w:p>
        </w:tc>
        <w:tc>
          <w:tcPr>
            <w:tcW w:w="1045"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254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维修人员</w:t>
            </w:r>
          </w:p>
        </w:tc>
        <w:tc>
          <w:tcPr>
            <w:tcW w:w="161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1人</w:t>
            </w:r>
          </w:p>
        </w:tc>
        <w:tc>
          <w:tcPr>
            <w:tcW w:w="322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兼职</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（每周巡查1</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次，有特殊情况立即响应）</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79" w:leftChars="228"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、服务期限：本合同服务期限为 3年，自   年  月   日 起至    年   月  日止。</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、服务费用：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费用明细：3年服务费用总共（大写）：￥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元，每月费用：￥</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注：</w:t>
      </w:r>
      <w:r>
        <w:rPr>
          <w:rFonts w:hint="eastAsia" w:ascii="仿宋" w:hAnsi="仿宋" w:eastAsia="仿宋" w:cs="仿宋"/>
          <w:color w:val="000000"/>
          <w:sz w:val="24"/>
          <w:szCs w:val="24"/>
          <w:highlight w:val="none"/>
          <w:lang w:eastAsia="zh-CN"/>
        </w:rPr>
        <w:t>本项目以170吨/日的污水处理规模量作为参考依据，实际污水日处理量以实际情况为准。）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．结算方式：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（1）按合同约定金额，每满1个月支付运营服务费用一次。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（2）乙方每月5日前（如遇节假日往后顺延）将上月的运营服务费用交由</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总务科核对，包括合同和发票，由甲方在次月15个工作日内以支票或转账形式支付上月申请的费用。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、甲方的责任和义务：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1．按照合同约定的期限和方式及时支付运营服务费给乙方。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2．负责提供污水处理系统运营服务所需的水、电，并保证每天24小时不间断供电。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3．负责废弃活性炭处置费和医疗废物处置费。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4．负责按环保主管部门的要求建设规范性排污口。</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5．在本合同生效前，负责委托环保主管部门检测污水处理系统出水水质，并保证移交时出水水质符合有关排放标准要求、设备运作正常。</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6．负责单价大于500元的设备维修保养费或零配件更换（零配件为功能不可再分拆的个体），由甲方购买或提供，乙方负责免费安装调试。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 xml:space="preserve">、乙方责任和义务：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必须切实按本合同的要求履行运营服务的责任，严格执行《中华人民共和国水污染防治法》、《中华人民共和国固体废物污染环境防治法》及地方有关法律法规、标准，遵守现行颁布的环境管理规章制度及有关政策。</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负责运营服务管理中的人工费、药剂费、污泥处置费、污泥运输费、在线监测维护费、除臭系统活性炭更换费、水质检测费、化验费、特殊情况如下雨、消防等问题而增加的污水处理成本、管理费、税金、利润、劳保、办公等相关费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3．维修保养期间发生无法修复，需更换的零配件（此零配件为功能不可再分拆的个体），单价等于或小于500元的设备维修保养费或零配件更换、调试由乙方承担费用。（详见附件1）</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4．乙方须保证污水处理设备和设施的安全与完整，防止各类事故的发生。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污水处理工作人员在日常作业中，必须穿着工作服、戴工牌、配置安全作业的工具、劳保用品、防护用品。为保障人员的人身安全及意外保险，</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必须按社会劳动保险的有关规定，为员工购买养老、工伤、医疗、失业等</w:t>
      </w:r>
      <w:bookmarkStart w:id="22" w:name="_GoBack"/>
      <w:bookmarkEnd w:id="22"/>
      <w:r>
        <w:rPr>
          <w:rFonts w:hint="eastAsia" w:ascii="仿宋" w:hAnsi="仿宋" w:eastAsia="仿宋" w:cs="仿宋"/>
          <w:color w:val="000000"/>
          <w:sz w:val="24"/>
          <w:szCs w:val="24"/>
          <w:highlight w:val="none"/>
        </w:rPr>
        <w:t>保险。</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6．运营服务合同到期后，乙方必须将所有资料无条件移交给甲方，且保证资料的真实与完整。</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7．合同期内乙方需无条件为甲方办理排污、排水等环保相关手续及相关资料。</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乙方在签订合同后一个月内提交必要的资质文件、服务人员的上岗资格证明文件、工作流程、服务质量控制体系等，合同执行期间，以上文件如有变动，乙方应及时提交变动后的各项文件。每个合同年度到期前一个月内，乙方应提交项目的年度质量安全评估报告，和乙方服务人员的专业培训记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如因乙方管理不到位，造成污水排放指标不达标，导致环境监测部门处罚、媒体曝光等对甲方造成影响，由此引起的一切经济损失及其他连带责任，由乙方负责，如连续两次造成甲方排污超标，甲方有权单方面取消合同关系。如若为其他原因引起的处罚双方协商解决。</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违反本合同约定，未能达到约定的管理目标或连续三个月发生有效重大投诉，乙方不能有效处理和整改的；或由于乙方的管理服务活动导致甲方或第三者人身、财产损失的，甲方有权要求终止合同；造成甲方经济损失的，乙方应给予甲方经济赔偿，并承担相应的法律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3．甲方违反合同约定，使乙方未完成规定管理目标，乙方有权要求甲方在一定期限内解决，逾期未解决的，乙方有权终止合同；造成乙方经济损失的，甲方应给予乙方经济赔偿，并承担相应的法律责任。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4．如甲方无正当理由拒收货物/接受服务，到期拒付货物/服务款项的，甲方向乙方偿付本合同总的0.01‰的违约金。甲方逾期付款，则每月按本合同总价的0.001‰向乙方偿付违约金。</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对乙方有监督管理责任，不定期进行检查，乙方应接受甲方的监督和管理，对不规范运作和不按合同执行，甲方有权要求乙方纠正，如乙方连续两次拒不执行，甲方将扣罚当月运营费用，如连续三次拒不执行，甲方有权单方面免赔偿终止合同，并追究乙方的连带赔偿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.甲方不保证项目实际发生的业务量，由不可抗力因素导致工作量的减少或增多所带来的风险由乙方自行承担。</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．若遇不可抗力因素影响，如战争、动乱、自然灾害、交通意外、政府交通管制等不能预见、不能避免、不能抗拒的原因造成本合同无法按时履行，双方均不承担违约责任。</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如因国家相关政策发生变化，应以最新的国家相关政策为准并进行执行，如因国家相关政策发生变化而导致本次项目的合同无法继续执行，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不承担任何责任，</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、附则</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1．合同期满，双方责无旁贷配合对方做好交接手续。</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2．本合同履行过程中出现争议时，甲、乙双方应友好协商解决并以补充合同形式载明，</w:t>
      </w:r>
      <w:r>
        <w:rPr>
          <w:rFonts w:hint="eastAsia" w:ascii="仿宋" w:hAnsi="仿宋" w:eastAsia="仿宋" w:cs="仿宋"/>
          <w:color w:val="000000"/>
          <w:sz w:val="24"/>
          <w:szCs w:val="24"/>
          <w:highlight w:val="none"/>
          <w:lang w:val="en-US" w:eastAsia="zh-CN"/>
        </w:rPr>
        <w:t>协商</w:t>
      </w:r>
      <w:r>
        <w:rPr>
          <w:rFonts w:hint="eastAsia" w:ascii="仿宋" w:hAnsi="仿宋" w:eastAsia="仿宋" w:cs="仿宋"/>
          <w:color w:val="000000"/>
          <w:sz w:val="24"/>
          <w:szCs w:val="24"/>
          <w:highlight w:val="none"/>
        </w:rPr>
        <w:t>不成时，任何一方可向广州市人民法院起诉。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3．本合同壹式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份，均具有同等法律效力，自甲乙双方签字盖章之日起生效。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4．本项目的</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val="en-US" w:eastAsia="zh-CN"/>
        </w:rPr>
        <w:t>成交响应</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通知书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附件</w:t>
      </w:r>
      <w:r>
        <w:rPr>
          <w:rFonts w:hint="eastAsia" w:ascii="仿宋" w:hAnsi="仿宋" w:eastAsia="仿宋" w:cs="仿宋"/>
          <w:color w:val="000000"/>
          <w:sz w:val="24"/>
          <w:szCs w:val="24"/>
          <w:highlight w:val="none"/>
        </w:rPr>
        <w:t>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甲方：中山大学孙逸仙纪念医院             乙方: </w:t>
      </w:r>
    </w:p>
    <w:p>
      <w:pPr>
        <w:adjustRightInd w:val="0"/>
        <w:snapToGrid w:val="0"/>
        <w:spacing w:line="432" w:lineRule="auto"/>
        <w:ind w:left="5220" w:leftChars="200" w:hanging="4800" w:hangingChars="20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地址：广州市越秀区沿江西路107号         地址：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                             法定代表人：</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                             委托代理人：</w:t>
      </w:r>
    </w:p>
    <w:p>
      <w:pPr>
        <w:adjustRightInd w:val="0"/>
        <w:snapToGrid w:val="0"/>
        <w:spacing w:line="432"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盖章：                                   盖章：</w:t>
      </w:r>
    </w:p>
    <w:p>
      <w:pPr>
        <w:adjustRightInd w:val="0"/>
        <w:snapToGrid w:val="0"/>
        <w:spacing w:line="43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日期：                                   日期：</w:t>
      </w:r>
    </w:p>
    <w:p>
      <w:pPr>
        <w:pStyle w:val="26"/>
        <w:rPr>
          <w:rFonts w:hint="eastAsia" w:ascii="宋体" w:hAnsi="宋体" w:eastAsia="宋体" w:cs="宋体"/>
          <w:color w:val="000000"/>
          <w:sz w:val="22"/>
          <w:szCs w:val="18"/>
          <w:highlight w:val="none"/>
          <w:lang w:val="en-US" w:eastAsia="zh-CN"/>
        </w:rPr>
      </w:pPr>
    </w:p>
    <w:p>
      <w:pPr>
        <w:pStyle w:val="26"/>
        <w:rPr>
          <w:rFonts w:hint="eastAsia" w:ascii="宋体" w:hAnsi="宋体" w:eastAsia="宋体" w:cs="宋体"/>
          <w:color w:val="000000"/>
          <w:sz w:val="22"/>
          <w:szCs w:val="18"/>
          <w:highlight w:val="none"/>
          <w:lang w:val="en-US" w:eastAsia="zh-CN"/>
        </w:rPr>
      </w:pPr>
    </w:p>
    <w:p>
      <w:pPr>
        <w:pStyle w:val="10"/>
        <w:rPr>
          <w:sz w:val="20"/>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华文仿宋" w:hAnsi="华文仿宋" w:eastAsia="华文仿宋" w:cs="华文仿宋"/>
          <w:b/>
          <w:bCs w:val="0"/>
          <w:color w:val="000000"/>
          <w:sz w:val="22"/>
          <w:szCs w:val="22"/>
          <w:highlight w:val="none"/>
        </w:rPr>
      </w:pPr>
      <w:r>
        <w:rPr>
          <w:rFonts w:hint="eastAsia" w:ascii="华文仿宋" w:hAnsi="华文仿宋" w:eastAsia="华文仿宋" w:cs="华文仿宋"/>
          <w:b/>
          <w:bCs w:val="0"/>
          <w:color w:val="000000"/>
          <w:sz w:val="22"/>
          <w:szCs w:val="22"/>
          <w:highlight w:val="none"/>
        </w:rPr>
        <w:t>污水处理</w:t>
      </w:r>
      <w:r>
        <w:rPr>
          <w:rFonts w:hint="eastAsia" w:ascii="华文仿宋" w:hAnsi="华文仿宋" w:eastAsia="华文仿宋" w:cs="华文仿宋"/>
          <w:b/>
          <w:bCs w:val="0"/>
          <w:color w:val="000000"/>
          <w:sz w:val="22"/>
          <w:szCs w:val="22"/>
          <w:highlight w:val="none"/>
          <w:lang w:val="en-US" w:eastAsia="zh-CN"/>
        </w:rPr>
        <w:t>系统</w:t>
      </w:r>
      <w:r>
        <w:rPr>
          <w:rFonts w:hint="eastAsia" w:ascii="华文仿宋" w:hAnsi="华文仿宋" w:eastAsia="华文仿宋" w:cs="华文仿宋"/>
          <w:b/>
          <w:bCs w:val="0"/>
          <w:color w:val="000000"/>
          <w:sz w:val="22"/>
          <w:szCs w:val="22"/>
          <w:highlight w:val="none"/>
        </w:rPr>
        <w:t>设备维修保养费清单（≤</w:t>
      </w:r>
      <w:r>
        <w:rPr>
          <w:rFonts w:hint="eastAsia" w:ascii="华文仿宋" w:hAnsi="华文仿宋" w:eastAsia="华文仿宋" w:cs="华文仿宋"/>
          <w:b/>
          <w:bCs w:val="0"/>
          <w:color w:val="000000"/>
          <w:sz w:val="22"/>
          <w:szCs w:val="22"/>
          <w:highlight w:val="none"/>
          <w:lang w:val="en-US" w:eastAsia="zh-CN"/>
        </w:rPr>
        <w:t>5</w:t>
      </w:r>
      <w:r>
        <w:rPr>
          <w:rFonts w:hint="eastAsia" w:ascii="华文仿宋" w:hAnsi="华文仿宋" w:eastAsia="华文仿宋" w:cs="华文仿宋"/>
          <w:b/>
          <w:bCs w:val="0"/>
          <w:color w:val="000000"/>
          <w:sz w:val="22"/>
          <w:szCs w:val="22"/>
          <w:highlight w:val="none"/>
        </w:rPr>
        <w:t>00元/个零配件）</w:t>
      </w:r>
    </w:p>
    <w:tbl>
      <w:tblPr>
        <w:tblStyle w:val="21"/>
        <w:tblW w:w="6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977"/>
        <w:gridCol w:w="1391"/>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序号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项目</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配件名称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pacing w:val="0"/>
                <w:w w:val="100"/>
                <w:kern w:val="0"/>
                <w:position w:val="0"/>
                <w:sz w:val="21"/>
                <w:szCs w:val="21"/>
                <w:u w:val="none"/>
                <w:shd w:val="clear" w:color="auto" w:fill="auto"/>
                <w:lang w:val="en-US" w:eastAsia="zh-CN" w:bidi="ar"/>
              </w:rPr>
              <w:t>品牌（不低于以下档次）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调节池水泵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调节池水泵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3</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污泥回流泵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4</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污泥回流泵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5</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6</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7</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8</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膜水泵2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9</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尾水泵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10</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尾水泵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11</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12</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污泥泵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13</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废水泵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14</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废水泵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15</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应急水泵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机封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博克曼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16</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应急水泵</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轴承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pacing w:val="0"/>
                <w:w w:val="100"/>
                <w:kern w:val="0"/>
                <w:position w:val="0"/>
                <w:sz w:val="21"/>
                <w:szCs w:val="21"/>
                <w:u w:val="none"/>
                <w:shd w:val="clear" w:color="auto" w:fill="auto"/>
                <w:lang w:val="en-US" w:eastAsia="zh-CN" w:bidi="ar"/>
              </w:rPr>
              <w:t>日本进口</w:t>
            </w:r>
          </w:p>
        </w:tc>
      </w:tr>
    </w:tbl>
    <w:p>
      <w:pPr>
        <w:spacing w:after="0"/>
        <w:jc w:val="center"/>
        <w:rPr>
          <w:rFonts w:ascii="Times New Roman"/>
          <w:sz w:val="18"/>
        </w:rPr>
        <w:sectPr>
          <w:pgSz w:w="11910" w:h="16840"/>
          <w:pgMar w:top="1060" w:right="1280" w:bottom="860" w:left="1300" w:header="720" w:footer="720" w:gutter="0"/>
          <w:cols w:space="720" w:num="1"/>
        </w:sect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7"/>
        <w:rPr>
          <w:rFonts w:hint="eastAsia"/>
          <w:color w:val="FF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文件的组成部分，仅为善意提醒。如有不一致，以</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文件为准。）</w:t>
      </w:r>
    </w:p>
    <w:p>
      <w:pPr>
        <w:pStyle w:val="27"/>
        <w:numPr>
          <w:ilvl w:val="0"/>
          <w:numId w:val="10"/>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文件中所有的事项、格式、条款和规范等，完整、真实、准确的填写</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文件中规定的所有内容</w:t>
      </w:r>
      <w:r>
        <w:rPr>
          <w:rFonts w:hint="eastAsia" w:ascii="黑体" w:hAnsi="黑体" w:eastAsia="黑体" w:cs="黑体"/>
          <w:color w:val="000000"/>
          <w:sz w:val="28"/>
          <w:szCs w:val="28"/>
          <w:highlight w:val="none"/>
          <w:lang w:eastAsia="zh-CN"/>
        </w:rPr>
        <w:t>。</w:t>
      </w:r>
    </w:p>
    <w:p>
      <w:pPr>
        <w:pStyle w:val="27"/>
        <w:numPr>
          <w:ilvl w:val="0"/>
          <w:numId w:val="10"/>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7"/>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7"/>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7"/>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7"/>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rPr>
        <w:t>采购文件而决定不参加本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邀请函》中的联系方式，以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7"/>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bookmarkStart w:id="20" w:name="_Toc97049462"/>
      <w:bookmarkStart w:id="21"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 xml:space="preserve"> 资格</w:t>
      </w:r>
      <w:r>
        <w:rPr>
          <w:rFonts w:hint="eastAsia" w:ascii="仿宋" w:hAnsi="仿宋" w:eastAsia="仿宋" w:cs="仿宋"/>
          <w:color w:val="000000"/>
          <w:sz w:val="24"/>
          <w:szCs w:val="24"/>
          <w:highlight w:val="none"/>
          <w:lang w:val="en-US" w:eastAsia="zh-CN"/>
        </w:rPr>
        <w:t>审查…………………………………………………………………第（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7"/>
        <w:rPr>
          <w:rFonts w:hint="eastAsia" w:ascii="仿宋" w:hAnsi="仿宋" w:eastAsia="仿宋" w:cs="仿宋"/>
          <w:color w:val="000000"/>
          <w:highlight w:val="none"/>
        </w:rPr>
      </w:pPr>
    </w:p>
    <w:p>
      <w:pPr>
        <w:pStyle w:val="27"/>
        <w:ind w:left="0" w:leftChars="0" w:firstLine="0" w:firstLineChars="0"/>
        <w:rPr>
          <w:rFonts w:hint="eastAsia" w:ascii="仿宋" w:hAnsi="仿宋" w:eastAsia="仿宋" w:cs="仿宋"/>
          <w:color w:val="000000"/>
          <w:sz w:val="24"/>
          <w:szCs w:val="24"/>
          <w:highlight w:val="none"/>
        </w:rPr>
      </w:pPr>
    </w:p>
    <w:p>
      <w:pPr>
        <w:pStyle w:val="27"/>
        <w:ind w:left="0" w:leftChars="0" w:firstLine="0" w:firstLineChars="0"/>
        <w:rPr>
          <w:rFonts w:hint="eastAsia" w:ascii="仿宋" w:hAnsi="仿宋" w:eastAsia="仿宋" w:cs="仿宋"/>
          <w:color w:val="000000"/>
          <w:sz w:val="24"/>
          <w:szCs w:val="24"/>
          <w:highlight w:val="none"/>
        </w:rPr>
      </w:pPr>
    </w:p>
    <w:p>
      <w:pPr>
        <w:pStyle w:val="27"/>
        <w:ind w:firstLine="400"/>
        <w:rPr>
          <w:rFonts w:hint="eastAsia" w:ascii="仿宋" w:hAnsi="仿宋" w:eastAsia="仿宋" w:cs="仿宋"/>
          <w:color w:val="000000"/>
          <w:sz w:val="24"/>
          <w:szCs w:val="24"/>
          <w:highlight w:val="none"/>
        </w:rPr>
      </w:pPr>
    </w:p>
    <w:p>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7"/>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10"/>
        <w:spacing w:line="360" w:lineRule="auto"/>
        <w:jc w:val="left"/>
        <w:outlineLvl w:val="1"/>
        <w:rPr>
          <w:rFonts w:ascii="宋体" w:hAnsi="宋体" w:cs="宋体"/>
          <w:bCs/>
          <w:color w:val="000000"/>
          <w:sz w:val="10"/>
          <w:szCs w:val="21"/>
          <w:highlight w:val="none"/>
        </w:rPr>
      </w:pPr>
    </w:p>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861"/>
        <w:gridCol w:w="1296"/>
        <w:gridCol w:w="289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585"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rPr>
            </w:pPr>
            <w:r>
              <w:rPr>
                <w:rFonts w:hint="eastAsia" w:ascii="黑体" w:hAnsi="黑体" w:eastAsia="黑体" w:cs="黑体"/>
                <w:b/>
                <w:color w:val="000000"/>
                <w:szCs w:val="21"/>
              </w:rPr>
              <w:t>采购</w:t>
            </w:r>
            <w:r>
              <w:rPr>
                <w:rFonts w:hint="eastAsia" w:ascii="黑体" w:hAnsi="黑体" w:eastAsia="黑体" w:cs="黑体"/>
                <w:b/>
                <w:bCs/>
                <w:color w:val="000000"/>
                <w:szCs w:val="21"/>
              </w:rPr>
              <w:t>服务</w:t>
            </w:r>
            <w:r>
              <w:rPr>
                <w:rFonts w:hint="eastAsia" w:ascii="黑体" w:hAnsi="黑体" w:eastAsia="黑体" w:cs="黑体"/>
                <w:b/>
                <w:color w:val="000000"/>
                <w:szCs w:val="21"/>
              </w:rPr>
              <w:t>内容</w:t>
            </w:r>
          </w:p>
        </w:tc>
        <w:tc>
          <w:tcPr>
            <w:tcW w:w="861"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Cs w:val="21"/>
              </w:rPr>
            </w:pPr>
            <w:r>
              <w:rPr>
                <w:rFonts w:hint="eastAsia" w:ascii="黑体" w:hAnsi="黑体" w:eastAsia="黑体" w:cs="黑体"/>
                <w:b/>
                <w:color w:val="000000"/>
                <w:szCs w:val="21"/>
              </w:rPr>
              <w:t>数量</w:t>
            </w:r>
          </w:p>
        </w:tc>
        <w:tc>
          <w:tcPr>
            <w:tcW w:w="1296"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rPr>
            </w:pPr>
            <w:r>
              <w:rPr>
                <w:rFonts w:hint="eastAsia" w:ascii="黑体" w:hAnsi="黑体" w:eastAsia="黑体" w:cs="黑体"/>
                <w:b/>
                <w:color w:val="000000"/>
                <w:szCs w:val="21"/>
              </w:rPr>
              <w:t>服务期限</w:t>
            </w:r>
          </w:p>
        </w:tc>
        <w:tc>
          <w:tcPr>
            <w:tcW w:w="28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rPr>
            </w:pPr>
            <w:r>
              <w:rPr>
                <w:rFonts w:hint="eastAsia" w:ascii="黑体" w:hAnsi="黑体" w:eastAsia="黑体" w:cs="黑体"/>
                <w:b/>
                <w:color w:val="000000"/>
                <w:szCs w:val="21"/>
              </w:rPr>
              <w:t>综合污水处理三年总费用</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Cs w:val="21"/>
              </w:rPr>
            </w:pPr>
            <w:r>
              <w:rPr>
                <w:rFonts w:hint="eastAsia" w:ascii="黑体" w:hAnsi="黑体" w:eastAsia="黑体" w:cs="黑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585"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Cs w:val="21"/>
              </w:rPr>
            </w:pPr>
            <w:r>
              <w:rPr>
                <w:rFonts w:hint="eastAsia" w:ascii="黑体" w:hAnsi="黑体" w:eastAsia="黑体" w:cs="黑体"/>
                <w:color w:val="000000"/>
                <w:szCs w:val="21"/>
              </w:rPr>
              <w:t>南海精准临床免疫转化创新中心污水处理系统运营服务</w:t>
            </w:r>
          </w:p>
        </w:tc>
        <w:tc>
          <w:tcPr>
            <w:tcW w:w="861" w:type="dxa"/>
            <w:noWrap w:val="0"/>
            <w:vAlign w:val="center"/>
          </w:tcPr>
          <w:p>
            <w:pPr>
              <w:pStyle w:val="38"/>
              <w:keepLines w:val="0"/>
              <w:suppressLineNumbers w:val="0"/>
              <w:spacing w:before="0" w:beforeAutospacing="0" w:after="0" w:afterAutospacing="0" w:line="240" w:lineRule="auto"/>
              <w:ind w:left="0" w:right="-105" w:rightChars="-50"/>
              <w:rPr>
                <w:rFonts w:hint="eastAsia" w:ascii="黑体" w:hAnsi="黑体" w:eastAsia="黑体" w:cs="黑体"/>
                <w:snapToGrid/>
                <w:color w:val="000000"/>
                <w:spacing w:val="0"/>
                <w:kern w:val="2"/>
                <w:sz w:val="21"/>
                <w:szCs w:val="21"/>
              </w:rPr>
            </w:pPr>
            <w:r>
              <w:rPr>
                <w:rFonts w:hint="eastAsia" w:ascii="黑体" w:hAnsi="黑体" w:eastAsia="黑体" w:cs="黑体"/>
                <w:snapToGrid/>
                <w:color w:val="000000"/>
                <w:spacing w:val="0"/>
                <w:kern w:val="2"/>
                <w:sz w:val="21"/>
                <w:szCs w:val="21"/>
              </w:rPr>
              <w:t>一项</w:t>
            </w:r>
          </w:p>
        </w:tc>
        <w:tc>
          <w:tcPr>
            <w:tcW w:w="1296" w:type="dxa"/>
            <w:noWrap w:val="0"/>
            <w:vAlign w:val="center"/>
          </w:tcPr>
          <w:p>
            <w:pPr>
              <w:pStyle w:val="38"/>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1"/>
                <w:szCs w:val="21"/>
              </w:rPr>
            </w:pPr>
            <w:r>
              <w:rPr>
                <w:rFonts w:hint="eastAsia" w:ascii="黑体" w:hAnsi="黑体" w:eastAsia="黑体" w:cs="黑体"/>
                <w:snapToGrid/>
                <w:color w:val="000000"/>
                <w:spacing w:val="0"/>
                <w:kern w:val="2"/>
                <w:sz w:val="21"/>
                <w:szCs w:val="21"/>
              </w:rPr>
              <w:t>3年</w:t>
            </w:r>
          </w:p>
        </w:tc>
        <w:tc>
          <w:tcPr>
            <w:tcW w:w="2893"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r>
              <w:rPr>
                <w:rFonts w:hint="eastAsia" w:ascii="黑体" w:hAnsi="黑体" w:eastAsia="黑体" w:cs="黑体"/>
                <w:color w:val="000000"/>
                <w:szCs w:val="21"/>
              </w:rPr>
              <w:t>人民币      元/3年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85"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r>
              <w:rPr>
                <w:rFonts w:hint="eastAsia" w:ascii="黑体" w:hAnsi="黑体" w:eastAsia="黑体" w:cs="黑体"/>
                <w:color w:val="000000"/>
                <w:szCs w:val="21"/>
              </w:rPr>
              <w:t>合计（元）</w:t>
            </w:r>
          </w:p>
        </w:tc>
        <w:tc>
          <w:tcPr>
            <w:tcW w:w="6164"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Cs w:val="21"/>
              </w:rPr>
            </w:pPr>
            <w:r>
              <w:rPr>
                <w:rFonts w:hint="eastAsia" w:ascii="黑体" w:hAnsi="黑体" w:eastAsia="黑体" w:cs="黑体"/>
                <w:color w:val="000000"/>
                <w:szCs w:val="21"/>
              </w:rPr>
              <w:t>大写：人民币         元/叁年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85"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Cs w:val="21"/>
              </w:rPr>
            </w:pPr>
          </w:p>
        </w:tc>
        <w:tc>
          <w:tcPr>
            <w:tcW w:w="6164"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Cs w:val="21"/>
              </w:rPr>
            </w:pPr>
            <w:r>
              <w:rPr>
                <w:rFonts w:hint="eastAsia" w:ascii="黑体" w:hAnsi="黑体" w:eastAsia="黑体" w:cs="黑体"/>
                <w:color w:val="000000"/>
                <w:szCs w:val="21"/>
              </w:rPr>
              <w:t>小写：¥           元/3年</w:t>
            </w:r>
          </w:p>
        </w:tc>
      </w:tr>
    </w:tbl>
    <w:p>
      <w:pPr>
        <w:pStyle w:val="10"/>
        <w:spacing w:line="360" w:lineRule="auto"/>
        <w:jc w:val="left"/>
        <w:outlineLvl w:val="1"/>
        <w:rPr>
          <w:rFonts w:ascii="宋体" w:hAnsi="宋体" w:cs="宋体"/>
          <w:bCs/>
          <w:color w:val="000000"/>
          <w:sz w:val="10"/>
          <w:szCs w:val="21"/>
          <w:highlight w:val="none"/>
        </w:rPr>
      </w:pPr>
    </w:p>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完成本项目全部内容所需费用的含税价（包括但不限于人工、保险、伴随服务、拟投入工具及材料、各类税费以及采购合同包含的所有风险、责任等各项应有费用）。</w:t>
      </w:r>
    </w:p>
    <w:p>
      <w:pPr>
        <w:pStyle w:val="27"/>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7"/>
        <w:rPr>
          <w:rFonts w:hint="eastAsia" w:ascii="仿宋" w:hAnsi="仿宋" w:eastAsia="仿宋" w:cs="仿宋"/>
          <w:color w:val="000000"/>
          <w:highlight w:val="none"/>
        </w:rPr>
      </w:pPr>
    </w:p>
    <w:p>
      <w:pPr>
        <w:pStyle w:val="27"/>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1"/>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本项目不接受联合体报名，成交供应商不得分包、转包。</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7"/>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7"/>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7"/>
        <w:ind w:left="0" w:leftChars="0" w:firstLine="0" w:firstLineChars="0"/>
        <w:rPr>
          <w:rFonts w:hint="eastAsia" w:ascii="仿宋" w:hAnsi="仿宋" w:eastAsia="仿宋" w:cs="仿宋"/>
          <w:color w:val="000000"/>
          <w:szCs w:val="21"/>
          <w:highlight w:val="none"/>
          <w:lang w:eastAsia="zh-CN"/>
        </w:rPr>
      </w:pPr>
    </w:p>
    <w:p>
      <w:pPr>
        <w:pStyle w:val="27"/>
        <w:rPr>
          <w:rFonts w:hint="eastAsia" w:ascii="仿宋" w:hAnsi="仿宋" w:eastAsia="仿宋" w:cs="仿宋"/>
          <w:color w:val="000000"/>
          <w:szCs w:val="21"/>
          <w:highlight w:val="none"/>
          <w:lang w:eastAsia="zh-CN"/>
        </w:rPr>
      </w:pPr>
    </w:p>
    <w:p>
      <w:pPr>
        <w:pStyle w:val="27"/>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的采购</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④响应报价是唯一确定的。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7"/>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rPr>
              <w:t>响应文件按照采购文件规定要求签署、盖章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本公开采购文件中的“★”号条款要求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rPr>
              <w:t>本公开采购文件中的“★”号条款要求：响应方案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9"/>
        <w:shd w:val="clear" w:color="auto" w:fill="FFFFFF"/>
        <w:rPr>
          <w:rFonts w:hint="eastAsia" w:ascii="仿宋" w:hAnsi="仿宋" w:eastAsia="仿宋" w:cs="仿宋"/>
          <w:sz w:val="21"/>
          <w:szCs w:val="21"/>
          <w:highlight w:val="none"/>
        </w:rPr>
      </w:pPr>
    </w:p>
    <w:p>
      <w:pPr>
        <w:pStyle w:val="9"/>
        <w:shd w:val="clear" w:color="auto" w:fill="FFFFFF"/>
        <w:rPr>
          <w:rFonts w:hint="eastAsia" w:ascii="仿宋" w:hAnsi="仿宋" w:eastAsia="仿宋" w:cs="仿宋"/>
          <w:sz w:val="21"/>
          <w:szCs w:val="21"/>
          <w:highlight w:val="none"/>
        </w:rPr>
      </w:pPr>
    </w:p>
    <w:p>
      <w:pPr>
        <w:pStyle w:val="9"/>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7"/>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rFonts w:hint="eastAsia" w:ascii="华文中宋" w:hAnsi="华文中宋" w:eastAsia="华文中宋" w:cs="华文中宋"/>
                                <w:sz w:val="21"/>
                                <w:szCs w:val="21"/>
                              </w:rPr>
                            </w:pPr>
                          </w:p>
                          <w:p>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0"/>
                        <w:rPr>
                          <w:rFonts w:hint="eastAsia" w:ascii="华文中宋" w:hAnsi="华文中宋" w:eastAsia="华文中宋" w:cs="华文中宋"/>
                          <w:sz w:val="21"/>
                          <w:szCs w:val="21"/>
                        </w:rPr>
                      </w:pPr>
                    </w:p>
                    <w:p>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27"/>
        <w:ind w:left="0" w:leftChars="0" w:firstLine="0" w:firstLineChars="0"/>
        <w:rPr>
          <w:rFonts w:hint="eastAsia" w:ascii="宋体" w:hAnsi="宋体" w:eastAsia="宋体" w:cs="宋体"/>
          <w:b/>
          <w:bCs/>
          <w:sz w:val="28"/>
          <w:szCs w:val="36"/>
          <w:highlight w:val="none"/>
          <w:lang w:eastAsia="zh-CN"/>
        </w:rPr>
      </w:pPr>
    </w:p>
    <w:p>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10"/>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yellow"/>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yellow"/>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1、同意并接受采购文件的各项要求，遵守采购文件中的各项规定，按采购文件的要求提供报价。</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4、如果我单位成交，我方将保证按照院方认可的条件，以本采购文件内写明的金额、方式和时间要求提交履约保证金（如有）。</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6、我方承诺能够完全对采购文件所有带“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（1）★污水经处理后，排放的污水达到《医疗机构水污染物排放标准》（GB18466-2005）综合医疗机构和其他医疗机构水污染物排放限值要求。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（2）第二章用户需求书中第五点服务标准里“★1、管理要求”、“★2、人员配置”。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（3）第二章用户需求书“★七、结算方式”。</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1430"/>
        <w:gridCol w:w="1770"/>
        <w:gridCol w:w="1734"/>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34" w:type="dxa"/>
            <w:gridSpan w:val="3"/>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具有有效的质量管理体系认证证书，得3分。</w:t>
            </w:r>
          </w:p>
        </w:tc>
        <w:tc>
          <w:tcPr>
            <w:tcW w:w="17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具有有效的职业健康安全管理体系认证证书，得3分。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具有有效的环境管理体系认证证书，得3分。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具有有效的环境服务认证证书，得3分。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2020年1月至今（以合同签订时间为准），根据响应人完成的污水处理运营项目业绩进行评分：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（1）污水量≥500m³/日污水处理运营项目，每个项目可得5分，最高得15分；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（2）污水量&lt;500m³/日污水处理运营项目，每个项目可得3分，最高得9分；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本项累计最高得15分。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注：提供项目合同及第三方出具的污水处理检测合格报告复印件并加盖公章以作证明，缺一不可。</w:t>
            </w:r>
            <w:r>
              <w:rPr>
                <w:rFonts w:hint="eastAsia" w:ascii="仿宋" w:hAnsi="仿宋" w:eastAsia="仿宋" w:cs="仿宋"/>
                <w:b/>
                <w:bCs/>
                <w:color w:val="auto"/>
                <w:sz w:val="18"/>
                <w:szCs w:val="18"/>
                <w:highlight w:val="none"/>
                <w:lang w:val="en-US" w:eastAsia="zh-CN"/>
              </w:rPr>
              <w:t>同一客户单位不重复计分，若同一客户单位存在多个污水处理运营业绩的，按照有效业绩中污水处理量最高的计算得分。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具有环保工程专业承包资质证书，得2分。</w:t>
            </w:r>
          </w:p>
        </w:tc>
        <w:tc>
          <w:tcPr>
            <w:tcW w:w="17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注：提供有效期内的证书复印件，并加盖公章，未提供不得分。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具有有效的安全生产许可证，得1分。</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派出的运营服务人员从事污水站运营工作累计满10年(或以上)的得5分，累计满6年(或以上)且10年以下的得3分，累计满3年(或以上)且6年以下的得1分，其他不得分。本项最高得5分。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注：任职公司出具的工作年限证明材料(说明函)或提供响应人出具的履历表(加盖响应人公章)，以及2022年7月以来任意一个月的响应人为其缴纳的社保证明材料复印件。不提供不得分。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2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拟投入的项目团队中具有环保专业中级工程师（或以上）职称，每一人得2分，最高得6分。</w:t>
            </w:r>
          </w:p>
        </w:tc>
        <w:tc>
          <w:tcPr>
            <w:tcW w:w="17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注：须提供以上相关技术人员的资格证书及2022年7月以来任意一个月的响应人为其缴纳的社保证明材料复印件。</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43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响应人具有独立的第三方计量校准机构出具的以下证书，每具有一项得1分，本项最高分4分。</w:t>
            </w: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COD氨氮总磷总磷测定仪校准证书</w:t>
            </w:r>
          </w:p>
        </w:tc>
        <w:tc>
          <w:tcPr>
            <w:tcW w:w="17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注：提供有效内的证书复印件，并加盖公章，未提供不得分。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64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rPr>
            </w:pPr>
          </w:p>
        </w:tc>
        <w:tc>
          <w:tcPr>
            <w:tcW w:w="143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rPr>
            </w:pP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COD氨氮总磷消解仪校准证书</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64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43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pH笔校准证书</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64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43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77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电子天平校准证书</w:t>
            </w:r>
          </w:p>
        </w:tc>
        <w:tc>
          <w:tcPr>
            <w:tcW w:w="17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7"/>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10"/>
        <w:rPr>
          <w:rFonts w:hint="eastAsia" w:ascii="宋体" w:hAnsi="宋体" w:cs="华文仿宋"/>
          <w:b/>
          <w:bCs/>
          <w:sz w:val="36"/>
          <w:szCs w:val="36"/>
          <w:highlight w:val="none"/>
          <w:lang w:eastAsia="zh-CN"/>
        </w:rPr>
      </w:pPr>
    </w:p>
    <w:p>
      <w:pPr>
        <w:pStyle w:val="11"/>
        <w:rPr>
          <w:rFonts w:hint="eastAsia"/>
          <w:lang w:eastAsia="zh-CN"/>
        </w:rPr>
      </w:pPr>
    </w:p>
    <w:p>
      <w:pPr>
        <w:pStyle w:val="11"/>
        <w:rPr>
          <w:rFonts w:hint="eastAsia"/>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6"/>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7"/>
        <w:rPr>
          <w:rFonts w:hint="eastAsia" w:ascii="仿宋" w:hAnsi="仿宋" w:eastAsia="仿宋" w:cs="仿宋"/>
          <w:highlight w:val="none"/>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w:t>
      </w:r>
      <w:r>
        <w:rPr>
          <w:rFonts w:hint="eastAsia" w:ascii="仿宋" w:hAnsi="仿宋" w:eastAsia="仿宋" w:cs="仿宋"/>
          <w:b/>
          <w:bCs w:val="0"/>
          <w:sz w:val="22"/>
          <w:szCs w:val="22"/>
          <w:highlight w:val="none"/>
          <w:lang w:val="en-US" w:eastAsia="zh-CN"/>
        </w:rPr>
        <w:t>（如有）</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1"/>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2"/>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2"/>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jc w:val="center"/>
        <w:rPr>
          <w:rFonts w:hint="eastAsia" w:ascii="宋体" w:hAnsi="宋体" w:cs="宋体"/>
          <w:b/>
          <w:bCs w:val="0"/>
          <w:sz w:val="32"/>
          <w:szCs w:val="32"/>
          <w:highlight w:val="none"/>
          <w:lang w:val="en-US" w:eastAsia="zh-CN"/>
        </w:rPr>
      </w:pPr>
    </w:p>
    <w:p>
      <w:pPr>
        <w:pStyle w:val="27"/>
        <w:jc w:val="center"/>
        <w:rPr>
          <w:rFonts w:hint="eastAsia" w:ascii="宋体" w:hAnsi="宋体" w:cs="宋体"/>
          <w:b/>
          <w:bCs w:val="0"/>
          <w:sz w:val="32"/>
          <w:szCs w:val="32"/>
          <w:highlight w:val="none"/>
          <w:lang w:val="en-US" w:eastAsia="zh-CN"/>
        </w:rPr>
      </w:pPr>
    </w:p>
    <w:p>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4、经验业绩</w:t>
      </w:r>
      <w:r>
        <w:rPr>
          <w:rFonts w:hint="eastAsia" w:ascii="仿宋" w:hAnsi="仿宋" w:eastAsia="仿宋" w:cs="仿宋"/>
          <w:b/>
          <w:bCs w:val="0"/>
          <w:sz w:val="22"/>
          <w:szCs w:val="22"/>
          <w:highlight w:val="none"/>
          <w:lang w:val="en-US" w:eastAsia="zh-CN"/>
        </w:rPr>
        <w:t>（如有）</w:t>
      </w:r>
    </w:p>
    <w:tbl>
      <w:tblPr>
        <w:tblStyle w:val="21"/>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2"/>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2"/>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 年1月1日起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以合同签订时间为准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响应人完成的污水处理运营项目业绩，</w:t>
      </w:r>
      <w:r>
        <w:rPr>
          <w:rFonts w:hint="eastAsia" w:ascii="仿宋" w:hAnsi="仿宋" w:eastAsia="仿宋" w:cs="仿宋"/>
          <w:sz w:val="21"/>
          <w:szCs w:val="21"/>
          <w:highlight w:val="none"/>
          <w:lang w:val="en-US" w:eastAsia="zh-CN"/>
        </w:rPr>
        <w:t>按商务评分要求</w:t>
      </w:r>
      <w:r>
        <w:rPr>
          <w:rFonts w:hint="eastAsia" w:ascii="仿宋" w:hAnsi="仿宋" w:eastAsia="仿宋" w:cs="仿宋"/>
          <w:sz w:val="21"/>
          <w:szCs w:val="21"/>
          <w:highlight w:val="none"/>
        </w:rPr>
        <w:t>进行评分</w:t>
      </w:r>
      <w:r>
        <w:rPr>
          <w:rFonts w:hint="eastAsia" w:ascii="仿宋" w:hAnsi="仿宋" w:eastAsia="仿宋" w:cs="仿宋"/>
          <w:sz w:val="21"/>
          <w:szCs w:val="21"/>
          <w:highlight w:val="none"/>
          <w:lang w:eastAsia="zh-CN"/>
        </w:rPr>
        <w:t>。</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项目合同及第三方出具的污水处理检测合格报告复印件并加盖公章以作证明，缺一不可。同一客户单位不重复计分，若同一客户单位存在多个污水处理运营业绩的，按照有效业绩中污水处理量最高的计算得分。证明文件不符合要求或未提供不得分。公章或合同章上的供应商名称与响应人名称不一致的视为无效，如响应人变更过名称，需提供有关部门证明。</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5、响应供应商的综合实力</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rPr>
      </w:pPr>
    </w:p>
    <w:tbl>
      <w:tblPr>
        <w:tblStyle w:val="21"/>
        <w:tblW w:w="10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278"/>
        <w:gridCol w:w="1683"/>
        <w:gridCol w:w="1683"/>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3278" w:type="dxa"/>
          </w:tcPr>
          <w:p>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683" w:type="dxa"/>
          </w:tcPr>
          <w:p>
            <w:pPr>
              <w:pStyle w:val="32"/>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级别</w:t>
            </w:r>
            <w:r>
              <w:rPr>
                <w:rFonts w:hint="eastAsia" w:ascii="仿宋" w:hAnsi="仿宋" w:eastAsia="仿宋" w:cs="仿宋"/>
                <w:b/>
                <w:bCs w:val="0"/>
                <w:sz w:val="18"/>
                <w:szCs w:val="18"/>
                <w:highlight w:val="none"/>
                <w:lang w:val="en-US" w:eastAsia="zh-CN"/>
              </w:rPr>
              <w:t>（如有）</w:t>
            </w:r>
          </w:p>
        </w:tc>
        <w:tc>
          <w:tcPr>
            <w:tcW w:w="1683" w:type="dxa"/>
          </w:tcPr>
          <w:p>
            <w:pPr>
              <w:pStyle w:val="32"/>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502" w:type="dxa"/>
          </w:tcPr>
          <w:p>
            <w:pPr>
              <w:pStyle w:val="32"/>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278" w:type="dxa"/>
          </w:tcPr>
          <w:p>
            <w:pPr>
              <w:pStyle w:val="32"/>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r>
              <w:rPr>
                <w:rFonts w:hint="eastAsia" w:ascii="仿宋" w:hAnsi="仿宋" w:eastAsia="仿宋" w:cs="仿宋"/>
                <w:sz w:val="22"/>
                <w:highlight w:val="none"/>
                <w:lang w:val="en-US" w:eastAsia="zh-CN"/>
              </w:rPr>
              <w:t>环保工程专业承包资质证书</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50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278" w:type="dxa"/>
          </w:tcPr>
          <w:p>
            <w:pPr>
              <w:pStyle w:val="32"/>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安全生产许可证</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50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1"/>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pPr>
        <w:numPr>
          <w:ilvl w:val="0"/>
          <w:numId w:val="11"/>
        </w:numPr>
        <w:jc w:val="both"/>
        <w:rPr>
          <w:rFonts w:hint="eastAsia" w:ascii="仿宋" w:hAnsi="仿宋" w:eastAsia="仿宋" w:cs="仿宋"/>
          <w:sz w:val="20"/>
          <w:szCs w:val="20"/>
        </w:rPr>
      </w:pPr>
      <w:r>
        <w:rPr>
          <w:rFonts w:hint="eastAsia" w:ascii="仿宋" w:hAnsi="仿宋" w:eastAsia="仿宋" w:cs="仿宋"/>
          <w:sz w:val="20"/>
          <w:szCs w:val="20"/>
        </w:rPr>
        <w:t>提供有效期内的证书复印件，并加盖公章，未提供不得分。</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6、运营服务人员工作经验</w:t>
      </w:r>
      <w:r>
        <w:rPr>
          <w:rFonts w:hint="eastAsia" w:ascii="仿宋" w:hAnsi="仿宋" w:eastAsia="仿宋" w:cs="仿宋"/>
          <w:b/>
          <w:bCs w:val="0"/>
          <w:sz w:val="22"/>
          <w:szCs w:val="22"/>
          <w:highlight w:val="none"/>
          <w:lang w:val="en-US" w:eastAsia="zh-CN"/>
        </w:rPr>
        <w:t>（如有）</w:t>
      </w:r>
    </w:p>
    <w:p>
      <w:pPr>
        <w:pStyle w:val="10"/>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采购项目名称：中山大学孙逸仙纪念医院南海精准临床免疫转化创新中心污水处理系统运营服务项目</w:t>
      </w:r>
    </w:p>
    <w:p>
      <w:pPr>
        <w:jc w:val="both"/>
        <w:rPr>
          <w:rFonts w:hint="eastAsia" w:ascii="仿宋" w:hAnsi="仿宋" w:eastAsia="仿宋" w:cs="仿宋"/>
          <w:sz w:val="20"/>
          <w:szCs w:val="20"/>
        </w:rPr>
      </w:pPr>
    </w:p>
    <w:p>
      <w:pPr>
        <w:pStyle w:val="10"/>
        <w:rPr>
          <w:rFonts w:hint="eastAsia" w:ascii="仿宋" w:hAnsi="仿宋" w:eastAsia="仿宋" w:cs="仿宋"/>
        </w:rPr>
      </w:pPr>
    </w:p>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2"/>
        </w:numPr>
        <w:jc w:val="both"/>
        <w:rPr>
          <w:rFonts w:hint="eastAsia" w:ascii="仿宋" w:hAnsi="仿宋" w:eastAsia="仿宋" w:cs="仿宋"/>
          <w:sz w:val="20"/>
          <w:szCs w:val="20"/>
        </w:rPr>
      </w:pPr>
      <w:r>
        <w:rPr>
          <w:rFonts w:hint="eastAsia" w:ascii="仿宋" w:hAnsi="仿宋" w:eastAsia="仿宋" w:cs="仿宋"/>
          <w:sz w:val="20"/>
          <w:szCs w:val="20"/>
        </w:rPr>
        <w:t>供应商须如实</w:t>
      </w:r>
      <w:r>
        <w:rPr>
          <w:rFonts w:hint="eastAsia" w:ascii="仿宋" w:hAnsi="仿宋" w:eastAsia="仿宋" w:cs="仿宋"/>
          <w:sz w:val="20"/>
          <w:szCs w:val="20"/>
          <w:lang w:val="en-US" w:eastAsia="zh-CN"/>
        </w:rPr>
        <w:t>提供，说明函或证明材料自拟，加盖公章</w:t>
      </w:r>
      <w:r>
        <w:rPr>
          <w:rFonts w:hint="eastAsia" w:ascii="仿宋" w:hAnsi="仿宋" w:eastAsia="仿宋" w:cs="仿宋"/>
          <w:sz w:val="20"/>
          <w:szCs w:val="20"/>
        </w:rPr>
        <w:t>。</w:t>
      </w:r>
    </w:p>
    <w:p>
      <w:pPr>
        <w:pStyle w:val="10"/>
        <w:numPr>
          <w:ilvl w:val="0"/>
          <w:numId w:val="12"/>
        </w:numPr>
        <w:rPr>
          <w:rFonts w:hint="eastAsia" w:ascii="仿宋" w:hAnsi="仿宋" w:eastAsia="仿宋" w:cs="仿宋"/>
          <w:sz w:val="20"/>
          <w:szCs w:val="20"/>
        </w:rPr>
      </w:pPr>
      <w:r>
        <w:rPr>
          <w:rFonts w:hint="eastAsia" w:ascii="仿宋" w:hAnsi="仿宋" w:eastAsia="仿宋" w:cs="仿宋"/>
          <w:sz w:val="20"/>
          <w:szCs w:val="20"/>
        </w:rPr>
        <w:t>须提供注：任职公司出具的工作年限证明材料(说明函)或提供响应人出具的履历表(加盖响应人公章)，以及2022年7月以来任意一个月的响应人为其缴纳的社保证明材料复印件。未提供或提供不齐全的不得分。证明材料加盖供应商</w:t>
      </w:r>
      <w:r>
        <w:rPr>
          <w:rFonts w:hint="eastAsia" w:ascii="仿宋" w:hAnsi="仿宋" w:eastAsia="仿宋" w:cs="仿宋"/>
          <w:sz w:val="20"/>
          <w:szCs w:val="20"/>
          <w:lang w:eastAsia="zh-CN"/>
        </w:rPr>
        <w:t>公章</w:t>
      </w:r>
      <w:r>
        <w:rPr>
          <w:rFonts w:hint="eastAsia" w:ascii="仿宋" w:hAnsi="仿宋" w:eastAsia="仿宋" w:cs="仿宋"/>
          <w:sz w:val="20"/>
          <w:szCs w:val="20"/>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7、拟投入本项目人员技术情况</w:t>
      </w:r>
      <w:r>
        <w:rPr>
          <w:rFonts w:hint="eastAsia" w:ascii="仿宋" w:hAnsi="仿宋" w:eastAsia="仿宋" w:cs="仿宋"/>
          <w:b/>
          <w:bCs w:val="0"/>
          <w:sz w:val="22"/>
          <w:szCs w:val="22"/>
          <w:highlight w:val="none"/>
          <w:lang w:val="en-US" w:eastAsia="zh-CN"/>
        </w:rPr>
        <w:t>（如有）</w:t>
      </w:r>
    </w:p>
    <w:p>
      <w:pPr>
        <w:pStyle w:val="10"/>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采购项目名称：中山大学孙逸仙纪念医院南海精准临床免疫转化创新中心污水处理系统运营服务项目</w:t>
      </w:r>
    </w:p>
    <w:tbl>
      <w:tblPr>
        <w:tblStyle w:val="21"/>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38"/>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pStyle w:val="27"/>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注：1.响应人应如实填写拟</w:t>
      </w:r>
      <w:r>
        <w:rPr>
          <w:rFonts w:hint="eastAsia" w:ascii="仿宋" w:hAnsi="仿宋" w:eastAsia="仿宋" w:cs="仿宋"/>
          <w:color w:val="auto"/>
          <w:szCs w:val="21"/>
          <w:lang w:val="en-US" w:eastAsia="zh-CN"/>
        </w:rPr>
        <w:t>配备团队人员资质</w:t>
      </w:r>
      <w:r>
        <w:rPr>
          <w:rFonts w:hint="eastAsia" w:ascii="仿宋" w:hAnsi="仿宋" w:eastAsia="仿宋" w:cs="仿宋"/>
          <w:color w:val="auto"/>
          <w:szCs w:val="21"/>
          <w:lang w:val="en-GB"/>
        </w:rPr>
        <w:t>情况，不得弄虚作假；</w:t>
      </w:r>
    </w:p>
    <w:p>
      <w:pPr>
        <w:pStyle w:val="27"/>
        <w:ind w:left="0" w:leftChars="0" w:firstLine="0" w:firstLineChars="0"/>
        <w:rPr>
          <w:rFonts w:hint="eastAsia" w:ascii="仿宋" w:hAnsi="仿宋" w:eastAsia="仿宋" w:cs="仿宋"/>
        </w:rPr>
      </w:pPr>
      <w:r>
        <w:rPr>
          <w:rFonts w:hint="eastAsia" w:ascii="仿宋" w:hAnsi="仿宋" w:eastAsia="仿宋" w:cs="仿宋"/>
          <w:color w:val="auto"/>
          <w:szCs w:val="21"/>
          <w:lang w:val="en-GB"/>
        </w:rPr>
        <w:t>2.请在表格下方附上所列人员的相关证明资料</w:t>
      </w:r>
      <w:r>
        <w:rPr>
          <w:rFonts w:hint="eastAsia" w:ascii="仿宋" w:hAnsi="仿宋" w:eastAsia="仿宋" w:cs="仿宋"/>
          <w:color w:val="auto"/>
          <w:szCs w:val="21"/>
          <w:lang w:val="en-GB" w:eastAsia="zh-CN"/>
        </w:rPr>
        <w:t>：</w:t>
      </w:r>
      <w:r>
        <w:rPr>
          <w:rFonts w:hint="eastAsia" w:ascii="仿宋" w:hAnsi="仿宋" w:eastAsia="仿宋" w:cs="仿宋"/>
        </w:rPr>
        <w:t>须提供以上相关技术人员的资格证书及2022年7月以来任意一个月的响应人为其缴纳的社保证明材料复印件。</w:t>
      </w:r>
    </w:p>
    <w:p>
      <w:pPr>
        <w:pStyle w:val="27"/>
        <w:ind w:left="0" w:leftChars="0" w:firstLine="0" w:firstLineChars="0"/>
        <w:rPr>
          <w:rFonts w:hint="eastAsia" w:ascii="仿宋" w:hAnsi="仿宋" w:eastAsia="仿宋" w:cs="仿宋"/>
        </w:rPr>
      </w:pPr>
    </w:p>
    <w:p>
      <w:pPr>
        <w:pStyle w:val="27"/>
        <w:ind w:left="0" w:leftChars="0" w:firstLine="0" w:firstLineChars="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8、拟投入本项目使用的检测仪器</w:t>
      </w:r>
      <w:r>
        <w:rPr>
          <w:rFonts w:hint="eastAsia" w:ascii="仿宋" w:hAnsi="仿宋" w:eastAsia="仿宋" w:cs="仿宋"/>
          <w:b/>
          <w:bCs w:val="0"/>
          <w:sz w:val="22"/>
          <w:szCs w:val="22"/>
          <w:highlight w:val="none"/>
          <w:lang w:val="en-US" w:eastAsia="zh-CN"/>
        </w:rPr>
        <w:t>（如有）</w:t>
      </w:r>
    </w:p>
    <w:p>
      <w:pPr>
        <w:pStyle w:val="10"/>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采购项目名称：中山大学孙逸仙纪念医院南海精准临床免疫转化创新中心污水处理系统运营服务项目</w:t>
      </w:r>
    </w:p>
    <w:tbl>
      <w:tblPr>
        <w:tblStyle w:val="21"/>
        <w:tblW w:w="71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559"/>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证书</w:t>
            </w:r>
            <w:r>
              <w:rPr>
                <w:rFonts w:hint="eastAsia" w:ascii="仿宋" w:hAnsi="仿宋" w:eastAsia="仿宋" w:cs="仿宋"/>
                <w:sz w:val="24"/>
                <w:highlight w:val="none"/>
              </w:rPr>
              <w:t>日期</w:t>
            </w:r>
          </w:p>
        </w:tc>
        <w:tc>
          <w:tcPr>
            <w:tcW w:w="3559" w:type="dxa"/>
          </w:tcPr>
          <w:p>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683" w:type="dxa"/>
          </w:tcPr>
          <w:p>
            <w:pPr>
              <w:pStyle w:val="32"/>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计量校准机构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559" w:type="dxa"/>
          </w:tcPr>
          <w:p>
            <w:pPr>
              <w:pStyle w:val="32"/>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r>
              <w:rPr>
                <w:rFonts w:hint="eastAsia" w:ascii="仿宋" w:hAnsi="仿宋" w:eastAsia="仿宋" w:cs="仿宋"/>
                <w:sz w:val="22"/>
                <w:highlight w:val="none"/>
                <w:lang w:val="en-US" w:eastAsia="zh-CN"/>
              </w:rPr>
              <w:t>COD氨氮总磷总磷测定仪校准证书</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559" w:type="dxa"/>
          </w:tcPr>
          <w:p>
            <w:pPr>
              <w:pStyle w:val="32"/>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COD氨氮总磷消解仪校准证书</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559" w:type="dxa"/>
          </w:tcPr>
          <w:p>
            <w:pPr>
              <w:pStyle w:val="32"/>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pH笔校准证书</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p>
        </w:tc>
        <w:tc>
          <w:tcPr>
            <w:tcW w:w="3559" w:type="dxa"/>
          </w:tcPr>
          <w:p>
            <w:pPr>
              <w:pStyle w:val="32"/>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电子天平校准证书</w:t>
            </w:r>
          </w:p>
        </w:tc>
        <w:tc>
          <w:tcPr>
            <w:tcW w:w="1683"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pPr>
        <w:numPr>
          <w:ilvl w:val="0"/>
          <w:numId w:val="13"/>
        </w:numPr>
        <w:jc w:val="both"/>
        <w:rPr>
          <w:rFonts w:hint="eastAsia" w:ascii="仿宋" w:hAnsi="仿宋" w:eastAsia="仿宋" w:cs="仿宋"/>
          <w:sz w:val="20"/>
          <w:szCs w:val="20"/>
        </w:rPr>
      </w:pPr>
      <w:r>
        <w:rPr>
          <w:rFonts w:hint="eastAsia" w:ascii="仿宋" w:hAnsi="仿宋" w:eastAsia="仿宋" w:cs="仿宋"/>
          <w:sz w:val="20"/>
          <w:szCs w:val="20"/>
        </w:rPr>
        <w:t>提供有效期内的证书复印件，并加盖公章，未提供不得分。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1"/>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4928"/>
        <w:gridCol w:w="1667"/>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92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66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运营及维修养护方案</w:t>
            </w:r>
          </w:p>
        </w:tc>
        <w:tc>
          <w:tcPr>
            <w:tcW w:w="4928" w:type="dxa"/>
            <w:vAlign w:val="center"/>
          </w:tcPr>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对响应人的污水处理系统运营及维修养护方案进行评分：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1、污水处理系统运营及维修养护方案全面，有针对性，重点突出，能完全满足本项目医院污水系统的处理需要，得14分；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2、具备污水处理系统运营及维修养护方案，有一定针对性，基本满足本项目医院污水系统的处理需要，但存在改善空间的得9分；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3、具备污水处理系统运营及维修养护方案，但方案没有针对性，存在较多不足的得4分；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highlight w:val="none"/>
              </w:rPr>
            </w:pPr>
            <w:r>
              <w:rPr>
                <w:rFonts w:hint="eastAsia" w:ascii="仿宋" w:hAnsi="仿宋" w:eastAsia="仿宋" w:cs="仿宋"/>
                <w:sz w:val="20"/>
                <w:szCs w:val="20"/>
              </w:rPr>
              <w:t>4、没有提供运营及维修养护方案的得0分。</w:t>
            </w:r>
          </w:p>
        </w:tc>
        <w:tc>
          <w:tcPr>
            <w:tcW w:w="166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color w:val="000000" w:themeColor="text1"/>
                <w:kern w:val="0"/>
                <w:sz w:val="20"/>
                <w:szCs w:val="20"/>
                <w:highlight w:val="none"/>
                <w14:textFill>
                  <w14:solidFill>
                    <w14:schemeClr w14:val="tx1"/>
                  </w14:solidFill>
                </w14:textFill>
              </w:rPr>
              <w:t>运行记录保存和报告计划安排</w:t>
            </w:r>
          </w:p>
        </w:tc>
        <w:tc>
          <w:tcPr>
            <w:tcW w:w="49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对响应人的运行记录保存和报告计划安排进行评分：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1、各种维护运行记录计划全面、具体、具有针对性，完全符合本项目需要和要求的，得11分；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2、具备运行记录保存和报告计划安排，但计划不够全面，存在缺陷或改善空间，能够一定程度满足本项目需要和要求的，得6分；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3、具备运行记录保存和报告计划安排，但存在较多不足，符合本项目最低需要和要求的得2分；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4、没有运行记录保存和报告计划安排的得0分。</w:t>
            </w:r>
          </w:p>
        </w:tc>
        <w:tc>
          <w:tcPr>
            <w:tcW w:w="166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7"/>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7"/>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1、运营及维修养护方案</w:t>
      </w:r>
      <w:r>
        <w:rPr>
          <w:rFonts w:hint="eastAsia" w:ascii="仿宋" w:hAnsi="仿宋" w:eastAsia="仿宋" w:cs="仿宋"/>
          <w:b/>
          <w:bCs w:val="0"/>
          <w:sz w:val="22"/>
          <w:szCs w:val="22"/>
          <w:lang w:val="en-US" w:eastAsia="zh-CN"/>
        </w:rPr>
        <w:t>（如有）</w:t>
      </w:r>
    </w:p>
    <w:p>
      <w:pPr>
        <w:pStyle w:val="27"/>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仿宋" w:hAnsi="仿宋" w:eastAsia="仿宋" w:cs="仿宋"/>
          <w:b w:val="0"/>
          <w:bCs/>
          <w:sz w:val="21"/>
          <w:szCs w:val="21"/>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2、运行记录保存和报告计划安排</w:t>
      </w:r>
      <w:r>
        <w:rPr>
          <w:rFonts w:hint="eastAsia" w:ascii="仿宋" w:hAnsi="仿宋" w:eastAsia="仿宋" w:cs="仿宋"/>
          <w:b/>
          <w:bCs w:val="0"/>
          <w:sz w:val="22"/>
          <w:szCs w:val="22"/>
          <w:lang w:val="en-US" w:eastAsia="zh-CN"/>
        </w:rPr>
        <w:t>（如有）</w:t>
      </w:r>
    </w:p>
    <w:p>
      <w:pPr>
        <w:pStyle w:val="27"/>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spacing w:before="213"/>
        <w:ind w:right="86" w:rightChars="0"/>
        <w:jc w:val="center"/>
        <w:rPr>
          <w:rFonts w:hint="eastAsia" w:ascii="仿宋" w:hAnsi="仿宋" w:eastAsia="仿宋" w:cs="仿宋"/>
          <w:b/>
          <w:sz w:val="32"/>
          <w:szCs w:val="32"/>
          <w:lang w:val="en-US" w:eastAsia="zh-CN"/>
        </w:rPr>
      </w:pPr>
    </w:p>
    <w:p>
      <w:pPr>
        <w:pStyle w:val="28"/>
        <w:jc w:val="center"/>
        <w:rPr>
          <w:rFonts w:hint="eastAsia" w:ascii="仿宋" w:hAnsi="仿宋" w:eastAsia="仿宋" w:cs="仿宋"/>
          <w:b/>
          <w:bCs w:val="0"/>
          <w:sz w:val="28"/>
          <w:szCs w:val="28"/>
          <w:lang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8"/>
        <w:tabs>
          <w:tab w:val="left" w:pos="4200"/>
        </w:tabs>
        <w:jc w:val="center"/>
        <w:rPr>
          <w:rFonts w:hint="eastAsia" w:ascii="仿宋" w:hAnsi="仿宋" w:eastAsia="仿宋" w:cs="仿宋"/>
          <w:b/>
          <w:bCs w:val="0"/>
          <w:sz w:val="28"/>
          <w:szCs w:val="28"/>
          <w:lang w:eastAsia="zh-CN"/>
        </w:rPr>
      </w:pP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2D05C-00F0-4A77-B1DA-ACBDBA6F39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93C3E4C-369E-4876-BB11-8F7FCFB96C2D}"/>
  </w:font>
  <w:font w:name="微软雅黑">
    <w:panose1 w:val="020B0503020204020204"/>
    <w:charset w:val="86"/>
    <w:family w:val="auto"/>
    <w:pitch w:val="default"/>
    <w:sig w:usb0="80000287" w:usb1="2ACF3C50" w:usb2="00000016" w:usb3="00000000" w:csb0="0004001F" w:csb1="00000000"/>
    <w:embedRegular r:id="rId3" w:fontKey="{DF532C33-AF5C-4D9C-AC02-43DE1D69ED2C}"/>
  </w:font>
  <w:font w:name="方正仿宋简体">
    <w:panose1 w:val="02000000000000000000"/>
    <w:charset w:val="86"/>
    <w:family w:val="auto"/>
    <w:pitch w:val="default"/>
    <w:sig w:usb0="A00002BF" w:usb1="184F6CFA" w:usb2="00000012" w:usb3="00000000" w:csb0="00040001" w:csb1="00000000"/>
    <w:embedRegular r:id="rId4" w:fontKey="{0D26B0BD-6190-4F1E-8392-5DADFE0C8EED}"/>
  </w:font>
  <w:font w:name="仿宋">
    <w:panose1 w:val="02010609060101010101"/>
    <w:charset w:val="86"/>
    <w:family w:val="auto"/>
    <w:pitch w:val="default"/>
    <w:sig w:usb0="800002BF" w:usb1="38CF7CFA" w:usb2="00000016" w:usb3="00000000" w:csb0="00040001" w:csb1="00000000"/>
    <w:embedRegular r:id="rId5" w:fontKey="{CB85B5CF-4022-4273-A147-8063EC765A63}"/>
  </w:font>
  <w:font w:name="华文中宋">
    <w:panose1 w:val="02010600040101010101"/>
    <w:charset w:val="86"/>
    <w:family w:val="auto"/>
    <w:pitch w:val="default"/>
    <w:sig w:usb0="00000287" w:usb1="080F0000" w:usb2="00000000" w:usb3="00000000" w:csb0="0004009F" w:csb1="DFD70000"/>
    <w:embedRegular r:id="rId6" w:fontKey="{08189BAB-9E06-48D9-A7EF-F0165A68A776}"/>
  </w:font>
  <w:font w:name="华文仿宋">
    <w:panose1 w:val="02010600040101010101"/>
    <w:charset w:val="86"/>
    <w:family w:val="auto"/>
    <w:pitch w:val="default"/>
    <w:sig w:usb0="00000287" w:usb1="080F0000" w:usb2="00000000" w:usb3="00000000" w:csb0="0004009F" w:csb1="DFD70000"/>
    <w:embedRegular r:id="rId7" w:fontKey="{BFBCC90E-59A7-4151-B5E0-2E88C447E16F}"/>
  </w:font>
  <w:font w:name="Calibri Light">
    <w:panose1 w:val="020F0302020204030204"/>
    <w:charset w:val="00"/>
    <w:family w:val="swiss"/>
    <w:pitch w:val="default"/>
    <w:sig w:usb0="E0002AFF" w:usb1="C000247B" w:usb2="00000009" w:usb3="00000000" w:csb0="200001FF" w:csb1="00000000"/>
    <w:embedRegular r:id="rId8" w:fontKey="{53540BB8-3462-4FE2-8D50-C6841D3F6F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4447D"/>
    <w:multiLevelType w:val="singleLevel"/>
    <w:tmpl w:val="8094447D"/>
    <w:lvl w:ilvl="0" w:tentative="0">
      <w:start w:val="1"/>
      <w:numFmt w:val="decimal"/>
      <w:lvlText w:val="%1."/>
      <w:lvlJc w:val="left"/>
      <w:pPr>
        <w:tabs>
          <w:tab w:val="left" w:pos="312"/>
        </w:tabs>
      </w:p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4"/>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8"/>
    <w:multiLevelType w:val="singleLevel"/>
    <w:tmpl w:val="00000008"/>
    <w:lvl w:ilvl="0" w:tentative="0">
      <w:start w:val="1"/>
      <w:numFmt w:val="decimal"/>
      <w:suff w:val="nothing"/>
      <w:lvlText w:val="%1、"/>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000000A"/>
    <w:multiLevelType w:val="singleLevel"/>
    <w:tmpl w:val="0000000A"/>
    <w:lvl w:ilvl="0" w:tentative="0">
      <w:start w:val="1"/>
      <w:numFmt w:val="decimal"/>
      <w:lvlText w:val="%1."/>
      <w:lvlJc w:val="left"/>
      <w:pPr>
        <w:tabs>
          <w:tab w:val="left" w:pos="312"/>
        </w:tabs>
      </w:pPr>
    </w:lvl>
  </w:abstractNum>
  <w:abstractNum w:abstractNumId="12">
    <w:nsid w:val="0000000B"/>
    <w:multiLevelType w:val="singleLevel"/>
    <w:tmpl w:val="0000000B"/>
    <w:lvl w:ilvl="0" w:tentative="0">
      <w:start w:val="1"/>
      <w:numFmt w:val="decimal"/>
      <w:suff w:val="nothing"/>
      <w:lvlText w:val="%1、"/>
      <w:lvlJc w:val="left"/>
    </w:lvl>
  </w:abstractNum>
  <w:num w:numId="1">
    <w:abstractNumId w:val="10"/>
  </w:num>
  <w:num w:numId="2">
    <w:abstractNumId w:val="9"/>
  </w:num>
  <w:num w:numId="3">
    <w:abstractNumId w:val="12"/>
  </w:num>
  <w:num w:numId="4">
    <w:abstractNumId w:val="1"/>
  </w:num>
  <w:num w:numId="5">
    <w:abstractNumId w:val="5"/>
  </w:num>
  <w:num w:numId="6">
    <w:abstractNumId w:val="8"/>
  </w:num>
  <w:num w:numId="7">
    <w:abstractNumId w:val="6"/>
  </w:num>
  <w:num w:numId="8">
    <w:abstractNumId w:val="3"/>
  </w:num>
  <w:num w:numId="9">
    <w:abstractNumId w:val="7"/>
  </w:num>
  <w:num w:numId="10">
    <w:abstractNumId w:val="4"/>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67526A6"/>
    <w:rsid w:val="0A60541B"/>
    <w:rsid w:val="0B514187"/>
    <w:rsid w:val="11BF17D1"/>
    <w:rsid w:val="14BA1BCC"/>
    <w:rsid w:val="154F0566"/>
    <w:rsid w:val="159A53A0"/>
    <w:rsid w:val="16833141"/>
    <w:rsid w:val="187664E8"/>
    <w:rsid w:val="1A0B4997"/>
    <w:rsid w:val="1DF0665E"/>
    <w:rsid w:val="1E2125FB"/>
    <w:rsid w:val="28081174"/>
    <w:rsid w:val="2ED753FC"/>
    <w:rsid w:val="2F75117C"/>
    <w:rsid w:val="31E542D4"/>
    <w:rsid w:val="3B491430"/>
    <w:rsid w:val="3CBB45AF"/>
    <w:rsid w:val="3E1F291C"/>
    <w:rsid w:val="41115F4D"/>
    <w:rsid w:val="48FF5824"/>
    <w:rsid w:val="4F2A5CF9"/>
    <w:rsid w:val="51981FF4"/>
    <w:rsid w:val="61747643"/>
    <w:rsid w:val="647A512C"/>
    <w:rsid w:val="6A01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3">
    <w:name w:val="Default Paragraph Font"/>
    <w:qFormat/>
    <w:uiPriority w:val="0"/>
  </w:style>
  <w:style w:type="table" w:default="1" w:styleId="21">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9">
    <w:name w:val="Body Text 3"/>
    <w:basedOn w:val="1"/>
    <w:qFormat/>
    <w:uiPriority w:val="99"/>
    <w:pPr>
      <w:spacing w:after="120"/>
    </w:pPr>
    <w:rPr>
      <w:sz w:val="16"/>
      <w:szCs w:val="16"/>
    </w:rPr>
  </w:style>
  <w:style w:type="paragraph" w:styleId="10">
    <w:name w:val="Body Text"/>
    <w:basedOn w:val="1"/>
    <w:next w:val="11"/>
    <w:qFormat/>
    <w:uiPriority w:val="0"/>
    <w:rPr>
      <w:sz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Body Text First Indent"/>
    <w:basedOn w:val="10"/>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qFormat/>
    <w:uiPriority w:val="99"/>
    <w:rPr>
      <w:color w:val="0000FF"/>
      <w:u w:val="single"/>
    </w:r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_Style 3"/>
    <w:basedOn w:val="1"/>
    <w:qFormat/>
    <w:uiPriority w:val="0"/>
    <w:pPr>
      <w:ind w:firstLine="420" w:firstLineChars="200"/>
    </w:pPr>
    <w:rPr>
      <w:sz w:val="20"/>
    </w:rPr>
  </w:style>
  <w:style w:type="paragraph" w:customStyle="1" w:styleId="28">
    <w:name w:val="正文缩进1"/>
    <w:basedOn w:val="29"/>
    <w:next w:val="11"/>
    <w:qFormat/>
    <w:uiPriority w:val="0"/>
    <w:pPr>
      <w:widowControl/>
      <w:ind w:firstLine="420"/>
      <w:jc w:val="left"/>
    </w:pPr>
    <w:rPr>
      <w:rFonts w:ascii="Calibri" w:hAnsi="Calibri"/>
      <w:kern w:val="0"/>
    </w:rPr>
  </w:style>
  <w:style w:type="paragraph" w:customStyle="1" w:styleId="29">
    <w:name w:val="正文_2"/>
    <w:next w:val="28"/>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0">
    <w:name w:val="font01"/>
    <w:qFormat/>
    <w:uiPriority w:val="0"/>
    <w:rPr>
      <w:rFonts w:hint="eastAsia" w:ascii="宋体" w:hAnsi="宋体" w:eastAsia="宋体" w:cs="宋体"/>
      <w:color w:val="0000FF"/>
      <w:sz w:val="22"/>
      <w:szCs w:val="22"/>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3"/>
    <w:qFormat/>
    <w:uiPriority w:val="0"/>
    <w:rPr>
      <w:rFonts w:hint="eastAsia" w:ascii="宋体" w:hAnsi="宋体" w:eastAsia="宋体" w:cs="宋体"/>
      <w:color w:val="000000"/>
      <w:sz w:val="21"/>
      <w:szCs w:val="21"/>
      <w:u w:val="none"/>
    </w:rPr>
  </w:style>
  <w:style w:type="character" w:customStyle="1" w:styleId="36">
    <w:name w:val="font21"/>
    <w:basedOn w:val="23"/>
    <w:qFormat/>
    <w:uiPriority w:val="0"/>
    <w:rPr>
      <w:rFonts w:hint="eastAsia" w:ascii="宋体" w:hAnsi="宋体" w:eastAsia="宋体" w:cs="宋体"/>
      <w:b/>
      <w:bCs/>
      <w:color w:val="000000"/>
      <w:sz w:val="18"/>
      <w:szCs w:val="18"/>
      <w:u w:val="none"/>
    </w:rPr>
  </w:style>
  <w:style w:type="character" w:customStyle="1" w:styleId="37">
    <w:name w:val="font31"/>
    <w:basedOn w:val="23"/>
    <w:qFormat/>
    <w:uiPriority w:val="0"/>
    <w:rPr>
      <w:rFonts w:hint="eastAsia" w:ascii="宋体" w:hAnsi="宋体" w:eastAsia="宋体" w:cs="宋体"/>
      <w:color w:val="000000"/>
      <w:sz w:val="21"/>
      <w:szCs w:val="21"/>
      <w:u w:val="none"/>
    </w:rPr>
  </w:style>
  <w:style w:type="paragraph" w:customStyle="1" w:styleId="38">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9">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题注5"/>
    <w:basedOn w:val="1"/>
    <w:next w:val="7"/>
    <w:qFormat/>
    <w:uiPriority w:val="0"/>
    <w:pPr>
      <w:jc w:val="center"/>
    </w:pPr>
    <w:rPr>
      <w:b/>
      <w:color w:val="000000"/>
      <w:sz w:val="24"/>
      <w:szCs w:val="21"/>
    </w:rPr>
  </w:style>
  <w:style w:type="paragraph" w:customStyle="1" w:styleId="41">
    <w:name w:val="列出段落1"/>
    <w:basedOn w:val="1"/>
    <w:qFormat/>
    <w:uiPriority w:val="34"/>
    <w:pPr>
      <w:ind w:firstLine="420" w:firstLineChars="200"/>
    </w:pPr>
  </w:style>
  <w:style w:type="table" w:customStyle="1" w:styleId="42">
    <w:name w:val="Table Normal"/>
    <w:qFormat/>
    <w:uiPriority w:val="0"/>
    <w:tblPr>
      <w:tblCellMar>
        <w:top w:w="0" w:type="dxa"/>
        <w:left w:w="0" w:type="dxa"/>
        <w:bottom w:w="0" w:type="dxa"/>
        <w:right w:w="0" w:type="dxa"/>
      </w:tblCellMar>
    </w:tblPr>
  </w:style>
  <w:style w:type="character" w:customStyle="1" w:styleId="43">
    <w:name w:val="font41"/>
    <w:basedOn w:val="23"/>
    <w:qFormat/>
    <w:uiPriority w:val="0"/>
    <w:rPr>
      <w:rFonts w:hint="eastAsia" w:ascii="宋体" w:hAnsi="宋体" w:eastAsia="宋体" w:cs="宋体"/>
      <w:color w:val="000000"/>
      <w:sz w:val="21"/>
      <w:szCs w:val="21"/>
      <w:u w:val="none"/>
    </w:rPr>
  </w:style>
  <w:style w:type="character" w:customStyle="1" w:styleId="44">
    <w:name w:val="font131"/>
    <w:basedOn w:val="23"/>
    <w:qFormat/>
    <w:uiPriority w:val="0"/>
    <w:rPr>
      <w:rFonts w:hint="eastAsia" w:ascii="宋体" w:hAnsi="宋体" w:eastAsia="宋体" w:cs="宋体"/>
      <w:b/>
      <w:bCs/>
      <w:i/>
      <w:iCs/>
      <w:color w:val="000000"/>
      <w:sz w:val="21"/>
      <w:szCs w:val="21"/>
      <w:u w:val="none"/>
    </w:rPr>
  </w:style>
  <w:style w:type="character" w:customStyle="1" w:styleId="45">
    <w:name w:val="font101"/>
    <w:basedOn w:val="23"/>
    <w:qFormat/>
    <w:uiPriority w:val="0"/>
    <w:rPr>
      <w:rFonts w:hint="default" w:ascii="Times New Roman" w:hAnsi="Times New Roman" w:cs="Times New Roman"/>
      <w:b/>
      <w:bCs/>
      <w:i/>
      <w:iCs/>
      <w:color w:val="000000"/>
      <w:sz w:val="21"/>
      <w:szCs w:val="21"/>
      <w:u w:val="none"/>
    </w:rPr>
  </w:style>
  <w:style w:type="character" w:customStyle="1" w:styleId="46">
    <w:name w:val="font71"/>
    <w:basedOn w:val="23"/>
    <w:qFormat/>
    <w:uiPriority w:val="0"/>
    <w:rPr>
      <w:rFonts w:hint="eastAsia" w:ascii="宋体" w:hAnsi="宋体" w:eastAsia="宋体" w:cs="宋体"/>
      <w:b/>
      <w:bCs/>
      <w:color w:val="000000"/>
      <w:sz w:val="21"/>
      <w:szCs w:val="21"/>
      <w:u w:val="none"/>
    </w:rPr>
  </w:style>
  <w:style w:type="paragraph" w:customStyle="1" w:styleId="47">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8">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4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25007</Words>
  <Characters>25710</Characters>
  <Paragraphs>1869</Paragraphs>
  <TotalTime>26</TotalTime>
  <ScaleCrop>false</ScaleCrop>
  <LinksUpToDate>false</LinksUpToDate>
  <CharactersWithSpaces>27929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2023-01-13T09:11:53Z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