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spacing w:line="360" w:lineRule="auto"/>
        <w:jc w:val="center"/>
        <w:rPr>
          <w:rFonts w:ascii="微软雅黑" w:hAnsi="微软雅黑" w:eastAsia="微软雅黑" w:cs="微软雅黑"/>
          <w:b/>
          <w:bCs/>
          <w:color w:val="000000"/>
          <w:spacing w:val="-30"/>
          <w:sz w:val="72"/>
          <w:szCs w:val="72"/>
        </w:rPr>
      </w:pPr>
    </w:p>
    <w:p>
      <w:pPr>
        <w:pStyle w:val="29"/>
      </w:pPr>
    </w:p>
    <w:p>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公开采购文件</w:t>
      </w:r>
    </w:p>
    <w:p>
      <w:pPr>
        <w:spacing w:line="360" w:lineRule="auto"/>
        <w:ind w:firstLine="420" w:firstLineChars="200"/>
        <w:jc w:val="center"/>
        <w:rPr>
          <w:rFonts w:ascii="宋体" w:hAnsi="宋体" w:cs="宋体"/>
          <w:color w:val="000000"/>
        </w:rPr>
      </w:pPr>
    </w:p>
    <w:p>
      <w:pPr>
        <w:spacing w:line="360" w:lineRule="auto"/>
        <w:ind w:firstLine="420" w:firstLineChars="200"/>
        <w:rPr>
          <w:rFonts w:ascii="宋体" w:hAnsi="宋体" w:cs="宋体"/>
          <w:b/>
          <w:bCs/>
          <w:color w:val="000000"/>
        </w:rPr>
      </w:pPr>
    </w:p>
    <w:p>
      <w:pPr>
        <w:adjustRightInd w:val="0"/>
        <w:snapToGrid w:val="0"/>
        <w:spacing w:line="408" w:lineRule="auto"/>
        <w:ind w:right="-690" w:rightChars="-329"/>
        <w:jc w:val="center"/>
        <w:rPr>
          <w:rFonts w:ascii="宋体" w:hAnsi="宋体" w:cs="宋体"/>
          <w:b/>
          <w:color w:val="000000"/>
          <w:sz w:val="36"/>
          <w:szCs w:val="36"/>
        </w:rPr>
      </w:pPr>
    </w:p>
    <w:p>
      <w:pPr>
        <w:spacing w:line="360" w:lineRule="auto"/>
        <w:jc w:val="center"/>
        <w:rPr>
          <w:rFonts w:hint="default"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rPr>
        <w:t>项目编号：ZCB-202</w:t>
      </w:r>
      <w:r>
        <w:rPr>
          <w:rFonts w:hint="eastAsia" w:ascii="方正仿宋简体" w:hAnsi="方正仿宋简体" w:eastAsia="方正仿宋简体" w:cs="方正仿宋简体"/>
          <w:b/>
          <w:bCs/>
          <w:sz w:val="28"/>
          <w:szCs w:val="28"/>
          <w:lang w:val="en-US" w:eastAsia="zh-CN"/>
        </w:rPr>
        <w:t>3015</w:t>
      </w:r>
    </w:p>
    <w:p>
      <w:pPr>
        <w:spacing w:line="360" w:lineRule="auto"/>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项目名称：</w:t>
      </w:r>
      <w:r>
        <w:rPr>
          <w:rFonts w:hint="eastAsia" w:ascii="方正仿宋简体" w:hAnsi="方正仿宋简体" w:eastAsia="方正仿宋简体" w:cs="方正仿宋简体"/>
          <w:b/>
          <w:bCs/>
          <w:sz w:val="28"/>
          <w:szCs w:val="28"/>
          <w:u w:val="single"/>
        </w:rPr>
        <w:t>中山大学孙逸仙纪念医院</w:t>
      </w:r>
    </w:p>
    <w:p>
      <w:pPr>
        <w:spacing w:line="360" w:lineRule="auto"/>
        <w:jc w:val="center"/>
        <w:rPr>
          <w:rFonts w:ascii="Arial" w:hAnsi="Arial" w:cs="Arial"/>
          <w:b/>
          <w:sz w:val="52"/>
          <w:szCs w:val="32"/>
        </w:rPr>
      </w:pPr>
      <w:r>
        <w:rPr>
          <w:rFonts w:hint="eastAsia" w:ascii="方正仿宋简体" w:hAnsi="方正仿宋简体" w:eastAsia="方正仿宋简体" w:cs="方正仿宋简体"/>
          <w:b/>
          <w:bCs/>
          <w:color w:val="000000"/>
          <w:sz w:val="28"/>
          <w:szCs w:val="28"/>
        </w:rPr>
        <w:t xml:space="preserve">  采购</w:t>
      </w:r>
      <w:r>
        <w:rPr>
          <w:rFonts w:hint="eastAsia" w:ascii="方正仿宋简体" w:hAnsi="方正仿宋简体" w:eastAsia="方正仿宋简体" w:cs="方正仿宋简体"/>
          <w:b/>
          <w:bCs/>
          <w:color w:val="000000"/>
          <w:sz w:val="28"/>
          <w:szCs w:val="28"/>
          <w:u w:val="single"/>
          <w:lang w:eastAsia="zh-CN"/>
        </w:rPr>
        <w:t>“</w:t>
      </w:r>
      <w:r>
        <w:rPr>
          <w:rFonts w:hint="eastAsia" w:ascii="宋体" w:hAnsi="宋体" w:cs="宋体"/>
          <w:b/>
          <w:bCs/>
          <w:sz w:val="28"/>
          <w:szCs w:val="28"/>
          <w:u w:val="single"/>
        </w:rPr>
        <w:t>在既往经新型内分泌药物治疗后进展并携带同源重组修复基因突变的新诊断的转移性去势抵抗性前列腺癌患者</w:t>
      </w:r>
      <w:r>
        <w:rPr>
          <w:rFonts w:hint="eastAsia" w:ascii="方正仿宋简体" w:hAnsi="方正仿宋简体" w:eastAsia="方正仿宋简体" w:cs="方正仿宋简体"/>
          <w:b/>
          <w:bCs/>
          <w:sz w:val="28"/>
          <w:szCs w:val="28"/>
          <w:u w:val="single"/>
        </w:rPr>
        <w:t>中</w:t>
      </w:r>
      <w:r>
        <w:rPr>
          <w:rFonts w:hint="eastAsia" w:ascii="宋体" w:hAnsi="宋体" w:cs="宋体"/>
          <w:b/>
          <w:bCs/>
          <w:sz w:val="28"/>
          <w:szCs w:val="28"/>
          <w:u w:val="single"/>
        </w:rPr>
        <w:t>奥拉帕利的有效性和安全性的多</w:t>
      </w:r>
      <w:r>
        <w:rPr>
          <w:rFonts w:hint="eastAsia" w:ascii="方正仿宋简体" w:hAnsi="方正仿宋简体" w:eastAsia="方正仿宋简体" w:cs="方正仿宋简体"/>
          <w:b/>
          <w:bCs/>
          <w:sz w:val="28"/>
          <w:szCs w:val="28"/>
          <w:u w:val="single"/>
        </w:rPr>
        <w:t>中</w:t>
      </w:r>
      <w:r>
        <w:rPr>
          <w:rFonts w:hint="eastAsia" w:ascii="宋体" w:hAnsi="宋体" w:cs="宋体"/>
          <w:b/>
          <w:bCs/>
          <w:sz w:val="28"/>
          <w:szCs w:val="28"/>
          <w:u w:val="single"/>
        </w:rPr>
        <w:t>心、单臂、前瞻性研究（</w:t>
      </w:r>
      <w:r>
        <w:rPr>
          <w:rFonts w:ascii="方正仿宋简体" w:hAnsi="方正仿宋简体" w:eastAsia="方正仿宋简体" w:cs="方正仿宋简体"/>
          <w:b/>
          <w:bCs/>
          <w:sz w:val="28"/>
          <w:szCs w:val="28"/>
          <w:u w:val="single"/>
        </w:rPr>
        <w:t>PROspect</w:t>
      </w:r>
      <w:r>
        <w:rPr>
          <w:rFonts w:hint="eastAsia" w:ascii="宋体" w:hAnsi="宋体" w:cs="宋体"/>
          <w:b/>
          <w:bCs/>
          <w:sz w:val="28"/>
          <w:szCs w:val="28"/>
          <w:u w:val="single"/>
        </w:rPr>
        <w:t>）</w:t>
      </w:r>
      <w:r>
        <w:rPr>
          <w:rFonts w:hint="eastAsia" w:ascii="方正仿宋简体" w:hAnsi="方正仿宋简体" w:eastAsia="方正仿宋简体" w:cs="方正仿宋简体"/>
          <w:b/>
          <w:bCs/>
          <w:sz w:val="28"/>
          <w:szCs w:val="28"/>
          <w:u w:val="single"/>
        </w:rPr>
        <w:t>S</w:t>
      </w:r>
      <w:r>
        <w:rPr>
          <w:rFonts w:ascii="方正仿宋简体" w:hAnsi="方正仿宋简体" w:eastAsia="方正仿宋简体" w:cs="方正仿宋简体"/>
          <w:b/>
          <w:bCs/>
          <w:sz w:val="28"/>
          <w:szCs w:val="28"/>
          <w:u w:val="single"/>
        </w:rPr>
        <w:t>MO</w:t>
      </w:r>
      <w:r>
        <w:rPr>
          <w:rFonts w:hint="eastAsia" w:ascii="方正仿宋简体" w:hAnsi="方正仿宋简体" w:eastAsia="方正仿宋简体" w:cs="方正仿宋简体"/>
          <w:b/>
          <w:bCs/>
          <w:sz w:val="28"/>
          <w:szCs w:val="28"/>
          <w:u w:val="single"/>
        </w:rPr>
        <w:t>服务</w:t>
      </w:r>
      <w:r>
        <w:rPr>
          <w:rFonts w:ascii="方正仿宋简体" w:hAnsi="方正仿宋简体" w:eastAsia="方正仿宋简体" w:cs="方正仿宋简体"/>
          <w:b/>
          <w:bCs/>
          <w:sz w:val="28"/>
          <w:szCs w:val="28"/>
          <w:u w:val="single"/>
        </w:rPr>
        <w:t>项目</w:t>
      </w:r>
      <w:r>
        <w:rPr>
          <w:rFonts w:hint="eastAsia" w:ascii="方正仿宋简体" w:hAnsi="方正仿宋简体" w:eastAsia="方正仿宋简体" w:cs="方正仿宋简体"/>
          <w:b/>
          <w:bCs/>
          <w:color w:val="000000"/>
          <w:sz w:val="28"/>
          <w:szCs w:val="28"/>
          <w:u w:val="single"/>
          <w:lang w:eastAsia="zh-CN"/>
        </w:rPr>
        <w:t>”</w:t>
      </w:r>
    </w:p>
    <w:p>
      <w:pPr>
        <w:spacing w:line="360" w:lineRule="auto"/>
        <w:ind w:firstLine="420" w:firstLineChars="200"/>
        <w:jc w:val="center"/>
        <w:rPr>
          <w:rFonts w:ascii="宋体" w:hAnsi="宋体" w:cs="宋体"/>
          <w:b/>
          <w:bCs/>
          <w:color w:val="000000"/>
        </w:rPr>
      </w:pPr>
    </w:p>
    <w:p>
      <w:pPr>
        <w:spacing w:line="360" w:lineRule="auto"/>
        <w:ind w:firstLine="420" w:firstLineChars="200"/>
        <w:jc w:val="center"/>
        <w:rPr>
          <w:rFonts w:ascii="宋体" w:hAnsi="宋体" w:cs="宋体"/>
          <w:b/>
          <w:bCs/>
          <w:color w:val="000000"/>
        </w:rPr>
      </w:pPr>
    </w:p>
    <w:p>
      <w:pPr>
        <w:pStyle w:val="29"/>
      </w:pPr>
    </w:p>
    <w:p>
      <w:pPr>
        <w:spacing w:line="360" w:lineRule="auto"/>
        <w:ind w:firstLine="420" w:firstLineChars="200"/>
        <w:jc w:val="center"/>
        <w:rPr>
          <w:rFonts w:ascii="宋体" w:hAnsi="宋体" w:cs="宋体"/>
          <w:b/>
          <w:bCs/>
          <w:color w:val="000000"/>
        </w:rPr>
      </w:pPr>
    </w:p>
    <w:p>
      <w:pPr>
        <w:spacing w:line="360" w:lineRule="auto"/>
        <w:ind w:firstLine="420" w:firstLineChars="200"/>
        <w:jc w:val="center"/>
        <w:rPr>
          <w:rFonts w:ascii="宋体" w:hAnsi="宋体" w:cs="宋体"/>
          <w:b/>
          <w:bCs/>
          <w:color w:val="000000"/>
        </w:rPr>
      </w:pPr>
    </w:p>
    <w:p>
      <w:pPr>
        <w:spacing w:line="360" w:lineRule="auto"/>
        <w:ind w:firstLine="560" w:firstLineChars="200"/>
        <w:jc w:val="center"/>
        <w:rPr>
          <w:rFonts w:ascii="宋体" w:hAnsi="宋体" w:cs="宋体"/>
          <w:b/>
          <w:bCs/>
          <w:color w:val="000000"/>
          <w:sz w:val="28"/>
          <w:szCs w:val="28"/>
        </w:rPr>
      </w:pPr>
    </w:p>
    <w:p>
      <w:pPr>
        <w:spacing w:line="360" w:lineRule="auto"/>
        <w:jc w:val="center"/>
        <w:rPr>
          <w:rFonts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pPr>
        <w:spacing w:line="360" w:lineRule="auto"/>
        <w:jc w:val="center"/>
        <w:rPr>
          <w:rFonts w:ascii="宋体" w:hAnsi="宋体" w:cs="宋体"/>
          <w:b/>
          <w:bCs/>
          <w:color w:val="000000"/>
          <w:sz w:val="28"/>
          <w:szCs w:val="28"/>
        </w:rPr>
      </w:pPr>
      <w:r>
        <w:rPr>
          <w:rFonts w:hint="eastAsia" w:ascii="宋体" w:hAnsi="宋体" w:cs="宋体"/>
          <w:b/>
          <w:bCs/>
          <w:color w:val="000000"/>
          <w:sz w:val="28"/>
          <w:szCs w:val="28"/>
        </w:rPr>
        <w:t>202</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年</w:t>
      </w:r>
      <w:r>
        <w:rPr>
          <w:rFonts w:hint="eastAsia" w:ascii="宋体" w:hAnsi="宋体" w:cs="宋体"/>
          <w:b/>
          <w:bCs/>
          <w:color w:val="000000"/>
          <w:sz w:val="28"/>
          <w:szCs w:val="28"/>
          <w:lang w:val="en-US" w:eastAsia="zh-CN"/>
        </w:rPr>
        <w:t>2</w:t>
      </w:r>
      <w:r>
        <w:rPr>
          <w:rFonts w:hint="eastAsia" w:ascii="宋体" w:hAnsi="宋体" w:cs="宋体"/>
          <w:b/>
          <w:bCs/>
          <w:color w:val="000000"/>
          <w:sz w:val="28"/>
          <w:szCs w:val="28"/>
        </w:rPr>
        <w:t>月</w:t>
      </w:r>
      <w:r>
        <w:rPr>
          <w:rFonts w:hint="eastAsia" w:ascii="宋体" w:hAnsi="宋体" w:cs="宋体"/>
          <w:b/>
          <w:bCs/>
          <w:color w:val="000000"/>
          <w:sz w:val="28"/>
          <w:szCs w:val="28"/>
          <w:lang w:val="en-US" w:eastAsia="zh-CN"/>
        </w:rPr>
        <w:t>28</w:t>
      </w:r>
      <w:r>
        <w:rPr>
          <w:rFonts w:hint="eastAsia" w:ascii="宋体" w:hAnsi="宋体" w:cs="宋体"/>
          <w:b/>
          <w:bCs/>
          <w:color w:val="000000"/>
          <w:sz w:val="28"/>
          <w:szCs w:val="28"/>
        </w:rPr>
        <w:t>日</w:t>
      </w:r>
    </w:p>
    <w:p>
      <w:pPr>
        <w:pStyle w:val="30"/>
        <w:ind w:firstLine="562"/>
        <w:rPr>
          <w:rFonts w:ascii="宋体" w:hAnsi="宋体" w:cs="宋体"/>
          <w:b/>
          <w:bCs/>
          <w:color w:val="000000"/>
          <w:sz w:val="28"/>
          <w:szCs w:val="28"/>
        </w:rPr>
      </w:pPr>
    </w:p>
    <w:p>
      <w:pPr>
        <w:pStyle w:val="30"/>
        <w:ind w:firstLine="562"/>
        <w:rPr>
          <w:rFonts w:ascii="宋体" w:hAnsi="宋体" w:cs="宋体"/>
          <w:b/>
          <w:bCs/>
          <w:color w:val="000000"/>
          <w:sz w:val="28"/>
          <w:szCs w:val="28"/>
        </w:rPr>
      </w:pPr>
    </w:p>
    <w:p>
      <w:pPr>
        <w:pStyle w:val="30"/>
        <w:ind w:firstLine="562"/>
        <w:rPr>
          <w:rFonts w:ascii="宋体" w:hAnsi="宋体" w:cs="宋体"/>
          <w:b/>
          <w:bCs/>
          <w:color w:val="000000"/>
          <w:sz w:val="28"/>
          <w:szCs w:val="28"/>
        </w:rPr>
      </w:pPr>
    </w:p>
    <w:p>
      <w:pPr>
        <w:pStyle w:val="30"/>
        <w:ind w:firstLine="0" w:firstLineChars="0"/>
        <w:rPr>
          <w:rFonts w:ascii="宋体" w:hAnsi="宋体" w:cs="宋体"/>
          <w:b/>
          <w:bCs/>
          <w:color w:val="000000"/>
          <w:sz w:val="28"/>
          <w:szCs w:val="28"/>
        </w:rPr>
      </w:pPr>
    </w:p>
    <w:p>
      <w:pPr>
        <w:ind w:firstLine="960" w:firstLineChars="200"/>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pPr>
        <w:pStyle w:val="16"/>
        <w:adjustRightInd w:val="0"/>
        <w:snapToGrid w:val="0"/>
        <w:spacing w:before="0" w:after="0" w:line="480" w:lineRule="auto"/>
        <w:rPr>
          <w:rFonts w:ascii="华文仿宋" w:hAnsi="华文仿宋" w:eastAsia="华文仿宋" w:cs="华文仿宋"/>
          <w:b/>
          <w:color w:val="000000"/>
          <w:sz w:val="30"/>
          <w:szCs w:val="30"/>
        </w:rPr>
      </w:pP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fldChar w:fldCharType="begin"/>
      </w:r>
      <w:r>
        <w:rPr>
          <w:rFonts w:hint="eastAsia" w:ascii="华文仿宋" w:hAnsi="华文仿宋" w:eastAsia="华文仿宋" w:cs="华文仿宋"/>
          <w:b/>
          <w:color w:val="000000"/>
          <w:sz w:val="32"/>
          <w:szCs w:val="32"/>
        </w:rPr>
        <w:instrText xml:space="preserve"> TOC \o "1-1" \h \z \u </w:instrText>
      </w:r>
      <w:r>
        <w:rPr>
          <w:rFonts w:hint="eastAsia" w:ascii="华文仿宋" w:hAnsi="华文仿宋" w:eastAsia="华文仿宋" w:cs="华文仿宋"/>
          <w:b/>
          <w:color w:val="000000"/>
          <w:sz w:val="32"/>
          <w:szCs w:val="32"/>
        </w:rPr>
        <w:fldChar w:fldCharType="separate"/>
      </w:r>
      <w:r>
        <w:fldChar w:fldCharType="begin"/>
      </w:r>
      <w:r>
        <w:instrText xml:space="preserve"> HYPERLINK \l "_Toc417914517" </w:instrText>
      </w:r>
      <w:r>
        <w:fldChar w:fldCharType="separate"/>
      </w:r>
      <w:r>
        <w:rPr>
          <w:rStyle w:val="26"/>
          <w:rFonts w:hint="eastAsia" w:ascii="华文仿宋" w:hAnsi="华文仿宋" w:eastAsia="华文仿宋" w:cs="华文仿宋"/>
          <w:b/>
          <w:color w:val="000000"/>
          <w:sz w:val="32"/>
          <w:szCs w:val="32"/>
        </w:rPr>
        <w:t xml:space="preserve">第一章  </w:t>
      </w:r>
      <w:r>
        <w:rPr>
          <w:rStyle w:val="26"/>
          <w:rFonts w:hint="eastAsia" w:ascii="仿宋" w:hAnsi="仿宋" w:eastAsia="仿宋" w:cs="仿宋"/>
          <w:b/>
          <w:color w:val="000000"/>
          <w:sz w:val="32"/>
          <w:szCs w:val="32"/>
        </w:rPr>
        <w:t>采购邀请函</w:t>
      </w:r>
      <w:r>
        <w:rPr>
          <w:rStyle w:val="26"/>
          <w:rFonts w:hint="eastAsia" w:ascii="仿宋" w:hAnsi="仿宋" w:eastAsia="仿宋" w:cs="仿宋"/>
          <w:b/>
          <w:color w:val="000000"/>
          <w:sz w:val="32"/>
          <w:szCs w:val="32"/>
        </w:rPr>
        <w:fldChar w:fldCharType="end"/>
      </w: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fldChar w:fldCharType="begin"/>
      </w:r>
      <w:r>
        <w:instrText xml:space="preserve"> HYPERLINK \l "_Toc417914518" </w:instrText>
      </w:r>
      <w:r>
        <w:fldChar w:fldCharType="separate"/>
      </w:r>
      <w:r>
        <w:rPr>
          <w:rStyle w:val="26"/>
          <w:rFonts w:hint="eastAsia" w:ascii="华文仿宋" w:hAnsi="华文仿宋" w:eastAsia="华文仿宋" w:cs="华文仿宋"/>
          <w:b/>
          <w:color w:val="000000"/>
          <w:sz w:val="32"/>
          <w:szCs w:val="32"/>
        </w:rPr>
        <w:t>第二章  用户需求书</w:t>
      </w:r>
      <w:r>
        <w:rPr>
          <w:rStyle w:val="26"/>
          <w:rFonts w:hint="eastAsia" w:ascii="华文仿宋" w:hAnsi="华文仿宋" w:eastAsia="华文仿宋" w:cs="华文仿宋"/>
          <w:b/>
          <w:color w:val="000000"/>
          <w:sz w:val="32"/>
          <w:szCs w:val="32"/>
        </w:rPr>
        <w:fldChar w:fldCharType="end"/>
      </w:r>
    </w:p>
    <w:p>
      <w:pPr>
        <w:pStyle w:val="16"/>
        <w:adjustRightInd w:val="0"/>
        <w:snapToGrid w:val="0"/>
        <w:spacing w:before="0" w:after="0" w:line="480" w:lineRule="auto"/>
        <w:ind w:firstLine="3360" w:firstLineChars="1600"/>
        <w:jc w:val="both"/>
        <w:rPr>
          <w:rFonts w:ascii="华文仿宋" w:hAnsi="华文仿宋" w:eastAsia="华文仿宋" w:cs="华文仿宋"/>
          <w:b/>
          <w:color w:val="000000"/>
          <w:sz w:val="32"/>
          <w:szCs w:val="32"/>
        </w:rPr>
      </w:pPr>
      <w:r>
        <w:fldChar w:fldCharType="begin"/>
      </w:r>
      <w:r>
        <w:instrText xml:space="preserve"> HYPERLINK \l "_Toc417914519" </w:instrText>
      </w:r>
      <w:r>
        <w:fldChar w:fldCharType="separate"/>
      </w:r>
      <w:r>
        <w:rPr>
          <w:rStyle w:val="26"/>
          <w:rFonts w:hint="eastAsia" w:ascii="华文仿宋" w:hAnsi="华文仿宋" w:eastAsia="华文仿宋" w:cs="华文仿宋"/>
          <w:b/>
          <w:color w:val="000000"/>
          <w:sz w:val="32"/>
          <w:szCs w:val="32"/>
        </w:rPr>
        <w:t>第三章  响应须知</w:t>
      </w:r>
      <w:r>
        <w:rPr>
          <w:rStyle w:val="26"/>
          <w:rFonts w:hint="eastAsia" w:ascii="华文仿宋" w:hAnsi="华文仿宋" w:eastAsia="华文仿宋" w:cs="华文仿宋"/>
          <w:b/>
          <w:color w:val="000000"/>
          <w:sz w:val="32"/>
          <w:szCs w:val="32"/>
        </w:rPr>
        <w:fldChar w:fldCharType="end"/>
      </w:r>
    </w:p>
    <w:p>
      <w:pPr>
        <w:adjustRightInd w:val="0"/>
        <w:snapToGrid w:val="0"/>
        <w:spacing w:line="480" w:lineRule="auto"/>
        <w:jc w:val="center"/>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 xml:space="preserve"> 第四章　合同参考文本</w:t>
      </w: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 xml:space="preserve">     第五章  响应文件编制要求</w:t>
      </w:r>
    </w:p>
    <w:p>
      <w:pPr>
        <w:pStyle w:val="30"/>
        <w:adjustRightInd w:val="0"/>
        <w:snapToGrid w:val="0"/>
        <w:spacing w:line="480" w:lineRule="auto"/>
        <w:ind w:firstLine="641"/>
        <w:jc w:val="center"/>
        <w:rPr>
          <w:rFonts w:ascii="宋体" w:hAnsi="宋体" w:cs="宋体"/>
          <w:b/>
          <w:bCs/>
          <w:color w:val="000000"/>
          <w:sz w:val="28"/>
          <w:szCs w:val="28"/>
        </w:rPr>
      </w:pPr>
      <w:r>
        <w:rPr>
          <w:rFonts w:hint="eastAsia" w:ascii="华文仿宋" w:hAnsi="华文仿宋" w:eastAsia="华文仿宋" w:cs="华文仿宋"/>
          <w:b/>
          <w:color w:val="000000"/>
          <w:sz w:val="32"/>
          <w:szCs w:val="32"/>
        </w:rPr>
        <w:fldChar w:fldCharType="end"/>
      </w:r>
    </w:p>
    <w:p>
      <w:pPr>
        <w:spacing w:line="360" w:lineRule="auto"/>
        <w:ind w:firstLine="720" w:firstLineChars="200"/>
        <w:jc w:val="center"/>
        <w:rPr>
          <w:rFonts w:ascii="宋体" w:hAnsi="宋体" w:cs="宋体"/>
          <w:b/>
          <w:color w:val="000000"/>
          <w:sz w:val="36"/>
          <w:szCs w:val="36"/>
        </w:rPr>
      </w:pPr>
    </w:p>
    <w:p>
      <w:pPr>
        <w:spacing w:line="360" w:lineRule="auto"/>
        <w:ind w:firstLine="720" w:firstLineChars="200"/>
        <w:jc w:val="center"/>
        <w:rPr>
          <w:rFonts w:ascii="宋体" w:hAnsi="宋体" w:cs="宋体"/>
          <w:b/>
          <w:color w:val="000000"/>
          <w:sz w:val="36"/>
          <w:szCs w:val="36"/>
        </w:rPr>
      </w:pPr>
    </w:p>
    <w:p>
      <w:pPr>
        <w:spacing w:line="360" w:lineRule="auto"/>
        <w:ind w:firstLine="720" w:firstLineChars="200"/>
        <w:jc w:val="center"/>
        <w:rPr>
          <w:rFonts w:ascii="宋体" w:hAnsi="宋体" w:cs="宋体"/>
          <w:b/>
          <w:color w:val="000000"/>
          <w:sz w:val="36"/>
          <w:szCs w:val="36"/>
        </w:rPr>
      </w:pPr>
    </w:p>
    <w:p>
      <w:pPr>
        <w:pStyle w:val="30"/>
        <w:ind w:firstLine="0" w:firstLineChars="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0" w:firstLineChars="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0" w:firstLineChars="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2"/>
        <w:spacing w:line="360" w:lineRule="auto"/>
        <w:rPr>
          <w:rFonts w:ascii="微软雅黑" w:hAnsi="微软雅黑" w:eastAsia="微软雅黑" w:cs="微软雅黑"/>
        </w:rPr>
      </w:pPr>
      <w:bookmarkStart w:id="0" w:name="_Toc50737285"/>
      <w:bookmarkStart w:id="1" w:name="_Toc50691018"/>
      <w:bookmarkStart w:id="2" w:name="_Toc50736465"/>
      <w:bookmarkStart w:id="3" w:name="_Toc50737317"/>
      <w:bookmarkStart w:id="4" w:name="_Toc385940868"/>
      <w:bookmarkStart w:id="5" w:name="_Toc385939527"/>
      <w:bookmarkStart w:id="6" w:name="_Toc76354913"/>
      <w:bookmarkStart w:id="7" w:name="_Toc417914517"/>
      <w:r>
        <w:rPr>
          <w:rFonts w:hint="eastAsia" w:ascii="微软雅黑" w:hAnsi="微软雅黑" w:eastAsia="微软雅黑" w:cs="微软雅黑"/>
        </w:rPr>
        <w:t>第一章  采购邀</w:t>
      </w:r>
      <w:bookmarkEnd w:id="0"/>
      <w:bookmarkEnd w:id="1"/>
      <w:bookmarkEnd w:id="2"/>
      <w:bookmarkEnd w:id="3"/>
      <w:r>
        <w:rPr>
          <w:rFonts w:hint="eastAsia" w:ascii="微软雅黑" w:hAnsi="微软雅黑" w:eastAsia="微软雅黑" w:cs="微软雅黑"/>
        </w:rPr>
        <w:t>请</w:t>
      </w:r>
      <w:bookmarkEnd w:id="4"/>
      <w:bookmarkEnd w:id="5"/>
      <w:bookmarkEnd w:id="6"/>
      <w:r>
        <w:rPr>
          <w:rFonts w:hint="eastAsia" w:ascii="微软雅黑" w:hAnsi="微软雅黑" w:eastAsia="微软雅黑" w:cs="微软雅黑"/>
        </w:rPr>
        <w:t>函</w:t>
      </w:r>
      <w:bookmarkEnd w:id="7"/>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widowControl/>
        <w:adjustRightInd w:val="0"/>
        <w:snapToGrid w:val="0"/>
        <w:spacing w:line="408" w:lineRule="auto"/>
        <w:ind w:firstLine="720" w:firstLineChars="200"/>
        <w:jc w:val="center"/>
        <w:rPr>
          <w:rFonts w:ascii="宋体" w:hAnsi="宋体" w:cs="宋体"/>
          <w:b/>
          <w:bCs/>
          <w:color w:val="000000"/>
          <w:kern w:val="44"/>
          <w:sz w:val="36"/>
          <w:szCs w:val="36"/>
        </w:rPr>
      </w:pPr>
      <w:r>
        <w:rPr>
          <w:rFonts w:hint="eastAsia" w:ascii="宋体" w:hAnsi="宋体" w:cs="宋体"/>
          <w:b/>
          <w:bCs/>
          <w:color w:val="000000"/>
          <w:kern w:val="44"/>
          <w:sz w:val="36"/>
          <w:szCs w:val="36"/>
        </w:rPr>
        <w:t>采购邀请函</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rPr>
      </w:pPr>
      <w:r>
        <w:rPr>
          <w:rFonts w:hint="eastAsia" w:ascii="宋体" w:hAnsi="宋体" w:cs="宋体"/>
          <w:b/>
          <w:color w:val="000000"/>
          <w:sz w:val="24"/>
        </w:rPr>
        <w:t>各供应商：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rPr>
      </w:pPr>
      <w:r>
        <w:rPr>
          <w:rFonts w:hint="eastAsia" w:ascii="宋体" w:hAnsi="宋体" w:cs="宋体"/>
          <w:bCs/>
          <w:color w:val="000000"/>
          <w:sz w:val="24"/>
        </w:rPr>
        <w:t>中山大学孙逸仙纪念医院（以下简称“我院”）依据我院的需求，现对我院采购</w:t>
      </w:r>
      <w:r>
        <w:rPr>
          <w:rFonts w:hint="eastAsia" w:ascii="宋体" w:hAnsi="宋体" w:cs="宋体"/>
          <w:bCs/>
          <w:color w:val="000000"/>
          <w:sz w:val="24"/>
          <w:u w:val="single"/>
        </w:rPr>
        <w:t>“</w:t>
      </w:r>
      <w:r>
        <w:rPr>
          <w:rFonts w:ascii="宋体" w:hAnsi="宋体" w:cs="宋体"/>
          <w:bCs/>
          <w:color w:val="000000"/>
          <w:sz w:val="24"/>
          <w:u w:val="single"/>
        </w:rPr>
        <w:t>在既往经新型内分泌药物治疗后进展并携带同源重组修复基因突变的新诊断的转移性去势抵抗性前列腺癌患者中奥拉帕利的有效性和安全性的多中心、单臂、前瞻性研究（PROspect）</w:t>
      </w:r>
      <w:r>
        <w:rPr>
          <w:rFonts w:hint="eastAsia" w:ascii="宋体" w:hAnsi="宋体" w:cs="宋体"/>
          <w:bCs/>
          <w:color w:val="000000"/>
          <w:sz w:val="24"/>
          <w:u w:val="single"/>
        </w:rPr>
        <w:t>SMO服务项目”</w:t>
      </w:r>
      <w:r>
        <w:rPr>
          <w:rFonts w:hint="eastAsia" w:ascii="宋体" w:hAnsi="宋体" w:cs="宋体"/>
          <w:bCs/>
          <w:color w:val="000000"/>
          <w:sz w:val="24"/>
        </w:rPr>
        <w:t>公开挂网采购，欢迎符合条件的供应商参加响应。</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rPr>
      </w:pPr>
      <w:r>
        <w:rPr>
          <w:rFonts w:hint="eastAsia" w:ascii="宋体" w:hAnsi="宋体" w:cs="宋体"/>
          <w:b/>
          <w:color w:val="000000"/>
          <w:sz w:val="24"/>
        </w:rPr>
        <w:t>项目编号：ZCB-202</w:t>
      </w:r>
      <w:r>
        <w:rPr>
          <w:rFonts w:hint="eastAsia" w:ascii="宋体" w:hAnsi="宋体" w:cs="宋体"/>
          <w:b/>
          <w:color w:val="000000"/>
          <w:sz w:val="24"/>
          <w:lang w:val="en-US" w:eastAsia="zh-CN"/>
        </w:rPr>
        <w:t>3015</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u w:val="single"/>
        </w:rPr>
      </w:pPr>
      <w:r>
        <w:rPr>
          <w:rFonts w:hint="eastAsia" w:ascii="宋体" w:hAnsi="宋体" w:cs="宋体"/>
          <w:b/>
          <w:color w:val="000000"/>
          <w:sz w:val="24"/>
        </w:rPr>
        <w:t>项目名称：</w:t>
      </w:r>
      <w:r>
        <w:rPr>
          <w:rFonts w:hint="eastAsia" w:ascii="宋体" w:hAnsi="宋体" w:cs="宋体"/>
          <w:b/>
          <w:color w:val="000000"/>
          <w:sz w:val="24"/>
          <w:u w:val="single"/>
        </w:rPr>
        <w:t>中山大学孙逸仙纪念医院采购“在既往经新型内分泌药物治疗后进展并携带同源重组修复基因突变的新诊断的转移性去势抵抗性前列腺癌患者中奥拉帕利的有效性和安全性的多中心、单臂、前瞻性研究（PROspect）SMO服务项目”</w:t>
      </w:r>
      <w:r>
        <w:rPr>
          <w:rFonts w:hint="eastAsia" w:ascii="宋体" w:hAnsi="宋体" w:cs="宋体"/>
          <w:b/>
          <w:color w:val="000000"/>
          <w:sz w:val="24"/>
          <w:u w:val="single"/>
        </w:rPr>
        <w:fldChar w:fldCharType="begin"/>
      </w:r>
      <w:r>
        <w:rPr>
          <w:rFonts w:hint="eastAsia" w:ascii="宋体" w:hAnsi="宋体" w:cs="宋体"/>
          <w:b/>
          <w:color w:val="000000"/>
          <w:sz w:val="24"/>
          <w:u w:val="single"/>
        </w:rPr>
        <w:instrText xml:space="preserve"> DOCVARIABLE  项目名称  \* MERGEFORMAT </w:instrText>
      </w:r>
      <w:r>
        <w:rPr>
          <w:rFonts w:hint="eastAsia" w:ascii="宋体" w:hAnsi="宋体" w:cs="宋体"/>
          <w:b/>
          <w:color w:val="000000"/>
          <w:sz w:val="24"/>
          <w:u w:val="singl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rPr>
      </w:pPr>
      <w:r>
        <w:rPr>
          <w:rFonts w:hint="eastAsia" w:ascii="宋体" w:hAnsi="宋体" w:cs="宋体"/>
          <w:b/>
          <w:color w:val="000000"/>
          <w:sz w:val="24"/>
        </w:rPr>
        <w:t>项目内容及需求：</w:t>
      </w:r>
    </w:p>
    <w:tbl>
      <w:tblPr>
        <w:tblStyle w:val="21"/>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2"/>
        <w:gridCol w:w="1595"/>
        <w:gridCol w:w="234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582" w:type="dxa"/>
            <w:vAlign w:val="center"/>
          </w:tcPr>
          <w:p>
            <w:pPr>
              <w:autoSpaceDE w:val="0"/>
              <w:autoSpaceDN w:val="0"/>
              <w:adjustRightInd w:val="0"/>
              <w:snapToGrid w:val="0"/>
              <w:spacing w:line="360" w:lineRule="exact"/>
              <w:jc w:val="center"/>
              <w:rPr>
                <w:rFonts w:ascii="宋体" w:hAnsi="宋体" w:cs="宋体"/>
                <w:b/>
                <w:bCs/>
                <w:color w:val="000000"/>
                <w:sz w:val="22"/>
                <w:szCs w:val="22"/>
                <w:lang w:val="zh-CN"/>
              </w:rPr>
            </w:pPr>
            <w:r>
              <w:rPr>
                <w:rFonts w:hint="eastAsia" w:ascii="宋体" w:hAnsi="宋体" w:cs="宋体"/>
                <w:b/>
                <w:bCs/>
                <w:color w:val="000000"/>
                <w:sz w:val="22"/>
                <w:szCs w:val="22"/>
              </w:rPr>
              <w:t>采购内容</w:t>
            </w:r>
          </w:p>
        </w:tc>
        <w:tc>
          <w:tcPr>
            <w:tcW w:w="1595" w:type="dxa"/>
          </w:tcPr>
          <w:p>
            <w:pPr>
              <w:autoSpaceDE w:val="0"/>
              <w:autoSpaceDN w:val="0"/>
              <w:adjustRightInd w:val="0"/>
              <w:snapToGrid w:val="0"/>
              <w:spacing w:line="360" w:lineRule="exact"/>
              <w:jc w:val="center"/>
              <w:rPr>
                <w:rFonts w:ascii="宋体" w:hAnsi="宋体" w:cs="宋体"/>
                <w:b/>
                <w:bCs/>
                <w:color w:val="000000"/>
                <w:sz w:val="22"/>
                <w:szCs w:val="22"/>
              </w:rPr>
            </w:pPr>
            <w:r>
              <w:rPr>
                <w:rFonts w:hint="eastAsia" w:ascii="宋体" w:hAnsi="宋体" w:cs="宋体"/>
                <w:b/>
                <w:bCs/>
                <w:color w:val="000000"/>
                <w:sz w:val="22"/>
                <w:szCs w:val="22"/>
              </w:rPr>
              <w:t>服务期限</w:t>
            </w:r>
          </w:p>
        </w:tc>
        <w:tc>
          <w:tcPr>
            <w:tcW w:w="2346" w:type="dxa"/>
          </w:tcPr>
          <w:p>
            <w:pPr>
              <w:autoSpaceDE w:val="0"/>
              <w:autoSpaceDN w:val="0"/>
              <w:adjustRightInd w:val="0"/>
              <w:snapToGrid w:val="0"/>
              <w:spacing w:line="360" w:lineRule="exact"/>
              <w:jc w:val="center"/>
              <w:rPr>
                <w:rFonts w:ascii="宋体" w:hAnsi="宋体" w:cs="宋体"/>
                <w:b/>
                <w:bCs/>
                <w:color w:val="000000"/>
                <w:sz w:val="22"/>
                <w:szCs w:val="22"/>
              </w:rPr>
            </w:pPr>
            <w:r>
              <w:rPr>
                <w:rFonts w:hint="eastAsia" w:ascii="宋体" w:hAnsi="宋体" w:cs="宋体"/>
                <w:b/>
                <w:bCs/>
                <w:color w:val="000000"/>
                <w:sz w:val="22"/>
                <w:szCs w:val="22"/>
              </w:rPr>
              <w:t>采购预算</w:t>
            </w:r>
          </w:p>
        </w:tc>
        <w:tc>
          <w:tcPr>
            <w:tcW w:w="1418" w:type="dxa"/>
          </w:tcPr>
          <w:p>
            <w:pPr>
              <w:autoSpaceDE w:val="0"/>
              <w:autoSpaceDN w:val="0"/>
              <w:adjustRightInd w:val="0"/>
              <w:snapToGrid w:val="0"/>
              <w:spacing w:line="360" w:lineRule="exact"/>
              <w:jc w:val="center"/>
              <w:rPr>
                <w:rFonts w:ascii="宋体" w:hAnsi="宋体" w:cs="宋体"/>
                <w:b/>
                <w:bCs/>
                <w:color w:val="000000"/>
                <w:sz w:val="22"/>
                <w:szCs w:val="22"/>
              </w:rPr>
            </w:pPr>
            <w:r>
              <w:rPr>
                <w:rFonts w:hint="eastAsia" w:ascii="宋体" w:hAnsi="宋体" w:cs="宋体"/>
                <w:b/>
                <w:bCs/>
                <w:color w:val="000000"/>
                <w:sz w:val="22"/>
                <w:szCs w:val="22"/>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582" w:type="dxa"/>
            <w:vAlign w:val="center"/>
          </w:tcPr>
          <w:p>
            <w:pPr>
              <w:adjustRightInd w:val="0"/>
              <w:snapToGrid w:val="0"/>
              <w:spacing w:line="360" w:lineRule="exact"/>
              <w:rPr>
                <w:rFonts w:ascii="宋体" w:hAnsi="宋体" w:cs="宋体"/>
                <w:color w:val="000000"/>
                <w:sz w:val="22"/>
                <w:szCs w:val="22"/>
                <w:lang w:val="zh-CN"/>
              </w:rPr>
            </w:pPr>
            <w:r>
              <w:rPr>
                <w:rFonts w:ascii="宋体" w:hAnsi="宋体" w:cs="宋体"/>
                <w:bCs/>
                <w:color w:val="000000"/>
                <w:sz w:val="24"/>
              </w:rPr>
              <w:t>在既往经新型内分泌药物治疗后进展并携带同源重组修复基因突变的新诊断的转移性去势抵抗性前列腺癌患者中奥拉帕利的有效性和安全性的多中心、单臂、前瞻性研究（PROspect）</w:t>
            </w:r>
            <w:r>
              <w:rPr>
                <w:rFonts w:hint="eastAsia" w:ascii="宋体" w:hAnsi="宋体" w:cs="宋体"/>
                <w:bCs/>
                <w:color w:val="000000"/>
                <w:sz w:val="24"/>
              </w:rPr>
              <w:t>SMO服务项目</w:t>
            </w:r>
          </w:p>
        </w:tc>
        <w:tc>
          <w:tcPr>
            <w:tcW w:w="1595" w:type="dxa"/>
            <w:vAlign w:val="center"/>
          </w:tcPr>
          <w:p>
            <w:pPr>
              <w:adjustRightInd w:val="0"/>
              <w:snapToGrid w:val="0"/>
              <w:spacing w:line="360" w:lineRule="exact"/>
              <w:jc w:val="center"/>
              <w:rPr>
                <w:rFonts w:ascii="宋体" w:hAnsi="宋体" w:cs="宋体"/>
                <w:color w:val="000000"/>
                <w:sz w:val="22"/>
                <w:szCs w:val="22"/>
              </w:rPr>
            </w:pPr>
            <w:r>
              <w:rPr>
                <w:rFonts w:hint="eastAsia" w:ascii="宋体" w:hAnsi="宋体" w:cs="宋体"/>
                <w:color w:val="000000"/>
                <w:sz w:val="22"/>
                <w:szCs w:val="22"/>
              </w:rPr>
              <w:t>自合同签订起预计2</w:t>
            </w:r>
            <w:r>
              <w:rPr>
                <w:rFonts w:ascii="宋体" w:hAnsi="宋体" w:cs="宋体"/>
                <w:color w:val="000000"/>
                <w:sz w:val="22"/>
                <w:szCs w:val="22"/>
              </w:rPr>
              <w:t>8</w:t>
            </w:r>
            <w:r>
              <w:rPr>
                <w:rFonts w:hint="eastAsia" w:ascii="宋体" w:hAnsi="宋体" w:cs="宋体"/>
                <w:color w:val="000000"/>
                <w:sz w:val="22"/>
                <w:szCs w:val="22"/>
              </w:rPr>
              <w:t>个月</w:t>
            </w:r>
          </w:p>
        </w:tc>
        <w:tc>
          <w:tcPr>
            <w:tcW w:w="2346" w:type="dxa"/>
            <w:vAlign w:val="center"/>
          </w:tcPr>
          <w:p>
            <w:pPr>
              <w:widowControl/>
              <w:autoSpaceDE w:val="0"/>
              <w:autoSpaceDN w:val="0"/>
              <w:adjustRightInd w:val="0"/>
              <w:snapToGrid w:val="0"/>
              <w:spacing w:line="360" w:lineRule="exact"/>
              <w:jc w:val="center"/>
              <w:rPr>
                <w:rFonts w:ascii="宋体" w:hAnsi="宋体" w:cs="宋体"/>
                <w:color w:val="000000"/>
                <w:sz w:val="22"/>
                <w:szCs w:val="22"/>
                <w:lang w:val="zh-CN"/>
              </w:rPr>
            </w:pPr>
            <w:r>
              <w:rPr>
                <w:rFonts w:hint="eastAsia" w:ascii="宋体" w:hAnsi="宋体" w:cs="宋体"/>
                <w:color w:val="000000"/>
                <w:sz w:val="22"/>
                <w:szCs w:val="22"/>
                <w:highlight w:val="yellow"/>
              </w:rPr>
              <w:t>￥9</w:t>
            </w:r>
            <w:r>
              <w:rPr>
                <w:rFonts w:hint="eastAsia" w:ascii="宋体" w:hAnsi="宋体" w:cs="宋体"/>
                <w:color w:val="000000"/>
                <w:sz w:val="22"/>
                <w:szCs w:val="22"/>
                <w:highlight w:val="yellow"/>
                <w:lang w:val="en-US" w:eastAsia="zh-CN"/>
              </w:rPr>
              <w:t>2</w:t>
            </w:r>
            <w:r>
              <w:rPr>
                <w:rFonts w:hint="eastAsia" w:ascii="宋体" w:hAnsi="宋体" w:cs="宋体"/>
                <w:color w:val="000000"/>
                <w:sz w:val="22"/>
                <w:szCs w:val="22"/>
                <w:highlight w:val="yellow"/>
              </w:rPr>
              <w:t>0,000.00</w:t>
            </w:r>
            <w:r>
              <w:rPr>
                <w:rFonts w:hint="eastAsia" w:ascii="宋体" w:hAnsi="宋体" w:cs="宋体"/>
                <w:color w:val="000000"/>
                <w:sz w:val="22"/>
                <w:szCs w:val="22"/>
                <w:highlight w:val="yellow"/>
                <w:lang w:val="zh-CN"/>
              </w:rPr>
              <w:t>元</w:t>
            </w:r>
          </w:p>
        </w:tc>
        <w:tc>
          <w:tcPr>
            <w:tcW w:w="1418" w:type="dxa"/>
            <w:vAlign w:val="center"/>
          </w:tcPr>
          <w:p>
            <w:pPr>
              <w:widowControl/>
              <w:autoSpaceDE w:val="0"/>
              <w:autoSpaceDN w:val="0"/>
              <w:adjustRightInd w:val="0"/>
              <w:snapToGrid w:val="0"/>
              <w:spacing w:line="360" w:lineRule="exact"/>
              <w:jc w:val="center"/>
              <w:rPr>
                <w:rFonts w:hint="eastAsia" w:eastAsia="宋体"/>
                <w:sz w:val="24"/>
                <w:lang w:eastAsia="zh-CN"/>
              </w:rPr>
            </w:pPr>
            <w:r>
              <w:rPr>
                <w:sz w:val="24"/>
              </w:rPr>
              <w:t>28</w:t>
            </w:r>
            <w:r>
              <w:rPr>
                <w:rFonts w:hint="eastAsia"/>
                <w:sz w:val="24"/>
              </w:rPr>
              <w:t>例</w:t>
            </w:r>
            <w:r>
              <w:rPr>
                <w:rFonts w:hint="eastAsia"/>
                <w:sz w:val="24"/>
                <w:lang w:eastAsia="zh-CN"/>
              </w:rPr>
              <w:t>（按实结算）</w:t>
            </w:r>
          </w:p>
        </w:tc>
      </w:tr>
    </w:tbl>
    <w:p>
      <w:pPr>
        <w:keepNext w:val="0"/>
        <w:keepLines w:val="0"/>
        <w:pageBreakBefore w:val="0"/>
        <w:numPr>
          <w:ilvl w:val="0"/>
          <w:numId w:val="2"/>
        </w:numPr>
        <w:kinsoku/>
        <w:overflowPunct/>
        <w:topLinePunct w:val="0"/>
        <w:autoSpaceDE/>
        <w:autoSpaceDN/>
        <w:bidi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bCs/>
          <w:color w:val="000000"/>
          <w:sz w:val="24"/>
        </w:rPr>
        <w:t>详细技术规范请参阅采购文件中的“用户需求书”。本项目成交人负责且承担响应文件对采购人要求的一切事宜及责任。</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2、项目时间：按采购人要求；</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3、项目地点：采购人指定地点。</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color w:val="000000"/>
        </w:rPr>
      </w:pPr>
      <w:r>
        <w:rPr>
          <w:rStyle w:val="24"/>
          <w:rFonts w:hint="eastAsia" w:ascii="宋体" w:hAnsi="宋体" w:cs="宋体"/>
          <w:bCs/>
          <w:color w:val="000000"/>
        </w:rPr>
        <w:t>四、提供资料相关事项</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rFonts w:ascii="宋体" w:hAnsi="宋体" w:cs="宋体"/>
          <w:color w:val="000000"/>
        </w:rPr>
      </w:pPr>
      <w:r>
        <w:rPr>
          <w:rStyle w:val="24"/>
          <w:rFonts w:hint="eastAsia" w:ascii="宋体" w:hAnsi="宋体" w:cs="宋体"/>
          <w:b w:val="0"/>
          <w:color w:val="000000"/>
        </w:rPr>
        <w:t>1.报名方式：</w:t>
      </w:r>
      <w:r>
        <w:rPr>
          <w:rFonts w:hint="eastAsia" w:ascii="宋体" w:hAnsi="宋体" w:cs="宋体"/>
          <w:color w:val="000000"/>
        </w:rPr>
        <w:t>电子邮件报名。</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rFonts w:ascii="宋体" w:hAnsi="宋体" w:cs="宋体"/>
          <w:color w:val="000000"/>
        </w:rPr>
      </w:pPr>
      <w:r>
        <w:rPr>
          <w:rFonts w:hint="eastAsia" w:ascii="宋体" w:hAnsi="宋体" w:cs="宋体"/>
          <w:color w:val="000000"/>
        </w:rPr>
        <w:t>2.</w:t>
      </w:r>
      <w:r>
        <w:rPr>
          <w:rFonts w:ascii="宋体" w:hAnsi="宋体" w:cs="宋体"/>
          <w:color w:val="000000"/>
        </w:rPr>
        <w:t>邮件主题：</w:t>
      </w:r>
      <w:r>
        <w:rPr>
          <w:rFonts w:hint="eastAsia" w:ascii="宋体" w:hAnsi="宋体" w:cs="宋体"/>
          <w:color w:val="000000"/>
          <w:lang w:val="en-US" w:eastAsia="zh-CN"/>
        </w:rPr>
        <w:t>采购</w:t>
      </w:r>
      <w:r>
        <w:rPr>
          <w:rFonts w:hint="eastAsia" w:ascii="宋体" w:hAnsi="宋体" w:cs="宋体"/>
          <w:bCs/>
          <w:color w:val="000000"/>
        </w:rPr>
        <w:t>“在既往经新型内分泌药物治疗后进展并携带同源重组修复基因突变的新诊断的转移性去势抵抗性前列腺癌患者中奥拉帕利的有效性和安全性的多中心、单臂、前瞻性研究（PROspect）SMO服务项目”</w:t>
      </w:r>
      <w:r>
        <w:rPr>
          <w:rFonts w:ascii="宋体" w:hAnsi="宋体" w:cs="宋体"/>
          <w:color w:val="000000"/>
        </w:rPr>
        <w:t>-某某公司</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rFonts w:ascii="宋体" w:hAnsi="宋体" w:cs="宋体"/>
          <w:color w:val="000000"/>
        </w:rPr>
      </w:pPr>
      <w:r>
        <w:rPr>
          <w:rFonts w:hint="eastAsia" w:ascii="宋体" w:hAnsi="宋体" w:cs="宋体"/>
          <w:color w:val="000000"/>
        </w:rPr>
        <w:t>3.</w:t>
      </w:r>
      <w:r>
        <w:rPr>
          <w:rFonts w:ascii="宋体" w:hAnsi="宋体" w:cs="宋体"/>
          <w:color w:val="000000"/>
        </w:rPr>
        <w:t>邮件正文：公司名称全称、项目联系人、联系电话（手机号码）</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rFonts w:ascii="宋体" w:hAnsi="宋体" w:cs="宋体"/>
          <w:color w:val="000000"/>
          <w:highlight w:val="yellow"/>
        </w:rPr>
      </w:pPr>
      <w:r>
        <w:rPr>
          <w:rFonts w:hint="eastAsia" w:ascii="宋体" w:hAnsi="宋体" w:cs="宋体"/>
          <w:color w:val="000000"/>
        </w:rPr>
        <w:t>4.</w:t>
      </w:r>
      <w:r>
        <w:rPr>
          <w:rFonts w:ascii="宋体" w:hAnsi="宋体" w:cs="宋体"/>
          <w:color w:val="000000"/>
        </w:rPr>
        <w:t>报名截止时间：202</w:t>
      </w:r>
      <w:r>
        <w:rPr>
          <w:rFonts w:hint="eastAsia" w:ascii="宋体" w:hAnsi="宋体" w:cs="宋体"/>
          <w:color w:val="000000"/>
          <w:lang w:val="en-US" w:eastAsia="zh-CN"/>
        </w:rPr>
        <w:t>3</w:t>
      </w:r>
      <w:r>
        <w:rPr>
          <w:rFonts w:ascii="宋体" w:hAnsi="宋体" w:cs="宋体"/>
          <w:color w:val="000000"/>
        </w:rPr>
        <w:t>年</w:t>
      </w:r>
      <w:r>
        <w:rPr>
          <w:rFonts w:hint="eastAsia" w:ascii="宋体" w:hAnsi="宋体" w:cs="宋体"/>
          <w:color w:val="000000"/>
          <w:lang w:val="en-US" w:eastAsia="zh-CN"/>
        </w:rPr>
        <w:t>3</w:t>
      </w:r>
      <w:r>
        <w:rPr>
          <w:rFonts w:ascii="宋体" w:hAnsi="宋体" w:cs="宋体"/>
          <w:color w:val="000000"/>
        </w:rPr>
        <w:t>月</w:t>
      </w:r>
      <w:r>
        <w:rPr>
          <w:rFonts w:hint="eastAsia" w:ascii="宋体" w:hAnsi="宋体" w:cs="宋体"/>
          <w:color w:val="000000"/>
          <w:lang w:val="en-US" w:eastAsia="zh-CN"/>
        </w:rPr>
        <w:t>6</w:t>
      </w:r>
      <w:r>
        <w:rPr>
          <w:rFonts w:ascii="宋体" w:hAnsi="宋体" w:cs="宋体"/>
          <w:color w:val="000000"/>
        </w:rPr>
        <w:t>日</w:t>
      </w:r>
      <w:r>
        <w:rPr>
          <w:rFonts w:hint="eastAsia" w:ascii="宋体" w:hAnsi="宋体" w:cs="宋体"/>
          <w:color w:val="000000"/>
        </w:rPr>
        <w:t>下午</w:t>
      </w:r>
      <w:r>
        <w:rPr>
          <w:rFonts w:ascii="宋体" w:hAnsi="宋体" w:cs="宋体"/>
          <w:color w:val="000000"/>
        </w:rPr>
        <w:t>17:00，以邮件接收时间为准，超时视为无效报名。</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color w:val="000000"/>
        </w:rPr>
      </w:pPr>
      <w:r>
        <w:rPr>
          <w:rStyle w:val="24"/>
          <w:rFonts w:hint="eastAsia" w:ascii="宋体" w:hAnsi="宋体" w:cs="宋体"/>
          <w:color w:val="FF0000"/>
        </w:rPr>
        <w:t>5.报名所需提供资料及要求</w:t>
      </w:r>
      <w:r>
        <w:rPr>
          <w:rFonts w:hint="eastAsia" w:ascii="宋体" w:hAnsi="宋体" w:cs="宋体"/>
          <w:color w:val="FF0000"/>
        </w:rPr>
        <w:t>：详见附件2报名资料。</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0"/>
        <w:jc w:val="both"/>
        <w:textAlignment w:val="baseline"/>
        <w:rPr>
          <w:color w:val="000000"/>
        </w:rPr>
      </w:pPr>
      <w:r>
        <w:rPr>
          <w:rStyle w:val="24"/>
          <w:rFonts w:hint="eastAsia" w:ascii="宋体" w:hAnsi="宋体" w:cs="宋体"/>
          <w:bCs/>
          <w:color w:val="FF0000"/>
        </w:rPr>
        <w:t>*温馨告知：</w:t>
      </w:r>
      <w:r>
        <w:rPr>
          <w:rFonts w:hint="eastAsia" w:ascii="宋体" w:hAnsi="宋体"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1、供应商应具备以下条件：</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trike w:val="0"/>
          <w:dstrike w:val="0"/>
          <w:sz w:val="24"/>
          <w:highlight w:val="yellow"/>
          <w:lang w:val="en-US" w:eastAsia="zh-CN"/>
        </w:rPr>
        <w:t>6</w:t>
      </w:r>
      <w:r>
        <w:rPr>
          <w:rFonts w:hint="eastAsia" w:ascii="宋体" w:hAnsi="宋体" w:cs="宋体"/>
          <w:sz w:val="24"/>
        </w:rPr>
        <w:t>、本项目不接受联合体报名，成交供应商不得分包、转包。</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注：供应商若不能同时满足以上条件则视为响应参与无效。（如发现提供虚假材料者，取消其参加评审资格，并列入采购人黑名单供应商。）</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b/>
          <w:bCs/>
          <w:color w:val="000000"/>
          <w:sz w:val="24"/>
          <w:szCs w:val="24"/>
        </w:rPr>
      </w:pPr>
      <w:r>
        <w:rPr>
          <w:rFonts w:hint="eastAsia" w:hAnsi="宋体" w:cs="宋体"/>
          <w:b/>
          <w:bCs/>
          <w:color w:val="000000"/>
          <w:sz w:val="24"/>
          <w:szCs w:val="24"/>
        </w:rPr>
        <w:t>六、采购人联系方式</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联系人：林老师</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电子邮箱：syxzcbgs01@163.com</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联系地址：广州市越秀区长堤大马路171号威力斯907室 中山大学孙逸仙纪念医院招投标与采购管理办公室</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邮编：510120</w:t>
      </w:r>
    </w:p>
    <w:p>
      <w:pPr>
        <w:pStyle w:val="30"/>
        <w:keepNext w:val="0"/>
        <w:keepLines w:val="0"/>
        <w:pageBreakBefore w:val="0"/>
        <w:kinsoku/>
        <w:overflowPunct/>
        <w:topLinePunct w:val="0"/>
        <w:autoSpaceDE/>
        <w:autoSpaceDN/>
        <w:bidi w:val="0"/>
        <w:adjustRightInd w:val="0"/>
        <w:snapToGrid w:val="0"/>
        <w:spacing w:line="360" w:lineRule="auto"/>
        <w:ind w:firstLine="482"/>
        <w:jc w:val="left"/>
        <w:rPr>
          <w:rFonts w:ascii="宋体" w:hAnsi="宋体" w:cs="宋体"/>
          <w:b/>
          <w:bCs/>
          <w:sz w:val="24"/>
        </w:rPr>
      </w:pPr>
      <w:r>
        <w:rPr>
          <w:rFonts w:hint="eastAsia" w:ascii="宋体" w:hAnsi="宋体" w:cs="宋体"/>
          <w:b/>
          <w:bCs/>
          <w:sz w:val="24"/>
        </w:rPr>
        <w:t>七、公告期限</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pPr>
        <w:pStyle w:val="30"/>
        <w:keepNext w:val="0"/>
        <w:keepLines w:val="0"/>
        <w:pageBreakBefore w:val="0"/>
        <w:kinsoku/>
        <w:overflowPunct/>
        <w:topLinePunct w:val="0"/>
        <w:autoSpaceDE/>
        <w:autoSpaceDN/>
        <w:bidi w:val="0"/>
        <w:adjustRightInd w:val="0"/>
        <w:snapToGrid w:val="0"/>
        <w:spacing w:line="360" w:lineRule="auto"/>
        <w:ind w:firstLine="482"/>
        <w:jc w:val="left"/>
        <w:rPr>
          <w:rFonts w:ascii="宋体" w:hAnsi="宋体" w:cs="宋体"/>
          <w:color w:val="FF0000"/>
          <w:sz w:val="24"/>
        </w:rPr>
      </w:pPr>
      <w:r>
        <w:rPr>
          <w:rFonts w:hint="eastAsia" w:ascii="宋体" w:hAnsi="宋体" w:cs="宋体"/>
          <w:b/>
          <w:bCs/>
          <w:color w:val="FF0000"/>
          <w:sz w:val="24"/>
        </w:rPr>
        <w:t>八、纸质响应文件提交的截止时间、地点：202</w:t>
      </w:r>
      <w:r>
        <w:rPr>
          <w:rFonts w:hint="eastAsia" w:ascii="宋体" w:hAnsi="宋体" w:cs="宋体"/>
          <w:b/>
          <w:bCs/>
          <w:color w:val="FF0000"/>
          <w:sz w:val="24"/>
          <w:lang w:val="en-US" w:eastAsia="zh-CN"/>
        </w:rPr>
        <w:t>3</w:t>
      </w:r>
      <w:r>
        <w:rPr>
          <w:rFonts w:hint="eastAsia" w:ascii="宋体" w:hAnsi="宋体" w:cs="宋体"/>
          <w:b/>
          <w:bCs/>
          <w:color w:val="FF0000"/>
          <w:sz w:val="24"/>
        </w:rPr>
        <w:t>年</w:t>
      </w:r>
      <w:r>
        <w:rPr>
          <w:rFonts w:hint="eastAsia" w:ascii="宋体" w:hAnsi="宋体" w:cs="宋体"/>
          <w:b/>
          <w:bCs/>
          <w:color w:val="FF0000"/>
          <w:sz w:val="24"/>
          <w:lang w:val="en-US" w:eastAsia="zh-CN"/>
        </w:rPr>
        <w:t>3</w:t>
      </w:r>
      <w:r>
        <w:rPr>
          <w:rFonts w:hint="eastAsia" w:ascii="宋体" w:hAnsi="宋体" w:cs="宋体"/>
          <w:b/>
          <w:bCs/>
          <w:color w:val="FF0000"/>
          <w:sz w:val="24"/>
        </w:rPr>
        <w:t>月</w:t>
      </w:r>
      <w:r>
        <w:rPr>
          <w:rFonts w:hint="eastAsia" w:ascii="宋体" w:hAnsi="宋体" w:cs="宋体"/>
          <w:b/>
          <w:bCs/>
          <w:color w:val="FF0000"/>
          <w:sz w:val="24"/>
          <w:lang w:val="en-US" w:eastAsia="zh-CN"/>
        </w:rPr>
        <w:t>10</w:t>
      </w:r>
      <w:r>
        <w:rPr>
          <w:rFonts w:hint="eastAsia" w:ascii="宋体" w:hAnsi="宋体" w:cs="宋体"/>
          <w:b/>
          <w:bCs/>
          <w:color w:val="FF0000"/>
          <w:sz w:val="24"/>
        </w:rPr>
        <w:t>日中午12:00，广州市越秀区长堤大马路171号威力斯907室。</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纸质响应文件一式叁份（正本壹份/副本贰份），具体要求详见格式《公开采购文件》的第五章响应文件编制要求；</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w:t>
      </w:r>
      <w:r>
        <w:rPr>
          <w:rFonts w:hint="eastAsia" w:ascii="宋体" w:hAnsi="宋体" w:cs="宋体"/>
          <w:b/>
          <w:bCs/>
          <w:color w:val="FF0000"/>
          <w:sz w:val="24"/>
          <w:u w:val="single"/>
        </w:rPr>
        <w:t>如若采取快递寄送，请务必于响应文件提交截止时间前寄达。</w:t>
      </w:r>
    </w:p>
    <w:p>
      <w:pPr>
        <w:pStyle w:val="30"/>
        <w:keepNext w:val="0"/>
        <w:keepLines w:val="0"/>
        <w:pageBreakBefore w:val="0"/>
        <w:kinsoku/>
        <w:overflowPunct/>
        <w:topLinePunct w:val="0"/>
        <w:autoSpaceDE/>
        <w:autoSpaceDN/>
        <w:bidi w:val="0"/>
        <w:adjustRightInd w:val="0"/>
        <w:snapToGrid w:val="0"/>
        <w:spacing w:line="360" w:lineRule="auto"/>
        <w:ind w:firstLine="482"/>
        <w:jc w:val="left"/>
        <w:rPr>
          <w:rFonts w:ascii="宋体" w:hAnsi="宋体" w:cs="宋体"/>
          <w:b/>
          <w:bCs/>
          <w:color w:val="FF0000"/>
          <w:sz w:val="24"/>
          <w:highlight w:val="yellow"/>
          <w:u w:val="single"/>
        </w:rPr>
      </w:pPr>
      <w:r>
        <w:rPr>
          <w:rFonts w:hint="eastAsia" w:ascii="宋体" w:hAnsi="宋体" w:cs="宋体"/>
          <w:b/>
          <w:bCs/>
          <w:color w:val="FF0000"/>
          <w:sz w:val="24"/>
          <w:highlight w:val="yellow"/>
          <w:u w:val="single"/>
        </w:rPr>
        <w:t>3、</w:t>
      </w:r>
      <w:r>
        <w:rPr>
          <w:rFonts w:hint="eastAsia" w:ascii="宋体" w:hAnsi="宋体" w:cs="宋体"/>
          <w:b/>
          <w:bCs/>
          <w:color w:val="FF0000"/>
          <w:sz w:val="24"/>
          <w:highlight w:val="yellow"/>
          <w:u w:val="single"/>
          <w:lang w:val="en-US" w:eastAsia="zh-CN"/>
        </w:rPr>
        <w:t>各响应人自行保留</w:t>
      </w:r>
      <w:r>
        <w:rPr>
          <w:rFonts w:hint="eastAsia" w:ascii="宋体" w:hAnsi="宋体" w:cs="宋体"/>
          <w:b/>
          <w:bCs/>
          <w:color w:val="FF0000"/>
          <w:sz w:val="24"/>
          <w:highlight w:val="yellow"/>
          <w:u w:val="single"/>
        </w:rPr>
        <w:t>响应文件正本的盖章扫描版电子文件</w:t>
      </w:r>
      <w:r>
        <w:rPr>
          <w:rFonts w:hint="eastAsia" w:ascii="宋体" w:hAnsi="宋体" w:cs="宋体"/>
          <w:b/>
          <w:bCs/>
          <w:color w:val="FF0000"/>
          <w:sz w:val="24"/>
          <w:highlight w:val="yellow"/>
          <w:u w:val="single"/>
          <w:lang w:eastAsia="zh-CN"/>
        </w:rPr>
        <w:t>；</w:t>
      </w:r>
      <w:r>
        <w:rPr>
          <w:rFonts w:hint="eastAsia" w:ascii="宋体" w:hAnsi="宋体" w:cs="宋体"/>
          <w:b/>
          <w:bCs/>
          <w:color w:val="FF0000"/>
          <w:sz w:val="24"/>
          <w:u w:val="single"/>
          <w:lang w:val="en-US" w:eastAsia="zh-CN"/>
        </w:rPr>
        <w:t>成交人需在成交通知书发出后将</w:t>
      </w:r>
      <w:r>
        <w:rPr>
          <w:rFonts w:hint="eastAsia" w:ascii="宋体" w:hAnsi="宋体" w:cs="宋体"/>
          <w:b/>
          <w:bCs/>
          <w:color w:val="FF0000"/>
          <w:sz w:val="24"/>
          <w:highlight w:val="yellow"/>
          <w:u w:val="single"/>
        </w:rPr>
        <w:t>响应文件正本的盖章扫描版电子文件</w:t>
      </w:r>
      <w:r>
        <w:rPr>
          <w:rFonts w:hint="eastAsia" w:ascii="宋体" w:hAnsi="宋体" w:cs="宋体"/>
          <w:b/>
          <w:bCs/>
          <w:color w:val="FF0000"/>
          <w:sz w:val="24"/>
          <w:highlight w:val="yellow"/>
          <w:u w:val="single"/>
          <w:lang w:eastAsia="zh-CN"/>
        </w:rPr>
        <w:t>发送</w:t>
      </w:r>
      <w:r>
        <w:rPr>
          <w:rFonts w:hint="eastAsia" w:ascii="宋体" w:hAnsi="宋体" w:cs="宋体"/>
          <w:b/>
          <w:bCs/>
          <w:color w:val="FF0000"/>
          <w:sz w:val="24"/>
          <w:highlight w:val="yellow"/>
          <w:u w:val="single"/>
        </w:rPr>
        <w:t>至电子邮箱：</w:t>
      </w:r>
      <w:r>
        <w:rPr>
          <w:rFonts w:hint="eastAsia" w:ascii="宋体" w:hAnsi="宋体" w:cs="宋体"/>
          <w:b/>
          <w:bCs/>
          <w:color w:val="FF0000"/>
          <w:sz w:val="24"/>
          <w:highlight w:val="yellow"/>
        </w:rPr>
        <w:t>syxzcbgs01@163.com。</w:t>
      </w:r>
    </w:p>
    <w:p>
      <w:pPr>
        <w:pStyle w:val="30"/>
        <w:adjustRightInd w:val="0"/>
        <w:snapToGrid w:val="0"/>
        <w:spacing w:line="360" w:lineRule="exact"/>
        <w:ind w:firstLine="480"/>
        <w:jc w:val="right"/>
        <w:rPr>
          <w:rFonts w:hint="eastAsia" w:ascii="宋体" w:hAnsi="宋体" w:cs="宋体"/>
          <w:color w:val="000000"/>
          <w:sz w:val="24"/>
        </w:rPr>
      </w:pPr>
    </w:p>
    <w:p>
      <w:pPr>
        <w:pStyle w:val="30"/>
        <w:adjustRightInd w:val="0"/>
        <w:snapToGrid w:val="0"/>
        <w:spacing w:line="360" w:lineRule="exact"/>
        <w:ind w:firstLine="480"/>
        <w:jc w:val="right"/>
        <w:rPr>
          <w:rFonts w:hint="eastAsia" w:ascii="宋体" w:hAnsi="宋体" w:cs="宋体"/>
          <w:color w:val="000000"/>
          <w:sz w:val="24"/>
        </w:rPr>
      </w:pPr>
    </w:p>
    <w:p>
      <w:pPr>
        <w:pStyle w:val="30"/>
        <w:adjustRightInd w:val="0"/>
        <w:snapToGrid w:val="0"/>
        <w:spacing w:line="360" w:lineRule="exact"/>
        <w:ind w:firstLine="480"/>
        <w:jc w:val="right"/>
        <w:rPr>
          <w:rFonts w:hint="eastAsia" w:ascii="宋体" w:hAnsi="宋体" w:cs="宋体"/>
          <w:color w:val="000000"/>
          <w:sz w:val="24"/>
        </w:rPr>
      </w:pPr>
    </w:p>
    <w:p>
      <w:pPr>
        <w:pStyle w:val="30"/>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中山大学孙逸仙纪念医院                                                                202</w:t>
      </w:r>
      <w:r>
        <w:rPr>
          <w:rFonts w:hint="eastAsia" w:ascii="宋体" w:hAnsi="宋体" w:cs="宋体"/>
          <w:color w:val="000000"/>
          <w:sz w:val="24"/>
          <w:lang w:val="en-US" w:eastAsia="zh-CN"/>
        </w:rPr>
        <w:t>3</w:t>
      </w:r>
      <w:r>
        <w:rPr>
          <w:rFonts w:hint="eastAsia" w:ascii="宋体" w:hAnsi="宋体" w:cs="宋体"/>
          <w:color w:val="000000"/>
          <w:sz w:val="24"/>
        </w:rPr>
        <w:t>年2月</w:t>
      </w:r>
      <w:r>
        <w:rPr>
          <w:rFonts w:hint="eastAsia" w:ascii="宋体" w:hAnsi="宋体" w:cs="宋体"/>
          <w:color w:val="000000"/>
          <w:sz w:val="24"/>
          <w:lang w:val="en-US" w:eastAsia="zh-CN"/>
        </w:rPr>
        <w:t>28</w:t>
      </w:r>
      <w:r>
        <w:rPr>
          <w:rFonts w:hint="eastAsia" w:ascii="宋体" w:hAnsi="宋体" w:cs="宋体"/>
          <w:color w:val="000000"/>
          <w:sz w:val="24"/>
        </w:rPr>
        <w:t>日</w:t>
      </w:r>
    </w:p>
    <w:p>
      <w:pPr>
        <w:pStyle w:val="30"/>
        <w:adjustRightInd w:val="0"/>
        <w:snapToGrid w:val="0"/>
        <w:spacing w:line="360" w:lineRule="exact"/>
        <w:ind w:firstLine="480"/>
        <w:jc w:val="left"/>
        <w:rPr>
          <w:rFonts w:ascii="宋体" w:hAnsi="宋体" w:cs="宋体"/>
          <w:color w:val="000000"/>
          <w:sz w:val="24"/>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bookmarkStart w:id="8" w:name="_Toc50691021"/>
      <w:bookmarkStart w:id="9" w:name="_Toc76354916"/>
      <w:bookmarkStart w:id="10" w:name="_Toc50736468"/>
      <w:bookmarkStart w:id="11" w:name="_Toc50737320"/>
      <w:bookmarkStart w:id="12" w:name="_Toc50737288"/>
      <w:bookmarkStart w:id="13" w:name="_Toc385940869"/>
      <w:bookmarkStart w:id="14" w:name="_Toc385939528"/>
      <w:bookmarkStart w:id="15" w:name="_Toc417914518"/>
    </w:p>
    <w:p>
      <w:pPr>
        <w:pStyle w:val="2"/>
      </w:pPr>
    </w:p>
    <w:p/>
    <w:p>
      <w:pPr>
        <w:pStyle w:val="2"/>
      </w:pPr>
    </w:p>
    <w:p>
      <w:pPr>
        <w:pStyle w:val="2"/>
      </w:pPr>
    </w:p>
    <w:p/>
    <w:p/>
    <w:p>
      <w:pPr>
        <w:pStyle w:val="2"/>
        <w:spacing w:line="360" w:lineRule="auto"/>
        <w:rPr>
          <w:rFonts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adjustRightInd w:val="0"/>
        <w:snapToGrid w:val="0"/>
        <w:spacing w:before="156" w:beforeLines="50" w:after="156" w:afterLines="50" w:line="360" w:lineRule="auto"/>
        <w:ind w:firstLine="720" w:firstLineChars="200"/>
        <w:jc w:val="center"/>
        <w:rPr>
          <w:rFonts w:ascii="宋体" w:hAnsi="宋体" w:cs="宋体"/>
          <w:b/>
          <w:bCs/>
          <w:color w:val="000000"/>
          <w:sz w:val="36"/>
          <w:szCs w:val="36"/>
        </w:rPr>
      </w:pPr>
      <w:r>
        <w:rPr>
          <w:rFonts w:hint="eastAsia" w:ascii="宋体" w:hAnsi="宋体" w:cs="宋体"/>
          <w:b/>
          <w:bCs/>
          <w:color w:val="000000"/>
          <w:kern w:val="44"/>
          <w:sz w:val="36"/>
          <w:szCs w:val="36"/>
        </w:rPr>
        <w:t>用户需求书</w:t>
      </w:r>
    </w:p>
    <w:p>
      <w:pPr>
        <w:widowControl/>
        <w:jc w:val="left"/>
        <w:rPr>
          <w:rFonts w:ascii="宋体" w:hAnsi="宋体" w:cs="宋体"/>
          <w:b/>
          <w:bCs/>
          <w:color w:val="000000"/>
          <w:kern w:val="0"/>
          <w:sz w:val="22"/>
          <w:szCs w:val="22"/>
        </w:rPr>
      </w:pPr>
    </w:p>
    <w:p>
      <w:pPr>
        <w:widowControl/>
        <w:jc w:val="left"/>
        <w:rPr>
          <w:color w:val="000000"/>
          <w:sz w:val="22"/>
          <w:szCs w:val="22"/>
        </w:rPr>
      </w:pPr>
      <w:r>
        <w:rPr>
          <w:rFonts w:hint="eastAsia" w:ascii="宋体" w:hAnsi="宋体" w:cs="宋体"/>
          <w:b/>
          <w:bCs/>
          <w:color w:val="000000"/>
          <w:kern w:val="0"/>
          <w:sz w:val="22"/>
          <w:szCs w:val="22"/>
        </w:rPr>
        <w:t xml:space="preserve">说明： </w:t>
      </w:r>
    </w:p>
    <w:p>
      <w:pPr>
        <w:widowControl/>
        <w:jc w:val="left"/>
        <w:rPr>
          <w:color w:val="000000"/>
          <w:sz w:val="22"/>
          <w:szCs w:val="22"/>
        </w:rPr>
      </w:pPr>
      <w:r>
        <w:rPr>
          <w:rFonts w:hint="eastAsia" w:ascii="宋体" w:hAnsi="宋体" w:cs="宋体"/>
          <w:b/>
          <w:bCs/>
          <w:color w:val="000000"/>
          <w:kern w:val="0"/>
          <w:sz w:val="22"/>
          <w:szCs w:val="22"/>
        </w:rPr>
        <w:t>1.</w:t>
      </w:r>
      <w:r>
        <w:rPr>
          <w:rFonts w:ascii="宋体" w:hAnsi="宋体" w:cs="宋体"/>
          <w:b/>
          <w:bCs/>
          <w:color w:val="000000"/>
          <w:kern w:val="0"/>
          <w:sz w:val="22"/>
          <w:szCs w:val="22"/>
        </w:rPr>
        <w:t>响应</w:t>
      </w:r>
      <w:r>
        <w:rPr>
          <w:rFonts w:hint="eastAsia" w:ascii="宋体" w:hAnsi="宋体" w:cs="宋体"/>
          <w:b/>
          <w:bCs/>
          <w:color w:val="000000"/>
          <w:kern w:val="0"/>
          <w:sz w:val="22"/>
          <w:szCs w:val="22"/>
        </w:rPr>
        <w:t>人须对本项目所有标的物进行整体</w:t>
      </w:r>
      <w:r>
        <w:rPr>
          <w:rFonts w:ascii="宋体" w:hAnsi="宋体" w:cs="宋体"/>
          <w:b/>
          <w:bCs/>
          <w:color w:val="000000"/>
          <w:kern w:val="0"/>
          <w:sz w:val="22"/>
          <w:szCs w:val="22"/>
        </w:rPr>
        <w:t>响应</w:t>
      </w:r>
      <w:r>
        <w:rPr>
          <w:rFonts w:hint="eastAsia" w:ascii="宋体" w:hAnsi="宋体" w:cs="宋体"/>
          <w:b/>
          <w:bCs/>
          <w:color w:val="000000"/>
          <w:kern w:val="0"/>
          <w:sz w:val="22"/>
          <w:szCs w:val="22"/>
        </w:rPr>
        <w:t>，任何只对其中一部分内容进行的</w:t>
      </w:r>
      <w:r>
        <w:rPr>
          <w:rFonts w:ascii="宋体" w:hAnsi="宋体" w:cs="宋体"/>
          <w:b/>
          <w:bCs/>
          <w:color w:val="000000"/>
          <w:kern w:val="0"/>
          <w:sz w:val="22"/>
          <w:szCs w:val="22"/>
        </w:rPr>
        <w:t>响应</w:t>
      </w:r>
      <w:r>
        <w:rPr>
          <w:rFonts w:hint="eastAsia" w:ascii="宋体" w:hAnsi="宋体" w:cs="宋体"/>
          <w:b/>
          <w:bCs/>
          <w:color w:val="000000"/>
          <w:kern w:val="0"/>
          <w:sz w:val="22"/>
          <w:szCs w:val="22"/>
        </w:rPr>
        <w:t>都被视为无效</w:t>
      </w:r>
      <w:r>
        <w:rPr>
          <w:rFonts w:ascii="宋体" w:hAnsi="宋体" w:cs="宋体"/>
          <w:b/>
          <w:bCs/>
          <w:color w:val="000000"/>
          <w:kern w:val="0"/>
          <w:sz w:val="22"/>
          <w:szCs w:val="22"/>
        </w:rPr>
        <w:t>响应</w:t>
      </w:r>
      <w:r>
        <w:rPr>
          <w:rFonts w:hint="eastAsia" w:ascii="宋体" w:hAnsi="宋体" w:cs="宋体"/>
          <w:b/>
          <w:bCs/>
          <w:color w:val="000000"/>
          <w:kern w:val="0"/>
          <w:sz w:val="22"/>
          <w:szCs w:val="22"/>
        </w:rPr>
        <w:t xml:space="preserve">。 </w:t>
      </w:r>
    </w:p>
    <w:p>
      <w:pPr>
        <w:widowControl/>
        <w:jc w:val="left"/>
        <w:rPr>
          <w:rFonts w:ascii="宋体" w:hAnsi="宋体" w:cs="宋体"/>
          <w:b/>
          <w:bCs/>
          <w:color w:val="000000"/>
          <w:kern w:val="0"/>
          <w:szCs w:val="21"/>
        </w:rPr>
      </w:pPr>
      <w:r>
        <w:rPr>
          <w:rFonts w:hint="eastAsia" w:ascii="宋体" w:hAnsi="宋体" w:cs="宋体"/>
          <w:b/>
          <w:bCs/>
          <w:color w:val="000000"/>
          <w:kern w:val="0"/>
          <w:szCs w:val="21"/>
        </w:rPr>
        <w:t xml:space="preserve">2.《用户需求书》中标注有“★”号的条款为不可负偏离条款，响应人要特别加以注意，必须对此作出一一响应。任一项未响应或不满足要求的，将导致响应无效。 </w:t>
      </w:r>
    </w:p>
    <w:p>
      <w:pPr>
        <w:widowControl/>
        <w:jc w:val="left"/>
        <w:rPr>
          <w:rFonts w:ascii="宋体" w:hAnsi="宋体" w:cs="宋体"/>
          <w:b/>
          <w:bCs/>
          <w:color w:val="000000"/>
          <w:kern w:val="0"/>
          <w:szCs w:val="21"/>
        </w:rPr>
      </w:pPr>
      <w:r>
        <w:rPr>
          <w:rFonts w:hint="eastAsia" w:ascii="宋体" w:hAnsi="宋体" w:cs="宋体"/>
          <w:b/>
          <w:bCs/>
          <w:color w:val="000000"/>
          <w:kern w:val="0"/>
          <w:szCs w:val="21"/>
        </w:rPr>
        <w:t>3.《用户需求书》中标注有“▲”号的条款为重要条款要求，如不满足将导致严重扣分，但不作为无效响应处理。</w:t>
      </w:r>
    </w:p>
    <w:p>
      <w:pPr>
        <w:widowControl/>
        <w:jc w:val="left"/>
        <w:rPr>
          <w:b/>
          <w:bCs/>
          <w:color w:val="000000"/>
        </w:rPr>
      </w:pPr>
      <w:r>
        <w:rPr>
          <w:rFonts w:hint="eastAsia" w:ascii="宋体" w:hAnsi="宋体" w:cs="宋体"/>
          <w:b/>
          <w:bCs/>
          <w:color w:val="000000"/>
          <w:kern w:val="0"/>
          <w:szCs w:val="21"/>
        </w:rPr>
        <w:t>4.响应人在响应详细内容中必须列出具体数值或作出具体承诺。如果响应人只注明“正偏离”或“无偏离”，将可能被视为“负偏离”，从而可能导致严重影响评分结果。</w:t>
      </w:r>
    </w:p>
    <w:tbl>
      <w:tblPr>
        <w:tblStyle w:val="21"/>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1595"/>
        <w:gridCol w:w="1979"/>
        <w:gridCol w:w="217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09" w:type="dxa"/>
            <w:vAlign w:val="center"/>
          </w:tcPr>
          <w:p>
            <w:pPr>
              <w:autoSpaceDE w:val="0"/>
              <w:autoSpaceDN w:val="0"/>
              <w:adjustRightInd w:val="0"/>
              <w:snapToGrid w:val="0"/>
              <w:spacing w:line="360" w:lineRule="exact"/>
              <w:jc w:val="center"/>
              <w:rPr>
                <w:rFonts w:ascii="宋体" w:hAnsi="宋体" w:cs="宋体"/>
                <w:b/>
                <w:bCs/>
                <w:color w:val="000000"/>
                <w:sz w:val="22"/>
                <w:szCs w:val="22"/>
                <w:highlight w:val="yellow"/>
                <w:lang w:val="zh-CN"/>
              </w:rPr>
            </w:pPr>
            <w:r>
              <w:rPr>
                <w:rFonts w:hint="eastAsia" w:ascii="宋体" w:hAnsi="宋体" w:cs="宋体"/>
                <w:b/>
                <w:bCs/>
                <w:color w:val="000000"/>
                <w:sz w:val="22"/>
                <w:szCs w:val="22"/>
                <w:highlight w:val="yellow"/>
              </w:rPr>
              <w:t>采购内容</w:t>
            </w:r>
          </w:p>
        </w:tc>
        <w:tc>
          <w:tcPr>
            <w:tcW w:w="1595" w:type="dxa"/>
          </w:tcPr>
          <w:p>
            <w:pPr>
              <w:autoSpaceDE w:val="0"/>
              <w:autoSpaceDN w:val="0"/>
              <w:adjustRightInd w:val="0"/>
              <w:snapToGrid w:val="0"/>
              <w:spacing w:line="360" w:lineRule="exact"/>
              <w:jc w:val="center"/>
              <w:rPr>
                <w:rFonts w:ascii="宋体" w:hAnsi="宋体" w:cs="宋体"/>
                <w:b/>
                <w:bCs/>
                <w:color w:val="000000"/>
                <w:sz w:val="22"/>
                <w:szCs w:val="22"/>
                <w:highlight w:val="yellow"/>
              </w:rPr>
            </w:pPr>
            <w:r>
              <w:rPr>
                <w:rFonts w:hint="eastAsia" w:ascii="宋体" w:hAnsi="宋体" w:cs="宋体"/>
                <w:b/>
                <w:bCs/>
                <w:color w:val="000000"/>
                <w:sz w:val="22"/>
                <w:szCs w:val="22"/>
                <w:highlight w:val="yellow"/>
              </w:rPr>
              <w:t>服务期限</w:t>
            </w:r>
          </w:p>
        </w:tc>
        <w:tc>
          <w:tcPr>
            <w:tcW w:w="1979" w:type="dxa"/>
          </w:tcPr>
          <w:p>
            <w:pPr>
              <w:autoSpaceDE w:val="0"/>
              <w:autoSpaceDN w:val="0"/>
              <w:adjustRightInd w:val="0"/>
              <w:snapToGrid w:val="0"/>
              <w:spacing w:line="360" w:lineRule="exact"/>
              <w:jc w:val="center"/>
              <w:rPr>
                <w:rFonts w:ascii="宋体" w:hAnsi="宋体" w:cs="宋体"/>
                <w:b/>
                <w:bCs/>
                <w:color w:val="000000"/>
                <w:sz w:val="22"/>
                <w:szCs w:val="22"/>
                <w:highlight w:val="yellow"/>
              </w:rPr>
            </w:pPr>
            <w:r>
              <w:rPr>
                <w:rFonts w:hint="eastAsia" w:ascii="宋体" w:hAnsi="宋体" w:cs="宋体"/>
                <w:b/>
                <w:bCs/>
                <w:color w:val="000000"/>
                <w:sz w:val="22"/>
                <w:szCs w:val="22"/>
                <w:highlight w:val="yellow"/>
              </w:rPr>
              <w:t>单价最高限价</w:t>
            </w:r>
          </w:p>
        </w:tc>
        <w:tc>
          <w:tcPr>
            <w:tcW w:w="2172" w:type="dxa"/>
          </w:tcPr>
          <w:p>
            <w:pPr>
              <w:autoSpaceDE w:val="0"/>
              <w:autoSpaceDN w:val="0"/>
              <w:adjustRightInd w:val="0"/>
              <w:snapToGrid w:val="0"/>
              <w:spacing w:line="360" w:lineRule="exact"/>
              <w:jc w:val="center"/>
              <w:rPr>
                <w:rFonts w:ascii="宋体" w:hAnsi="宋体" w:cs="宋体"/>
                <w:b/>
                <w:bCs/>
                <w:color w:val="000000"/>
                <w:sz w:val="22"/>
                <w:szCs w:val="22"/>
                <w:highlight w:val="yellow"/>
              </w:rPr>
            </w:pPr>
            <w:r>
              <w:rPr>
                <w:rFonts w:hint="eastAsia" w:ascii="宋体" w:hAnsi="宋体" w:cs="宋体"/>
                <w:b/>
                <w:bCs/>
                <w:color w:val="000000"/>
                <w:sz w:val="22"/>
                <w:szCs w:val="22"/>
                <w:highlight w:val="yellow"/>
              </w:rPr>
              <w:t>采购预算</w:t>
            </w:r>
          </w:p>
        </w:tc>
        <w:tc>
          <w:tcPr>
            <w:tcW w:w="1418" w:type="dxa"/>
          </w:tcPr>
          <w:p>
            <w:pPr>
              <w:autoSpaceDE w:val="0"/>
              <w:autoSpaceDN w:val="0"/>
              <w:adjustRightInd w:val="0"/>
              <w:snapToGrid w:val="0"/>
              <w:spacing w:line="360" w:lineRule="exact"/>
              <w:jc w:val="center"/>
              <w:rPr>
                <w:rFonts w:ascii="宋体" w:hAnsi="宋体" w:cs="宋体"/>
                <w:b/>
                <w:bCs/>
                <w:color w:val="000000"/>
                <w:sz w:val="22"/>
                <w:szCs w:val="22"/>
                <w:highlight w:val="yellow"/>
              </w:rPr>
            </w:pPr>
            <w:r>
              <w:rPr>
                <w:rFonts w:hint="eastAsia" w:ascii="宋体" w:hAnsi="宋体" w:cs="宋体"/>
                <w:b/>
                <w:bCs/>
                <w:color w:val="000000"/>
                <w:sz w:val="22"/>
                <w:szCs w:val="22"/>
                <w:highlight w:val="yellow"/>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09" w:type="dxa"/>
            <w:vAlign w:val="center"/>
          </w:tcPr>
          <w:p>
            <w:pPr>
              <w:adjustRightInd w:val="0"/>
              <w:snapToGrid w:val="0"/>
              <w:spacing w:line="360" w:lineRule="exact"/>
              <w:rPr>
                <w:rFonts w:ascii="宋体" w:hAnsi="宋体" w:cs="宋体"/>
                <w:color w:val="000000"/>
                <w:sz w:val="22"/>
                <w:szCs w:val="22"/>
                <w:highlight w:val="yellow"/>
                <w:lang w:val="zh-CN"/>
              </w:rPr>
            </w:pPr>
            <w:r>
              <w:rPr>
                <w:rFonts w:ascii="宋体" w:hAnsi="宋体" w:cs="宋体"/>
                <w:bCs/>
                <w:color w:val="000000"/>
                <w:sz w:val="24"/>
              </w:rPr>
              <w:t>在既往经新型内分泌药物治疗后进展并携带同源重组修复基因突变的新诊断的转移性去势抵抗性前列腺癌患者中奥拉帕利的有效性和安全性的多中心、单臂、前瞻性研究（PROspect）</w:t>
            </w:r>
            <w:r>
              <w:rPr>
                <w:rFonts w:hint="eastAsia" w:ascii="宋体" w:hAnsi="宋体" w:cs="宋体"/>
                <w:bCs/>
                <w:color w:val="000000"/>
                <w:sz w:val="24"/>
              </w:rPr>
              <w:t>SMO服务项目</w:t>
            </w:r>
          </w:p>
        </w:tc>
        <w:tc>
          <w:tcPr>
            <w:tcW w:w="1595" w:type="dxa"/>
            <w:vAlign w:val="center"/>
          </w:tcPr>
          <w:p>
            <w:pPr>
              <w:adjustRightInd w:val="0"/>
              <w:snapToGrid w:val="0"/>
              <w:spacing w:line="360" w:lineRule="exact"/>
              <w:jc w:val="center"/>
              <w:rPr>
                <w:rFonts w:ascii="宋体" w:hAnsi="宋体" w:cs="宋体"/>
                <w:color w:val="000000"/>
                <w:sz w:val="22"/>
                <w:szCs w:val="22"/>
                <w:highlight w:val="yellow"/>
              </w:rPr>
            </w:pPr>
            <w:r>
              <w:rPr>
                <w:rFonts w:hint="eastAsia" w:ascii="宋体" w:hAnsi="宋体" w:cs="宋体"/>
                <w:color w:val="000000"/>
                <w:sz w:val="22"/>
                <w:szCs w:val="22"/>
                <w:highlight w:val="yellow"/>
              </w:rPr>
              <w:t>自合同签订起预计2</w:t>
            </w:r>
            <w:r>
              <w:rPr>
                <w:rFonts w:ascii="宋体" w:hAnsi="宋体" w:cs="宋体"/>
                <w:color w:val="000000"/>
                <w:sz w:val="22"/>
                <w:szCs w:val="22"/>
                <w:highlight w:val="yellow"/>
              </w:rPr>
              <w:t>8</w:t>
            </w:r>
            <w:r>
              <w:rPr>
                <w:rFonts w:hint="eastAsia" w:ascii="宋体" w:hAnsi="宋体" w:cs="宋体"/>
                <w:color w:val="000000"/>
                <w:sz w:val="22"/>
                <w:szCs w:val="22"/>
                <w:highlight w:val="yellow"/>
              </w:rPr>
              <w:t>个月</w:t>
            </w:r>
          </w:p>
        </w:tc>
        <w:tc>
          <w:tcPr>
            <w:tcW w:w="1979" w:type="dxa"/>
            <w:vAlign w:val="center"/>
          </w:tcPr>
          <w:p>
            <w:pPr>
              <w:widowControl/>
              <w:autoSpaceDE w:val="0"/>
              <w:autoSpaceDN w:val="0"/>
              <w:adjustRightInd w:val="0"/>
              <w:snapToGrid w:val="0"/>
              <w:spacing w:line="360" w:lineRule="exact"/>
              <w:jc w:val="center"/>
              <w:rPr>
                <w:rFonts w:ascii="宋体" w:hAnsi="宋体" w:cs="宋体"/>
                <w:color w:val="000000"/>
                <w:sz w:val="22"/>
                <w:szCs w:val="22"/>
                <w:highlight w:val="yellow"/>
              </w:rPr>
            </w:pPr>
            <w:r>
              <w:rPr>
                <w:rFonts w:hint="eastAsia"/>
                <w:sz w:val="24"/>
                <w:highlight w:val="yellow"/>
              </w:rPr>
              <w:t>￥3</w:t>
            </w:r>
            <w:r>
              <w:rPr>
                <w:rFonts w:hint="eastAsia"/>
                <w:sz w:val="24"/>
                <w:highlight w:val="yellow"/>
                <w:lang w:val="en-US" w:eastAsia="zh-CN"/>
              </w:rPr>
              <w:t>2857.14</w:t>
            </w:r>
            <w:r>
              <w:rPr>
                <w:rFonts w:hint="eastAsia"/>
                <w:sz w:val="24"/>
                <w:highlight w:val="yellow"/>
              </w:rPr>
              <w:t>元/例</w:t>
            </w:r>
          </w:p>
        </w:tc>
        <w:tc>
          <w:tcPr>
            <w:tcW w:w="2172" w:type="dxa"/>
            <w:vAlign w:val="center"/>
          </w:tcPr>
          <w:p>
            <w:pPr>
              <w:widowControl/>
              <w:autoSpaceDE w:val="0"/>
              <w:autoSpaceDN w:val="0"/>
              <w:adjustRightInd w:val="0"/>
              <w:snapToGrid w:val="0"/>
              <w:spacing w:line="360" w:lineRule="exact"/>
              <w:jc w:val="center"/>
              <w:rPr>
                <w:rFonts w:ascii="宋体" w:hAnsi="宋体" w:cs="宋体"/>
                <w:color w:val="000000"/>
                <w:sz w:val="22"/>
                <w:szCs w:val="22"/>
                <w:highlight w:val="yellow"/>
                <w:lang w:val="zh-CN"/>
              </w:rPr>
            </w:pPr>
            <w:r>
              <w:rPr>
                <w:rFonts w:hint="eastAsia"/>
                <w:sz w:val="24"/>
                <w:highlight w:val="yellow"/>
              </w:rPr>
              <w:t>￥9</w:t>
            </w:r>
            <w:r>
              <w:rPr>
                <w:rFonts w:hint="eastAsia"/>
                <w:sz w:val="24"/>
                <w:highlight w:val="yellow"/>
                <w:lang w:val="en-US" w:eastAsia="zh-CN"/>
              </w:rPr>
              <w:t>2</w:t>
            </w:r>
            <w:r>
              <w:rPr>
                <w:rFonts w:hint="eastAsia"/>
                <w:sz w:val="24"/>
                <w:highlight w:val="yellow"/>
              </w:rPr>
              <w:t>0,000.00</w:t>
            </w:r>
            <w:r>
              <w:rPr>
                <w:rFonts w:hint="eastAsia"/>
                <w:sz w:val="24"/>
                <w:highlight w:val="yellow"/>
                <w:lang w:val="zh-CN"/>
              </w:rPr>
              <w:t>元</w:t>
            </w:r>
          </w:p>
        </w:tc>
        <w:tc>
          <w:tcPr>
            <w:tcW w:w="1418" w:type="dxa"/>
            <w:vAlign w:val="center"/>
          </w:tcPr>
          <w:p>
            <w:pPr>
              <w:widowControl/>
              <w:autoSpaceDE w:val="0"/>
              <w:autoSpaceDN w:val="0"/>
              <w:adjustRightInd w:val="0"/>
              <w:snapToGrid w:val="0"/>
              <w:spacing w:line="360" w:lineRule="exact"/>
              <w:jc w:val="center"/>
              <w:rPr>
                <w:rFonts w:hint="eastAsia" w:eastAsia="宋体"/>
                <w:sz w:val="24"/>
                <w:highlight w:val="yellow"/>
                <w:lang w:val="en-US" w:eastAsia="zh-CN"/>
              </w:rPr>
            </w:pPr>
            <w:r>
              <w:rPr>
                <w:sz w:val="24"/>
                <w:highlight w:val="yellow"/>
              </w:rPr>
              <w:t>28</w:t>
            </w:r>
            <w:r>
              <w:rPr>
                <w:rFonts w:hint="eastAsia"/>
                <w:sz w:val="24"/>
                <w:highlight w:val="yellow"/>
              </w:rPr>
              <w:t>例</w:t>
            </w:r>
            <w:r>
              <w:rPr>
                <w:rFonts w:hint="eastAsia"/>
                <w:sz w:val="24"/>
                <w:highlight w:val="yellow"/>
                <w:lang w:eastAsia="zh-CN"/>
              </w:rPr>
              <w:t>（按实结算）</w:t>
            </w:r>
          </w:p>
        </w:tc>
      </w:tr>
    </w:tbl>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sz w:val="24"/>
        </w:rPr>
      </w:pPr>
      <w:bookmarkStart w:id="16" w:name="_Toc417914519"/>
      <w:bookmarkStart w:id="17" w:name="_Toc385940875"/>
      <w:bookmarkStart w:id="18" w:name="_Toc385939529"/>
      <w:r>
        <w:rPr>
          <w:rFonts w:hint="eastAsia" w:ascii="宋体" w:hAnsi="宋体" w:cs="宋体"/>
          <w:b/>
          <w:color w:val="000000"/>
          <w:sz w:val="24"/>
        </w:rPr>
        <w:t>一、采购项目内容：</w:t>
      </w:r>
    </w:p>
    <w:p>
      <w:pPr>
        <w:keepNext w:val="0"/>
        <w:keepLines w:val="0"/>
        <w:pageBreakBefore w:val="0"/>
        <w:widowControl w:val="0"/>
        <w:tabs>
          <w:tab w:val="left" w:pos="210"/>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详细技术规范请参阅采购文件中的“用户需求书”。</w:t>
      </w:r>
      <w:r>
        <w:rPr>
          <w:rFonts w:hint="eastAsia"/>
          <w:bCs/>
          <w:sz w:val="24"/>
        </w:rPr>
        <w:t>本项目</w:t>
      </w:r>
      <w:r>
        <w:rPr>
          <w:rFonts w:hint="eastAsia" w:ascii="宋体" w:hAnsi="宋体" w:cs="宋体"/>
          <w:sz w:val="24"/>
        </w:rPr>
        <w:t>成交人</w:t>
      </w:r>
      <w:r>
        <w:rPr>
          <w:rFonts w:hint="eastAsia"/>
          <w:bCs/>
          <w:sz w:val="24"/>
        </w:rPr>
        <w:t>责且承担响应文件对采购人要求的一切事宜及责任。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rPr>
      </w:pPr>
      <w:r>
        <w:rPr>
          <w:rFonts w:hint="eastAsia" w:ascii="宋体" w:hAnsi="宋体" w:cs="宋体"/>
          <w:b/>
          <w:color w:val="000000"/>
          <w:sz w:val="24"/>
        </w:rPr>
        <w:t>二、本项目总体要求：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lang w:val="zh-TW"/>
        </w:rPr>
        <w:t>（一）项目概述</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000000"/>
          <w:sz w:val="24"/>
        </w:rPr>
      </w:pPr>
      <w:r>
        <w:rPr>
          <w:rFonts w:ascii="宋体" w:hAnsi="宋体" w:cs="宋体"/>
          <w:bCs/>
          <w:color w:val="000000"/>
          <w:sz w:val="24"/>
          <w:lang w:eastAsia="zh-TW"/>
        </w:rPr>
        <w:t xml:space="preserve">   </w:t>
      </w:r>
      <w:r>
        <w:rPr>
          <w:rFonts w:hint="eastAsia" w:ascii="宋体" w:hAnsi="宋体" w:cs="宋体"/>
          <w:bCs/>
          <w:color w:val="000000"/>
          <w:sz w:val="24"/>
          <w:lang w:eastAsia="zh-TW"/>
        </w:rPr>
        <w:t>这是一项多中心、单臂、前瞻性研究，旨在评估奥拉帕利在既往于转移性去势敏感性前列腺癌（m</w:t>
      </w:r>
      <w:r>
        <w:rPr>
          <w:rFonts w:ascii="宋体" w:hAnsi="宋体" w:cs="宋体"/>
          <w:bCs/>
          <w:color w:val="000000"/>
          <w:sz w:val="24"/>
          <w:lang w:eastAsia="zh-TW"/>
        </w:rPr>
        <w:t xml:space="preserve">etastatic hormone sensitive prostate cancer, </w:t>
      </w:r>
      <w:r>
        <w:rPr>
          <w:rFonts w:hint="eastAsia" w:ascii="宋体" w:hAnsi="宋体" w:cs="宋体"/>
          <w:bCs/>
          <w:color w:val="000000"/>
          <w:sz w:val="24"/>
          <w:lang w:eastAsia="zh-TW"/>
        </w:rPr>
        <w:t>mHSPC）或非转移性去势抵抗性前列腺癌（n</w:t>
      </w:r>
      <w:r>
        <w:rPr>
          <w:rFonts w:ascii="宋体" w:hAnsi="宋体" w:cs="宋体"/>
          <w:bCs/>
          <w:color w:val="000000"/>
          <w:sz w:val="24"/>
          <w:lang w:eastAsia="zh-TW"/>
        </w:rPr>
        <w:t xml:space="preserve">on-metastatic castration resistance prostate cancer, </w:t>
      </w:r>
      <w:r>
        <w:rPr>
          <w:rFonts w:hint="eastAsia" w:ascii="宋体" w:hAnsi="宋体" w:cs="宋体"/>
          <w:bCs/>
          <w:color w:val="000000"/>
          <w:sz w:val="24"/>
          <w:lang w:eastAsia="zh-TW"/>
        </w:rPr>
        <w:t>nmCRPC）阶段接受新型内分泌药物（</w:t>
      </w:r>
      <w:r>
        <w:rPr>
          <w:rFonts w:ascii="宋体" w:hAnsi="宋体" w:cs="宋体"/>
          <w:bCs/>
          <w:color w:val="000000"/>
          <w:sz w:val="24"/>
          <w:lang w:eastAsia="zh-TW"/>
        </w:rPr>
        <w:t>n</w:t>
      </w:r>
      <w:r>
        <w:rPr>
          <w:rFonts w:hint="eastAsia" w:ascii="宋体" w:hAnsi="宋体" w:cs="宋体"/>
          <w:bCs/>
          <w:color w:val="000000"/>
          <w:sz w:val="24"/>
          <w:lang w:eastAsia="zh-TW"/>
        </w:rPr>
        <w:t>ew</w:t>
      </w:r>
      <w:r>
        <w:rPr>
          <w:rFonts w:ascii="宋体" w:hAnsi="宋体" w:cs="宋体"/>
          <w:bCs/>
          <w:color w:val="000000"/>
          <w:sz w:val="24"/>
          <w:lang w:eastAsia="zh-TW"/>
        </w:rPr>
        <w:t xml:space="preserve"> hormone agents, </w:t>
      </w:r>
      <w:r>
        <w:rPr>
          <w:rFonts w:hint="eastAsia" w:ascii="宋体" w:hAnsi="宋体" w:cs="宋体"/>
          <w:bCs/>
          <w:color w:val="000000"/>
          <w:sz w:val="24"/>
          <w:lang w:eastAsia="zh-TW"/>
        </w:rPr>
        <w:t>NHA）治疗后进展并携带同源重组修复（</w:t>
      </w:r>
      <w:r>
        <w:rPr>
          <w:rFonts w:ascii="宋体" w:hAnsi="宋体" w:cs="宋体"/>
          <w:bCs/>
          <w:color w:val="000000"/>
          <w:sz w:val="24"/>
          <w:lang w:eastAsia="zh-TW"/>
        </w:rPr>
        <w:t xml:space="preserve">homologous recombination repair, </w:t>
      </w:r>
      <w:r>
        <w:rPr>
          <w:rFonts w:hint="eastAsia" w:ascii="宋体" w:hAnsi="宋体" w:cs="宋体"/>
          <w:bCs/>
          <w:color w:val="000000"/>
          <w:sz w:val="24"/>
          <w:lang w:eastAsia="zh-TW"/>
        </w:rPr>
        <w:t>HRR）基因突变的新诊断的转移性去势抵抗性前列腺癌（metastatic</w:t>
      </w:r>
      <w:r>
        <w:rPr>
          <w:rFonts w:ascii="宋体" w:hAnsi="宋体" w:cs="宋体"/>
          <w:bCs/>
          <w:color w:val="000000"/>
          <w:sz w:val="24"/>
          <w:lang w:eastAsia="zh-TW"/>
        </w:rPr>
        <w:t xml:space="preserve"> castration resistance prostate cancer, </w:t>
      </w:r>
      <w:r>
        <w:rPr>
          <w:rFonts w:hint="eastAsia" w:ascii="宋体" w:hAnsi="宋体" w:cs="宋体"/>
          <w:bCs/>
          <w:color w:val="000000"/>
          <w:sz w:val="24"/>
          <w:lang w:eastAsia="zh-TW"/>
        </w:rPr>
        <w:t>mCRPC）受试者中的疗效和安全性。</w:t>
      </w:r>
      <w:r>
        <w:rPr>
          <w:rFonts w:hint="eastAsia" w:ascii="宋体" w:hAnsi="宋体" w:cs="宋体"/>
          <w:bCs/>
          <w:color w:val="000000"/>
          <w:sz w:val="24"/>
        </w:rPr>
        <w:t>总计30例基线存在影像学可测量病灶，既往使用过NHA后进展且存在符合标准的HRR基因突变的新诊断的mCRPC受试者将纳入研究。合格的受试者将接受口服奥拉帕利片剂300mg，一日两次的治疗方案，直至受试者发生疾病进展或药物不能耐受。在治疗和随访期间，所有受试者将接受规律访视以评估奥拉帕利的疗效和安全性。研究期间将收集受试者的影像学客观缓解（</w:t>
      </w:r>
      <w:r>
        <w:rPr>
          <w:rFonts w:ascii="宋体" w:hAnsi="宋体" w:cs="宋体"/>
          <w:bCs/>
          <w:color w:val="000000"/>
          <w:sz w:val="24"/>
        </w:rPr>
        <w:t xml:space="preserve">radiological objective response, </w:t>
      </w:r>
      <w:r>
        <w:rPr>
          <w:rFonts w:hint="eastAsia" w:ascii="宋体" w:hAnsi="宋体" w:cs="宋体"/>
          <w:bCs/>
          <w:color w:val="000000"/>
          <w:sz w:val="24"/>
        </w:rPr>
        <w:t>ORR），前列腺特异性抗原缓解（PSA</w:t>
      </w:r>
      <w:r>
        <w:rPr>
          <w:rFonts w:ascii="宋体" w:hAnsi="宋体" w:cs="宋体"/>
          <w:bCs/>
          <w:color w:val="000000"/>
          <w:sz w:val="24"/>
        </w:rPr>
        <w:t xml:space="preserve"> </w:t>
      </w:r>
      <w:r>
        <w:rPr>
          <w:rFonts w:hint="eastAsia" w:ascii="宋体" w:hAnsi="宋体" w:cs="宋体"/>
          <w:bCs/>
          <w:color w:val="000000"/>
          <w:sz w:val="24"/>
        </w:rPr>
        <w:t>response），影像学无进展生存期（rPFS）和至前列腺特异性抗原进展时间（time</w:t>
      </w:r>
      <w:r>
        <w:rPr>
          <w:rFonts w:ascii="宋体" w:hAnsi="宋体" w:cs="宋体"/>
          <w:bCs/>
          <w:color w:val="000000"/>
          <w:sz w:val="24"/>
        </w:rPr>
        <w:t xml:space="preserve"> to PSA progression</w:t>
      </w:r>
      <w:r>
        <w:rPr>
          <w:rFonts w:hint="eastAsia" w:ascii="宋体" w:hAnsi="宋体" w:cs="宋体"/>
          <w:bCs/>
          <w:color w:val="000000"/>
          <w:sz w:val="24"/>
        </w:rPr>
        <w:t>，TTPP）等数据。</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rPr>
      </w:pPr>
      <w:r>
        <w:rPr>
          <w:rFonts w:hint="eastAsia" w:ascii="宋体" w:hAnsi="宋体" w:cs="宋体"/>
          <w:color w:val="000000"/>
          <w:sz w:val="24"/>
        </w:rPr>
        <w:t>因此本项目计划采用院内公开采购的方式确定一名供应商，提供“</w:t>
      </w:r>
      <w:r>
        <w:rPr>
          <w:rFonts w:ascii="宋体" w:hAnsi="宋体" w:cs="宋体"/>
          <w:b/>
          <w:bCs/>
          <w:color w:val="000000"/>
          <w:sz w:val="24"/>
        </w:rPr>
        <w:t>在既往经新型内分泌药物治疗后进展并携带同源重组修复基因突变的新诊断的转移性去势抵抗性前列腺癌患者中奥拉帕利的有效性和安全性的多中心、单臂、前瞻性研究（PROspect）</w:t>
      </w:r>
      <w:r>
        <w:rPr>
          <w:rFonts w:hint="eastAsia" w:ascii="宋体" w:hAnsi="宋体" w:cs="宋体"/>
          <w:b/>
          <w:bCs/>
          <w:color w:val="000000"/>
          <w:sz w:val="24"/>
        </w:rPr>
        <w:t>SMO服务</w:t>
      </w:r>
      <w:r>
        <w:rPr>
          <w:rFonts w:hint="eastAsia" w:ascii="宋体" w:hAnsi="宋体" w:cs="宋体"/>
          <w:color w:val="000000"/>
          <w:sz w:val="24"/>
        </w:rPr>
        <w:t>”。</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0"/>
        <w:jc w:val="left"/>
        <w:textAlignment w:val="auto"/>
        <w:rPr>
          <w:rFonts w:ascii="宋体" w:hAnsi="宋体" w:cs="宋体"/>
          <w:b/>
          <w:bCs/>
          <w:color w:val="000000"/>
          <w:sz w:val="24"/>
        </w:rPr>
      </w:pPr>
      <w:r>
        <w:rPr>
          <w:rFonts w:hint="eastAsia" w:ascii="宋体" w:hAnsi="宋体" w:cs="宋体"/>
          <w:color w:val="000000"/>
          <w:sz w:val="24"/>
        </w:rPr>
        <w:t>项目地点：</w:t>
      </w:r>
      <w:r>
        <w:rPr>
          <w:rFonts w:hint="eastAsia" w:ascii="宋体" w:hAnsi="宋体" w:cs="宋体"/>
          <w:b/>
          <w:bCs/>
          <w:color w:val="000000"/>
          <w:sz w:val="24"/>
        </w:rPr>
        <w:t>广州市越秀区沿江西路107号中山大学孙逸仙纪念医院</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ascii="宋体" w:hAnsi="宋体" w:cs="宋体"/>
          <w:b/>
          <w:bCs/>
          <w:color w:val="000000"/>
          <w:sz w:val="24"/>
        </w:rPr>
      </w:pPr>
      <w:r>
        <w:rPr>
          <w:rFonts w:hint="eastAsia" w:ascii="宋体" w:hAnsi="宋体" w:cs="宋体"/>
          <w:b/>
          <w:bCs/>
          <w:color w:val="000000"/>
          <w:sz w:val="24"/>
        </w:rPr>
        <w:t>三、技术、服务要求</w:t>
      </w:r>
    </w:p>
    <w:p>
      <w:pPr>
        <w:pStyle w:val="20"/>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bCs/>
          <w:color w:val="000000"/>
          <w:sz w:val="24"/>
        </w:rPr>
      </w:pPr>
      <w:r>
        <w:rPr>
          <w:rFonts w:hint="eastAsia" w:ascii="宋体" w:hAnsi="宋体" w:cs="宋体"/>
          <w:bCs/>
          <w:color w:val="000000"/>
          <w:sz w:val="24"/>
          <w:highlight w:val="yellow"/>
        </w:rPr>
        <w:t>▲1、响应人</w:t>
      </w:r>
      <w:r>
        <w:rPr>
          <w:rFonts w:hint="eastAsia" w:ascii="宋体" w:hAnsi="宋体"/>
          <w:sz w:val="24"/>
          <w:highlight w:val="yellow"/>
        </w:rPr>
        <w:t>具备相应方案设计、实施、验证能力，</w:t>
      </w:r>
      <w:r>
        <w:rPr>
          <w:rFonts w:hint="eastAsia" w:ascii="宋体" w:hAnsi="宋体" w:cs="宋体"/>
          <w:bCs/>
          <w:color w:val="000000"/>
          <w:sz w:val="24"/>
          <w:highlight w:val="yellow"/>
        </w:rPr>
        <w:t>具有前列腺癌类似项目成功经验。</w:t>
      </w:r>
    </w:p>
    <w:p>
      <w:pPr>
        <w:pStyle w:val="20"/>
        <w:keepNext w:val="0"/>
        <w:keepLines w:val="0"/>
        <w:pageBreakBefore w:val="0"/>
        <w:widowControl w:val="0"/>
        <w:numPr>
          <w:ilvl w:val="255"/>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bCs/>
          <w:color w:val="000000"/>
          <w:sz w:val="24"/>
        </w:rPr>
      </w:pPr>
      <w:r>
        <w:rPr>
          <w:rFonts w:hint="eastAsia" w:ascii="宋体" w:hAnsi="宋体" w:cs="宋体"/>
          <w:bCs/>
          <w:color w:val="000000"/>
          <w:sz w:val="24"/>
        </w:rPr>
        <w:t>2、工作内容及具体要求：</w:t>
      </w:r>
    </w:p>
    <w:tbl>
      <w:tblPr>
        <w:tblStyle w:val="21"/>
        <w:tblpPr w:leftFromText="180" w:rightFromText="180" w:vertAnchor="text" w:horzAnchor="page" w:tblpX="1396" w:tblpY="364"/>
        <w:tblOverlap w:val="never"/>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74"/>
        <w:gridCol w:w="1794"/>
        <w:gridCol w:w="4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000000" w:fill="C4D79B"/>
            <w:vAlign w:val="center"/>
          </w:tcPr>
          <w:p>
            <w:pPr>
              <w:jc w:val="center"/>
              <w:rPr>
                <w:rFonts w:ascii="Arial" w:hAnsi="Arial" w:cs="Arial" w:eastAsiaTheme="majorEastAsia"/>
                <w:szCs w:val="21"/>
              </w:rPr>
            </w:pPr>
            <w:r>
              <w:rPr>
                <w:rFonts w:ascii="Arial" w:hAnsi="Arial" w:cs="Arial" w:eastAsiaTheme="majorEastAsia"/>
                <w:szCs w:val="21"/>
              </w:rPr>
              <w:t>序号</w:t>
            </w:r>
          </w:p>
        </w:tc>
        <w:tc>
          <w:tcPr>
            <w:tcW w:w="1774" w:type="dxa"/>
            <w:shd w:val="clear" w:color="000000" w:fill="C4D79B"/>
            <w:vAlign w:val="center"/>
          </w:tcPr>
          <w:p>
            <w:pPr>
              <w:jc w:val="center"/>
              <w:rPr>
                <w:rFonts w:ascii="Arial" w:hAnsi="Arial" w:cs="Arial" w:eastAsiaTheme="majorEastAsia"/>
                <w:szCs w:val="21"/>
              </w:rPr>
            </w:pPr>
            <w:r>
              <w:rPr>
                <w:rFonts w:ascii="Arial" w:hAnsi="Arial" w:cs="Arial" w:eastAsiaTheme="majorEastAsia"/>
                <w:szCs w:val="21"/>
              </w:rPr>
              <w:t>工作内容</w:t>
            </w:r>
          </w:p>
        </w:tc>
        <w:tc>
          <w:tcPr>
            <w:tcW w:w="1794" w:type="dxa"/>
            <w:shd w:val="clear" w:color="000000" w:fill="C4D79B"/>
            <w:vAlign w:val="center"/>
          </w:tcPr>
          <w:p>
            <w:pPr>
              <w:jc w:val="center"/>
              <w:rPr>
                <w:rFonts w:ascii="Arial" w:hAnsi="Arial" w:cs="Arial" w:eastAsiaTheme="majorEastAsia"/>
                <w:szCs w:val="21"/>
              </w:rPr>
            </w:pPr>
            <w:r>
              <w:rPr>
                <w:rFonts w:ascii="Arial" w:hAnsi="Arial" w:cs="Arial" w:eastAsiaTheme="majorEastAsia"/>
                <w:szCs w:val="21"/>
              </w:rPr>
              <w:t>分级项目</w:t>
            </w:r>
          </w:p>
        </w:tc>
        <w:tc>
          <w:tcPr>
            <w:tcW w:w="4001" w:type="dxa"/>
            <w:shd w:val="clear" w:color="000000" w:fill="C4D79B"/>
            <w:vAlign w:val="center"/>
          </w:tcPr>
          <w:p>
            <w:pPr>
              <w:jc w:val="center"/>
              <w:rPr>
                <w:rFonts w:ascii="Arial" w:hAnsi="Arial" w:cs="Arial" w:eastAsiaTheme="majorEastAsia"/>
                <w:szCs w:val="21"/>
              </w:rPr>
            </w:pPr>
            <w:r>
              <w:rPr>
                <w:rFonts w:ascii="Arial" w:hAnsi="Arial" w:cs="Arial" w:eastAsiaTheme="majorEastAsia"/>
                <w:szCs w:val="21"/>
              </w:rPr>
              <w:t>工作描述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研究中心筛选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研究中心的推荐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首批研究中心的推荐</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可行性调研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协助完成调研问卷、CDA签署、文件扫描与寄送</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2</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会议协助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研究者会议：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协助安排研究者会议</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项目启动会议：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启动前协助收集及准备相关资料</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协助安排并参加项目启动会议</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3</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项目培训会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参加项目培训会，包括内部培训和申办方/CRO组织的培训</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4</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遗传办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协助遗传办资料准备、上传</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协助遗传办资料签字和盖章</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5</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伦理及机构的沟通协调 </w:t>
            </w: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中心启动前：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协助立项、伦理资料接受和递交；获取伦理批件和回执</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实验室检查费等合同相关信息收集工作</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协助中心合同的接收和递交，协助完成合同的签署和寄送</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项目期间：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协助研究者完成项目期间伦理/机构文档的递交和备案</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中心关闭：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协助研究者递交CSR</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整理递交伦理/机构要求的关中心存档资料</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6</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安全性报告管理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发生在本中心：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1</w:t>
            </w:r>
            <w:r>
              <w:rPr>
                <w:rFonts w:hint="eastAsia" w:ascii="Arial" w:hAnsi="Arial" w:cs="Arial" w:eastAsiaTheme="majorEastAsia"/>
                <w:b/>
                <w:szCs w:val="21"/>
              </w:rPr>
              <w:t>、</w:t>
            </w:r>
            <w:r>
              <w:rPr>
                <w:rFonts w:ascii="Arial" w:hAnsi="Arial" w:cs="Arial" w:eastAsiaTheme="majorEastAsia"/>
                <w:b/>
                <w:szCs w:val="21"/>
              </w:rPr>
              <w:t>审阅检查报告单、受试者日记、病理报告，提醒潜在的AE或SAE</w:t>
            </w:r>
            <w:r>
              <w:rPr>
                <w:rFonts w:hint="eastAsia" w:ascii="Arial" w:hAnsi="Arial" w:cs="Arial" w:eastAsiaTheme="majorEastAsia"/>
                <w:b/>
                <w:szCs w:val="21"/>
              </w:rPr>
              <w:t>。</w:t>
            </w:r>
            <w:r>
              <w:rPr>
                <w:rFonts w:ascii="Arial" w:hAnsi="Arial" w:cs="Arial" w:eastAsiaTheme="majorEastAsia"/>
                <w:b/>
                <w:szCs w:val="21"/>
              </w:rPr>
              <w:br w:type="textWrapping"/>
            </w:r>
            <w:r>
              <w:rPr>
                <w:rFonts w:ascii="Arial" w:hAnsi="Arial" w:cs="Arial" w:eastAsiaTheme="majorEastAsia"/>
                <w:szCs w:val="21"/>
              </w:rPr>
              <w:t xml:space="preserve"> 2</w:t>
            </w:r>
            <w:r>
              <w:rPr>
                <w:rFonts w:hint="eastAsia" w:ascii="Arial" w:hAnsi="Arial" w:cs="Arial" w:eastAsiaTheme="majorEastAsia"/>
                <w:szCs w:val="21"/>
              </w:rPr>
              <w:t>、</w:t>
            </w:r>
            <w:r>
              <w:rPr>
                <w:rFonts w:ascii="Arial" w:hAnsi="Arial" w:cs="Arial" w:eastAsiaTheme="majorEastAsia"/>
                <w:szCs w:val="21"/>
              </w:rPr>
              <w:t>协助研究者完成SAE报告(包含SUSAR)、发送SAE报告传真</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7</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试验文档管理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协助研究者完成试验各个阶段研究中心的文档收集、管理、更新（包括：如研究中心文档；受试者文档等）</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8</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受试者管理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受试者筛选：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协助研究者完成受试者筛选工作、包括（预）筛选潜在受试者、协助获取知情同意书、完成相关检查</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受试者随访：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协助研究者完成受试者随访工作，包括安排受试者访视、各项实验室检查、获取检查结果并找研究者审阅签字等</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受试者原始资料的整理及收集：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提醒研究者按照原始数据核查清单进行原始数据的收集和管理，督促研究者完成原始资料的撰写</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项目特殊操作要求</w:t>
            </w:r>
            <w:r>
              <w:rPr>
                <w:rFonts w:hint="eastAsia" w:ascii="Arial" w:hAnsi="Arial" w:cs="Arial" w:eastAsiaTheme="majorEastAsia"/>
                <w:szCs w:val="21"/>
              </w:rPr>
              <w:t>，</w:t>
            </w:r>
            <w:r>
              <w:rPr>
                <w:rFonts w:ascii="Arial" w:hAnsi="Arial" w:cs="Arial" w:eastAsiaTheme="majorEastAsia"/>
                <w:szCs w:val="21"/>
              </w:rPr>
              <w:t>如影像学等</w:t>
            </w:r>
            <w:r>
              <w:rPr>
                <w:rFonts w:hint="eastAsia" w:ascii="Arial" w:hAnsi="Arial" w:cs="Arial" w:eastAsiaTheme="majorEastAsia"/>
                <w:szCs w:val="21"/>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IVRS/IWRS系统的使用：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登陆IVRS/IWRS系统，打印确认单</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9</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试验药物及其物资管理 </w:t>
            </w: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药物管理：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协助研究者完成临床研究药物的管理和计数，包括药物接收、保存、分发、回收和归还</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协助研究者完成相关表格的填写</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药物配置，如</w:t>
            </w:r>
            <w:r>
              <w:rPr>
                <w:rFonts w:hint="eastAsia" w:ascii="Arial" w:hAnsi="Arial" w:cs="Arial" w:eastAsiaTheme="majorEastAsia"/>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登陆系统申请发放药物</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物资管理： </w:t>
            </w:r>
          </w:p>
        </w:tc>
        <w:tc>
          <w:tcPr>
            <w:tcW w:w="4001" w:type="dxa"/>
            <w:shd w:val="clear" w:color="auto" w:fill="auto"/>
            <w:vAlign w:val="center"/>
          </w:tcPr>
          <w:p>
            <w:pPr>
              <w:rPr>
                <w:rFonts w:ascii="Arial" w:hAnsi="Arial" w:cs="Arial" w:eastAsiaTheme="majorEastAsia"/>
                <w:b/>
                <w:szCs w:val="21"/>
              </w:rPr>
            </w:pPr>
            <w:r>
              <w:rPr>
                <w:rFonts w:ascii="Arial" w:hAnsi="Arial" w:cs="Arial" w:eastAsiaTheme="majorEastAsia"/>
                <w:b/>
                <w:szCs w:val="21"/>
              </w:rPr>
              <w:t>▲</w:t>
            </w:r>
            <w:r>
              <w:rPr>
                <w:rFonts w:hint="eastAsia" w:ascii="Arial" w:hAnsi="Arial" w:cs="Arial" w:eastAsiaTheme="majorEastAsia"/>
                <w:b/>
                <w:szCs w:val="21"/>
              </w:rPr>
              <w:t>1、</w:t>
            </w:r>
            <w:r>
              <w:rPr>
                <w:rFonts w:ascii="Arial" w:hAnsi="Arial" w:cs="Arial" w:eastAsiaTheme="majorEastAsia"/>
                <w:b/>
                <w:szCs w:val="21"/>
              </w:rPr>
              <w:t>协助研究者进行试验相关物资的管理和计数，包括相关物资的接收、保存、回收和归还，并完成相关记录（含回输试剂盒的接收和保存记录）</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b/>
                <w:szCs w:val="21"/>
              </w:rPr>
            </w:pPr>
            <w:r>
              <w:rPr>
                <w:rFonts w:ascii="Arial" w:hAnsi="Arial" w:cs="Arial" w:eastAsiaTheme="majorEastAsia"/>
                <w:szCs w:val="21"/>
              </w:rPr>
              <w:t>2、关注物资库存情况，按时联系申办方或CRA补充订购</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10</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EDC录入/CRF填写及差异解决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在研究者授权下协助研究者填写病例报告表及质疑解答（需要进行医学判断的答疑除外），并得到研究者的审阅及签字</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11</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试验标本管理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协助研究者完成试验标本的处理、保存和运送工作。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协助研究者进行PK采血、样本处理、保存、运送(如适用）</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12</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CRA监查工作的配合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提前准备各种文档供CRA监查</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CRC配合监查过程（CRA需提前1-2周预约CRC的时间，预约CRC在中心的时间去监查，不需要全程陪同）</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13</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申办方或管理部门的稽查和视察的配合和协调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协助研究者配合与协调申办方或管理部门的稽查和视察</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14</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票据管理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收集受试者交通补贴票据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15</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其他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协助完成研究者授权的其他符合GCP要求的工作</w:t>
            </w:r>
            <w:r>
              <w:rPr>
                <w:rFonts w:hint="eastAsia" w:ascii="Arial" w:hAnsi="Arial" w:cs="Arial" w:eastAsiaTheme="majorEastAsia"/>
                <w:szCs w:val="21"/>
              </w:rPr>
              <w:t>。</w:t>
            </w:r>
          </w:p>
        </w:tc>
      </w:tr>
    </w:tbl>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keepNext w:val="0"/>
        <w:keepLines w:val="0"/>
        <w:pageBreakBefore w:val="0"/>
        <w:kinsoku/>
        <w:wordWrap/>
        <w:overflowPunct/>
        <w:topLinePunct w:val="0"/>
        <w:autoSpaceDE/>
        <w:autoSpaceDN/>
        <w:bidi w:val="0"/>
        <w:adjustRightInd w:val="0"/>
        <w:snapToGrid w:val="0"/>
        <w:spacing w:after="0" w:line="360" w:lineRule="auto"/>
        <w:ind w:firstLineChars="175"/>
        <w:jc w:val="left"/>
        <w:textAlignment w:val="auto"/>
        <w:rPr>
          <w:rFonts w:ascii="宋体" w:hAnsi="宋体" w:cs="宋体"/>
          <w:bCs/>
          <w:color w:val="000000"/>
          <w:sz w:val="24"/>
        </w:rPr>
      </w:pPr>
      <w:r>
        <w:rPr>
          <w:rFonts w:hint="eastAsia" w:ascii="宋体" w:hAnsi="宋体" w:cs="宋体"/>
          <w:color w:val="000000"/>
          <w:sz w:val="24"/>
          <w:lang w:val="zh-TW"/>
        </w:rPr>
        <w:t>★</w:t>
      </w:r>
      <w:r>
        <w:rPr>
          <w:rFonts w:hint="eastAsia" w:ascii="宋体" w:hAnsi="宋体" w:cs="宋体"/>
          <w:bCs/>
          <w:color w:val="000000"/>
          <w:sz w:val="24"/>
        </w:rPr>
        <w:t>3、项目预计于28个月后完成SMO服务，响应人应在项目完成后提供分中心小结表（如遇特殊情况，成交人可以以书面方式向采购人申请，经采购人同意后可适当延长，但最多不得超过15个工作日）。</w:t>
      </w:r>
    </w:p>
    <w:p>
      <w:pPr>
        <w:pStyle w:val="20"/>
        <w:keepNext w:val="0"/>
        <w:keepLines w:val="0"/>
        <w:pageBreakBefore w:val="0"/>
        <w:kinsoku/>
        <w:wordWrap/>
        <w:overflowPunct/>
        <w:topLinePunct w:val="0"/>
        <w:autoSpaceDE/>
        <w:autoSpaceDN/>
        <w:bidi w:val="0"/>
        <w:adjustRightInd w:val="0"/>
        <w:snapToGrid w:val="0"/>
        <w:spacing w:after="0" w:line="360" w:lineRule="auto"/>
        <w:ind w:firstLineChars="175"/>
        <w:jc w:val="left"/>
        <w:textAlignment w:val="auto"/>
        <w:rPr>
          <w:rFonts w:ascii="宋体" w:hAnsi="宋体" w:cs="宋体"/>
          <w:bCs/>
          <w:color w:val="000000"/>
          <w:sz w:val="24"/>
          <w:lang w:val="zh-TW"/>
        </w:rPr>
      </w:pPr>
      <w:r>
        <w:rPr>
          <w:rFonts w:hint="eastAsia" w:ascii="宋体" w:hAnsi="宋体" w:cs="宋体"/>
          <w:bCs/>
          <w:color w:val="000000"/>
          <w:sz w:val="24"/>
        </w:rPr>
        <w:t>4</w:t>
      </w:r>
      <w:r>
        <w:rPr>
          <w:rFonts w:hint="eastAsia" w:ascii="宋体" w:hAnsi="宋体" w:cs="宋体"/>
          <w:bCs/>
          <w:color w:val="000000"/>
          <w:sz w:val="24"/>
          <w:lang w:val="zh-TW"/>
        </w:rPr>
        <w:t>、试验过程中如因个人原因离职或其他原因需发生人员更换，成交供应商需告知PI及中心办公室；必须保证至少一个月的工作交接时间，确保SMO公司派遣的接任CRC完全掌握试验信息后方可更换人选，其管理要求与新项目启动时一致。</w:t>
      </w:r>
    </w:p>
    <w:p>
      <w:pPr>
        <w:pStyle w:val="20"/>
        <w:keepNext w:val="0"/>
        <w:keepLines w:val="0"/>
        <w:pageBreakBefore w:val="0"/>
        <w:kinsoku/>
        <w:wordWrap/>
        <w:overflowPunct/>
        <w:topLinePunct w:val="0"/>
        <w:autoSpaceDE/>
        <w:autoSpaceDN/>
        <w:bidi w:val="0"/>
        <w:adjustRightInd w:val="0"/>
        <w:snapToGrid w:val="0"/>
        <w:spacing w:after="0" w:line="360" w:lineRule="auto"/>
        <w:ind w:firstLineChars="175"/>
        <w:jc w:val="left"/>
        <w:textAlignment w:val="auto"/>
        <w:rPr>
          <w:rFonts w:ascii="宋体" w:hAnsi="宋体" w:cs="宋体"/>
          <w:bCs/>
          <w:color w:val="000000"/>
          <w:sz w:val="24"/>
          <w:lang w:val="zh-TW"/>
        </w:rPr>
      </w:pPr>
      <w:r>
        <w:rPr>
          <w:rFonts w:hint="eastAsia" w:ascii="宋体" w:hAnsi="宋体" w:cs="宋体"/>
          <w:bCs/>
          <w:color w:val="000000"/>
          <w:sz w:val="24"/>
        </w:rPr>
        <w:t>5</w:t>
      </w:r>
      <w:r>
        <w:rPr>
          <w:rFonts w:hint="eastAsia" w:ascii="宋体" w:hAnsi="宋体" w:cs="宋体"/>
          <w:bCs/>
          <w:color w:val="000000"/>
          <w:sz w:val="24"/>
          <w:lang w:val="zh-TW"/>
        </w:rPr>
        <w:t>、采购人将考核或日常管理中发现的问题及时反馈至成交供应商，成交供应商应根据反馈的问题及时整改。</w:t>
      </w:r>
    </w:p>
    <w:p>
      <w:pPr>
        <w:pStyle w:val="20"/>
        <w:keepNext w:val="0"/>
        <w:keepLines w:val="0"/>
        <w:pageBreakBefore w:val="0"/>
        <w:widowControl w:val="0"/>
        <w:kinsoku/>
        <w:wordWrap/>
        <w:overflowPunct/>
        <w:topLinePunct w:val="0"/>
        <w:autoSpaceDE/>
        <w:autoSpaceDN/>
        <w:bidi w:val="0"/>
        <w:adjustRightInd w:val="0"/>
        <w:snapToGrid w:val="0"/>
        <w:spacing w:after="0" w:line="360" w:lineRule="auto"/>
        <w:ind w:firstLineChars="175"/>
        <w:jc w:val="left"/>
        <w:textAlignment w:val="auto"/>
        <w:rPr>
          <w:rFonts w:hint="eastAsia" w:ascii="宋体" w:hAnsi="宋体" w:cs="宋体"/>
          <w:bCs/>
          <w:color w:val="000000"/>
          <w:sz w:val="24"/>
          <w:highlight w:val="none"/>
          <w:lang w:val="zh-TW"/>
        </w:rPr>
      </w:pPr>
      <w:r>
        <w:rPr>
          <w:rFonts w:hint="eastAsia" w:ascii="宋体" w:hAnsi="宋体" w:cs="宋体"/>
          <w:bCs/>
          <w:color w:val="000000"/>
          <w:sz w:val="24"/>
        </w:rPr>
        <w:t>6</w:t>
      </w:r>
      <w:r>
        <w:rPr>
          <w:rFonts w:hint="eastAsia" w:ascii="宋体" w:hAnsi="宋体" w:cs="宋体"/>
          <w:bCs/>
          <w:color w:val="000000"/>
          <w:sz w:val="24"/>
          <w:lang w:val="zh-TW"/>
        </w:rPr>
        <w:t>、成交供应商应定期（每个月）向</w:t>
      </w:r>
      <w:r>
        <w:rPr>
          <w:rFonts w:hint="eastAsia" w:ascii="宋体" w:hAnsi="宋体" w:cs="宋体"/>
          <w:bCs/>
          <w:color w:val="000000"/>
          <w:sz w:val="24"/>
        </w:rPr>
        <w:t>采购人</w:t>
      </w:r>
      <w:r>
        <w:rPr>
          <w:rFonts w:hint="eastAsia" w:ascii="宋体" w:hAnsi="宋体" w:cs="宋体"/>
          <w:bCs/>
          <w:color w:val="000000"/>
          <w:sz w:val="24"/>
          <w:lang w:val="zh-TW"/>
        </w:rPr>
        <w:t>相关管理人员汇报人员派遣和项目进展情况，并</w:t>
      </w:r>
      <w:r>
        <w:rPr>
          <w:rFonts w:hint="eastAsia" w:ascii="宋体" w:hAnsi="宋体" w:cs="宋体"/>
          <w:bCs/>
          <w:color w:val="000000"/>
          <w:sz w:val="24"/>
          <w:highlight w:val="none"/>
          <w:lang w:val="zh-TW"/>
        </w:rPr>
        <w:t>根据试验进展进行半年度总结报告。</w:t>
      </w:r>
    </w:p>
    <w:p>
      <w:pPr>
        <w:pStyle w:val="20"/>
        <w:keepNext w:val="0"/>
        <w:keepLines w:val="0"/>
        <w:pageBreakBefore w:val="0"/>
        <w:widowControl w:val="0"/>
        <w:kinsoku/>
        <w:wordWrap/>
        <w:overflowPunct/>
        <w:topLinePunct w:val="0"/>
        <w:autoSpaceDE/>
        <w:autoSpaceDN/>
        <w:bidi w:val="0"/>
        <w:adjustRightInd w:val="0"/>
        <w:snapToGrid w:val="0"/>
        <w:spacing w:after="0" w:line="360" w:lineRule="auto"/>
        <w:ind w:firstLineChars="175"/>
        <w:jc w:val="left"/>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四、保密要求：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1、成交人以协议的方式约定保密责任，遵守相关保密制度。</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2、严格执行保密制度，成交人必须做好保密工作，成交人不得以任何形式（复印、扫描、照相、转抄等）向第三方泄密。</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3、本次SMO服务过程所产生的资料（包括但不限于纸质资料、电子资料等），所有权归属采购人，成交人在项目结束时都必须完整移交采购人。</w:t>
      </w:r>
    </w:p>
    <w:p>
      <w:pPr>
        <w:pStyle w:val="30"/>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rFonts w:ascii="宋体" w:hAnsi="宋体" w:cs="宋体"/>
          <w:b/>
          <w:bCs/>
          <w:color w:val="000000"/>
          <w:sz w:val="24"/>
          <w:lang w:val="zh-TW"/>
        </w:rPr>
      </w:pPr>
      <w:r>
        <w:rPr>
          <w:rFonts w:hint="eastAsia" w:ascii="宋体" w:hAnsi="宋体" w:cs="宋体"/>
          <w:b/>
          <w:bCs/>
          <w:color w:val="000000"/>
          <w:sz w:val="24"/>
          <w:lang w:eastAsia="zh-CN"/>
        </w:rPr>
        <w:t>五</w:t>
      </w:r>
      <w:r>
        <w:rPr>
          <w:rFonts w:hint="eastAsia" w:ascii="宋体" w:hAnsi="宋体" w:cs="宋体"/>
          <w:b/>
          <w:bCs/>
          <w:color w:val="000000"/>
          <w:sz w:val="24"/>
          <w:lang w:val="zh-TW"/>
        </w:rPr>
        <w:t>、商务</w:t>
      </w:r>
      <w:r>
        <w:rPr>
          <w:rFonts w:hint="eastAsia" w:ascii="宋体" w:hAnsi="宋体" w:cs="宋体"/>
          <w:b/>
          <w:bCs/>
          <w:sz w:val="24"/>
        </w:rPr>
        <w:t>要求</w:t>
      </w:r>
      <w:r>
        <w:rPr>
          <w:rFonts w:hint="eastAsia" w:ascii="宋体" w:hAnsi="宋体" w:cs="宋体"/>
          <w:b/>
          <w:bCs/>
          <w:color w:val="000000"/>
          <w:sz w:val="24"/>
          <w:lang w:val="zh-TW"/>
        </w:rPr>
        <w:t xml:space="preserve"> </w:t>
      </w:r>
    </w:p>
    <w:p>
      <w:pPr>
        <w:pStyle w:val="30"/>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000000"/>
          <w:sz w:val="24"/>
          <w:highlight w:val="none"/>
          <w:lang w:val="zh-TW"/>
        </w:rPr>
      </w:pPr>
      <w:r>
        <w:rPr>
          <w:rFonts w:hint="eastAsia" w:ascii="宋体" w:hAnsi="宋体" w:cs="宋体"/>
          <w:color w:val="000000"/>
          <w:sz w:val="24"/>
          <w:highlight w:val="none"/>
          <w:lang w:val="zh-TW" w:bidi="ar"/>
        </w:rPr>
        <w:t>★</w:t>
      </w:r>
      <w:r>
        <w:rPr>
          <w:rFonts w:hint="eastAsia" w:ascii="宋体" w:hAnsi="宋体" w:cs="宋体"/>
          <w:b/>
          <w:bCs/>
          <w:sz w:val="24"/>
          <w:highlight w:val="none"/>
        </w:rPr>
        <w:t>1、本次</w:t>
      </w:r>
      <w:r>
        <w:rPr>
          <w:rFonts w:hint="eastAsia" w:ascii="宋体" w:hAnsi="宋体" w:cs="宋体"/>
          <w:color w:val="000000"/>
          <w:sz w:val="24"/>
          <w:highlight w:val="none"/>
          <w:lang w:val="zh-TW"/>
        </w:rPr>
        <w:t>服务工作量无法事先约定，采购人有权根据项目实际进行调整。如工作量有所增加，实际结算金额不超过项目估算金额（人民币920,000.00元）的110%（人民币1,012,000.00元）。</w:t>
      </w:r>
    </w:p>
    <w:p>
      <w:pPr>
        <w:pStyle w:val="30"/>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2、合作期限内，采购人能够在院内开展所委托的服务时，本协议可提前终止，采购人不承担任何的违约责任。</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rPr>
        <w:t>3、</w:t>
      </w:r>
      <w:r>
        <w:rPr>
          <w:rFonts w:hint="eastAsia" w:ascii="宋体" w:hAnsi="宋体" w:cs="宋体"/>
          <w:color w:val="000000"/>
          <w:sz w:val="24"/>
          <w:lang w:val="zh-TW"/>
        </w:rPr>
        <w:t>少报漏报的内容，均已包含在</w:t>
      </w:r>
      <w:r>
        <w:rPr>
          <w:rFonts w:hint="eastAsia" w:ascii="宋体" w:hAnsi="宋体" w:cs="宋体"/>
          <w:color w:val="000000"/>
          <w:sz w:val="24"/>
        </w:rPr>
        <w:t>综合单价</w:t>
      </w:r>
      <w:r>
        <w:rPr>
          <w:rFonts w:hint="eastAsia" w:ascii="宋体" w:hAnsi="宋体" w:cs="宋体"/>
          <w:color w:val="000000"/>
          <w:sz w:val="24"/>
          <w:lang w:val="zh-TW"/>
        </w:rPr>
        <w:t>内，成交人不得以任何的形式向采购人索要追加任何的费用。</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rPr>
      </w:pPr>
      <w:r>
        <w:rPr>
          <w:rFonts w:hint="eastAsia" w:ascii="宋体" w:hAnsi="宋体" w:cs="宋体"/>
          <w:color w:val="000000"/>
          <w:sz w:val="24"/>
        </w:rPr>
        <w:t>4、经验要求：响应人企业在经营范围内报价，且近年来资信良好，履约能力强，没有违法记录。</w:t>
      </w:r>
    </w:p>
    <w:p>
      <w:pPr>
        <w:pStyle w:val="30"/>
        <w:keepNext w:val="0"/>
        <w:keepLines w:val="0"/>
        <w:pageBreakBefore w:val="0"/>
        <w:kinsoku/>
        <w:wordWrap/>
        <w:overflowPunct/>
        <w:topLinePunct w:val="0"/>
        <w:autoSpaceDE/>
        <w:autoSpaceDN/>
        <w:bidi w:val="0"/>
        <w:adjustRightInd w:val="0"/>
        <w:snapToGrid w:val="0"/>
        <w:spacing w:line="360" w:lineRule="auto"/>
        <w:ind w:firstLine="480"/>
        <w:textAlignment w:val="auto"/>
        <w:rPr>
          <w:sz w:val="24"/>
        </w:rPr>
      </w:pPr>
      <w:r>
        <w:rPr>
          <w:rFonts w:hint="eastAsia" w:ascii="宋体" w:hAnsi="宋体" w:cs="宋体"/>
          <w:color w:val="000000"/>
          <w:sz w:val="24"/>
          <w:lang w:val="zh-TW"/>
        </w:rPr>
        <w:t>★</w:t>
      </w:r>
      <w:r>
        <w:rPr>
          <w:rFonts w:hint="eastAsia" w:ascii="宋体" w:hAnsi="宋体" w:cs="宋体"/>
          <w:color w:val="000000"/>
          <w:sz w:val="24"/>
        </w:rPr>
        <w:t>5、</w:t>
      </w:r>
      <w:r>
        <w:rPr>
          <w:sz w:val="24"/>
        </w:rPr>
        <w:t>报价要求：</w:t>
      </w:r>
      <w:r>
        <w:rPr>
          <w:rFonts w:hint="eastAsia"/>
          <w:sz w:val="24"/>
        </w:rPr>
        <w:t>响应人</w:t>
      </w:r>
      <w:r>
        <w:rPr>
          <w:sz w:val="24"/>
        </w:rPr>
        <w:t>对本项目</w:t>
      </w:r>
      <w:r>
        <w:rPr>
          <w:rFonts w:hint="eastAsia" w:ascii="宋体" w:hAnsi="宋体" w:cs="宋体"/>
          <w:sz w:val="24"/>
        </w:rPr>
        <w:t>提供</w:t>
      </w:r>
      <w:r>
        <w:rPr>
          <w:rFonts w:hint="eastAsia" w:ascii="宋体" w:hAnsi="宋体" w:cs="宋体"/>
          <w:color w:val="000000"/>
          <w:sz w:val="24"/>
        </w:rPr>
        <w:t>综合单价</w:t>
      </w:r>
      <w:r>
        <w:rPr>
          <w:rFonts w:hint="eastAsia" w:ascii="宋体" w:hAnsi="宋体" w:cs="宋体"/>
          <w:sz w:val="24"/>
        </w:rPr>
        <w:t>报价</w:t>
      </w:r>
      <w:r>
        <w:rPr>
          <w:sz w:val="24"/>
        </w:rPr>
        <w:t>，</w:t>
      </w:r>
      <w:r>
        <w:rPr>
          <w:rFonts w:hint="eastAsia" w:ascii="宋体" w:hAnsi="宋体" w:cs="宋体"/>
          <w:sz w:val="24"/>
        </w:rPr>
        <w:t>其</w:t>
      </w:r>
      <w:r>
        <w:rPr>
          <w:rFonts w:hint="eastAsia" w:ascii="宋体" w:hAnsi="宋体" w:cs="宋体"/>
          <w:color w:val="000000"/>
          <w:sz w:val="24"/>
        </w:rPr>
        <w:t>综合单价报价须控制在单价最高限价以下（即报价≤¥32857.14元/例）</w:t>
      </w:r>
      <w:r>
        <w:rPr>
          <w:rFonts w:hint="eastAsia" w:ascii="宋体" w:hAnsi="宋体" w:cs="宋体"/>
          <w:sz w:val="24"/>
        </w:rPr>
        <w:t>，否则将导致报价无效，</w:t>
      </w:r>
      <w:r>
        <w:rPr>
          <w:sz w:val="24"/>
        </w:rPr>
        <w:t>如果评</w:t>
      </w:r>
      <w:r>
        <w:rPr>
          <w:rFonts w:hint="eastAsia"/>
          <w:sz w:val="24"/>
        </w:rPr>
        <w:t>审</w:t>
      </w:r>
      <w:r>
        <w:rPr>
          <w:sz w:val="24"/>
        </w:rPr>
        <w:t>委员会发现</w:t>
      </w:r>
      <w:r>
        <w:rPr>
          <w:rFonts w:hint="eastAsia"/>
          <w:sz w:val="24"/>
        </w:rPr>
        <w:t>响应人</w:t>
      </w:r>
      <w:r>
        <w:rPr>
          <w:sz w:val="24"/>
        </w:rPr>
        <w:t>的报价明显低于其他通过符合性审查</w:t>
      </w:r>
      <w:r>
        <w:rPr>
          <w:rFonts w:hint="eastAsia"/>
          <w:sz w:val="24"/>
        </w:rPr>
        <w:t>响应人</w:t>
      </w:r>
      <w:r>
        <w:rPr>
          <w:sz w:val="24"/>
        </w:rPr>
        <w:t>的报价，有可能影响产品质量或者不能诚信履约的，</w:t>
      </w:r>
      <w:r>
        <w:rPr>
          <w:rFonts w:hint="eastAsia"/>
          <w:sz w:val="24"/>
        </w:rPr>
        <w:t>响应人</w:t>
      </w:r>
      <w:r>
        <w:rPr>
          <w:sz w:val="24"/>
        </w:rPr>
        <w:t>必须要出具详细的成本清单、包含</w:t>
      </w:r>
      <w:r>
        <w:rPr>
          <w:rFonts w:hint="eastAsia"/>
          <w:sz w:val="24"/>
        </w:rPr>
        <w:t>响应人</w:t>
      </w:r>
      <w:r>
        <w:rPr>
          <w:sz w:val="24"/>
        </w:rPr>
        <w:t>的利润分析、成本分析等，且经所有评委一致认可有效，否则按无效报价处理。</w:t>
      </w:r>
    </w:p>
    <w:p>
      <w:pPr>
        <w:pStyle w:val="30"/>
        <w:keepNext w:val="0"/>
        <w:keepLines w:val="0"/>
        <w:pageBreakBefore w:val="0"/>
        <w:kinsoku/>
        <w:wordWrap/>
        <w:overflowPunct/>
        <w:topLinePunct w:val="0"/>
        <w:autoSpaceDE/>
        <w:autoSpaceDN/>
        <w:bidi w:val="0"/>
        <w:adjustRightInd w:val="0"/>
        <w:snapToGrid w:val="0"/>
        <w:spacing w:line="360" w:lineRule="auto"/>
        <w:ind w:firstLine="480"/>
        <w:textAlignment w:val="auto"/>
        <w:rPr>
          <w:sz w:val="24"/>
        </w:rPr>
      </w:pPr>
      <w:r>
        <w:rPr>
          <w:rFonts w:hint="eastAsia" w:ascii="宋体" w:hAnsi="宋体" w:cs="宋体"/>
          <w:color w:val="000000"/>
          <w:sz w:val="24"/>
          <w:lang w:val="zh-TW"/>
        </w:rPr>
        <w:t>★</w:t>
      </w:r>
      <w:r>
        <w:rPr>
          <w:rFonts w:hint="eastAsia"/>
          <w:sz w:val="24"/>
        </w:rPr>
        <w:t>6、如采购人提出超出服务内容的额外服务而导致研究费用发生改变的，双方应另行约定并签署纸质补充协议，由此产生的相关费用由采购人和成交人通过友好协商另行约定。</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b/>
          <w:bCs/>
          <w:color w:val="000000"/>
          <w:sz w:val="24"/>
        </w:rPr>
      </w:pPr>
      <w:r>
        <w:rPr>
          <w:rFonts w:hint="eastAsia" w:ascii="宋体" w:hAnsi="宋体" w:cs="宋体"/>
          <w:color w:val="000000"/>
          <w:sz w:val="24"/>
          <w:lang w:val="zh-TW"/>
        </w:rPr>
        <w:t>★</w:t>
      </w:r>
      <w:r>
        <w:rPr>
          <w:rFonts w:hint="eastAsia" w:ascii="宋体" w:hAnsi="宋体" w:cs="宋体"/>
          <w:b/>
          <w:bCs/>
          <w:color w:val="000000"/>
          <w:sz w:val="24"/>
          <w:lang w:eastAsia="zh-CN"/>
        </w:rPr>
        <w:t>六</w:t>
      </w:r>
      <w:r>
        <w:rPr>
          <w:rFonts w:hint="eastAsia" w:ascii="宋体" w:hAnsi="宋体" w:cs="宋体"/>
          <w:b/>
          <w:bCs/>
          <w:color w:val="000000"/>
          <w:sz w:val="24"/>
          <w:lang w:val="zh-TW"/>
        </w:rPr>
        <w:t>、</w:t>
      </w:r>
      <w:r>
        <w:rPr>
          <w:rFonts w:hint="eastAsia" w:ascii="宋体" w:hAnsi="宋体" w:cs="宋体"/>
          <w:b/>
          <w:color w:val="000000"/>
          <w:sz w:val="24"/>
        </w:rPr>
        <w:t>结算方式</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rPr>
        <w:t>本项目使用</w:t>
      </w:r>
      <w:r>
        <w:rPr>
          <w:rFonts w:hint="eastAsia" w:ascii="宋体" w:hAnsi="宋体" w:cs="宋体"/>
          <w:color w:val="000000"/>
          <w:sz w:val="24"/>
          <w:lang w:eastAsia="zh-CN"/>
        </w:rPr>
        <w:t>阿斯利康公司提供的横向</w:t>
      </w:r>
      <w:r>
        <w:rPr>
          <w:rFonts w:hint="eastAsia" w:ascii="宋体" w:hAnsi="宋体" w:cs="宋体"/>
          <w:color w:val="000000"/>
          <w:sz w:val="24"/>
        </w:rPr>
        <w:t>经费支付，合同款</w:t>
      </w:r>
      <w:r>
        <w:rPr>
          <w:rFonts w:hint="eastAsia" w:ascii="宋体" w:hAnsi="宋体" w:cs="宋体"/>
          <w:color w:val="000000"/>
          <w:sz w:val="24"/>
          <w:lang w:val="zh-TW" w:eastAsia="zh-CN"/>
        </w:rPr>
        <w:t>等于</w:t>
      </w:r>
      <w:r>
        <w:rPr>
          <w:rFonts w:hint="eastAsia" w:ascii="宋体" w:hAnsi="宋体" w:cs="宋体"/>
          <w:color w:val="000000"/>
          <w:sz w:val="24"/>
          <w:lang w:val="zh-TW"/>
        </w:rPr>
        <w:t>成交综合单价</w:t>
      </w:r>
      <w:r>
        <w:rPr>
          <w:rFonts w:hint="eastAsia" w:ascii="宋体" w:hAnsi="宋体" w:eastAsia="宋体" w:cs="宋体"/>
          <w:color w:val="000000"/>
          <w:sz w:val="24"/>
          <w:lang w:val="zh-TW"/>
        </w:rPr>
        <w:t>×</w:t>
      </w:r>
      <w:r>
        <w:rPr>
          <w:rFonts w:hint="eastAsia" w:ascii="宋体" w:hAnsi="宋体" w:cs="宋体"/>
          <w:color w:val="000000"/>
          <w:sz w:val="24"/>
        </w:rPr>
        <w:t>实际</w:t>
      </w:r>
      <w:r>
        <w:rPr>
          <w:rFonts w:hint="eastAsia" w:ascii="宋体" w:hAnsi="宋体" w:cs="宋体"/>
          <w:color w:val="000000"/>
          <w:sz w:val="24"/>
          <w:lang w:eastAsia="zh-CN"/>
        </w:rPr>
        <w:t>开展</w:t>
      </w:r>
      <w:r>
        <w:rPr>
          <w:rFonts w:hint="eastAsia" w:ascii="宋体" w:hAnsi="宋体" w:cs="宋体"/>
          <w:color w:val="000000"/>
          <w:sz w:val="24"/>
        </w:rPr>
        <w:t>数量</w:t>
      </w:r>
      <w:r>
        <w:rPr>
          <w:rFonts w:hint="eastAsia" w:ascii="宋体" w:hAnsi="宋体" w:cs="宋体"/>
          <w:color w:val="000000"/>
          <w:sz w:val="24"/>
          <w:lang w:val="zh-TW"/>
        </w:rPr>
        <w:t>。</w:t>
      </w:r>
    </w:p>
    <w:p>
      <w:pPr>
        <w:pStyle w:val="30"/>
        <w:keepNext w:val="0"/>
        <w:keepLines w:val="0"/>
        <w:pageBreakBefore w:val="0"/>
        <w:numPr>
          <w:ilvl w:val="0"/>
          <w:numId w:val="4"/>
        </w:numPr>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rPr>
      </w:pPr>
      <w:r>
        <w:rPr>
          <w:rFonts w:ascii="宋体" w:hAnsi="宋体" w:cs="宋体"/>
          <w:color w:val="000000"/>
          <w:sz w:val="24"/>
        </w:rPr>
        <w:t>按照里程碑节点</w:t>
      </w:r>
      <w:r>
        <w:rPr>
          <w:rFonts w:hint="eastAsia" w:ascii="宋体" w:hAnsi="宋体" w:cs="宋体"/>
          <w:color w:val="000000"/>
          <w:sz w:val="24"/>
        </w:rPr>
        <w:t>支付合同款的1/6（</w:t>
      </w:r>
      <w:r>
        <w:rPr>
          <w:rFonts w:ascii="宋体" w:hAnsi="宋体" w:cs="宋体"/>
          <w:color w:val="000000"/>
          <w:sz w:val="24"/>
        </w:rPr>
        <w:t>里程碑节点</w:t>
      </w:r>
      <w:r>
        <w:rPr>
          <w:rFonts w:hint="eastAsia" w:ascii="宋体" w:hAnsi="宋体" w:cs="宋体"/>
          <w:color w:val="000000"/>
          <w:sz w:val="24"/>
        </w:rPr>
        <w:t>指：合同签署节点，20%受试者入组，50%受试者入组，100%受试者入组，全部受试者随访完成，全部研究中心关闭）。</w:t>
      </w:r>
      <w:r>
        <w:rPr>
          <w:rFonts w:hint="eastAsia" w:ascii="宋体" w:hAnsi="宋体" w:cs="宋体"/>
          <w:color w:val="000000"/>
          <w:sz w:val="24"/>
          <w:lang w:eastAsia="zh-CN"/>
        </w:rPr>
        <w:t>成交人在</w:t>
      </w:r>
      <w:r>
        <w:rPr>
          <w:rFonts w:hint="eastAsia" w:ascii="宋体" w:hAnsi="宋体" w:cs="宋体"/>
          <w:color w:val="000000"/>
          <w:sz w:val="24"/>
        </w:rPr>
        <w:t>达到里程碑节点后向</w:t>
      </w:r>
      <w:r>
        <w:rPr>
          <w:rFonts w:hint="eastAsia" w:ascii="宋体" w:hAnsi="宋体" w:cs="宋体"/>
          <w:color w:val="000000"/>
          <w:sz w:val="24"/>
          <w:lang w:eastAsia="zh-CN"/>
        </w:rPr>
        <w:t>采购人</w:t>
      </w:r>
      <w:r>
        <w:rPr>
          <w:rFonts w:hint="eastAsia" w:ascii="宋体" w:hAnsi="宋体" w:cs="宋体"/>
          <w:color w:val="000000"/>
          <w:sz w:val="24"/>
        </w:rPr>
        <w:t>提交付款申请，经</w:t>
      </w:r>
      <w:r>
        <w:rPr>
          <w:rFonts w:hint="eastAsia" w:ascii="宋体" w:hAnsi="宋体" w:cs="宋体"/>
          <w:color w:val="000000"/>
          <w:sz w:val="24"/>
          <w:lang w:eastAsia="zh-CN"/>
        </w:rPr>
        <w:t>采购人</w:t>
      </w:r>
      <w:r>
        <w:rPr>
          <w:rFonts w:hint="eastAsia" w:ascii="宋体" w:hAnsi="宋体" w:cs="宋体"/>
          <w:color w:val="000000"/>
          <w:sz w:val="24"/>
        </w:rPr>
        <w:t>审核确认后，凭</w:t>
      </w:r>
      <w:r>
        <w:rPr>
          <w:rFonts w:hint="eastAsia" w:ascii="宋体" w:hAnsi="宋体" w:cs="宋体"/>
          <w:color w:val="000000"/>
          <w:sz w:val="24"/>
          <w:lang w:eastAsia="zh-CN"/>
        </w:rPr>
        <w:t>成交人</w:t>
      </w:r>
      <w:r>
        <w:rPr>
          <w:rFonts w:hint="eastAsia" w:ascii="宋体" w:hAnsi="宋体" w:cs="宋体"/>
          <w:color w:val="000000"/>
          <w:sz w:val="24"/>
        </w:rPr>
        <w:t>开具的正规发票在30个工作日内</w:t>
      </w:r>
      <w:r>
        <w:rPr>
          <w:rFonts w:hint="eastAsia" w:ascii="宋体" w:hAnsi="宋体" w:cs="宋体"/>
          <w:color w:val="000000"/>
          <w:sz w:val="24"/>
          <w:lang w:val="zh-TW"/>
        </w:rPr>
        <w:t>完成结算</w:t>
      </w:r>
      <w:r>
        <w:rPr>
          <w:rFonts w:hint="eastAsia" w:ascii="宋体" w:hAnsi="宋体" w:cs="宋体"/>
          <w:color w:val="000000"/>
          <w:sz w:val="24"/>
        </w:rPr>
        <w:t>。</w:t>
      </w:r>
    </w:p>
    <w:p>
      <w:pPr>
        <w:pStyle w:val="30"/>
        <w:keepNext w:val="0"/>
        <w:keepLines w:val="0"/>
        <w:pageBreakBefore w:val="0"/>
        <w:numPr>
          <w:ilvl w:val="0"/>
          <w:numId w:val="4"/>
        </w:numPr>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lang w:val="zh-TW"/>
        </w:rPr>
        <w:t>合同</w:t>
      </w:r>
      <w:r>
        <w:rPr>
          <w:rFonts w:hint="eastAsia" w:ascii="宋体" w:hAnsi="宋体" w:cs="宋体"/>
          <w:color w:val="000000"/>
          <w:sz w:val="24"/>
        </w:rPr>
        <w:t>终止</w:t>
      </w:r>
      <w:r>
        <w:rPr>
          <w:rFonts w:hint="eastAsia" w:ascii="宋体" w:hAnsi="宋体" w:cs="宋体"/>
          <w:color w:val="000000"/>
          <w:sz w:val="24"/>
          <w:lang w:val="zh-TW"/>
        </w:rPr>
        <w:t>时间为：支付达到合同</w:t>
      </w:r>
      <w:r>
        <w:rPr>
          <w:rFonts w:hint="eastAsia" w:ascii="宋体" w:hAnsi="宋体" w:cs="宋体"/>
          <w:color w:val="000000"/>
          <w:sz w:val="24"/>
        </w:rPr>
        <w:t>总</w:t>
      </w:r>
      <w:r>
        <w:rPr>
          <w:rFonts w:hint="eastAsia" w:ascii="宋体" w:hAnsi="宋体" w:cs="宋体"/>
          <w:color w:val="000000"/>
          <w:sz w:val="24"/>
          <w:lang w:val="zh-TW"/>
        </w:rPr>
        <w:t>金额的</w:t>
      </w:r>
      <w:r>
        <w:rPr>
          <w:rFonts w:hint="eastAsia" w:ascii="宋体" w:hAnsi="宋体" w:cs="宋体"/>
          <w:color w:val="000000"/>
          <w:sz w:val="24"/>
        </w:rPr>
        <w:t>110%</w:t>
      </w:r>
      <w:r>
        <w:rPr>
          <w:rFonts w:hint="eastAsia" w:ascii="宋体" w:hAnsi="宋体" w:cs="宋体"/>
          <w:color w:val="000000"/>
          <w:sz w:val="24"/>
          <w:lang w:val="zh-TW"/>
        </w:rPr>
        <w:t>或采购人提前1个月通知成交供应商或合同到期自动终止。</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lang w:val="en-US" w:eastAsia="zh-CN"/>
        </w:rPr>
        <w:t>3</w:t>
      </w:r>
      <w:r>
        <w:rPr>
          <w:rFonts w:hint="eastAsia" w:ascii="宋体" w:hAnsi="宋体" w:cs="宋体"/>
          <w:color w:val="000000"/>
          <w:sz w:val="24"/>
        </w:rPr>
        <w:t>、</w:t>
      </w:r>
      <w:r>
        <w:rPr>
          <w:rFonts w:hint="eastAsia" w:ascii="宋体" w:hAnsi="宋体" w:cs="宋体"/>
          <w:color w:val="000000"/>
          <w:sz w:val="24"/>
          <w:lang w:val="zh-TW"/>
        </w:rPr>
        <w:t>付款方式：采用银行汇付（含电汇）形式。</w:t>
      </w:r>
    </w:p>
    <w:p>
      <w:pPr>
        <w:pStyle w:val="30"/>
        <w:adjustRightInd w:val="0"/>
        <w:snapToGrid w:val="0"/>
        <w:spacing w:line="360" w:lineRule="auto"/>
        <w:ind w:firstLine="480"/>
        <w:rPr>
          <w:sz w:val="24"/>
          <w:highlight w:val="yellow"/>
        </w:rPr>
      </w:pPr>
      <w:r>
        <w:rPr>
          <w:rFonts w:hint="eastAsia" w:ascii="宋体" w:hAnsi="宋体" w:cs="宋体"/>
          <w:color w:val="000000"/>
          <w:sz w:val="24"/>
          <w:lang w:val="en-US" w:eastAsia="zh-CN"/>
        </w:rPr>
        <w:t>4</w:t>
      </w:r>
      <w:r>
        <w:rPr>
          <w:rFonts w:hint="eastAsia" w:ascii="宋体" w:hAnsi="宋体" w:cs="宋体"/>
          <w:color w:val="000000"/>
          <w:sz w:val="24"/>
        </w:rPr>
        <w:t>、</w:t>
      </w:r>
      <w:r>
        <w:rPr>
          <w:rFonts w:hint="eastAsia"/>
          <w:b/>
          <w:bCs/>
          <w:sz w:val="24"/>
          <w:highlight w:val="yellow"/>
        </w:rPr>
        <w:t>因财政国库资金支付程序不同于上述支付方式的，按最终用户与供应商协商后的实际支付方式为准。</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rPr>
      </w:pPr>
    </w:p>
    <w:p>
      <w:pPr>
        <w:keepNext w:val="0"/>
        <w:keepLines w:val="0"/>
        <w:pageBreakBefore w:val="0"/>
        <w:tabs>
          <w:tab w:val="left" w:pos="382"/>
        </w:tabs>
        <w:kinsoku/>
        <w:wordWrap/>
        <w:overflowPunct/>
        <w:topLinePunct w:val="0"/>
        <w:autoSpaceDE/>
        <w:autoSpaceDN/>
        <w:bidi w:val="0"/>
        <w:spacing w:line="360" w:lineRule="auto"/>
        <w:ind w:left="283" w:leftChars="135" w:firstLine="99"/>
        <w:textAlignment w:val="auto"/>
        <w:rPr>
          <w:rFonts w:ascii="宋体" w:hAnsi="宋体" w:cs="宋体"/>
          <w:b/>
          <w:bCs/>
          <w:color w:val="000000"/>
          <w:sz w:val="24"/>
        </w:rPr>
      </w:pPr>
      <w:r>
        <w:rPr>
          <w:rFonts w:hint="eastAsia" w:ascii="宋体" w:hAnsi="宋体" w:cs="宋体"/>
          <w:b/>
          <w:bCs/>
          <w:color w:val="000000"/>
          <w:sz w:val="24"/>
          <w:lang w:eastAsia="zh-CN"/>
        </w:rPr>
        <w:t>七</w:t>
      </w:r>
      <w:r>
        <w:rPr>
          <w:rFonts w:hint="eastAsia" w:ascii="宋体" w:hAnsi="宋体" w:cs="宋体"/>
          <w:b/>
          <w:bCs/>
          <w:color w:val="000000"/>
          <w:sz w:val="24"/>
        </w:rPr>
        <w:t>、违约责任</w:t>
      </w:r>
    </w:p>
    <w:p>
      <w:pPr>
        <w:pStyle w:val="45"/>
        <w:keepNext w:val="0"/>
        <w:keepLines w:val="0"/>
        <w:pageBreakBefore w:val="0"/>
        <w:widowControl/>
        <w:kinsoku/>
        <w:wordWrap/>
        <w:overflowPunct/>
        <w:topLinePunct w:val="0"/>
        <w:autoSpaceDE/>
        <w:autoSpaceDN/>
        <w:bidi w:val="0"/>
        <w:spacing w:after="200" w:line="360" w:lineRule="auto"/>
        <w:ind w:firstLine="480"/>
        <w:textAlignment w:val="auto"/>
        <w:rPr>
          <w:rFonts w:hint="eastAsia" w:eastAsia="宋体"/>
          <w:sz w:val="24"/>
          <w:lang w:val="en-US" w:eastAsia="zh-CN"/>
        </w:rPr>
      </w:pPr>
      <w:r>
        <w:rPr>
          <w:rFonts w:hint="eastAsia"/>
          <w:sz w:val="24"/>
        </w:rPr>
        <w:t>SMO服务过程中</w:t>
      </w:r>
      <w:r>
        <w:rPr>
          <w:rFonts w:hint="eastAsia"/>
          <w:sz w:val="24"/>
          <w:lang w:eastAsia="zh-CN"/>
        </w:rPr>
        <w:t>如</w:t>
      </w:r>
      <w:r>
        <w:rPr>
          <w:rFonts w:hint="eastAsia"/>
          <w:sz w:val="24"/>
        </w:rPr>
        <w:t>任何一方违反本</w:t>
      </w:r>
      <w:r>
        <w:rPr>
          <w:rFonts w:hint="eastAsia"/>
          <w:sz w:val="24"/>
          <w:lang w:eastAsia="zh-CN"/>
        </w:rPr>
        <w:t>合同（</w:t>
      </w:r>
      <w:r>
        <w:rPr>
          <w:rFonts w:hint="eastAsia"/>
          <w:sz w:val="24"/>
        </w:rPr>
        <w:t>协议</w:t>
      </w:r>
      <w:r>
        <w:rPr>
          <w:rFonts w:hint="eastAsia"/>
          <w:sz w:val="24"/>
          <w:lang w:eastAsia="zh-CN"/>
        </w:rPr>
        <w:t>）</w:t>
      </w:r>
      <w:r>
        <w:rPr>
          <w:rFonts w:hint="eastAsia"/>
          <w:sz w:val="24"/>
        </w:rPr>
        <w:t>项下所作的任何一项约定或未履行本</w:t>
      </w:r>
      <w:r>
        <w:rPr>
          <w:rFonts w:hint="eastAsia"/>
          <w:sz w:val="24"/>
          <w:lang w:eastAsia="zh-CN"/>
        </w:rPr>
        <w:t>合同（</w:t>
      </w:r>
      <w:r>
        <w:rPr>
          <w:rFonts w:hint="eastAsia"/>
          <w:sz w:val="24"/>
        </w:rPr>
        <w:t>协议</w:t>
      </w:r>
      <w:r>
        <w:rPr>
          <w:rFonts w:hint="eastAsia"/>
          <w:sz w:val="24"/>
          <w:lang w:eastAsia="zh-CN"/>
        </w:rPr>
        <w:t>）</w:t>
      </w:r>
      <w:r>
        <w:rPr>
          <w:rFonts w:hint="eastAsia"/>
          <w:sz w:val="24"/>
        </w:rPr>
        <w:t>项下任何服务或义务的行为均构成违约，守约方有权要求违约方在合理期限内纠正或采取补救措施，并有权要求违约方赔偿其违约行为给守约方造成的</w:t>
      </w:r>
      <w:r>
        <w:rPr>
          <w:rFonts w:hint="eastAsia"/>
          <w:sz w:val="24"/>
          <w:lang w:eastAsia="zh-CN"/>
        </w:rPr>
        <w:t>一切</w:t>
      </w:r>
      <w:r>
        <w:rPr>
          <w:rFonts w:hint="eastAsia"/>
          <w:sz w:val="24"/>
        </w:rPr>
        <w:t>损失和费用（包括但不限于诉讼费、律师费、保全费、执行费等）。</w:t>
      </w:r>
      <w:r>
        <w:rPr>
          <w:rFonts w:hint="eastAsia"/>
          <w:sz w:val="24"/>
          <w:lang w:eastAsia="zh-CN"/>
        </w:rPr>
        <w:t>如</w:t>
      </w:r>
      <w:r>
        <w:rPr>
          <w:rFonts w:hint="eastAsia"/>
          <w:sz w:val="24"/>
        </w:rPr>
        <w:t>违约方在合理期限内或在守约方书面通知违约方并提出改正要求后十日内仍未纠正或采取补救措施，则守约方有权通过书面通知立即终止本</w:t>
      </w:r>
      <w:r>
        <w:rPr>
          <w:rFonts w:hint="eastAsia"/>
          <w:sz w:val="24"/>
          <w:lang w:eastAsia="zh-CN"/>
        </w:rPr>
        <w:t>合同（</w:t>
      </w:r>
      <w:r>
        <w:rPr>
          <w:rFonts w:hint="eastAsia"/>
          <w:sz w:val="24"/>
        </w:rPr>
        <w:t>协议</w:t>
      </w:r>
      <w:r>
        <w:rPr>
          <w:rFonts w:hint="eastAsia"/>
          <w:sz w:val="24"/>
          <w:lang w:eastAsia="zh-CN"/>
        </w:rPr>
        <w:t>）</w:t>
      </w:r>
      <w:r>
        <w:rPr>
          <w:rFonts w:hint="eastAsia"/>
          <w:sz w:val="24"/>
        </w:rPr>
        <w:t>，并要求违约方给予全部的损害赔偿（包括但不限于诉讼费、律师费、保全费、执行费等）。</w:t>
      </w:r>
    </w:p>
    <w:p>
      <w:pPr>
        <w:pStyle w:val="28"/>
      </w:pPr>
    </w:p>
    <w:p/>
    <w:p/>
    <w:p>
      <w:pPr>
        <w:pStyle w:val="2"/>
      </w:pPr>
    </w:p>
    <w:p>
      <w:pPr>
        <w:pStyle w:val="2"/>
      </w:pPr>
    </w:p>
    <w:p>
      <w:pPr>
        <w:pStyle w:val="2"/>
      </w:pPr>
    </w:p>
    <w:p/>
    <w:p>
      <w:pPr>
        <w:pStyle w:val="29"/>
      </w:pPr>
    </w:p>
    <w:p>
      <w:pPr>
        <w:pStyle w:val="9"/>
      </w:pPr>
    </w:p>
    <w:p>
      <w:pPr>
        <w:pStyle w:val="29"/>
      </w:pPr>
    </w:p>
    <w:p>
      <w:pPr>
        <w:pStyle w:val="29"/>
      </w:pPr>
    </w:p>
    <w:p>
      <w:pPr>
        <w:pStyle w:val="2"/>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spacing w:line="360" w:lineRule="auto"/>
        <w:ind w:left="420" w:leftChars="200"/>
        <w:jc w:val="center"/>
        <w:outlineLvl w:val="1"/>
        <w:rPr>
          <w:rFonts w:ascii="宋体" w:hAnsi="宋体" w:cs="宋体"/>
          <w:b/>
          <w:bCs/>
          <w:color w:val="000000"/>
          <w:sz w:val="36"/>
          <w:szCs w:val="36"/>
        </w:rPr>
      </w:pPr>
      <w:bookmarkStart w:id="19" w:name="_Toc385940880"/>
      <w:r>
        <w:rPr>
          <w:rFonts w:hint="eastAsia" w:ascii="宋体" w:hAnsi="宋体" w:cs="宋体"/>
          <w:b/>
          <w:bCs/>
          <w:color w:val="000000"/>
          <w:sz w:val="36"/>
          <w:szCs w:val="36"/>
        </w:rPr>
        <w:t>响应须知</w:t>
      </w:r>
    </w:p>
    <w:bookmarkEnd w:id="19"/>
    <w:p>
      <w:pPr>
        <w:adjustRightInd w:val="0"/>
        <w:snapToGrid w:val="0"/>
        <w:spacing w:line="360" w:lineRule="exact"/>
        <w:ind w:firstLine="480" w:firstLineChars="200"/>
        <w:rPr>
          <w:rFonts w:ascii="宋体" w:hAnsi="宋体" w:cs="宋体"/>
          <w:b/>
          <w:bCs/>
          <w:color w:val="000000"/>
          <w:sz w:val="24"/>
        </w:rPr>
      </w:pPr>
      <w:r>
        <w:rPr>
          <w:rFonts w:hint="eastAsia" w:ascii="宋体" w:hAnsi="宋体" w:cs="宋体"/>
          <w:b/>
          <w:bCs/>
          <w:color w:val="000000"/>
          <w:sz w:val="24"/>
        </w:rPr>
        <w:t>一、响应文件格式</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0" w:firstLineChars="200"/>
        <w:jc w:val="left"/>
        <w:outlineLvl w:val="1"/>
        <w:rPr>
          <w:rFonts w:ascii="宋体" w:hAnsi="宋体" w:cs="宋体"/>
          <w:b/>
          <w:bCs/>
          <w:color w:val="000000"/>
          <w:sz w:val="24"/>
        </w:rPr>
      </w:pPr>
      <w:r>
        <w:rPr>
          <w:rFonts w:hint="eastAsia" w:ascii="宋体" w:hAnsi="宋体" w:cs="宋体"/>
          <w:b/>
          <w:bCs/>
          <w:color w:val="000000"/>
          <w:sz w:val="24"/>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（一）响应文件的密封和标记</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1、响应人应将纸质响应文件正本和副本分开密封装在单独的信封中，每一信封封口处应加盖公章，并在每一密封的信封封面上按以下要求清楚标明：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0" w:firstLineChars="200"/>
              <w:jc w:val="center"/>
              <w:rPr>
                <w:rFonts w:ascii="宋体" w:hAnsi="宋体" w:cs="宋体"/>
                <w:b/>
                <w:bCs/>
                <w:color w:val="000000"/>
                <w:sz w:val="30"/>
                <w:szCs w:val="30"/>
              </w:rPr>
            </w:pPr>
            <w:r>
              <w:rPr>
                <w:rFonts w:hint="eastAsia" w:ascii="宋体" w:hAnsi="宋体" w:cs="宋体"/>
                <w:b/>
                <w:bCs/>
                <w:color w:val="000000"/>
                <w:sz w:val="30"/>
                <w:szCs w:val="30"/>
              </w:rPr>
              <w:t>响应文件（正/副本）</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收件人：中山大学孙逸仙纪念医院</w:t>
            </w:r>
          </w:p>
          <w:p>
            <w:pPr>
              <w:tabs>
                <w:tab w:val="left" w:pos="4620"/>
              </w:tabs>
              <w:adjustRightInd w:val="0"/>
              <w:snapToGrid w:val="0"/>
              <w:spacing w:line="400" w:lineRule="exact"/>
              <w:ind w:firstLine="420" w:firstLineChars="200"/>
              <w:rPr>
                <w:rFonts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响应人名称（加盖公章）：</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 系 人：</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联系电话：</w:t>
            </w:r>
          </w:p>
          <w:p>
            <w:pPr>
              <w:pStyle w:val="30"/>
              <w:adjustRightInd w:val="0"/>
              <w:snapToGrid w:val="0"/>
              <w:spacing w:line="400" w:lineRule="exact"/>
              <w:ind w:firstLine="482"/>
              <w:jc w:val="center"/>
              <w:rPr>
                <w:color w:val="000000"/>
                <w:sz w:val="24"/>
                <w:szCs w:val="36"/>
              </w:rPr>
            </w:pPr>
            <w:r>
              <w:rPr>
                <w:rFonts w:hint="eastAsia"/>
                <w:b/>
                <w:bCs/>
                <w:color w:val="000000"/>
                <w:sz w:val="24"/>
                <w:szCs w:val="36"/>
              </w:rPr>
              <w:t>本项目采购评审会议之前不得启封</w:t>
            </w:r>
          </w:p>
          <w:p>
            <w:pPr>
              <w:spacing w:line="400" w:lineRule="exact"/>
              <w:ind w:firstLine="420" w:firstLineChars="200"/>
              <w:jc w:val="center"/>
              <w:rPr>
                <w:rFonts w:ascii="宋体" w:hAnsi="宋体" w:cs="宋体"/>
                <w:b/>
                <w:bCs/>
                <w:color w:val="000000"/>
              </w:rPr>
            </w:pPr>
          </w:p>
        </w:tc>
      </w:tr>
    </w:tbl>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2、为方便在采购评审会议时公开宣读报价，响应人应将《报价一览表》单独封装，信封封口处加盖公章，并在信封封面上按以下要求清楚标明：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0" w:firstLineChars="200"/>
              <w:jc w:val="center"/>
              <w:rPr>
                <w:rFonts w:ascii="宋体" w:hAnsi="宋体" w:cs="宋体"/>
                <w:b/>
                <w:bCs/>
                <w:color w:val="000000"/>
                <w:sz w:val="30"/>
                <w:szCs w:val="30"/>
              </w:rPr>
            </w:pPr>
            <w:r>
              <w:rPr>
                <w:rFonts w:hint="eastAsia" w:ascii="宋体" w:hAnsi="宋体" w:cs="宋体"/>
                <w:b/>
                <w:bCs/>
                <w:color w:val="000000"/>
                <w:sz w:val="30"/>
                <w:szCs w:val="30"/>
              </w:rPr>
              <w:t>报价信封</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收件人：中山大学孙逸仙纪念医院</w:t>
            </w:r>
          </w:p>
          <w:p>
            <w:pPr>
              <w:tabs>
                <w:tab w:val="left" w:pos="4620"/>
              </w:tabs>
              <w:adjustRightInd w:val="0"/>
              <w:snapToGrid w:val="0"/>
              <w:spacing w:line="400" w:lineRule="exact"/>
              <w:ind w:firstLine="420" w:firstLineChars="200"/>
              <w:rPr>
                <w:rFonts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响应人名称（加盖公章）：</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 系 人：</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联系电话：</w:t>
            </w:r>
          </w:p>
          <w:p>
            <w:pPr>
              <w:pStyle w:val="30"/>
              <w:adjustRightInd w:val="0"/>
              <w:snapToGrid w:val="0"/>
              <w:spacing w:line="400" w:lineRule="exact"/>
              <w:ind w:firstLine="482"/>
              <w:jc w:val="center"/>
              <w:rPr>
                <w:color w:val="000000"/>
                <w:sz w:val="24"/>
                <w:szCs w:val="36"/>
              </w:rPr>
            </w:pPr>
            <w:r>
              <w:rPr>
                <w:rFonts w:hint="eastAsia"/>
                <w:b/>
                <w:bCs/>
                <w:color w:val="000000"/>
                <w:sz w:val="24"/>
                <w:szCs w:val="36"/>
              </w:rPr>
              <w:t>本项目采购评审会议之前不得启封</w:t>
            </w:r>
          </w:p>
          <w:p>
            <w:pPr>
              <w:spacing w:line="400" w:lineRule="exact"/>
              <w:ind w:firstLine="420" w:firstLineChars="200"/>
              <w:jc w:val="center"/>
              <w:rPr>
                <w:rFonts w:ascii="宋体" w:hAnsi="宋体" w:cs="宋体"/>
                <w:b/>
                <w:bCs/>
                <w:color w:val="000000"/>
              </w:rPr>
            </w:pPr>
          </w:p>
        </w:tc>
      </w:tr>
    </w:tbl>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3、响应人应编制响应文件正本一份和副本贰份，响应文件的副本可采用正本的复印件，并在封面及骑缝均加盖鲜章。若副本内容与正本不符，以正本内容为准。</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4、对未经装订的响应文件可能发生的文件散落或缺损，由此产生的后果由响应人承担。</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5、响应文件的“正本”及所有“副本”的封面及骑缝均须加盖响应人公章鲜章。</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（二）对响应文件投递的要求</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（三）响应文件的修改和撤回</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1、响应人在响应文件提交截止时间前，可以对所递交的响应文件进行补充、修改或者撤回，并书面通知采购人。补充、修改的内容应当按采购文件要求签署、盖章，并作为响应文件的组成部分。</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2、响应文件中的任何重要的插字、涂改和增删，必须由法定代表人或经其正式授权的代表在旁边签字或盖章才有效。</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3、在响应文件提交截止时间之后，响应人不得对其响应文件做任何修改和补充。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4、不接受《采购邀请函》中规定外的响应文件递交形式。</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5、响应人所提交的响应文件在采购评审会议结束后，无论采购结果与否都不退还。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（四）样品</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1、本项目如要求提交样品的，我院在收取样品时没有对样品外观进行验收及性能测试，对样品的破损或质量概不负责。</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2、由于我院存放样品的空间有限，如采购人无需留存样品的情况下，请各有关响应人在参与本项目采购评审会议结束后当日内主动取回，否则视同响应人不再认领，我院有权进行处理。</w:t>
      </w:r>
    </w:p>
    <w:p>
      <w:pPr>
        <w:numPr>
          <w:ilvl w:val="0"/>
          <w:numId w:val="5"/>
        </w:numPr>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响应文件的拒收</w:t>
      </w:r>
    </w:p>
    <w:p>
      <w:pPr>
        <w:adjustRightInd w:val="0"/>
        <w:snapToGrid w:val="0"/>
        <w:spacing w:line="360" w:lineRule="exact"/>
        <w:ind w:firstLine="480" w:firstLineChars="200"/>
        <w:jc w:val="left"/>
        <w:rPr>
          <w:color w:val="000000"/>
        </w:rPr>
      </w:pPr>
      <w:r>
        <w:rPr>
          <w:rFonts w:hint="eastAsia" w:ascii="宋体" w:hAnsi="宋体" w:cs="宋体"/>
          <w:bCs/>
          <w:color w:val="000000"/>
          <w:sz w:val="24"/>
        </w:rPr>
        <w:t>在响应文件提交截止时间后送达的或未送达指定地点的响应</w:t>
      </w:r>
      <w:r>
        <w:rPr>
          <w:rFonts w:hint="eastAsia" w:ascii="宋体" w:hAnsi="宋体" w:cs="宋体"/>
          <w:color w:val="000000"/>
          <w:sz w:val="24"/>
        </w:rPr>
        <w:t>文件或响应文件未密封的，均为无效文件，我院有权利拒收。</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b/>
          <w:bCs/>
          <w:color w:val="000000"/>
          <w:sz w:val="24"/>
        </w:rPr>
        <w:t>三、采购评审会议和评审原则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（一）组织采购评审会议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1、报名结束后采购人组织采购评审会议。响应人不足3家的，不得组织采购评审会议。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2、报价一览表内容与响应文件中的明细报价表内容不一致的，以报价一览表为准。</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1、评审委员会由采购人组织的评审专家组成，评审专家从专家库中随机抽取。</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2、本次评审采用综合评分法，</w:t>
      </w:r>
      <w:r>
        <w:rPr>
          <w:rFonts w:hint="eastAsia" w:ascii="宋体" w:hAnsi="宋体" w:cs="宋体"/>
          <w:b/>
          <w:bCs/>
          <w:color w:val="000000"/>
          <w:sz w:val="24"/>
        </w:rPr>
        <w:t>只接受一次报价</w:t>
      </w:r>
      <w:r>
        <w:rPr>
          <w:rFonts w:hint="eastAsia" w:ascii="宋体" w:hAnsi="宋体" w:cs="宋体"/>
          <w:color w:val="000000"/>
          <w:sz w:val="24"/>
        </w:rPr>
        <w:t>。</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1"/>
        <w:adjustRightInd w:val="0"/>
        <w:snapToGrid w:val="0"/>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6、评审内容：评审委员会对通过资格审查和符合性审查的响应文件进行商务、技术和价格的评审。</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7、资格审查</w:t>
      </w:r>
    </w:p>
    <w:p>
      <w:pPr>
        <w:pStyle w:val="5"/>
        <w:adjustRightInd w:val="0"/>
        <w:snapToGrid w:val="0"/>
        <w:spacing w:line="360" w:lineRule="exact"/>
        <w:ind w:firstLine="359"/>
        <w:jc w:val="center"/>
        <w:rPr>
          <w:rFonts w:ascii="宋体" w:hAnsi="宋体" w:cs="宋体"/>
          <w:b/>
          <w:color w:val="000000"/>
          <w:sz w:val="24"/>
          <w:szCs w:val="28"/>
        </w:rPr>
      </w:pPr>
      <w:r>
        <w:rPr>
          <w:rFonts w:hint="eastAsia" w:ascii="宋体" w:hAnsi="宋体" w:cs="宋体"/>
          <w:b/>
          <w:color w:val="000000"/>
          <w:sz w:val="24"/>
          <w:szCs w:val="28"/>
        </w:rPr>
        <w:t>《资格审查表》</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序号</w:t>
            </w:r>
          </w:p>
        </w:tc>
        <w:tc>
          <w:tcPr>
            <w:tcW w:w="8731" w:type="dxa"/>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1</w:t>
            </w:r>
          </w:p>
        </w:tc>
        <w:tc>
          <w:tcPr>
            <w:tcW w:w="8731" w:type="dxa"/>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响应人应具备以下条件：（响应人出具有效的承诺函并加盖公章）</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①具有良好的商业信誉和健全的财务会计制度；</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②有依法缴纳税收和社会保障资金的良好记录；</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③具备履行合同所必需的设备和专业技术能力；</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widowControl/>
              <w:autoSpaceDE w:val="0"/>
              <w:autoSpaceDN w:val="0"/>
              <w:adjustRightInd w:val="0"/>
              <w:snapToGrid w:val="0"/>
              <w:jc w:val="center"/>
              <w:rPr>
                <w:rFonts w:ascii="宋体" w:hAnsi="宋体" w:cs="宋体"/>
                <w:color w:val="000000"/>
                <w:sz w:val="20"/>
                <w:szCs w:val="20"/>
              </w:rPr>
            </w:pPr>
          </w:p>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2</w:t>
            </w:r>
          </w:p>
        </w:tc>
        <w:tc>
          <w:tcPr>
            <w:tcW w:w="8731" w:type="dxa"/>
          </w:tcPr>
          <w:p>
            <w:pPr>
              <w:widowControl/>
              <w:autoSpaceDE w:val="0"/>
              <w:autoSpaceDN w:val="0"/>
              <w:adjustRightInd w:val="0"/>
              <w:snapToGrid w:val="0"/>
              <w:jc w:val="left"/>
            </w:pPr>
            <w:r>
              <w:rPr>
                <w:rFonts w:hint="eastAsia" w:ascii="宋体" w:hAnsi="宋体" w:cs="宋体"/>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widowControl/>
              <w:autoSpaceDE w:val="0"/>
              <w:autoSpaceDN w:val="0"/>
              <w:adjustRightInd w:val="0"/>
              <w:snapToGrid w:val="0"/>
              <w:spacing w:before="156" w:beforeLines="50"/>
              <w:jc w:val="center"/>
              <w:rPr>
                <w:rFonts w:ascii="宋体" w:hAnsi="宋体" w:cs="宋体"/>
                <w:color w:val="000000"/>
                <w:sz w:val="20"/>
                <w:szCs w:val="20"/>
              </w:rPr>
            </w:pPr>
            <w:r>
              <w:rPr>
                <w:rFonts w:hint="eastAsia" w:ascii="宋体" w:hAnsi="宋体" w:cs="宋体"/>
                <w:color w:val="000000"/>
                <w:sz w:val="20"/>
                <w:szCs w:val="20"/>
              </w:rPr>
              <w:t>3</w:t>
            </w:r>
          </w:p>
        </w:tc>
        <w:tc>
          <w:tcPr>
            <w:tcW w:w="8731" w:type="dxa"/>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法定代表人或单位负责人为同一人或者存在直接控股、管理关系的不同响应单位，不得参加同一合同项下的采购活动。（响应人出具有效的承诺函并加盖公章）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4</w:t>
            </w:r>
          </w:p>
        </w:tc>
        <w:tc>
          <w:tcPr>
            <w:tcW w:w="8731"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5</w:t>
            </w:r>
          </w:p>
        </w:tc>
        <w:tc>
          <w:tcPr>
            <w:tcW w:w="8731"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6</w:t>
            </w:r>
          </w:p>
        </w:tc>
        <w:tc>
          <w:tcPr>
            <w:tcW w:w="8731" w:type="dxa"/>
          </w:tcPr>
          <w:p>
            <w:pPr>
              <w:widowControl/>
              <w:adjustRightInd w:val="0"/>
              <w:snapToGrid w:val="0"/>
              <w:jc w:val="left"/>
              <w:rPr>
                <w:rFonts w:ascii="宋体" w:hAnsi="宋体" w:cs="宋体"/>
                <w:color w:val="000000"/>
                <w:sz w:val="20"/>
                <w:szCs w:val="20"/>
              </w:rPr>
            </w:pPr>
            <w:r>
              <w:rPr>
                <w:rFonts w:hint="eastAsia" w:ascii="宋体" w:hAnsi="宋体" w:cs="宋体"/>
                <w:color w:val="000000"/>
                <w:sz w:val="20"/>
                <w:szCs w:val="20"/>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hint="eastAsia" w:ascii="宋体" w:hAnsi="宋体" w:eastAsia="宋体" w:cs="宋体"/>
                <w:color w:val="000000"/>
                <w:sz w:val="20"/>
                <w:szCs w:val="20"/>
                <w:shd w:val="clear" w:color="auto" w:fill="FFFFFF"/>
                <w:lang w:eastAsia="zh-CN"/>
              </w:rPr>
            </w:pPr>
            <w:r>
              <w:rPr>
                <w:rFonts w:hint="eastAsia" w:ascii="宋体" w:hAnsi="宋体" w:cs="宋体"/>
                <w:color w:val="000000"/>
                <w:sz w:val="20"/>
                <w:szCs w:val="20"/>
                <w:shd w:val="clear" w:color="auto" w:fill="FFFFFF"/>
                <w:lang w:val="en-US" w:eastAsia="zh-CN"/>
              </w:rPr>
              <w:t>7</w:t>
            </w:r>
          </w:p>
        </w:tc>
        <w:tc>
          <w:tcPr>
            <w:tcW w:w="8731"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lang w:val="zh-CN"/>
              </w:rPr>
              <w:t>本项目不接受联合体报名，成交供应商不得分包、转包。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hint="eastAsia" w:ascii="宋体" w:hAnsi="宋体" w:eastAsia="宋体" w:cs="宋体"/>
                <w:color w:val="000000"/>
                <w:sz w:val="20"/>
                <w:szCs w:val="20"/>
                <w:shd w:val="clear" w:color="auto" w:fill="FFFFFF"/>
                <w:lang w:eastAsia="zh-CN"/>
              </w:rPr>
            </w:pPr>
            <w:r>
              <w:rPr>
                <w:rFonts w:hint="eastAsia" w:ascii="宋体" w:hAnsi="宋体" w:cs="宋体"/>
                <w:color w:val="000000"/>
                <w:sz w:val="20"/>
                <w:szCs w:val="20"/>
                <w:shd w:val="clear" w:color="auto" w:fill="FFFFFF"/>
                <w:lang w:val="en-US" w:eastAsia="zh-CN"/>
              </w:rPr>
              <w:t>8</w:t>
            </w:r>
          </w:p>
        </w:tc>
        <w:tc>
          <w:tcPr>
            <w:tcW w:w="8731" w:type="dxa"/>
          </w:tcPr>
          <w:p>
            <w:pPr>
              <w:widowControl/>
              <w:adjustRightInd w:val="0"/>
              <w:snapToGrid w:val="0"/>
              <w:jc w:val="left"/>
              <w:rPr>
                <w:rFonts w:ascii="宋体" w:hAnsi="宋体" w:cs="宋体"/>
                <w:color w:val="000000"/>
                <w:sz w:val="20"/>
                <w:szCs w:val="20"/>
              </w:rPr>
            </w:pPr>
            <w:r>
              <w:rPr>
                <w:rFonts w:hint="eastAsia" w:ascii="宋体" w:hAnsi="宋体" w:cs="宋体"/>
                <w:color w:val="000000"/>
                <w:sz w:val="20"/>
                <w:szCs w:val="20"/>
                <w:lang w:val="zh-CN"/>
              </w:rPr>
              <w:t>已</w:t>
            </w:r>
            <w:r>
              <w:rPr>
                <w:rFonts w:hint="eastAsia" w:ascii="宋体" w:hAnsi="宋体" w:cs="宋体"/>
                <w:color w:val="000000"/>
                <w:sz w:val="20"/>
                <w:szCs w:val="20"/>
              </w:rPr>
              <w:t>成功报名本项目</w:t>
            </w:r>
            <w:r>
              <w:rPr>
                <w:rFonts w:hint="eastAsia" w:ascii="宋体" w:hAnsi="宋体" w:cs="宋体"/>
                <w:color w:val="000000"/>
                <w:sz w:val="20"/>
                <w:szCs w:val="20"/>
                <w:lang w:val="zh-CN"/>
              </w:rPr>
              <w:t>。</w:t>
            </w:r>
          </w:p>
        </w:tc>
      </w:tr>
    </w:tbl>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8、符合性审查</w:t>
      </w:r>
    </w:p>
    <w:p>
      <w:pPr>
        <w:pStyle w:val="18"/>
        <w:spacing w:beforeAutospacing="0" w:afterAutospacing="0"/>
        <w:ind w:firstLine="480" w:firstLineChars="200"/>
        <w:jc w:val="center"/>
        <w:rPr>
          <w:rFonts w:ascii="宋体" w:hAnsi="宋体" w:cs="宋体"/>
          <w:b/>
          <w:bCs/>
          <w:color w:val="000000"/>
          <w:kern w:val="2"/>
        </w:rPr>
      </w:pPr>
      <w:r>
        <w:rPr>
          <w:rFonts w:hint="eastAsia" w:ascii="宋体" w:hAnsi="宋体" w:cs="宋体"/>
          <w:b/>
          <w:bCs/>
          <w:color w:val="000000"/>
        </w:rPr>
        <w:t>《符合性审查表》</w:t>
      </w:r>
    </w:p>
    <w:tbl>
      <w:tblPr>
        <w:tblStyle w:val="2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p>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spacing w:line="240" w:lineRule="exact"/>
              <w:rPr>
                <w:sz w:val="20"/>
                <w:szCs w:val="20"/>
              </w:rPr>
            </w:pPr>
            <w:r>
              <w:rPr>
                <w:rFonts w:hint="eastAsia"/>
                <w:sz w:val="20"/>
                <w:szCs w:val="20"/>
              </w:rPr>
              <w:t>响应报价：</w:t>
            </w:r>
          </w:p>
          <w:p>
            <w:pPr>
              <w:widowControl/>
              <w:autoSpaceDE w:val="0"/>
              <w:autoSpaceDN w:val="0"/>
              <w:adjustRightInd w:val="0"/>
              <w:snapToGrid w:val="0"/>
              <w:spacing w:line="360" w:lineRule="auto"/>
              <w:rPr>
                <w:rFonts w:hint="eastAsia"/>
                <w:sz w:val="20"/>
                <w:szCs w:val="20"/>
                <w:lang w:eastAsia="zh-CN"/>
              </w:rPr>
            </w:pPr>
            <w:r>
              <w:rPr>
                <w:szCs w:val="18"/>
              </w:rPr>
              <w:t>1</w:t>
            </w:r>
            <w:r>
              <w:rPr>
                <w:sz w:val="20"/>
                <w:szCs w:val="20"/>
              </w:rPr>
              <w:t>、</w:t>
            </w:r>
            <w:r>
              <w:rPr>
                <w:rFonts w:hint="eastAsia"/>
                <w:sz w:val="20"/>
                <w:szCs w:val="20"/>
                <w:lang w:eastAsia="zh-CN"/>
              </w:rPr>
              <w:t>综合单价报价须控制在单价最高限价以下（即报价≤¥32857.14元/例）</w:t>
            </w:r>
          </w:p>
          <w:p>
            <w:pPr>
              <w:widowControl/>
              <w:autoSpaceDE w:val="0"/>
              <w:autoSpaceDN w:val="0"/>
              <w:adjustRightInd w:val="0"/>
              <w:snapToGrid w:val="0"/>
              <w:spacing w:line="240" w:lineRule="exact"/>
              <w:rPr>
                <w:rFonts w:ascii="宋体" w:hAnsi="宋体" w:cs="宋体"/>
                <w:color w:val="000000"/>
                <w:sz w:val="20"/>
                <w:szCs w:val="20"/>
              </w:rPr>
            </w:pPr>
            <w:r>
              <w:rPr>
                <w:sz w:val="20"/>
                <w:szCs w:val="20"/>
              </w:rPr>
              <w:t>2、项目报价是唯一确定的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本公开采购文件中的“★”号条款要求：响应方案一一满足采购文件“★”号条款要求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响应文件未含有采购人不能接受的附加条件。</w:t>
            </w:r>
          </w:p>
        </w:tc>
      </w:tr>
    </w:tbl>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9、分值（权重）分配</w:t>
      </w:r>
    </w:p>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（1）评分总值最高为100分，商务、技术及最终报价得分分值（权重）设置如下：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snapToGrid w:val="0"/>
              <w:spacing w:line="360" w:lineRule="auto"/>
              <w:jc w:val="center"/>
              <w:rPr>
                <w:rFonts w:ascii="宋体" w:hAnsi="宋体" w:cs="宋体"/>
                <w:b/>
                <w:color w:val="000000"/>
                <w:sz w:val="24"/>
              </w:rPr>
            </w:pPr>
            <w:r>
              <w:rPr>
                <w:rFonts w:hint="eastAsia" w:ascii="宋体" w:hAnsi="宋体" w:cs="宋体"/>
                <w:b/>
                <w:bCs/>
                <w:color w:val="000000"/>
                <w:sz w:val="24"/>
              </w:rPr>
              <w:t>商务</w:t>
            </w:r>
            <w:r>
              <w:rPr>
                <w:rFonts w:hint="eastAsia" w:ascii="宋体" w:hAnsi="宋体" w:cs="宋体"/>
                <w:b/>
                <w:color w:val="000000"/>
                <w:spacing w:val="-4"/>
                <w:sz w:val="24"/>
              </w:rPr>
              <w:t>评分（</w:t>
            </w:r>
            <w:r>
              <w:rPr>
                <w:rFonts w:hint="eastAsia" w:ascii="宋体" w:hAnsi="宋体" w:cs="宋体"/>
                <w:b/>
                <w:color w:val="000000"/>
                <w:spacing w:val="-4"/>
                <w:sz w:val="24"/>
                <w:lang w:val="en-US" w:eastAsia="zh-CN"/>
              </w:rPr>
              <w:t>22</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技术</w:t>
            </w:r>
            <w:r>
              <w:rPr>
                <w:rFonts w:hint="eastAsia" w:ascii="宋体" w:hAnsi="宋体" w:cs="宋体"/>
                <w:b/>
                <w:color w:val="000000"/>
                <w:spacing w:val="-4"/>
                <w:sz w:val="24"/>
              </w:rPr>
              <w:t>评分（</w:t>
            </w:r>
            <w:r>
              <w:rPr>
                <w:rFonts w:hint="eastAsia" w:ascii="宋体" w:hAnsi="宋体" w:cs="宋体"/>
                <w:b/>
                <w:color w:val="000000"/>
                <w:spacing w:val="-4"/>
                <w:sz w:val="24"/>
                <w:lang w:val="en-US" w:eastAsia="zh-CN"/>
              </w:rPr>
              <w:t>48</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snapToGrid w:val="0"/>
              <w:spacing w:line="360" w:lineRule="auto"/>
              <w:jc w:val="center"/>
              <w:rPr>
                <w:rFonts w:ascii="宋体" w:hAnsi="宋体" w:cs="宋体"/>
                <w:b/>
                <w:color w:val="000000"/>
                <w:sz w:val="24"/>
              </w:rPr>
            </w:pPr>
            <w:r>
              <w:rPr>
                <w:rFonts w:hint="eastAsia" w:ascii="宋体" w:hAnsi="宋体" w:cs="宋体"/>
                <w:b/>
                <w:color w:val="000000"/>
                <w:spacing w:val="-4"/>
                <w:sz w:val="24"/>
              </w:rPr>
              <w:t>价格得分（</w:t>
            </w:r>
            <w:r>
              <w:rPr>
                <w:rFonts w:hint="eastAsia" w:ascii="宋体" w:hAnsi="宋体" w:cs="宋体"/>
                <w:b/>
                <w:color w:val="000000"/>
                <w:spacing w:val="-4"/>
                <w:sz w:val="24"/>
                <w:lang w:val="en-US" w:eastAsia="zh-CN"/>
              </w:rPr>
              <w:t>30</w:t>
            </w:r>
            <w:r>
              <w:rPr>
                <w:rFonts w:hint="eastAsia" w:ascii="宋体" w:hAnsi="宋体" w:cs="宋体"/>
                <w:b/>
                <w:color w:val="000000"/>
                <w:sz w:val="24"/>
              </w:rPr>
              <w:t>%</w:t>
            </w:r>
            <w:r>
              <w:rPr>
                <w:rFonts w:hint="eastAsia" w:ascii="宋体" w:hAnsi="宋体" w:cs="宋体"/>
                <w:b/>
                <w:color w:val="000000"/>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snapToGrid w:val="0"/>
              <w:spacing w:line="360" w:lineRule="auto"/>
              <w:jc w:val="center"/>
              <w:rPr>
                <w:rFonts w:ascii="宋体" w:hAnsi="宋体" w:cs="宋体"/>
                <w:color w:val="000000"/>
                <w:sz w:val="24"/>
              </w:rPr>
            </w:pPr>
            <w:r>
              <w:rPr>
                <w:rFonts w:hint="eastAsia" w:ascii="宋体" w:hAnsi="宋体" w:cs="宋体"/>
                <w:color w:val="000000"/>
                <w:sz w:val="24"/>
              </w:rPr>
              <w:t>得分100分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snapToGrid w:val="0"/>
              <w:spacing w:line="360" w:lineRule="auto"/>
              <w:jc w:val="center"/>
              <w:rPr>
                <w:rFonts w:ascii="宋体" w:hAnsi="宋体" w:cs="宋体"/>
                <w:color w:val="000000"/>
                <w:sz w:val="24"/>
              </w:rPr>
            </w:pPr>
            <w:r>
              <w:rPr>
                <w:rFonts w:hint="eastAsia" w:ascii="宋体" w:hAnsi="宋体" w:cs="宋体"/>
                <w:bCs/>
                <w:color w:val="000000"/>
                <w:sz w:val="24"/>
                <w:lang w:val="en-US" w:eastAsia="zh-CN"/>
              </w:rPr>
              <w:t>22</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snapToGrid w:val="0"/>
              <w:spacing w:line="360" w:lineRule="auto"/>
              <w:jc w:val="center"/>
              <w:rPr>
                <w:rFonts w:ascii="宋体" w:hAnsi="宋体" w:cs="宋体"/>
                <w:color w:val="000000"/>
                <w:sz w:val="24"/>
              </w:rPr>
            </w:pPr>
            <w:r>
              <w:rPr>
                <w:rFonts w:hint="eastAsia" w:ascii="宋体" w:hAnsi="宋体" w:cs="宋体"/>
                <w:bCs/>
                <w:color w:val="000000"/>
                <w:sz w:val="24"/>
                <w:lang w:val="en-US" w:eastAsia="zh-CN"/>
              </w:rPr>
              <w:t>48</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snapToGrid w:val="0"/>
              <w:spacing w:line="360" w:lineRule="auto"/>
              <w:jc w:val="center"/>
              <w:rPr>
                <w:rFonts w:ascii="宋体" w:hAnsi="宋体" w:cs="宋体"/>
                <w:color w:val="000000"/>
                <w:sz w:val="24"/>
              </w:rPr>
            </w:pPr>
            <w:r>
              <w:rPr>
                <w:rFonts w:ascii="宋体" w:hAnsi="宋体" w:cs="宋体"/>
                <w:color w:val="000000"/>
                <w:sz w:val="24"/>
              </w:rPr>
              <w:t>30</w:t>
            </w:r>
            <w:r>
              <w:rPr>
                <w:rFonts w:hint="eastAsia" w:ascii="宋体" w:hAnsi="宋体" w:cs="宋体"/>
                <w:color w:val="000000"/>
                <w:sz w:val="24"/>
              </w:rPr>
              <w:t>分</w:t>
            </w:r>
          </w:p>
        </w:tc>
      </w:tr>
    </w:tbl>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（2）商务评分：评审小组就各响应文件对商务评审内容的各项要求进行评分，评审的具体内容见《商务评审表》：</w:t>
      </w:r>
    </w:p>
    <w:p>
      <w:pPr>
        <w:autoSpaceDE w:val="0"/>
        <w:adjustRightInd w:val="0"/>
        <w:snapToGrid w:val="0"/>
        <w:spacing w:line="360" w:lineRule="exact"/>
        <w:jc w:val="center"/>
        <w:rPr>
          <w:rFonts w:ascii="宋体" w:hAnsi="宋体" w:cs="宋体"/>
          <w:color w:val="000000"/>
          <w:sz w:val="28"/>
          <w:szCs w:val="28"/>
        </w:rPr>
      </w:pPr>
      <w:r>
        <w:rPr>
          <w:rFonts w:hint="eastAsia" w:ascii="宋体" w:hAnsi="宋体" w:cs="宋体"/>
          <w:b/>
          <w:color w:val="000000"/>
          <w:kern w:val="1"/>
          <w:sz w:val="28"/>
          <w:szCs w:val="28"/>
        </w:rPr>
        <w:t>商务评审表（</w:t>
      </w:r>
      <w:r>
        <w:rPr>
          <w:rFonts w:hint="eastAsia" w:ascii="宋体" w:hAnsi="宋体" w:cs="宋体"/>
          <w:b/>
          <w:color w:val="000000"/>
          <w:kern w:val="1"/>
          <w:sz w:val="28"/>
          <w:szCs w:val="28"/>
          <w:lang w:val="en-US" w:eastAsia="zh-CN"/>
        </w:rPr>
        <w:t>22</w:t>
      </w:r>
      <w:r>
        <w:rPr>
          <w:rFonts w:hint="eastAsia" w:ascii="宋体" w:hAnsi="宋体" w:cs="宋体"/>
          <w:b/>
          <w:color w:val="000000"/>
          <w:kern w:val="1"/>
          <w:sz w:val="28"/>
          <w:szCs w:val="28"/>
        </w:rPr>
        <w:t>分）</w:t>
      </w:r>
    </w:p>
    <w:tbl>
      <w:tblPr>
        <w:tblStyle w:val="21"/>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25"/>
        <w:gridCol w:w="7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82" w:type="dxa"/>
            <w:tcBorders>
              <w:tl2br w:val="nil"/>
              <w:tr2bl w:val="nil"/>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评审指标</w:t>
            </w:r>
          </w:p>
        </w:tc>
        <w:tc>
          <w:tcPr>
            <w:tcW w:w="825" w:type="dxa"/>
            <w:tcBorders>
              <w:tl2br w:val="nil"/>
              <w:tr2bl w:val="nil"/>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分值</w:t>
            </w:r>
          </w:p>
        </w:tc>
        <w:tc>
          <w:tcPr>
            <w:tcW w:w="7061" w:type="dxa"/>
            <w:tcBorders>
              <w:tl2br w:val="nil"/>
              <w:tr2bl w:val="nil"/>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评审细则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widowControl/>
              <w:snapToGrid w:val="0"/>
              <w:spacing w:line="240" w:lineRule="exact"/>
              <w:jc w:val="center"/>
              <w:rPr>
                <w:rFonts w:ascii="宋体" w:hAnsi="宋体" w:cs="宋体"/>
                <w:color w:val="000000"/>
                <w:sz w:val="20"/>
                <w:szCs w:val="20"/>
              </w:rPr>
            </w:pPr>
            <w:r>
              <w:rPr>
                <w:rFonts w:hint="eastAsia" w:ascii="仿宋_GB2312" w:hAnsi="仿宋_GB2312" w:eastAsia="仿宋_GB2312" w:cs="仿宋_GB2312"/>
                <w:color w:val="000000"/>
                <w:szCs w:val="21"/>
              </w:rPr>
              <w:t>自20</w:t>
            </w:r>
            <w:r>
              <w:rPr>
                <w:rFonts w:hint="eastAsia" w:ascii="仿宋_GB2312" w:hAnsi="仿宋_GB2312" w:eastAsia="仿宋_GB2312" w:cs="仿宋_GB2312"/>
                <w:color w:val="000000"/>
                <w:szCs w:val="21"/>
                <w:lang w:val="en-US" w:eastAsia="zh-CN"/>
              </w:rPr>
              <w:t>20</w:t>
            </w:r>
            <w:r>
              <w:rPr>
                <w:rFonts w:hint="eastAsia" w:ascii="仿宋_GB2312" w:hAnsi="仿宋_GB2312" w:eastAsia="仿宋_GB2312" w:cs="仿宋_GB2312"/>
                <w:color w:val="000000"/>
                <w:szCs w:val="21"/>
              </w:rPr>
              <w:t>年以来的同类的业绩</w:t>
            </w:r>
          </w:p>
        </w:tc>
        <w:tc>
          <w:tcPr>
            <w:tcW w:w="825" w:type="dxa"/>
            <w:tcBorders>
              <w:tl2br w:val="nil"/>
              <w:tr2bl w:val="nil"/>
            </w:tcBorders>
            <w:shd w:val="clear" w:color="auto" w:fill="auto"/>
            <w:vAlign w:val="center"/>
          </w:tcPr>
          <w:p>
            <w:pPr>
              <w:widowControl/>
              <w:snapToGrid w:val="0"/>
              <w:spacing w:line="240" w:lineRule="exact"/>
              <w:ind w:right="-34"/>
              <w:jc w:val="center"/>
              <w:rPr>
                <w:rFonts w:ascii="宋体" w:hAnsi="宋体" w:cs="宋体"/>
                <w:color w:val="000000"/>
                <w:sz w:val="20"/>
                <w:szCs w:val="20"/>
              </w:rPr>
            </w:pPr>
            <w:r>
              <w:rPr>
                <w:rFonts w:ascii="宋体" w:hAnsi="宋体" w:cs="宋体"/>
                <w:color w:val="000000"/>
                <w:sz w:val="20"/>
                <w:szCs w:val="20"/>
              </w:rPr>
              <w:t>7</w:t>
            </w:r>
            <w:r>
              <w:rPr>
                <w:rFonts w:hint="eastAsia" w:ascii="宋体" w:hAnsi="宋体" w:cs="宋体"/>
                <w:color w:val="000000"/>
                <w:sz w:val="20"/>
                <w:szCs w:val="20"/>
              </w:rPr>
              <w:t>分</w:t>
            </w:r>
          </w:p>
        </w:tc>
        <w:tc>
          <w:tcPr>
            <w:tcW w:w="7061" w:type="dxa"/>
            <w:tcBorders>
              <w:tl2br w:val="nil"/>
              <w:tr2bl w:val="nil"/>
            </w:tcBorders>
            <w:shd w:val="clear" w:color="auto" w:fill="auto"/>
            <w:vAlign w:val="center"/>
          </w:tcPr>
          <w:p>
            <w:pPr>
              <w:pStyle w:val="30"/>
              <w:adjustRightInd w:val="0"/>
              <w:snapToGrid w:val="0"/>
              <w:ind w:firstLine="0" w:firstLineChars="0"/>
              <w:rPr>
                <w:rFonts w:ascii="宋体" w:hAnsi="宋体" w:cs="宋体"/>
                <w:color w:val="000000"/>
                <w:szCs w:val="20"/>
              </w:rPr>
            </w:pPr>
            <w:r>
              <w:rPr>
                <w:rFonts w:hint="eastAsia" w:ascii="宋体" w:hAnsi="宋体" w:cs="宋体"/>
                <w:color w:val="000000"/>
                <w:szCs w:val="20"/>
              </w:rPr>
              <w:t>响应人</w:t>
            </w:r>
            <w:r>
              <w:rPr>
                <w:rFonts w:hint="eastAsia" w:ascii="宋体" w:hAnsi="宋体" w:cs="宋体"/>
                <w:color w:val="000000"/>
                <w:szCs w:val="20"/>
                <w:lang w:val="zh-CN"/>
              </w:rPr>
              <w:t>每提供一项同类项目业绩的合同复印件并加盖公章得</w:t>
            </w:r>
            <w:r>
              <w:rPr>
                <w:rFonts w:hint="eastAsia" w:ascii="宋体" w:hAnsi="宋体" w:cs="宋体"/>
                <w:color w:val="000000"/>
                <w:szCs w:val="20"/>
                <w:lang w:val="en-US" w:eastAsia="zh-CN"/>
              </w:rPr>
              <w:t>3.5</w:t>
            </w:r>
            <w:r>
              <w:rPr>
                <w:rFonts w:hint="eastAsia" w:ascii="宋体" w:hAnsi="宋体" w:cs="宋体"/>
                <w:color w:val="000000"/>
                <w:szCs w:val="20"/>
                <w:lang w:val="zh-CN"/>
              </w:rPr>
              <w:t>分，最高得</w:t>
            </w:r>
            <w:r>
              <w:rPr>
                <w:rFonts w:hint="eastAsia" w:ascii="宋体" w:hAnsi="宋体" w:cs="宋体"/>
                <w:color w:val="000000"/>
                <w:szCs w:val="20"/>
                <w:lang w:val="en-US" w:eastAsia="zh-CN"/>
              </w:rPr>
              <w:t>7</w:t>
            </w:r>
            <w:r>
              <w:rPr>
                <w:rFonts w:hint="eastAsia" w:ascii="宋体" w:hAnsi="宋体" w:cs="宋体"/>
                <w:color w:val="000000"/>
                <w:szCs w:val="20"/>
                <w:lang w:val="zh-CN"/>
              </w:rPr>
              <w:t xml:space="preserve">分，不提供不得分。 </w:t>
            </w:r>
          </w:p>
          <w:p>
            <w:pPr>
              <w:pStyle w:val="30"/>
              <w:adjustRightInd w:val="0"/>
              <w:snapToGrid w:val="0"/>
              <w:ind w:firstLine="0" w:firstLineChars="0"/>
              <w:rPr>
                <w:rFonts w:ascii="宋体" w:hAnsi="宋体" w:cs="宋体"/>
                <w:color w:val="000000"/>
                <w:szCs w:val="20"/>
              </w:rPr>
            </w:pPr>
            <w:r>
              <w:rPr>
                <w:rFonts w:hint="eastAsia" w:ascii="宋体" w:hAnsi="宋体" w:cs="宋体"/>
                <w:color w:val="000000"/>
                <w:szCs w:val="20"/>
              </w:rPr>
              <w:t>备注：</w:t>
            </w:r>
            <w:r>
              <w:rPr>
                <w:rFonts w:hint="eastAsia" w:ascii="宋体" w:hAnsi="宋体" w:cs="宋体"/>
                <w:b/>
                <w:bCs/>
                <w:color w:val="000000"/>
                <w:szCs w:val="20"/>
              </w:rPr>
              <w:t>须同时提供合同（包括但不限于合同首页、内容页、盖章页，合同内容须体现出前列腺癌同类</w:t>
            </w:r>
            <w:r>
              <w:rPr>
                <w:rFonts w:ascii="宋体" w:hAnsi="宋体" w:cs="宋体"/>
                <w:b/>
                <w:bCs/>
                <w:color w:val="000000"/>
                <w:szCs w:val="20"/>
              </w:rPr>
              <w:t>SMO服务项目</w:t>
            </w:r>
            <w:r>
              <w:rPr>
                <w:rFonts w:hint="eastAsia" w:ascii="宋体" w:hAnsi="宋体" w:cs="宋体"/>
                <w:b/>
                <w:bCs/>
                <w:color w:val="000000"/>
                <w:szCs w:val="20"/>
              </w:rPr>
              <w:t>复印件，缺一不可</w:t>
            </w:r>
            <w:r>
              <w:rPr>
                <w:rFonts w:hint="eastAsia" w:ascii="宋体" w:hAnsi="宋体" w:cs="宋体"/>
                <w:b/>
                <w:bCs/>
                <w:color w:val="000000"/>
                <w:szCs w:val="20"/>
                <w:lang w:eastAsia="zh-CN"/>
              </w:rPr>
              <w:t>）</w:t>
            </w:r>
            <w:r>
              <w:rPr>
                <w:rFonts w:hint="eastAsia" w:ascii="宋体" w:hAnsi="宋体" w:cs="宋体"/>
                <w:b/>
                <w:bCs/>
                <w:color w:val="000000"/>
                <w:szCs w:val="20"/>
              </w:rPr>
              <w:t>。</w:t>
            </w:r>
            <w:r>
              <w:rPr>
                <w:rFonts w:hint="eastAsia" w:ascii="宋体" w:hAnsi="宋体" w:cs="宋体"/>
                <w:color w:val="000000"/>
                <w:szCs w:val="20"/>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82" w:type="dxa"/>
            <w:tcBorders>
              <w:tl2br w:val="nil"/>
              <w:tr2bl w:val="nil"/>
            </w:tcBorders>
            <w:shd w:val="clear" w:color="auto" w:fill="auto"/>
            <w:vAlign w:val="center"/>
          </w:tcPr>
          <w:p>
            <w:pPr>
              <w:widowControl/>
              <w:snapToGrid w:val="0"/>
              <w:spacing w:line="240" w:lineRule="exact"/>
              <w:jc w:val="center"/>
              <w:rPr>
                <w:rFonts w:ascii="宋体" w:hAnsi="宋体" w:cs="宋体"/>
                <w:color w:val="000000"/>
                <w:sz w:val="20"/>
                <w:szCs w:val="20"/>
              </w:rPr>
            </w:pPr>
            <w:r>
              <w:rPr>
                <w:rFonts w:hint="eastAsia" w:ascii="宋体" w:hAnsi="宋体" w:cs="宋体"/>
                <w:color w:val="000000"/>
                <w:sz w:val="20"/>
                <w:szCs w:val="20"/>
              </w:rPr>
              <w:t>管理体系认证</w:t>
            </w:r>
          </w:p>
        </w:tc>
        <w:tc>
          <w:tcPr>
            <w:tcW w:w="825" w:type="dxa"/>
            <w:tcBorders>
              <w:tl2br w:val="nil"/>
              <w:tr2bl w:val="nil"/>
            </w:tcBorders>
            <w:shd w:val="clear" w:color="auto" w:fill="auto"/>
            <w:vAlign w:val="center"/>
          </w:tcPr>
          <w:p>
            <w:pPr>
              <w:widowControl/>
              <w:snapToGrid w:val="0"/>
              <w:spacing w:line="240" w:lineRule="exact"/>
              <w:ind w:right="-34"/>
              <w:jc w:val="center"/>
              <w:rPr>
                <w:rFonts w:ascii="宋体" w:hAnsi="宋体" w:cs="宋体"/>
                <w:color w:val="000000"/>
                <w:sz w:val="20"/>
                <w:szCs w:val="20"/>
              </w:rPr>
            </w:pPr>
            <w:r>
              <w:rPr>
                <w:rFonts w:hint="eastAsia" w:ascii="宋体" w:hAnsi="宋体" w:cs="宋体"/>
                <w:color w:val="000000"/>
                <w:sz w:val="20"/>
                <w:szCs w:val="20"/>
                <w:lang w:val="en-US" w:eastAsia="zh-CN"/>
              </w:rPr>
              <w:t>3</w:t>
            </w:r>
            <w:r>
              <w:rPr>
                <w:rFonts w:hint="eastAsia" w:ascii="宋体" w:hAnsi="宋体" w:cs="宋体"/>
                <w:color w:val="000000"/>
                <w:sz w:val="20"/>
                <w:szCs w:val="20"/>
              </w:rPr>
              <w:t>分</w:t>
            </w:r>
          </w:p>
        </w:tc>
        <w:tc>
          <w:tcPr>
            <w:tcW w:w="7061" w:type="dxa"/>
            <w:tcBorders>
              <w:tl2br w:val="nil"/>
              <w:tr2bl w:val="nil"/>
            </w:tcBorders>
            <w:shd w:val="clear" w:color="auto" w:fill="auto"/>
            <w:vAlign w:val="center"/>
          </w:tcPr>
          <w:p>
            <w:pPr>
              <w:widowControl/>
              <w:autoSpaceDE w:val="0"/>
              <w:adjustRightInd w:val="0"/>
              <w:snapToGrid w:val="0"/>
              <w:rPr>
                <w:rFonts w:ascii="宋体" w:hAnsi="宋体" w:cs="宋体"/>
                <w:color w:val="000000"/>
                <w:sz w:val="20"/>
                <w:szCs w:val="20"/>
              </w:rPr>
            </w:pPr>
            <w:r>
              <w:rPr>
                <w:rFonts w:hint="eastAsia" w:ascii="宋体" w:hAnsi="宋体" w:cs="宋体"/>
                <w:color w:val="000000"/>
                <w:sz w:val="20"/>
                <w:szCs w:val="20"/>
              </w:rPr>
              <w:t>响应人具有有效期内的以下认证：</w:t>
            </w:r>
          </w:p>
          <w:p>
            <w:pPr>
              <w:widowControl/>
              <w:numPr>
                <w:ilvl w:val="0"/>
                <w:numId w:val="6"/>
              </w:numPr>
              <w:autoSpaceDE w:val="0"/>
              <w:adjustRightInd w:val="0"/>
              <w:snapToGrid w:val="0"/>
              <w:rPr>
                <w:rFonts w:hint="eastAsia" w:ascii="宋体" w:hAnsi="宋体" w:cs="宋体"/>
                <w:color w:val="000000"/>
                <w:sz w:val="20"/>
                <w:szCs w:val="20"/>
                <w:lang w:val="en-US" w:eastAsia="zh-CN"/>
              </w:rPr>
            </w:pPr>
            <w:r>
              <w:rPr>
                <w:rFonts w:hint="eastAsia" w:ascii="宋体" w:hAnsi="宋体" w:cs="宋体"/>
                <w:color w:val="000000"/>
                <w:sz w:val="20"/>
                <w:szCs w:val="20"/>
              </w:rPr>
              <w:t>具有有效的质量管理体系认证证书</w:t>
            </w:r>
            <w:r>
              <w:rPr>
                <w:rFonts w:hint="eastAsia" w:ascii="宋体" w:hAnsi="宋体" w:cs="宋体"/>
                <w:color w:val="000000"/>
                <w:sz w:val="20"/>
                <w:szCs w:val="20"/>
                <w:lang w:eastAsia="zh-CN"/>
              </w:rPr>
              <w:t>，得</w:t>
            </w:r>
            <w:r>
              <w:rPr>
                <w:rFonts w:hint="eastAsia" w:ascii="宋体" w:hAnsi="宋体" w:cs="宋体"/>
                <w:color w:val="000000"/>
                <w:sz w:val="20"/>
                <w:szCs w:val="20"/>
                <w:lang w:val="en-US" w:eastAsia="zh-CN"/>
              </w:rPr>
              <w:t>3分。</w:t>
            </w:r>
          </w:p>
          <w:p>
            <w:pPr>
              <w:widowControl/>
              <w:numPr>
                <w:ilvl w:val="0"/>
                <w:numId w:val="0"/>
              </w:numPr>
              <w:autoSpaceDE w:val="0"/>
              <w:adjustRightInd w:val="0"/>
              <w:snapToGrid w:val="0"/>
              <w:rPr>
                <w:rFonts w:ascii="宋体" w:hAnsi="宋体" w:cs="宋体"/>
                <w:color w:val="000000"/>
                <w:sz w:val="20"/>
                <w:szCs w:val="20"/>
              </w:rPr>
            </w:pPr>
            <w:r>
              <w:rPr>
                <w:rFonts w:hint="eastAsia" w:ascii="宋体" w:hAnsi="宋体" w:cs="宋体"/>
                <w:color w:val="000000"/>
                <w:sz w:val="20"/>
                <w:szCs w:val="20"/>
              </w:rPr>
              <w:t>备注：须提供有效期内的证书复印件，加盖供应商鲜章，未提供不得分；若所提供的证书认证范围与本项目无关的，不得分。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widowControl/>
              <w:snapToGrid w:val="0"/>
              <w:spacing w:line="240" w:lineRule="exact"/>
              <w:jc w:val="center"/>
              <w:rPr>
                <w:rFonts w:ascii="宋体" w:hAnsi="宋体" w:cs="宋体"/>
                <w:color w:val="000000"/>
                <w:sz w:val="20"/>
                <w:szCs w:val="20"/>
              </w:rPr>
            </w:pPr>
            <w:r>
              <w:rPr>
                <w:rFonts w:hint="eastAsia" w:ascii="宋体" w:hAnsi="宋体" w:cs="宋体"/>
                <w:color w:val="000000"/>
                <w:sz w:val="20"/>
                <w:szCs w:val="20"/>
              </w:rPr>
              <w:t>相关人员要求</w:t>
            </w:r>
          </w:p>
        </w:tc>
        <w:tc>
          <w:tcPr>
            <w:tcW w:w="825" w:type="dxa"/>
            <w:tcBorders>
              <w:tl2br w:val="nil"/>
              <w:tr2bl w:val="nil"/>
            </w:tcBorders>
            <w:shd w:val="clear" w:color="auto" w:fill="auto"/>
            <w:vAlign w:val="center"/>
          </w:tcPr>
          <w:p>
            <w:pPr>
              <w:widowControl/>
              <w:snapToGrid w:val="0"/>
              <w:spacing w:line="240" w:lineRule="exact"/>
              <w:ind w:right="-34"/>
              <w:jc w:val="center"/>
              <w:rPr>
                <w:rFonts w:ascii="宋体" w:hAnsi="宋体" w:cs="宋体"/>
                <w:color w:val="000000"/>
                <w:sz w:val="20"/>
                <w:szCs w:val="20"/>
              </w:rPr>
            </w:pPr>
            <w:r>
              <w:rPr>
                <w:rFonts w:hint="eastAsia" w:ascii="宋体" w:hAnsi="宋体" w:cs="宋体"/>
                <w:color w:val="000000"/>
                <w:sz w:val="20"/>
                <w:szCs w:val="20"/>
                <w:lang w:val="en-US" w:eastAsia="zh-CN"/>
              </w:rPr>
              <w:t>12</w:t>
            </w:r>
            <w:r>
              <w:rPr>
                <w:rFonts w:hint="eastAsia" w:ascii="宋体" w:hAnsi="宋体" w:cs="宋体"/>
                <w:color w:val="000000"/>
                <w:sz w:val="20"/>
                <w:szCs w:val="20"/>
              </w:rPr>
              <w:t>分</w:t>
            </w:r>
          </w:p>
        </w:tc>
        <w:tc>
          <w:tcPr>
            <w:tcW w:w="7061" w:type="dxa"/>
            <w:tcBorders>
              <w:tl2br w:val="nil"/>
              <w:tr2bl w:val="nil"/>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CRC人员具有本科及以上学历，医学药学相关专业背景，工作经验1年及以上CRC 工作经验，得</w:t>
            </w:r>
            <w:r>
              <w:rPr>
                <w:rFonts w:hint="eastAsia" w:ascii="宋体" w:hAnsi="宋体" w:cs="宋体"/>
                <w:color w:val="000000"/>
                <w:sz w:val="20"/>
                <w:szCs w:val="20"/>
                <w:lang w:val="en-US" w:eastAsia="zh-CN"/>
              </w:rPr>
              <w:t>3</w:t>
            </w:r>
            <w:r>
              <w:rPr>
                <w:rFonts w:hint="eastAsia" w:ascii="宋体" w:hAnsi="宋体" w:cs="宋体"/>
                <w:color w:val="000000"/>
                <w:sz w:val="20"/>
                <w:szCs w:val="20"/>
              </w:rPr>
              <w:t>分。</w:t>
            </w:r>
          </w:p>
          <w:p>
            <w:pPr>
              <w:widowControl/>
              <w:jc w:val="left"/>
              <w:rPr>
                <w:rFonts w:hint="eastAsia" w:ascii="宋体" w:hAnsi="宋体" w:cs="宋体"/>
                <w:color w:val="000000"/>
                <w:sz w:val="20"/>
                <w:szCs w:val="20"/>
              </w:rPr>
            </w:pPr>
            <w:r>
              <w:rPr>
                <w:rFonts w:hint="eastAsia" w:ascii="宋体" w:hAnsi="宋体" w:cs="宋体"/>
                <w:color w:val="000000"/>
                <w:sz w:val="20"/>
                <w:szCs w:val="20"/>
              </w:rPr>
              <w:t>PM需具有本科及以上学历，医学药学相关专业背景，既往有3年以上CRC经验，有2年PM管理经验，得</w:t>
            </w:r>
            <w:r>
              <w:rPr>
                <w:rFonts w:hint="eastAsia" w:ascii="宋体" w:hAnsi="宋体" w:cs="宋体"/>
                <w:color w:val="000000"/>
                <w:sz w:val="20"/>
                <w:szCs w:val="20"/>
                <w:lang w:val="en-US" w:eastAsia="zh-CN"/>
              </w:rPr>
              <w:t>4</w:t>
            </w:r>
            <w:r>
              <w:rPr>
                <w:rFonts w:hint="eastAsia" w:ascii="宋体" w:hAnsi="宋体" w:cs="宋体"/>
                <w:color w:val="000000"/>
                <w:sz w:val="20"/>
                <w:szCs w:val="20"/>
              </w:rPr>
              <w:t>分。</w:t>
            </w:r>
          </w:p>
          <w:p>
            <w:pPr>
              <w:widowControl/>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成员需具有有效的《药物临床试验质量管理规范(GCP)证书》</w:t>
            </w:r>
            <w:r>
              <w:rPr>
                <w:rFonts w:hint="eastAsia" w:ascii="宋体" w:hAnsi="宋体" w:cs="宋体"/>
                <w:b w:val="0"/>
                <w:bCs w:val="0"/>
                <w:color w:val="000000"/>
                <w:kern w:val="2"/>
                <w:sz w:val="20"/>
                <w:szCs w:val="20"/>
                <w:lang w:val="en-US" w:eastAsia="zh-CN" w:bidi="ar-SA"/>
              </w:rPr>
              <w:t>，得5分</w:t>
            </w:r>
          </w:p>
          <w:p>
            <w:pPr>
              <w:jc w:val="left"/>
            </w:pPr>
            <w:r>
              <w:rPr>
                <w:rFonts w:hint="eastAsia" w:ascii="宋体" w:hAnsi="宋体" w:cs="宋体"/>
                <w:color w:val="000000"/>
                <w:sz w:val="20"/>
                <w:szCs w:val="20"/>
              </w:rPr>
              <w:t>注：须提供拟派的成员的相关证书扫描件、成员在本项目响应截止日之前在响应人公司6个月内任意一个月（2022年</w:t>
            </w:r>
            <w:r>
              <w:rPr>
                <w:rFonts w:hint="eastAsia" w:ascii="宋体" w:hAnsi="宋体" w:cs="宋体"/>
                <w:color w:val="000000"/>
                <w:sz w:val="20"/>
                <w:szCs w:val="20"/>
                <w:lang w:val="en-US" w:eastAsia="zh-CN"/>
              </w:rPr>
              <w:t>9</w:t>
            </w:r>
            <w:r>
              <w:rPr>
                <w:rFonts w:hint="eastAsia" w:ascii="宋体" w:hAnsi="宋体" w:cs="宋体"/>
                <w:color w:val="000000"/>
                <w:sz w:val="20"/>
                <w:szCs w:val="20"/>
              </w:rPr>
              <w:t>月-</w:t>
            </w:r>
            <w:r>
              <w:rPr>
                <w:rFonts w:hint="eastAsia" w:ascii="宋体" w:hAnsi="宋体" w:cs="宋体"/>
                <w:color w:val="000000"/>
                <w:sz w:val="20"/>
                <w:szCs w:val="20"/>
                <w:lang w:val="en-US" w:eastAsia="zh-CN"/>
              </w:rPr>
              <w:t>2023年</w:t>
            </w:r>
            <w:r>
              <w:rPr>
                <w:rFonts w:hint="eastAsia" w:ascii="宋体" w:hAnsi="宋体" w:cs="宋体"/>
                <w:color w:val="000000"/>
                <w:sz w:val="20"/>
                <w:szCs w:val="20"/>
              </w:rPr>
              <w:t>2月）缴纳社会保险的凭据及响应人公司出具上述拟派的成员的工作经验承诺函。以上证明材料均需加盖公章。（同一人具备2个及以上证书，不重复计取，仅计取最高得分）</w:t>
            </w:r>
          </w:p>
        </w:tc>
      </w:tr>
    </w:tbl>
    <w:p>
      <w:pPr>
        <w:autoSpaceDE w:val="0"/>
        <w:adjustRightInd w:val="0"/>
        <w:snapToGrid w:val="0"/>
        <w:spacing w:line="360" w:lineRule="exact"/>
        <w:ind w:firstLine="480" w:firstLineChars="200"/>
        <w:rPr>
          <w:rFonts w:ascii="宋体" w:hAnsi="宋体" w:cs="宋体"/>
          <w:b/>
          <w:bCs/>
          <w:color w:val="000000"/>
          <w:sz w:val="24"/>
        </w:rPr>
      </w:pPr>
      <w:r>
        <w:rPr>
          <w:rFonts w:hint="eastAsia" w:ascii="宋体" w:hAnsi="宋体" w:cs="宋体"/>
          <w:color w:val="000000"/>
          <w:sz w:val="24"/>
        </w:rPr>
        <w:t>（3）技术评分：评审小组就各响应人对技术评审内容的各项要求进行评分，评审的具体内容见《技术评审表》。</w:t>
      </w:r>
    </w:p>
    <w:p>
      <w:pPr>
        <w:jc w:val="center"/>
        <w:rPr>
          <w:rFonts w:ascii="宋体" w:hAnsi="宋体" w:cs="宋体"/>
          <w:b/>
          <w:bCs/>
          <w:color w:val="000000"/>
          <w:sz w:val="28"/>
          <w:szCs w:val="28"/>
        </w:rPr>
      </w:pPr>
      <w:r>
        <w:rPr>
          <w:rFonts w:hint="eastAsia" w:ascii="宋体" w:hAnsi="宋体" w:cs="宋体"/>
          <w:b/>
          <w:bCs/>
          <w:color w:val="000000"/>
          <w:sz w:val="28"/>
          <w:szCs w:val="28"/>
        </w:rPr>
        <w:t xml:space="preserve">      </w:t>
      </w:r>
      <w:r>
        <w:rPr>
          <w:rFonts w:hint="eastAsia" w:ascii="宋体" w:hAnsi="宋体" w:cs="宋体"/>
          <w:b/>
          <w:color w:val="000000"/>
          <w:kern w:val="1"/>
          <w:sz w:val="28"/>
          <w:szCs w:val="28"/>
        </w:rPr>
        <w:t>技术评审表</w:t>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48</w:t>
      </w:r>
      <w:r>
        <w:rPr>
          <w:rFonts w:hint="eastAsia" w:ascii="宋体" w:hAnsi="宋体" w:cs="宋体"/>
          <w:b/>
          <w:bCs/>
          <w:color w:val="000000"/>
          <w:sz w:val="28"/>
          <w:szCs w:val="28"/>
        </w:rPr>
        <w:t>分）</w:t>
      </w:r>
    </w:p>
    <w:tbl>
      <w:tblPr>
        <w:tblStyle w:val="2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center"/>
              <w:rPr>
                <w:rFonts w:ascii="宋体" w:hAnsi="宋体" w:cs="宋体"/>
                <w:color w:val="000000"/>
                <w:sz w:val="20"/>
                <w:szCs w:val="20"/>
              </w:rPr>
            </w:pPr>
            <w:r>
              <w:rPr>
                <w:rFonts w:hint="eastAsia" w:ascii="宋体" w:hAnsi="宋体" w:cs="宋体"/>
                <w:color w:val="000000"/>
                <w:sz w:val="20"/>
                <w:szCs w:val="20"/>
              </w:rPr>
              <w:t>对“用户需求书-三、技术、服务要求”中带▲号的重要技术服务参数的符合性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beforeAutospacing="0" w:afterAutospacing="0"/>
              <w:jc w:val="center"/>
              <w:rPr>
                <w:rFonts w:hint="eastAsia" w:ascii="宋体" w:hAnsi="宋体" w:eastAsia="宋体" w:cs="宋体"/>
                <w:color w:val="000000"/>
                <w:kern w:val="2"/>
                <w:sz w:val="20"/>
                <w:szCs w:val="20"/>
                <w:lang w:eastAsia="zh-CN"/>
              </w:rPr>
            </w:pPr>
            <w:r>
              <w:rPr>
                <w:rFonts w:ascii="宋体" w:hAnsi="宋体" w:cs="宋体"/>
                <w:color w:val="000000"/>
                <w:kern w:val="2"/>
                <w:sz w:val="20"/>
                <w:szCs w:val="20"/>
              </w:rPr>
              <w:t>26</w:t>
            </w:r>
            <w:r>
              <w:rPr>
                <w:rFonts w:hint="eastAsia" w:ascii="宋体" w:hAnsi="宋体" w:cs="宋体"/>
                <w:color w:val="000000"/>
                <w:kern w:val="2"/>
                <w:sz w:val="20"/>
                <w:szCs w:val="20"/>
                <w:lang w:eastAsia="zh-CN"/>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left"/>
              <w:rPr>
                <w:sz w:val="20"/>
              </w:rPr>
            </w:pPr>
            <w:r>
              <w:rPr>
                <w:rFonts w:hint="eastAsia"/>
                <w:sz w:val="20"/>
              </w:rPr>
              <w:t>每满足一条带▲号的重要技术服务参数得</w:t>
            </w:r>
            <w:r>
              <w:rPr>
                <w:sz w:val="20"/>
              </w:rPr>
              <w:t>2</w:t>
            </w:r>
            <w:r>
              <w:rPr>
                <w:rFonts w:hint="eastAsia"/>
                <w:sz w:val="20"/>
              </w:rPr>
              <w:t>分，共</w:t>
            </w:r>
            <w:r>
              <w:rPr>
                <w:sz w:val="20"/>
              </w:rPr>
              <w:t>1</w:t>
            </w:r>
            <w:r>
              <w:rPr>
                <w:rFonts w:hint="eastAsia"/>
                <w:sz w:val="20"/>
              </w:rPr>
              <w:t>3条，合计</w:t>
            </w:r>
            <w:r>
              <w:rPr>
                <w:sz w:val="20"/>
              </w:rPr>
              <w:t>26</w:t>
            </w:r>
            <w:r>
              <w:rPr>
                <w:rFonts w:hint="eastAsia"/>
                <w:sz w:val="20"/>
              </w:rPr>
              <w:t>分。</w:t>
            </w:r>
          </w:p>
          <w:p>
            <w:pPr>
              <w:pStyle w:val="30"/>
              <w:adjustRightInd w:val="0"/>
              <w:snapToGrid w:val="0"/>
              <w:spacing w:line="360" w:lineRule="exact"/>
              <w:ind w:firstLine="0" w:firstLineChars="0"/>
              <w:jc w:val="left"/>
            </w:pPr>
            <w:r>
              <w:rPr>
                <w:rFonts w:hint="eastAsia"/>
              </w:rPr>
              <w:t>注：如满足带▲号的重要技术参数条款，响应人需提供加盖供应商鲜章的承诺函。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center"/>
              <w:rPr>
                <w:rFonts w:ascii="宋体" w:hAnsi="宋体" w:cs="宋体"/>
                <w:color w:val="000000"/>
                <w:sz w:val="20"/>
                <w:szCs w:val="20"/>
              </w:rPr>
            </w:pPr>
            <w:r>
              <w:rPr>
                <w:rFonts w:hint="eastAsia" w:ascii="宋体" w:hAnsi="宋体" w:cs="宋体"/>
                <w:color w:val="000000"/>
                <w:sz w:val="20"/>
                <w:szCs w:val="20"/>
              </w:rPr>
              <w:t>对“用户需求书-三、技术、服务要求”中不带▲号的一般技术参数服务的符合性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beforeAutospacing="0" w:afterAutospacing="0"/>
              <w:jc w:val="center"/>
              <w:rPr>
                <w:rFonts w:hint="default"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13.5分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left"/>
              <w:rPr>
                <w:sz w:val="20"/>
              </w:rPr>
            </w:pPr>
            <w:r>
              <w:rPr>
                <w:rFonts w:hint="eastAsia"/>
                <w:sz w:val="20"/>
              </w:rPr>
              <w:t>每满足一条不带▲号的技术服务参数得</w:t>
            </w:r>
            <w:r>
              <w:rPr>
                <w:rFonts w:hint="eastAsia"/>
                <w:sz w:val="20"/>
                <w:lang w:val="en-US" w:eastAsia="zh-CN"/>
              </w:rPr>
              <w:t>0.5</w:t>
            </w:r>
            <w:r>
              <w:rPr>
                <w:rFonts w:hint="eastAsia"/>
                <w:sz w:val="20"/>
              </w:rPr>
              <w:t>分，共</w:t>
            </w:r>
            <w:r>
              <w:rPr>
                <w:sz w:val="20"/>
              </w:rPr>
              <w:t>2</w:t>
            </w:r>
            <w:r>
              <w:rPr>
                <w:rFonts w:hint="eastAsia"/>
                <w:sz w:val="20"/>
                <w:lang w:val="en-US" w:eastAsia="zh-CN"/>
              </w:rPr>
              <w:t>7</w:t>
            </w:r>
            <w:r>
              <w:rPr>
                <w:rFonts w:hint="eastAsia"/>
                <w:sz w:val="20"/>
              </w:rPr>
              <w:t>条，合计</w:t>
            </w:r>
            <w:r>
              <w:rPr>
                <w:rFonts w:hint="eastAsia"/>
                <w:sz w:val="20"/>
                <w:lang w:val="en-US" w:eastAsia="zh-CN"/>
              </w:rPr>
              <w:t>13.5</w:t>
            </w:r>
            <w:r>
              <w:rPr>
                <w:rFonts w:hint="eastAsia"/>
                <w:sz w:val="20"/>
              </w:rPr>
              <w:t>分。</w:t>
            </w:r>
          </w:p>
          <w:p>
            <w:pPr>
              <w:widowControl/>
              <w:snapToGrid w:val="0"/>
              <w:spacing w:line="271" w:lineRule="auto"/>
              <w:jc w:val="left"/>
              <w:rPr>
                <w:sz w:val="20"/>
              </w:rPr>
            </w:pPr>
            <w:r>
              <w:rPr>
                <w:rFonts w:hint="eastAsia"/>
                <w:sz w:val="20"/>
              </w:rPr>
              <w:t>注：如满足不带▲号的一般技术参数条款，响应人需提供加盖供应商鲜章的承诺函。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SMO技术服务实施方案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beforeAutospacing="0" w:afterAutospacing="0"/>
              <w:jc w:val="center"/>
              <w:rPr>
                <w:rFonts w:hint="default" w:ascii="宋体" w:hAnsi="宋体" w:cs="宋体"/>
                <w:color w:val="000000"/>
                <w:kern w:val="2"/>
                <w:sz w:val="20"/>
                <w:szCs w:val="20"/>
                <w:lang w:val="en-US" w:eastAsia="zh-CN"/>
              </w:rPr>
            </w:pPr>
            <w:r>
              <w:rPr>
                <w:rFonts w:hint="eastAsia" w:ascii="宋体" w:hAnsi="宋体" w:cs="宋体"/>
                <w:color w:val="000000"/>
                <w:kern w:val="2"/>
                <w:sz w:val="20"/>
                <w:szCs w:val="20"/>
                <w:lang w:val="en-US" w:eastAsia="zh-CN"/>
              </w:rPr>
              <w:t>8.5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left"/>
              <w:rPr>
                <w:rFonts w:hint="eastAsia"/>
                <w:sz w:val="20"/>
              </w:rPr>
            </w:pPr>
            <w:r>
              <w:rPr>
                <w:rFonts w:hint="eastAsia"/>
                <w:sz w:val="20"/>
              </w:rPr>
              <w:t>对响应人提供的实施方案的规范程度、完整性及详细程度进行评审。</w:t>
            </w:r>
          </w:p>
          <w:p>
            <w:pPr>
              <w:widowControl/>
              <w:snapToGrid w:val="0"/>
              <w:spacing w:line="271" w:lineRule="auto"/>
              <w:jc w:val="left"/>
              <w:rPr>
                <w:rFonts w:hint="eastAsia"/>
                <w:sz w:val="20"/>
              </w:rPr>
            </w:pPr>
            <w:r>
              <w:rPr>
                <w:rFonts w:hint="eastAsia"/>
                <w:sz w:val="20"/>
              </w:rPr>
              <w:t>（1）项目实施方案规范程度高、设计完整及详细，对项目熟悉了解，能切实满足采购人实际需要的，得</w:t>
            </w:r>
            <w:r>
              <w:rPr>
                <w:rFonts w:hint="eastAsia"/>
                <w:sz w:val="20"/>
                <w:lang w:val="en-US" w:eastAsia="zh-CN"/>
              </w:rPr>
              <w:t>8.5</w:t>
            </w:r>
            <w:r>
              <w:rPr>
                <w:rFonts w:hint="eastAsia"/>
                <w:sz w:val="20"/>
              </w:rPr>
              <w:t>分；</w:t>
            </w:r>
          </w:p>
          <w:p>
            <w:pPr>
              <w:widowControl/>
              <w:snapToGrid w:val="0"/>
              <w:spacing w:line="271" w:lineRule="auto"/>
              <w:jc w:val="left"/>
              <w:rPr>
                <w:rFonts w:hint="eastAsia"/>
                <w:sz w:val="20"/>
              </w:rPr>
            </w:pPr>
            <w:r>
              <w:rPr>
                <w:rFonts w:hint="eastAsia"/>
                <w:sz w:val="20"/>
              </w:rPr>
              <w:t>（2）项目实施方案在规范程度、完整性及详细程度对比存在改善空间，对采购人需要部分满足的，得3分；</w:t>
            </w:r>
          </w:p>
          <w:p>
            <w:pPr>
              <w:widowControl/>
              <w:snapToGrid w:val="0"/>
              <w:spacing w:line="271" w:lineRule="auto"/>
              <w:jc w:val="left"/>
              <w:rPr>
                <w:rFonts w:hint="eastAsia"/>
                <w:sz w:val="20"/>
              </w:rPr>
            </w:pPr>
            <w:r>
              <w:rPr>
                <w:rFonts w:hint="eastAsia"/>
                <w:sz w:val="20"/>
              </w:rPr>
              <w:t>（3）项目实施方案在规范程度、完整性及详细程度对比存在较大差距，不能满足用户需求的，得1分；</w:t>
            </w:r>
          </w:p>
        </w:tc>
      </w:tr>
    </w:tbl>
    <w:p>
      <w:pPr>
        <w:pStyle w:val="30"/>
        <w:numPr>
          <w:ilvl w:val="0"/>
          <w:numId w:val="7"/>
        </w:numPr>
        <w:adjustRightInd w:val="0"/>
        <w:snapToGrid w:val="0"/>
        <w:spacing w:line="360" w:lineRule="auto"/>
        <w:ind w:firstLine="480"/>
        <w:rPr>
          <w:sz w:val="24"/>
        </w:rPr>
      </w:pPr>
      <w:r>
        <w:rPr>
          <w:sz w:val="24"/>
        </w:rPr>
        <w:t>价格评分：</w:t>
      </w:r>
      <w:r>
        <w:rPr>
          <w:rFonts w:hint="eastAsia"/>
          <w:sz w:val="24"/>
        </w:rPr>
        <w:t>以满足采购文件要求且综合单价</w:t>
      </w:r>
      <w:r>
        <w:rPr>
          <w:rFonts w:hint="eastAsia"/>
          <w:sz w:val="24"/>
          <w:lang w:eastAsia="zh-CN"/>
        </w:rPr>
        <w:t>报价</w:t>
      </w:r>
      <w:r>
        <w:rPr>
          <w:rFonts w:hint="eastAsia"/>
          <w:sz w:val="24"/>
        </w:rPr>
        <w:t>最</w:t>
      </w:r>
      <w:r>
        <w:rPr>
          <w:rFonts w:hint="eastAsia"/>
          <w:sz w:val="24"/>
          <w:lang w:eastAsia="zh-CN"/>
        </w:rPr>
        <w:t>低</w:t>
      </w:r>
      <w:r>
        <w:rPr>
          <w:rFonts w:hint="eastAsia"/>
          <w:sz w:val="24"/>
        </w:rPr>
        <w:t>者作为评审基准价（即取综合单价</w:t>
      </w:r>
      <w:r>
        <w:rPr>
          <w:rFonts w:hint="eastAsia"/>
          <w:sz w:val="24"/>
          <w:lang w:eastAsia="zh-CN"/>
        </w:rPr>
        <w:t>报价</w:t>
      </w:r>
      <w:r>
        <w:rPr>
          <w:rFonts w:hint="eastAsia"/>
          <w:sz w:val="24"/>
        </w:rPr>
        <w:t>最</w:t>
      </w:r>
      <w:r>
        <w:rPr>
          <w:rFonts w:hint="eastAsia"/>
          <w:sz w:val="24"/>
          <w:lang w:eastAsia="zh-CN"/>
        </w:rPr>
        <w:t>低</w:t>
      </w:r>
      <w:r>
        <w:rPr>
          <w:rFonts w:hint="eastAsia"/>
          <w:sz w:val="24"/>
        </w:rPr>
        <w:t>者作为基准价），其他响应人的价格分则按比例算出。</w:t>
      </w:r>
    </w:p>
    <w:p>
      <w:pPr>
        <w:pStyle w:val="30"/>
        <w:adjustRightInd w:val="0"/>
        <w:snapToGrid w:val="0"/>
        <w:spacing w:line="360" w:lineRule="auto"/>
        <w:ind w:left="480" w:firstLine="0" w:firstLineChars="0"/>
        <w:rPr>
          <w:sz w:val="24"/>
        </w:rPr>
      </w:pPr>
      <w:r>
        <w:rPr>
          <w:rFonts w:hint="eastAsia"/>
          <w:sz w:val="24"/>
        </w:rPr>
        <w:t>价格分＝（评审基准价/响应报价×</w:t>
      </w:r>
      <w:r>
        <w:rPr>
          <w:rFonts w:hint="eastAsia"/>
          <w:sz w:val="24"/>
          <w:lang w:val="en-US" w:eastAsia="zh-CN"/>
        </w:rPr>
        <w:t>3</w:t>
      </w:r>
      <w:r>
        <w:rPr>
          <w:rFonts w:hint="eastAsia"/>
          <w:sz w:val="24"/>
        </w:rPr>
        <w:t>0</w:t>
      </w:r>
      <w:r>
        <w:rPr>
          <w:sz w:val="24"/>
        </w:rPr>
        <w:t>，保留两位小数）。</w:t>
      </w:r>
    </w:p>
    <w:p>
      <w:pPr>
        <w:pStyle w:val="30"/>
        <w:adjustRightInd w:val="0"/>
        <w:snapToGrid w:val="0"/>
        <w:spacing w:line="360" w:lineRule="exact"/>
        <w:ind w:left="420" w:leftChars="200" w:firstLine="0" w:firstLineChars="0"/>
        <w:rPr>
          <w:rFonts w:ascii="宋体" w:hAnsi="宋体" w:cs="宋体"/>
          <w:color w:val="000000"/>
          <w:sz w:val="24"/>
        </w:rPr>
      </w:pPr>
      <w:r>
        <w:rPr>
          <w:rFonts w:hint="eastAsia" w:ascii="宋体" w:hAnsi="宋体" w:cs="宋体"/>
          <w:color w:val="000000"/>
          <w:sz w:val="24"/>
        </w:rPr>
        <w:t>10、综合比较与评价：</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根据每个响应人在上述各评审阶段中的得分，采用下面公式算出每个响应人的综合得分： </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W＝C ＋ </w:t>
      </w:r>
      <w:r>
        <w:rPr>
          <w:rFonts w:hint="eastAsia" w:ascii="宋体" w:hAnsi="宋体" w:cs="宋体"/>
          <w:color w:val="000000"/>
          <w:sz w:val="24"/>
          <w:lang w:val="en-US" w:eastAsia="zh-CN"/>
        </w:rPr>
        <w:t>S</w:t>
      </w:r>
      <w:r>
        <w:rPr>
          <w:rFonts w:hint="eastAsia" w:ascii="宋体" w:hAnsi="宋体" w:cs="宋体"/>
          <w:color w:val="000000"/>
          <w:sz w:val="24"/>
        </w:rPr>
        <w:t xml:space="preserve"> ＋ M </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其中：</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W      某个响应人的综合得分；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C      某个响应人的价格得分；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lang w:val="en-US" w:eastAsia="zh-CN"/>
        </w:rPr>
        <w:t>S</w:t>
      </w:r>
      <w:r>
        <w:rPr>
          <w:rFonts w:hint="eastAsia" w:ascii="宋体" w:hAnsi="宋体" w:cs="宋体"/>
          <w:color w:val="000000"/>
          <w:sz w:val="24"/>
        </w:rPr>
        <w:t xml:space="preserve">      </w:t>
      </w:r>
      <w:r>
        <w:rPr>
          <w:rFonts w:hint="eastAsia"/>
          <w:sz w:val="24"/>
          <w:highlight w:val="none"/>
        </w:rPr>
        <w:t>某个响应人的</w:t>
      </w:r>
      <w:r>
        <w:rPr>
          <w:rFonts w:hint="eastAsia"/>
          <w:sz w:val="24"/>
          <w:highlight w:val="none"/>
          <w:lang w:eastAsia="zh-CN"/>
        </w:rPr>
        <w:t>服务</w:t>
      </w:r>
      <w:r>
        <w:rPr>
          <w:rFonts w:hint="eastAsia"/>
          <w:sz w:val="24"/>
          <w:highlight w:val="none"/>
        </w:rPr>
        <w:t>评审得分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M      某个响应人的商务评审得分；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   （注： S、M均为所有评审专家评分的算术平均值）</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11、评审委员会对响应文件中的报价出现前后不一致的，按照下列规定修正：</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（1）响应文件中报价一览表内容与响应文件中相应内容不一致的，以报价一览表为准；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（2）大写金额和小写金额不一致的，以大写金额为准；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（3）单价金额小数点或者百分比有明显错位的，以报价一览表的总价为准，并修改单价；</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（4）总价金额与按单价汇总金额不一致的，以单价金额计算结果为准。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同时出现两种以上不一致的，按照该条款规定的顺序修正。修正后的报价经响应人书面确认后产生约束力，响应人不确认的，其响应无效。</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0"/>
        <w:adjustRightInd w:val="0"/>
        <w:snapToGrid w:val="0"/>
        <w:spacing w:line="360" w:lineRule="exact"/>
        <w:ind w:firstLine="482"/>
        <w:rPr>
          <w:rFonts w:ascii="宋体" w:hAnsi="宋体" w:cs="宋体"/>
          <w:b/>
          <w:bCs/>
          <w:color w:val="000000"/>
          <w:sz w:val="24"/>
        </w:rPr>
      </w:pPr>
      <w:r>
        <w:rPr>
          <w:rFonts w:hint="eastAsia" w:ascii="宋体" w:hAnsi="宋体" w:cs="宋体"/>
          <w:b/>
          <w:bCs/>
          <w:color w:val="000000"/>
          <w:sz w:val="24"/>
        </w:rPr>
        <w:t>四、推荐成交候选人名单</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pPr>
        <w:pStyle w:val="30"/>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五、发布成交结果</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采购人在医院官方网站的招投标栏目公告成交结果。</w:t>
      </w:r>
    </w:p>
    <w:p>
      <w:pPr>
        <w:pStyle w:val="30"/>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六、质疑与投诉</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（一）质疑</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1、提出质疑的供应商应当是参与所质疑项目采购活动的供应商。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3、供应商应在限定质疑期内一次性提出针对同一采购程序环节的质疑。若对项目的某一分包进行质疑，质疑函中应列明具体分包号。</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4、采购人不得拒收质疑供应商在限定质疑期内发出的质疑函，应当在收到质疑函后7个工作日内作出答复，并以书面形式通知质疑供应商和其他有关供应商。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5、供应商对评审过程、中标或者成交结果提出质疑的，采购人可以组织原评审委员会协助答复质疑。  </w:t>
      </w:r>
    </w:p>
    <w:p>
      <w:pPr>
        <w:pStyle w:val="30"/>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30"/>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30"/>
        <w:adjustRightInd w:val="0"/>
        <w:snapToGrid w:val="0"/>
        <w:spacing w:line="360" w:lineRule="exact"/>
        <w:ind w:firstLine="480"/>
        <w:rPr>
          <w:rFonts w:ascii="宋体" w:hAnsi="宋体" w:cs="宋体"/>
          <w:sz w:val="24"/>
        </w:rPr>
      </w:pPr>
      <w:r>
        <w:rPr>
          <w:rFonts w:hint="eastAsia" w:ascii="宋体" w:hAnsi="宋体" w:cs="宋体"/>
          <w:sz w:val="24"/>
        </w:rPr>
        <w:t>供应商为法人或者其他组织的，应当由法定代表人、主要负责人，或者其授权代表签字或者盖章，并加盖公章。</w:t>
      </w:r>
    </w:p>
    <w:p>
      <w:pPr>
        <w:pStyle w:val="30"/>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质疑接收机构名称：中山大学孙逸仙纪念医院纪检监察部、招投标与采购管理办公室</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质疑接收机构地址：广州市越秀区沿江西路107号、广州市越秀区长堤大马路171号威力斯酒店907室</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质疑接收机构电话：020-81332501、020-81338035（工作时间：8：00-12:00,14:30-17：30）</w:t>
      </w:r>
    </w:p>
    <w:p>
      <w:pPr>
        <w:pStyle w:val="30"/>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30"/>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30"/>
        <w:adjustRightInd w:val="0"/>
        <w:snapToGrid w:val="0"/>
        <w:spacing w:line="360" w:lineRule="exact"/>
        <w:ind w:firstLine="480"/>
        <w:rPr>
          <w:rFonts w:ascii="宋体" w:hAnsi="宋体" w:cs="宋体"/>
          <w:sz w:val="24"/>
          <w:szCs w:val="36"/>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9"/>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
      <w:pPr>
        <w:pStyle w:val="2"/>
        <w:spacing w:line="360" w:lineRule="auto"/>
        <w:rPr>
          <w:rFonts w:ascii="微软雅黑" w:hAnsi="微软雅黑" w:eastAsia="微软雅黑" w:cs="微软雅黑"/>
        </w:rPr>
      </w:pPr>
      <w:r>
        <w:rPr>
          <w:rFonts w:hint="eastAsia" w:ascii="微软雅黑" w:hAnsi="微软雅黑" w:eastAsia="微软雅黑" w:cs="微软雅黑"/>
        </w:rPr>
        <w:t>第四章  合同参考文本</w:t>
      </w:r>
    </w:p>
    <w:p>
      <w:pPr>
        <w:pStyle w:val="30"/>
        <w:adjustRightInd w:val="0"/>
        <w:snapToGrid w:val="0"/>
        <w:spacing w:line="360" w:lineRule="exact"/>
        <w:ind w:firstLine="0" w:firstLineChars="0"/>
        <w:rPr>
          <w:rFonts w:ascii="宋体" w:hAnsi="宋体" w:cs="宋体"/>
          <w:color w:val="000000"/>
          <w:sz w:val="24"/>
          <w:szCs w:val="36"/>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pStyle w:val="30"/>
        <w:adjustRightInd w:val="0"/>
        <w:snapToGrid w:val="0"/>
        <w:spacing w:line="360" w:lineRule="exact"/>
        <w:ind w:firstLine="480"/>
        <w:rPr>
          <w:sz w:val="24"/>
          <w:szCs w:val="36"/>
        </w:rPr>
        <w:sectPr>
          <w:pgSz w:w="11906" w:h="16838"/>
          <w:pgMar w:top="1440" w:right="1077" w:bottom="1440" w:left="1077" w:header="851" w:footer="992" w:gutter="0"/>
          <w:cols w:space="425" w:num="1"/>
          <w:vAlign w:val="center"/>
          <w:docGrid w:type="linesAndChars" w:linePitch="312" w:charSpace="0"/>
        </w:sectPr>
      </w:pPr>
      <w:r>
        <w:rPr>
          <w:rFonts w:hint="eastAsia"/>
          <w:sz w:val="24"/>
          <w:szCs w:val="36"/>
        </w:rPr>
        <w:t>注：本合同仅为合同的参考文本，合同签订双方可根据项目的具体要求进行修订，但不得偏离实质性条款。</w:t>
      </w: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jc w:val="center"/>
        <w:rPr>
          <w:rFonts w:hAnsi="宋体"/>
          <w:b/>
          <w:sz w:val="72"/>
        </w:rPr>
      </w:pPr>
      <w:r>
        <w:rPr>
          <w:rFonts w:hAnsi="宋体"/>
          <w:b/>
          <w:sz w:val="72"/>
        </w:rPr>
        <w:t>采 购 合 同</w:t>
      </w:r>
    </w:p>
    <w:p>
      <w:pPr>
        <w:jc w:val="center"/>
        <w:rPr>
          <w:rFonts w:hAnsi="宋体"/>
          <w:b/>
          <w:sz w:val="30"/>
        </w:rPr>
      </w:pPr>
      <w:r>
        <w:rPr>
          <w:rFonts w:hint="eastAsia" w:hAnsi="宋体"/>
          <w:b/>
          <w:sz w:val="30"/>
        </w:rPr>
        <w:t>（仅供参考）</w:t>
      </w:r>
    </w:p>
    <w:p>
      <w:pPr>
        <w:jc w:val="center"/>
        <w:rPr>
          <w:rFonts w:hAnsi="宋体"/>
          <w:b/>
          <w:sz w:val="36"/>
        </w:rPr>
      </w:pPr>
    </w:p>
    <w:p>
      <w:pPr>
        <w:tabs>
          <w:tab w:val="left" w:pos="7360"/>
        </w:tabs>
        <w:jc w:val="left"/>
        <w:rPr>
          <w:rFonts w:hAnsi="宋体"/>
          <w:b/>
          <w:sz w:val="36"/>
        </w:rPr>
      </w:pPr>
      <w:r>
        <w:rPr>
          <w:rFonts w:hAnsi="宋体"/>
          <w:b/>
          <w:sz w:val="36"/>
        </w:rPr>
        <w:tab/>
      </w:r>
    </w:p>
    <w:p>
      <w:pPr>
        <w:ind w:left="2448" w:leftChars="314" w:hanging="1789" w:hangingChars="495"/>
        <w:rPr>
          <w:rFonts w:hAnsi="宋体"/>
          <w:b/>
          <w:sz w:val="36"/>
          <w:u w:val="single"/>
        </w:rPr>
      </w:pPr>
      <w:r>
        <w:rPr>
          <w:rFonts w:hint="eastAsia" w:hAnsi="宋体"/>
          <w:b/>
          <w:sz w:val="36"/>
        </w:rPr>
        <w:t>项目名称:</w:t>
      </w:r>
      <w:r>
        <w:rPr>
          <w:rFonts w:hint="eastAsia" w:hAnsi="宋体"/>
          <w:b/>
          <w:sz w:val="36"/>
          <w:u w:val="single"/>
        </w:rPr>
        <w:t xml:space="preserve">                                </w:t>
      </w:r>
    </w:p>
    <w:p>
      <w:pPr>
        <w:ind w:left="1947" w:leftChars="927"/>
        <w:rPr>
          <w:rFonts w:hAnsi="宋体"/>
          <w:sz w:val="36"/>
          <w:u w:val="single"/>
        </w:rPr>
      </w:pPr>
    </w:p>
    <w:p>
      <w:pPr>
        <w:ind w:firstLine="2891" w:firstLineChars="800"/>
        <w:rPr>
          <w:rFonts w:hAnsi="宋体"/>
          <w:b/>
          <w:sz w:val="36"/>
          <w:u w:val="single"/>
        </w:rPr>
      </w:pPr>
    </w:p>
    <w:p>
      <w:pPr>
        <w:ind w:firstLine="885" w:firstLineChars="245"/>
        <w:rPr>
          <w:rFonts w:hAnsi="宋体"/>
          <w:b/>
          <w:sz w:val="36"/>
          <w:u w:val="single"/>
        </w:rPr>
      </w:pPr>
      <w:r>
        <w:rPr>
          <w:rFonts w:hint="eastAsia" w:hAnsi="宋体"/>
          <w:b/>
          <w:sz w:val="36"/>
        </w:rPr>
        <w:t>合同编号:</w:t>
      </w:r>
      <w:r>
        <w:rPr>
          <w:rFonts w:hint="eastAsia" w:hAnsi="宋体"/>
          <w:b/>
          <w:sz w:val="36"/>
          <w:u w:val="single"/>
        </w:rPr>
        <w:t xml:space="preserve">                                </w:t>
      </w:r>
    </w:p>
    <w:p>
      <w:pPr>
        <w:ind w:firstLine="1081" w:firstLineChars="299"/>
        <w:rPr>
          <w:rFonts w:hAnsi="宋体"/>
          <w:b/>
          <w:sz w:val="36"/>
        </w:rPr>
      </w:pPr>
    </w:p>
    <w:p>
      <w:pPr>
        <w:ind w:firstLine="1081" w:firstLineChars="299"/>
        <w:rPr>
          <w:rFonts w:hAnsi="宋体"/>
          <w:b/>
          <w:sz w:val="36"/>
        </w:rPr>
      </w:pPr>
    </w:p>
    <w:p>
      <w:pPr>
        <w:ind w:firstLine="1081" w:firstLineChars="299"/>
        <w:rPr>
          <w:rFonts w:hAnsi="宋体"/>
          <w:b/>
          <w:sz w:val="36"/>
        </w:rPr>
      </w:pPr>
    </w:p>
    <w:p>
      <w:pPr>
        <w:ind w:firstLine="1081" w:firstLineChars="299"/>
        <w:rPr>
          <w:rFonts w:hAnsi="宋体"/>
          <w:b/>
          <w:sz w:val="36"/>
        </w:rPr>
      </w:pPr>
    </w:p>
    <w:p>
      <w:pPr>
        <w:ind w:firstLine="885" w:firstLineChars="245"/>
        <w:rPr>
          <w:rFonts w:hAnsi="宋体"/>
          <w:b/>
          <w:sz w:val="36"/>
        </w:rPr>
      </w:pPr>
      <w:r>
        <w:rPr>
          <w:rFonts w:hint="eastAsia" w:hAnsi="宋体"/>
          <w:b/>
          <w:sz w:val="36"/>
        </w:rPr>
        <w:t>甲    方:</w:t>
      </w:r>
      <w:r>
        <w:rPr>
          <w:rFonts w:hint="eastAsia" w:hAnsi="宋体"/>
          <w:b/>
          <w:sz w:val="36"/>
          <w:u w:val="single"/>
        </w:rPr>
        <w:t xml:space="preserve">                     </w:t>
      </w:r>
    </w:p>
    <w:p>
      <w:pPr>
        <w:spacing w:before="312" w:beforeLines="100"/>
        <w:ind w:firstLine="885" w:firstLineChars="245"/>
        <w:rPr>
          <w:rFonts w:hAnsi="宋体"/>
          <w:b/>
          <w:sz w:val="24"/>
          <w:u w:val="single"/>
        </w:rPr>
      </w:pPr>
      <w:r>
        <w:rPr>
          <w:rFonts w:hint="eastAsia" w:hAnsi="宋体"/>
          <w:b/>
          <w:sz w:val="36"/>
        </w:rPr>
        <w:t>乙    方:</w:t>
      </w:r>
      <w:r>
        <w:rPr>
          <w:rFonts w:hint="eastAsia" w:hAnsi="宋体"/>
          <w:b/>
          <w:sz w:val="36"/>
          <w:u w:val="single"/>
        </w:rPr>
        <w:t xml:space="preserve">                 </w:t>
      </w:r>
      <w:r>
        <w:rPr>
          <w:rFonts w:hint="eastAsia" w:hAnsi="宋体"/>
          <w:sz w:val="36"/>
          <w:u w:val="single"/>
        </w:rPr>
        <w:t xml:space="preserve">     </w:t>
      </w:r>
    </w:p>
    <w:p>
      <w:pPr>
        <w:spacing w:before="312" w:beforeLines="100"/>
        <w:ind w:firstLine="1205" w:firstLineChars="500"/>
        <w:rPr>
          <w:rFonts w:hAnsi="宋体"/>
          <w:b/>
          <w:sz w:val="24"/>
          <w:u w:val="single"/>
        </w:rPr>
      </w:pPr>
    </w:p>
    <w:p>
      <w:pPr>
        <w:spacing w:before="312" w:beforeLines="100"/>
        <w:ind w:firstLine="1205" w:firstLineChars="500"/>
        <w:rPr>
          <w:rFonts w:hAnsi="宋体"/>
          <w:b/>
          <w:sz w:val="24"/>
          <w:u w:val="single"/>
        </w:rPr>
      </w:pPr>
    </w:p>
    <w:p>
      <w:pPr>
        <w:spacing w:before="312" w:beforeLines="100" w:line="360" w:lineRule="auto"/>
        <w:ind w:left="359" w:leftChars="171" w:firstLine="540" w:firstLineChars="150"/>
        <w:rPr>
          <w:rFonts w:hAnsi="宋体"/>
          <w:sz w:val="36"/>
          <w:u w:val="single"/>
        </w:rPr>
      </w:pPr>
      <w:r>
        <w:rPr>
          <w:rFonts w:hAnsi="宋体"/>
          <w:sz w:val="36"/>
          <w:u w:val="single"/>
        </w:rPr>
        <w:br w:type="page"/>
      </w:r>
      <w:r>
        <w:rPr>
          <w:rFonts w:hint="eastAsia" w:hAnsi="宋体"/>
          <w:sz w:val="24"/>
          <w:u w:val="single"/>
        </w:rPr>
        <w:t xml:space="preserve">（甲方）    </w:t>
      </w:r>
      <w:r>
        <w:rPr>
          <w:rFonts w:hint="eastAsia" w:hAnsi="宋体"/>
          <w:sz w:val="24"/>
        </w:rPr>
        <w:t xml:space="preserve">所需 </w:t>
      </w:r>
      <w:r>
        <w:rPr>
          <w:rFonts w:hint="eastAsia" w:hAnsi="宋体"/>
          <w:sz w:val="24"/>
          <w:u w:val="single"/>
        </w:rPr>
        <w:t xml:space="preserve">     </w:t>
      </w:r>
      <w:r>
        <w:rPr>
          <w:rFonts w:hint="eastAsia" w:hAnsi="宋体"/>
          <w:sz w:val="24"/>
        </w:rPr>
        <w:t>（产品/服务名称)经采购人在国内以</w:t>
      </w:r>
      <w:r>
        <w:rPr>
          <w:rFonts w:hint="eastAsia" w:hAnsi="宋体"/>
          <w:sz w:val="24"/>
          <w:u w:val="single"/>
          <w:lang w:eastAsia="zh-CN"/>
        </w:rPr>
        <w:t>院内</w:t>
      </w:r>
      <w:r>
        <w:rPr>
          <w:rFonts w:hint="eastAsia" w:hAnsi="宋体"/>
          <w:sz w:val="24"/>
          <w:u w:val="single"/>
        </w:rPr>
        <w:t>公开采购方式</w:t>
      </w:r>
      <w:r>
        <w:rPr>
          <w:rFonts w:hint="eastAsia" w:hAnsi="宋体"/>
          <w:sz w:val="24"/>
        </w:rPr>
        <w:t>进行采购，项目编号</w:t>
      </w:r>
      <w:r>
        <w:rPr>
          <w:rFonts w:hint="eastAsia" w:hAnsi="宋体"/>
          <w:sz w:val="24"/>
          <w:u w:val="single"/>
        </w:rPr>
        <w:t xml:space="preserve">          </w:t>
      </w:r>
      <w:r>
        <w:rPr>
          <w:rFonts w:hint="eastAsia" w:hAnsi="宋体"/>
          <w:sz w:val="24"/>
        </w:rPr>
        <w:t>，经评审委员会确定</w:t>
      </w:r>
      <w:r>
        <w:rPr>
          <w:rFonts w:hint="eastAsia" w:hAnsi="宋体"/>
          <w:sz w:val="24"/>
          <w:u w:val="single"/>
        </w:rPr>
        <w:t xml:space="preserve">     </w:t>
      </w:r>
      <w:r>
        <w:rPr>
          <w:rFonts w:hint="eastAsia" w:hAnsi="宋体"/>
          <w:sz w:val="24"/>
        </w:rPr>
        <w:t>（乙方）为合格成交供应商。甲、乙双方根据《中华人民共和国民法典》、《中华人民共和国招标投标法》和其他法律、法规的规定，并按照公正、平等、自愿、诚实信用的原则，同意按照以下条款和条件，签署本合同。</w:t>
      </w:r>
    </w:p>
    <w:p>
      <w:pPr>
        <w:spacing w:line="480" w:lineRule="exact"/>
        <w:ind w:firstLine="383" w:firstLineChars="159"/>
        <w:rPr>
          <w:b/>
          <w:sz w:val="24"/>
        </w:rPr>
      </w:pPr>
      <w:r>
        <w:rPr>
          <w:rFonts w:hint="eastAsia"/>
          <w:b/>
          <w:sz w:val="24"/>
        </w:rPr>
        <w:t>一、本合同由合同文本和下列文件组成</w:t>
      </w:r>
    </w:p>
    <w:p>
      <w:pPr>
        <w:spacing w:line="480" w:lineRule="exact"/>
        <w:ind w:firstLine="480"/>
        <w:rPr>
          <w:sz w:val="24"/>
        </w:rPr>
      </w:pPr>
      <w:r>
        <w:rPr>
          <w:rFonts w:hint="eastAsia"/>
          <w:sz w:val="24"/>
        </w:rPr>
        <w:t>1、公开采购文件</w:t>
      </w:r>
    </w:p>
    <w:p>
      <w:pPr>
        <w:spacing w:line="480" w:lineRule="exact"/>
        <w:ind w:firstLine="480"/>
        <w:rPr>
          <w:sz w:val="24"/>
        </w:rPr>
      </w:pPr>
      <w:r>
        <w:rPr>
          <w:rFonts w:hint="eastAsia"/>
          <w:sz w:val="24"/>
        </w:rPr>
        <w:t>2、成交供应商响应文件</w:t>
      </w:r>
    </w:p>
    <w:p>
      <w:pPr>
        <w:spacing w:line="480" w:lineRule="exact"/>
        <w:ind w:firstLine="480"/>
        <w:rPr>
          <w:rFonts w:hAnsi="宋体"/>
          <w:sz w:val="24"/>
        </w:rPr>
      </w:pPr>
      <w:r>
        <w:rPr>
          <w:rFonts w:hint="eastAsia" w:hAnsi="宋体"/>
          <w:sz w:val="24"/>
        </w:rPr>
        <w:t>3、成交通知书</w:t>
      </w:r>
    </w:p>
    <w:p>
      <w:pPr>
        <w:spacing w:line="480" w:lineRule="exact"/>
        <w:ind w:firstLine="480"/>
        <w:rPr>
          <w:sz w:val="24"/>
        </w:rPr>
      </w:pPr>
      <w:r>
        <w:rPr>
          <w:rFonts w:hint="eastAsia"/>
          <w:sz w:val="24"/>
        </w:rPr>
        <w:t>4、成交供应商在评审过程中做出的书面澄清或承诺</w:t>
      </w:r>
    </w:p>
    <w:p>
      <w:pPr>
        <w:spacing w:line="480" w:lineRule="exact"/>
        <w:ind w:firstLine="480"/>
        <w:rPr>
          <w:sz w:val="24"/>
        </w:rPr>
      </w:pPr>
      <w:r>
        <w:rPr>
          <w:rFonts w:hint="eastAsia"/>
          <w:sz w:val="24"/>
        </w:rPr>
        <w:t>5、本合同附件</w:t>
      </w:r>
    </w:p>
    <w:p>
      <w:pPr>
        <w:spacing w:line="480" w:lineRule="exact"/>
        <w:ind w:firstLine="382"/>
        <w:rPr>
          <w:b/>
          <w:sz w:val="24"/>
        </w:rPr>
      </w:pPr>
      <w:r>
        <w:rPr>
          <w:rFonts w:hint="eastAsia"/>
          <w:b/>
          <w:sz w:val="24"/>
        </w:rPr>
        <w:t>二、产品的名称、数量、单价、规格和标准（详细清单见附件）</w:t>
      </w:r>
    </w:p>
    <w:p>
      <w:pPr>
        <w:spacing w:line="480" w:lineRule="exact"/>
        <w:ind w:left="955"/>
        <w:rPr>
          <w:rFonts w:hAnsi="宋体"/>
          <w:sz w:val="24"/>
          <w:u w:val="single"/>
        </w:rPr>
      </w:pPr>
      <w:r>
        <w:rPr>
          <w:rFonts w:hint="eastAsia" w:hAnsi="宋体"/>
          <w:sz w:val="24"/>
          <w:u w:val="single"/>
        </w:rPr>
        <w:t xml:space="preserve">                                                                           </w:t>
      </w:r>
    </w:p>
    <w:p>
      <w:pPr>
        <w:spacing w:line="480" w:lineRule="exact"/>
        <w:ind w:firstLine="382"/>
        <w:rPr>
          <w:b/>
          <w:sz w:val="24"/>
        </w:rPr>
      </w:pPr>
      <w:r>
        <w:rPr>
          <w:rFonts w:hint="eastAsia"/>
          <w:b/>
          <w:sz w:val="24"/>
        </w:rPr>
        <w:t>三、合同金额</w:t>
      </w:r>
    </w:p>
    <w:p>
      <w:pPr>
        <w:spacing w:line="480" w:lineRule="exact"/>
        <w:ind w:firstLine="955"/>
        <w:rPr>
          <w:sz w:val="24"/>
        </w:rPr>
      </w:pPr>
      <w:r>
        <w:rPr>
          <w:rFonts w:hint="eastAsia"/>
          <w:sz w:val="24"/>
        </w:rPr>
        <w:t xml:space="preserve">合同总金额：人民币 </w:t>
      </w:r>
      <w:r>
        <w:rPr>
          <w:rFonts w:hint="eastAsia"/>
          <w:sz w:val="24"/>
          <w:u w:val="single"/>
        </w:rPr>
        <w:t xml:space="preserve">                    </w:t>
      </w:r>
      <w:r>
        <w:rPr>
          <w:rFonts w:hint="eastAsia"/>
          <w:sz w:val="24"/>
        </w:rPr>
        <w:t>（大写）</w:t>
      </w:r>
    </w:p>
    <w:p>
      <w:pPr>
        <w:spacing w:line="480" w:lineRule="exact"/>
        <w:ind w:firstLine="955"/>
        <w:rPr>
          <w:rFonts w:hAnsi="宋体"/>
          <w:sz w:val="24"/>
        </w:rPr>
      </w:pPr>
      <w:r>
        <w:rPr>
          <w:rFonts w:hint="eastAsia" w:hAnsi="宋体"/>
          <w:sz w:val="24"/>
        </w:rPr>
        <w:t xml:space="preserve">            人民币</w:t>
      </w:r>
      <w:r>
        <w:rPr>
          <w:rFonts w:hint="eastAsia"/>
          <w:sz w:val="24"/>
        </w:rPr>
        <w:t xml:space="preserve"> </w:t>
      </w:r>
      <w:r>
        <w:rPr>
          <w:rFonts w:hint="eastAsia"/>
          <w:sz w:val="24"/>
          <w:u w:val="single"/>
        </w:rPr>
        <w:t xml:space="preserve">                    </w:t>
      </w:r>
      <w:r>
        <w:rPr>
          <w:rFonts w:hint="eastAsia" w:hAnsi="宋体"/>
          <w:sz w:val="24"/>
        </w:rPr>
        <w:t>（小写）</w:t>
      </w:r>
    </w:p>
    <w:p>
      <w:pPr>
        <w:spacing w:line="480" w:lineRule="exact"/>
        <w:ind w:firstLine="382"/>
        <w:rPr>
          <w:rFonts w:hAnsi="宋体"/>
          <w:b/>
          <w:sz w:val="24"/>
        </w:rPr>
      </w:pPr>
      <w:r>
        <w:rPr>
          <w:rFonts w:hint="eastAsia" w:hAnsi="宋体"/>
          <w:b/>
          <w:sz w:val="24"/>
        </w:rPr>
        <w:t xml:space="preserve">四、货款支付  </w:t>
      </w:r>
    </w:p>
    <w:p>
      <w:pPr>
        <w:spacing w:line="400" w:lineRule="exact"/>
        <w:ind w:firstLine="482" w:firstLineChars="200"/>
        <w:rPr>
          <w:rFonts w:hAnsi="宋体"/>
          <w:b/>
          <w:sz w:val="24"/>
        </w:rPr>
      </w:pPr>
      <w:r>
        <w:rPr>
          <w:rFonts w:hint="eastAsia" w:hAnsi="宋体"/>
          <w:b/>
          <w:sz w:val="24"/>
        </w:rPr>
        <w:t>以商务要求中的结算方式为准。</w:t>
      </w:r>
    </w:p>
    <w:p>
      <w:pPr>
        <w:spacing w:line="400" w:lineRule="exact"/>
        <w:ind w:firstLine="482" w:firstLineChars="200"/>
        <w:rPr>
          <w:rFonts w:hAnsi="宋体"/>
          <w:b/>
          <w:sz w:val="24"/>
        </w:rPr>
      </w:pPr>
    </w:p>
    <w:p>
      <w:pPr>
        <w:spacing w:line="400" w:lineRule="exact"/>
        <w:ind w:firstLine="482" w:firstLineChars="200"/>
        <w:rPr>
          <w:rFonts w:hAnsi="宋体"/>
          <w:b/>
          <w:sz w:val="24"/>
        </w:rPr>
      </w:pPr>
      <w:r>
        <w:rPr>
          <w:rFonts w:hint="eastAsia" w:hAnsi="宋体"/>
          <w:b/>
          <w:sz w:val="24"/>
        </w:rPr>
        <w:t>五、项目实施时间及期限</w:t>
      </w:r>
    </w:p>
    <w:p>
      <w:pPr>
        <w:spacing w:line="480" w:lineRule="exact"/>
        <w:ind w:left="380" w:leftChars="181" w:firstLine="484" w:firstLineChars="202"/>
        <w:rPr>
          <w:sz w:val="24"/>
        </w:rPr>
      </w:pPr>
      <w:r>
        <w:rPr>
          <w:sz w:val="24"/>
        </w:rPr>
        <w:t>1、</w:t>
      </w:r>
      <w:r>
        <w:rPr>
          <w:rFonts w:hint="eastAsia"/>
          <w:sz w:val="24"/>
        </w:rPr>
        <w:t>项目交付时间：详情见参数要求。</w:t>
      </w:r>
    </w:p>
    <w:p>
      <w:pPr>
        <w:spacing w:line="480" w:lineRule="exact"/>
        <w:ind w:firstLine="991" w:firstLineChars="413"/>
        <w:rPr>
          <w:sz w:val="24"/>
        </w:rPr>
      </w:pPr>
      <w:r>
        <w:rPr>
          <w:sz w:val="24"/>
        </w:rPr>
        <w:t>2、</w:t>
      </w:r>
      <w:r>
        <w:rPr>
          <w:rFonts w:hint="eastAsia"/>
          <w:sz w:val="24"/>
        </w:rPr>
        <w:t>项目实施</w:t>
      </w:r>
      <w:r>
        <w:rPr>
          <w:sz w:val="24"/>
        </w:rPr>
        <w:t>地点：</w:t>
      </w:r>
      <w:r>
        <w:rPr>
          <w:rFonts w:hint="eastAsia"/>
          <w:sz w:val="24"/>
        </w:rPr>
        <w:t>中山大学孙逸仙纪念医院</w:t>
      </w:r>
      <w:r>
        <w:rPr>
          <w:sz w:val="24"/>
        </w:rPr>
        <w:t>指定地点。</w:t>
      </w:r>
    </w:p>
    <w:p>
      <w:pPr>
        <w:spacing w:line="480" w:lineRule="exact"/>
        <w:ind w:firstLine="382"/>
        <w:rPr>
          <w:rFonts w:hAnsi="宋体"/>
          <w:sz w:val="24"/>
        </w:rPr>
      </w:pPr>
      <w:r>
        <w:rPr>
          <w:rFonts w:hint="eastAsia" w:hAnsi="宋体"/>
          <w:b/>
          <w:sz w:val="24"/>
        </w:rPr>
        <w:t>六、甲方的义务</w:t>
      </w:r>
    </w:p>
    <w:p>
      <w:pPr>
        <w:tabs>
          <w:tab w:val="left" w:pos="382"/>
        </w:tabs>
        <w:spacing w:line="480" w:lineRule="exact"/>
        <w:ind w:left="380" w:leftChars="181" w:firstLine="480"/>
        <w:rPr>
          <w:rFonts w:hAnsi="宋体"/>
          <w:sz w:val="24"/>
        </w:rPr>
      </w:pPr>
      <w:r>
        <w:rPr>
          <w:rFonts w:hint="eastAsia" w:hAnsi="宋体"/>
          <w:sz w:val="24"/>
        </w:rPr>
        <w:t>1、根据本合同项目的实际需要向乙方提供有关的材料及图片等，甲方保证所提供的资料真实、合法。</w:t>
      </w:r>
    </w:p>
    <w:p>
      <w:pPr>
        <w:tabs>
          <w:tab w:val="left" w:pos="382"/>
        </w:tabs>
        <w:spacing w:line="480" w:lineRule="exact"/>
        <w:ind w:left="380" w:leftChars="181" w:firstLine="480"/>
        <w:rPr>
          <w:rFonts w:hAnsi="宋体"/>
          <w:sz w:val="24"/>
        </w:rPr>
      </w:pPr>
      <w:r>
        <w:rPr>
          <w:rFonts w:hint="eastAsia" w:hAnsi="宋体"/>
          <w:sz w:val="24"/>
        </w:rPr>
        <w:t>2、本合同标的的使用应当符合国家法律规定和社会公共利益。</w:t>
      </w:r>
    </w:p>
    <w:p>
      <w:pPr>
        <w:tabs>
          <w:tab w:val="left" w:pos="382"/>
        </w:tabs>
        <w:spacing w:line="480" w:lineRule="exact"/>
        <w:ind w:left="380" w:leftChars="181" w:firstLine="480"/>
        <w:rPr>
          <w:rFonts w:hAnsi="宋体"/>
          <w:sz w:val="24"/>
        </w:rPr>
      </w:pPr>
      <w:r>
        <w:rPr>
          <w:rFonts w:hint="eastAsia" w:hAnsi="宋体"/>
          <w:sz w:val="24"/>
        </w:rPr>
        <w:t>3、对违反以上2条要求而进行的使用、操作所引起的问题以及产生的影响、后果承担全部责任。</w:t>
      </w:r>
    </w:p>
    <w:p>
      <w:pPr>
        <w:tabs>
          <w:tab w:val="left" w:pos="382"/>
        </w:tabs>
        <w:spacing w:line="480" w:lineRule="exact"/>
        <w:ind w:left="380" w:leftChars="181" w:firstLine="480"/>
        <w:rPr>
          <w:rFonts w:hAnsi="宋体"/>
          <w:sz w:val="24"/>
        </w:rPr>
      </w:pPr>
      <w:r>
        <w:rPr>
          <w:rFonts w:hint="eastAsia" w:hAnsi="宋体"/>
          <w:sz w:val="24"/>
        </w:rPr>
        <w:t>4、按本合同约定支付费用。</w:t>
      </w:r>
    </w:p>
    <w:p>
      <w:pPr>
        <w:spacing w:line="480" w:lineRule="exact"/>
        <w:ind w:firstLine="361" w:firstLineChars="150"/>
        <w:rPr>
          <w:rFonts w:hAnsi="宋体"/>
          <w:b/>
          <w:sz w:val="24"/>
        </w:rPr>
      </w:pPr>
      <w:r>
        <w:rPr>
          <w:rFonts w:hint="eastAsia" w:hAnsi="宋体"/>
          <w:b/>
          <w:sz w:val="24"/>
        </w:rPr>
        <w:t>七、乙方的义务</w:t>
      </w:r>
    </w:p>
    <w:p>
      <w:pPr>
        <w:tabs>
          <w:tab w:val="left" w:pos="382"/>
        </w:tabs>
        <w:spacing w:line="480" w:lineRule="exact"/>
        <w:ind w:left="380" w:leftChars="181" w:firstLine="480"/>
        <w:rPr>
          <w:rFonts w:hAnsi="宋体"/>
          <w:sz w:val="24"/>
        </w:rPr>
      </w:pPr>
      <w:r>
        <w:rPr>
          <w:rFonts w:hint="eastAsia" w:hAnsi="宋体"/>
          <w:sz w:val="24"/>
        </w:rPr>
        <w:t>1、按甲方要求进行服务，设计和制作。</w:t>
      </w:r>
    </w:p>
    <w:p>
      <w:pPr>
        <w:tabs>
          <w:tab w:val="left" w:pos="382"/>
        </w:tabs>
        <w:spacing w:line="480" w:lineRule="exact"/>
        <w:ind w:left="380" w:leftChars="181" w:firstLine="480"/>
        <w:rPr>
          <w:rFonts w:hAnsi="宋体"/>
          <w:sz w:val="24"/>
        </w:rPr>
      </w:pPr>
      <w:r>
        <w:rPr>
          <w:rFonts w:hint="eastAsia" w:hAnsi="宋体"/>
          <w:sz w:val="24"/>
        </w:rPr>
        <w:t>2、乙方在执行合同过程中应符合采购文件中的所有要求。</w:t>
      </w:r>
    </w:p>
    <w:p>
      <w:pPr>
        <w:tabs>
          <w:tab w:val="left" w:pos="382"/>
        </w:tabs>
        <w:spacing w:line="480" w:lineRule="exact"/>
        <w:ind w:left="380" w:leftChars="181" w:firstLine="480"/>
        <w:rPr>
          <w:rFonts w:hAnsi="宋体"/>
          <w:sz w:val="24"/>
        </w:rPr>
      </w:pPr>
      <w:r>
        <w:rPr>
          <w:rFonts w:hint="eastAsia" w:hAnsi="宋体"/>
          <w:sz w:val="24"/>
        </w:rPr>
        <w:t>3、乙方应根据甲方提出的意见、建议及时修正其工作内容。</w:t>
      </w:r>
    </w:p>
    <w:p>
      <w:pPr>
        <w:tabs>
          <w:tab w:val="left" w:pos="382"/>
        </w:tabs>
        <w:spacing w:line="360" w:lineRule="auto"/>
        <w:ind w:left="283" w:leftChars="135" w:firstLine="99"/>
        <w:rPr>
          <w:rFonts w:hAnsi="宋体"/>
          <w:b/>
          <w:sz w:val="24"/>
        </w:rPr>
      </w:pPr>
      <w:r>
        <w:rPr>
          <w:rFonts w:hint="eastAsia" w:hAnsi="宋体"/>
          <w:b/>
          <w:sz w:val="24"/>
        </w:rPr>
        <w:t>八、验收的标准和方式</w:t>
      </w:r>
    </w:p>
    <w:p>
      <w:pPr>
        <w:spacing w:line="440" w:lineRule="exact"/>
        <w:ind w:firstLine="960" w:firstLineChars="400"/>
        <w:rPr>
          <w:rFonts w:hAnsi="宋体"/>
          <w:sz w:val="24"/>
        </w:rPr>
      </w:pPr>
      <w:r>
        <w:rPr>
          <w:rFonts w:hint="eastAsia" w:hAnsi="宋体"/>
          <w:sz w:val="24"/>
        </w:rPr>
        <w:t>1、在合同要求期限能提供专业及时的产品和服务。</w:t>
      </w:r>
    </w:p>
    <w:p>
      <w:pPr>
        <w:spacing w:line="440" w:lineRule="exact"/>
        <w:ind w:firstLine="960" w:firstLineChars="400"/>
        <w:rPr>
          <w:rFonts w:hAnsi="宋体"/>
          <w:sz w:val="24"/>
        </w:rPr>
      </w:pPr>
      <w:r>
        <w:rPr>
          <w:rFonts w:hint="eastAsia" w:hAnsi="宋体"/>
          <w:sz w:val="24"/>
        </w:rPr>
        <w:t>2、验收按照技术要求，完成各项软硬件功能。</w:t>
      </w:r>
    </w:p>
    <w:p>
      <w:pPr>
        <w:tabs>
          <w:tab w:val="left" w:pos="382"/>
        </w:tabs>
        <w:spacing w:line="480" w:lineRule="exact"/>
        <w:ind w:left="283" w:leftChars="135" w:firstLine="99"/>
        <w:rPr>
          <w:rFonts w:hAnsi="宋体"/>
          <w:b/>
          <w:sz w:val="24"/>
        </w:rPr>
      </w:pPr>
      <w:r>
        <w:rPr>
          <w:rFonts w:hint="eastAsia" w:hAnsi="宋体"/>
          <w:b/>
          <w:sz w:val="24"/>
        </w:rPr>
        <w:t>九、违约责任</w:t>
      </w:r>
    </w:p>
    <w:p>
      <w:pPr>
        <w:spacing w:line="440" w:lineRule="exact"/>
        <w:ind w:firstLine="960" w:firstLineChars="400"/>
        <w:rPr>
          <w:rFonts w:hAnsi="宋体"/>
          <w:sz w:val="24"/>
        </w:rPr>
      </w:pPr>
      <w:r>
        <w:rPr>
          <w:rFonts w:hint="eastAsia" w:hAnsi="宋体"/>
          <w:sz w:val="24"/>
        </w:rPr>
        <w:t xml:space="preserve"> 1、乙方如未经甲方书面同意，延迟提供服务的，每延迟1个日历日，按应交付合同总额0.3‰支付违约金。</w:t>
      </w:r>
    </w:p>
    <w:p>
      <w:pPr>
        <w:spacing w:line="440" w:lineRule="exact"/>
        <w:ind w:firstLine="1039" w:firstLineChars="433"/>
        <w:rPr>
          <w:rFonts w:hAnsi="宋体"/>
          <w:sz w:val="24"/>
        </w:rPr>
      </w:pPr>
      <w:r>
        <w:rPr>
          <w:rFonts w:hint="eastAsia" w:hAnsi="宋体"/>
          <w:sz w:val="24"/>
        </w:rPr>
        <w:t>2、乙方履行合同不符合规定，除应按合同约定及时解决问题外，在服务期间，经甲方同意延期后仍解决的，每延迟1个日历日，应按合同总额0.3‰向甲方支付违约金。</w:t>
      </w:r>
    </w:p>
    <w:p>
      <w:pPr>
        <w:spacing w:line="440" w:lineRule="exact"/>
        <w:ind w:firstLine="960" w:firstLineChars="400"/>
        <w:rPr>
          <w:rFonts w:hAnsi="宋体"/>
          <w:sz w:val="24"/>
        </w:rPr>
      </w:pPr>
      <w:r>
        <w:rPr>
          <w:rFonts w:hint="eastAsia" w:hAnsi="宋体"/>
          <w:sz w:val="24"/>
        </w:rPr>
        <w:t>3、</w:t>
      </w:r>
      <w:r>
        <w:rPr>
          <w:rFonts w:hAnsi="宋体"/>
          <w:sz w:val="24"/>
        </w:rPr>
        <w:t>一方不按期履行合同，并经另一方提示后30日内仍不履行合同的，守约方有权解除合同，违约方要承担相应的赔偿责任</w:t>
      </w:r>
      <w:r>
        <w:rPr>
          <w:rFonts w:hint="eastAsia" w:hAnsi="宋体"/>
          <w:sz w:val="24"/>
        </w:rPr>
        <w:t>。</w:t>
      </w:r>
    </w:p>
    <w:p>
      <w:pPr>
        <w:spacing w:line="440" w:lineRule="exact"/>
        <w:ind w:firstLine="480" w:firstLineChars="200"/>
        <w:rPr>
          <w:rFonts w:hAnsi="宋体"/>
          <w:sz w:val="24"/>
        </w:rPr>
      </w:pPr>
      <w:r>
        <w:rPr>
          <w:rFonts w:hint="eastAsia" w:hAnsi="宋体"/>
          <w:sz w:val="24"/>
        </w:rPr>
        <w:t>如乙方违约，甲方有权终止合同，同时甲方保留追索的权利。</w:t>
      </w:r>
    </w:p>
    <w:p>
      <w:pPr>
        <w:spacing w:line="440" w:lineRule="exact"/>
        <w:ind w:firstLine="960" w:firstLineChars="400"/>
        <w:rPr>
          <w:rFonts w:hAnsi="宋体"/>
          <w:sz w:val="24"/>
        </w:rPr>
      </w:pPr>
      <w:r>
        <w:rPr>
          <w:rFonts w:hint="eastAsia" w:hAnsi="宋体"/>
          <w:sz w:val="24"/>
        </w:rPr>
        <w:t>4、如因一方违约，双方未能就赔偿损失达成协议，引起诉讼或仲裁时，违约方除应赔偿对方经济损失外，还应承担对方因诉讼或仲裁所支付的律师代理费等相关费用。</w:t>
      </w:r>
    </w:p>
    <w:p>
      <w:pPr>
        <w:spacing w:line="440" w:lineRule="exact"/>
        <w:ind w:firstLine="960" w:firstLineChars="400"/>
        <w:rPr>
          <w:rFonts w:hAnsi="宋体"/>
          <w:sz w:val="24"/>
        </w:rPr>
      </w:pPr>
      <w:r>
        <w:rPr>
          <w:rFonts w:hint="eastAsia" w:hAnsi="宋体"/>
          <w:sz w:val="24"/>
        </w:rPr>
        <w:t>5、其它应承担的违约责任，以《中华人民共和国民法典》和其它有关法律、法规规定为准，无相关规定的，双方协商解决。</w:t>
      </w:r>
    </w:p>
    <w:p>
      <w:pPr>
        <w:spacing w:line="440" w:lineRule="exact"/>
        <w:ind w:firstLine="960" w:firstLineChars="400"/>
        <w:rPr>
          <w:rFonts w:hAnsi="宋体"/>
          <w:sz w:val="24"/>
        </w:rPr>
      </w:pPr>
      <w:r>
        <w:rPr>
          <w:rFonts w:hint="eastAsia" w:hAnsi="宋体"/>
          <w:sz w:val="24"/>
        </w:rPr>
        <w:t>6、乙方须按照本合同第八条要求的事项履行，按照本合同规定应该偿付的违约金、赔偿金等，应当在明确责任后10日内，按银行规定或双方商定的结算办法付清，否则按逾期付款处理。</w:t>
      </w:r>
    </w:p>
    <w:p>
      <w:pPr>
        <w:spacing w:line="360" w:lineRule="auto"/>
        <w:ind w:firstLine="482" w:firstLineChars="200"/>
        <w:rPr>
          <w:rFonts w:hAnsi="宋体"/>
          <w:b/>
          <w:sz w:val="24"/>
        </w:rPr>
      </w:pPr>
      <w:r>
        <w:rPr>
          <w:rFonts w:hint="eastAsia" w:hAnsi="宋体"/>
          <w:b/>
          <w:sz w:val="24"/>
        </w:rPr>
        <w:t>十、知识产权</w:t>
      </w:r>
    </w:p>
    <w:p>
      <w:pPr>
        <w:spacing w:before="312" w:beforeLines="100" w:line="360" w:lineRule="auto"/>
        <w:ind w:left="359" w:leftChars="171" w:firstLine="480" w:firstLineChars="200"/>
        <w:rPr>
          <w:rFonts w:hAnsi="宋体"/>
          <w:sz w:val="24"/>
        </w:rPr>
      </w:pPr>
      <w:r>
        <w:rPr>
          <w:rFonts w:hint="eastAsia" w:hAnsi="宋体"/>
          <w:sz w:val="24"/>
        </w:rPr>
        <w:t>乙方应保证甲方在中国境内使用乙方提供产品的全部或部分内容时，免受第三方提出的侵犯其知识产权的诉讼。</w:t>
      </w:r>
    </w:p>
    <w:p>
      <w:pPr>
        <w:tabs>
          <w:tab w:val="left" w:pos="573"/>
        </w:tabs>
        <w:spacing w:line="480" w:lineRule="exact"/>
        <w:ind w:left="380" w:leftChars="181" w:firstLine="7"/>
        <w:rPr>
          <w:rFonts w:hAnsi="宋体"/>
          <w:b/>
          <w:sz w:val="24"/>
        </w:rPr>
      </w:pPr>
      <w:r>
        <w:rPr>
          <w:rFonts w:hint="eastAsia" w:hAnsi="宋体"/>
          <w:b/>
          <w:sz w:val="24"/>
        </w:rPr>
        <w:t>十一、售后服务</w:t>
      </w:r>
    </w:p>
    <w:p>
      <w:pPr>
        <w:spacing w:before="312" w:beforeLines="100" w:line="360" w:lineRule="auto"/>
        <w:ind w:left="359" w:leftChars="171" w:firstLine="480" w:firstLineChars="200"/>
        <w:rPr>
          <w:rFonts w:hAnsi="宋体"/>
          <w:sz w:val="24"/>
        </w:rPr>
      </w:pPr>
      <w:r>
        <w:rPr>
          <w:rFonts w:hint="eastAsia" w:hAnsi="宋体"/>
          <w:sz w:val="24"/>
        </w:rPr>
        <w:t>1、乙方应按采购文件、响应文件及乙方在询标过程中做出的书面说明或承诺提供及时、快速、优质的售后服务。</w:t>
      </w:r>
    </w:p>
    <w:p>
      <w:pPr>
        <w:spacing w:line="480" w:lineRule="exact"/>
        <w:ind w:left="479" w:leftChars="228" w:firstLine="319" w:firstLineChars="133"/>
        <w:rPr>
          <w:rFonts w:hAnsi="宋体"/>
          <w:sz w:val="24"/>
          <w:u w:val="single"/>
        </w:rPr>
      </w:pPr>
      <w:r>
        <w:rPr>
          <w:rFonts w:hint="eastAsia" w:hAnsi="宋体"/>
          <w:sz w:val="24"/>
        </w:rPr>
        <w:t>2、其他售后服务内容：详见附件</w:t>
      </w:r>
    </w:p>
    <w:p>
      <w:pPr>
        <w:spacing w:line="480" w:lineRule="exact"/>
        <w:ind w:left="380" w:leftChars="181"/>
        <w:rPr>
          <w:rFonts w:hAnsi="宋体"/>
          <w:b/>
          <w:sz w:val="24"/>
        </w:rPr>
      </w:pPr>
      <w:r>
        <w:rPr>
          <w:rFonts w:hint="eastAsia" w:hAnsi="宋体"/>
          <w:b/>
          <w:sz w:val="24"/>
        </w:rPr>
        <w:t>十二、合同生效</w:t>
      </w:r>
    </w:p>
    <w:p>
      <w:pPr>
        <w:spacing w:line="360" w:lineRule="auto"/>
        <w:ind w:left="380" w:leftChars="181" w:firstLine="480"/>
        <w:rPr>
          <w:sz w:val="24"/>
        </w:rPr>
      </w:pPr>
      <w:r>
        <w:rPr>
          <w:rFonts w:hint="eastAsia"/>
          <w:sz w:val="24"/>
        </w:rPr>
        <w:t>甲乙双方法定代表人或授权代表签字并盖章时合同生效：</w:t>
      </w:r>
    </w:p>
    <w:p>
      <w:pPr>
        <w:pStyle w:val="28"/>
      </w:pPr>
    </w:p>
    <w:p>
      <w:pPr>
        <w:spacing w:line="480" w:lineRule="exact"/>
        <w:ind w:left="380" w:leftChars="181"/>
        <w:rPr>
          <w:rFonts w:hAnsi="宋体"/>
          <w:b/>
          <w:sz w:val="24"/>
        </w:rPr>
      </w:pPr>
      <w:r>
        <w:rPr>
          <w:rFonts w:hint="eastAsia" w:hAnsi="宋体"/>
          <w:b/>
          <w:sz w:val="24"/>
        </w:rPr>
        <w:t>十三、不可抗力条款</w:t>
      </w:r>
    </w:p>
    <w:p>
      <w:pPr>
        <w:spacing w:line="360" w:lineRule="auto"/>
        <w:ind w:left="380" w:leftChars="181" w:firstLine="480"/>
        <w:rPr>
          <w:sz w:val="24"/>
        </w:rPr>
      </w:pPr>
      <w:r>
        <w:rPr>
          <w:rFonts w:hint="eastAsia"/>
          <w:sz w:val="24"/>
        </w:rPr>
        <w:t>因不可抗力致使一方不能及时或完全履行合同的，应及时通知采购人，双方互不承担责任，并在15天内提供有关不可抗力的相应证明。</w:t>
      </w:r>
    </w:p>
    <w:p>
      <w:pPr>
        <w:spacing w:line="360" w:lineRule="auto"/>
        <w:ind w:left="380" w:leftChars="181" w:firstLine="480"/>
        <w:rPr>
          <w:sz w:val="24"/>
        </w:rPr>
      </w:pPr>
      <w:r>
        <w:rPr>
          <w:rFonts w:hint="eastAsia"/>
          <w:sz w:val="24"/>
        </w:rPr>
        <w:t>合同未履行部分是否继续履行、如何履行等问题，可由双方协商解决，并以书面形式报采购人审核后确定。</w:t>
      </w:r>
    </w:p>
    <w:p>
      <w:pPr>
        <w:spacing w:line="480" w:lineRule="exact"/>
        <w:ind w:left="380" w:leftChars="181"/>
        <w:rPr>
          <w:rFonts w:hAnsi="宋体"/>
          <w:b/>
          <w:sz w:val="24"/>
        </w:rPr>
      </w:pPr>
      <w:r>
        <w:rPr>
          <w:rFonts w:hint="eastAsia" w:hAnsi="宋体"/>
          <w:b/>
          <w:sz w:val="24"/>
        </w:rPr>
        <w:t>十四、争议的解决方式</w:t>
      </w:r>
    </w:p>
    <w:p>
      <w:pPr>
        <w:spacing w:line="360" w:lineRule="auto"/>
        <w:ind w:left="380" w:leftChars="181" w:firstLine="480"/>
        <w:rPr>
          <w:sz w:val="24"/>
        </w:rPr>
      </w:pPr>
      <w:r>
        <w:rPr>
          <w:rFonts w:hint="eastAsia"/>
          <w:sz w:val="24"/>
        </w:rPr>
        <w:t>合同发生纠纷时，双方应协商解决，协商不成可以采用下列方式解决：（1）提交甲方仲裁委员会仲裁；（2）向甲方人民法院起诉。本合同发生纠纷，经双方协商不能解决时，首先采用第(2)种方式予以解决。</w:t>
      </w:r>
    </w:p>
    <w:p>
      <w:pPr>
        <w:pStyle w:val="10"/>
        <w:ind w:left="478" w:leftChars="182" w:hanging="96" w:hangingChars="40"/>
        <w:rPr>
          <w:b/>
          <w:bCs/>
          <w:sz w:val="24"/>
        </w:rPr>
      </w:pPr>
      <w:r>
        <w:rPr>
          <w:rFonts w:hint="eastAsia"/>
          <w:b/>
          <w:bCs/>
          <w:sz w:val="24"/>
        </w:rPr>
        <w:t>十五、补充协议</w:t>
      </w:r>
    </w:p>
    <w:p>
      <w:pPr>
        <w:spacing w:line="360" w:lineRule="auto"/>
        <w:ind w:left="380" w:leftChars="181" w:firstLine="480"/>
        <w:rPr>
          <w:sz w:val="24"/>
        </w:rPr>
      </w:pPr>
      <w:r>
        <w:rPr>
          <w:rFonts w:hint="eastAsia"/>
          <w:sz w:val="24"/>
        </w:rPr>
        <w:t>合同未尽事宜，经双方协商可签订补充协议，所签订的补充协议与本合同具有同等的法律效力，补充协议的生效应符合本合同第十二条的规定。合同补充条款应报采购人备案。</w:t>
      </w:r>
    </w:p>
    <w:p>
      <w:pPr>
        <w:rPr>
          <w:rFonts w:hAnsi="宋体"/>
          <w:b/>
          <w:sz w:val="24"/>
        </w:rPr>
      </w:pPr>
    </w:p>
    <w:p>
      <w:pPr>
        <w:ind w:left="380" w:leftChars="181" w:firstLine="2"/>
        <w:rPr>
          <w:rFonts w:hAnsi="宋体"/>
          <w:b/>
          <w:sz w:val="24"/>
        </w:rPr>
      </w:pPr>
      <w:r>
        <w:rPr>
          <w:rFonts w:hint="eastAsia" w:hAnsi="宋体"/>
          <w:b/>
          <w:sz w:val="24"/>
        </w:rPr>
        <w:t>十六、合同保存</w:t>
      </w:r>
    </w:p>
    <w:p>
      <w:pPr>
        <w:spacing w:line="360" w:lineRule="auto"/>
        <w:ind w:firstLine="638" w:firstLineChars="266"/>
        <w:rPr>
          <w:rFonts w:hint="eastAsia"/>
          <w:sz w:val="24"/>
          <w:lang w:eastAsia="zh-CN"/>
        </w:rPr>
      </w:pPr>
      <w:r>
        <w:rPr>
          <w:rFonts w:hint="eastAsia"/>
          <w:sz w:val="24"/>
        </w:rPr>
        <w:t>本合同一式 伍 份，甲方 叁 份，乙方 贰 份</w:t>
      </w:r>
      <w:r>
        <w:rPr>
          <w:rFonts w:hint="eastAsia"/>
          <w:sz w:val="24"/>
          <w:lang w:eastAsia="zh-CN"/>
        </w:rPr>
        <w:t>。</w:t>
      </w:r>
    </w:p>
    <w:p>
      <w:pPr>
        <w:ind w:left="380" w:leftChars="181" w:firstLine="2"/>
        <w:rPr>
          <w:rFonts w:hint="eastAsia" w:hAnsi="宋体" w:eastAsia="宋体"/>
          <w:b/>
          <w:sz w:val="24"/>
          <w:lang w:eastAsia="zh-CN"/>
        </w:rPr>
      </w:pPr>
      <w:r>
        <w:rPr>
          <w:rFonts w:hint="eastAsia" w:hAnsi="宋体"/>
          <w:b/>
          <w:sz w:val="24"/>
        </w:rPr>
        <w:t>十</w:t>
      </w:r>
      <w:r>
        <w:rPr>
          <w:rFonts w:hint="eastAsia" w:hAnsi="宋体"/>
          <w:b/>
          <w:sz w:val="24"/>
          <w:lang w:eastAsia="zh-CN"/>
        </w:rPr>
        <w:t>七</w:t>
      </w:r>
      <w:r>
        <w:rPr>
          <w:rFonts w:hint="eastAsia" w:hAnsi="宋体"/>
          <w:b/>
          <w:sz w:val="24"/>
        </w:rPr>
        <w:t>、</w:t>
      </w:r>
      <w:r>
        <w:rPr>
          <w:rFonts w:hint="eastAsia" w:hAnsi="宋体"/>
          <w:b/>
          <w:sz w:val="24"/>
          <w:lang w:eastAsia="zh-CN"/>
        </w:rPr>
        <w:t>附件</w:t>
      </w:r>
    </w:p>
    <w:p>
      <w:pPr>
        <w:spacing w:line="360" w:lineRule="auto"/>
        <w:ind w:firstLine="638" w:firstLineChars="266"/>
        <w:rPr>
          <w:rFonts w:hint="eastAsia"/>
          <w:sz w:val="24"/>
        </w:rPr>
      </w:pPr>
      <w:r>
        <w:rPr>
          <w:rFonts w:hint="eastAsia"/>
          <w:sz w:val="24"/>
        </w:rPr>
        <w:t>附件一：保密协议</w:t>
      </w:r>
    </w:p>
    <w:p>
      <w:pPr>
        <w:pStyle w:val="2"/>
        <w:rPr>
          <w:rFonts w:hint="eastAsia"/>
          <w:lang w:eastAsia="zh-CN"/>
        </w:rPr>
      </w:pPr>
    </w:p>
    <w:p>
      <w:pPr>
        <w:ind w:firstLine="708" w:firstLineChars="295"/>
        <w:rPr>
          <w:rFonts w:hAnsi="宋体"/>
          <w:sz w:val="24"/>
        </w:rPr>
      </w:pPr>
      <w:r>
        <w:rPr>
          <w:rFonts w:hint="eastAsia" w:hAnsi="宋体"/>
          <w:sz w:val="24"/>
        </w:rPr>
        <w:t xml:space="preserve">甲    方：                                乙    方： </w:t>
      </w:r>
    </w:p>
    <w:p>
      <w:pPr>
        <w:spacing w:before="156" w:beforeLines="50"/>
        <w:ind w:left="897" w:leftChars="267" w:hanging="336" w:hangingChars="140"/>
        <w:rPr>
          <w:rFonts w:hAnsi="宋体"/>
          <w:sz w:val="24"/>
        </w:rPr>
      </w:pPr>
      <w:r>
        <w:rPr>
          <w:rFonts w:hint="eastAsia" w:hAnsi="宋体"/>
          <w:sz w:val="24"/>
        </w:rPr>
        <w:t>全权代表：（签字或盖章）                   全权代表：（签字或盖章）</w:t>
      </w:r>
    </w:p>
    <w:p>
      <w:pPr>
        <w:spacing w:before="156" w:beforeLines="50"/>
        <w:ind w:left="897" w:leftChars="267" w:hanging="336" w:hangingChars="140"/>
        <w:rPr>
          <w:rFonts w:hAnsi="宋体"/>
          <w:sz w:val="24"/>
        </w:rPr>
      </w:pPr>
      <w:r>
        <w:rPr>
          <w:rFonts w:hint="eastAsia" w:hAnsi="宋体"/>
          <w:sz w:val="24"/>
        </w:rPr>
        <w:t>电    话：                                电    话：</w:t>
      </w:r>
    </w:p>
    <w:p>
      <w:pPr>
        <w:spacing w:before="156" w:beforeLines="50"/>
        <w:ind w:left="897" w:leftChars="267" w:hanging="336" w:hangingChars="140"/>
        <w:rPr>
          <w:rFonts w:hAnsi="宋体"/>
          <w:sz w:val="24"/>
        </w:rPr>
      </w:pPr>
      <w:r>
        <w:rPr>
          <w:rFonts w:hint="eastAsia" w:hAnsi="宋体"/>
          <w:sz w:val="24"/>
        </w:rPr>
        <w:t xml:space="preserve">开户单位：                                开户单位： </w:t>
      </w:r>
    </w:p>
    <w:p>
      <w:pPr>
        <w:spacing w:before="156" w:beforeLines="50"/>
        <w:ind w:left="897" w:leftChars="267" w:hanging="336" w:hangingChars="140"/>
        <w:rPr>
          <w:rFonts w:hAnsi="宋体"/>
          <w:sz w:val="24"/>
        </w:rPr>
      </w:pPr>
      <w:r>
        <w:rPr>
          <w:rFonts w:hint="eastAsia" w:hAnsi="宋体"/>
          <w:sz w:val="24"/>
        </w:rPr>
        <w:t>开户银行：                                开户银行：</w:t>
      </w:r>
    </w:p>
    <w:p>
      <w:pPr>
        <w:spacing w:before="156" w:beforeLines="50"/>
        <w:ind w:left="897" w:leftChars="267" w:hanging="336" w:hangingChars="140"/>
        <w:rPr>
          <w:rFonts w:hAnsi="宋体"/>
          <w:sz w:val="24"/>
        </w:rPr>
      </w:pPr>
      <w:r>
        <w:rPr>
          <w:rFonts w:hint="eastAsia" w:hAnsi="宋体"/>
          <w:sz w:val="24"/>
        </w:rPr>
        <w:t>帐    号：                                帐    号：</w:t>
      </w:r>
    </w:p>
    <w:p>
      <w:pPr>
        <w:ind w:left="380" w:leftChars="181" w:firstLine="240" w:firstLineChars="100"/>
        <w:rPr>
          <w:b/>
          <w:sz w:val="24"/>
        </w:rPr>
      </w:pPr>
      <w:r>
        <w:rPr>
          <w:rFonts w:hint="eastAsia" w:hAnsi="宋体"/>
          <w:sz w:val="24"/>
        </w:rPr>
        <w:t>签订时间：                                签订时间：</w:t>
      </w:r>
    </w:p>
    <w:p>
      <w:pPr>
        <w:pStyle w:val="9"/>
        <w:rPr>
          <w:rFonts w:ascii="微软雅黑" w:hAnsi="微软雅黑" w:eastAsia="微软雅黑" w:cs="微软雅黑"/>
          <w:color w:val="000000"/>
        </w:rPr>
      </w:pPr>
      <w:r>
        <w:rPr>
          <w:rFonts w:hint="eastAsia"/>
        </w:rPr>
        <w:br w:type="page"/>
      </w:r>
    </w:p>
    <w:p>
      <w:pPr>
        <w:spacing w:before="156" w:beforeLines="50" w:after="156" w:afterLines="50" w:line="360" w:lineRule="auto"/>
        <w:jc w:val="center"/>
        <w:rPr>
          <w:rFonts w:hint="eastAsia" w:ascii="仿宋_GB2312" w:hAnsi="宋体" w:eastAsia="仿宋_GB2312"/>
          <w:b/>
          <w:bCs/>
          <w:sz w:val="22"/>
        </w:rPr>
      </w:pPr>
      <w:r>
        <w:rPr>
          <w:rFonts w:hint="eastAsia" w:ascii="仿宋_GB2312" w:hAnsi="宋体" w:eastAsia="仿宋_GB2312"/>
          <w:b/>
          <w:bCs/>
          <w:sz w:val="22"/>
        </w:rPr>
        <w:t>保 密 协 议</w:t>
      </w:r>
    </w:p>
    <w:p>
      <w:pPr>
        <w:spacing w:before="156" w:beforeLines="50" w:after="156" w:afterLines="50" w:line="400" w:lineRule="exact"/>
        <w:rPr>
          <w:rFonts w:hint="eastAsia" w:ascii="仿宋_GB2312" w:hAnsi="宋体" w:eastAsia="仿宋_GB2312"/>
          <w:b/>
        </w:rPr>
      </w:pPr>
      <w:r>
        <w:rPr>
          <w:rFonts w:hint="eastAsia" w:ascii="仿宋_GB2312" w:hAnsi="宋体" w:eastAsia="仿宋_GB2312"/>
          <w:b/>
        </w:rPr>
        <w:t xml:space="preserve">甲方：中山大学孙逸仙纪念医院 </w:t>
      </w:r>
    </w:p>
    <w:p>
      <w:pPr>
        <w:spacing w:before="156" w:beforeLines="50" w:after="156" w:afterLines="50" w:line="400" w:lineRule="exact"/>
        <w:rPr>
          <w:rFonts w:hint="eastAsia" w:ascii="仿宋_GB2312" w:hAnsi="宋体" w:eastAsia="仿宋_GB2312"/>
          <w:b/>
        </w:rPr>
      </w:pPr>
      <w:r>
        <w:rPr>
          <w:rFonts w:hint="eastAsia" w:ascii="仿宋_GB2312" w:hAnsi="宋体" w:eastAsia="仿宋_GB2312"/>
          <w:b/>
        </w:rPr>
        <w:t>乙方：</w:t>
      </w:r>
    </w:p>
    <w:p>
      <w:pPr>
        <w:spacing w:before="156" w:beforeLines="50" w:after="156" w:afterLines="50" w:line="400" w:lineRule="exact"/>
        <w:ind w:firstLine="420" w:firstLineChars="200"/>
        <w:rPr>
          <w:rFonts w:hint="eastAsia" w:ascii="仿宋_GB2312" w:hAnsi="宋体" w:eastAsia="仿宋_GB2312"/>
        </w:rPr>
      </w:pPr>
      <w:r>
        <w:rPr>
          <w:rFonts w:hint="eastAsia" w:ascii="仿宋_GB2312" w:hAnsi="宋体" w:eastAsia="仿宋_GB2312"/>
        </w:rPr>
        <w:t>乙方因为与甲方的业务合作，已经（或将要）知悉甲方的商业秘密、技术秘密等信息。为了明确乙方的保密义务，根据有关法律、法规、规章的规定，甲、乙双方本着平等、自愿、公平和诚实信用的原则，订立本保密协议。双方确认在签署本协议前已经详细审阅过协议的内容，并完全了解协议各条款的法律含义。具体条款如下：</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一、保密信息范围</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1、乙方在完成甲方所要求提供之服务的过程中获得的甲方各种文件、资料、财务报告、技术资料和数据、经营信息和商业秘密等信息；</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2、协议双方进行的所有会务内容、会议纪要、传真、电话交流、电报、口头情况介绍等信息。</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3、保密范围不包括协议双方通过公共渠道查询获知的信息。</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二、保密义务</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1、乙方对于上述保密范围内的信息应该妥善保管，并且只能用于甲方的工作项目和任务中。</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2、在未取得甲方书面同意的情况下，乙方不得公开、复印、复制或以任何其它方式让任何第三方（包括自然人、公司、企业或单位实体）获知上述保密信息，并且不得赠予或者转让上述保密信息。</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3、如果由于任何原因甲方和乙方终止合作，甲方可以随时要求乙方退还其所获得的甲方资料和数据，或者销毁其自有的备份和从相关的储存装置中删除所有的保密信息，且不得继续使用此类保密信息。乙方并不因为退还资料而终止其保密责任。</w:t>
      </w:r>
    </w:p>
    <w:p>
      <w:pPr>
        <w:spacing w:before="156" w:beforeLines="50" w:after="156" w:afterLines="50" w:line="400" w:lineRule="exact"/>
        <w:ind w:firstLine="480"/>
        <w:rPr>
          <w:rFonts w:hint="eastAsia" w:ascii="仿宋_GB2312" w:eastAsia="仿宋_GB2312"/>
          <w:bCs/>
        </w:rPr>
      </w:pPr>
      <w:r>
        <w:rPr>
          <w:rFonts w:hint="eastAsia" w:ascii="仿宋_GB2312" w:hAnsi="宋体" w:eastAsia="仿宋_GB2312"/>
        </w:rPr>
        <w:t>4、</w:t>
      </w:r>
      <w:r>
        <w:rPr>
          <w:rFonts w:hint="eastAsia" w:ascii="仿宋_GB2312" w:eastAsia="仿宋_GB2312"/>
        </w:rPr>
        <w:t>乙</w:t>
      </w:r>
      <w:r>
        <w:rPr>
          <w:rFonts w:hint="eastAsia" w:ascii="仿宋_GB2312" w:eastAsia="仿宋_GB2312"/>
          <w:bCs/>
        </w:rPr>
        <w:t>方承诺：只有从事此项目的</w:t>
      </w:r>
      <w:r>
        <w:rPr>
          <w:rFonts w:hint="eastAsia" w:ascii="仿宋_GB2312" w:eastAsia="仿宋_GB2312"/>
        </w:rPr>
        <w:t>乙</w:t>
      </w:r>
      <w:r>
        <w:rPr>
          <w:rFonts w:hint="eastAsia" w:ascii="仿宋_GB2312" w:eastAsia="仿宋_GB2312"/>
          <w:bCs/>
        </w:rPr>
        <w:t>方职员才能接触上述保密信息，乙方将指示和设法保证其所有相关职员遵守本协议。如乙方任何职员违反了本协议，均属乙方违反本协议。乙方保证其职员以书面形式同意接受本协议条款的约束，确保其职员承担保密责任的程度不低于本协议规定的程度。</w:t>
      </w:r>
    </w:p>
    <w:p>
      <w:pPr>
        <w:spacing w:before="156" w:beforeLines="50" w:after="156" w:afterLines="50" w:line="400" w:lineRule="exact"/>
        <w:ind w:firstLine="480"/>
        <w:rPr>
          <w:rFonts w:hint="eastAsia" w:ascii="仿宋_GB2312" w:eastAsia="仿宋_GB2312"/>
          <w:bCs/>
        </w:rPr>
      </w:pPr>
      <w:r>
        <w:rPr>
          <w:rFonts w:hint="eastAsia" w:ascii="仿宋_GB2312" w:hAnsi="宋体" w:eastAsia="仿宋_GB2312"/>
        </w:rPr>
        <w:t>5、本协议对乙方能接触到甲方全部或部分保密信息的乙方员工或代理人或其安排的其他人员都具同等约束力。乙方代理人、由乙方或乙方职员或乙方代理人安排的任何其他人员泄露了甲方的保密信息，均属乙方泄露甲方保密信息，乙方应对此承担违约责任。</w:t>
      </w:r>
    </w:p>
    <w:p>
      <w:pPr>
        <w:spacing w:before="156" w:beforeLines="50" w:after="156" w:afterLines="50" w:line="400" w:lineRule="exact"/>
        <w:ind w:firstLine="480"/>
        <w:rPr>
          <w:rFonts w:hint="eastAsia" w:ascii="仿宋_GB2312" w:hAnsi="宋体" w:eastAsia="仿宋_GB2312"/>
        </w:rPr>
      </w:pPr>
      <w:r>
        <w:rPr>
          <w:rFonts w:hint="eastAsia" w:ascii="仿宋_GB2312" w:eastAsia="仿宋_GB2312"/>
        </w:rPr>
        <w:t>6、本协议对乙方及其受让人均有约束力，乙方受让人承担乙方全部责任。乙方曾知悉甲方保密信息人员的任何职位变动，不影响乙方保密义务的承担。</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三、违约责任</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1、若乙方或其受让人违反本协议约定而使自身获利的或者给甲方造成损失的，乙方或其受让人</w:t>
      </w:r>
      <w:r>
        <w:rPr>
          <w:rFonts w:hint="eastAsia" w:ascii="仿宋_GB2312" w:eastAsia="仿宋_GB2312"/>
        </w:rPr>
        <w:t>须承担相关法律责任及赔偿责任</w:t>
      </w:r>
      <w:r>
        <w:rPr>
          <w:rFonts w:hint="eastAsia" w:ascii="仿宋_GB2312" w:hAnsi="宋体" w:eastAsia="仿宋_GB2312"/>
        </w:rPr>
        <w:t>。赔偿数额应按照乙方或其受让人获取的利益或者甲方遭受到的损失计算（两者以较高者为准），甲方遭受的损失包括</w:t>
      </w:r>
      <w:r>
        <w:rPr>
          <w:rFonts w:hint="eastAsia" w:ascii="仿宋_GB2312" w:eastAsia="仿宋_GB2312"/>
        </w:rPr>
        <w:t>但不限于</w:t>
      </w:r>
      <w:r>
        <w:rPr>
          <w:rFonts w:hint="eastAsia" w:ascii="仿宋_GB2312" w:hAnsi="宋体" w:eastAsia="仿宋_GB2312"/>
        </w:rPr>
        <w:t>直接的经济损失、名誉损失等。</w:t>
      </w:r>
    </w:p>
    <w:p>
      <w:pPr>
        <w:spacing w:before="156" w:beforeLines="50" w:after="156" w:afterLines="50" w:line="400" w:lineRule="exact"/>
        <w:ind w:firstLine="480"/>
        <w:rPr>
          <w:rFonts w:hint="eastAsia" w:ascii="仿宋_GB2312" w:eastAsia="仿宋_GB2312"/>
        </w:rPr>
      </w:pPr>
      <w:r>
        <w:rPr>
          <w:rFonts w:hint="eastAsia" w:ascii="仿宋_GB2312" w:eastAsia="仿宋_GB2312"/>
        </w:rPr>
        <w:t>2、若乙方及其职员、代理人、</w:t>
      </w:r>
      <w:r>
        <w:rPr>
          <w:rFonts w:hint="eastAsia" w:ascii="仿宋_GB2312" w:hAnsi="宋体" w:eastAsia="仿宋_GB2312"/>
        </w:rPr>
        <w:t>由乙方或其职员或其代理人安排的任何其他人员违反本协议，甲方除追究乙方责任外，还可直接追究乙方职员或代理人的责任。</w:t>
      </w:r>
    </w:p>
    <w:p>
      <w:pPr>
        <w:spacing w:before="156" w:beforeLines="50" w:after="156" w:afterLines="50" w:line="400" w:lineRule="exact"/>
        <w:ind w:firstLine="480"/>
        <w:rPr>
          <w:rFonts w:hint="eastAsia" w:ascii="仿宋_GB2312" w:hAnsi="宋体" w:eastAsia="仿宋_GB2312"/>
        </w:rPr>
      </w:pPr>
      <w:r>
        <w:rPr>
          <w:rFonts w:hint="eastAsia" w:ascii="仿宋_GB2312" w:eastAsia="仿宋_GB2312"/>
        </w:rPr>
        <w:t>3、乙方若造成甲方重大医</w:t>
      </w:r>
      <w:r>
        <w:rPr>
          <w:rFonts w:hint="eastAsia" w:ascii="仿宋_GB2312" w:eastAsia="仿宋_GB2312"/>
          <w:lang w:val="en-US" w:eastAsia="zh-CN"/>
        </w:rPr>
        <w:t>疗</w:t>
      </w:r>
      <w:r>
        <w:rPr>
          <w:rFonts w:hint="eastAsia" w:ascii="仿宋_GB2312" w:eastAsia="仿宋_GB2312"/>
        </w:rPr>
        <w:t>资源流失和国家科学技术秘密泄露，情节严重，构成犯罪的，依法追究乙方刑事责任。</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四、本协议的补充</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双方可以就本协议的有关约定事项进行修改或补充，可以对保密内容进行具体的约定。</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五、保密责任的期限</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本协议所述的保密责任并不因本协议的无效、终止、解除而终止。</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六、争议的解决</w:t>
      </w:r>
    </w:p>
    <w:p>
      <w:pPr>
        <w:tabs>
          <w:tab w:val="left" w:pos="2880"/>
        </w:tabs>
        <w:adjustRightInd w:val="0"/>
        <w:snapToGrid w:val="0"/>
        <w:spacing w:before="156" w:beforeLines="50" w:after="156" w:afterLines="50" w:line="400" w:lineRule="exact"/>
        <w:ind w:left="1" w:firstLine="420" w:firstLineChars="200"/>
        <w:rPr>
          <w:rFonts w:hint="eastAsia" w:ascii="仿宋_GB2312" w:hAnsi="宋体" w:eastAsia="仿宋_GB2312"/>
        </w:rPr>
      </w:pPr>
      <w:r>
        <w:rPr>
          <w:rFonts w:hint="eastAsia" w:ascii="仿宋_GB2312" w:hAnsi="宋体" w:eastAsia="仿宋_GB2312"/>
        </w:rPr>
        <w:t>凡因本协议引起的或与本协议有关的任何争议，各方应友好协商解决；如协商不成，任何一方均有权向甲方所在地人民法院提起诉讼。</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七、其他</w:t>
      </w:r>
    </w:p>
    <w:p>
      <w:pPr>
        <w:adjustRightInd w:val="0"/>
        <w:snapToGrid w:val="0"/>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本协议自协议双方签章之后生效。协议一式</w:t>
      </w:r>
      <w:r>
        <w:rPr>
          <w:rFonts w:hint="eastAsia" w:ascii="仿宋_GB2312" w:hAnsi="宋体" w:eastAsia="仿宋_GB2312"/>
          <w:u w:val="single"/>
        </w:rPr>
        <w:t xml:space="preserve"> </w:t>
      </w:r>
      <w:r>
        <w:rPr>
          <w:rFonts w:hint="eastAsia" w:ascii="仿宋_GB2312" w:hAnsi="宋体" w:eastAsia="仿宋_GB2312"/>
          <w:u w:val="single"/>
          <w:lang w:eastAsia="zh-CN"/>
        </w:rPr>
        <w:t>伍</w:t>
      </w:r>
      <w:r>
        <w:rPr>
          <w:rFonts w:hint="eastAsia" w:ascii="仿宋_GB2312" w:hAnsi="宋体" w:eastAsia="仿宋_GB2312"/>
        </w:rPr>
        <w:t>份，甲方</w:t>
      </w:r>
      <w:r>
        <w:rPr>
          <w:rFonts w:hint="eastAsia" w:ascii="仿宋_GB2312" w:hAnsi="宋体" w:eastAsia="仿宋_GB2312"/>
          <w:lang w:eastAsia="zh-CN"/>
        </w:rPr>
        <w:t>叁</w:t>
      </w:r>
      <w:r>
        <w:rPr>
          <w:rFonts w:hint="eastAsia" w:ascii="仿宋_GB2312" w:hAnsi="宋体" w:eastAsia="仿宋_GB2312"/>
        </w:rPr>
        <w:t>份，乙方贰份，各份均具同等法律效力。</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甲方：中山大学孙逸仙纪念医院            乙方：</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签约代表： 签约代表：</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电话：020-87332200                      电话：</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传真:020-87332200                       传真：</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签约日期：</w:t>
      </w:r>
      <w:r>
        <w:rPr>
          <w:rFonts w:hint="eastAsia" w:ascii="仿宋_GB2312" w:hAnsi="宋体" w:eastAsia="仿宋_GB2312" w:cs="Tahoma"/>
          <w:szCs w:val="21"/>
        </w:rPr>
        <w:t>202</w:t>
      </w:r>
      <w:r>
        <w:rPr>
          <w:rFonts w:hint="eastAsia" w:ascii="仿宋_GB2312" w:hAnsi="宋体" w:eastAsia="仿宋_GB2312" w:cs="Tahoma"/>
          <w:szCs w:val="21"/>
          <w:lang w:val="en-US" w:eastAsia="zh-CN"/>
        </w:rPr>
        <w:t>3</w:t>
      </w:r>
      <w:r>
        <w:rPr>
          <w:rFonts w:hint="eastAsia" w:ascii="仿宋_GB2312" w:hAnsi="宋体" w:eastAsia="仿宋_GB2312"/>
        </w:rPr>
        <w:t>年月日                   签约日期：</w:t>
      </w:r>
      <w:r>
        <w:rPr>
          <w:rFonts w:hint="eastAsia" w:ascii="仿宋_GB2312" w:hAnsi="宋体" w:eastAsia="仿宋_GB2312" w:cs="Tahoma"/>
          <w:szCs w:val="21"/>
        </w:rPr>
        <w:t>202</w:t>
      </w:r>
      <w:r>
        <w:rPr>
          <w:rFonts w:hint="eastAsia" w:ascii="仿宋_GB2312" w:hAnsi="宋体" w:eastAsia="仿宋_GB2312" w:cs="Tahoma"/>
          <w:szCs w:val="21"/>
          <w:lang w:val="en-US" w:eastAsia="zh-CN"/>
        </w:rPr>
        <w:t>3</w:t>
      </w:r>
      <w:r>
        <w:rPr>
          <w:rFonts w:hint="eastAsia" w:ascii="仿宋_GB2312" w:hAnsi="宋体" w:eastAsia="仿宋_GB2312"/>
        </w:rPr>
        <w:t>年月日</w:t>
      </w: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
        <w:spacing w:line="360" w:lineRule="auto"/>
        <w:rPr>
          <w:rFonts w:ascii="微软雅黑" w:hAnsi="微软雅黑" w:eastAsia="微软雅黑" w:cs="微软雅黑"/>
        </w:rPr>
      </w:pPr>
      <w:r>
        <w:rPr>
          <w:rFonts w:hint="eastAsia" w:ascii="微软雅黑" w:hAnsi="微软雅黑" w:eastAsia="微软雅黑" w:cs="微软雅黑"/>
        </w:rPr>
        <w:t>第五章  响应文件编制要求</w:t>
      </w:r>
    </w:p>
    <w:p>
      <w:pPr>
        <w:pStyle w:val="30"/>
        <w:ind w:firstLine="400"/>
        <w:rPr>
          <w:color w:val="000000"/>
        </w:rPr>
      </w:pPr>
    </w:p>
    <w:p>
      <w:pPr>
        <w:pStyle w:val="30"/>
        <w:ind w:firstLine="400"/>
        <w:rPr>
          <w:color w:val="000000"/>
        </w:rPr>
      </w:pPr>
    </w:p>
    <w:p>
      <w:pPr>
        <w:pStyle w:val="30"/>
        <w:ind w:firstLine="400"/>
        <w:rPr>
          <w:color w:val="000000"/>
        </w:rPr>
      </w:pPr>
    </w:p>
    <w:p>
      <w:pPr>
        <w:pStyle w:val="30"/>
        <w:ind w:firstLine="643"/>
        <w:rPr>
          <w:color w:val="FF0000"/>
        </w:rPr>
      </w:pPr>
      <w:r>
        <w:rPr>
          <w:rFonts w:hint="eastAsia"/>
          <w:b/>
          <w:color w:val="FF0000"/>
          <w:sz w:val="32"/>
          <w:szCs w:val="18"/>
        </w:rPr>
        <w:t>（请响应人按照以下文件的要求格式、内容、顺序制作响应文件，并请编制目录及页码，否则可能将影响对响应文件的评价。）</w:t>
      </w:r>
    </w:p>
    <w:p>
      <w:pPr>
        <w:pStyle w:val="30"/>
        <w:ind w:firstLine="400"/>
        <w:rPr>
          <w:color w:val="FF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spacing w:line="360" w:lineRule="auto"/>
        <w:ind w:firstLine="0" w:firstLineChars="0"/>
        <w:jc w:val="center"/>
        <w:rPr>
          <w:rFonts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pPr>
        <w:spacing w:line="360" w:lineRule="auto"/>
        <w:ind w:firstLine="560" w:firstLineChars="200"/>
        <w:rPr>
          <w:rFonts w:ascii="华文中宋" w:hAnsi="华文中宋" w:eastAsia="华文中宋" w:cs="华文中宋"/>
          <w:b/>
          <w:bCs/>
          <w:color w:val="000000"/>
          <w:sz w:val="28"/>
          <w:szCs w:val="28"/>
        </w:rPr>
      </w:pPr>
      <w:r>
        <w:rPr>
          <w:rFonts w:hint="eastAsia" w:ascii="黑体" w:hAnsi="黑体" w:eastAsia="黑体" w:cs="黑体"/>
          <w:color w:val="000000"/>
          <w:sz w:val="28"/>
          <w:szCs w:val="28"/>
        </w:rPr>
        <w:t>（本提示内容非</w:t>
      </w:r>
      <w:r>
        <w:rPr>
          <w:rFonts w:ascii="黑体" w:hAnsi="黑体" w:eastAsia="黑体" w:cs="黑体"/>
          <w:color w:val="000000"/>
          <w:sz w:val="28"/>
          <w:szCs w:val="28"/>
        </w:rPr>
        <w:t>采购</w:t>
      </w:r>
      <w:r>
        <w:rPr>
          <w:rFonts w:hint="eastAsia" w:ascii="黑体" w:hAnsi="黑体" w:eastAsia="黑体" w:cs="黑体"/>
          <w:color w:val="000000"/>
          <w:sz w:val="28"/>
          <w:szCs w:val="28"/>
        </w:rPr>
        <w:t>文件的组成部分，仅为善意提醒。如有不一致，以</w:t>
      </w:r>
      <w:r>
        <w:rPr>
          <w:rFonts w:ascii="黑体" w:hAnsi="黑体" w:eastAsia="黑体" w:cs="黑体"/>
          <w:color w:val="000000"/>
          <w:sz w:val="28"/>
          <w:szCs w:val="28"/>
        </w:rPr>
        <w:t>采购</w:t>
      </w:r>
      <w:r>
        <w:rPr>
          <w:rFonts w:hint="eastAsia" w:ascii="黑体" w:hAnsi="黑体" w:eastAsia="黑体" w:cs="黑体"/>
          <w:color w:val="000000"/>
          <w:sz w:val="28"/>
          <w:szCs w:val="28"/>
        </w:rPr>
        <w:t>文件为准。）</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响应人应仔细阅读采购文件中所有的事项、格式、条款和规范等，完整、真实、准确的填写采购文件中规定的所有内容。</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按照采购文件的要求编制响应文件，对采购文件提出的实质性要求和条件做出响应。否则，其响应将被拒绝。</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采购文件而决定不参加本项目响应的供应商，在响应文件递交截止时间的前2日，按《采购邀请函》中的联系方式，以电子邮件形式告知我院指定联系人（否则影响到供应商今后参加我院采购项目的评价）。对您的支持与配合，谨此致谢。</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pPr>
        <w:spacing w:line="360" w:lineRule="auto"/>
        <w:ind w:firstLine="640" w:firstLineChars="200"/>
        <w:rPr>
          <w:rFonts w:ascii="宋体" w:hAnsi="宋体" w:cs="宋体"/>
          <w:color w:val="000000"/>
          <w:sz w:val="32"/>
          <w:szCs w:val="32"/>
        </w:rPr>
      </w:pPr>
    </w:p>
    <w:p>
      <w:pPr>
        <w:pStyle w:val="30"/>
        <w:ind w:firstLine="640"/>
        <w:rPr>
          <w:rFonts w:ascii="宋体" w:hAnsi="宋体" w:cs="宋体"/>
          <w:color w:val="000000"/>
          <w:sz w:val="32"/>
          <w:szCs w:val="32"/>
        </w:rPr>
      </w:pPr>
    </w:p>
    <w:p>
      <w:pPr>
        <w:pStyle w:val="30"/>
        <w:ind w:firstLine="640"/>
        <w:rPr>
          <w:rFonts w:ascii="宋体" w:hAnsi="宋体" w:cs="宋体"/>
          <w:color w:val="000000"/>
          <w:sz w:val="32"/>
          <w:szCs w:val="32"/>
        </w:rPr>
      </w:pPr>
    </w:p>
    <w:p>
      <w:pPr>
        <w:spacing w:line="360" w:lineRule="auto"/>
        <w:ind w:firstLine="640" w:firstLineChars="200"/>
        <w:rPr>
          <w:rFonts w:ascii="宋体" w:hAnsi="宋体" w:cs="宋体"/>
          <w:color w:val="000000"/>
          <w:sz w:val="32"/>
          <w:szCs w:val="32"/>
        </w:rPr>
      </w:pPr>
    </w:p>
    <w:p>
      <w:pPr>
        <w:pStyle w:val="9"/>
      </w:pPr>
    </w:p>
    <w:p>
      <w:pPr>
        <w:spacing w:line="360" w:lineRule="auto"/>
        <w:jc w:val="center"/>
        <w:rPr>
          <w:rFonts w:ascii="宋体" w:hAnsi="宋体"/>
          <w:b/>
          <w:color w:val="000000"/>
          <w:sz w:val="52"/>
          <w:szCs w:val="32"/>
        </w:rPr>
      </w:pPr>
      <w:r>
        <w:rPr>
          <w:rFonts w:hint="eastAsia" w:ascii="宋体" w:hAnsi="宋体"/>
          <w:b/>
          <w:color w:val="000000"/>
          <w:sz w:val="52"/>
          <w:szCs w:val="32"/>
        </w:rPr>
        <w:t>中山大学孙逸仙纪念医院</w:t>
      </w:r>
    </w:p>
    <w:p>
      <w:pPr>
        <w:spacing w:line="360" w:lineRule="auto"/>
        <w:jc w:val="center"/>
        <w:rPr>
          <w:rFonts w:ascii="宋体" w:hAnsi="宋体"/>
          <w:b/>
          <w:color w:val="000000"/>
          <w:sz w:val="52"/>
          <w:szCs w:val="32"/>
        </w:rPr>
      </w:pPr>
      <w:r>
        <w:rPr>
          <w:rFonts w:hint="eastAsia" w:ascii="宋体" w:hAnsi="宋体"/>
          <w:b/>
          <w:color w:val="000000"/>
          <w:sz w:val="52"/>
          <w:szCs w:val="32"/>
          <w:u w:val="single"/>
        </w:rPr>
        <w:t xml:space="preserve">             </w:t>
      </w:r>
      <w:r>
        <w:rPr>
          <w:rFonts w:hint="eastAsia" w:ascii="宋体" w:hAnsi="宋体"/>
          <w:b/>
          <w:color w:val="000000"/>
          <w:sz w:val="52"/>
          <w:szCs w:val="32"/>
        </w:rPr>
        <w:t>项目</w:t>
      </w:r>
    </w:p>
    <w:p>
      <w:pPr>
        <w:spacing w:line="360" w:lineRule="auto"/>
        <w:jc w:val="center"/>
        <w:rPr>
          <w:rFonts w:ascii="宋体" w:hAnsi="宋体"/>
          <w:b/>
          <w:color w:val="000000"/>
          <w:sz w:val="52"/>
          <w:szCs w:val="32"/>
        </w:rPr>
      </w:pPr>
      <w:r>
        <w:rPr>
          <w:rFonts w:hint="eastAsia" w:ascii="宋体" w:hAnsi="宋体"/>
          <w:b/>
          <w:color w:val="000000"/>
          <w:sz w:val="52"/>
          <w:szCs w:val="32"/>
        </w:rPr>
        <w:t>响 应 文 件</w:t>
      </w:r>
    </w:p>
    <w:p>
      <w:pPr>
        <w:pStyle w:val="30"/>
        <w:ind w:firstLine="0" w:firstLineChars="0"/>
        <w:jc w:val="center"/>
        <w:rPr>
          <w:rFonts w:hAnsi="宋体" w:cs="宋体"/>
          <w:b/>
          <w:color w:val="000000"/>
          <w:sz w:val="32"/>
          <w:szCs w:val="32"/>
        </w:rPr>
      </w:pPr>
      <w:r>
        <w:rPr>
          <w:rFonts w:hint="eastAsia" w:hAnsi="宋体" w:cs="宋体"/>
          <w:b/>
          <w:color w:val="000000"/>
          <w:sz w:val="32"/>
          <w:szCs w:val="32"/>
        </w:rPr>
        <w:t>(正本/副本）</w:t>
      </w:r>
    </w:p>
    <w:p>
      <w:pPr>
        <w:pStyle w:val="11"/>
        <w:spacing w:line="360" w:lineRule="auto"/>
        <w:jc w:val="center"/>
        <w:rPr>
          <w:rFonts w:hAnsi="宋体" w:cs="宋体"/>
          <w:b/>
          <w:color w:val="000000"/>
          <w:sz w:val="32"/>
          <w:szCs w:val="32"/>
        </w:rPr>
      </w:pPr>
      <w:r>
        <w:rPr>
          <w:rFonts w:hint="eastAsia" w:hAnsi="宋体" w:cs="宋体"/>
          <w:b/>
          <w:bCs/>
          <w:color w:val="0000FF"/>
          <w:szCs w:val="21"/>
        </w:rPr>
        <w:t xml:space="preserve"> </w:t>
      </w: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1906" w:firstLineChars="678"/>
        <w:rPr>
          <w:rFonts w:hAnsi="宋体" w:cs="宋体"/>
          <w:b/>
          <w:color w:val="000000"/>
          <w:sz w:val="28"/>
          <w:szCs w:val="28"/>
          <w:u w:val="single"/>
        </w:rPr>
      </w:pPr>
      <w:r>
        <w:rPr>
          <w:rFonts w:hint="eastAsia" w:hAnsi="宋体" w:cs="宋体"/>
          <w:b/>
          <w:color w:val="000000"/>
          <w:sz w:val="28"/>
          <w:szCs w:val="28"/>
        </w:rPr>
        <w:t>公司名称</w:t>
      </w:r>
      <w:r>
        <w:rPr>
          <w:rFonts w:hint="eastAsia" w:hAnsi="宋体" w:cs="宋体"/>
          <w:b/>
          <w:color w:val="000000"/>
          <w:sz w:val="22"/>
          <w:szCs w:val="22"/>
        </w:rPr>
        <w:t>（盖章）</w:t>
      </w:r>
      <w:r>
        <w:rPr>
          <w:rFonts w:hint="eastAsia" w:hAnsi="宋体" w:cs="宋体"/>
          <w:b/>
          <w:color w:val="000000"/>
          <w:sz w:val="28"/>
          <w:szCs w:val="28"/>
        </w:rPr>
        <w:t>：</w:t>
      </w:r>
      <w:r>
        <w:rPr>
          <w:rFonts w:hint="eastAsia" w:hAnsi="宋体" w:cs="宋体"/>
          <w:b/>
          <w:color w:val="000000"/>
          <w:sz w:val="28"/>
          <w:szCs w:val="28"/>
          <w:u w:val="single"/>
        </w:rPr>
        <w:t xml:space="preserve">                           </w:t>
      </w:r>
    </w:p>
    <w:p>
      <w:pPr>
        <w:pStyle w:val="11"/>
        <w:spacing w:line="360" w:lineRule="auto"/>
        <w:ind w:firstLine="1906" w:firstLineChars="678"/>
        <w:rPr>
          <w:rFonts w:hAnsi="宋体" w:cs="宋体"/>
          <w:b/>
          <w:color w:val="000000"/>
          <w:sz w:val="28"/>
          <w:szCs w:val="28"/>
        </w:rPr>
      </w:pPr>
      <w:r>
        <w:rPr>
          <w:rFonts w:hint="eastAsia" w:hAnsi="宋体" w:cs="宋体"/>
          <w:b/>
          <w:color w:val="000000"/>
          <w:sz w:val="28"/>
          <w:szCs w:val="28"/>
        </w:rPr>
        <w:t>法定代表人或法定授权代表</w:t>
      </w:r>
      <w:r>
        <w:rPr>
          <w:rFonts w:hint="eastAsia" w:hAnsi="宋体" w:cs="宋体"/>
          <w:b/>
          <w:color w:val="000000"/>
          <w:sz w:val="22"/>
          <w:szCs w:val="22"/>
        </w:rPr>
        <w:t>（签字）</w:t>
      </w:r>
      <w:r>
        <w:rPr>
          <w:rFonts w:hint="eastAsia" w:hAnsi="宋体" w:cs="宋体"/>
          <w:b/>
          <w:color w:val="000000"/>
          <w:sz w:val="28"/>
          <w:szCs w:val="28"/>
        </w:rPr>
        <w:t>：</w:t>
      </w:r>
      <w:r>
        <w:rPr>
          <w:rFonts w:hint="eastAsia" w:hAnsi="宋体" w:cs="宋体"/>
          <w:b/>
          <w:color w:val="000000"/>
          <w:sz w:val="28"/>
          <w:szCs w:val="28"/>
          <w:u w:val="single"/>
        </w:rPr>
        <w:t xml:space="preserve">           </w:t>
      </w:r>
    </w:p>
    <w:p>
      <w:pPr>
        <w:pStyle w:val="11"/>
        <w:spacing w:line="360" w:lineRule="auto"/>
        <w:ind w:firstLine="1906" w:firstLineChars="678"/>
        <w:rPr>
          <w:rFonts w:hAnsi="宋体" w:cs="宋体"/>
          <w:b/>
          <w:color w:val="000000"/>
          <w:sz w:val="28"/>
          <w:szCs w:val="28"/>
        </w:rPr>
      </w:pPr>
      <w:r>
        <w:rPr>
          <w:rFonts w:hint="eastAsia" w:hAnsi="宋体" w:cs="宋体"/>
          <w:b/>
          <w:color w:val="000000"/>
          <w:sz w:val="28"/>
          <w:szCs w:val="28"/>
        </w:rPr>
        <w:t>联系方式：</w:t>
      </w:r>
      <w:r>
        <w:rPr>
          <w:rFonts w:hint="eastAsia" w:hAnsi="宋体" w:cs="宋体"/>
          <w:b/>
          <w:color w:val="000000"/>
          <w:sz w:val="28"/>
          <w:szCs w:val="28"/>
          <w:u w:val="single"/>
        </w:rPr>
        <w:t xml:space="preserve">                                 </w:t>
      </w:r>
    </w:p>
    <w:p>
      <w:pPr>
        <w:pStyle w:val="11"/>
        <w:spacing w:line="360" w:lineRule="auto"/>
        <w:ind w:firstLine="1906" w:firstLineChars="678"/>
        <w:rPr>
          <w:rFonts w:cs="宋体"/>
          <w:b/>
          <w:color w:val="000000"/>
          <w:sz w:val="32"/>
          <w:szCs w:val="32"/>
        </w:rPr>
      </w:pPr>
      <w:r>
        <w:rPr>
          <w:rFonts w:hint="eastAsia" w:hAnsi="宋体" w:cs="宋体"/>
          <w:b/>
          <w:color w:val="000000"/>
          <w:sz w:val="28"/>
          <w:szCs w:val="28"/>
        </w:rPr>
        <w:t>日    期：</w:t>
      </w:r>
      <w:r>
        <w:rPr>
          <w:rFonts w:hint="eastAsia" w:hAnsi="宋体" w:cs="宋体"/>
          <w:b/>
          <w:color w:val="000000"/>
          <w:sz w:val="28"/>
          <w:szCs w:val="28"/>
          <w:u w:val="single"/>
        </w:rPr>
        <w:t xml:space="preserve">                                 </w:t>
      </w:r>
    </w:p>
    <w:p>
      <w:pPr>
        <w:pStyle w:val="3"/>
        <w:pageBreakBefore/>
        <w:jc w:val="center"/>
        <w:rPr>
          <w:rFonts w:ascii="Calibri" w:hAnsi="Calibri" w:eastAsia="宋体" w:cs="宋体"/>
          <w:color w:val="000000"/>
          <w:sz w:val="24"/>
        </w:rPr>
      </w:pPr>
      <w:bookmarkStart w:id="20" w:name="_Toc97049462"/>
      <w:bookmarkStart w:id="21" w:name="_Toc97049463"/>
      <w:r>
        <w:rPr>
          <w:rFonts w:hint="eastAsia" w:ascii="黑体" w:hAnsi="黑体" w:cs="黑体"/>
          <w:color w:val="000000"/>
          <w:sz w:val="36"/>
          <w:szCs w:val="36"/>
        </w:rPr>
        <w:t>响应文件目录</w:t>
      </w:r>
      <w:bookmarkEnd w:id="20"/>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p>
    <w:p>
      <w:pPr>
        <w:widowControl/>
        <w:jc w:val="left"/>
        <w:rPr>
          <w:color w:val="000000"/>
        </w:rPr>
      </w:pP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一、  报价………………………………………………………………………第（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（一）报价一览表………………………………………………………………第（  ）页</w:t>
      </w:r>
    </w:p>
    <w:p>
      <w:pPr>
        <w:shd w:val="clear" w:color="auto" w:fill="FFFFFF"/>
        <w:spacing w:line="360" w:lineRule="auto"/>
        <w:rPr>
          <w:rFonts w:ascii="宋体" w:hAnsi="宋体" w:cs="宋体"/>
          <w:color w:val="000000"/>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color w:val="000000"/>
          <w:szCs w:val="36"/>
        </w:rPr>
        <w:t xml:space="preserve">二、  </w:t>
      </w:r>
      <w:r>
        <w:rPr>
          <w:rFonts w:hint="eastAsia" w:cs="宋体"/>
          <w:color w:val="000000"/>
          <w:szCs w:val="36"/>
        </w:rPr>
        <w:fldChar w:fldCharType="end"/>
      </w:r>
      <w:r>
        <w:rPr>
          <w:rFonts w:cs="宋体"/>
          <w:color w:val="000000"/>
          <w:szCs w:val="36"/>
        </w:rPr>
        <w:t xml:space="preserve"> </w:t>
      </w:r>
      <w:r>
        <w:rPr>
          <w:rFonts w:hint="eastAsia" w:ascii="宋体" w:hAnsi="宋体" w:cs="宋体"/>
          <w:color w:val="000000"/>
          <w:sz w:val="24"/>
          <w:szCs w:val="36"/>
        </w:rPr>
        <w:t>资格审查…………………………………………………………………第（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（一）资格自查表………………………………………………………………第（  ）页</w:t>
      </w:r>
    </w:p>
    <w:p>
      <w:pPr>
        <w:pStyle w:val="30"/>
        <w:spacing w:line="360" w:lineRule="auto"/>
        <w:ind w:firstLine="0" w:firstLineChars="0"/>
        <w:rPr>
          <w:color w:val="000000"/>
        </w:rPr>
      </w:pPr>
      <w:r>
        <w:rPr>
          <w:rFonts w:hint="eastAsia" w:ascii="宋体" w:hAnsi="宋体" w:cs="宋体"/>
          <w:color w:val="000000"/>
          <w:sz w:val="24"/>
          <w:szCs w:val="36"/>
        </w:rPr>
        <w:t>（二）资格审查证明资料………………………………………………………第（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三、  符合性审查………………………………………………………………第（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（一）符合性自查表……………………………………………………………第（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（二）符合性审查证明资料……………………………………………………第（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四、  商务评审…………………………………………………………………第（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（一）商务评审自查表…………………………………………………………第（  ）页</w:t>
      </w:r>
    </w:p>
    <w:p>
      <w:pPr>
        <w:pStyle w:val="30"/>
        <w:spacing w:line="360" w:lineRule="auto"/>
        <w:ind w:firstLine="0" w:firstLineChars="0"/>
        <w:rPr>
          <w:color w:val="000000"/>
        </w:rPr>
      </w:pPr>
      <w:r>
        <w:rPr>
          <w:rFonts w:hint="eastAsia" w:ascii="宋体" w:hAnsi="宋体" w:cs="宋体"/>
          <w:color w:val="000000"/>
          <w:sz w:val="24"/>
          <w:szCs w:val="36"/>
        </w:rPr>
        <w:t>（二）商务评审证明资料………………………………………………………第（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五、  技术评审…………………………………………………………………第（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（一）技术评审自查表…………………………………………………………第（  ）页</w:t>
      </w:r>
    </w:p>
    <w:p>
      <w:pPr>
        <w:pStyle w:val="30"/>
        <w:spacing w:line="360" w:lineRule="auto"/>
        <w:ind w:firstLine="0" w:firstLineChars="0"/>
        <w:rPr>
          <w:color w:val="000000"/>
        </w:rPr>
      </w:pPr>
      <w:r>
        <w:rPr>
          <w:rFonts w:hint="eastAsia" w:ascii="宋体" w:hAnsi="宋体" w:cs="宋体"/>
          <w:color w:val="000000"/>
          <w:sz w:val="24"/>
          <w:szCs w:val="36"/>
        </w:rPr>
        <w:t>（二）技术评审证明资料………………………………………………………第（  ）页</w:t>
      </w:r>
    </w:p>
    <w:p>
      <w:pPr>
        <w:shd w:val="clear" w:color="auto" w:fill="FFFFFF"/>
        <w:spacing w:line="360" w:lineRule="auto"/>
        <w:rPr>
          <w:rFonts w:ascii="宋体" w:hAnsi="宋体" w:cs="宋体"/>
          <w:color w:val="000000"/>
          <w:sz w:val="24"/>
          <w:szCs w:val="36"/>
        </w:rPr>
      </w:pPr>
    </w:p>
    <w:p>
      <w:pPr>
        <w:pStyle w:val="30"/>
        <w:ind w:firstLine="400"/>
        <w:rPr>
          <w:color w:val="000000"/>
        </w:rPr>
      </w:pPr>
    </w:p>
    <w:p>
      <w:pPr>
        <w:pStyle w:val="30"/>
        <w:ind w:firstLine="0" w:firstLineChars="0"/>
        <w:rPr>
          <w:rFonts w:ascii="宋体" w:hAnsi="宋体" w:cs="宋体"/>
          <w:color w:val="000000"/>
          <w:sz w:val="24"/>
        </w:rPr>
      </w:pPr>
    </w:p>
    <w:p>
      <w:pPr>
        <w:pStyle w:val="30"/>
        <w:ind w:firstLine="0" w:firstLineChars="0"/>
        <w:rPr>
          <w:rFonts w:ascii="宋体" w:hAnsi="宋体" w:cs="宋体"/>
          <w:color w:val="000000"/>
          <w:sz w:val="24"/>
        </w:rPr>
      </w:pPr>
    </w:p>
    <w:p>
      <w:pPr>
        <w:pStyle w:val="30"/>
        <w:ind w:firstLine="480"/>
        <w:rPr>
          <w:rFonts w:ascii="宋体" w:hAnsi="宋体" w:cs="宋体"/>
          <w:color w:val="000000"/>
          <w:sz w:val="24"/>
        </w:rPr>
      </w:pPr>
    </w:p>
    <w:p>
      <w:pPr>
        <w:pStyle w:val="30"/>
        <w:ind w:firstLine="0" w:firstLineChars="0"/>
        <w:rPr>
          <w:rFonts w:ascii="宋体" w:hAnsi="宋体" w:cs="宋体"/>
          <w:color w:val="000000"/>
          <w:sz w:val="24"/>
        </w:rPr>
      </w:pPr>
      <w:r>
        <w:rPr>
          <w:rFonts w:hint="eastAsia" w:ascii="宋体" w:hAnsi="宋体" w:cs="宋体"/>
          <w:color w:val="000000"/>
          <w:sz w:val="24"/>
        </w:rPr>
        <w:t>特别提示与要求：</w:t>
      </w:r>
    </w:p>
    <w:p>
      <w:pPr>
        <w:pStyle w:val="30"/>
        <w:ind w:firstLine="0" w:firstLineChars="0"/>
        <w:rPr>
          <w:rFonts w:ascii="宋体" w:hAnsi="宋体" w:cs="宋体"/>
          <w:color w:val="000000"/>
          <w:sz w:val="24"/>
        </w:rPr>
      </w:pPr>
      <w:r>
        <w:rPr>
          <w:rFonts w:hint="eastAsia" w:ascii="宋体" w:hAnsi="宋体" w:cs="宋体"/>
          <w:color w:val="000000"/>
          <w:sz w:val="24"/>
        </w:rPr>
        <w:t>1.请</w:t>
      </w:r>
      <w:r>
        <w:rPr>
          <w:rFonts w:hint="eastAsia" w:ascii="宋体" w:hAnsi="宋体" w:cs="宋体"/>
          <w:color w:val="000000"/>
          <w:sz w:val="24"/>
          <w:u w:val="single"/>
        </w:rPr>
        <w:t>响应人</w:t>
      </w:r>
      <w:r>
        <w:rPr>
          <w:rFonts w:hint="eastAsia" w:ascii="宋体" w:hAnsi="宋体" w:cs="宋体"/>
          <w:color w:val="000000"/>
          <w:sz w:val="24"/>
        </w:rPr>
        <w:t>按照以下要求的格式、内容、顺序制作</w:t>
      </w:r>
      <w:r>
        <w:rPr>
          <w:rFonts w:hint="eastAsia" w:ascii="宋体" w:hAnsi="宋体" w:cs="宋体"/>
          <w:color w:val="000000"/>
          <w:sz w:val="24"/>
          <w:u w:val="single"/>
        </w:rPr>
        <w:t>响应文件</w:t>
      </w:r>
      <w:r>
        <w:rPr>
          <w:rFonts w:hint="eastAsia" w:ascii="宋体" w:hAnsi="宋体" w:cs="宋体"/>
          <w:color w:val="000000"/>
          <w:sz w:val="24"/>
        </w:rPr>
        <w:t>，并请</w:t>
      </w:r>
      <w:r>
        <w:rPr>
          <w:rFonts w:hint="eastAsia" w:ascii="宋体" w:hAnsi="宋体" w:cs="宋体"/>
          <w:b/>
          <w:bCs/>
          <w:color w:val="000000"/>
          <w:sz w:val="24"/>
        </w:rPr>
        <w:t>编制目录及页码</w:t>
      </w:r>
      <w:r>
        <w:rPr>
          <w:rFonts w:hint="eastAsia" w:ascii="宋体" w:hAnsi="宋体" w:cs="宋体"/>
          <w:color w:val="000000"/>
          <w:sz w:val="24"/>
        </w:rPr>
        <w:t>，否则可能将影响对响应文件的评价。</w:t>
      </w:r>
    </w:p>
    <w:p>
      <w:pPr>
        <w:pStyle w:val="30"/>
        <w:ind w:firstLine="0" w:firstLineChars="0"/>
        <w:rPr>
          <w:rFonts w:ascii="宋体" w:hAnsi="宋体" w:cs="宋体"/>
          <w:color w:val="000000"/>
          <w:sz w:val="24"/>
        </w:rPr>
      </w:pPr>
      <w:r>
        <w:rPr>
          <w:rFonts w:hint="eastAsia" w:ascii="宋体" w:hAnsi="宋体" w:cs="宋体"/>
          <w:color w:val="000000"/>
          <w:sz w:val="24"/>
        </w:rPr>
        <w:t>2.</w:t>
      </w:r>
      <w:r>
        <w:rPr>
          <w:rFonts w:hint="eastAsia" w:ascii="宋体" w:hAnsi="宋体" w:cs="宋体"/>
          <w:b/>
          <w:bCs/>
          <w:color w:val="000000"/>
          <w:sz w:val="24"/>
        </w:rPr>
        <w:t>响应人所递交的所有资料，要求加盖响应人公章。</w:t>
      </w:r>
    </w:p>
    <w:p>
      <w:pPr>
        <w:pStyle w:val="30"/>
        <w:ind w:firstLine="0" w:firstLineChars="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szCs w:val="36"/>
        </w:rPr>
        <w:t>《报价一览表》应单独封装在报价信封中，具体要求同“第三章响应须知”。</w:t>
      </w:r>
    </w:p>
    <w:p>
      <w:pPr>
        <w:pStyle w:val="17"/>
        <w:spacing w:line="360" w:lineRule="auto"/>
        <w:rPr>
          <w:rFonts w:ascii="宋体" w:hAnsi="宋体" w:cs="宋体"/>
          <w:color w:val="000000"/>
          <w:sz w:val="24"/>
        </w:rPr>
      </w:pPr>
    </w:p>
    <w:p>
      <w:pPr>
        <w:spacing w:before="240" w:line="360" w:lineRule="auto"/>
        <w:rPr>
          <w:rFonts w:ascii="宋体" w:hAnsi="宋体"/>
          <w:color w:val="000000"/>
          <w:sz w:val="24"/>
        </w:rPr>
      </w:pPr>
      <w:r>
        <w:rPr>
          <w:rFonts w:ascii="宋体" w:hAnsi="宋体"/>
          <w:b/>
          <w:bCs/>
          <w:color w:val="000000"/>
          <w:sz w:val="24"/>
          <w:lang w:val="zh-CN"/>
        </w:rPr>
        <w:fldChar w:fldCharType="end"/>
      </w:r>
    </w:p>
    <w:p>
      <w:pPr>
        <w:pStyle w:val="30"/>
        <w:adjustRightInd w:val="0"/>
        <w:snapToGrid w:val="0"/>
        <w:spacing w:line="360" w:lineRule="auto"/>
        <w:ind w:firstLine="0" w:firstLineChars="0"/>
        <w:rPr>
          <w:color w:val="000000"/>
          <w:sz w:val="21"/>
          <w:szCs w:val="28"/>
        </w:rPr>
      </w:pPr>
    </w:p>
    <w:bookmarkEnd w:id="21"/>
    <w:p>
      <w:pPr>
        <w:pStyle w:val="3"/>
        <w:pageBreakBefore/>
        <w:adjustRightInd w:val="0"/>
        <w:snapToGrid w:val="0"/>
        <w:spacing w:before="156" w:beforeLines="50" w:after="0" w:line="360" w:lineRule="auto"/>
        <w:ind w:firstLine="723" w:firstLineChars="200"/>
        <w:jc w:val="center"/>
        <w:rPr>
          <w:color w:val="000000"/>
        </w:rPr>
      </w:pPr>
      <w:r>
        <w:rPr>
          <w:rFonts w:hint="eastAsia" w:ascii="黑体" w:hAnsi="黑体" w:cs="黑体"/>
          <w:color w:val="000000"/>
          <w:sz w:val="36"/>
          <w:szCs w:val="36"/>
        </w:rPr>
        <w:t>一、</w:t>
      </w:r>
      <w:r>
        <w:rPr>
          <w:rFonts w:hint="eastAsia"/>
          <w:color w:val="000000"/>
          <w:sz w:val="36"/>
          <w:szCs w:val="36"/>
        </w:rPr>
        <w:t>报价表</w:t>
      </w:r>
    </w:p>
    <w:p>
      <w:pPr>
        <w:shd w:val="clear" w:color="auto" w:fill="FFFFFF"/>
        <w:tabs>
          <w:tab w:val="left" w:pos="360"/>
        </w:tabs>
        <w:adjustRightInd w:val="0"/>
        <w:snapToGrid w:val="0"/>
        <w:spacing w:line="360" w:lineRule="auto"/>
        <w:jc w:val="center"/>
        <w:rPr>
          <w:b/>
          <w:bCs/>
          <w:color w:val="000000"/>
          <w:sz w:val="32"/>
          <w:szCs w:val="32"/>
        </w:rPr>
      </w:pPr>
      <w:r>
        <w:rPr>
          <w:rFonts w:hint="eastAsia"/>
          <w:b/>
          <w:bCs/>
          <w:color w:val="000000"/>
          <w:sz w:val="32"/>
          <w:szCs w:val="32"/>
        </w:rPr>
        <w:t>（一）报价一览表</w:t>
      </w:r>
    </w:p>
    <w:tbl>
      <w:tblPr>
        <w:tblStyle w:val="21"/>
        <w:tblW w:w="0" w:type="auto"/>
        <w:jc w:val="center"/>
        <w:tblLayout w:type="autofit"/>
        <w:tblCellMar>
          <w:top w:w="0" w:type="dxa"/>
          <w:left w:w="108" w:type="dxa"/>
          <w:bottom w:w="0" w:type="dxa"/>
          <w:right w:w="108" w:type="dxa"/>
        </w:tblCellMar>
      </w:tblPr>
      <w:tblGrid>
        <w:gridCol w:w="1560"/>
        <w:gridCol w:w="2593"/>
        <w:gridCol w:w="1517"/>
        <w:gridCol w:w="2636"/>
      </w:tblGrid>
      <w:tr>
        <w:trPr>
          <w:jc w:val="center"/>
        </w:trPr>
        <w:tc>
          <w:tcPr>
            <w:tcW w:w="1560" w:type="dxa"/>
            <w:vAlign w:val="bottom"/>
          </w:tcPr>
          <w:p>
            <w:pPr>
              <w:spacing w:before="240"/>
              <w:rPr>
                <w:color w:val="000000"/>
                <w:sz w:val="24"/>
                <w:szCs w:val="32"/>
              </w:rPr>
            </w:pPr>
            <w:r>
              <w:rPr>
                <w:rFonts w:hint="eastAsia"/>
                <w:color w:val="000000"/>
                <w:sz w:val="24"/>
                <w:szCs w:val="32"/>
              </w:rPr>
              <w:t>项目名称：</w:t>
            </w:r>
          </w:p>
        </w:tc>
        <w:tc>
          <w:tcPr>
            <w:tcW w:w="6746" w:type="dxa"/>
            <w:gridSpan w:val="3"/>
            <w:tcBorders>
              <w:top w:val="nil"/>
              <w:left w:val="nil"/>
              <w:bottom w:val="single" w:color="auto" w:sz="4" w:space="0"/>
              <w:right w:val="nil"/>
            </w:tcBorders>
            <w:vAlign w:val="bottom"/>
          </w:tcPr>
          <w:p>
            <w:pPr>
              <w:spacing w:before="240"/>
              <w:rPr>
                <w:color w:val="000000"/>
                <w:sz w:val="24"/>
                <w:szCs w:val="32"/>
              </w:rPr>
            </w:pPr>
          </w:p>
        </w:tc>
      </w:tr>
      <w:tr>
        <w:trPr>
          <w:jc w:val="center"/>
        </w:trPr>
        <w:tc>
          <w:tcPr>
            <w:tcW w:w="1560" w:type="dxa"/>
            <w:vAlign w:val="bottom"/>
          </w:tcPr>
          <w:p>
            <w:pPr>
              <w:spacing w:before="240"/>
              <w:rPr>
                <w:color w:val="000000"/>
                <w:sz w:val="24"/>
                <w:szCs w:val="32"/>
              </w:rPr>
            </w:pPr>
            <w:r>
              <w:rPr>
                <w:rFonts w:hint="eastAsia"/>
                <w:color w:val="000000"/>
                <w:sz w:val="24"/>
                <w:szCs w:val="32"/>
              </w:rPr>
              <w:t>响应公司：</w:t>
            </w:r>
          </w:p>
        </w:tc>
        <w:tc>
          <w:tcPr>
            <w:tcW w:w="2593" w:type="dxa"/>
            <w:tcBorders>
              <w:top w:val="single" w:color="auto" w:sz="4" w:space="0"/>
              <w:left w:val="nil"/>
              <w:bottom w:val="single" w:color="auto" w:sz="4" w:space="0"/>
              <w:right w:val="nil"/>
            </w:tcBorders>
            <w:vAlign w:val="bottom"/>
          </w:tcPr>
          <w:p>
            <w:pPr>
              <w:spacing w:before="240"/>
              <w:rPr>
                <w:color w:val="000000"/>
                <w:sz w:val="24"/>
                <w:szCs w:val="32"/>
              </w:rPr>
            </w:pPr>
          </w:p>
        </w:tc>
        <w:tc>
          <w:tcPr>
            <w:tcW w:w="1517" w:type="dxa"/>
            <w:tcBorders>
              <w:top w:val="single" w:color="auto" w:sz="4" w:space="0"/>
              <w:left w:val="nil"/>
              <w:bottom w:val="nil"/>
              <w:right w:val="nil"/>
            </w:tcBorders>
            <w:vAlign w:val="bottom"/>
          </w:tcPr>
          <w:p>
            <w:pPr>
              <w:spacing w:before="240"/>
              <w:rPr>
                <w:color w:val="000000"/>
                <w:sz w:val="24"/>
                <w:szCs w:val="32"/>
              </w:rPr>
            </w:pPr>
            <w:r>
              <w:rPr>
                <w:rFonts w:hint="eastAsia"/>
                <w:color w:val="000000"/>
                <w:sz w:val="24"/>
                <w:szCs w:val="32"/>
              </w:rPr>
              <w:t>响应日期：</w:t>
            </w:r>
          </w:p>
        </w:tc>
        <w:tc>
          <w:tcPr>
            <w:tcW w:w="2636" w:type="dxa"/>
            <w:tcBorders>
              <w:top w:val="single" w:color="auto" w:sz="4" w:space="0"/>
              <w:left w:val="nil"/>
              <w:bottom w:val="single" w:color="auto" w:sz="4" w:space="0"/>
              <w:right w:val="nil"/>
            </w:tcBorders>
          </w:tcPr>
          <w:p>
            <w:pPr>
              <w:spacing w:before="240"/>
              <w:rPr>
                <w:color w:val="000000"/>
                <w:sz w:val="24"/>
                <w:szCs w:val="32"/>
              </w:rPr>
            </w:pPr>
          </w:p>
        </w:tc>
      </w:tr>
      <w:tr>
        <w:trPr>
          <w:jc w:val="center"/>
        </w:trPr>
        <w:tc>
          <w:tcPr>
            <w:tcW w:w="1560" w:type="dxa"/>
            <w:vAlign w:val="bottom"/>
          </w:tcPr>
          <w:p>
            <w:pPr>
              <w:spacing w:before="240"/>
              <w:rPr>
                <w:color w:val="000000"/>
                <w:sz w:val="24"/>
                <w:szCs w:val="32"/>
              </w:rPr>
            </w:pPr>
            <w:r>
              <w:rPr>
                <w:rFonts w:hint="eastAsia"/>
                <w:color w:val="000000"/>
                <w:sz w:val="24"/>
                <w:szCs w:val="32"/>
              </w:rPr>
              <w:t>联系人：</w:t>
            </w:r>
          </w:p>
        </w:tc>
        <w:tc>
          <w:tcPr>
            <w:tcW w:w="2593" w:type="dxa"/>
            <w:tcBorders>
              <w:top w:val="single" w:color="auto" w:sz="4" w:space="0"/>
              <w:left w:val="nil"/>
              <w:bottom w:val="single" w:color="auto" w:sz="4" w:space="0"/>
              <w:right w:val="nil"/>
            </w:tcBorders>
            <w:vAlign w:val="bottom"/>
          </w:tcPr>
          <w:p>
            <w:pPr>
              <w:spacing w:before="240"/>
              <w:rPr>
                <w:color w:val="000000"/>
                <w:sz w:val="24"/>
                <w:szCs w:val="32"/>
              </w:rPr>
            </w:pPr>
          </w:p>
        </w:tc>
        <w:tc>
          <w:tcPr>
            <w:tcW w:w="1517" w:type="dxa"/>
            <w:vAlign w:val="bottom"/>
          </w:tcPr>
          <w:p>
            <w:pPr>
              <w:spacing w:before="240"/>
              <w:rPr>
                <w:color w:val="000000"/>
                <w:sz w:val="24"/>
                <w:szCs w:val="32"/>
              </w:rPr>
            </w:pPr>
            <w:r>
              <w:rPr>
                <w:rFonts w:hint="eastAsia"/>
                <w:color w:val="000000"/>
                <w:sz w:val="24"/>
                <w:szCs w:val="32"/>
              </w:rPr>
              <w:t>联系电话：</w:t>
            </w:r>
          </w:p>
        </w:tc>
        <w:tc>
          <w:tcPr>
            <w:tcW w:w="2636" w:type="dxa"/>
            <w:tcBorders>
              <w:top w:val="single" w:color="auto" w:sz="4" w:space="0"/>
              <w:left w:val="nil"/>
              <w:bottom w:val="single" w:color="auto" w:sz="4" w:space="0"/>
              <w:right w:val="nil"/>
            </w:tcBorders>
          </w:tcPr>
          <w:p>
            <w:pPr>
              <w:spacing w:before="240"/>
              <w:rPr>
                <w:color w:val="000000"/>
                <w:sz w:val="24"/>
                <w:szCs w:val="32"/>
              </w:rPr>
            </w:pPr>
          </w:p>
        </w:tc>
      </w:tr>
    </w:tbl>
    <w:p>
      <w:pPr>
        <w:pStyle w:val="9"/>
        <w:spacing w:line="360" w:lineRule="auto"/>
        <w:jc w:val="left"/>
        <w:outlineLvl w:val="1"/>
        <w:rPr>
          <w:rFonts w:ascii="宋体" w:hAnsi="宋体" w:cs="宋体"/>
          <w:bCs/>
          <w:color w:val="000000"/>
          <w:sz w:val="10"/>
          <w:szCs w:val="21"/>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2727"/>
        <w:gridCol w:w="1848"/>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19" w:type="pct"/>
            <w:vAlign w:val="top"/>
          </w:tcPr>
          <w:p>
            <w:pPr>
              <w:autoSpaceDE w:val="0"/>
              <w:autoSpaceDN w:val="0"/>
              <w:adjustRightInd w:val="0"/>
              <w:snapToGrid w:val="0"/>
              <w:spacing w:line="360" w:lineRule="exact"/>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采购内容</w:t>
            </w:r>
          </w:p>
        </w:tc>
        <w:tc>
          <w:tcPr>
            <w:tcW w:w="1369" w:type="pct"/>
            <w:vAlign w:val="top"/>
          </w:tcPr>
          <w:p>
            <w:pPr>
              <w:pStyle w:val="34"/>
              <w:spacing w:line="240" w:lineRule="auto"/>
              <w:ind w:firstLine="0" w:firstLineChars="0"/>
              <w:jc w:val="center"/>
              <w:rPr>
                <w:rFonts w:hint="eastAsia" w:ascii="宋体" w:hAnsi="宋体" w:eastAsia="宋体" w:cs="宋体"/>
                <w:b/>
                <w:bCs/>
                <w:kern w:val="0"/>
                <w:sz w:val="21"/>
                <w:szCs w:val="21"/>
                <w:lang w:val="en-US" w:eastAsia="zh-CN" w:bidi="ar-SA"/>
              </w:rPr>
            </w:pPr>
            <w:r>
              <w:rPr>
                <w:rFonts w:hint="eastAsia" w:ascii="宋体" w:eastAsia="宋体" w:cs="宋体"/>
                <w:b/>
                <w:bCs/>
                <w:kern w:val="0"/>
                <w:sz w:val="21"/>
                <w:szCs w:val="21"/>
                <w:lang w:val="en-US" w:eastAsia="zh-CN" w:bidi="ar-SA"/>
              </w:rPr>
              <w:t>综合单价报价</w:t>
            </w:r>
          </w:p>
        </w:tc>
        <w:tc>
          <w:tcPr>
            <w:tcW w:w="928" w:type="pct"/>
            <w:vAlign w:val="top"/>
          </w:tcPr>
          <w:p>
            <w:pPr>
              <w:pStyle w:val="34"/>
              <w:spacing w:line="240" w:lineRule="auto"/>
              <w:ind w:firstLine="0" w:firstLineChars="0"/>
              <w:jc w:val="center"/>
              <w:rPr>
                <w:rFonts w:hint="eastAsia" w:ascii="宋体" w:hAnsi="宋体" w:eastAsia="宋体" w:cs="宋体"/>
                <w:b/>
                <w:bCs/>
                <w:kern w:val="0"/>
                <w:sz w:val="21"/>
                <w:szCs w:val="21"/>
                <w:lang w:val="en-US" w:eastAsia="zh-CN" w:bidi="ar-SA"/>
              </w:rPr>
            </w:pPr>
            <w:r>
              <w:rPr>
                <w:rFonts w:hint="eastAsia" w:ascii="宋体" w:eastAsia="宋体" w:cs="宋体"/>
                <w:b/>
                <w:bCs/>
                <w:kern w:val="0"/>
                <w:sz w:val="21"/>
                <w:szCs w:val="21"/>
                <w:lang w:val="en-US" w:eastAsia="zh-CN" w:bidi="ar-SA"/>
              </w:rPr>
              <w:t>响应有效期</w:t>
            </w:r>
          </w:p>
        </w:tc>
        <w:tc>
          <w:tcPr>
            <w:tcW w:w="891" w:type="pct"/>
            <w:vAlign w:val="top"/>
          </w:tcPr>
          <w:p>
            <w:pPr>
              <w:autoSpaceDE w:val="0"/>
              <w:autoSpaceDN w:val="0"/>
              <w:adjustRightInd w:val="0"/>
              <w:snapToGrid w:val="0"/>
              <w:spacing w:line="360" w:lineRule="auto"/>
              <w:jc w:val="center"/>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lang w:val="en-US" w:eastAsia="zh-CN" w:bidi="ar-SA"/>
              </w:rPr>
              <w:t>服务年限</w:t>
            </w:r>
          </w:p>
        </w:tc>
        <w:tc>
          <w:tcPr>
            <w:tcW w:w="891" w:type="pct"/>
            <w:vAlign w:val="top"/>
          </w:tcPr>
          <w:p>
            <w:pPr>
              <w:autoSpaceDE w:val="0"/>
              <w:autoSpaceDN w:val="0"/>
              <w:adjustRightInd w:val="0"/>
              <w:snapToGrid w:val="0"/>
              <w:spacing w:line="360" w:lineRule="auto"/>
              <w:jc w:val="center"/>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19" w:type="pct"/>
            <w:vAlign w:val="center"/>
          </w:tcPr>
          <w:p>
            <w:pPr>
              <w:adjustRightInd w:val="0"/>
              <w:snapToGrid w:val="0"/>
              <w:spacing w:line="360" w:lineRule="exact"/>
              <w:jc w:val="center"/>
              <w:rPr>
                <w:rFonts w:ascii="宋体" w:hAnsi="宋体" w:cs="宋体"/>
                <w:color w:val="000000"/>
                <w:sz w:val="22"/>
                <w:szCs w:val="22"/>
              </w:rPr>
            </w:pPr>
            <w:r>
              <w:rPr>
                <w:rFonts w:hint="eastAsia" w:ascii="宋体" w:hAnsi="宋体" w:cs="宋体"/>
                <w:color w:val="000000"/>
                <w:sz w:val="22"/>
                <w:szCs w:val="22"/>
              </w:rPr>
              <w:t>在既往经新型内分泌药物治疗后进展并携带同源重组修复基因突变的新诊断的转移性去势抵抗性前列腺癌患者中奥拉帕利的有效性和安全性的多中心、单臂、前瞻性研究（PROspect）SMO服务项目</w:t>
            </w:r>
          </w:p>
        </w:tc>
        <w:tc>
          <w:tcPr>
            <w:tcW w:w="1369" w:type="pct"/>
            <w:vAlign w:val="center"/>
          </w:tcPr>
          <w:p>
            <w:pPr>
              <w:overflowPunct w:val="0"/>
              <w:spacing w:line="460" w:lineRule="exact"/>
            </w:pPr>
            <w:r>
              <w:t>大写：</w:t>
            </w:r>
            <w:r>
              <w:rPr>
                <w:u w:val="single"/>
              </w:rPr>
              <w:t xml:space="preserve">                          </w:t>
            </w:r>
          </w:p>
          <w:p>
            <w:pPr>
              <w:overflowPunct w:val="0"/>
              <w:spacing w:line="460" w:lineRule="exact"/>
              <w:rPr>
                <w:rFonts w:ascii="宋体" w:hAnsi="宋体" w:cs="宋体"/>
                <w:color w:val="000000"/>
                <w:sz w:val="22"/>
                <w:szCs w:val="22"/>
              </w:rPr>
            </w:pPr>
            <w:r>
              <w:t>小写：</w:t>
            </w:r>
            <w:r>
              <w:rPr>
                <w:u w:val="single"/>
              </w:rPr>
              <w:t xml:space="preserve">                          </w:t>
            </w:r>
          </w:p>
        </w:tc>
        <w:tc>
          <w:tcPr>
            <w:tcW w:w="928" w:type="pct"/>
            <w:vAlign w:val="center"/>
          </w:tcPr>
          <w:p>
            <w:pPr>
              <w:pStyle w:val="34"/>
              <w:spacing w:line="240" w:lineRule="auto"/>
              <w:ind w:firstLine="0" w:firstLineChars="0"/>
              <w:jc w:val="left"/>
              <w:rPr>
                <w:rFonts w:ascii="宋体" w:cs="宋体"/>
                <w:color w:val="000000"/>
                <w:sz w:val="22"/>
                <w:szCs w:val="22"/>
              </w:rPr>
            </w:pPr>
            <w:r>
              <w:rPr>
                <w:rFonts w:hint="eastAsia" w:ascii="宋体" w:eastAsia="宋体"/>
                <w:sz w:val="22"/>
                <w:szCs w:val="22"/>
              </w:rPr>
              <w:t>自提交响应文件的截止之日起90个公历日</w:t>
            </w:r>
          </w:p>
        </w:tc>
        <w:tc>
          <w:tcPr>
            <w:tcW w:w="891" w:type="pct"/>
            <w:vAlign w:val="center"/>
          </w:tcPr>
          <w:p>
            <w:pPr>
              <w:autoSpaceDE w:val="0"/>
              <w:autoSpaceDN w:val="0"/>
              <w:adjustRightInd w:val="0"/>
              <w:snapToGrid w:val="0"/>
              <w:spacing w:line="360" w:lineRule="auto"/>
              <w:jc w:val="center"/>
              <w:rPr>
                <w:rFonts w:ascii="宋体" w:hAnsi="宋体" w:cs="宋体"/>
                <w:color w:val="000000"/>
                <w:sz w:val="22"/>
                <w:szCs w:val="22"/>
                <w:lang w:val="zh-CN"/>
              </w:rPr>
            </w:pPr>
            <w:r>
              <w:rPr>
                <w:rFonts w:hint="eastAsia"/>
                <w:sz w:val="24"/>
                <w:szCs w:val="32"/>
              </w:rPr>
              <w:t>自合同签订起预计28个月</w:t>
            </w:r>
          </w:p>
        </w:tc>
        <w:tc>
          <w:tcPr>
            <w:tcW w:w="891" w:type="pct"/>
            <w:vAlign w:val="center"/>
          </w:tcPr>
          <w:p>
            <w:pPr>
              <w:autoSpaceDE w:val="0"/>
              <w:autoSpaceDN w:val="0"/>
              <w:adjustRightInd w:val="0"/>
              <w:snapToGrid w:val="0"/>
              <w:spacing w:line="360" w:lineRule="auto"/>
              <w:jc w:val="center"/>
              <w:rPr>
                <w:rFonts w:hint="eastAsia"/>
                <w:sz w:val="24"/>
                <w:szCs w:val="32"/>
              </w:rPr>
            </w:pPr>
            <w:r>
              <w:rPr>
                <w:rFonts w:hint="eastAsia" w:ascii="宋体" w:eastAsia="宋体"/>
                <w:color w:val="auto"/>
                <w:sz w:val="22"/>
                <w:szCs w:val="22"/>
                <w:highlight w:val="none"/>
              </w:rPr>
              <w:t>按</w:t>
            </w:r>
            <w:r>
              <w:rPr>
                <w:rFonts w:hint="eastAsia" w:ascii="宋体"/>
                <w:color w:val="auto"/>
                <w:sz w:val="22"/>
                <w:szCs w:val="22"/>
                <w:highlight w:val="none"/>
                <w:lang w:val="en-US" w:eastAsia="zh-CN"/>
              </w:rPr>
              <w:t>28例</w:t>
            </w:r>
            <w:r>
              <w:rPr>
                <w:rFonts w:hint="eastAsia" w:ascii="宋体" w:eastAsia="宋体"/>
                <w:color w:val="auto"/>
                <w:sz w:val="22"/>
                <w:szCs w:val="22"/>
                <w:highlight w:val="none"/>
              </w:rPr>
              <w:t>计算，按实结算</w:t>
            </w:r>
          </w:p>
        </w:tc>
      </w:tr>
    </w:tbl>
    <w:p>
      <w:pPr>
        <w:pStyle w:val="9"/>
        <w:spacing w:line="360" w:lineRule="auto"/>
        <w:jc w:val="left"/>
        <w:outlineLvl w:val="1"/>
        <w:rPr>
          <w:rFonts w:ascii="宋体" w:hAnsi="宋体" w:cs="宋体"/>
          <w:bCs/>
          <w:color w:val="000000"/>
          <w:sz w:val="10"/>
          <w:szCs w:val="21"/>
        </w:rPr>
      </w:pPr>
    </w:p>
    <w:p>
      <w:pPr>
        <w:pStyle w:val="30"/>
        <w:rPr>
          <w:rFonts w:ascii="宋体" w:hAnsi="宋体" w:cs="宋体"/>
          <w:color w:val="000000"/>
          <w:sz w:val="21"/>
          <w:szCs w:val="21"/>
        </w:rPr>
      </w:pPr>
      <w:r>
        <w:rPr>
          <w:rFonts w:hint="eastAsia" w:ascii="宋体" w:hAnsi="宋体" w:cs="宋体"/>
          <w:color w:val="000000"/>
          <w:sz w:val="21"/>
          <w:szCs w:val="21"/>
        </w:rPr>
        <w:t>注：</w:t>
      </w:r>
    </w:p>
    <w:p>
      <w:pPr>
        <w:pStyle w:val="30"/>
        <w:rPr>
          <w:rFonts w:ascii="宋体" w:hAnsi="宋体" w:cs="宋体"/>
          <w:color w:val="000000"/>
          <w:sz w:val="21"/>
          <w:szCs w:val="21"/>
        </w:rPr>
      </w:pPr>
      <w:r>
        <w:rPr>
          <w:rFonts w:hint="eastAsia" w:ascii="宋体" w:hAnsi="宋体" w:cs="宋体"/>
          <w:color w:val="000000"/>
          <w:sz w:val="21"/>
          <w:szCs w:val="21"/>
        </w:rPr>
        <w:t>1、响应人须按要求填写所有信息，不得随意更改本表格式。</w:t>
      </w:r>
    </w:p>
    <w:p>
      <w:pPr>
        <w:pStyle w:val="30"/>
        <w:rPr>
          <w:rFonts w:ascii="宋体" w:hAnsi="宋体" w:cs="宋体"/>
          <w:color w:val="000000"/>
          <w:sz w:val="21"/>
          <w:szCs w:val="21"/>
        </w:rPr>
      </w:pPr>
      <w:r>
        <w:rPr>
          <w:rFonts w:hint="eastAsia" w:ascii="宋体" w:hAnsi="宋体" w:cs="宋体"/>
          <w:color w:val="000000"/>
          <w:sz w:val="21"/>
          <w:szCs w:val="21"/>
        </w:rPr>
        <w:t>2、总报价须用文字和数字两种方式表示，总报价大小写不一致，以大写为准。</w:t>
      </w:r>
    </w:p>
    <w:p>
      <w:pPr>
        <w:pStyle w:val="30"/>
        <w:rPr>
          <w:rFonts w:ascii="宋体" w:hAnsi="宋体" w:cs="宋体"/>
          <w:color w:val="000000"/>
          <w:sz w:val="21"/>
          <w:szCs w:val="21"/>
        </w:rPr>
      </w:pPr>
      <w:r>
        <w:rPr>
          <w:rFonts w:hint="eastAsia" w:ascii="宋体" w:hAnsi="宋体" w:cs="宋体"/>
          <w:color w:val="000000"/>
          <w:sz w:val="21"/>
          <w:szCs w:val="21"/>
        </w:rPr>
        <w:t>3、此表是响应文件的必要组成文件，</w:t>
      </w:r>
      <w:r>
        <w:rPr>
          <w:rFonts w:hint="eastAsia" w:ascii="宋体" w:hAnsi="宋体" w:cs="宋体"/>
          <w:b/>
          <w:bCs/>
          <w:color w:val="000000"/>
          <w:sz w:val="21"/>
          <w:szCs w:val="21"/>
        </w:rPr>
        <w:t>还应另附一份单独封装作为公开宣读报价之用</w:t>
      </w:r>
      <w:r>
        <w:rPr>
          <w:rFonts w:hint="eastAsia" w:ascii="宋体" w:hAnsi="宋体" w:cs="宋体"/>
          <w:color w:val="000000"/>
          <w:sz w:val="21"/>
          <w:szCs w:val="21"/>
        </w:rPr>
        <w:t>。</w:t>
      </w:r>
    </w:p>
    <w:p>
      <w:pPr>
        <w:pStyle w:val="30"/>
        <w:rPr>
          <w:rFonts w:hint="eastAsia" w:eastAsia="宋体"/>
          <w:b/>
          <w:sz w:val="24"/>
          <w:lang w:val="en-US" w:eastAsia="zh-CN"/>
        </w:rPr>
      </w:pPr>
      <w:r>
        <w:rPr>
          <w:rFonts w:hint="eastAsia" w:ascii="宋体" w:hAnsi="宋体" w:cs="宋体"/>
          <w:color w:val="000000"/>
          <w:sz w:val="21"/>
          <w:szCs w:val="21"/>
        </w:rPr>
        <w:t>4、</w:t>
      </w:r>
      <w:r>
        <w:rPr>
          <w:rFonts w:hint="eastAsia"/>
          <w:b/>
          <w:sz w:val="24"/>
        </w:rPr>
        <w:t>综合单价报价须控制在单价最高限价以下（即报价≤¥32857.14元/例）</w:t>
      </w:r>
      <w:r>
        <w:rPr>
          <w:rFonts w:hint="eastAsia"/>
          <w:b/>
          <w:sz w:val="24"/>
          <w:lang w:val="en-US" w:eastAsia="zh-CN"/>
        </w:rPr>
        <w:t>,如最终报价超出</w:t>
      </w:r>
      <w:r>
        <w:rPr>
          <w:rFonts w:hint="eastAsia"/>
          <w:b/>
          <w:sz w:val="24"/>
        </w:rPr>
        <w:t>单价最高限价</w:t>
      </w:r>
      <w:r>
        <w:rPr>
          <w:rFonts w:hint="eastAsia"/>
          <w:b/>
          <w:sz w:val="24"/>
          <w:lang w:val="en-US" w:eastAsia="zh-CN"/>
        </w:rPr>
        <w:t>的，视为无效响应。</w:t>
      </w:r>
    </w:p>
    <w:p>
      <w:pPr>
        <w:pStyle w:val="30"/>
        <w:ind w:firstLine="422"/>
        <w:rPr>
          <w:color w:val="000000"/>
        </w:rPr>
      </w:pPr>
      <w:r>
        <w:rPr>
          <w:rFonts w:hint="eastAsia" w:ascii="宋体" w:hAnsi="宋体" w:cs="宋体"/>
          <w:b/>
          <w:bCs/>
          <w:color w:val="0000FF"/>
          <w:sz w:val="21"/>
          <w:szCs w:val="21"/>
        </w:rPr>
        <w:t xml:space="preserve"> </w:t>
      </w:r>
    </w:p>
    <w:p>
      <w:pPr>
        <w:pStyle w:val="30"/>
        <w:ind w:firstLine="400"/>
        <w:rPr>
          <w:color w:val="000000"/>
        </w:rPr>
      </w:pP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b/>
          <w:bCs/>
          <w:color w:val="000000"/>
          <w:kern w:val="0"/>
          <w:sz w:val="32"/>
          <w:szCs w:val="32"/>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widowControl/>
        <w:ind w:left="420" w:leftChars="200"/>
        <w:jc w:val="center"/>
        <w:rPr>
          <w:rFonts w:ascii="宋体" w:hAnsi="宋体" w:cs="宋体"/>
          <w:b/>
          <w:bCs/>
          <w:color w:val="000000"/>
          <w:kern w:val="0"/>
          <w:sz w:val="32"/>
          <w:szCs w:val="32"/>
        </w:rPr>
      </w:pPr>
    </w:p>
    <w:p>
      <w:pPr>
        <w:pStyle w:val="3"/>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tbl>
      <w:tblPr>
        <w:tblStyle w:val="21"/>
        <w:tblpPr w:leftFromText="180" w:rightFromText="180" w:vertAnchor="text" w:horzAnchor="page" w:tblpX="829" w:tblpY="625"/>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83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51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2289"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restart"/>
            <w:vAlign w:val="center"/>
          </w:tcPr>
          <w:p>
            <w:pPr>
              <w:jc w:val="center"/>
              <w:rPr>
                <w:rFonts w:ascii="宋体" w:hAnsi="宋体" w:cs="宋体"/>
                <w:szCs w:val="21"/>
              </w:rPr>
            </w:pPr>
            <w:r>
              <w:rPr>
                <w:rFonts w:hint="eastAsia" w:ascii="宋体" w:hAnsi="宋体" w:cs="宋体"/>
                <w:szCs w:val="21"/>
              </w:rPr>
              <w:t>合格条件</w:t>
            </w:r>
          </w:p>
        </w:tc>
        <w:tc>
          <w:tcPr>
            <w:tcW w:w="5834" w:type="dxa"/>
            <w:vAlign w:val="center"/>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lang w:bidi="ar"/>
              </w:rPr>
              <w:t>响应人应具备以下条件：（响应人出具有效的承诺函并加盖公章）</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lang w:bidi="ar"/>
              </w:rPr>
              <w:t>①具有良好的商业信誉和健全的财务会计制度；</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lang w:bidi="ar"/>
              </w:rPr>
              <w:t>②有依法缴纳税收和社会保障资金的良好记录；</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lang w:bidi="ar"/>
              </w:rPr>
              <w:t>③具备履行合同所必需的设备和专业技术能力；</w:t>
            </w:r>
          </w:p>
          <w:p>
            <w:pPr>
              <w:widowControl/>
              <w:autoSpaceDE w:val="0"/>
              <w:autoSpaceDN w:val="0"/>
              <w:adjustRightInd w:val="0"/>
              <w:snapToGrid w:val="0"/>
              <w:jc w:val="left"/>
              <w:rPr>
                <w:rFonts w:ascii="宋体" w:hAnsi="宋体" w:cs="宋体"/>
                <w:szCs w:val="21"/>
              </w:rPr>
            </w:pPr>
            <w:r>
              <w:rPr>
                <w:rFonts w:hint="eastAsia" w:ascii="宋体" w:hAnsi="宋体" w:cs="宋体"/>
                <w:color w:val="000000"/>
                <w:sz w:val="20"/>
                <w:szCs w:val="20"/>
                <w:lang w:bidi="ar"/>
              </w:rPr>
              <w:t>④参加本次采购活动前三年内，在经营活动中没有重大违法记录。</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jc w:val="center"/>
              <w:rPr>
                <w:rFonts w:ascii="宋体" w:hAnsi="宋体" w:cs="华文仿宋"/>
                <w:bCs/>
                <w:szCs w:val="21"/>
              </w:rPr>
            </w:pPr>
          </w:p>
        </w:tc>
        <w:tc>
          <w:tcPr>
            <w:tcW w:w="5834" w:type="dxa"/>
            <w:vAlign w:val="center"/>
          </w:tcPr>
          <w:p>
            <w:pPr>
              <w:widowControl/>
              <w:autoSpaceDE w:val="0"/>
              <w:autoSpaceDN w:val="0"/>
              <w:adjustRightInd w:val="0"/>
              <w:snapToGrid w:val="0"/>
              <w:jc w:val="left"/>
              <w:rPr>
                <w:rFonts w:ascii="宋体" w:hAnsi="宋体" w:cs="宋体"/>
                <w:szCs w:val="21"/>
              </w:rPr>
            </w:pPr>
            <w:r>
              <w:rPr>
                <w:rFonts w:hint="eastAsia" w:ascii="宋体" w:hAnsi="宋体" w:cs="宋体"/>
                <w:sz w:val="20"/>
                <w:szCs w:val="20"/>
                <w:lang w:bidi="ar"/>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jc w:val="center"/>
              <w:rPr>
                <w:rFonts w:ascii="宋体" w:hAnsi="宋体" w:cs="华文仿宋"/>
                <w:bCs/>
                <w:szCs w:val="21"/>
              </w:rPr>
            </w:pPr>
          </w:p>
        </w:tc>
        <w:tc>
          <w:tcPr>
            <w:tcW w:w="5834" w:type="dxa"/>
            <w:vAlign w:val="center"/>
          </w:tcPr>
          <w:p>
            <w:pPr>
              <w:widowControl/>
              <w:autoSpaceDE w:val="0"/>
              <w:autoSpaceDN w:val="0"/>
              <w:adjustRightInd w:val="0"/>
              <w:snapToGrid w:val="0"/>
              <w:jc w:val="left"/>
              <w:rPr>
                <w:rFonts w:ascii="宋体" w:hAnsi="宋体" w:cs="宋体"/>
                <w:kern w:val="28"/>
                <w:szCs w:val="21"/>
              </w:rPr>
            </w:pPr>
            <w:r>
              <w:rPr>
                <w:rFonts w:hint="eastAsia" w:ascii="宋体" w:hAnsi="宋体" w:cs="宋体"/>
                <w:color w:val="000000"/>
                <w:sz w:val="20"/>
                <w:szCs w:val="20"/>
                <w:lang w:bidi="ar"/>
              </w:rPr>
              <w:t>法定代表人或单位负责人为同一人或者存在直接控股、管理关系的不同响应单位，不得参加同一合同项下的采购活动。（响应人出具有效的承诺函并加盖公章）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jc w:val="center"/>
              <w:rPr>
                <w:rFonts w:ascii="宋体" w:hAnsi="宋体" w:cs="华文仿宋"/>
                <w:bCs/>
                <w:szCs w:val="21"/>
              </w:rPr>
            </w:pPr>
          </w:p>
        </w:tc>
        <w:tc>
          <w:tcPr>
            <w:tcW w:w="5834" w:type="dxa"/>
            <w:vAlign w:val="center"/>
          </w:tcPr>
          <w:p>
            <w:pPr>
              <w:widowControl/>
              <w:adjustRightInd w:val="0"/>
              <w:snapToGrid w:val="0"/>
              <w:jc w:val="left"/>
            </w:pPr>
            <w:r>
              <w:rPr>
                <w:rFonts w:hint="eastAsia" w:ascii="宋体" w:hAnsi="宋体" w:cs="宋体"/>
                <w:color w:val="000000"/>
                <w:sz w:val="20"/>
                <w:szCs w:val="20"/>
                <w:lang w:bidi="ar"/>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jc w:val="center"/>
              <w:rPr>
                <w:rFonts w:ascii="宋体" w:hAnsi="宋体" w:cs="华文仿宋"/>
                <w:bCs/>
                <w:szCs w:val="21"/>
              </w:rPr>
            </w:pPr>
          </w:p>
        </w:tc>
        <w:tc>
          <w:tcPr>
            <w:tcW w:w="5834" w:type="dxa"/>
            <w:vAlign w:val="center"/>
          </w:tcPr>
          <w:p>
            <w:pPr>
              <w:widowControl/>
              <w:adjustRightInd w:val="0"/>
              <w:snapToGrid w:val="0"/>
              <w:jc w:val="left"/>
              <w:rPr>
                <w:rFonts w:ascii="宋体" w:hAnsi="宋体" w:cs="宋体"/>
                <w:kern w:val="28"/>
                <w:szCs w:val="21"/>
              </w:rPr>
            </w:pPr>
            <w:r>
              <w:rPr>
                <w:rFonts w:hint="eastAsia" w:ascii="宋体" w:hAnsi="宋体" w:cs="宋体"/>
                <w:color w:val="000000"/>
                <w:sz w:val="20"/>
                <w:szCs w:val="20"/>
                <w:lang w:val="zh-CN" w:bidi="ar"/>
              </w:rPr>
              <w:t>为本采购项目提供过整体设计、规范编制或者项目管理、监理、检测等服务的供应商及其附属机构，不得再参加本采购项目的响应。（响应人出具有效的承诺函并加盖公章）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jc w:val="center"/>
              <w:rPr>
                <w:rFonts w:ascii="宋体" w:hAnsi="宋体" w:cs="宋体"/>
                <w:szCs w:val="21"/>
              </w:rPr>
            </w:pPr>
          </w:p>
        </w:tc>
        <w:tc>
          <w:tcPr>
            <w:tcW w:w="5834" w:type="dxa"/>
            <w:vAlign w:val="center"/>
          </w:tcPr>
          <w:p>
            <w:pPr>
              <w:widowControl/>
              <w:adjustRightInd w:val="0"/>
              <w:snapToGrid w:val="0"/>
              <w:jc w:val="left"/>
              <w:rPr>
                <w:rFonts w:ascii="宋体" w:hAnsi="宋体" w:cs="宋体"/>
                <w:szCs w:val="21"/>
              </w:rPr>
            </w:pPr>
            <w:r>
              <w:rPr>
                <w:rFonts w:hint="eastAsia" w:ascii="宋体" w:hAnsi="宋体" w:cs="宋体"/>
                <w:color w:val="000000"/>
                <w:sz w:val="20"/>
                <w:szCs w:val="20"/>
                <w:lang w:bidi="ar"/>
              </w:rPr>
              <w:t>出具加盖公章、有单位负责人（法定代表人）签名的《供应商廉洁守约承诺书》。（格式和内容详见第五章，不得擅自删改）</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tabs>
                <w:tab w:val="left" w:pos="0"/>
              </w:tabs>
              <w:spacing w:line="360" w:lineRule="auto"/>
              <w:jc w:val="center"/>
              <w:rPr>
                <w:rFonts w:ascii="宋体" w:hAnsi="宋体" w:cs="宋体"/>
                <w:szCs w:val="21"/>
              </w:rPr>
            </w:pPr>
          </w:p>
        </w:tc>
        <w:tc>
          <w:tcPr>
            <w:tcW w:w="5834" w:type="dxa"/>
            <w:vAlign w:val="center"/>
          </w:tcPr>
          <w:p>
            <w:pPr>
              <w:widowControl/>
              <w:adjustRightInd w:val="0"/>
              <w:snapToGrid w:val="0"/>
              <w:jc w:val="left"/>
              <w:rPr>
                <w:rFonts w:ascii="宋体" w:hAnsi="宋体" w:cs="宋体"/>
                <w:szCs w:val="21"/>
              </w:rPr>
            </w:pPr>
            <w:r>
              <w:rPr>
                <w:rFonts w:hint="eastAsia" w:ascii="宋体" w:hAnsi="宋体" w:cs="宋体"/>
                <w:color w:val="000000"/>
                <w:sz w:val="20"/>
                <w:szCs w:val="20"/>
                <w:lang w:val="zh-CN" w:bidi="ar"/>
              </w:rPr>
              <w:t>本项目不接受联合体报名，成交供应商不得分包、转包。</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trPr>
        <w:tc>
          <w:tcPr>
            <w:tcW w:w="589" w:type="dxa"/>
            <w:vMerge w:val="continue"/>
            <w:vAlign w:val="center"/>
          </w:tcPr>
          <w:p>
            <w:pPr>
              <w:tabs>
                <w:tab w:val="left" w:pos="0"/>
              </w:tabs>
              <w:spacing w:line="360" w:lineRule="auto"/>
              <w:jc w:val="center"/>
              <w:rPr>
                <w:rFonts w:ascii="宋体" w:hAnsi="宋体" w:cs="宋体"/>
                <w:szCs w:val="21"/>
              </w:rPr>
            </w:pPr>
          </w:p>
        </w:tc>
        <w:tc>
          <w:tcPr>
            <w:tcW w:w="5834" w:type="dxa"/>
            <w:vAlign w:val="center"/>
          </w:tcPr>
          <w:p>
            <w:pPr>
              <w:adjustRightInd w:val="0"/>
              <w:snapToGrid w:val="0"/>
              <w:ind w:right="78" w:rightChars="37"/>
              <w:jc w:val="left"/>
              <w:rPr>
                <w:rFonts w:ascii="宋体" w:hAnsi="宋体" w:cs="宋体"/>
                <w:bCs/>
                <w:sz w:val="20"/>
                <w:szCs w:val="20"/>
              </w:rPr>
            </w:pPr>
            <w:r>
              <w:rPr>
                <w:rFonts w:hint="eastAsia" w:ascii="宋体" w:hAnsi="宋体" w:cs="宋体"/>
                <w:szCs w:val="21"/>
              </w:rPr>
              <w:t>已成功报名本次项目。</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289" w:type="dxa"/>
            <w:vAlign w:val="center"/>
          </w:tcPr>
          <w:p>
            <w:pPr>
              <w:jc w:val="center"/>
              <w:rPr>
                <w:rFonts w:ascii="宋体" w:hAnsi="宋体" w:cs="宋体"/>
                <w:sz w:val="20"/>
                <w:szCs w:val="20"/>
              </w:rPr>
            </w:pPr>
            <w:r>
              <w:rPr>
                <w:rFonts w:hint="eastAsia" w:ascii="宋体" w:hAnsi="宋体" w:cs="宋体"/>
                <w:szCs w:val="21"/>
              </w:rPr>
              <w:t>/</w:t>
            </w:r>
          </w:p>
        </w:tc>
      </w:tr>
    </w:tbl>
    <w:p>
      <w:pPr>
        <w:jc w:val="center"/>
        <w:rPr>
          <w:b/>
          <w:bCs/>
          <w:color w:val="000000"/>
          <w:sz w:val="32"/>
          <w:szCs w:val="40"/>
        </w:rPr>
      </w:pPr>
      <w:r>
        <w:rPr>
          <w:rFonts w:hint="eastAsia"/>
          <w:b/>
          <w:bCs/>
          <w:color w:val="000000"/>
          <w:sz w:val="32"/>
          <w:szCs w:val="40"/>
        </w:rPr>
        <w:t>（一）资格自查表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1、以上材料将作为响应人资格审核的重要内容之一，响应人必须严格按照其内容及序列要求在响应文件中对应如实提供，</w:t>
      </w:r>
      <w:r>
        <w:rPr>
          <w:rFonts w:hint="eastAsia" w:ascii="宋体" w:hAnsi="宋体" w:cs="宋体"/>
          <w:kern w:val="0"/>
          <w:szCs w:val="22"/>
        </w:rPr>
        <w:t>对资格性证明文件的任何缺漏和不符合项</w:t>
      </w:r>
      <w:r>
        <w:rPr>
          <w:rFonts w:hint="eastAsia" w:ascii="宋体" w:hAnsi="宋体" w:cs="宋体"/>
          <w:szCs w:val="21"/>
        </w:rPr>
        <w:t>将会直接导致无效响应。</w:t>
      </w:r>
    </w:p>
    <w:p>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2、响应人须在“自查结论”栏勾选通过或不通过，在“证明资料”栏填写页码。</w:t>
      </w:r>
    </w:p>
    <w:p>
      <w:pPr>
        <w:pStyle w:val="30"/>
      </w:pPr>
      <w:r>
        <w:rPr>
          <w:rFonts w:hint="eastAsia" w:ascii="宋体" w:hAnsi="宋体" w:cs="宋体"/>
          <w:kern w:val="0"/>
          <w:sz w:val="21"/>
          <w:szCs w:val="22"/>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30"/>
        <w:rPr>
          <w:rFonts w:ascii="宋体" w:hAnsi="宋体" w:cs="宋体"/>
          <w:kern w:val="0"/>
          <w:sz w:val="21"/>
          <w:szCs w:val="22"/>
        </w:rPr>
      </w:pPr>
      <w:r>
        <w:rPr>
          <w:rFonts w:hint="eastAsia" w:ascii="宋体" w:hAnsi="宋体" w:cs="宋体"/>
          <w:kern w:val="0"/>
          <w:sz w:val="21"/>
          <w:szCs w:val="22"/>
        </w:rPr>
        <w:t>4、本自查表不得擅自删改。</w:t>
      </w:r>
    </w:p>
    <w:p>
      <w:pPr>
        <w:autoSpaceDE w:val="0"/>
        <w:autoSpaceDN w:val="0"/>
        <w:adjustRightInd w:val="0"/>
        <w:ind w:firstLine="422" w:firstLineChars="200"/>
        <w:jc w:val="left"/>
        <w:rPr>
          <w:rFonts w:ascii="宋体" w:hAnsi="宋体" w:cs="宋体"/>
          <w:color w:val="000000"/>
          <w:szCs w:val="21"/>
        </w:rPr>
      </w:pPr>
      <w:r>
        <w:rPr>
          <w:rFonts w:hint="eastAsia" w:ascii="宋体" w:hAnsi="宋体" w:cs="宋体"/>
          <w:b/>
          <w:bCs/>
          <w:color w:val="0000FF"/>
          <w:kern w:val="0"/>
          <w:szCs w:val="22"/>
        </w:rPr>
        <w:t xml:space="preserve"> </w:t>
      </w:r>
    </w:p>
    <w:p>
      <w:pPr>
        <w:pStyle w:val="30"/>
        <w:ind w:firstLine="0" w:firstLineChars="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autoSpaceDE w:val="0"/>
        <w:autoSpaceDN w:val="0"/>
        <w:adjustRightInd w:val="0"/>
        <w:ind w:firstLine="420" w:firstLineChars="200"/>
        <w:jc w:val="left"/>
        <w:rPr>
          <w:rFonts w:ascii="宋体" w:hAnsi="宋体" w:cs="宋体"/>
          <w:color w:val="000000"/>
          <w:szCs w:val="21"/>
        </w:rPr>
      </w:pPr>
    </w:p>
    <w:p>
      <w:pPr>
        <w:spacing w:line="360" w:lineRule="auto"/>
        <w:ind w:firstLine="420" w:firstLineChars="200"/>
        <w:rPr>
          <w:rFonts w:ascii="宋体" w:hAnsi="宋体" w:cs="宋体"/>
          <w:color w:val="000000"/>
          <w:sz w:val="24"/>
          <w:u w:val="single"/>
        </w:rPr>
      </w:pPr>
      <w:r>
        <w:rPr>
          <w:rFonts w:hint="eastAsia" w:ascii="宋体" w:hAnsi="宋体" w:cs="宋体"/>
          <w:color w:val="000000"/>
          <w:szCs w:val="21"/>
        </w:rPr>
        <w:t xml:space="preserve">                              </w:t>
      </w:r>
      <w:r>
        <w:rPr>
          <w:rFonts w:hint="eastAsia" w:ascii="宋体" w:hAnsi="宋体" w:cs="宋体"/>
          <w:color w:val="000000"/>
          <w:sz w:val="24"/>
        </w:rPr>
        <w:t>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pStyle w:val="30"/>
        <w:ind w:firstLine="400"/>
        <w:rPr>
          <w:rFonts w:ascii="仿宋_GB2312" w:hAnsi="华文仿宋" w:eastAsia="仿宋_GB2312" w:cs="华文仿宋"/>
          <w:bCs/>
          <w:color w:val="000000"/>
          <w:szCs w:val="21"/>
        </w:rPr>
      </w:pPr>
    </w:p>
    <w:p>
      <w:pPr>
        <w:pStyle w:val="30"/>
        <w:ind w:firstLine="400"/>
        <w:rPr>
          <w:rFonts w:ascii="宋体" w:hAnsi="宋体" w:cs="宋体"/>
          <w:color w:val="000000"/>
          <w:szCs w:val="21"/>
        </w:rPr>
      </w:pPr>
    </w:p>
    <w:p>
      <w:pPr>
        <w:pStyle w:val="30"/>
        <w:ind w:firstLine="400"/>
        <w:rPr>
          <w:rFonts w:ascii="仿宋_GB2312" w:hAnsi="华文仿宋" w:eastAsia="仿宋_GB2312" w:cs="华文仿宋"/>
          <w:bCs/>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shd w:val="clear" w:color="auto" w:fill="FFFFFF"/>
        <w:adjustRightInd w:val="0"/>
        <w:snapToGrid w:val="0"/>
        <w:spacing w:line="360" w:lineRule="auto"/>
        <w:jc w:val="center"/>
        <w:rPr>
          <w:rFonts w:ascii="宋体" w:hAnsi="宋体" w:cs="宋体"/>
          <w:color w:val="000000"/>
          <w:szCs w:val="21"/>
        </w:rPr>
      </w:pPr>
      <w:r>
        <w:rPr>
          <w:rFonts w:hint="eastAsia"/>
          <w:b/>
          <w:bCs/>
          <w:color w:val="000000"/>
          <w:sz w:val="36"/>
          <w:szCs w:val="44"/>
        </w:rPr>
        <w:t>（二）资格审查证明资料</w:t>
      </w:r>
    </w:p>
    <w:p>
      <w:pPr>
        <w:widowControl/>
        <w:jc w:val="center"/>
        <w:rPr>
          <w:b/>
          <w:bCs/>
          <w:color w:val="000000"/>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color w:val="000000"/>
          <w:sz w:val="24"/>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(1)本单位（企业）已完全清楚本项目采购文件的内容和要求。</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（8）本项目不接受联合体报名，成交供应商不得分包、转包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59" w:firstLineChars="1483"/>
        <w:rPr>
          <w:rFonts w:ascii="宋体" w:hAnsi="宋体" w:cs="宋体"/>
          <w:color w:val="000000"/>
          <w:sz w:val="24"/>
          <w:u w:val="single"/>
        </w:rPr>
      </w:pPr>
      <w:r>
        <w:rPr>
          <w:rFonts w:hint="eastAsia" w:ascii="宋体" w:hAnsi="宋体" w:cs="宋体"/>
          <w:color w:val="000000"/>
          <w:sz w:val="24"/>
        </w:rPr>
        <w:t xml:space="preserve"> 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hd w:val="clear" w:color="auto" w:fill="FFFFFF"/>
        <w:adjustRightInd w:val="0"/>
        <w:snapToGrid w:val="0"/>
        <w:spacing w:line="360" w:lineRule="auto"/>
        <w:jc w:val="center"/>
        <w:rPr>
          <w:rFonts w:ascii="宋体" w:hAnsi="宋体" w:cs="宋体"/>
          <w:b/>
          <w:bCs/>
          <w:sz w:val="32"/>
          <w:szCs w:val="40"/>
        </w:rPr>
      </w:pP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sz w:val="32"/>
          <w:szCs w:val="40"/>
        </w:rPr>
        <w:t>2、营业执照副本（复印件）</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r>
        <w:rPr>
          <w:rFonts w:hint="eastAsia" w:ascii="宋体" w:hAnsi="宋体" w:cs="宋体"/>
          <w:b/>
          <w:bCs/>
          <w:sz w:val="32"/>
          <w:szCs w:val="32"/>
        </w:rPr>
        <w:t>3、供应商廉洁守约承诺书</w:t>
      </w:r>
    </w:p>
    <w:p>
      <w:pPr>
        <w:pStyle w:val="31"/>
        <w:spacing w:before="156" w:beforeLines="50" w:after="156" w:afterLines="50" w:line="360" w:lineRule="auto"/>
        <w:ind w:firstLine="0"/>
        <w:jc w:val="both"/>
        <w:rPr>
          <w:rFonts w:ascii="宋体" w:hAnsi="宋体" w:cs="宋体"/>
          <w:b/>
          <w:bCs/>
          <w:sz w:val="24"/>
          <w:szCs w:val="24"/>
        </w:rPr>
      </w:pPr>
      <w:r>
        <w:rPr>
          <w:rFonts w:hint="eastAsia" w:ascii="宋体" w:hAnsi="宋体" w:cs="宋体"/>
          <w:b/>
          <w:bCs/>
          <w:sz w:val="24"/>
          <w:szCs w:val="24"/>
          <w:highlight w:val="yellow"/>
          <w:u w:val="single"/>
        </w:rPr>
        <w:t>要求本承诺书除了在响应文件中装订成册，须在递交响应文件时另外提供一份盖章签字版的承诺书</w:t>
      </w:r>
      <w:r>
        <w:rPr>
          <w:rFonts w:hint="eastAsia" w:ascii="宋体" w:hAnsi="宋体" w:cs="宋体"/>
          <w:b/>
          <w:bCs/>
          <w:sz w:val="24"/>
          <w:szCs w:val="24"/>
        </w:rPr>
        <w:t>。若未单独提供，可能影响对响应文件的评价，但不作为一票否决的条款。（注：本承诺书内容不得擅自删改）</w:t>
      </w:r>
    </w:p>
    <w:p>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pPr>
        <w:adjustRightInd w:val="0"/>
        <w:snapToGrid w:val="0"/>
        <w:spacing w:line="360" w:lineRule="auto"/>
        <w:rPr>
          <w:rFonts w:ascii="仿宋_GB2312" w:hAnsi="Calibri Light" w:eastAsia="仿宋_GB2312" w:cs="仿宋_GB2312"/>
          <w:sz w:val="24"/>
        </w:rPr>
      </w:pPr>
      <w:r>
        <w:rPr>
          <w:rFonts w:hint="eastAsia" w:ascii="仿宋_GB2312" w:hAnsi="Calibri Light" w:eastAsia="仿宋_GB2312" w:cs="仿宋_GB2312"/>
          <w:sz w:val="24"/>
        </w:rPr>
        <w:t>项目名称：</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前款所称“特殊关系人”，是指医院工作人员的近亲属、特殊利害关系人等 。</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三、我司承诺需要在医院进行货物宣传、推广工作时，一定向医院相关职能部门提出书面申请。经审批后，由医院有组织、有计划地予以安排。</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五、我司承诺</w:t>
      </w:r>
    </w:p>
    <w:p>
      <w:pPr>
        <w:adjustRightInd w:val="0"/>
        <w:snapToGrid w:val="0"/>
        <w:spacing w:line="336" w:lineRule="auto"/>
        <w:ind w:firstLine="480" w:firstLineChars="200"/>
        <w:rPr>
          <w:rFonts w:ascii="仿宋_GB2312" w:hAnsi="Calibri Light" w:eastAsia="仿宋_GB2312" w:cs="仿宋_GB2312"/>
          <w:sz w:val="24"/>
        </w:rPr>
      </w:pPr>
      <w:r>
        <w:rPr>
          <w:rFonts w:hint="eastAsia" w:ascii="宋体" w:hAnsi="宋体" w:cs="仿宋_GB2312"/>
          <w:sz w:val="24"/>
        </w:rPr>
        <w:sym w:font="Wingdings 2" w:char="00A3"/>
      </w:r>
      <w:r>
        <w:rPr>
          <w:rFonts w:hint="eastAsia" w:ascii="仿宋_GB2312" w:hAnsi="Calibri Light" w:eastAsia="仿宋_GB2312" w:cs="仿宋_GB2312"/>
          <w:sz w:val="24"/>
        </w:rPr>
        <w:t>不销售、不使用假冒伪劣以及无生产批准文号或无相关经营许可证、经营注册证的药品、试剂、医疗设备、医疗器械、医用耗材及其它货物。（药品、医疗设备、医用耗材及其他货物的生产和经营企业勾选此项）</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若违反上述承诺，我司自愿接受中山大学孙逸仙纪念医院以下处理：医院</w:t>
      </w:r>
      <w:r>
        <w:rPr>
          <w:rFonts w:hint="eastAsia" w:ascii="仿宋_GB2312" w:hAnsi="仿宋_GB2312" w:eastAsia="仿宋_GB2312" w:cs="仿宋_GB2312"/>
          <w:sz w:val="24"/>
        </w:rPr>
        <w:t>将我司违规行为予以曝光；医院取消我司中标成交资格并不予退还履约保证金；</w:t>
      </w:r>
      <w:r>
        <w:rPr>
          <w:rFonts w:hint="eastAsia" w:ascii="仿宋_GB2312" w:hAnsi="Calibri Light" w:eastAsia="仿宋_GB2312" w:cs="仿宋_GB2312"/>
          <w:sz w:val="24"/>
        </w:rPr>
        <w:t>医院有权解除双方签订的买卖合同、技术服务合同及建筑工程施工合同等合同，停用相关货物，并断绝与我司业务往来，</w:t>
      </w:r>
      <w:r>
        <w:rPr>
          <w:rFonts w:hint="eastAsia" w:ascii="仿宋_GB2312" w:hAnsi="仿宋_GB2312" w:eastAsia="仿宋_GB2312" w:cs="仿宋_GB2312"/>
          <w:sz w:val="24"/>
        </w:rPr>
        <w:t>且不承担我司因此造成的任何损失；取消我司参加医院招标采购投标资格两年；</w:t>
      </w:r>
      <w:r>
        <w:rPr>
          <w:rFonts w:hint="eastAsia" w:ascii="仿宋_GB2312" w:hAnsi="Calibri Light" w:eastAsia="仿宋_GB2312" w:cs="仿宋_GB2312"/>
          <w:sz w:val="24"/>
        </w:rPr>
        <w:t>报请上级主管部门，依据有关规定在系统内通报、公布药品、医疗设备、医用耗材违法违规情况及其它处理。</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本承诺书一式两份，一份由医院相关职能部门保存，一份由经营单位保存。</w:t>
      </w:r>
    </w:p>
    <w:p>
      <w:pPr>
        <w:adjustRightInd w:val="0"/>
        <w:snapToGrid w:val="0"/>
        <w:spacing w:line="336" w:lineRule="auto"/>
        <w:rPr>
          <w:rFonts w:ascii="仿宋_GB2312" w:hAnsi="Calibri Light" w:eastAsia="仿宋_GB2312" w:cs="仿宋_GB2312"/>
          <w:b/>
          <w:bCs/>
          <w:color w:val="0000FF"/>
          <w:sz w:val="24"/>
        </w:rPr>
      </w:pPr>
      <w:r>
        <w:rPr>
          <w:rFonts w:hint="eastAsia" w:ascii="仿宋_GB2312" w:hAnsi="Calibri Light" w:eastAsia="仿宋_GB2312" w:cs="仿宋_GB2312"/>
          <w:b/>
          <w:bCs/>
          <w:color w:val="0000FF"/>
          <w:sz w:val="24"/>
        </w:rPr>
        <w:t xml:space="preserve">                  </w:t>
      </w:r>
    </w:p>
    <w:p>
      <w:pPr>
        <w:adjustRightInd w:val="0"/>
        <w:snapToGrid w:val="0"/>
        <w:spacing w:line="336" w:lineRule="auto"/>
        <w:rPr>
          <w:rFonts w:ascii="仿宋_GB2312" w:hAnsi="Calibri Light" w:eastAsia="仿宋_GB2312" w:cs="仿宋_GB2312"/>
          <w:sz w:val="24"/>
        </w:rPr>
      </w:pPr>
      <w:r>
        <w:rPr>
          <w:rFonts w:hint="eastAsia" w:ascii="仿宋_GB2312" w:hAnsi="Calibri Light" w:eastAsia="仿宋_GB2312" w:cs="仿宋_GB2312"/>
          <w:sz w:val="24"/>
        </w:rPr>
        <w:t xml:space="preserve">                       </w:t>
      </w:r>
    </w:p>
    <w:p>
      <w:pPr>
        <w:adjustRightInd w:val="0"/>
        <w:snapToGrid w:val="0"/>
        <w:spacing w:line="336" w:lineRule="auto"/>
        <w:rPr>
          <w:rFonts w:ascii="仿宋_GB2312" w:hAnsi="Calibri Light" w:eastAsia="仿宋_GB2312" w:cs="仿宋_GB2312"/>
          <w:sz w:val="24"/>
        </w:rPr>
      </w:pPr>
    </w:p>
    <w:p>
      <w:pPr>
        <w:adjustRightInd w:val="0"/>
        <w:snapToGrid w:val="0"/>
        <w:spacing w:line="336" w:lineRule="auto"/>
        <w:ind w:firstLine="2940" w:firstLineChars="1225"/>
        <w:rPr>
          <w:rFonts w:ascii="仿宋_GB2312" w:eastAsia="仿宋_GB2312" w:cs="仿宋_GB2312"/>
          <w:sz w:val="24"/>
        </w:rPr>
      </w:pPr>
      <w:r>
        <w:rPr>
          <w:rFonts w:hint="eastAsia" w:ascii="仿宋_GB2312" w:hAnsi="Calibri Light" w:eastAsia="仿宋_GB2312" w:cs="仿宋_GB2312"/>
          <w:sz w:val="24"/>
        </w:rPr>
        <w:t>医药生产、经销单位名称：</w:t>
      </w:r>
    </w:p>
    <w:p>
      <w:pPr>
        <w:adjustRightInd w:val="0"/>
        <w:snapToGrid w:val="0"/>
        <w:spacing w:line="336" w:lineRule="auto"/>
        <w:ind w:firstLine="435"/>
        <w:rPr>
          <w:rFonts w:ascii="仿宋_GB2312" w:eastAsia="仿宋_GB2312" w:cs="仿宋_GB2312"/>
          <w:sz w:val="24"/>
        </w:rPr>
      </w:pPr>
      <w:r>
        <w:rPr>
          <w:rFonts w:hint="eastAsia" w:ascii="仿宋_GB2312" w:hAnsi="Calibri Light" w:eastAsia="仿宋_GB2312" w:cs="仿宋_GB2312"/>
          <w:sz w:val="24"/>
        </w:rPr>
        <w:t xml:space="preserve">                                      （盖章）</w:t>
      </w:r>
    </w:p>
    <w:p>
      <w:pPr>
        <w:adjustRightInd w:val="0"/>
        <w:snapToGrid w:val="0"/>
        <w:spacing w:line="336" w:lineRule="auto"/>
        <w:rPr>
          <w:rFonts w:ascii="仿宋_GB2312" w:eastAsia="仿宋_GB2312" w:cs="仿宋_GB2312"/>
          <w:sz w:val="24"/>
        </w:rPr>
      </w:pPr>
      <w:r>
        <w:rPr>
          <w:rFonts w:hint="eastAsia" w:ascii="仿宋_GB2312" w:hAnsi="Calibri Light" w:eastAsia="仿宋_GB2312" w:cs="仿宋_GB2312"/>
          <w:sz w:val="24"/>
        </w:rPr>
        <w:t xml:space="preserve">                         单位负责人（法定代表人）：</w:t>
      </w:r>
    </w:p>
    <w:p>
      <w:pPr>
        <w:adjustRightInd w:val="0"/>
        <w:snapToGrid w:val="0"/>
        <w:spacing w:line="336" w:lineRule="auto"/>
        <w:ind w:firstLine="1560" w:firstLineChars="650"/>
        <w:rPr>
          <w:rFonts w:ascii="仿宋_GB2312" w:eastAsia="仿宋_GB2312" w:cs="仿宋_GB2312"/>
          <w:sz w:val="24"/>
        </w:rPr>
      </w:pPr>
      <w:r>
        <w:rPr>
          <w:rFonts w:hint="eastAsia" w:ascii="仿宋_GB2312" w:hAnsi="Calibri Light" w:eastAsia="仿宋_GB2312" w:cs="仿宋_GB2312"/>
          <w:sz w:val="24"/>
        </w:rPr>
        <w:t xml:space="preserve">                            （签名）</w:t>
      </w:r>
    </w:p>
    <w:p>
      <w:pPr>
        <w:adjustRightInd w:val="0"/>
        <w:snapToGrid w:val="0"/>
        <w:spacing w:line="336" w:lineRule="auto"/>
        <w:ind w:firstLine="1320" w:firstLineChars="550"/>
        <w:rPr>
          <w:sz w:val="20"/>
          <w:szCs w:val="22"/>
        </w:rPr>
      </w:pPr>
      <w:r>
        <w:rPr>
          <w:rFonts w:hint="eastAsia" w:ascii="仿宋_GB2312" w:hAnsi="Calibri Light" w:eastAsia="仿宋_GB2312" w:cs="仿宋_GB2312"/>
          <w:sz w:val="24"/>
        </w:rPr>
        <w:t xml:space="preserve">              日期：    年    月    日</w:t>
      </w:r>
    </w:p>
    <w:p>
      <w:pPr>
        <w:pStyle w:val="31"/>
        <w:spacing w:before="156" w:beforeLines="50" w:after="156" w:afterLines="50" w:line="360" w:lineRule="auto"/>
        <w:ind w:firstLine="0"/>
        <w:jc w:val="both"/>
        <w:rPr>
          <w:sz w:val="32"/>
          <w:szCs w:val="32"/>
        </w:rPr>
      </w:pPr>
    </w:p>
    <w:p>
      <w:pPr>
        <w:pStyle w:val="29"/>
        <w:rPr>
          <w:color w:val="000000"/>
        </w:rPr>
      </w:pPr>
    </w:p>
    <w:p>
      <w:pPr>
        <w:pStyle w:val="9"/>
      </w:pPr>
    </w:p>
    <w:p>
      <w:pPr>
        <w:pStyle w:val="29"/>
        <w:rPr>
          <w:color w:val="000000"/>
        </w:rPr>
      </w:pPr>
    </w:p>
    <w:p>
      <w:pPr>
        <w:pStyle w:val="29"/>
        <w:rPr>
          <w:color w:val="000000"/>
        </w:rPr>
      </w:pPr>
    </w:p>
    <w:p>
      <w:pPr>
        <w:pStyle w:val="29"/>
        <w:rPr>
          <w:color w:val="000000"/>
        </w:rPr>
      </w:pPr>
    </w:p>
    <w:p>
      <w:pPr>
        <w:pStyle w:val="29"/>
        <w:rPr>
          <w:color w:val="000000"/>
        </w:rPr>
      </w:pPr>
    </w:p>
    <w:p>
      <w:pPr>
        <w:pStyle w:val="29"/>
        <w:rPr>
          <w:color w:val="000000"/>
        </w:rPr>
      </w:pPr>
    </w:p>
    <w:p>
      <w:pPr>
        <w:shd w:val="clear" w:color="auto" w:fill="FFFFFF"/>
        <w:adjustRightInd w:val="0"/>
        <w:snapToGrid w:val="0"/>
        <w:spacing w:line="360" w:lineRule="auto"/>
        <w:jc w:val="center"/>
        <w:rPr>
          <w:rFonts w:ascii="黑体" w:hAnsi="黑体" w:eastAsia="黑体" w:cs="黑体"/>
          <w:b/>
          <w:bCs/>
          <w:sz w:val="36"/>
          <w:szCs w:val="36"/>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二、符合性审查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1"/>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4418"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100"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2193"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宋体" w:hAnsi="宋体" w:cs="宋体"/>
                <w:szCs w:val="21"/>
              </w:rPr>
            </w:pPr>
            <w:r>
              <w:rPr>
                <w:rFonts w:hint="eastAsia" w:ascii="宋体" w:hAnsi="宋体" w:cs="华文仿宋"/>
                <w:kern w:val="0"/>
                <w:szCs w:val="21"/>
              </w:rPr>
              <w:t>响应报价</w:t>
            </w:r>
          </w:p>
        </w:tc>
        <w:tc>
          <w:tcPr>
            <w:tcW w:w="4418" w:type="dxa"/>
            <w:vAlign w:val="center"/>
          </w:tcPr>
          <w:p>
            <w:pPr>
              <w:widowControl/>
              <w:autoSpaceDE w:val="0"/>
              <w:autoSpaceDN w:val="0"/>
              <w:adjustRightInd w:val="0"/>
              <w:snapToGrid w:val="0"/>
              <w:spacing w:line="240" w:lineRule="exact"/>
              <w:jc w:val="left"/>
              <w:rPr>
                <w:rFonts w:ascii="宋体" w:hAnsi="宋体" w:cs="宋体"/>
                <w:color w:val="000000"/>
                <w:sz w:val="20"/>
                <w:szCs w:val="20"/>
              </w:rPr>
            </w:pPr>
            <w:r>
              <w:rPr>
                <w:rFonts w:hint="eastAsia" w:ascii="宋体" w:hAnsi="宋体" w:cs="宋体"/>
                <w:color w:val="000000"/>
                <w:sz w:val="20"/>
                <w:szCs w:val="20"/>
              </w:rPr>
              <w:t>响应报价：</w:t>
            </w:r>
          </w:p>
          <w:p>
            <w:pPr>
              <w:widowControl/>
              <w:autoSpaceDE w:val="0"/>
              <w:autoSpaceDN w:val="0"/>
              <w:adjustRightInd w:val="0"/>
              <w:snapToGrid w:val="0"/>
              <w:spacing w:line="360" w:lineRule="auto"/>
              <w:jc w:val="left"/>
              <w:rPr>
                <w:szCs w:val="18"/>
              </w:rPr>
            </w:pPr>
            <w:r>
              <w:rPr>
                <w:szCs w:val="18"/>
              </w:rPr>
              <w:t>1</w:t>
            </w:r>
            <w:r>
              <w:rPr>
                <w:rFonts w:hint="eastAsia" w:cs="宋体"/>
                <w:szCs w:val="18"/>
              </w:rPr>
              <w:t>、综合单价报价须控制在单价最高限价以下（即报价≤¥32857.14元/例）</w:t>
            </w:r>
          </w:p>
          <w:p>
            <w:pPr>
              <w:widowControl/>
              <w:jc w:val="left"/>
            </w:pPr>
            <w:r>
              <w:rPr>
                <w:szCs w:val="18"/>
              </w:rPr>
              <w:t>2</w:t>
            </w:r>
            <w:r>
              <w:rPr>
                <w:rFonts w:hint="eastAsia"/>
                <w:szCs w:val="18"/>
              </w:rPr>
              <w:t>、项目报价是唯一确定的</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193"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jc w:val="center"/>
              <w:rPr>
                <w:rFonts w:ascii="宋体" w:hAnsi="宋体" w:cs="宋体"/>
                <w:szCs w:val="21"/>
              </w:rPr>
            </w:pPr>
            <w:r>
              <w:rPr>
                <w:rFonts w:hint="eastAsia" w:ascii="宋体" w:hAnsi="宋体" w:cs="华文仿宋"/>
                <w:szCs w:val="21"/>
              </w:rPr>
              <w:t>响应有效期</w:t>
            </w:r>
          </w:p>
        </w:tc>
        <w:tc>
          <w:tcPr>
            <w:tcW w:w="4418" w:type="dxa"/>
            <w:vAlign w:val="center"/>
          </w:tcPr>
          <w:p>
            <w:pPr>
              <w:widowControl/>
              <w:autoSpaceDE w:val="0"/>
              <w:autoSpaceDN w:val="0"/>
              <w:adjustRightInd w:val="0"/>
              <w:snapToGrid w:val="0"/>
              <w:jc w:val="left"/>
              <w:rPr>
                <w:rFonts w:ascii="宋体" w:hAnsi="宋体" w:cs="宋体"/>
                <w:sz w:val="20"/>
                <w:szCs w:val="20"/>
              </w:rPr>
            </w:pPr>
            <w:r>
              <w:rPr>
                <w:rFonts w:hint="eastAsia" w:ascii="宋体" w:hAnsi="宋体" w:cs="宋体"/>
                <w:color w:val="000000"/>
                <w:sz w:val="20"/>
                <w:szCs w:val="20"/>
              </w:rPr>
              <w:t>提供《响应承诺函》，响应有效期为提交响应文件的截止之日起90天</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pPr>
            <w:r>
              <w:rPr>
                <w:rFonts w:hint="eastAsia" w:ascii="宋体" w:hAnsi="宋体" w:cs="宋体"/>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4418" w:type="dxa"/>
            <w:vAlign w:val="center"/>
          </w:tcPr>
          <w:p>
            <w:pPr>
              <w:widowControl/>
              <w:autoSpaceDE w:val="0"/>
              <w:autoSpaceDN w:val="0"/>
              <w:adjustRightInd w:val="0"/>
              <w:snapToGrid w:val="0"/>
              <w:jc w:val="left"/>
              <w:rPr>
                <w:rFonts w:ascii="宋体" w:hAnsi="宋体" w:cs="宋体"/>
                <w:bCs/>
                <w:sz w:val="20"/>
                <w:szCs w:val="20"/>
              </w:rPr>
            </w:pPr>
            <w:r>
              <w:rPr>
                <w:rFonts w:hint="eastAsia" w:ascii="宋体" w:hAnsi="宋体" w:cs="宋体"/>
                <w:color w:val="000000"/>
                <w:sz w:val="20"/>
                <w:szCs w:val="20"/>
              </w:rPr>
              <w:t>法定代表人资格证明书及授权委托书：按对应格式文件签署、盖章(原件)</w:t>
            </w:r>
          </w:p>
        </w:tc>
        <w:tc>
          <w:tcPr>
            <w:tcW w:w="1100" w:type="dxa"/>
            <w:vAlign w:val="center"/>
          </w:tcPr>
          <w:p>
            <w:pPr>
              <w:ind w:left="36" w:leftChars="17"/>
              <w:jc w:val="center"/>
            </w:pPr>
            <w:r>
              <w:rPr>
                <w:rFonts w:hint="eastAsia"/>
              </w:rPr>
              <w:t>□通过</w:t>
            </w:r>
          </w:p>
          <w:p>
            <w:pPr>
              <w:pStyle w:val="30"/>
              <w:ind w:firstLine="0" w:firstLineChars="0"/>
              <w:jc w:val="center"/>
              <w:rPr>
                <w:rFonts w:ascii="宋体" w:hAnsi="宋体" w:cs="宋体"/>
                <w:szCs w:val="20"/>
              </w:rPr>
            </w:pPr>
            <w:r>
              <w:rPr>
                <w:rFonts w:hint="eastAsia" w:ascii="宋体" w:hAnsi="宋体" w:cs="宋体"/>
                <w:sz w:val="21"/>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响应文件签署、盖章</w:t>
            </w:r>
          </w:p>
        </w:tc>
        <w:tc>
          <w:tcPr>
            <w:tcW w:w="4418" w:type="dxa"/>
            <w:vAlign w:val="center"/>
          </w:tcPr>
          <w:p>
            <w:pPr>
              <w:widowControl/>
              <w:autoSpaceDE w:val="0"/>
              <w:autoSpaceDN w:val="0"/>
              <w:adjustRightInd w:val="0"/>
              <w:snapToGrid w:val="0"/>
              <w:jc w:val="left"/>
              <w:rPr>
                <w:rFonts w:ascii="宋体" w:hAnsi="宋体" w:cs="宋体"/>
                <w:kern w:val="28"/>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 w:val="20"/>
                <w:szCs w:val="20"/>
              </w:rPr>
            </w:pPr>
            <w:r>
              <w:rPr>
                <w:rFonts w:hint="eastAsia" w:ascii="宋体" w:hAnsi="宋体" w:cs="宋体"/>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tabs>
                <w:tab w:val="left" w:pos="2880"/>
              </w:tabs>
              <w:jc w:val="center"/>
              <w:rPr>
                <w:rFonts w:ascii="宋体" w:hAnsi="宋体" w:cs="宋体"/>
                <w:szCs w:val="21"/>
              </w:rPr>
            </w:pPr>
            <w:r>
              <w:rPr>
                <w:rFonts w:hint="eastAsia" w:ascii="宋体" w:hAnsi="宋体" w:cs="华文仿宋"/>
                <w:szCs w:val="21"/>
              </w:rPr>
              <w:t>本公开采购文件中的“★”号条款要求</w:t>
            </w:r>
          </w:p>
        </w:tc>
        <w:tc>
          <w:tcPr>
            <w:tcW w:w="4418" w:type="dxa"/>
            <w:vAlign w:val="center"/>
          </w:tcPr>
          <w:p>
            <w:pPr>
              <w:widowControl/>
              <w:autoSpaceDE w:val="0"/>
              <w:autoSpaceDN w:val="0"/>
              <w:adjustRightInd w:val="0"/>
              <w:snapToGrid w:val="0"/>
              <w:jc w:val="left"/>
              <w:rPr>
                <w:rFonts w:ascii="宋体" w:hAnsi="宋体" w:cs="宋体"/>
                <w:kern w:val="28"/>
                <w:sz w:val="20"/>
                <w:szCs w:val="20"/>
              </w:rPr>
            </w:pPr>
            <w:r>
              <w:rPr>
                <w:rFonts w:hint="eastAsia" w:ascii="宋体" w:hAnsi="宋体" w:cs="宋体"/>
                <w:color w:val="000000"/>
                <w:sz w:val="20"/>
                <w:szCs w:val="20"/>
              </w:rPr>
              <w:t>本公开采购文件中的“★”号条款要求：响应方案一一满足采购文件“★”号条款要求</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4418" w:type="dxa"/>
            <w:vAlign w:val="center"/>
          </w:tcPr>
          <w:p>
            <w:pPr>
              <w:widowControl/>
              <w:autoSpaceDE w:val="0"/>
              <w:autoSpaceDN w:val="0"/>
              <w:adjustRightInd w:val="0"/>
              <w:snapToGrid w:val="0"/>
              <w:jc w:val="left"/>
              <w:rPr>
                <w:rFonts w:ascii="宋体" w:hAnsi="宋体" w:cs="宋体"/>
                <w:color w:val="000000"/>
                <w:sz w:val="20"/>
                <w:szCs w:val="20"/>
              </w:rPr>
            </w:pPr>
          </w:p>
          <w:p>
            <w:pPr>
              <w:widowControl/>
              <w:autoSpaceDE w:val="0"/>
              <w:autoSpaceDN w:val="0"/>
              <w:adjustRightInd w:val="0"/>
              <w:snapToGrid w:val="0"/>
              <w:jc w:val="left"/>
              <w:rPr>
                <w:rFonts w:ascii="宋体" w:hAnsi="宋体" w:cs="华文仿宋"/>
                <w:szCs w:val="21"/>
              </w:rPr>
            </w:pPr>
            <w:r>
              <w:rPr>
                <w:rFonts w:hint="eastAsia" w:ascii="宋体" w:hAnsi="宋体" w:cs="宋体"/>
                <w:color w:val="000000"/>
                <w:sz w:val="20"/>
                <w:szCs w:val="20"/>
              </w:rPr>
              <w:t>响应文件未含有采购人不能接受的附加条件。</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见“3、响应承诺函”</w:t>
            </w:r>
          </w:p>
        </w:tc>
      </w:tr>
    </w:tbl>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pPr>
        <w:pStyle w:val="8"/>
        <w:shd w:val="clear" w:color="auto" w:fill="FFFFFF"/>
        <w:adjustRightInd w:val="0"/>
        <w:snapToGrid w:val="0"/>
        <w:spacing w:after="0"/>
        <w:rPr>
          <w:rFonts w:ascii="宋体" w:hAnsi="宋体" w:cs="华文仿宋"/>
          <w:b/>
          <w:bCs/>
          <w:color w:val="0000FF"/>
          <w:sz w:val="21"/>
          <w:szCs w:val="21"/>
        </w:rPr>
      </w:pPr>
      <w:r>
        <w:rPr>
          <w:rFonts w:hint="eastAsia" w:ascii="宋体" w:hAnsi="宋体" w:cs="华文仿宋"/>
          <w:b/>
          <w:bCs/>
          <w:color w:val="0000FF"/>
          <w:sz w:val="21"/>
          <w:szCs w:val="21"/>
        </w:rPr>
        <w:t xml:space="preserve">                </w:t>
      </w: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250" w:firstLineChars="2500"/>
        <w:rPr>
          <w:rFonts w:ascii="宋体" w:hAnsi="宋体" w:cs="华文仿宋"/>
          <w:szCs w:val="21"/>
        </w:rPr>
      </w:pPr>
    </w:p>
    <w:p>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pPr>
        <w:pStyle w:val="30"/>
        <w:ind w:firstLine="400"/>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0"/>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0"/>
        <w:tabs>
          <w:tab w:val="left" w:pos="900"/>
        </w:tabs>
        <w:spacing w:line="400" w:lineRule="exact"/>
        <w:ind w:firstLine="0"/>
        <w:rPr>
          <w:rFonts w:cs="仿宋_GB2312"/>
          <w:bCs/>
          <w:color w:val="000000"/>
        </w:rPr>
      </w:pP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pPr>
        <w:pStyle w:val="10"/>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3732" w:firstLineChars="1333"/>
        <w:jc w:val="left"/>
        <w:rPr>
          <w:rFonts w:cs="仿宋_GB2312"/>
          <w:bCs/>
          <w:color w:val="000000"/>
          <w:szCs w:val="28"/>
        </w:rPr>
      </w:pP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3999" w:firstLineChars="1333"/>
        <w:jc w:val="left"/>
        <w:rPr>
          <w:rFonts w:cs="仿宋_GB2312"/>
          <w:bCs/>
          <w:color w:val="000000"/>
          <w:sz w:val="30"/>
          <w:szCs w:val="30"/>
        </w:rPr>
      </w:pPr>
    </w:p>
    <w:p>
      <w:pPr>
        <w:tabs>
          <w:tab w:val="left" w:pos="4602"/>
        </w:tabs>
        <w:ind w:left="391"/>
        <w:rPr>
          <w:sz w:val="20"/>
        </w:rPr>
      </w:pPr>
      <w:r>
        <w:rPr>
          <w:sz w:val="20"/>
        </w:rPr>
        <mc:AlternateContent>
          <mc:Choice Requires="wpg">
            <w:drawing>
              <wp:inline distT="0" distB="0" distL="0" distR="0">
                <wp:extent cx="2489200" cy="1605915"/>
                <wp:effectExtent l="635" t="6985" r="5715" b="6350"/>
                <wp:docPr id="4"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5" name="矩形 1"/>
                        <wps:cNvSpPr>
                          <a:spLocks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6" name="矩形 2"/>
                        <wps:cNvSpPr>
                          <a:spLocks noChangeArrowheads="1"/>
                        </wps:cNvSpPr>
                        <wps:spPr bwMode="auto">
                          <a:xfrm>
                            <a:off x="7" y="7"/>
                            <a:ext cx="3905" cy="2514"/>
                          </a:xfrm>
                          <a:prstGeom prst="rect">
                            <a:avLst/>
                          </a:prstGeom>
                          <a:noFill/>
                          <a:ln w="9525">
                            <a:solidFill>
                              <a:srgbClr val="000000"/>
                            </a:solidFill>
                            <a:miter lim="800000"/>
                          </a:ln>
                        </wps:spPr>
                        <wps:txbx>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wps:txbx>
                        <wps:bodyPr rot="0" vert="horz" wrap="square" lIns="0" tIns="0" rIns="0" bIns="0" anchor="t" anchorCtr="0" upright="1">
                          <a:noAutofit/>
                        </wps:bodyPr>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zBJdBNUAAAAFAQAADwAAAAAAAAABACAAAAAiAAAAZHJzL2Rvd25yZXYueG1sUEsBAhQAFAAAAAgA&#10;h07iQBpY16nTAgAAqgcAAA4AAAAAAAAAAQAgAAAAJAEAAGRycy9lMm9Eb2MueG1sUEsFBgAAAAAG&#10;AAYAWQEAAGkGAAAAAA==&#10;">
                <o:lock v:ext="edit" aspectratio="f"/>
                <v:rect id="矩形 1" o:spid="_x0000_s1026" o:spt="1" style="position:absolute;left:7;top:7;height:2514;width:390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inset="0mm,0mm,0mm,0mm">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7620" t="6985" r="5715" b="6350"/>
                <wp:docPr id="3" name="文本框 8"/>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pPr>
                              <w:pStyle w:val="9"/>
                              <w:rPr>
                                <w:sz w:val="20"/>
                              </w:rPr>
                            </w:pPr>
                          </w:p>
                          <w:p>
                            <w:pPr>
                              <w:pStyle w:val="9"/>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wps:txbx>
                      <wps:bodyPr rot="0" vert="horz" wrap="square" lIns="0" tIns="0" rIns="0" bIns="0" anchor="t" anchorCtr="0" upright="1">
                        <a:noAutofit/>
                      </wps:bodyPr>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uVdgdMAAAAFAQAADwAAAAAAAAABACAAAAAiAAAAZHJzL2Rvd25yZXYueG1sUEsBAhQA&#10;FAAAAAgAh07iQHWBYSAwAgAARQQAAA4AAAAAAAAAAQAgAAAAIgEAAGRycy9lMm9Eb2MueG1sUEsF&#10;BgAAAAAGAAYAWQEAAMQFAAAAAA==&#10;">
                <v:fill on="f" focussize="0,0"/>
                <v:stroke color="#000000" miterlimit="8"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10"/>
        <w:tabs>
          <w:tab w:val="left" w:pos="900"/>
        </w:tabs>
        <w:adjustRightInd w:val="0"/>
        <w:snapToGrid w:val="0"/>
        <w:spacing w:line="360" w:lineRule="auto"/>
        <w:ind w:firstLine="0"/>
        <w:rPr>
          <w:rFonts w:cs="仿宋_GB2312"/>
          <w:bCs/>
          <w:color w:val="000000"/>
          <w:sz w:val="30"/>
          <w:szCs w:val="30"/>
        </w:rPr>
      </w:pPr>
    </w:p>
    <w:p>
      <w:pPr>
        <w:pStyle w:val="30"/>
        <w:ind w:firstLine="0" w:firstLineChars="0"/>
        <w:rPr>
          <w:rFonts w:ascii="宋体" w:hAnsi="宋体" w:cs="宋体"/>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0"/>
        <w:tabs>
          <w:tab w:val="left" w:pos="900"/>
        </w:tabs>
        <w:spacing w:line="400" w:lineRule="exact"/>
        <w:ind w:firstLine="0"/>
        <w:rPr>
          <w:rFonts w:cs="仿宋_GB2312"/>
          <w:bCs/>
          <w:color w:val="000000"/>
          <w:sz w:val="24"/>
          <w:szCs w:val="24"/>
        </w:rPr>
      </w:pPr>
      <w:r>
        <w:rPr>
          <w:rFonts w:hint="eastAsia" w:cs="宋体"/>
          <w:b/>
          <w:bCs/>
          <w:color w:val="0000FF"/>
          <w:sz w:val="22"/>
          <w:szCs w:val="22"/>
        </w:rPr>
        <w:t xml:space="preserve"> </w:t>
      </w: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pPr>
        <w:pStyle w:val="10"/>
        <w:tabs>
          <w:tab w:val="left" w:pos="900"/>
        </w:tabs>
        <w:adjustRightInd w:val="0"/>
        <w:snapToGrid w:val="0"/>
        <w:spacing w:line="360" w:lineRule="auto"/>
        <w:ind w:firstLine="560" w:firstLineChars="200"/>
        <w:rPr>
          <w:rFonts w:cs="仿宋_GB2312"/>
          <w:bCs/>
          <w:color w:val="000000"/>
          <w:szCs w:val="28"/>
        </w:rPr>
      </w:pP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0" distR="0">
                <wp:extent cx="2479675" cy="1596390"/>
                <wp:effectExtent l="10160" t="5715" r="5715" b="7620"/>
                <wp:docPr id="2" name="文本框 42"/>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noFill/>
                        <a:ln w="9525">
                          <a:solidFill>
                            <a:srgbClr val="000000"/>
                          </a:solidFill>
                          <a:miter lim="800000"/>
                        </a:ln>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rot="0" vert="horz" wrap="square" lIns="0" tIns="0" rIns="0" bIns="0" anchor="t" anchorCtr="0" upright="1">
                        <a:noAutofit/>
                      </wps:bodyPr>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6rnRtIAAAAFAQAADwAAAAAAAAABACAAAAAiAAAAZHJzL2Rvd25yZXYueG1sUEsBAhQA&#10;FAAAAAgAh07iQLPsorsxAgAARgQAAA4AAAAAAAAAAQAgAAAAIQEAAGRycy9lMm9Eb2MueG1sUEsF&#10;BgAAAAAGAAYAWQEAAMQFAAAAAA==&#10;">
                <v:fill on="f" focussize="0,0"/>
                <v:stroke color="#000000" miterlimit="8"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7620" t="5715" r="5715" b="7620"/>
                <wp:docPr id="1" name="文本框 4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rot="0" vert="horz" wrap="square" lIns="0" tIns="0" rIns="0" bIns="0" anchor="t" anchorCtr="0" upright="1">
                        <a:noAutofit/>
                      </wps:bodyPr>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5V2B0wAAAAUBAAAPAAAAAAAAAAEAIAAAACIAAABkcnMvZG93bnJldi54bWxQSwECFAAU&#10;AAAACACHTuJAEcvcli8CAABGBAAADgAAAAAAAAABACAAAAAiAQAAZHJzL2Uyb0RvYy54bWxQSwUG&#10;AAAAAAYABgBZAQAAwwUAAAAA&#10;">
                <v:fill on="f" focussize="0,0"/>
                <v:stroke color="#000000" miterlimit="8"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0"/>
        <w:ind w:firstLine="0" w:firstLineChars="0"/>
        <w:rPr>
          <w:rFonts w:ascii="宋体" w:hAnsi="宋体" w:cs="仿宋_GB2312"/>
          <w:bCs/>
          <w:color w:val="000000"/>
          <w:sz w:val="30"/>
          <w:szCs w:val="30"/>
        </w:rPr>
      </w:pPr>
    </w:p>
    <w:p>
      <w:pPr>
        <w:pStyle w:val="30"/>
        <w:ind w:firstLine="0" w:firstLineChars="0"/>
        <w:rPr>
          <w:rFonts w:ascii="宋体" w:hAnsi="宋体" w:cs="宋体"/>
          <w:b/>
          <w:bCs/>
          <w:sz w:val="28"/>
          <w:szCs w:val="36"/>
        </w:rPr>
      </w:pPr>
    </w:p>
    <w:p>
      <w:pPr>
        <w:pStyle w:val="9"/>
        <w:spacing w:line="360" w:lineRule="auto"/>
        <w:ind w:firstLine="562" w:firstLineChars="200"/>
        <w:jc w:val="center"/>
        <w:rPr>
          <w:rFonts w:ascii="宋体" w:hAnsi="宋体" w:cs="宋体"/>
          <w:b/>
          <w:bCs/>
          <w:sz w:val="28"/>
          <w:szCs w:val="28"/>
        </w:rPr>
      </w:pPr>
    </w:p>
    <w:p>
      <w:pPr>
        <w:pStyle w:val="30"/>
        <w:ind w:firstLine="0" w:firstLineChars="0"/>
        <w:rPr>
          <w:rFonts w:ascii="宋体" w:hAnsi="宋体" w:cs="仿宋_GB2312"/>
          <w:bCs/>
          <w:color w:val="000000"/>
          <w:sz w:val="30"/>
          <w:szCs w:val="30"/>
        </w:rPr>
      </w:pPr>
    </w:p>
    <w:p>
      <w:pPr>
        <w:pStyle w:val="30"/>
        <w:ind w:firstLine="0" w:firstLineChars="0"/>
        <w:rPr>
          <w:rFonts w:ascii="宋体" w:hAnsi="宋体" w:cs="仿宋_GB2312"/>
          <w:bCs/>
          <w:color w:val="000000"/>
          <w:sz w:val="30"/>
          <w:szCs w:val="30"/>
        </w:rPr>
      </w:pPr>
    </w:p>
    <w:p>
      <w:pPr>
        <w:pStyle w:val="9"/>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0"/>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2 </w:t>
      </w:r>
      <w:r>
        <w:rPr>
          <w:rFonts w:hint="eastAsia" w:ascii="宋体" w:hAnsi="宋体" w:cs="宋体"/>
          <w:sz w:val="24"/>
        </w:rPr>
        <w:t>份。</w:t>
      </w:r>
    </w:p>
    <w:p>
      <w:pPr>
        <w:pStyle w:val="30"/>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30"/>
        <w:adjustRightInd w:val="0"/>
        <w:snapToGrid w:val="0"/>
        <w:spacing w:line="360" w:lineRule="exact"/>
        <w:ind w:firstLine="480"/>
        <w:rPr>
          <w:rFonts w:ascii="宋体" w:hAnsi="宋体" w:cs="宋体"/>
          <w:sz w:val="24"/>
        </w:rPr>
      </w:pPr>
      <w:r>
        <w:rPr>
          <w:rFonts w:hint="eastAsia" w:ascii="宋体" w:hAnsi="宋体" w:cs="宋体"/>
          <w:sz w:val="24"/>
        </w:rPr>
        <w:t>1、同意并接受采购文件的各项要求，遵守采购文件中的各项规定，按采购文件的要求提供报价。</w:t>
      </w:r>
    </w:p>
    <w:p>
      <w:pPr>
        <w:pStyle w:val="30"/>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pPr>
        <w:pStyle w:val="30"/>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30"/>
        <w:adjustRightInd w:val="0"/>
        <w:snapToGrid w:val="0"/>
        <w:spacing w:line="360" w:lineRule="exact"/>
        <w:ind w:firstLine="480"/>
        <w:rPr>
          <w:rFonts w:ascii="宋体" w:hAnsi="宋体" w:cs="宋体"/>
          <w:sz w:val="24"/>
        </w:rPr>
      </w:pPr>
      <w:r>
        <w:rPr>
          <w:rFonts w:hint="eastAsia" w:ascii="宋体" w:hAnsi="宋体" w:cs="宋体"/>
          <w:sz w:val="24"/>
        </w:rPr>
        <w:t>4、如果我单位成交，我方将保证按照院方认可的条件，以本采购文件内写明的金额、方式和时间要求提交履约保证金（如有）。</w:t>
      </w:r>
    </w:p>
    <w:p>
      <w:pPr>
        <w:pStyle w:val="30"/>
        <w:adjustRightInd w:val="0"/>
        <w:snapToGrid w:val="0"/>
        <w:spacing w:line="360" w:lineRule="exact"/>
        <w:ind w:firstLine="480"/>
        <w:rPr>
          <w:rFonts w:ascii="宋体" w:hAnsi="宋体" w:cs="宋体"/>
          <w:sz w:val="24"/>
        </w:rPr>
      </w:pPr>
      <w:r>
        <w:rPr>
          <w:rFonts w:hint="eastAsia" w:ascii="宋体" w:hAnsi="宋体" w:cs="宋体"/>
          <w:sz w:val="24"/>
        </w:rPr>
        <w:t>5、我方已毫无保留地向贵方提供一切所需的证明材料。</w:t>
      </w:r>
    </w:p>
    <w:p>
      <w:pPr>
        <w:pStyle w:val="30"/>
        <w:adjustRightInd w:val="0"/>
        <w:snapToGrid w:val="0"/>
        <w:spacing w:line="360" w:lineRule="exact"/>
        <w:ind w:firstLine="480"/>
        <w:rPr>
          <w:rFonts w:ascii="宋体" w:hAnsi="宋体" w:cs="宋体"/>
          <w:sz w:val="24"/>
        </w:rPr>
      </w:pPr>
      <w:r>
        <w:rPr>
          <w:rFonts w:hint="eastAsia" w:ascii="宋体" w:hAnsi="宋体" w:cs="宋体"/>
          <w:sz w:val="24"/>
        </w:rPr>
        <w:t>6、我方承诺能够完全对采购文件所有带“</w:t>
      </w:r>
      <w:r>
        <w:rPr>
          <w:rFonts w:hint="eastAsia" w:ascii="宋体" w:hAnsi="宋体" w:cs="宋体"/>
          <w:sz w:val="21"/>
          <w:szCs w:val="21"/>
        </w:rPr>
        <w:t>★</w:t>
      </w:r>
      <w:r>
        <w:rPr>
          <w:rFonts w:hint="eastAsia" w:ascii="宋体" w:hAnsi="宋体" w:cs="宋体"/>
          <w:sz w:val="24"/>
        </w:rPr>
        <w:t>”号条款作出响应，具体如下：</w:t>
      </w:r>
    </w:p>
    <w:p>
      <w:pPr>
        <w:pStyle w:val="20"/>
        <w:adjustRightInd w:val="0"/>
        <w:snapToGrid w:val="0"/>
        <w:spacing w:after="0" w:line="360" w:lineRule="exact"/>
        <w:ind w:firstLine="480" w:firstLineChars="200"/>
        <w:rPr>
          <w:rFonts w:ascii="宋体" w:hAnsi="宋体" w:cs="宋体"/>
          <w:sz w:val="24"/>
        </w:rPr>
      </w:pPr>
      <w:r>
        <w:rPr>
          <w:rFonts w:hint="eastAsia" w:ascii="宋体" w:hAnsi="宋体" w:cs="宋体"/>
          <w:sz w:val="24"/>
        </w:rPr>
        <w:t>（1）第二章用户需求书“三、技术、服务要求-</w:t>
      </w:r>
      <w:r>
        <w:rPr>
          <w:rFonts w:hint="eastAsia" w:ascii="宋体" w:hAnsi="宋体" w:cs="宋体"/>
          <w:szCs w:val="21"/>
        </w:rPr>
        <w:t>★</w:t>
      </w:r>
      <w:r>
        <w:rPr>
          <w:rFonts w:hint="eastAsia" w:ascii="宋体" w:hAnsi="宋体" w:cs="宋体"/>
          <w:sz w:val="24"/>
        </w:rPr>
        <w:t>第3条”；</w:t>
      </w:r>
    </w:p>
    <w:p>
      <w:pPr>
        <w:pStyle w:val="20"/>
        <w:adjustRightInd w:val="0"/>
        <w:snapToGrid w:val="0"/>
        <w:spacing w:after="0" w:line="360" w:lineRule="exact"/>
        <w:ind w:firstLine="480" w:firstLineChars="200"/>
        <w:rPr>
          <w:rFonts w:ascii="宋体" w:hAnsi="宋体" w:cs="宋体"/>
          <w:sz w:val="24"/>
        </w:rPr>
      </w:pPr>
      <w:r>
        <w:rPr>
          <w:rFonts w:hint="eastAsia" w:ascii="宋体" w:hAnsi="宋体" w:cs="宋体"/>
          <w:sz w:val="24"/>
        </w:rPr>
        <w:t>（2）第二章用户需求书“</w:t>
      </w:r>
      <w:r>
        <w:rPr>
          <w:rFonts w:hint="eastAsia" w:ascii="宋体" w:hAnsi="宋体" w:cs="宋体"/>
          <w:sz w:val="24"/>
          <w:lang w:eastAsia="zh-CN"/>
        </w:rPr>
        <w:t>五</w:t>
      </w:r>
      <w:r>
        <w:rPr>
          <w:rFonts w:hint="eastAsia" w:ascii="宋体" w:hAnsi="宋体" w:cs="宋体"/>
          <w:sz w:val="24"/>
        </w:rPr>
        <w:t>、商务要求-</w:t>
      </w:r>
      <w:r>
        <w:rPr>
          <w:rFonts w:hint="eastAsia" w:ascii="宋体" w:hAnsi="宋体" w:cs="宋体"/>
          <w:szCs w:val="21"/>
        </w:rPr>
        <w:t>★</w:t>
      </w:r>
      <w:r>
        <w:rPr>
          <w:rFonts w:hint="eastAsia" w:ascii="宋体" w:hAnsi="宋体" w:cs="宋体"/>
          <w:sz w:val="24"/>
        </w:rPr>
        <w:t>第1条、第5条和第6条”；</w:t>
      </w:r>
    </w:p>
    <w:p>
      <w:pPr>
        <w:pStyle w:val="20"/>
        <w:adjustRightInd w:val="0"/>
        <w:snapToGrid w:val="0"/>
        <w:spacing w:after="0" w:line="360" w:lineRule="exact"/>
        <w:ind w:firstLine="480" w:firstLineChars="200"/>
        <w:rPr>
          <w:rFonts w:ascii="宋体" w:hAnsi="宋体" w:cs="宋体"/>
          <w:sz w:val="24"/>
        </w:rPr>
      </w:pPr>
      <w:r>
        <w:rPr>
          <w:rFonts w:hint="eastAsia" w:ascii="宋体" w:hAnsi="宋体" w:cs="宋体"/>
          <w:sz w:val="24"/>
        </w:rPr>
        <w:t>（3）第二章用户需求书“</w:t>
      </w:r>
      <w:r>
        <w:rPr>
          <w:rFonts w:hint="eastAsia" w:ascii="宋体" w:hAnsi="宋体" w:cs="宋体"/>
          <w:szCs w:val="21"/>
        </w:rPr>
        <w:t>★</w:t>
      </w:r>
      <w:r>
        <w:rPr>
          <w:rFonts w:hint="eastAsia" w:ascii="宋体" w:hAnsi="宋体" w:cs="宋体"/>
          <w:sz w:val="24"/>
          <w:lang w:eastAsia="zh-CN"/>
        </w:rPr>
        <w:t>六</w:t>
      </w:r>
      <w:r>
        <w:rPr>
          <w:rFonts w:hint="eastAsia" w:ascii="宋体" w:hAnsi="宋体" w:cs="宋体"/>
          <w:sz w:val="24"/>
        </w:rPr>
        <w:t>、结算方式”。</w:t>
      </w:r>
    </w:p>
    <w:p>
      <w:pPr>
        <w:pStyle w:val="30"/>
        <w:adjustRightInd w:val="0"/>
        <w:snapToGrid w:val="0"/>
        <w:spacing w:line="360" w:lineRule="exact"/>
        <w:ind w:firstLine="480"/>
        <w:rPr>
          <w:rFonts w:ascii="宋体" w:hAnsi="宋体" w:cs="宋体"/>
          <w:sz w:val="24"/>
        </w:rPr>
      </w:pPr>
      <w:r>
        <w:rPr>
          <w:rFonts w:hint="eastAsia" w:ascii="宋体" w:hAnsi="宋体" w:cs="宋体"/>
          <w:sz w:val="24"/>
        </w:rPr>
        <w:t>7、我方承诺在本次采购活动中提供的一切文件，无论是原件还是复印件均为真实和准确的，绝无任何虚假、伪造和夸大的成份，否则，愿承担相应的后果和法律责任。</w:t>
      </w:r>
    </w:p>
    <w:p>
      <w:pPr>
        <w:pStyle w:val="30"/>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30"/>
        <w:adjustRightInd w:val="0"/>
        <w:snapToGrid w:val="0"/>
        <w:spacing w:line="360" w:lineRule="exact"/>
        <w:ind w:firstLine="480"/>
      </w:pPr>
      <w:r>
        <w:rPr>
          <w:rFonts w:hint="eastAsia" w:ascii="宋体" w:hAnsi="宋体" w:cs="宋体"/>
          <w:sz w:val="24"/>
        </w:rPr>
        <w:t>9、我方完全服从和尊重评审委员会所作的评定结果，同时清楚理解到报价最低并非意味着必定获得成交资格。</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
      </w:pPr>
    </w:p>
    <w:p>
      <w:pPr>
        <w:pStyle w:val="30"/>
        <w:adjustRightInd w:val="0"/>
        <w:snapToGrid w:val="0"/>
        <w:spacing w:line="360" w:lineRule="exact"/>
        <w:ind w:firstLine="0" w:firstLineChars="0"/>
        <w:rPr>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 xml:space="preserve">           </w:t>
      </w:r>
    </w:p>
    <w:p>
      <w:pPr>
        <w:adjustRightInd w:val="0"/>
        <w:snapToGrid w:val="0"/>
        <w:spacing w:line="360" w:lineRule="exact"/>
        <w:ind w:firstLine="1920" w:firstLineChars="8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ind w:firstLine="400"/>
        <w:rPr>
          <w:rFonts w:ascii="仿宋_GB2312" w:hAnsi="华文仿宋" w:eastAsia="仿宋_GB2312" w:cs="华文仿宋"/>
          <w:bCs/>
          <w:szCs w:val="21"/>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宋体" w:hAnsi="宋体" w:cs="华文仿宋"/>
          <w:b/>
          <w:bCs/>
          <w:sz w:val="36"/>
          <w:szCs w:val="36"/>
        </w:rPr>
      </w:pPr>
      <w:r>
        <w:rPr>
          <w:rFonts w:hint="eastAsia" w:ascii="黑体" w:hAnsi="黑体" w:eastAsia="黑体" w:cs="黑体"/>
          <w:b/>
          <w:bCs/>
          <w:sz w:val="40"/>
          <w:szCs w:val="40"/>
        </w:rPr>
        <w:t>三、商务评审</w:t>
      </w:r>
    </w:p>
    <w:p>
      <w:pPr>
        <w:shd w:val="clear" w:color="auto" w:fill="FFFFFF"/>
        <w:adjustRightInd w:val="0"/>
        <w:snapToGrid w:val="0"/>
        <w:jc w:val="center"/>
        <w:rPr>
          <w:sz w:val="20"/>
          <w:szCs w:val="22"/>
        </w:rPr>
      </w:pPr>
      <w:r>
        <w:rPr>
          <w:rFonts w:hint="eastAsia" w:ascii="宋体" w:hAnsi="宋体" w:cs="华文仿宋"/>
          <w:b/>
          <w:bCs/>
          <w:sz w:val="32"/>
          <w:szCs w:val="32"/>
        </w:rPr>
        <w:t>（一）商务评审自查表</w:t>
      </w:r>
    </w:p>
    <w:p>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tbl>
      <w:tblPr>
        <w:tblStyle w:val="21"/>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33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trPr>
        <w:tc>
          <w:tcPr>
            <w:tcW w:w="647" w:type="dxa"/>
            <w:vAlign w:val="center"/>
          </w:tcPr>
          <w:p>
            <w:pPr>
              <w:jc w:val="center"/>
              <w:rPr>
                <w:rFonts w:ascii="宋体" w:hAnsi="宋体" w:cs="宋体"/>
                <w:bCs/>
                <w:szCs w:val="21"/>
              </w:rPr>
            </w:pPr>
            <w:r>
              <w:rPr>
                <w:rFonts w:hint="eastAsia" w:ascii="宋体" w:hAnsi="宋体" w:cs="宋体"/>
                <w:bCs/>
                <w:szCs w:val="21"/>
              </w:rPr>
              <w:t>序号</w:t>
            </w:r>
          </w:p>
        </w:tc>
        <w:tc>
          <w:tcPr>
            <w:tcW w:w="4934" w:type="dxa"/>
            <w:gridSpan w:val="2"/>
            <w:vAlign w:val="center"/>
          </w:tcPr>
          <w:p>
            <w:pPr>
              <w:jc w:val="center"/>
              <w:rPr>
                <w:rFonts w:ascii="宋体" w:hAnsi="宋体" w:cs="宋体"/>
                <w:bCs/>
                <w:szCs w:val="21"/>
              </w:rPr>
            </w:pPr>
            <w:r>
              <w:rPr>
                <w:rFonts w:hint="eastAsia" w:ascii="宋体" w:hAnsi="宋体" w:cs="宋体"/>
                <w:bCs/>
                <w:szCs w:val="21"/>
              </w:rPr>
              <w:t>评审细则</w:t>
            </w:r>
          </w:p>
        </w:tc>
        <w:tc>
          <w:tcPr>
            <w:tcW w:w="1679" w:type="dxa"/>
            <w:vAlign w:val="center"/>
          </w:tcPr>
          <w:p>
            <w:pPr>
              <w:jc w:val="center"/>
              <w:rPr>
                <w:rFonts w:ascii="宋体" w:hAnsi="宋体" w:cs="宋体"/>
                <w:bCs/>
                <w:szCs w:val="21"/>
              </w:rPr>
            </w:pPr>
            <w:r>
              <w:rPr>
                <w:rFonts w:hint="eastAsia" w:ascii="宋体" w:hAnsi="宋体" w:cs="华文仿宋"/>
                <w:bCs/>
                <w:szCs w:val="21"/>
              </w:rPr>
              <w:t>提供情况</w:t>
            </w:r>
          </w:p>
        </w:tc>
        <w:tc>
          <w:tcPr>
            <w:tcW w:w="2098" w:type="dxa"/>
            <w:vAlign w:val="center"/>
          </w:tcPr>
          <w:p>
            <w:pPr>
              <w:jc w:val="center"/>
              <w:rPr>
                <w:rFonts w:ascii="宋体" w:hAnsi="宋体" w:cs="宋体"/>
                <w:bCs/>
                <w:szCs w:val="21"/>
              </w:rPr>
            </w:pPr>
            <w:r>
              <w:rPr>
                <w:rFonts w:hint="eastAsia" w:ascii="宋体" w:hAnsi="宋体" w:cs="宋体"/>
                <w:bCs/>
                <w:szCs w:val="21"/>
              </w:rPr>
              <w:t>证明资料（如有）</w:t>
            </w:r>
          </w:p>
        </w:tc>
        <w:tc>
          <w:tcPr>
            <w:tcW w:w="1423" w:type="dxa"/>
            <w:vAlign w:val="center"/>
          </w:tcPr>
          <w:p>
            <w:pPr>
              <w:jc w:val="center"/>
              <w:rPr>
                <w:rFonts w:ascii="宋体" w:hAnsi="宋体" w:cs="宋体"/>
                <w:bCs/>
                <w:szCs w:val="21"/>
              </w:rPr>
            </w:pPr>
            <w:r>
              <w:rPr>
                <w:rFonts w:hint="eastAsia" w:ascii="宋体" w:hAnsi="宋体" w:cs="宋体"/>
                <w:bCs/>
                <w:szCs w:val="21"/>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2595" w:type="dxa"/>
            <w:vAlign w:val="center"/>
          </w:tcPr>
          <w:p>
            <w:pPr>
              <w:pStyle w:val="18"/>
              <w:adjustRightInd w:val="0"/>
              <w:snapToGrid w:val="0"/>
              <w:spacing w:beforeAutospacing="0" w:afterAutospacing="0"/>
              <w:jc w:val="both"/>
              <w:rPr>
                <w:rFonts w:ascii="宋体" w:hAnsi="宋体" w:cs="宋体"/>
                <w:color w:val="000000"/>
                <w:szCs w:val="20"/>
              </w:rPr>
            </w:pPr>
            <w:r>
              <w:rPr>
                <w:rFonts w:hint="eastAsia" w:ascii="宋体" w:hAnsi="宋体" w:cs="宋体"/>
                <w:color w:val="000000"/>
                <w:kern w:val="2"/>
                <w:sz w:val="20"/>
                <w:szCs w:val="20"/>
              </w:rPr>
              <w:t>响应人</w:t>
            </w:r>
            <w:r>
              <w:rPr>
                <w:rFonts w:hint="eastAsia" w:ascii="宋体" w:hAnsi="宋体" w:cs="宋体"/>
                <w:color w:val="000000"/>
                <w:kern w:val="2"/>
                <w:sz w:val="20"/>
                <w:szCs w:val="20"/>
                <w:lang w:val="zh-CN"/>
              </w:rPr>
              <w:t>每提供一项</w:t>
            </w:r>
            <w:r>
              <w:rPr>
                <w:rFonts w:hint="eastAsia" w:ascii="宋体" w:hAnsi="宋体" w:cs="宋体"/>
                <w:color w:val="000000"/>
                <w:kern w:val="2"/>
                <w:sz w:val="20"/>
                <w:szCs w:val="20"/>
              </w:rPr>
              <w:t>自20</w:t>
            </w:r>
            <w:r>
              <w:rPr>
                <w:rFonts w:hint="eastAsia" w:ascii="宋体" w:hAnsi="宋体" w:cs="宋体"/>
                <w:color w:val="000000"/>
                <w:kern w:val="2"/>
                <w:sz w:val="20"/>
                <w:szCs w:val="20"/>
                <w:lang w:val="en-US" w:eastAsia="zh-CN"/>
              </w:rPr>
              <w:t>20</w:t>
            </w:r>
            <w:r>
              <w:rPr>
                <w:rFonts w:hint="eastAsia" w:ascii="宋体" w:hAnsi="宋体" w:cs="宋体"/>
                <w:color w:val="000000"/>
                <w:kern w:val="2"/>
                <w:sz w:val="20"/>
                <w:szCs w:val="20"/>
              </w:rPr>
              <w:t>年以来（以合同签订时间为准）</w:t>
            </w:r>
            <w:r>
              <w:rPr>
                <w:rFonts w:hint="eastAsia" w:ascii="宋体" w:hAnsi="宋体" w:cs="宋体"/>
                <w:color w:val="000000"/>
                <w:kern w:val="2"/>
                <w:sz w:val="20"/>
                <w:szCs w:val="20"/>
                <w:lang w:val="zh-CN"/>
              </w:rPr>
              <w:t>同类项目业绩的合同复印件并加盖公章得</w:t>
            </w:r>
            <w:r>
              <w:rPr>
                <w:rFonts w:hint="eastAsia" w:ascii="宋体" w:hAnsi="宋体" w:cs="宋体"/>
                <w:color w:val="000000"/>
                <w:kern w:val="2"/>
                <w:sz w:val="20"/>
                <w:szCs w:val="20"/>
                <w:lang w:val="en-US" w:eastAsia="zh-CN"/>
              </w:rPr>
              <w:t>3.</w:t>
            </w:r>
            <w:r>
              <w:rPr>
                <w:rFonts w:hint="eastAsia" w:ascii="宋体" w:hAnsi="宋体" w:cs="宋体"/>
                <w:color w:val="000000"/>
                <w:kern w:val="2"/>
                <w:sz w:val="20"/>
                <w:szCs w:val="20"/>
              </w:rPr>
              <w:t>5</w:t>
            </w:r>
            <w:r>
              <w:rPr>
                <w:rFonts w:hint="eastAsia" w:ascii="宋体" w:hAnsi="宋体" w:cs="宋体"/>
                <w:color w:val="000000"/>
                <w:kern w:val="2"/>
                <w:sz w:val="20"/>
                <w:szCs w:val="20"/>
                <w:lang w:val="zh-CN"/>
              </w:rPr>
              <w:t>分，最高得</w:t>
            </w:r>
            <w:r>
              <w:rPr>
                <w:rFonts w:hint="eastAsia" w:ascii="宋体" w:hAnsi="宋体" w:cs="宋体"/>
                <w:color w:val="000000"/>
                <w:kern w:val="2"/>
                <w:sz w:val="20"/>
                <w:szCs w:val="20"/>
                <w:lang w:val="en-US" w:eastAsia="zh-CN"/>
              </w:rPr>
              <w:t>7</w:t>
            </w:r>
            <w:r>
              <w:rPr>
                <w:rFonts w:hint="eastAsia" w:ascii="宋体" w:hAnsi="宋体" w:cs="宋体"/>
                <w:color w:val="000000"/>
                <w:kern w:val="2"/>
                <w:sz w:val="20"/>
                <w:szCs w:val="20"/>
                <w:lang w:val="zh-CN"/>
              </w:rPr>
              <w:t>分，不提供不得分。</w:t>
            </w:r>
          </w:p>
          <w:p>
            <w:pPr>
              <w:adjustRightInd w:val="0"/>
              <w:snapToGrid w:val="0"/>
              <w:jc w:val="left"/>
              <w:rPr>
                <w:rFonts w:ascii="宋体" w:hAnsi="宋体" w:cs="宋体"/>
                <w:szCs w:val="21"/>
              </w:rPr>
            </w:pPr>
          </w:p>
        </w:tc>
        <w:tc>
          <w:tcPr>
            <w:tcW w:w="2339" w:type="dxa"/>
            <w:vAlign w:val="center"/>
          </w:tcPr>
          <w:p>
            <w:pPr>
              <w:adjustRightInd w:val="0"/>
              <w:snapToGrid w:val="0"/>
              <w:jc w:val="left"/>
              <w:rPr>
                <w:rFonts w:ascii="宋体" w:hAnsi="宋体" w:cs="宋体"/>
                <w:sz w:val="16"/>
                <w:szCs w:val="16"/>
              </w:rPr>
            </w:pPr>
            <w:r>
              <w:rPr>
                <w:rFonts w:hint="eastAsia" w:ascii="宋体" w:hAnsi="宋体" w:cs="宋体"/>
                <w:sz w:val="16"/>
                <w:szCs w:val="16"/>
              </w:rPr>
              <w:t>注：须同时提供合同（包括但不限于合同首页、内容页、盖章页，合同内容须体现出前列腺癌同类SMO服务项目复印件，缺一不可</w:t>
            </w:r>
            <w:r>
              <w:rPr>
                <w:rFonts w:hint="eastAsia" w:ascii="宋体" w:hAnsi="宋体" w:cs="宋体"/>
                <w:sz w:val="16"/>
                <w:szCs w:val="16"/>
                <w:lang w:eastAsia="zh-CN"/>
              </w:rPr>
              <w:t>）</w:t>
            </w:r>
            <w:r>
              <w:rPr>
                <w:rFonts w:hint="eastAsia" w:ascii="宋体" w:hAnsi="宋体" w:cs="宋体"/>
                <w:sz w:val="16"/>
                <w:szCs w:val="16"/>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1679" w:type="dxa"/>
            <w:vAlign w:val="center"/>
          </w:tcPr>
          <w:p>
            <w:pPr>
              <w:jc w:val="center"/>
              <w:rPr>
                <w:rFonts w:ascii="宋体" w:hAnsi="宋体" w:cs="宋体"/>
                <w:szCs w:val="21"/>
              </w:rPr>
            </w:pPr>
            <w:r>
              <w:rPr>
                <w:rFonts w:hint="eastAsia" w:ascii="宋体" w:hAnsi="宋体" w:cs="宋体"/>
                <w:szCs w:val="21"/>
              </w:rPr>
              <w:t>□有   □无</w:t>
            </w:r>
          </w:p>
        </w:tc>
        <w:tc>
          <w:tcPr>
            <w:tcW w:w="2098" w:type="dxa"/>
            <w:vAlign w:val="center"/>
          </w:tcPr>
          <w:p>
            <w:pPr>
              <w:jc w:val="center"/>
              <w:rPr>
                <w:rFonts w:ascii="宋体" w:hAnsi="宋体" w:cs="宋体"/>
                <w:szCs w:val="21"/>
              </w:rPr>
            </w:pPr>
            <w:r>
              <w:rPr>
                <w:rFonts w:hint="eastAsia" w:ascii="宋体" w:hAnsi="宋体" w:cs="宋体"/>
                <w:szCs w:val="21"/>
              </w:rPr>
              <w:t>见响应文件（  ）页</w:t>
            </w:r>
          </w:p>
        </w:tc>
        <w:tc>
          <w:tcPr>
            <w:tcW w:w="1423" w:type="dxa"/>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adjustRightInd w:val="0"/>
              <w:snapToGrid w:val="0"/>
              <w:jc w:val="center"/>
              <w:rPr>
                <w:rFonts w:ascii="宋体" w:hAnsi="宋体" w:cs="宋体"/>
                <w:szCs w:val="21"/>
              </w:rPr>
            </w:pPr>
            <w:r>
              <w:rPr>
                <w:rFonts w:hint="eastAsia" w:ascii="宋体" w:hAnsi="宋体" w:cs="宋体"/>
                <w:szCs w:val="21"/>
              </w:rPr>
              <w:t>2</w:t>
            </w:r>
          </w:p>
        </w:tc>
        <w:tc>
          <w:tcPr>
            <w:tcW w:w="2595" w:type="dxa"/>
            <w:vAlign w:val="center"/>
          </w:tcPr>
          <w:p>
            <w:pPr>
              <w:adjustRightInd w:val="0"/>
              <w:snapToGrid w:val="0"/>
              <w:jc w:val="left"/>
              <w:rPr>
                <w:rFonts w:ascii="宋体" w:hAnsi="宋体" w:cs="宋体"/>
                <w:szCs w:val="21"/>
              </w:rPr>
            </w:pPr>
            <w:r>
              <w:rPr>
                <w:rFonts w:hint="eastAsia" w:ascii="宋体" w:hAnsi="宋体" w:cs="宋体"/>
                <w:szCs w:val="21"/>
              </w:rPr>
              <w:t>响应人具有有效期内的以下认证：</w:t>
            </w:r>
          </w:p>
          <w:p>
            <w:pPr>
              <w:adjustRightInd w:val="0"/>
              <w:snapToGrid w:val="0"/>
              <w:jc w:val="left"/>
              <w:rPr>
                <w:rFonts w:ascii="宋体" w:hAnsi="宋体" w:cs="宋体"/>
                <w:szCs w:val="21"/>
              </w:rPr>
            </w:pPr>
            <w:r>
              <w:rPr>
                <w:rFonts w:hint="eastAsia" w:ascii="宋体" w:hAnsi="宋体" w:cs="宋体"/>
                <w:szCs w:val="21"/>
              </w:rPr>
              <w:t>1、有效的质量管理体系认证证书</w:t>
            </w:r>
            <w:r>
              <w:rPr>
                <w:rFonts w:hint="eastAsia" w:ascii="宋体" w:hAnsi="宋体" w:cs="宋体"/>
                <w:szCs w:val="21"/>
                <w:lang w:eastAsia="zh-CN"/>
              </w:rPr>
              <w:t>，</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eastAsia="zh-CN"/>
              </w:rPr>
              <w:t>不提供</w:t>
            </w:r>
            <w:r>
              <w:rPr>
                <w:rFonts w:hint="eastAsia" w:ascii="宋体" w:hAnsi="宋体" w:cs="宋体"/>
                <w:szCs w:val="21"/>
              </w:rPr>
              <w:t>不得分。</w:t>
            </w:r>
          </w:p>
        </w:tc>
        <w:tc>
          <w:tcPr>
            <w:tcW w:w="2339" w:type="dxa"/>
            <w:vAlign w:val="center"/>
          </w:tcPr>
          <w:p>
            <w:pPr>
              <w:adjustRightInd w:val="0"/>
              <w:snapToGrid w:val="0"/>
              <w:jc w:val="left"/>
              <w:rPr>
                <w:rFonts w:ascii="宋体" w:hAnsi="宋体" w:cs="宋体"/>
                <w:sz w:val="16"/>
                <w:szCs w:val="16"/>
              </w:rPr>
            </w:pPr>
            <w:r>
              <w:rPr>
                <w:rFonts w:hint="eastAsia" w:ascii="宋体" w:hAnsi="宋体" w:cs="宋体"/>
                <w:sz w:val="16"/>
                <w:szCs w:val="16"/>
              </w:rPr>
              <w:t>注：须提供有效期内的证书复印件，加盖供应商鲜章，未提供不得分；若所提供的证书认证范围与本项目无关的，不得分。</w:t>
            </w:r>
          </w:p>
        </w:tc>
        <w:tc>
          <w:tcPr>
            <w:tcW w:w="1679" w:type="dxa"/>
            <w:vAlign w:val="center"/>
          </w:tcPr>
          <w:p>
            <w:pPr>
              <w:jc w:val="center"/>
              <w:rPr>
                <w:rFonts w:ascii="宋体" w:hAnsi="宋体" w:cs="宋体"/>
                <w:szCs w:val="21"/>
              </w:rPr>
            </w:pPr>
            <w:r>
              <w:rPr>
                <w:rFonts w:hint="eastAsia" w:ascii="宋体" w:hAnsi="宋体" w:cs="宋体"/>
                <w:szCs w:val="21"/>
              </w:rPr>
              <w:t>□有   □无</w:t>
            </w:r>
          </w:p>
        </w:tc>
        <w:tc>
          <w:tcPr>
            <w:tcW w:w="2098" w:type="dxa"/>
            <w:vAlign w:val="center"/>
          </w:tcPr>
          <w:p>
            <w:pPr>
              <w:jc w:val="center"/>
              <w:rPr>
                <w:rFonts w:ascii="宋体" w:hAnsi="宋体" w:cs="宋体"/>
                <w:szCs w:val="21"/>
              </w:rPr>
            </w:pPr>
            <w:r>
              <w:rPr>
                <w:rFonts w:hint="eastAsia" w:ascii="宋体" w:hAnsi="宋体" w:cs="宋体"/>
                <w:szCs w:val="21"/>
              </w:rPr>
              <w:t>见响应文件（  ）页</w:t>
            </w:r>
          </w:p>
        </w:tc>
        <w:tc>
          <w:tcPr>
            <w:tcW w:w="1423" w:type="dxa"/>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adjustRightInd w:val="0"/>
              <w:snapToGrid w:val="0"/>
              <w:jc w:val="center"/>
              <w:rPr>
                <w:rFonts w:ascii="宋体" w:hAnsi="宋体" w:cs="宋体"/>
                <w:szCs w:val="21"/>
              </w:rPr>
            </w:pPr>
            <w:r>
              <w:rPr>
                <w:rFonts w:hint="eastAsia" w:ascii="宋体" w:hAnsi="宋体" w:cs="宋体"/>
                <w:szCs w:val="21"/>
              </w:rPr>
              <w:t>3</w:t>
            </w:r>
          </w:p>
        </w:tc>
        <w:tc>
          <w:tcPr>
            <w:tcW w:w="2595" w:type="dxa"/>
            <w:vAlign w:val="center"/>
          </w:tcPr>
          <w:p>
            <w:pPr>
              <w:adjustRightInd w:val="0"/>
              <w:snapToGrid w:val="0"/>
              <w:jc w:val="left"/>
            </w:pPr>
            <w:r>
              <w:rPr>
                <w:rFonts w:hint="eastAsia"/>
              </w:rPr>
              <w:t>CRC人员具有本科及以上学历，医学药学相关专业背景，工作经验1年及以上CRC 工作经验，得3分。</w:t>
            </w:r>
          </w:p>
          <w:p>
            <w:pPr>
              <w:adjustRightInd w:val="0"/>
              <w:snapToGrid w:val="0"/>
              <w:jc w:val="left"/>
              <w:rPr>
                <w:rFonts w:hint="eastAsia"/>
              </w:rPr>
            </w:pPr>
            <w:r>
              <w:rPr>
                <w:rFonts w:hint="eastAsia"/>
              </w:rPr>
              <w:t>PM需具有本科及以上学历，医学药学相关专业背景，既往有3年以上CRC经验，有2年PM管理经验，得</w:t>
            </w:r>
            <w:r>
              <w:rPr>
                <w:rFonts w:hint="eastAsia"/>
                <w:lang w:val="en-US" w:eastAsia="zh-CN"/>
              </w:rPr>
              <w:t>4</w:t>
            </w:r>
            <w:r>
              <w:rPr>
                <w:rFonts w:hint="eastAsia"/>
              </w:rPr>
              <w:t>分。</w:t>
            </w:r>
          </w:p>
          <w:p>
            <w:pPr>
              <w:adjustRightInd w:val="0"/>
              <w:snapToGrid w:val="0"/>
              <w:jc w:val="left"/>
              <w:rPr>
                <w:rFonts w:hint="eastAsia" w:eastAsia="宋体"/>
                <w:lang w:val="en-US" w:eastAsia="zh-CN"/>
              </w:rPr>
            </w:pPr>
            <w:r>
              <w:rPr>
                <w:rFonts w:hint="eastAsia" w:ascii="Times New Roman" w:hAnsi="Times New Roman" w:eastAsia="宋体" w:cs="Times New Roman"/>
                <w:b w:val="0"/>
                <w:bCs w:val="0"/>
                <w:color w:val="auto"/>
                <w:kern w:val="2"/>
                <w:sz w:val="21"/>
                <w:szCs w:val="24"/>
                <w:lang w:val="en-US" w:eastAsia="zh-CN" w:bidi="ar-SA"/>
              </w:rPr>
              <w:t>成员需具有有效的《药物临床试验质量管理规范(GCP)证书》，得5分</w:t>
            </w:r>
            <w:r>
              <w:rPr>
                <w:rFonts w:hint="eastAsia" w:cs="Times New Roman"/>
                <w:b w:val="0"/>
                <w:bCs w:val="0"/>
                <w:color w:val="auto"/>
                <w:kern w:val="2"/>
                <w:sz w:val="21"/>
                <w:szCs w:val="24"/>
                <w:lang w:val="en-US" w:eastAsia="zh-CN" w:bidi="ar-SA"/>
              </w:rPr>
              <w:t>。</w:t>
            </w:r>
          </w:p>
        </w:tc>
        <w:tc>
          <w:tcPr>
            <w:tcW w:w="2339" w:type="dxa"/>
            <w:vAlign w:val="center"/>
          </w:tcPr>
          <w:p>
            <w:pPr>
              <w:adjustRightInd w:val="0"/>
              <w:snapToGrid w:val="0"/>
              <w:jc w:val="left"/>
              <w:rPr>
                <w:rFonts w:ascii="宋体" w:hAnsi="宋体" w:cs="宋体"/>
                <w:sz w:val="16"/>
                <w:szCs w:val="16"/>
              </w:rPr>
            </w:pPr>
            <w:r>
              <w:rPr>
                <w:rFonts w:hint="eastAsia" w:ascii="宋体" w:hAnsi="宋体" w:cs="宋体"/>
                <w:sz w:val="16"/>
                <w:szCs w:val="16"/>
              </w:rPr>
              <w:t>注：须提供拟派的成员的相关证书扫描件、成员在本项目响应截止日之前在响应人公司6个月内任意一个月（2022年9月-2023年2月）缴纳社会保险的凭据及响应人公司出具上述拟派的成员的工作经验承诺函。以上证明材料均需加盖公章。（同一人具备2个及以上证书，不重复计取，仅计取最高得分）</w:t>
            </w:r>
          </w:p>
        </w:tc>
        <w:tc>
          <w:tcPr>
            <w:tcW w:w="1679" w:type="dxa"/>
            <w:vAlign w:val="center"/>
          </w:tcPr>
          <w:p>
            <w:pPr>
              <w:jc w:val="center"/>
              <w:rPr>
                <w:rFonts w:ascii="宋体" w:hAnsi="宋体" w:cs="宋体"/>
                <w:szCs w:val="21"/>
              </w:rPr>
            </w:pPr>
            <w:r>
              <w:rPr>
                <w:rFonts w:hint="eastAsia" w:ascii="宋体" w:hAnsi="宋体" w:cs="宋体"/>
                <w:szCs w:val="21"/>
              </w:rPr>
              <w:t>□有   □无</w:t>
            </w:r>
          </w:p>
        </w:tc>
        <w:tc>
          <w:tcPr>
            <w:tcW w:w="2098" w:type="dxa"/>
            <w:vAlign w:val="center"/>
          </w:tcPr>
          <w:p>
            <w:pPr>
              <w:jc w:val="center"/>
              <w:rPr>
                <w:rFonts w:ascii="宋体" w:hAnsi="宋体" w:cs="宋体"/>
                <w:szCs w:val="21"/>
              </w:rPr>
            </w:pPr>
            <w:r>
              <w:rPr>
                <w:rFonts w:hint="eastAsia" w:ascii="宋体" w:hAnsi="宋体" w:cs="宋体"/>
                <w:szCs w:val="21"/>
              </w:rPr>
              <w:t>见响应文件（  ）页</w:t>
            </w:r>
          </w:p>
        </w:tc>
        <w:tc>
          <w:tcPr>
            <w:tcW w:w="1423" w:type="dxa"/>
            <w:vAlign w:val="center"/>
          </w:tcPr>
          <w:p>
            <w:pPr>
              <w:jc w:val="center"/>
              <w:rPr>
                <w:rFonts w:ascii="宋体" w:hAnsi="宋体" w:cs="宋体"/>
                <w:szCs w:val="21"/>
              </w:rPr>
            </w:pPr>
            <w:r>
              <w:rPr>
                <w:rFonts w:hint="eastAsia" w:ascii="宋体" w:hAnsi="宋体" w:cs="宋体"/>
                <w:szCs w:val="21"/>
              </w:rPr>
              <w:t>（  ）分</w:t>
            </w:r>
          </w:p>
        </w:tc>
      </w:tr>
    </w:tbl>
    <w:p>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pPr>
        <w:numPr>
          <w:ilvl w:val="0"/>
          <w:numId w:val="10"/>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pPr>
        <w:numPr>
          <w:ilvl w:val="0"/>
          <w:numId w:val="10"/>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pPr>
        <w:numPr>
          <w:ilvl w:val="0"/>
          <w:numId w:val="10"/>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本表要求提供的证书等证明文件，如存在有效期的，须在有效期内，否则不予得分。</w:t>
      </w:r>
    </w:p>
    <w:p>
      <w:pPr>
        <w:numPr>
          <w:ilvl w:val="0"/>
          <w:numId w:val="10"/>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承诺以上响应情况属实，如有虚假响应，同意本项目一票否决，并列入采购人黑名单供应商。</w:t>
      </w:r>
    </w:p>
    <w:p>
      <w:pPr>
        <w:pStyle w:val="30"/>
        <w:numPr>
          <w:ilvl w:val="0"/>
          <w:numId w:val="10"/>
        </w:numPr>
        <w:ind w:left="-617" w:leftChars="-294" w:right="-395" w:rightChars="-188" w:firstLine="417" w:firstLineChars="199"/>
        <w:rPr>
          <w:rFonts w:ascii="宋体" w:hAnsi="宋体" w:cs="宋体"/>
          <w:sz w:val="21"/>
          <w:szCs w:val="21"/>
        </w:rPr>
      </w:pPr>
      <w:r>
        <w:rPr>
          <w:rFonts w:hint="eastAsia" w:ascii="宋体" w:hAnsi="宋体" w:cs="宋体"/>
          <w:sz w:val="21"/>
          <w:szCs w:val="21"/>
        </w:rPr>
        <w:t>本自查表不得擅自删改。</w:t>
      </w:r>
    </w:p>
    <w:p>
      <w:pPr>
        <w:spacing w:line="360" w:lineRule="auto"/>
        <w:ind w:firstLine="422" w:firstLineChars="200"/>
        <w:rPr>
          <w:rFonts w:ascii="宋体" w:hAnsi="宋体" w:cs="宋体"/>
          <w:sz w:val="24"/>
        </w:rPr>
      </w:pPr>
      <w:r>
        <w:rPr>
          <w:rFonts w:hint="eastAsia" w:ascii="宋体" w:hAnsi="宋体" w:cs="宋体"/>
          <w:b/>
          <w:bCs/>
          <w:color w:val="0000FF"/>
          <w:szCs w:val="21"/>
        </w:rPr>
        <w:t xml:space="preserve"> </w:t>
      </w:r>
      <w:r>
        <w:rPr>
          <w:rFonts w:hint="eastAsia" w:ascii="宋体" w:hAnsi="宋体" w:cs="宋体"/>
          <w:sz w:val="24"/>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pStyle w:val="29"/>
        <w:rPr>
          <w:rFonts w:ascii="宋体" w:hAnsi="宋体" w:cs="宋体"/>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1"/>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pPr>
        <w:pStyle w:val="29"/>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pPr>
        <w:pStyle w:val="29"/>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pPr>
        <w:pStyle w:val="29"/>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pPr>
        <w:pStyle w:val="30"/>
        <w:ind w:firstLine="361"/>
        <w:jc w:val="center"/>
        <w:rPr>
          <w:rFonts w:ascii="宋体" w:hAnsi="宋体" w:cs="宋体"/>
          <w:b/>
          <w:sz w:val="32"/>
          <w:szCs w:val="32"/>
        </w:rPr>
      </w:pPr>
      <w:r>
        <w:rPr>
          <w:rFonts w:hint="eastAsia" w:ascii="宋体" w:hAnsi="宋体" w:cs="华文仿宋"/>
          <w:b/>
          <w:bCs/>
          <w:color w:val="0000FF"/>
          <w:sz w:val="18"/>
          <w:szCs w:val="18"/>
        </w:rPr>
        <w:t xml:space="preserve"> </w:t>
      </w:r>
    </w:p>
    <w:p>
      <w:pPr>
        <w:pStyle w:val="30"/>
        <w:ind w:firstLine="643"/>
        <w:jc w:val="center"/>
        <w:rPr>
          <w:rFonts w:ascii="宋体" w:hAnsi="宋体" w:cs="宋体"/>
          <w:b/>
          <w:sz w:val="32"/>
          <w:szCs w:val="32"/>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ind w:firstLine="643"/>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1"/>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bl>
    <w:p>
      <w:pPr>
        <w:shd w:val="clear" w:color="auto" w:fill="FFFFFF"/>
        <w:jc w:val="left"/>
        <w:rPr>
          <w:rFonts w:ascii="仿宋_GB2312" w:hAnsi="华文仿宋" w:eastAsia="仿宋_GB2312" w:cs="华文仿宋"/>
          <w:szCs w:val="21"/>
        </w:rPr>
      </w:pPr>
    </w:p>
    <w:p>
      <w:pPr>
        <w:shd w:val="clear" w:color="auto" w:fill="FFFFFF"/>
        <w:adjustRightInd w:val="0"/>
        <w:snapToGrid w:val="0"/>
        <w:rPr>
          <w:rFonts w:ascii="宋体" w:hAnsi="宋体" w:cs="华文仿宋"/>
          <w:szCs w:val="21"/>
        </w:rPr>
      </w:pPr>
      <w:r>
        <w:rPr>
          <w:rFonts w:hint="eastAsia" w:ascii="宋体" w:hAnsi="宋体" w:cs="华文仿宋"/>
          <w:szCs w:val="21"/>
        </w:rPr>
        <w:t>备注：</w:t>
      </w:r>
    </w:p>
    <w:p>
      <w:pPr>
        <w:shd w:val="clear" w:color="auto" w:fill="FFFFFF"/>
        <w:adjustRightInd w:val="0"/>
        <w:snapToGrid w:val="0"/>
        <w:rPr>
          <w:rFonts w:ascii="宋体" w:hAnsi="宋体" w:cs="华文仿宋"/>
          <w:szCs w:val="21"/>
        </w:rPr>
      </w:pPr>
      <w:r>
        <w:rPr>
          <w:rFonts w:hint="eastAsia" w:ascii="宋体" w:hAnsi="宋体" w:cs="华文仿宋"/>
          <w:szCs w:val="21"/>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pPr>
        <w:shd w:val="clear" w:color="auto" w:fill="FFFFFF"/>
        <w:rPr>
          <w:rFonts w:ascii="仿宋_GB2312" w:hAnsi="华文仿宋" w:eastAsia="仿宋_GB2312" w:cs="华文仿宋"/>
          <w:bCs/>
          <w:szCs w:val="21"/>
        </w:rPr>
      </w:pPr>
      <w:r>
        <w:rPr>
          <w:rFonts w:hint="eastAsia" w:ascii="宋体" w:hAnsi="宋体" w:cs="宋体"/>
          <w:b/>
          <w:bCs/>
          <w:color w:val="0000FF"/>
          <w:szCs w:val="21"/>
        </w:rPr>
        <w:t xml:space="preserve"> </w:t>
      </w:r>
    </w:p>
    <w:p>
      <w:pPr>
        <w:pStyle w:val="30"/>
        <w:ind w:firstLine="400"/>
        <w:rPr>
          <w:rFonts w:ascii="仿宋_GB2312" w:hAnsi="华文仿宋" w:eastAsia="仿宋_GB2312" w:cs="华文仿宋"/>
          <w:bCs/>
          <w:szCs w:val="21"/>
        </w:rPr>
      </w:pPr>
    </w:p>
    <w:p>
      <w:pPr>
        <w:pStyle w:val="30"/>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ind w:firstLine="400"/>
        <w:rPr>
          <w:rFonts w:ascii="宋体" w:hAnsi="宋体" w:cs="宋体"/>
          <w:szCs w:val="21"/>
          <w:lang w:val="en-GB"/>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643"/>
        <w:jc w:val="center"/>
        <w:rPr>
          <w:rFonts w:ascii="宋体" w:hAnsi="宋体" w:cs="宋体"/>
          <w:b/>
          <w:sz w:val="32"/>
          <w:szCs w:val="32"/>
        </w:rPr>
      </w:pPr>
      <w:r>
        <w:rPr>
          <w:rFonts w:hint="eastAsia" w:ascii="宋体" w:hAnsi="宋体" w:cs="宋体"/>
          <w:b/>
          <w:sz w:val="32"/>
          <w:szCs w:val="32"/>
        </w:rPr>
        <w:t>3、同类业绩</w:t>
      </w:r>
      <w:r>
        <w:rPr>
          <w:rFonts w:hint="eastAsia" w:ascii="宋体" w:hAnsi="宋体" w:cs="宋体"/>
          <w:b/>
          <w:sz w:val="22"/>
          <w:szCs w:val="22"/>
        </w:rPr>
        <w:t>（如有）</w:t>
      </w:r>
    </w:p>
    <w:tbl>
      <w:tblPr>
        <w:tblStyle w:val="21"/>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pPr>
              <w:pStyle w:val="35"/>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pPr>
              <w:pStyle w:val="35"/>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pPr>
              <w:pStyle w:val="35"/>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pPr>
              <w:pStyle w:val="35"/>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pPr>
              <w:pStyle w:val="35"/>
              <w:spacing w:before="105"/>
              <w:ind w:left="216"/>
              <w:rPr>
                <w:b/>
              </w:rPr>
            </w:pPr>
            <w:r>
              <w:rPr>
                <w:b/>
              </w:rPr>
              <w:t>合同总价</w:t>
            </w:r>
          </w:p>
        </w:tc>
        <w:tc>
          <w:tcPr>
            <w:tcW w:w="2052" w:type="dxa"/>
            <w:tcBorders>
              <w:left w:val="single" w:color="000000" w:sz="6" w:space="0"/>
              <w:bottom w:val="single" w:color="000000" w:sz="6" w:space="0"/>
            </w:tcBorders>
          </w:tcPr>
          <w:p>
            <w:pPr>
              <w:pStyle w:val="35"/>
              <w:spacing w:before="105"/>
              <w:ind w:left="192"/>
              <w:jc w:val="center"/>
              <w:rPr>
                <w:b/>
              </w:rPr>
            </w:pPr>
            <w:r>
              <w:rPr>
                <w:rFonts w:hint="eastAsia"/>
                <w:b/>
                <w:lang w:val="en-US"/>
              </w:rPr>
              <w:t>联系人</w:t>
            </w:r>
            <w:r>
              <w:rPr>
                <w:b/>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rPr>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rPr>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right w:val="single" w:color="000000" w:sz="6" w:space="0"/>
            </w:tcBorders>
          </w:tcPr>
          <w:p>
            <w:pPr>
              <w:pStyle w:val="35"/>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tcBorders>
          </w:tcPr>
          <w:p>
            <w:pPr>
              <w:pStyle w:val="35"/>
              <w:rPr>
                <w:rFonts w:ascii="Times New Roman"/>
                <w:sz w:val="20"/>
              </w:rPr>
            </w:pPr>
          </w:p>
        </w:tc>
      </w:tr>
    </w:tbl>
    <w:p>
      <w:pPr>
        <w:pStyle w:val="9"/>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注：1.响应人应如实填写同类项目业绩，不得弄虚作假；</w:t>
      </w:r>
    </w:p>
    <w:p>
      <w:pPr>
        <w:pStyle w:val="30"/>
        <w:ind w:firstLine="362"/>
        <w:rPr>
          <w:rFonts w:ascii="宋体" w:hAnsi="宋体" w:cs="宋体"/>
          <w:szCs w:val="21"/>
          <w:lang w:val="en-GB"/>
        </w:rPr>
      </w:pPr>
      <w:r>
        <w:rPr>
          <w:rFonts w:hint="eastAsia" w:ascii="宋体" w:hAnsi="宋体" w:cs="宋体"/>
          <w:spacing w:val="-6"/>
          <w:sz w:val="21"/>
          <w:szCs w:val="16"/>
        </w:rPr>
        <w:t>2.提供自20</w:t>
      </w:r>
      <w:r>
        <w:rPr>
          <w:rFonts w:hint="eastAsia" w:ascii="宋体" w:hAnsi="宋体" w:cs="宋体"/>
          <w:spacing w:val="-6"/>
          <w:sz w:val="21"/>
          <w:szCs w:val="16"/>
          <w:lang w:val="en-US" w:eastAsia="zh-CN"/>
        </w:rPr>
        <w:t>20</w:t>
      </w:r>
      <w:r>
        <w:rPr>
          <w:rFonts w:hint="eastAsia" w:ascii="宋体" w:hAnsi="宋体" w:cs="宋体"/>
          <w:spacing w:val="-6"/>
          <w:sz w:val="21"/>
          <w:szCs w:val="16"/>
        </w:rPr>
        <w:t xml:space="preserve"> 年1月1日起（以合同签订时间为准）至今具有同类项目业绩，每提供一项得</w:t>
      </w:r>
      <w:r>
        <w:rPr>
          <w:rFonts w:hint="eastAsia" w:ascii="宋体" w:hAnsi="宋体" w:cs="宋体"/>
          <w:spacing w:val="-6"/>
          <w:sz w:val="21"/>
          <w:szCs w:val="16"/>
          <w:lang w:val="en-US" w:eastAsia="zh-CN"/>
        </w:rPr>
        <w:t>3.5</w:t>
      </w:r>
      <w:r>
        <w:rPr>
          <w:rFonts w:hint="eastAsia" w:ascii="宋体" w:hAnsi="宋体" w:cs="宋体"/>
          <w:spacing w:val="-6"/>
          <w:sz w:val="21"/>
          <w:szCs w:val="16"/>
        </w:rPr>
        <w:t>分，最高</w:t>
      </w:r>
      <w:r>
        <w:rPr>
          <w:rFonts w:hint="eastAsia" w:ascii="宋体" w:hAnsi="宋体" w:cs="宋体"/>
          <w:spacing w:val="-6"/>
          <w:sz w:val="21"/>
          <w:szCs w:val="16"/>
          <w:lang w:val="en-US" w:eastAsia="zh-CN"/>
        </w:rPr>
        <w:t>7</w:t>
      </w:r>
      <w:r>
        <w:rPr>
          <w:rFonts w:hint="eastAsia" w:ascii="宋体" w:hAnsi="宋体" w:cs="宋体"/>
          <w:spacing w:val="-6"/>
          <w:sz w:val="21"/>
          <w:szCs w:val="16"/>
        </w:rPr>
        <w:t>分。每份同类业绩须同时提供合同（包括但不限于合同首页、内容页、盖章页，合同内容须体现出前列腺癌同类SMO服务项目）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r>
        <w:rPr>
          <w:rFonts w:hint="eastAsia" w:ascii="宋体" w:hAnsi="宋体" w:cs="宋体"/>
          <w:b/>
          <w:bCs/>
          <w:color w:val="0000FF"/>
          <w:spacing w:val="-15"/>
          <w:sz w:val="21"/>
          <w:szCs w:val="16"/>
        </w:rPr>
        <w:t xml:space="preserve"> </w:t>
      </w: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9"/>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9"/>
        <w:rPr>
          <w:rFonts w:ascii="宋体" w:hAnsi="宋体" w:cs="宋体"/>
        </w:rPr>
      </w:pPr>
    </w:p>
    <w:p/>
    <w:p>
      <w:pPr>
        <w:pStyle w:val="29"/>
        <w:rPr>
          <w:rFonts w:ascii="宋体" w:hAnsi="宋体" w:cs="宋体"/>
        </w:rPr>
      </w:pPr>
    </w:p>
    <w:p>
      <w:pPr>
        <w:pStyle w:val="29"/>
        <w:rPr>
          <w:rFonts w:ascii="宋体" w:hAnsi="宋体" w:cs="宋体"/>
        </w:rPr>
      </w:pPr>
    </w:p>
    <w:p>
      <w:pPr>
        <w:pStyle w:val="30"/>
        <w:ind w:left="420" w:leftChars="200" w:firstLine="0" w:firstLineChars="0"/>
        <w:jc w:val="center"/>
        <w:rPr>
          <w:rFonts w:ascii="宋体" w:hAnsi="宋体" w:cs="宋体"/>
          <w:b/>
          <w:sz w:val="32"/>
          <w:szCs w:val="32"/>
        </w:rPr>
      </w:pPr>
      <w:r>
        <w:rPr>
          <w:rFonts w:hint="eastAsia" w:ascii="宋体" w:hAnsi="宋体" w:cs="宋体"/>
          <w:b/>
          <w:sz w:val="32"/>
          <w:szCs w:val="32"/>
        </w:rPr>
        <w:t>4、</w:t>
      </w:r>
      <w:r>
        <w:rPr>
          <w:rFonts w:hint="eastAsia" w:ascii="宋体" w:hAnsi="宋体" w:cs="宋体"/>
          <w:b/>
          <w:bCs/>
          <w:sz w:val="32"/>
          <w:szCs w:val="32"/>
        </w:rPr>
        <w:t>管理体系认证</w:t>
      </w:r>
      <w:r>
        <w:rPr>
          <w:rFonts w:hint="eastAsia" w:ascii="宋体" w:hAnsi="宋体" w:cs="宋体"/>
          <w:b/>
          <w:sz w:val="22"/>
          <w:szCs w:val="22"/>
        </w:rPr>
        <w:t>（如有）</w:t>
      </w:r>
    </w:p>
    <w:p>
      <w:pPr>
        <w:pStyle w:val="30"/>
        <w:ind w:left="420" w:leftChars="200" w:firstLine="0" w:firstLineChars="0"/>
        <w:jc w:val="center"/>
        <w:rPr>
          <w:rFonts w:ascii="宋体" w:hAnsi="宋体" w:cs="宋体"/>
          <w:b/>
          <w:sz w:val="32"/>
          <w:szCs w:val="32"/>
        </w:rPr>
      </w:pPr>
      <w:r>
        <w:rPr>
          <w:rFonts w:hint="eastAsia" w:ascii="宋体" w:hAnsi="宋体" w:cs="宋体"/>
          <w:b/>
          <w:sz w:val="22"/>
          <w:szCs w:val="22"/>
        </w:rPr>
        <w:t>（与本项目相关的）</w:t>
      </w:r>
    </w:p>
    <w:tbl>
      <w:tblPr>
        <w:tblStyle w:val="21"/>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pPr>
              <w:pStyle w:val="35"/>
              <w:spacing w:before="81"/>
              <w:ind w:left="474" w:right="467"/>
              <w:jc w:val="center"/>
              <w:rPr>
                <w:sz w:val="24"/>
              </w:rPr>
            </w:pPr>
            <w:r>
              <w:rPr>
                <w:sz w:val="24"/>
              </w:rPr>
              <w:t>颁发日期</w:t>
            </w:r>
          </w:p>
        </w:tc>
        <w:tc>
          <w:tcPr>
            <w:tcW w:w="2552" w:type="dxa"/>
          </w:tcPr>
          <w:p>
            <w:pPr>
              <w:pStyle w:val="35"/>
              <w:spacing w:before="81"/>
              <w:ind w:left="1014" w:right="1007"/>
              <w:jc w:val="center"/>
              <w:rPr>
                <w:sz w:val="24"/>
              </w:rPr>
            </w:pPr>
            <w:r>
              <w:rPr>
                <w:sz w:val="24"/>
              </w:rPr>
              <w:t>名称</w:t>
            </w:r>
          </w:p>
        </w:tc>
        <w:tc>
          <w:tcPr>
            <w:tcW w:w="2409" w:type="dxa"/>
          </w:tcPr>
          <w:p>
            <w:pPr>
              <w:pStyle w:val="35"/>
              <w:spacing w:before="81"/>
              <w:ind w:left="724"/>
              <w:rPr>
                <w:sz w:val="24"/>
              </w:rPr>
            </w:pPr>
            <w:r>
              <w:rPr>
                <w:sz w:val="24"/>
              </w:rPr>
              <w:t>颁发机构</w:t>
            </w:r>
          </w:p>
        </w:tc>
        <w:tc>
          <w:tcPr>
            <w:tcW w:w="1276" w:type="dxa"/>
          </w:tcPr>
          <w:p>
            <w:pPr>
              <w:pStyle w:val="35"/>
              <w:spacing w:before="81"/>
              <w:ind w:left="398"/>
              <w:rPr>
                <w:sz w:val="24"/>
              </w:rPr>
            </w:pPr>
            <w:r>
              <w:rPr>
                <w:sz w:val="24"/>
              </w:rPr>
              <w:t>等级</w:t>
            </w:r>
          </w:p>
        </w:tc>
        <w:tc>
          <w:tcPr>
            <w:tcW w:w="1134" w:type="dxa"/>
          </w:tcPr>
          <w:p>
            <w:pPr>
              <w:pStyle w:val="35"/>
              <w:spacing w:before="81"/>
              <w:ind w:left="207"/>
              <w:rPr>
                <w:sz w:val="24"/>
              </w:rPr>
            </w:pPr>
            <w:r>
              <w:rPr>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5"/>
              <w:spacing w:before="80"/>
              <w:ind w:left="474" w:right="467"/>
              <w:jc w:val="center"/>
              <w:rPr>
                <w:sz w:val="24"/>
              </w:rPr>
            </w:pPr>
            <w:r>
              <w:rPr>
                <w:sz w:val="24"/>
              </w:rPr>
              <w:t>年月日</w:t>
            </w:r>
          </w:p>
        </w:tc>
        <w:tc>
          <w:tcPr>
            <w:tcW w:w="2552" w:type="dxa"/>
          </w:tcPr>
          <w:p>
            <w:pPr>
              <w:pStyle w:val="35"/>
              <w:rPr>
                <w:rFonts w:ascii="Times New Roman"/>
                <w:sz w:val="22"/>
              </w:rPr>
            </w:pPr>
          </w:p>
        </w:tc>
        <w:tc>
          <w:tcPr>
            <w:tcW w:w="2409" w:type="dxa"/>
          </w:tcPr>
          <w:p>
            <w:pPr>
              <w:pStyle w:val="35"/>
              <w:rPr>
                <w:rFonts w:ascii="Times New Roman"/>
                <w:sz w:val="22"/>
              </w:rPr>
            </w:pPr>
          </w:p>
        </w:tc>
        <w:tc>
          <w:tcPr>
            <w:tcW w:w="1276" w:type="dxa"/>
          </w:tcPr>
          <w:p>
            <w:pPr>
              <w:pStyle w:val="35"/>
              <w:rPr>
                <w:rFonts w:ascii="Times New Roman"/>
                <w:sz w:val="22"/>
              </w:rPr>
            </w:pPr>
          </w:p>
        </w:tc>
        <w:tc>
          <w:tcPr>
            <w:tcW w:w="1134"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5"/>
              <w:spacing w:before="80"/>
              <w:ind w:left="474" w:right="467"/>
              <w:jc w:val="center"/>
              <w:rPr>
                <w:sz w:val="24"/>
              </w:rPr>
            </w:pPr>
            <w:r>
              <w:rPr>
                <w:sz w:val="24"/>
              </w:rPr>
              <w:t>年月日</w:t>
            </w:r>
          </w:p>
        </w:tc>
        <w:tc>
          <w:tcPr>
            <w:tcW w:w="2552" w:type="dxa"/>
          </w:tcPr>
          <w:p>
            <w:pPr>
              <w:pStyle w:val="35"/>
              <w:rPr>
                <w:rFonts w:ascii="Times New Roman"/>
                <w:sz w:val="22"/>
              </w:rPr>
            </w:pPr>
          </w:p>
        </w:tc>
        <w:tc>
          <w:tcPr>
            <w:tcW w:w="2409" w:type="dxa"/>
          </w:tcPr>
          <w:p>
            <w:pPr>
              <w:pStyle w:val="35"/>
              <w:rPr>
                <w:rFonts w:ascii="Times New Roman"/>
                <w:sz w:val="22"/>
              </w:rPr>
            </w:pPr>
          </w:p>
        </w:tc>
        <w:tc>
          <w:tcPr>
            <w:tcW w:w="1276" w:type="dxa"/>
          </w:tcPr>
          <w:p>
            <w:pPr>
              <w:pStyle w:val="35"/>
              <w:rPr>
                <w:rFonts w:ascii="Times New Roman"/>
                <w:sz w:val="22"/>
              </w:rPr>
            </w:pPr>
          </w:p>
        </w:tc>
        <w:tc>
          <w:tcPr>
            <w:tcW w:w="1134"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5"/>
              <w:spacing w:before="81"/>
              <w:ind w:left="474" w:right="467"/>
              <w:jc w:val="center"/>
              <w:rPr>
                <w:sz w:val="24"/>
              </w:rPr>
            </w:pPr>
            <w:r>
              <w:rPr>
                <w:sz w:val="24"/>
              </w:rPr>
              <w:t>……</w:t>
            </w:r>
          </w:p>
        </w:tc>
        <w:tc>
          <w:tcPr>
            <w:tcW w:w="2552" w:type="dxa"/>
          </w:tcPr>
          <w:p>
            <w:pPr>
              <w:pStyle w:val="35"/>
              <w:rPr>
                <w:rFonts w:ascii="Times New Roman"/>
                <w:sz w:val="22"/>
              </w:rPr>
            </w:pPr>
          </w:p>
        </w:tc>
        <w:tc>
          <w:tcPr>
            <w:tcW w:w="2409" w:type="dxa"/>
          </w:tcPr>
          <w:p>
            <w:pPr>
              <w:pStyle w:val="35"/>
              <w:rPr>
                <w:rFonts w:ascii="Times New Roman"/>
                <w:sz w:val="22"/>
              </w:rPr>
            </w:pPr>
          </w:p>
        </w:tc>
        <w:tc>
          <w:tcPr>
            <w:tcW w:w="1276" w:type="dxa"/>
          </w:tcPr>
          <w:p>
            <w:pPr>
              <w:pStyle w:val="35"/>
              <w:rPr>
                <w:rFonts w:ascii="Times New Roman"/>
                <w:sz w:val="22"/>
              </w:rPr>
            </w:pPr>
          </w:p>
        </w:tc>
        <w:tc>
          <w:tcPr>
            <w:tcW w:w="1134" w:type="dxa"/>
          </w:tcPr>
          <w:p>
            <w:pPr>
              <w:pStyle w:val="35"/>
              <w:rPr>
                <w:rFonts w:ascii="Times New Roman"/>
                <w:sz w:val="22"/>
              </w:rPr>
            </w:pPr>
          </w:p>
        </w:tc>
      </w:tr>
    </w:tbl>
    <w:p>
      <w:pPr>
        <w:pStyle w:val="30"/>
        <w:ind w:firstLine="360"/>
        <w:rPr>
          <w:rFonts w:ascii="宋体" w:hAnsi="宋体" w:cs="宋体"/>
          <w:bCs/>
          <w:sz w:val="18"/>
          <w:szCs w:val="18"/>
        </w:rPr>
      </w:pPr>
      <w:r>
        <w:rPr>
          <w:rFonts w:hint="eastAsia" w:ascii="宋体" w:hAnsi="宋体" w:cs="宋体"/>
          <w:bCs/>
          <w:sz w:val="18"/>
          <w:szCs w:val="18"/>
        </w:rPr>
        <w:t>注：1.响应人应如实填写获得的认证情况，不得弄虚作假；</w:t>
      </w:r>
    </w:p>
    <w:p>
      <w:pPr>
        <w:pStyle w:val="30"/>
        <w:ind w:firstLine="360"/>
        <w:rPr>
          <w:rFonts w:ascii="宋体" w:hAnsi="宋体" w:cs="宋体"/>
          <w:bCs/>
          <w:sz w:val="18"/>
          <w:szCs w:val="18"/>
        </w:rPr>
      </w:pPr>
      <w:r>
        <w:rPr>
          <w:rFonts w:hint="eastAsia" w:ascii="宋体" w:hAnsi="宋体" w:cs="宋体"/>
          <w:bCs/>
          <w:sz w:val="18"/>
          <w:szCs w:val="18"/>
        </w:rPr>
        <w:t>2.如果响应人获得过认证证书，</w:t>
      </w:r>
      <w:r>
        <w:rPr>
          <w:rFonts w:hint="eastAsia" w:ascii="宋体" w:hAnsi="宋体" w:cs="宋体"/>
          <w:b/>
          <w:sz w:val="18"/>
          <w:szCs w:val="18"/>
        </w:rPr>
        <w:t>请在上表后附认证证书复印件并加盖公章</w:t>
      </w:r>
      <w:r>
        <w:rPr>
          <w:rFonts w:hint="eastAsia" w:ascii="宋体" w:hAnsi="宋体" w:cs="宋体"/>
          <w:bCs/>
          <w:sz w:val="18"/>
          <w:szCs w:val="18"/>
        </w:rPr>
        <w:t>；</w:t>
      </w:r>
    </w:p>
    <w:p>
      <w:pPr>
        <w:pStyle w:val="30"/>
        <w:ind w:firstLine="360"/>
        <w:rPr>
          <w:rFonts w:ascii="宋体" w:hAnsi="宋体" w:cs="宋体"/>
          <w:bCs/>
          <w:sz w:val="18"/>
          <w:szCs w:val="18"/>
        </w:rPr>
      </w:pPr>
      <w:r>
        <w:rPr>
          <w:rFonts w:hint="eastAsia" w:ascii="宋体" w:hAnsi="宋体" w:cs="宋体"/>
          <w:bCs/>
          <w:sz w:val="18"/>
          <w:szCs w:val="18"/>
        </w:rPr>
        <w:t>3.如果响应人未获得过任何认证，请在上表正文内容第一行填写“无”。</w:t>
      </w:r>
    </w:p>
    <w:p>
      <w:pPr>
        <w:pStyle w:val="30"/>
        <w:ind w:firstLine="360"/>
        <w:rPr>
          <w:rFonts w:ascii="宋体" w:hAnsi="宋体" w:cs="宋体"/>
          <w:bCs/>
          <w:sz w:val="18"/>
          <w:szCs w:val="18"/>
        </w:rPr>
      </w:pPr>
      <w:r>
        <w:rPr>
          <w:rFonts w:hint="eastAsia" w:ascii="宋体" w:hAnsi="宋体" w:cs="宋体"/>
          <w:bCs/>
          <w:sz w:val="18"/>
          <w:szCs w:val="18"/>
        </w:rPr>
        <w:t>4.凡证书认证范围与本项目无关的，一律不得分。</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2"/>
          <w:szCs w:val="22"/>
        </w:rPr>
      </w:pPr>
      <w:r>
        <w:rPr>
          <w:rFonts w:hint="eastAsia" w:ascii="宋体" w:hAnsi="宋体" w:eastAsia="宋体" w:cs="宋体"/>
          <w:color w:val="auto"/>
          <w:kern w:val="2"/>
          <w:sz w:val="32"/>
          <w:szCs w:val="32"/>
        </w:rPr>
        <w:t>5、相关人员证书</w:t>
      </w:r>
      <w:r>
        <w:rPr>
          <w:rFonts w:hint="eastAsia" w:ascii="宋体" w:hAnsi="宋体" w:eastAsia="宋体" w:cs="宋体"/>
          <w:color w:val="auto"/>
          <w:kern w:val="2"/>
          <w:sz w:val="32"/>
          <w:szCs w:val="32"/>
          <w:lang w:eastAsia="zh-CN"/>
        </w:rPr>
        <w:t>及其缴纳社会保险的凭据（2022年9月-2023年2月）及响应人公司出具上述拟派的成员的工作经验承诺函</w:t>
      </w:r>
      <w:r>
        <w:rPr>
          <w:rFonts w:hint="eastAsia" w:ascii="宋体" w:hAnsi="宋体" w:cs="宋体"/>
          <w:sz w:val="22"/>
          <w:szCs w:val="22"/>
        </w:rPr>
        <w:t>（如有）</w:t>
      </w:r>
    </w:p>
    <w:p>
      <w:pPr>
        <w:pStyle w:val="30"/>
        <w:ind w:left="420" w:leftChars="200" w:firstLine="0" w:firstLineChars="0"/>
        <w:jc w:val="center"/>
        <w:rPr>
          <w:rFonts w:ascii="宋体" w:hAnsi="宋体" w:cs="宋体"/>
          <w:b/>
          <w:sz w:val="22"/>
          <w:szCs w:val="22"/>
        </w:rPr>
      </w:pPr>
      <w:r>
        <w:rPr>
          <w:rFonts w:hint="eastAsia" w:ascii="宋体" w:hAnsi="宋体" w:cs="宋体"/>
          <w:b/>
          <w:sz w:val="22"/>
          <w:szCs w:val="22"/>
        </w:rPr>
        <w:t>（同一人具备2个及以上证书，不重复计取，仅计取最高得分）</w:t>
      </w:r>
    </w:p>
    <w:p>
      <w:pPr>
        <w:pStyle w:val="2"/>
      </w:pPr>
    </w:p>
    <w:p/>
    <w:p>
      <w:pPr>
        <w:pStyle w:val="2"/>
      </w:pPr>
    </w:p>
    <w:p/>
    <w:p>
      <w:pPr>
        <w:pStyle w:val="2"/>
      </w:pPr>
    </w:p>
    <w:p/>
    <w:p>
      <w:pPr>
        <w:pStyle w:val="2"/>
      </w:pPr>
    </w:p>
    <w:p>
      <w:pPr>
        <w:pStyle w:val="29"/>
        <w:rPr>
          <w:rFonts w:ascii="宋体" w:hAnsi="宋体" w:cs="宋体"/>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pStyle w:val="2"/>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四、技术评审</w:t>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（一）技术评审自查表</w:t>
      </w:r>
    </w:p>
    <w:tbl>
      <w:tblPr>
        <w:tblStyle w:val="21"/>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jc w:val="center"/>
              <w:rPr>
                <w:rFonts w:ascii="宋体" w:hAnsi="宋体" w:cs="宋体"/>
                <w:bCs/>
                <w:szCs w:val="21"/>
              </w:rPr>
            </w:pPr>
            <w:r>
              <w:rPr>
                <w:rFonts w:hint="eastAsia" w:ascii="宋体" w:hAnsi="宋体" w:cs="宋体"/>
                <w:bCs/>
                <w:sz w:val="20"/>
                <w:szCs w:val="20"/>
              </w:rPr>
              <w:t>序号</w:t>
            </w:r>
          </w:p>
        </w:tc>
        <w:tc>
          <w:tcPr>
            <w:tcW w:w="1185" w:type="dxa"/>
            <w:vAlign w:val="center"/>
          </w:tcPr>
          <w:p>
            <w:pPr>
              <w:jc w:val="center"/>
              <w:rPr>
                <w:rFonts w:ascii="宋体" w:hAnsi="宋体" w:cs="宋体"/>
                <w:bCs/>
                <w:szCs w:val="21"/>
              </w:rPr>
            </w:pPr>
            <w:r>
              <w:rPr>
                <w:rFonts w:hint="eastAsia" w:ascii="宋体" w:hAnsi="宋体" w:cs="宋体"/>
                <w:bCs/>
                <w:szCs w:val="21"/>
              </w:rPr>
              <w:t>评审指标</w:t>
            </w:r>
          </w:p>
        </w:tc>
        <w:tc>
          <w:tcPr>
            <w:tcW w:w="4968" w:type="dxa"/>
            <w:vAlign w:val="center"/>
          </w:tcPr>
          <w:p>
            <w:pPr>
              <w:jc w:val="center"/>
              <w:rPr>
                <w:rFonts w:ascii="宋体" w:hAnsi="宋体" w:cs="宋体"/>
                <w:bCs/>
                <w:szCs w:val="21"/>
              </w:rPr>
            </w:pPr>
            <w:r>
              <w:rPr>
                <w:rFonts w:hint="eastAsia" w:ascii="宋体" w:hAnsi="宋体" w:cs="宋体"/>
                <w:bCs/>
                <w:szCs w:val="21"/>
              </w:rPr>
              <w:t>评审细则</w:t>
            </w:r>
          </w:p>
        </w:tc>
        <w:tc>
          <w:tcPr>
            <w:tcW w:w="1877" w:type="dxa"/>
            <w:vAlign w:val="center"/>
          </w:tcPr>
          <w:p>
            <w:pPr>
              <w:jc w:val="center"/>
              <w:rPr>
                <w:rFonts w:ascii="宋体" w:hAnsi="宋体" w:cs="宋体"/>
                <w:bCs/>
                <w:szCs w:val="21"/>
              </w:rPr>
            </w:pPr>
            <w:r>
              <w:rPr>
                <w:rFonts w:hint="eastAsia" w:ascii="宋体" w:hAnsi="宋体" w:cs="华文仿宋"/>
                <w:bCs/>
                <w:szCs w:val="21"/>
              </w:rPr>
              <w:t>提供情况</w:t>
            </w:r>
          </w:p>
        </w:tc>
        <w:tc>
          <w:tcPr>
            <w:tcW w:w="2083" w:type="dxa"/>
            <w:vAlign w:val="center"/>
          </w:tcPr>
          <w:p>
            <w:pPr>
              <w:jc w:val="center"/>
              <w:rPr>
                <w:rFonts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665" w:type="dxa"/>
            <w:vMerge w:val="restart"/>
            <w:vAlign w:val="center"/>
          </w:tcPr>
          <w:p>
            <w:pPr>
              <w:pStyle w:val="29"/>
              <w:jc w:val="center"/>
              <w:rPr>
                <w:rFonts w:ascii="宋体" w:hAnsi="宋体" w:cs="宋体"/>
                <w:sz w:val="20"/>
              </w:rPr>
            </w:pPr>
            <w:r>
              <w:rPr>
                <w:rFonts w:hint="eastAsia" w:ascii="宋体" w:hAnsi="宋体" w:cs="宋体"/>
                <w:sz w:val="20"/>
              </w:rPr>
              <w:t>1</w:t>
            </w:r>
          </w:p>
        </w:tc>
        <w:tc>
          <w:tcPr>
            <w:tcW w:w="1185" w:type="dxa"/>
            <w:vMerge w:val="restart"/>
            <w:vAlign w:val="center"/>
          </w:tcPr>
          <w:p>
            <w:pPr>
              <w:pStyle w:val="29"/>
              <w:rPr>
                <w:rFonts w:ascii="宋体" w:hAnsi="宋体" w:cs="宋体"/>
                <w:sz w:val="20"/>
              </w:rPr>
            </w:pPr>
            <w:r>
              <w:rPr>
                <w:rFonts w:hint="eastAsia" w:ascii="宋体" w:hAnsi="宋体" w:cs="宋体"/>
                <w:color w:val="000000"/>
                <w:kern w:val="2"/>
                <w:sz w:val="20"/>
                <w:lang w:bidi="ar"/>
              </w:rPr>
              <w:t>对“用户需求书-三、技术、服务要求”中带▲号的重要技术服务参数的符合性</w:t>
            </w:r>
          </w:p>
        </w:tc>
        <w:tc>
          <w:tcPr>
            <w:tcW w:w="4968" w:type="dxa"/>
            <w:vAlign w:val="center"/>
          </w:tcPr>
          <w:p>
            <w:pPr>
              <w:widowControl/>
              <w:snapToGrid w:val="0"/>
              <w:spacing w:line="268" w:lineRule="auto"/>
              <w:jc w:val="left"/>
              <w:rPr>
                <w:rFonts w:ascii="宋体" w:hAnsi="宋体" w:cs="宋体"/>
                <w:sz w:val="20"/>
              </w:rPr>
            </w:pPr>
            <w:r>
              <w:rPr>
                <w:rFonts w:hint="eastAsia" w:cs="宋体"/>
                <w:lang w:bidi="ar"/>
              </w:rPr>
              <w:t>每满足一条带▲号的重要技术服务参数得2分，共13条，合计26分。</w:t>
            </w:r>
          </w:p>
        </w:tc>
        <w:tc>
          <w:tcPr>
            <w:tcW w:w="1877" w:type="dxa"/>
            <w:vAlign w:val="center"/>
          </w:tcPr>
          <w:p>
            <w:pPr>
              <w:rPr>
                <w:rFonts w:ascii="宋体" w:hAnsi="宋体" w:cs="宋体"/>
                <w:sz w:val="20"/>
                <w:szCs w:val="20"/>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jc w:val="center"/>
              <w:rPr>
                <w:rFonts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665" w:type="dxa"/>
            <w:vMerge w:val="continue"/>
            <w:vAlign w:val="center"/>
          </w:tcPr>
          <w:p>
            <w:pPr>
              <w:jc w:val="center"/>
            </w:pPr>
          </w:p>
        </w:tc>
        <w:tc>
          <w:tcPr>
            <w:tcW w:w="1185" w:type="dxa"/>
            <w:vMerge w:val="continue"/>
            <w:vAlign w:val="center"/>
          </w:tcPr>
          <w:p>
            <w:pPr>
              <w:jc w:val="center"/>
            </w:pPr>
          </w:p>
        </w:tc>
        <w:tc>
          <w:tcPr>
            <w:tcW w:w="8928" w:type="dxa"/>
            <w:gridSpan w:val="3"/>
            <w:vAlign w:val="center"/>
          </w:tcPr>
          <w:p>
            <w:pPr>
              <w:widowControl/>
              <w:snapToGrid w:val="0"/>
              <w:spacing w:line="268" w:lineRule="auto"/>
              <w:jc w:val="left"/>
              <w:rPr>
                <w:rFonts w:ascii="宋体" w:hAnsi="宋体" w:cs="宋体"/>
                <w:sz w:val="20"/>
              </w:rPr>
            </w:pPr>
            <w:r>
              <w:rPr>
                <w:rFonts w:hint="eastAsia" w:cs="宋体"/>
                <w:lang w:bidi="ar"/>
              </w:rPr>
              <w:t>注：如满足带▲号的重要技术参数条款，响应人需提供加盖供应商鲜章的承诺函。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Merge w:val="restart"/>
            <w:vAlign w:val="center"/>
          </w:tcPr>
          <w:p>
            <w:pPr>
              <w:pStyle w:val="29"/>
              <w:jc w:val="center"/>
              <w:rPr>
                <w:rFonts w:ascii="宋体" w:hAnsi="宋体" w:cs="宋体"/>
                <w:sz w:val="20"/>
              </w:rPr>
            </w:pPr>
            <w:r>
              <w:rPr>
                <w:rFonts w:hint="eastAsia" w:ascii="宋体" w:hAnsi="宋体" w:cs="宋体"/>
                <w:sz w:val="20"/>
              </w:rPr>
              <w:t>2</w:t>
            </w:r>
          </w:p>
        </w:tc>
        <w:tc>
          <w:tcPr>
            <w:tcW w:w="1185" w:type="dxa"/>
            <w:vMerge w:val="restart"/>
            <w:vAlign w:val="center"/>
          </w:tcPr>
          <w:p>
            <w:pPr>
              <w:pStyle w:val="29"/>
              <w:rPr>
                <w:rFonts w:ascii="宋体" w:hAnsi="宋体" w:cs="宋体"/>
                <w:sz w:val="20"/>
              </w:rPr>
            </w:pPr>
            <w:r>
              <w:rPr>
                <w:rFonts w:hint="eastAsia" w:ascii="宋体" w:hAnsi="宋体" w:cs="宋体"/>
                <w:sz w:val="20"/>
              </w:rPr>
              <w:t>对“用户需求书-三、技术、服务要求”中不带▲号的一般技术参数服务的符合性</w:t>
            </w:r>
          </w:p>
        </w:tc>
        <w:tc>
          <w:tcPr>
            <w:tcW w:w="4968" w:type="dxa"/>
            <w:vAlign w:val="center"/>
          </w:tcPr>
          <w:p>
            <w:pPr>
              <w:widowControl/>
              <w:snapToGrid w:val="0"/>
              <w:spacing w:line="268" w:lineRule="auto"/>
              <w:jc w:val="left"/>
              <w:rPr>
                <w:rFonts w:ascii="宋体" w:hAnsi="宋体" w:cs="宋体"/>
                <w:sz w:val="20"/>
              </w:rPr>
            </w:pPr>
            <w:r>
              <w:rPr>
                <w:rFonts w:hint="eastAsia" w:cs="宋体"/>
                <w:lang w:bidi="ar"/>
              </w:rPr>
              <w:t>每满足一条不带▲号的技术服务参数得</w:t>
            </w:r>
            <w:r>
              <w:rPr>
                <w:rFonts w:hint="eastAsia" w:cs="宋体"/>
                <w:lang w:val="en-US" w:eastAsia="zh-CN" w:bidi="ar"/>
              </w:rPr>
              <w:t>0.5</w:t>
            </w:r>
            <w:r>
              <w:rPr>
                <w:rFonts w:hint="eastAsia" w:cs="宋体"/>
                <w:lang w:bidi="ar"/>
              </w:rPr>
              <w:t>分，共2</w:t>
            </w:r>
            <w:r>
              <w:rPr>
                <w:rFonts w:hint="eastAsia" w:cs="宋体"/>
                <w:lang w:val="en-US" w:eastAsia="zh-CN" w:bidi="ar"/>
              </w:rPr>
              <w:t>7</w:t>
            </w:r>
            <w:r>
              <w:rPr>
                <w:rFonts w:hint="eastAsia" w:cs="宋体"/>
                <w:lang w:bidi="ar"/>
              </w:rPr>
              <w:t>条，合计</w:t>
            </w:r>
            <w:r>
              <w:rPr>
                <w:rFonts w:hint="eastAsia" w:cs="宋体"/>
                <w:lang w:val="en-US" w:eastAsia="zh-CN" w:bidi="ar"/>
              </w:rPr>
              <w:t>13.5</w:t>
            </w:r>
            <w:r>
              <w:rPr>
                <w:rFonts w:hint="eastAsia" w:cs="宋体"/>
                <w:lang w:bidi="ar"/>
              </w:rPr>
              <w:t>分。</w:t>
            </w:r>
          </w:p>
        </w:tc>
        <w:tc>
          <w:tcPr>
            <w:tcW w:w="1877" w:type="dxa"/>
            <w:vAlign w:val="center"/>
          </w:tcPr>
          <w:p>
            <w:pPr>
              <w:rPr>
                <w:rFonts w:ascii="宋体" w:hAnsi="宋体" w:cs="宋体"/>
                <w:sz w:val="20"/>
                <w:szCs w:val="20"/>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jc w:val="center"/>
              <w:rPr>
                <w:rFonts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Merge w:val="continue"/>
            <w:vAlign w:val="center"/>
          </w:tcPr>
          <w:p>
            <w:pPr>
              <w:jc w:val="center"/>
            </w:pPr>
          </w:p>
        </w:tc>
        <w:tc>
          <w:tcPr>
            <w:tcW w:w="1185" w:type="dxa"/>
            <w:vMerge w:val="continue"/>
            <w:vAlign w:val="center"/>
          </w:tcPr>
          <w:p>
            <w:pPr>
              <w:jc w:val="center"/>
            </w:pPr>
          </w:p>
        </w:tc>
        <w:tc>
          <w:tcPr>
            <w:tcW w:w="8928" w:type="dxa"/>
            <w:gridSpan w:val="3"/>
            <w:vAlign w:val="center"/>
          </w:tcPr>
          <w:p>
            <w:pPr>
              <w:widowControl/>
              <w:jc w:val="left"/>
              <w:rPr>
                <w:rFonts w:ascii="宋体" w:hAnsi="宋体" w:cs="宋体"/>
                <w:sz w:val="20"/>
              </w:rPr>
            </w:pPr>
            <w:r>
              <w:rPr>
                <w:rFonts w:hint="eastAsia" w:cs="宋体"/>
                <w:lang w:bidi="ar"/>
              </w:rPr>
              <w:t>注：如满足不带▲号的一般技术参数条款，响应人需提供加盖供应商鲜章的承诺函。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Align w:val="center"/>
          </w:tcPr>
          <w:p>
            <w:pPr>
              <w:jc w:val="center"/>
              <w:rPr>
                <w:rFonts w:hint="eastAsia" w:eastAsia="宋体"/>
                <w:lang w:val="en-US" w:eastAsia="zh-CN"/>
              </w:rPr>
            </w:pPr>
            <w:r>
              <w:rPr>
                <w:rFonts w:hint="eastAsia"/>
                <w:lang w:val="en-US" w:eastAsia="zh-CN"/>
              </w:rPr>
              <w:t>3</w:t>
            </w:r>
          </w:p>
        </w:tc>
        <w:tc>
          <w:tcPr>
            <w:tcW w:w="1185" w:type="dxa"/>
            <w:vAlign w:val="center"/>
          </w:tcPr>
          <w:p>
            <w:pPr>
              <w:jc w:val="center"/>
            </w:pPr>
            <w:r>
              <w:rPr>
                <w:rFonts w:hint="eastAsia"/>
                <w:lang w:val="en-US" w:eastAsia="zh-CN"/>
              </w:rPr>
              <w:t>SMO</w:t>
            </w:r>
            <w:r>
              <w:rPr>
                <w:rFonts w:hint="eastAsia"/>
              </w:rPr>
              <w:t>技术服务</w:t>
            </w:r>
            <w:r>
              <w:rPr>
                <w:rFonts w:hint="eastAsia"/>
                <w:lang w:eastAsia="zh-CN"/>
              </w:rPr>
              <w:t>实施</w:t>
            </w:r>
            <w:r>
              <w:rPr>
                <w:rFonts w:hint="eastAsia"/>
              </w:rPr>
              <w:t>方案</w:t>
            </w:r>
          </w:p>
        </w:tc>
        <w:tc>
          <w:tcPr>
            <w:tcW w:w="4968" w:type="dxa"/>
            <w:vAlign w:val="center"/>
          </w:tcPr>
          <w:p>
            <w:pPr>
              <w:widowControl/>
              <w:jc w:val="left"/>
              <w:rPr>
                <w:rFonts w:hint="eastAsia" w:cs="宋体"/>
                <w:lang w:bidi="ar"/>
              </w:rPr>
            </w:pPr>
            <w:r>
              <w:rPr>
                <w:rFonts w:hint="eastAsia" w:cs="宋体"/>
                <w:lang w:bidi="ar"/>
              </w:rPr>
              <w:t>对响应人提供的实施方案的规范程度、完整性及详细程度进行评审。</w:t>
            </w:r>
          </w:p>
          <w:p>
            <w:pPr>
              <w:widowControl/>
              <w:jc w:val="left"/>
              <w:rPr>
                <w:rFonts w:hint="eastAsia" w:cs="宋体"/>
                <w:lang w:bidi="ar"/>
              </w:rPr>
            </w:pPr>
            <w:r>
              <w:rPr>
                <w:rFonts w:hint="eastAsia" w:cs="宋体"/>
                <w:lang w:bidi="ar"/>
              </w:rPr>
              <w:t>（1）项目实施方案规范程度高、设计完整及详细，对项目熟悉了解，能切实满足采购人实际需要的，得8.5分；</w:t>
            </w:r>
          </w:p>
          <w:p>
            <w:pPr>
              <w:widowControl/>
              <w:jc w:val="left"/>
              <w:rPr>
                <w:rFonts w:hint="eastAsia" w:cs="宋体"/>
                <w:lang w:bidi="ar"/>
              </w:rPr>
            </w:pPr>
            <w:r>
              <w:rPr>
                <w:rFonts w:hint="eastAsia" w:cs="宋体"/>
                <w:lang w:bidi="ar"/>
              </w:rPr>
              <w:t>（2）项目实施方案在规范程度、完整性及详细程度对比存在改善空间，对采购人需要部分满足的，得3分；</w:t>
            </w:r>
          </w:p>
          <w:p>
            <w:pPr>
              <w:widowControl/>
              <w:jc w:val="left"/>
              <w:rPr>
                <w:rFonts w:hint="eastAsia" w:cs="宋体"/>
                <w:lang w:bidi="ar"/>
              </w:rPr>
            </w:pPr>
            <w:r>
              <w:rPr>
                <w:rFonts w:hint="eastAsia" w:cs="宋体"/>
                <w:lang w:bidi="ar"/>
              </w:rPr>
              <w:t>（3）项目实施方案在规范程度、完整性及详细程度对比存在较大差距，不能满足用户需求的，得1分；</w:t>
            </w:r>
          </w:p>
        </w:tc>
        <w:tc>
          <w:tcPr>
            <w:tcW w:w="1877" w:type="dxa"/>
            <w:vAlign w:val="center"/>
          </w:tcPr>
          <w:p>
            <w:pPr>
              <w:rPr>
                <w:rFonts w:hint="eastAsia" w:cs="宋体"/>
                <w:lang w:bidi="ar"/>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jc w:val="center"/>
              <w:rPr>
                <w:rFonts w:hint="eastAsia" w:cs="宋体"/>
                <w:lang w:bidi="ar"/>
              </w:rPr>
            </w:pPr>
            <w:r>
              <w:rPr>
                <w:rFonts w:hint="eastAsia" w:ascii="宋体" w:hAnsi="宋体" w:cs="宋体"/>
                <w:szCs w:val="21"/>
              </w:rPr>
              <w:t>见响应文件（  ）页</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420" w:leftChars="200"/>
        <w:rPr>
          <w:rFonts w:ascii="宋体" w:hAnsi="宋体" w:cs="宋体"/>
          <w:szCs w:val="21"/>
        </w:rPr>
      </w:pPr>
      <w:r>
        <w:rPr>
          <w:rFonts w:hint="eastAsia" w:ascii="宋体" w:hAnsi="宋体" w:cs="宋体"/>
          <w:szCs w:val="21"/>
        </w:rPr>
        <w:t>备注：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w:t>
      </w:r>
      <w:r>
        <w:rPr>
          <w:rFonts w:hint="eastAsia" w:ascii="宋体" w:hAnsi="宋体" w:cs="宋体"/>
          <w:szCs w:val="21"/>
          <w:lang w:eastAsia="zh-CN"/>
        </w:rPr>
        <w:t>（如需）</w:t>
      </w:r>
      <w:r>
        <w:rPr>
          <w:rFonts w:hint="eastAsia" w:ascii="宋体" w:hAnsi="宋体" w:cs="宋体"/>
          <w:szCs w:val="21"/>
        </w:rPr>
        <w:t>，提供所需证书（或证明文件）复印件且加盖公章方可得分，不提供不得分。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w:t>
      </w:r>
      <w:r>
        <w:rPr>
          <w:rFonts w:hint="eastAsia" w:ascii="宋体" w:hAnsi="宋体" w:cs="宋体"/>
          <w:szCs w:val="21"/>
          <w:lang w:eastAsia="zh-CN"/>
        </w:rPr>
        <w:t>（如需）</w:t>
      </w:r>
      <w:r>
        <w:rPr>
          <w:rFonts w:hint="eastAsia" w:ascii="宋体" w:hAnsi="宋体" w:cs="宋体"/>
          <w:szCs w:val="21"/>
        </w:rPr>
        <w:t>，需清晰反映相关的数据及印章等，如模糊不清无法辨别的，视为未按要求提交，该项评分不得分。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3、承诺以上响应情况属实，如有虚假响应，同意本项目一票否决，并列入采购人黑名单供应商。</w:t>
      </w:r>
    </w:p>
    <w:p>
      <w:pPr>
        <w:pStyle w:val="30"/>
        <w:rPr>
          <w:rFonts w:ascii="宋体" w:hAnsi="宋体" w:cs="宋体"/>
          <w:sz w:val="21"/>
          <w:szCs w:val="21"/>
        </w:rPr>
      </w:pPr>
      <w:r>
        <w:rPr>
          <w:rFonts w:hint="eastAsia" w:ascii="宋体" w:hAnsi="宋体" w:cs="宋体"/>
          <w:sz w:val="21"/>
          <w:szCs w:val="21"/>
        </w:rPr>
        <w:t>4、本自查表不得擅自删改。</w:t>
      </w:r>
    </w:p>
    <w:p>
      <w:pPr>
        <w:pStyle w:val="30"/>
        <w:ind w:firstLine="0" w:firstLineChars="0"/>
      </w:pPr>
      <w:r>
        <w:rPr>
          <w:rFonts w:hint="eastAsia" w:ascii="宋体" w:hAnsi="宋体" w:cs="宋体"/>
          <w:b/>
          <w:bCs/>
          <w:color w:val="0000FF"/>
          <w:sz w:val="21"/>
          <w:szCs w:val="21"/>
        </w:rPr>
        <w:t xml:space="preserve"> </w:t>
      </w:r>
    </w:p>
    <w:p>
      <w:pPr>
        <w:pStyle w:val="30"/>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hd w:val="clear" w:color="auto" w:fill="FFFFFF"/>
        <w:adjustRightInd w:val="0"/>
        <w:snapToGrid w:val="0"/>
        <w:spacing w:line="360" w:lineRule="auto"/>
        <w:jc w:val="center"/>
        <w:rPr>
          <w:rFonts w:ascii="宋体" w:hAnsi="宋体" w:cs="华文仿宋"/>
          <w:b/>
          <w:bCs/>
          <w:sz w:val="36"/>
          <w:szCs w:val="36"/>
        </w:rPr>
      </w:pPr>
    </w:p>
    <w:p>
      <w:pPr>
        <w:pStyle w:val="2"/>
        <w:rPr>
          <w:rFonts w:ascii="宋体" w:hAnsi="宋体" w:cs="华文仿宋"/>
          <w:b/>
          <w:bCs/>
          <w:sz w:val="36"/>
          <w:szCs w:val="36"/>
        </w:rPr>
      </w:pPr>
    </w:p>
    <w:p>
      <w:pPr>
        <w:rPr>
          <w:rFonts w:ascii="宋体" w:hAnsi="宋体" w:cs="华文仿宋"/>
          <w:b/>
          <w:bCs/>
          <w:sz w:val="36"/>
          <w:szCs w:val="36"/>
        </w:rPr>
      </w:pPr>
    </w:p>
    <w:p>
      <w:pPr>
        <w:pStyle w:val="2"/>
        <w:rPr>
          <w:rFonts w:ascii="宋体" w:hAnsi="宋体" w:cs="华文仿宋"/>
          <w:b/>
          <w:bCs/>
          <w:sz w:val="36"/>
          <w:szCs w:val="36"/>
        </w:rPr>
      </w:pPr>
    </w:p>
    <w:p>
      <w:pPr>
        <w:rPr>
          <w:rFonts w:ascii="宋体" w:hAnsi="宋体" w:cs="华文仿宋"/>
          <w:b/>
          <w:bCs/>
          <w:sz w:val="36"/>
          <w:szCs w:val="36"/>
        </w:rPr>
      </w:pPr>
    </w:p>
    <w:p>
      <w:pPr>
        <w:pStyle w:val="2"/>
        <w:rPr>
          <w:rFonts w:ascii="宋体" w:hAnsi="宋体" w:cs="华文仿宋"/>
          <w:b/>
          <w:bCs/>
          <w:sz w:val="36"/>
          <w:szCs w:val="36"/>
        </w:rPr>
      </w:pPr>
    </w:p>
    <w:p>
      <w:pPr>
        <w:rPr>
          <w:rFonts w:ascii="宋体" w:hAnsi="宋体" w:cs="华文仿宋"/>
          <w:b/>
          <w:bCs/>
          <w:sz w:val="36"/>
          <w:szCs w:val="36"/>
        </w:rPr>
      </w:pPr>
    </w:p>
    <w:p>
      <w:pPr>
        <w:pStyle w:val="2"/>
        <w:rPr>
          <w:rFonts w:ascii="宋体" w:hAnsi="宋体" w:cs="华文仿宋"/>
          <w:b/>
          <w:bCs/>
          <w:sz w:val="36"/>
          <w:szCs w:val="36"/>
        </w:rPr>
      </w:pPr>
    </w:p>
    <w:p>
      <w:pPr>
        <w:rPr>
          <w:rFonts w:ascii="宋体" w:hAnsi="宋体" w:cs="华文仿宋"/>
          <w:b/>
          <w:bCs/>
          <w:sz w:val="36"/>
          <w:szCs w:val="36"/>
        </w:rPr>
      </w:pPr>
    </w:p>
    <w:p>
      <w:pPr>
        <w:pStyle w:val="2"/>
        <w:rPr>
          <w:rFonts w:ascii="宋体" w:hAnsi="宋体" w:cs="华文仿宋"/>
          <w:b/>
          <w:bCs/>
          <w:sz w:val="36"/>
          <w:szCs w:val="36"/>
        </w:rPr>
      </w:pPr>
    </w:p>
    <w:p>
      <w:pPr>
        <w:rPr>
          <w:rFonts w:ascii="宋体" w:hAnsi="宋体" w:cs="华文仿宋"/>
          <w:b/>
          <w:bCs/>
          <w:sz w:val="36"/>
          <w:szCs w:val="36"/>
        </w:rPr>
      </w:pPr>
    </w:p>
    <w:p>
      <w:pPr>
        <w:pStyle w:val="2"/>
        <w:rPr>
          <w:rFonts w:ascii="宋体" w:hAnsi="宋体" w:cs="华文仿宋"/>
          <w:b/>
          <w:bCs/>
          <w:sz w:val="36"/>
          <w:szCs w:val="36"/>
        </w:rPr>
      </w:pPr>
    </w:p>
    <w:p>
      <w:pPr>
        <w:pStyle w:val="2"/>
      </w:pPr>
    </w:p>
    <w:p>
      <w:pPr>
        <w:shd w:val="clear" w:color="auto" w:fill="FFFFFF"/>
        <w:adjustRightInd w:val="0"/>
        <w:snapToGrid w:val="0"/>
        <w:spacing w:line="360" w:lineRule="auto"/>
        <w:jc w:val="center"/>
        <w:rPr>
          <w:rFonts w:ascii="宋体" w:hAnsi="宋体" w:cs="华文仿宋"/>
          <w:b/>
          <w:bCs/>
          <w:sz w:val="36"/>
          <w:szCs w:val="36"/>
        </w:rPr>
      </w:pPr>
    </w:p>
    <w:p>
      <w:pPr>
        <w:shd w:val="clear" w:color="auto" w:fill="FFFFFF"/>
        <w:adjustRightInd w:val="0"/>
        <w:snapToGrid w:val="0"/>
        <w:spacing w:line="360" w:lineRule="auto"/>
        <w:jc w:val="center"/>
        <w:rPr>
          <w:rFonts w:ascii="宋体" w:hAnsi="宋体" w:cs="宋体"/>
          <w:b/>
          <w:sz w:val="22"/>
          <w:szCs w:val="22"/>
        </w:rPr>
      </w:pPr>
      <w:r>
        <w:rPr>
          <w:rFonts w:hint="eastAsia" w:ascii="宋体" w:hAnsi="宋体" w:cs="华文仿宋"/>
          <w:b/>
          <w:bCs/>
          <w:sz w:val="36"/>
          <w:szCs w:val="36"/>
        </w:rPr>
        <w:t>（二）技术评审证明资料</w:t>
      </w:r>
      <w:r>
        <w:rPr>
          <w:rFonts w:hint="eastAsia" w:ascii="宋体" w:hAnsi="宋体" w:cs="宋体"/>
          <w:b/>
          <w:sz w:val="22"/>
          <w:szCs w:val="22"/>
        </w:rPr>
        <w:t>（如有）</w:t>
      </w:r>
    </w:p>
    <w:p>
      <w:pPr>
        <w:pStyle w:val="43"/>
        <w:adjustRightInd w:val="0"/>
        <w:snapToGrid w:val="0"/>
        <w:spacing w:after="0" w:line="360" w:lineRule="exact"/>
        <w:ind w:firstLine="0"/>
        <w:jc w:val="center"/>
        <w:rPr>
          <w:color w:val="000000"/>
          <w:sz w:val="21"/>
          <w:szCs w:val="21"/>
          <w:lang w:val="en-US" w:eastAsia="zh-CN"/>
        </w:rPr>
      </w:pPr>
      <w:r>
        <w:rPr>
          <w:rFonts w:hint="eastAsia"/>
          <w:b/>
          <w:sz w:val="32"/>
          <w:szCs w:val="32"/>
          <w:lang w:val="en-US" w:eastAsia="zh-CN"/>
        </w:rPr>
        <w:t>1、对“用户需求书-三、技术、服务要求”中带▲号的重要技术服务参数（共13条）的承诺函</w:t>
      </w:r>
    </w:p>
    <w:p>
      <w:pPr>
        <w:pStyle w:val="30"/>
        <w:ind w:firstLine="400"/>
        <w:jc w:val="center"/>
        <w:rPr>
          <w:rFonts w:hint="eastAsia" w:ascii="宋体" w:hAnsi="宋体" w:cs="宋体"/>
          <w:szCs w:val="21"/>
          <w:lang w:val="en-GB"/>
        </w:rPr>
      </w:pPr>
      <w:r>
        <w:rPr>
          <w:rFonts w:hint="eastAsia" w:ascii="宋体" w:hAnsi="宋体" w:cs="宋体"/>
          <w:szCs w:val="21"/>
          <w:lang w:val="en-GB"/>
        </w:rPr>
        <w:t>（</w:t>
      </w:r>
      <w:r>
        <w:rPr>
          <w:rFonts w:hint="eastAsia" w:ascii="宋体" w:hAnsi="宋体" w:cs="宋体"/>
          <w:szCs w:val="21"/>
        </w:rPr>
        <w:t>按照实际情况自行</w:t>
      </w:r>
      <w:r>
        <w:rPr>
          <w:rFonts w:hint="eastAsia" w:ascii="宋体" w:hAnsi="宋体" w:cs="宋体"/>
          <w:szCs w:val="21"/>
          <w:lang w:eastAsia="zh-CN"/>
        </w:rPr>
        <w:t>勾选</w:t>
      </w:r>
      <w:r>
        <w:rPr>
          <w:rFonts w:hint="eastAsia" w:ascii="宋体" w:hAnsi="宋体" w:cs="宋体"/>
          <w:szCs w:val="21"/>
          <w:lang w:val="en-GB"/>
        </w:rPr>
        <w:t>）</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0"/>
        <w:adjustRightInd w:val="0"/>
        <w:snapToGrid w:val="0"/>
        <w:spacing w:line="360" w:lineRule="exact"/>
        <w:ind w:firstLine="480"/>
        <w:rPr>
          <w:rFonts w:hint="eastAsia" w:ascii="宋体" w:hAnsi="宋体" w:cs="宋体"/>
          <w:szCs w:val="21"/>
          <w:lang w:val="en-GB"/>
        </w:rPr>
      </w:pPr>
      <w:r>
        <w:rPr>
          <w:rFonts w:hint="eastAsia" w:ascii="宋体" w:hAnsi="宋体" w:cs="宋体"/>
          <w:sz w:val="24"/>
        </w:rPr>
        <w:t>我公司参加贵方组织的（项目名称</w:t>
      </w:r>
      <w:r>
        <w:rPr>
          <w:rFonts w:hint="eastAsia" w:ascii="宋体" w:hAnsi="宋体" w:cs="宋体"/>
          <w:sz w:val="24"/>
          <w:lang w:val="en-US" w:eastAsia="zh-CN"/>
        </w:rPr>
        <w:t>:</w:t>
      </w:r>
      <w:r>
        <w:rPr>
          <w:rFonts w:hint="eastAsia" w:ascii="宋体" w:hAnsi="宋体" w:cs="宋体"/>
          <w:sz w:val="24"/>
          <w:u w:val="single"/>
          <w:lang w:val="en-US" w:eastAsia="zh-CN"/>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)的响应，我公司向贵方郑重承诺:我方承诺在“</w:t>
      </w:r>
      <w:r>
        <w:rPr>
          <w:rFonts w:hint="eastAsia" w:ascii="宋体" w:hAnsi="宋体" w:cs="宋体"/>
          <w:b/>
          <w:bCs/>
          <w:sz w:val="24"/>
        </w:rPr>
        <w:t>带▲号的重要技术要求响应表</w:t>
      </w:r>
      <w:r>
        <w:rPr>
          <w:rFonts w:hint="eastAsia" w:ascii="宋体" w:hAnsi="宋体" w:cs="宋体"/>
          <w:sz w:val="24"/>
        </w:rPr>
        <w:t>”里勾选的信息，均为真实和准确的，绝无任何虚假、伪造和夸大的成份，否则我公司须承担由此带来的法律责任和相关费用。</w:t>
      </w:r>
    </w:p>
    <w:p>
      <w:pPr>
        <w:pStyle w:val="30"/>
        <w:ind w:firstLine="400"/>
        <w:jc w:val="center"/>
        <w:rPr>
          <w:rFonts w:hint="eastAsia" w:ascii="宋体" w:hAnsi="宋体" w:cs="宋体"/>
          <w:szCs w:val="21"/>
          <w:lang w:val="en-GB"/>
        </w:rPr>
      </w:pPr>
    </w:p>
    <w:p>
      <w:pPr>
        <w:shd w:val="clear" w:color="auto" w:fill="FFFFFF"/>
        <w:ind w:firstLine="420" w:firstLineChars="200"/>
        <w:jc w:val="left"/>
        <w:rPr>
          <w:rFonts w:ascii="宋体" w:hAnsi="宋体" w:cs="华文仿宋"/>
          <w:szCs w:val="21"/>
        </w:rPr>
      </w:pPr>
    </w:p>
    <w:tbl>
      <w:tblPr>
        <w:tblStyle w:val="21"/>
        <w:tblpPr w:leftFromText="180" w:rightFromText="180" w:vertAnchor="text" w:horzAnchor="page" w:tblpX="1396" w:tblpY="364"/>
        <w:tblOverlap w:val="never"/>
        <w:tblW w:w="47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503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C4D79B"/>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宋体" w:hAnsi="宋体" w:cs="宋体"/>
                <w:b/>
                <w:sz w:val="32"/>
              </w:rPr>
              <w:t>带▲号的重要技术要求响应表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000000" w:fill="C4D79B"/>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default" w:ascii="Arial" w:hAnsi="Arial" w:cs="Arial" w:eastAsiaTheme="majorEastAsia"/>
                <w:szCs w:val="21"/>
              </w:rPr>
              <w:t>序号</w:t>
            </w:r>
          </w:p>
        </w:tc>
        <w:tc>
          <w:tcPr>
            <w:tcW w:w="2637" w:type="pct"/>
            <w:shd w:val="clear" w:color="000000" w:fill="C4D79B"/>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default" w:ascii="Arial" w:hAnsi="Arial" w:cs="Arial" w:eastAsiaTheme="majorEastAsia"/>
                <w:szCs w:val="21"/>
              </w:rPr>
              <w:t>工作描述</w:t>
            </w:r>
          </w:p>
        </w:tc>
        <w:tc>
          <w:tcPr>
            <w:tcW w:w="1897" w:type="pct"/>
            <w:shd w:val="clear" w:color="000000" w:fill="C4D79B"/>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w:t>
            </w:r>
          </w:p>
        </w:tc>
        <w:tc>
          <w:tcPr>
            <w:tcW w:w="2637" w:type="pct"/>
            <w:shd w:val="clear" w:color="auto" w:fill="auto"/>
            <w:vAlign w:val="center"/>
          </w:tcPr>
          <w:p>
            <w:pPr>
              <w:keepNext w:val="0"/>
              <w:keepLines w:val="0"/>
              <w:suppressLineNumbers w:val="0"/>
              <w:spacing w:before="0" w:beforeAutospacing="0" w:after="0" w:afterAutospacing="0"/>
              <w:ind w:left="0" w:right="0"/>
              <w:rPr>
                <w:rFonts w:hint="eastAsia" w:ascii="Arial" w:hAnsi="Arial" w:cs="Arial" w:eastAsiaTheme="majorEastAsia"/>
                <w:szCs w:val="21"/>
                <w:lang w:val="en-US" w:eastAsia="zh-CN"/>
              </w:rPr>
            </w:pPr>
            <w:r>
              <w:rPr>
                <w:rFonts w:hint="eastAsia"/>
                <w:sz w:val="20"/>
              </w:rPr>
              <w:t>▲</w:t>
            </w:r>
            <w:r>
              <w:rPr>
                <w:rFonts w:hint="default" w:ascii="Arial" w:hAnsi="Arial" w:cs="Arial" w:eastAsiaTheme="majorEastAsia"/>
                <w:b/>
                <w:szCs w:val="21"/>
              </w:rPr>
              <w:t>具备相应方案设计、实施、验证能力，具有前列腺癌类似项目成功经验</w:t>
            </w:r>
            <w:r>
              <w:rPr>
                <w:rFonts w:hint="eastAsia" w:ascii="Arial" w:hAnsi="Arial" w:cs="Arial" w:eastAsiaTheme="majorEastAsia"/>
                <w:b/>
                <w:szCs w:val="21"/>
                <w:lang w:eastAsia="zh-CN"/>
              </w:rPr>
              <w:t>。</w:t>
            </w:r>
          </w:p>
        </w:tc>
        <w:tc>
          <w:tcPr>
            <w:tcW w:w="1897" w:type="pct"/>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Arial" w:hAnsi="Arial" w:eastAsia="宋体" w:cs="Arial"/>
                <w:szCs w:val="21"/>
                <w:lang w:eastAsia="zh-CN"/>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2</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协助遗传办资料准备、上传</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3</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协助立项、伦理资料接受和递交；获取伦理批件和回执</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4</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协助研究者递交CSR</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5</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审阅检查报告单、受试者日记、病理报告，提醒潜在的AE或SAE</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6</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协助研究者完成试验各个阶段研究中心的文档收集、管理、更新（包括：如研究中心文档；受试者文档等）</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7</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协助研究者完成受试者筛选工作、包括（预）筛选潜在受试者、协助获取知情同意书、完成相关检查</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8</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协助研究者完成受试者随访工作，包括安排受试者访视、各项实验室检查、获取检查结果并找研究者审阅签字等</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9</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协助研究者完成临床研究药物的管理和计数，包括药物接收、保存、分发、回收和归还</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10</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default" w:ascii="Arial" w:hAnsi="Arial" w:cs="Arial" w:eastAsiaTheme="majorEastAsia"/>
                <w:b/>
                <w:szCs w:val="21"/>
              </w:rPr>
              <w:t>▲</w:t>
            </w:r>
            <w:r>
              <w:rPr>
                <w:rFonts w:hint="eastAsia" w:ascii="Arial" w:hAnsi="Arial" w:cs="Arial" w:eastAsiaTheme="majorEastAsia"/>
                <w:b/>
                <w:szCs w:val="21"/>
              </w:rPr>
              <w:t>1、</w:t>
            </w:r>
            <w:r>
              <w:rPr>
                <w:rFonts w:hint="default" w:ascii="Arial" w:hAnsi="Arial" w:cs="Arial" w:eastAsiaTheme="majorEastAsia"/>
                <w:b/>
                <w:szCs w:val="21"/>
              </w:rPr>
              <w:t>协助研究者进行试验相关物资的管理和计数，包括相关物资的接收、保存、回收和归还，并完成相关记录（含回输试剂盒的接收和保存记录）</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b/>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11</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在研究者授权下协助研究者填写病例报告表及质疑解答（需要进行医学判断的答疑除外），并得到研究者的审阅及签字</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12</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提前准备各种文档供CRA监查</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13</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协助研究者配合与协调申办方或管理部门的稽查和视察</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bl>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30"/>
        <w:ind w:firstLine="400"/>
        <w:rPr>
          <w:rFonts w:ascii="宋体" w:hAnsi="宋体" w:cs="华文仿宋"/>
          <w:szCs w:val="21"/>
        </w:rPr>
      </w:pPr>
    </w:p>
    <w:p>
      <w:pPr>
        <w:pStyle w:val="30"/>
        <w:ind w:firstLine="400"/>
        <w:rPr>
          <w:rFonts w:ascii="宋体" w:hAnsi="宋体" w:cs="华文仿宋"/>
          <w:szCs w:val="21"/>
        </w:rPr>
      </w:pPr>
    </w:p>
    <w:p>
      <w:pPr>
        <w:pStyle w:val="30"/>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color w:val="auto"/>
          <w:sz w:val="24"/>
        </w:rPr>
      </w:pPr>
    </w:p>
    <w:p>
      <w:pPr>
        <w:pStyle w:val="2"/>
        <w:rPr>
          <w:rFonts w:ascii="宋体" w:hAnsi="宋体" w:cs="宋体"/>
          <w:color w:val="auto"/>
          <w:sz w:val="24"/>
        </w:rPr>
      </w:pPr>
    </w:p>
    <w:p>
      <w:pPr>
        <w:rPr>
          <w:rFonts w:ascii="宋体" w:hAnsi="宋体" w:cs="宋体"/>
          <w:color w:val="auto"/>
          <w:sz w:val="24"/>
        </w:rPr>
      </w:pPr>
    </w:p>
    <w:p>
      <w:pPr>
        <w:pStyle w:val="2"/>
      </w:pPr>
    </w:p>
    <w:p>
      <w:pPr>
        <w:rPr>
          <w:rFonts w:ascii="宋体" w:hAnsi="宋体" w:cs="宋体"/>
          <w:sz w:val="24"/>
        </w:rPr>
      </w:pPr>
    </w:p>
    <w:p>
      <w:pPr>
        <w:rPr>
          <w:rFonts w:ascii="宋体" w:hAnsi="宋体" w:cs="宋体"/>
          <w:sz w:val="24"/>
        </w:rPr>
      </w:pPr>
    </w:p>
    <w:p>
      <w:pPr>
        <w:pStyle w:val="2"/>
      </w:pPr>
    </w:p>
    <w:p>
      <w:pPr>
        <w:pStyle w:val="2"/>
        <w:rPr>
          <w:rFonts w:ascii="宋体" w:hAnsi="宋体" w:cs="宋体"/>
          <w:color w:val="auto"/>
          <w:sz w:val="24"/>
        </w:rPr>
      </w:pPr>
    </w:p>
    <w:p>
      <w:pPr>
        <w:rPr>
          <w:rFonts w:ascii="宋体" w:hAnsi="宋体" w:cs="宋体"/>
          <w:sz w:val="24"/>
        </w:rPr>
      </w:pPr>
    </w:p>
    <w:p/>
    <w:p>
      <w:pPr>
        <w:pStyle w:val="43"/>
        <w:adjustRightInd w:val="0"/>
        <w:snapToGrid w:val="0"/>
        <w:spacing w:after="0" w:line="360" w:lineRule="exact"/>
        <w:ind w:firstLine="0"/>
        <w:jc w:val="both"/>
        <w:rPr>
          <w:rFonts w:hint="eastAsia"/>
          <w:b/>
          <w:sz w:val="32"/>
          <w:szCs w:val="32"/>
          <w:lang w:val="en-US" w:eastAsia="zh-CN"/>
        </w:rPr>
      </w:pPr>
    </w:p>
    <w:p>
      <w:pPr>
        <w:pStyle w:val="43"/>
        <w:adjustRightInd w:val="0"/>
        <w:snapToGrid w:val="0"/>
        <w:spacing w:after="0" w:line="360" w:lineRule="exact"/>
        <w:ind w:firstLine="0"/>
        <w:jc w:val="both"/>
        <w:rPr>
          <w:b/>
          <w:sz w:val="32"/>
          <w:szCs w:val="32"/>
          <w:lang w:val="en-US" w:eastAsia="zh-CN"/>
        </w:rPr>
      </w:pPr>
      <w:r>
        <w:rPr>
          <w:rFonts w:hint="eastAsia"/>
          <w:b/>
          <w:sz w:val="32"/>
          <w:szCs w:val="32"/>
          <w:lang w:val="en-US" w:eastAsia="zh-CN"/>
        </w:rPr>
        <w:t>2、对“用户需求书-三、技术、服务要求”中不带▲号的一般技术参数服务（共27条）的符合性</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0"/>
        <w:adjustRightInd w:val="0"/>
        <w:snapToGrid w:val="0"/>
        <w:spacing w:line="360" w:lineRule="exact"/>
        <w:ind w:firstLine="480"/>
        <w:rPr>
          <w:rFonts w:hint="eastAsia" w:ascii="宋体" w:hAnsi="宋体" w:cs="宋体"/>
          <w:szCs w:val="21"/>
          <w:lang w:val="en-GB"/>
        </w:rPr>
      </w:pPr>
      <w:r>
        <w:rPr>
          <w:rFonts w:hint="eastAsia" w:ascii="宋体" w:hAnsi="宋体" w:cs="宋体"/>
          <w:sz w:val="24"/>
        </w:rPr>
        <w:t>我公司参加贵方组织的（项目名称</w:t>
      </w:r>
      <w:r>
        <w:rPr>
          <w:rFonts w:hint="eastAsia" w:ascii="宋体" w:hAnsi="宋体" w:cs="宋体"/>
          <w:sz w:val="24"/>
          <w:lang w:val="en-US" w:eastAsia="zh-CN"/>
        </w:rPr>
        <w:t>:</w:t>
      </w:r>
      <w:r>
        <w:rPr>
          <w:rFonts w:hint="eastAsia" w:ascii="宋体" w:hAnsi="宋体" w:cs="宋体"/>
          <w:sz w:val="24"/>
          <w:u w:val="single"/>
          <w:lang w:val="en-US" w:eastAsia="zh-CN"/>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)的响应，我公司向贵方郑重承诺:我方承诺在“</w:t>
      </w:r>
      <w:r>
        <w:rPr>
          <w:rFonts w:hint="eastAsia" w:ascii="宋体" w:hAnsi="宋体" w:cs="宋体"/>
          <w:b/>
          <w:bCs/>
          <w:sz w:val="24"/>
        </w:rPr>
        <w:t>不带▲号的一般技术要求响应表</w:t>
      </w:r>
      <w:r>
        <w:rPr>
          <w:rFonts w:hint="eastAsia" w:ascii="宋体" w:hAnsi="宋体" w:cs="宋体"/>
          <w:sz w:val="24"/>
        </w:rPr>
        <w:t>”里勾选的信息，均为真实和准确的，绝无任何虚假、伪造和夸大的成份，否则我公司须承担由此带来的法律责任和相关费用。</w:t>
      </w:r>
    </w:p>
    <w:p>
      <w:pPr>
        <w:shd w:val="clear" w:color="auto" w:fill="FFFFFF"/>
        <w:ind w:firstLine="420" w:firstLineChars="200"/>
        <w:jc w:val="left"/>
        <w:rPr>
          <w:rFonts w:ascii="宋体" w:hAnsi="宋体" w:cs="华文仿宋"/>
          <w:szCs w:val="21"/>
        </w:rPr>
      </w:pPr>
    </w:p>
    <w:tbl>
      <w:tblPr>
        <w:tblStyle w:val="21"/>
        <w:tblpPr w:leftFromText="180" w:rightFromText="180" w:vertAnchor="text" w:horzAnchor="page" w:tblpX="1396" w:tblpY="364"/>
        <w:tblOverlap w:val="never"/>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45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000000" w:fill="C4D79B"/>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default" w:ascii="Arial" w:hAnsi="Arial" w:cs="Arial" w:eastAsiaTheme="majorEastAsia"/>
                <w:szCs w:val="21"/>
              </w:rPr>
              <w:t>序号</w:t>
            </w:r>
          </w:p>
        </w:tc>
        <w:tc>
          <w:tcPr>
            <w:tcW w:w="4459" w:type="dxa"/>
            <w:shd w:val="clear" w:color="000000" w:fill="C4D79B"/>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default" w:ascii="Arial" w:hAnsi="Arial" w:cs="Arial" w:eastAsiaTheme="majorEastAsia"/>
                <w:szCs w:val="21"/>
              </w:rPr>
              <w:t>工作描述</w:t>
            </w:r>
          </w:p>
        </w:tc>
        <w:tc>
          <w:tcPr>
            <w:tcW w:w="3543" w:type="dxa"/>
            <w:shd w:val="clear" w:color="000000" w:fill="C4D79B"/>
            <w:vAlign w:val="center"/>
          </w:tcPr>
          <w:p>
            <w:pPr>
              <w:keepNext w:val="0"/>
              <w:keepLines w:val="0"/>
              <w:suppressLineNumbers w:val="0"/>
              <w:spacing w:before="0" w:beforeAutospacing="0" w:after="0" w:afterAutospacing="0"/>
              <w:ind w:left="0" w:leftChars="0" w:right="0" w:rightChars="0"/>
              <w:jc w:val="center"/>
              <w:rPr>
                <w:rFonts w:hint="default" w:ascii="Arial" w:hAnsi="Arial" w:cs="Arial" w:eastAsiaTheme="majorEastAsia"/>
                <w:kern w:val="2"/>
                <w:sz w:val="21"/>
                <w:szCs w:val="21"/>
                <w:lang w:val="en-US" w:eastAsia="zh-CN" w:bidi="ar-SA"/>
              </w:rPr>
            </w:pPr>
            <w:r>
              <w:rPr>
                <w:rFonts w:hint="eastAsia" w:ascii="Arial" w:hAnsi="Arial" w:cs="Arial" w:eastAsiaTheme="majorEastAsia"/>
                <w:szCs w:val="21"/>
                <w:lang w:val="en-US" w:eastAsia="zh-CN"/>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1</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首批研究中心的推荐</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Arial" w:hAnsi="Arial" w:eastAsia="宋体" w:cs="Arial"/>
                <w:kern w:val="2"/>
                <w:sz w:val="21"/>
                <w:szCs w:val="21"/>
                <w:lang w:val="en-US" w:eastAsia="zh-CN" w:bidi="ar-SA"/>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2</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协助完成调研问卷、CDA签署、文件扫描与寄送</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3</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协助安排研究者会议</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4</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启动前协助收集及准备相关资料</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5</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协助安排并参加项目启动会议</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6</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参加项目培训会，包括内部培训和申办方/CRO组织的培训</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7</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协助遗传办资料签字和盖章</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8</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实验室检查费等合同相关信息收集工作</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9</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协助中心合同的接收和递交，协助完成合同的签署和寄送</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10</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协助研究者完成项目期间伦理/机构文档的递交和备案</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11</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整理递交伦理/机构要求的关中心存档资料</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12</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default" w:ascii="Arial" w:hAnsi="Arial" w:cs="Arial" w:eastAsiaTheme="majorEastAsia"/>
                <w:szCs w:val="21"/>
              </w:rPr>
              <w:t>协助研究者完成SAE报告(包含SUSAR)、发送SAE报告传真</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13</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提醒研究者按照原始数据核查清单进行原始数据的收集和管理，督促研究者完成原始资料的撰写</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14</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项目特殊操作要求</w:t>
            </w:r>
            <w:r>
              <w:rPr>
                <w:rFonts w:hint="eastAsia" w:ascii="Arial" w:hAnsi="Arial" w:cs="Arial" w:eastAsiaTheme="majorEastAsia"/>
                <w:szCs w:val="21"/>
              </w:rPr>
              <w:t>，</w:t>
            </w:r>
            <w:r>
              <w:rPr>
                <w:rFonts w:hint="default" w:ascii="Arial" w:hAnsi="Arial" w:cs="Arial" w:eastAsiaTheme="majorEastAsia"/>
                <w:szCs w:val="21"/>
              </w:rPr>
              <w:t>如影像学等</w:t>
            </w:r>
            <w:r>
              <w:rPr>
                <w:rFonts w:hint="eastAsia" w:ascii="Arial" w:hAnsi="Arial" w:cs="Arial" w:eastAsiaTheme="majorEastAsia"/>
                <w:szCs w:val="21"/>
              </w:rPr>
              <w:t>检查。</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15</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登陆IVRS/IWRS系统，打印确认单</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16</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协助研究者完成相关表格的填写</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17</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药物配置，如</w:t>
            </w:r>
            <w:r>
              <w:rPr>
                <w:rFonts w:hint="eastAsia" w:ascii="Arial" w:hAnsi="Arial" w:cs="Arial" w:eastAsiaTheme="majorEastAsia"/>
                <w:szCs w:val="21"/>
              </w:rPr>
              <w:t>需要。</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18</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登陆系统申请发放药物</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19</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default" w:ascii="Arial" w:hAnsi="Arial" w:cs="Arial" w:eastAsiaTheme="majorEastAsia"/>
                <w:szCs w:val="21"/>
              </w:rPr>
              <w:t>关注物资库存情况，按时联系申办方或CRA补充订购</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20</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协助研究者完成试验标本的处理、保存和运送工作。</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21</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协助研究者进行PK采血、样本处理、保存、运送(如适用）</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22</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CRC配合监查过程（CRA需提前1-2周预约CRC的时间，预约CRC在中心的时间去监查，不需要全程陪同）</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23</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收集受试者交通补贴票据</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24</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协助完成研究者授权的其他符合GCP要求的工作</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25</w:t>
            </w:r>
          </w:p>
        </w:tc>
        <w:tc>
          <w:tcPr>
            <w:tcW w:w="4459" w:type="dxa"/>
            <w:shd w:val="clear" w:color="auto" w:fill="auto"/>
            <w:vAlign w:val="center"/>
          </w:tcPr>
          <w:p>
            <w:pPr>
              <w:pStyle w:val="20"/>
              <w:keepNext w:val="0"/>
              <w:keepLines w:val="0"/>
              <w:suppressLineNumbers w:val="0"/>
              <w:adjustRightInd w:val="0"/>
              <w:snapToGrid w:val="0"/>
              <w:spacing w:before="0" w:beforeAutospacing="0" w:after="0" w:afterAutospacing="0" w:line="360" w:lineRule="exact"/>
              <w:ind w:left="0" w:leftChars="0" w:right="0" w:firstLine="0" w:firstLineChars="0"/>
              <w:jc w:val="left"/>
              <w:rPr>
                <w:rFonts w:hint="default" w:ascii="Arial" w:hAnsi="Arial" w:cs="Arial" w:eastAsiaTheme="majorEastAsia"/>
                <w:szCs w:val="21"/>
              </w:rPr>
            </w:pPr>
            <w:r>
              <w:rPr>
                <w:rFonts w:hint="eastAsia" w:ascii="宋体" w:hAnsi="宋体" w:cs="宋体"/>
                <w:bCs/>
                <w:color w:val="000000"/>
                <w:sz w:val="24"/>
                <w:lang w:val="zh-TW"/>
              </w:rPr>
              <w:t>试验过程中如因个人原因离职或其他原因需发生人员更换，成交供应商需告知PI及中心办公室；必须保证至少一个月的工作交接时间，确保SMO公司派遣的接任CRC完全掌握试验信息后方可更换人选，其管理要求与新项目启动时一致。</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26</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eastAsia" w:ascii="宋体" w:hAnsi="宋体" w:cs="宋体"/>
                <w:bCs/>
                <w:color w:val="000000"/>
                <w:sz w:val="24"/>
                <w:lang w:val="zh-TW"/>
              </w:rPr>
              <w:t>采购人将考核或日常管理中发现的问题及时反馈至成交供应商，成交供应商应根据反馈的问题及时整改。</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27</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eastAsia" w:ascii="宋体" w:hAnsi="宋体" w:cs="宋体"/>
                <w:bCs/>
                <w:color w:val="000000"/>
                <w:sz w:val="24"/>
                <w:lang w:val="zh-TW"/>
              </w:rPr>
              <w:t>成交供应商应定期（每个月）向</w:t>
            </w:r>
            <w:r>
              <w:rPr>
                <w:rFonts w:hint="eastAsia" w:ascii="宋体" w:hAnsi="宋体" w:cs="宋体"/>
                <w:bCs/>
                <w:color w:val="000000"/>
                <w:sz w:val="24"/>
              </w:rPr>
              <w:t>采购人</w:t>
            </w:r>
            <w:r>
              <w:rPr>
                <w:rFonts w:hint="eastAsia" w:ascii="宋体" w:hAnsi="宋体" w:cs="宋体"/>
                <w:bCs/>
                <w:color w:val="000000"/>
                <w:sz w:val="24"/>
                <w:lang w:val="zh-TW"/>
              </w:rPr>
              <w:t>相关管理人员汇报人员派遣和项目进展情况，并根据试验进展进行半年度总结报告。</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bl>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spacing w:before="213"/>
        <w:ind w:right="86"/>
        <w:jc w:val="center"/>
        <w:rPr>
          <w:rFonts w:ascii="宋体" w:hAnsi="宋体" w:cs="宋体"/>
          <w:b/>
          <w:sz w:val="32"/>
          <w:szCs w:val="28"/>
        </w:rPr>
      </w:pPr>
    </w:p>
    <w:p>
      <w:pPr>
        <w:pStyle w:val="30"/>
        <w:ind w:firstLine="400"/>
        <w:rPr>
          <w:rFonts w:ascii="宋体" w:hAnsi="宋体" w:cs="华文仿宋"/>
          <w:szCs w:val="21"/>
        </w:rPr>
      </w:pPr>
    </w:p>
    <w:p>
      <w:pPr>
        <w:pStyle w:val="30"/>
        <w:ind w:firstLine="400"/>
        <w:rPr>
          <w:rFonts w:ascii="宋体" w:hAnsi="宋体" w:cs="华文仿宋"/>
          <w:szCs w:val="21"/>
        </w:rPr>
      </w:pPr>
    </w:p>
    <w:p>
      <w:pPr>
        <w:pStyle w:val="30"/>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ind w:firstLine="0" w:firstLineChars="0"/>
      </w:pPr>
    </w:p>
    <w:p>
      <w:pPr>
        <w:pStyle w:val="30"/>
        <w:ind w:firstLine="0" w:firstLineChars="0"/>
      </w:pPr>
    </w:p>
    <w:p>
      <w:pPr>
        <w:pStyle w:val="30"/>
        <w:ind w:firstLine="0" w:firstLineChars="0"/>
      </w:pPr>
    </w:p>
    <w:p>
      <w:pPr>
        <w:pStyle w:val="30"/>
        <w:ind w:firstLine="0" w:firstLineChars="0"/>
      </w:pPr>
    </w:p>
    <w:p>
      <w:pPr>
        <w:pStyle w:val="30"/>
        <w:ind w:firstLine="0" w:firstLineChars="0"/>
      </w:pPr>
    </w:p>
    <w:p>
      <w:pPr>
        <w:adjustRightInd w:val="0"/>
        <w:snapToGrid w:val="0"/>
        <w:spacing w:line="360" w:lineRule="exact"/>
        <w:ind w:right="1327" w:firstLine="480"/>
        <w:jc w:val="center"/>
        <w:rPr>
          <w:b/>
          <w:sz w:val="32"/>
          <w:highlight w:val="none"/>
        </w:rPr>
      </w:pPr>
      <w:r>
        <w:rPr>
          <w:rFonts w:hint="eastAsia"/>
          <w:b/>
          <w:sz w:val="32"/>
          <w:highlight w:val="none"/>
          <w:lang w:val="en-US" w:eastAsia="zh-CN"/>
        </w:rPr>
        <w:t>3</w:t>
      </w:r>
      <w:r>
        <w:rPr>
          <w:rFonts w:hint="eastAsia"/>
          <w:b/>
          <w:sz w:val="32"/>
          <w:highlight w:val="none"/>
        </w:rPr>
        <w:t>、项目实施方案</w:t>
      </w:r>
    </w:p>
    <w:p>
      <w:pPr>
        <w:pStyle w:val="30"/>
        <w:ind w:firstLine="0" w:firstLineChars="0"/>
        <w:jc w:val="center"/>
        <w:rPr>
          <w:sz w:val="24"/>
          <w:highlight w:val="none"/>
        </w:rPr>
      </w:pPr>
      <w:r>
        <w:rPr>
          <w:rFonts w:hint="eastAsia"/>
          <w:sz w:val="24"/>
          <w:highlight w:val="none"/>
        </w:rPr>
        <w:t>根据各响应人针对本项目按照实际情况自行拟写。</w:t>
      </w:r>
    </w:p>
    <w:p>
      <w:pPr>
        <w:spacing w:line="360" w:lineRule="auto"/>
        <w:jc w:val="center"/>
        <w:rPr>
          <w:rFonts w:ascii="宋体" w:hAnsi="宋体" w:cs="宋体"/>
          <w:sz w:val="24"/>
        </w:rPr>
      </w:pPr>
      <w:bookmarkStart w:id="22" w:name="_GoBack"/>
      <w:bookmarkEnd w:id="22"/>
    </w:p>
    <w:p>
      <w:pPr>
        <w:spacing w:line="360" w:lineRule="auto"/>
        <w:jc w:val="center"/>
        <w:rPr>
          <w:rFonts w:ascii="宋体" w:hAnsi="宋体" w:cs="宋体"/>
          <w:sz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CD54724-11EC-47E9-8F82-2DD2D43B248F}"/>
  </w:font>
  <w:font w:name="黑体">
    <w:panose1 w:val="02010609060101010101"/>
    <w:charset w:val="86"/>
    <w:family w:val="auto"/>
    <w:pitch w:val="default"/>
    <w:sig w:usb0="800002BF" w:usb1="38CF7CFA" w:usb2="00000016" w:usb3="00000000" w:csb0="00040001" w:csb1="00000000"/>
    <w:embedRegular r:id="rId2" w:fontKey="{EE6E3746-CFAC-4CF0-9C9A-5AD491464A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17C0FE7-C971-4FD5-9F99-32FE3A1B081D}"/>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266255ED-E888-4977-AB54-5B65C850B031}"/>
  </w:font>
  <w:font w:name="微软雅黑">
    <w:panose1 w:val="020B0503020204020204"/>
    <w:charset w:val="86"/>
    <w:family w:val="swiss"/>
    <w:pitch w:val="default"/>
    <w:sig w:usb0="80000287" w:usb1="280F3C52" w:usb2="00000016" w:usb3="00000000" w:csb0="0004001F" w:csb1="00000000"/>
    <w:embedRegular r:id="rId5" w:fontKey="{BBBD65F3-A801-4C6A-A0AD-8A9B55248B38}"/>
  </w:font>
  <w:font w:name="方正仿宋简体">
    <w:altName w:val="微软雅黑"/>
    <w:panose1 w:val="00000000000000000000"/>
    <w:charset w:val="86"/>
    <w:family w:val="auto"/>
    <w:pitch w:val="default"/>
    <w:sig w:usb0="00000000" w:usb1="00000000" w:usb2="00000012" w:usb3="00000000" w:csb0="00040001" w:csb1="00000000"/>
    <w:embedRegular r:id="rId6" w:fontKey="{43A96983-9DC8-47F8-B349-B6FB7761CF5B}"/>
  </w:font>
  <w:font w:name="华文中宋">
    <w:panose1 w:val="02010600040101010101"/>
    <w:charset w:val="86"/>
    <w:family w:val="auto"/>
    <w:pitch w:val="default"/>
    <w:sig w:usb0="00000287" w:usb1="080F0000" w:usb2="00000000" w:usb3="00000000" w:csb0="0004009F" w:csb1="DFD70000"/>
    <w:embedRegular r:id="rId7" w:fontKey="{CD55F991-A251-426A-A641-847F4B27E476}"/>
  </w:font>
  <w:font w:name="华文仿宋">
    <w:panose1 w:val="02010600040101010101"/>
    <w:charset w:val="86"/>
    <w:family w:val="auto"/>
    <w:pitch w:val="default"/>
    <w:sig w:usb0="00000287" w:usb1="080F0000" w:usb2="00000000" w:usb3="00000000" w:csb0="0004009F" w:csb1="DFD70000"/>
    <w:embedRegular r:id="rId8" w:fontKey="{30D077F0-B81F-4DDF-9319-5E0FFE31E37D}"/>
  </w:font>
  <w:font w:name="仿宋">
    <w:panose1 w:val="02010609060101010101"/>
    <w:charset w:val="86"/>
    <w:family w:val="modern"/>
    <w:pitch w:val="default"/>
    <w:sig w:usb0="800002BF" w:usb1="38CF7CFA" w:usb2="00000016" w:usb3="00000000" w:csb0="00040001" w:csb1="00000000"/>
    <w:embedRegular r:id="rId9" w:fontKey="{05F657F9-9536-4E91-9CE4-F7FE918CC052}"/>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embedRegular r:id="rId10" w:fontKey="{2D811AF8-F5EB-4990-BF73-FC4900001540}"/>
  </w:font>
  <w:font w:name="Tahoma">
    <w:panose1 w:val="020B0604030504040204"/>
    <w:charset w:val="00"/>
    <w:family w:val="swiss"/>
    <w:pitch w:val="default"/>
    <w:sig w:usb0="E1002EFF" w:usb1="C000605B" w:usb2="00000029" w:usb3="00000000" w:csb0="200101FF" w:csb1="20280000"/>
    <w:embedRegular r:id="rId11" w:fontKey="{7D10099A-F6D3-4FA3-A2F9-F797EA797117}"/>
  </w:font>
  <w:font w:name="Wingdings 2">
    <w:panose1 w:val="05020102010507070707"/>
    <w:charset w:val="02"/>
    <w:family w:val="roman"/>
    <w:pitch w:val="default"/>
    <w:sig w:usb0="00000000" w:usb1="00000000" w:usb2="00000000" w:usb3="00000000" w:csb0="80000000" w:csb1="00000000"/>
    <w:embedRegular r:id="rId12" w:fontKey="{422C46FC-8114-4196-827B-1920AA5E98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47955"/>
              <wp:effectExtent l="0" t="0" r="0" b="0"/>
              <wp:wrapNone/>
              <wp:docPr id="4097" name="文本框 3"/>
              <wp:cNvGraphicFramePr/>
              <a:graphic xmlns:a="http://schemas.openxmlformats.org/drawingml/2006/main">
                <a:graphicData uri="http://schemas.microsoft.com/office/word/2010/wordprocessingShape">
                  <wps:wsp>
                    <wps:cNvSpPr/>
                    <wps:spPr>
                      <a:xfrm>
                        <a:off x="0" y="0"/>
                        <a:ext cx="915035" cy="147955"/>
                      </a:xfrm>
                      <a:prstGeom prst="rect">
                        <a:avLst/>
                      </a:prstGeom>
                      <a:ln>
                        <a:noFill/>
                      </a:ln>
                    </wps:spPr>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黄军" w:date="2023-01-12T18:18:00Z">
                            <w:r>
                              <w:rPr/>
                              <w:t>50</w:t>
                            </w:r>
                          </w:ins>
                          <w:r>
                            <w:fldChar w:fldCharType="end"/>
                          </w:r>
                          <w:r>
                            <w:rPr>
                              <w:rFonts w:hint="eastAsia"/>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1.65pt;width:72.05pt;mso-position-horizontal:center;mso-position-horizontal-relative:margin;mso-wrap-style:none;z-index:251660288;mso-width-relative:page;mso-height-relative:page;" filled="f" stroked="f" coordsize="21600,21600" o:gfxdata="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v9AedIAAAAEAQAADwAAAAAAAAABACAAAAAi&#10;AAAAZHJzL2Rvd25yZXYueG1sUEsBAhQAFAAAAAgAh07iQE6Cb+vXAQAAnAMAAA4AAAAAAAAAAQAg&#10;AAAAIQEAAGRycy9lMm9Eb2MueG1sUEsFBgAAAAAGAAYAWQEAAGoFAAAAAA==&#10;">
              <v:fill on="f" focussize="0,0"/>
              <v:stroke on="f"/>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黄军" w:date="2023-01-12T18:18:00Z">
                      <w:r>
                        <w:rPr/>
                        <w:t>50</w:t>
                      </w:r>
                    </w:ins>
                    <w:r>
                      <w:fldChar w:fldCharType="end"/>
                    </w:r>
                    <w:r>
                      <w:rPr>
                        <w:rFonts w:hint="eastAsia"/>
                      </w:rP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04490"/>
    <w:multiLevelType w:val="singleLevel"/>
    <w:tmpl w:val="CB604490"/>
    <w:lvl w:ilvl="0" w:tentative="0">
      <w:start w:val="4"/>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7"/>
    <w:multiLevelType w:val="singleLevel"/>
    <w:tmpl w:val="00000007"/>
    <w:lvl w:ilvl="0" w:tentative="0">
      <w:start w:val="1"/>
      <w:numFmt w:val="decimal"/>
      <w:suff w:val="nothing"/>
      <w:lvlText w:val="%1、"/>
      <w:lvlJc w:val="left"/>
    </w:lvl>
  </w:abstractNum>
  <w:abstractNum w:abstractNumId="5">
    <w:nsid w:val="00000009"/>
    <w:multiLevelType w:val="singleLevel"/>
    <w:tmpl w:val="00000009"/>
    <w:lvl w:ilvl="0" w:tentative="0">
      <w:start w:val="1"/>
      <w:numFmt w:val="decimal"/>
      <w:suff w:val="nothing"/>
      <w:lvlText w:val="%1、"/>
      <w:lvlJc w:val="left"/>
    </w:lvl>
  </w:abstractNum>
  <w:abstractNum w:abstractNumId="6">
    <w:nsid w:val="0000000A"/>
    <w:multiLevelType w:val="singleLevel"/>
    <w:tmpl w:val="0000000A"/>
    <w:lvl w:ilvl="0" w:tentative="0">
      <w:start w:val="1"/>
      <w:numFmt w:val="decimal"/>
      <w:suff w:val="nothing"/>
      <w:lvlText w:val="%1、"/>
      <w:lvlJc w:val="left"/>
    </w:lvl>
  </w:abstractNum>
  <w:abstractNum w:abstractNumId="7">
    <w:nsid w:val="0000000C"/>
    <w:multiLevelType w:val="singleLevel"/>
    <w:tmpl w:val="0000000C"/>
    <w:lvl w:ilvl="0" w:tentative="0">
      <w:start w:val="1"/>
      <w:numFmt w:val="chineseCounting"/>
      <w:suff w:val="nothing"/>
      <w:lvlText w:val="%1、"/>
      <w:lvlJc w:val="left"/>
      <w:rPr>
        <w:rFonts w:hint="eastAsia"/>
      </w:rPr>
    </w:lvl>
  </w:abstractNum>
  <w:abstractNum w:abstractNumId="8">
    <w:nsid w:val="0000000F"/>
    <w:multiLevelType w:val="singleLevel"/>
    <w:tmpl w:val="0000000F"/>
    <w:lvl w:ilvl="0" w:tentative="0">
      <w:start w:val="2"/>
      <w:numFmt w:val="chineseCounting"/>
      <w:suff w:val="nothing"/>
      <w:lvlText w:val="（%1）"/>
      <w:lvlJc w:val="left"/>
      <w:rPr>
        <w:rFonts w:hint="eastAsia"/>
      </w:rPr>
    </w:lvl>
  </w:abstractNum>
  <w:abstractNum w:abstractNumId="9">
    <w:nsid w:val="3639DB92"/>
    <w:multiLevelType w:val="singleLevel"/>
    <w:tmpl w:val="3639DB92"/>
    <w:lvl w:ilvl="0" w:tentative="0">
      <w:start w:val="1"/>
      <w:numFmt w:val="decimal"/>
      <w:lvlText w:val="%1."/>
      <w:lvlJc w:val="left"/>
      <w:pPr>
        <w:tabs>
          <w:tab w:val="left" w:pos="312"/>
        </w:tabs>
      </w:pPr>
    </w:lvl>
  </w:abstractNum>
  <w:num w:numId="1">
    <w:abstractNumId w:val="7"/>
  </w:num>
  <w:num w:numId="2">
    <w:abstractNumId w:val="5"/>
  </w:num>
  <w:num w:numId="3">
    <w:abstractNumId w:val="8"/>
  </w:num>
  <w:num w:numId="4">
    <w:abstractNumId w:val="6"/>
  </w:num>
  <w:num w:numId="5">
    <w:abstractNumId w:val="2"/>
  </w:num>
  <w:num w:numId="6">
    <w:abstractNumId w:val="9"/>
  </w:num>
  <w:num w:numId="7">
    <w:abstractNumId w:val="0"/>
  </w:num>
  <w:num w:numId="8">
    <w:abstractNumId w:val="3"/>
  </w:num>
  <w:num w:numId="9">
    <w:abstractNumId w:val="1"/>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军">
    <w15:presenceInfo w15:providerId="None" w15:userId="黄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NGM4MTQyNmJkNDI3YTEwOWRlZmIwNTE0NWEzMTIifQ=="/>
  </w:docVars>
  <w:rsids>
    <w:rsidRoot w:val="00D775BC"/>
    <w:rsid w:val="0000324E"/>
    <w:rsid w:val="00003A59"/>
    <w:rsid w:val="00023101"/>
    <w:rsid w:val="00050DB3"/>
    <w:rsid w:val="00052051"/>
    <w:rsid w:val="000846C0"/>
    <w:rsid w:val="000A007B"/>
    <w:rsid w:val="000D7C4D"/>
    <w:rsid w:val="000F5F74"/>
    <w:rsid w:val="00103270"/>
    <w:rsid w:val="001070F6"/>
    <w:rsid w:val="00115A5B"/>
    <w:rsid w:val="001204E2"/>
    <w:rsid w:val="001244D7"/>
    <w:rsid w:val="00153E6E"/>
    <w:rsid w:val="00180F3C"/>
    <w:rsid w:val="00193EC9"/>
    <w:rsid w:val="001966B1"/>
    <w:rsid w:val="001C3A07"/>
    <w:rsid w:val="0021274B"/>
    <w:rsid w:val="00222CBC"/>
    <w:rsid w:val="0024780D"/>
    <w:rsid w:val="00251042"/>
    <w:rsid w:val="00270831"/>
    <w:rsid w:val="00284095"/>
    <w:rsid w:val="00286A6F"/>
    <w:rsid w:val="002D5B4C"/>
    <w:rsid w:val="002E7FC8"/>
    <w:rsid w:val="002F543F"/>
    <w:rsid w:val="00306778"/>
    <w:rsid w:val="00317FEC"/>
    <w:rsid w:val="00326C04"/>
    <w:rsid w:val="00333A92"/>
    <w:rsid w:val="0033714C"/>
    <w:rsid w:val="00340E26"/>
    <w:rsid w:val="00351D40"/>
    <w:rsid w:val="0035343A"/>
    <w:rsid w:val="003649A1"/>
    <w:rsid w:val="00372FC8"/>
    <w:rsid w:val="00381D27"/>
    <w:rsid w:val="00393CDC"/>
    <w:rsid w:val="003A7384"/>
    <w:rsid w:val="003B2860"/>
    <w:rsid w:val="003B3972"/>
    <w:rsid w:val="003C4C53"/>
    <w:rsid w:val="003D6CCD"/>
    <w:rsid w:val="0043290B"/>
    <w:rsid w:val="00444BD3"/>
    <w:rsid w:val="00450513"/>
    <w:rsid w:val="00472C6F"/>
    <w:rsid w:val="00475C3C"/>
    <w:rsid w:val="00512CD3"/>
    <w:rsid w:val="005302EE"/>
    <w:rsid w:val="005628B2"/>
    <w:rsid w:val="00590394"/>
    <w:rsid w:val="005A0774"/>
    <w:rsid w:val="005B6E5E"/>
    <w:rsid w:val="005C2167"/>
    <w:rsid w:val="005E2EAB"/>
    <w:rsid w:val="005E6E15"/>
    <w:rsid w:val="005E72B1"/>
    <w:rsid w:val="006152B8"/>
    <w:rsid w:val="00624E2E"/>
    <w:rsid w:val="0064466C"/>
    <w:rsid w:val="006934FA"/>
    <w:rsid w:val="006A29D7"/>
    <w:rsid w:val="006C242B"/>
    <w:rsid w:val="006C4320"/>
    <w:rsid w:val="006E4B40"/>
    <w:rsid w:val="00704509"/>
    <w:rsid w:val="00712C34"/>
    <w:rsid w:val="00727F2B"/>
    <w:rsid w:val="007303DD"/>
    <w:rsid w:val="00756819"/>
    <w:rsid w:val="007643BE"/>
    <w:rsid w:val="00767291"/>
    <w:rsid w:val="0077760F"/>
    <w:rsid w:val="00782194"/>
    <w:rsid w:val="00797AB5"/>
    <w:rsid w:val="007B7442"/>
    <w:rsid w:val="007C0FAE"/>
    <w:rsid w:val="007E35F7"/>
    <w:rsid w:val="007F5A9F"/>
    <w:rsid w:val="008307BB"/>
    <w:rsid w:val="008320E7"/>
    <w:rsid w:val="008579C7"/>
    <w:rsid w:val="00864D8E"/>
    <w:rsid w:val="00874445"/>
    <w:rsid w:val="0089078F"/>
    <w:rsid w:val="00896605"/>
    <w:rsid w:val="0089711A"/>
    <w:rsid w:val="008B3C49"/>
    <w:rsid w:val="00906FD5"/>
    <w:rsid w:val="0092095D"/>
    <w:rsid w:val="009349EE"/>
    <w:rsid w:val="009503A2"/>
    <w:rsid w:val="0095354C"/>
    <w:rsid w:val="00977F33"/>
    <w:rsid w:val="00995181"/>
    <w:rsid w:val="009B1FAE"/>
    <w:rsid w:val="009C598D"/>
    <w:rsid w:val="009C635C"/>
    <w:rsid w:val="009E3138"/>
    <w:rsid w:val="009F28B6"/>
    <w:rsid w:val="00A00338"/>
    <w:rsid w:val="00A0433A"/>
    <w:rsid w:val="00A0778A"/>
    <w:rsid w:val="00A314B3"/>
    <w:rsid w:val="00A32A3E"/>
    <w:rsid w:val="00A32C44"/>
    <w:rsid w:val="00A5019E"/>
    <w:rsid w:val="00A65592"/>
    <w:rsid w:val="00A97682"/>
    <w:rsid w:val="00AD1AC3"/>
    <w:rsid w:val="00B03099"/>
    <w:rsid w:val="00B075A4"/>
    <w:rsid w:val="00B07C49"/>
    <w:rsid w:val="00B16263"/>
    <w:rsid w:val="00B41B82"/>
    <w:rsid w:val="00B7245E"/>
    <w:rsid w:val="00B84237"/>
    <w:rsid w:val="00B94A29"/>
    <w:rsid w:val="00B96720"/>
    <w:rsid w:val="00BA4A44"/>
    <w:rsid w:val="00C2775E"/>
    <w:rsid w:val="00C635EC"/>
    <w:rsid w:val="00C63EE0"/>
    <w:rsid w:val="00C66442"/>
    <w:rsid w:val="00C8099E"/>
    <w:rsid w:val="00CA649B"/>
    <w:rsid w:val="00CF1C9C"/>
    <w:rsid w:val="00CF3FC0"/>
    <w:rsid w:val="00D20284"/>
    <w:rsid w:val="00D24B42"/>
    <w:rsid w:val="00D356E2"/>
    <w:rsid w:val="00D44C88"/>
    <w:rsid w:val="00D56FC6"/>
    <w:rsid w:val="00D722E9"/>
    <w:rsid w:val="00D7639E"/>
    <w:rsid w:val="00D775BC"/>
    <w:rsid w:val="00DA6794"/>
    <w:rsid w:val="00DB5DDB"/>
    <w:rsid w:val="00DC0850"/>
    <w:rsid w:val="00DC399C"/>
    <w:rsid w:val="00E230F0"/>
    <w:rsid w:val="00E32B68"/>
    <w:rsid w:val="00E32BC2"/>
    <w:rsid w:val="00E40798"/>
    <w:rsid w:val="00E710DD"/>
    <w:rsid w:val="00E74DBE"/>
    <w:rsid w:val="00E863CC"/>
    <w:rsid w:val="00E974A7"/>
    <w:rsid w:val="00EB2946"/>
    <w:rsid w:val="00EC20B9"/>
    <w:rsid w:val="00ED7FCE"/>
    <w:rsid w:val="00EE7CD6"/>
    <w:rsid w:val="00EF5DE4"/>
    <w:rsid w:val="00F05E26"/>
    <w:rsid w:val="00F05FA5"/>
    <w:rsid w:val="00F31753"/>
    <w:rsid w:val="00F545F8"/>
    <w:rsid w:val="00FA2F38"/>
    <w:rsid w:val="00FA4180"/>
    <w:rsid w:val="00FA6BB2"/>
    <w:rsid w:val="00FC094B"/>
    <w:rsid w:val="00FF6273"/>
    <w:rsid w:val="00FF641D"/>
    <w:rsid w:val="010661F2"/>
    <w:rsid w:val="01826A17"/>
    <w:rsid w:val="038C76D9"/>
    <w:rsid w:val="03985893"/>
    <w:rsid w:val="03A556E4"/>
    <w:rsid w:val="044907D5"/>
    <w:rsid w:val="045126D0"/>
    <w:rsid w:val="04CA7A1F"/>
    <w:rsid w:val="05285BC9"/>
    <w:rsid w:val="05720500"/>
    <w:rsid w:val="05A832E0"/>
    <w:rsid w:val="05EC6139"/>
    <w:rsid w:val="061B4D44"/>
    <w:rsid w:val="06B07B82"/>
    <w:rsid w:val="078C1636"/>
    <w:rsid w:val="07C60767"/>
    <w:rsid w:val="0838469F"/>
    <w:rsid w:val="0A1D6E3D"/>
    <w:rsid w:val="0ABC02E8"/>
    <w:rsid w:val="0AF50259"/>
    <w:rsid w:val="0B130AFE"/>
    <w:rsid w:val="0BA169F6"/>
    <w:rsid w:val="0BF01516"/>
    <w:rsid w:val="0C372D53"/>
    <w:rsid w:val="0C692A76"/>
    <w:rsid w:val="0C803D07"/>
    <w:rsid w:val="0CB813CA"/>
    <w:rsid w:val="0CE51B3C"/>
    <w:rsid w:val="0CF62067"/>
    <w:rsid w:val="0DB75A89"/>
    <w:rsid w:val="0E114961"/>
    <w:rsid w:val="112C6CB3"/>
    <w:rsid w:val="11596C35"/>
    <w:rsid w:val="11BC6D80"/>
    <w:rsid w:val="12837EF9"/>
    <w:rsid w:val="129F6404"/>
    <w:rsid w:val="13133570"/>
    <w:rsid w:val="13C0517C"/>
    <w:rsid w:val="148826F2"/>
    <w:rsid w:val="15F353E0"/>
    <w:rsid w:val="16344F5E"/>
    <w:rsid w:val="166A0E83"/>
    <w:rsid w:val="17046F52"/>
    <w:rsid w:val="191174BD"/>
    <w:rsid w:val="1A2A7C8C"/>
    <w:rsid w:val="1A9D7FC6"/>
    <w:rsid w:val="1AF20311"/>
    <w:rsid w:val="1B65082C"/>
    <w:rsid w:val="1C0632F8"/>
    <w:rsid w:val="1CCD6AE9"/>
    <w:rsid w:val="1D952DC8"/>
    <w:rsid w:val="1E58479B"/>
    <w:rsid w:val="1E5A4A4D"/>
    <w:rsid w:val="1FC96977"/>
    <w:rsid w:val="1FFB4F9E"/>
    <w:rsid w:val="1FFE0BBE"/>
    <w:rsid w:val="20E00C0C"/>
    <w:rsid w:val="217D5728"/>
    <w:rsid w:val="21C85928"/>
    <w:rsid w:val="229E0480"/>
    <w:rsid w:val="22A024F9"/>
    <w:rsid w:val="22FB1D2D"/>
    <w:rsid w:val="242B5451"/>
    <w:rsid w:val="24A14D1E"/>
    <w:rsid w:val="24A90DEA"/>
    <w:rsid w:val="250057E6"/>
    <w:rsid w:val="25C66FF8"/>
    <w:rsid w:val="25E25DA3"/>
    <w:rsid w:val="260812BF"/>
    <w:rsid w:val="26C67F5C"/>
    <w:rsid w:val="26DE6AD6"/>
    <w:rsid w:val="28584863"/>
    <w:rsid w:val="28CF795D"/>
    <w:rsid w:val="28E55011"/>
    <w:rsid w:val="297C120B"/>
    <w:rsid w:val="2A0A3120"/>
    <w:rsid w:val="2AFA3E19"/>
    <w:rsid w:val="2B390057"/>
    <w:rsid w:val="2B6F1DA2"/>
    <w:rsid w:val="2CA01F5F"/>
    <w:rsid w:val="2CB36D01"/>
    <w:rsid w:val="2CD73969"/>
    <w:rsid w:val="2DBF49E5"/>
    <w:rsid w:val="2E185879"/>
    <w:rsid w:val="2F1B70F9"/>
    <w:rsid w:val="2F6C2E99"/>
    <w:rsid w:val="30AE6D62"/>
    <w:rsid w:val="31224929"/>
    <w:rsid w:val="33992789"/>
    <w:rsid w:val="339B3325"/>
    <w:rsid w:val="33D00530"/>
    <w:rsid w:val="33D71281"/>
    <w:rsid w:val="35291F2A"/>
    <w:rsid w:val="35966429"/>
    <w:rsid w:val="3610590B"/>
    <w:rsid w:val="366079D8"/>
    <w:rsid w:val="367D7D61"/>
    <w:rsid w:val="3692166A"/>
    <w:rsid w:val="373B7786"/>
    <w:rsid w:val="37905B12"/>
    <w:rsid w:val="38691C07"/>
    <w:rsid w:val="389068C2"/>
    <w:rsid w:val="390D570B"/>
    <w:rsid w:val="39C46379"/>
    <w:rsid w:val="3B54469D"/>
    <w:rsid w:val="3BAE79B4"/>
    <w:rsid w:val="3BFE6BC8"/>
    <w:rsid w:val="3C0178D1"/>
    <w:rsid w:val="3C16013D"/>
    <w:rsid w:val="3C8D359E"/>
    <w:rsid w:val="3C924D5E"/>
    <w:rsid w:val="3CDF3BF3"/>
    <w:rsid w:val="3D2F7F99"/>
    <w:rsid w:val="3E09721D"/>
    <w:rsid w:val="3E411DFE"/>
    <w:rsid w:val="41CF6665"/>
    <w:rsid w:val="41E466BF"/>
    <w:rsid w:val="43275583"/>
    <w:rsid w:val="435766B4"/>
    <w:rsid w:val="451D57F5"/>
    <w:rsid w:val="45564935"/>
    <w:rsid w:val="459D6604"/>
    <w:rsid w:val="46D471FE"/>
    <w:rsid w:val="47507FEA"/>
    <w:rsid w:val="49555E46"/>
    <w:rsid w:val="49C600F0"/>
    <w:rsid w:val="4B362C2A"/>
    <w:rsid w:val="4B817E92"/>
    <w:rsid w:val="4B820CF1"/>
    <w:rsid w:val="4C262135"/>
    <w:rsid w:val="4C984DD6"/>
    <w:rsid w:val="4D1F0BA9"/>
    <w:rsid w:val="4DE81110"/>
    <w:rsid w:val="4E213F3E"/>
    <w:rsid w:val="4E225E33"/>
    <w:rsid w:val="4E616639"/>
    <w:rsid w:val="4E7B3B9E"/>
    <w:rsid w:val="4ECC4F01"/>
    <w:rsid w:val="4F6377B2"/>
    <w:rsid w:val="51226553"/>
    <w:rsid w:val="52824548"/>
    <w:rsid w:val="53326699"/>
    <w:rsid w:val="536421E9"/>
    <w:rsid w:val="53BD700D"/>
    <w:rsid w:val="55324502"/>
    <w:rsid w:val="56007073"/>
    <w:rsid w:val="563C67AB"/>
    <w:rsid w:val="56FC15F5"/>
    <w:rsid w:val="570559BC"/>
    <w:rsid w:val="576A0C54"/>
    <w:rsid w:val="58A22400"/>
    <w:rsid w:val="5900332B"/>
    <w:rsid w:val="597265D0"/>
    <w:rsid w:val="5A89319F"/>
    <w:rsid w:val="5B2B04D4"/>
    <w:rsid w:val="5B3A48F6"/>
    <w:rsid w:val="5B863B83"/>
    <w:rsid w:val="5D732A5D"/>
    <w:rsid w:val="5DD16220"/>
    <w:rsid w:val="5EAA1E65"/>
    <w:rsid w:val="6016117F"/>
    <w:rsid w:val="604F32A9"/>
    <w:rsid w:val="61414572"/>
    <w:rsid w:val="61463683"/>
    <w:rsid w:val="63273E9D"/>
    <w:rsid w:val="63501214"/>
    <w:rsid w:val="637B44CE"/>
    <w:rsid w:val="639A075E"/>
    <w:rsid w:val="63CD1C29"/>
    <w:rsid w:val="64457DEE"/>
    <w:rsid w:val="64915A72"/>
    <w:rsid w:val="6499451E"/>
    <w:rsid w:val="6505462D"/>
    <w:rsid w:val="65242356"/>
    <w:rsid w:val="661D62C6"/>
    <w:rsid w:val="66A3383B"/>
    <w:rsid w:val="68A5389A"/>
    <w:rsid w:val="6A122FFA"/>
    <w:rsid w:val="6A34631A"/>
    <w:rsid w:val="6A696A7D"/>
    <w:rsid w:val="6ADA2E7E"/>
    <w:rsid w:val="6BE43E38"/>
    <w:rsid w:val="6C0A1964"/>
    <w:rsid w:val="6E315A35"/>
    <w:rsid w:val="6EA42508"/>
    <w:rsid w:val="6EBE5AE7"/>
    <w:rsid w:val="6F1757E1"/>
    <w:rsid w:val="6F592F42"/>
    <w:rsid w:val="6F6F3AC5"/>
    <w:rsid w:val="71453FC7"/>
    <w:rsid w:val="714B21E6"/>
    <w:rsid w:val="71924D7C"/>
    <w:rsid w:val="719F7859"/>
    <w:rsid w:val="71BC113A"/>
    <w:rsid w:val="724A35EE"/>
    <w:rsid w:val="726A76E2"/>
    <w:rsid w:val="73355C28"/>
    <w:rsid w:val="74217BFD"/>
    <w:rsid w:val="746C1710"/>
    <w:rsid w:val="75F21B81"/>
    <w:rsid w:val="778D7581"/>
    <w:rsid w:val="77F35CA4"/>
    <w:rsid w:val="78B43863"/>
    <w:rsid w:val="79144F88"/>
    <w:rsid w:val="79767C45"/>
    <w:rsid w:val="797A667D"/>
    <w:rsid w:val="7A2B624E"/>
    <w:rsid w:val="7B1A0DD3"/>
    <w:rsid w:val="7B430CF1"/>
    <w:rsid w:val="7B502031"/>
    <w:rsid w:val="7D4C0330"/>
    <w:rsid w:val="7DA52AAD"/>
    <w:rsid w:val="7E1621A7"/>
    <w:rsid w:val="7E9B05EC"/>
    <w:rsid w:val="7EEF5DC2"/>
    <w:rsid w:val="7F344201"/>
    <w:rsid w:val="7FD5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caption"/>
    <w:basedOn w:val="1"/>
    <w:next w:val="1"/>
    <w:qFormat/>
    <w:uiPriority w:val="99"/>
    <w:rPr>
      <w:rFonts w:ascii="Arial" w:hAnsi="Arial" w:eastAsia="黑体" w:cs="Arial"/>
      <w:sz w:val="20"/>
      <w:szCs w:val="20"/>
    </w:rPr>
  </w:style>
  <w:style w:type="paragraph" w:styleId="7">
    <w:name w:val="annotation text"/>
    <w:basedOn w:val="1"/>
    <w:link w:val="60"/>
    <w:qFormat/>
    <w:uiPriority w:val="99"/>
    <w:rPr>
      <w:rFonts w:ascii="Calibri" w:hAnsi="Calibri"/>
      <w:sz w:val="20"/>
      <w:szCs w:val="20"/>
    </w:rPr>
  </w:style>
  <w:style w:type="paragraph" w:styleId="8">
    <w:name w:val="Body Text 3"/>
    <w:basedOn w:val="1"/>
    <w:qFormat/>
    <w:uiPriority w:val="99"/>
    <w:pPr>
      <w:spacing w:after="120"/>
    </w:pPr>
    <w:rPr>
      <w:sz w:val="16"/>
      <w:szCs w:val="16"/>
    </w:rPr>
  </w:style>
  <w:style w:type="paragraph" w:styleId="9">
    <w:name w:val="Body Text"/>
    <w:basedOn w:val="1"/>
    <w:next w:val="1"/>
    <w:qFormat/>
    <w:uiPriority w:val="0"/>
    <w:rPr>
      <w:sz w:val="24"/>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61"/>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63"/>
    <w:qFormat/>
    <w:uiPriority w:val="0"/>
    <w:pPr>
      <w:jc w:val="left"/>
    </w:pPr>
    <w:rPr>
      <w:rFonts w:ascii="Times New Roman" w:hAnsi="Times New Roman"/>
      <w:b/>
      <w:bCs/>
      <w:sz w:val="21"/>
      <w:szCs w:val="24"/>
    </w:rPr>
  </w:style>
  <w:style w:type="paragraph" w:styleId="20">
    <w:name w:val="Body Text First Indent"/>
    <w:basedOn w:val="9"/>
    <w:qFormat/>
    <w:uiPriority w:val="99"/>
    <w:pPr>
      <w:spacing w:after="120"/>
      <w:ind w:firstLine="420" w:firstLineChars="10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qFormat/>
    <w:uiPriority w:val="99"/>
    <w:rPr>
      <w:color w:val="0000FF"/>
      <w:u w:val="single"/>
    </w:rPr>
  </w:style>
  <w:style w:type="character" w:styleId="27">
    <w:name w:val="annotation reference"/>
    <w:basedOn w:val="23"/>
    <w:qFormat/>
    <w:uiPriority w:val="0"/>
    <w:rPr>
      <w:sz w:val="21"/>
      <w:szCs w:val="21"/>
    </w:rPr>
  </w:style>
  <w:style w:type="paragraph" w:customStyle="1" w:styleId="2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表格文字"/>
    <w:basedOn w:val="1"/>
    <w:next w:val="9"/>
    <w:qFormat/>
    <w:uiPriority w:val="0"/>
    <w:pPr>
      <w:spacing w:before="25" w:after="25"/>
      <w:jc w:val="left"/>
    </w:pPr>
    <w:rPr>
      <w:bCs/>
      <w:spacing w:val="10"/>
      <w:kern w:val="0"/>
      <w:sz w:val="24"/>
      <w:szCs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2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cs="宋体"/>
      <w:lang w:val="zh-CN" w:bidi="zh-CN"/>
    </w:rPr>
  </w:style>
  <w:style w:type="paragraph" w:styleId="36">
    <w:name w:val="List Paragraph"/>
    <w:basedOn w:val="1"/>
    <w:next w:val="37"/>
    <w:qFormat/>
    <w:uiPriority w:val="34"/>
    <w:pPr>
      <w:widowControl/>
      <w:ind w:firstLine="420" w:firstLineChars="200"/>
      <w:jc w:val="left"/>
    </w:pPr>
    <w:rPr>
      <w:kern w:val="0"/>
      <w:sz w:val="20"/>
      <w:szCs w:val="20"/>
    </w:rPr>
  </w:style>
  <w:style w:type="paragraph" w:customStyle="1" w:styleId="37">
    <w:name w:val="正文文字 9"/>
    <w:basedOn w:val="1"/>
    <w:next w:val="1"/>
    <w:qFormat/>
    <w:uiPriority w:val="0"/>
    <w:pPr>
      <w:ind w:left="240"/>
    </w:pPr>
    <w:rPr>
      <w:sz w:val="16"/>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9">
    <w:name w:val="font11"/>
    <w:basedOn w:val="23"/>
    <w:qFormat/>
    <w:uiPriority w:val="0"/>
    <w:rPr>
      <w:rFonts w:hint="eastAsia" w:ascii="宋体" w:hAnsi="宋体" w:eastAsia="宋体" w:cs="宋体"/>
      <w:color w:val="000000"/>
      <w:sz w:val="21"/>
      <w:szCs w:val="21"/>
      <w:u w:val="none"/>
    </w:rPr>
  </w:style>
  <w:style w:type="character" w:customStyle="1" w:styleId="40">
    <w:name w:val="font21"/>
    <w:basedOn w:val="23"/>
    <w:qFormat/>
    <w:uiPriority w:val="0"/>
    <w:rPr>
      <w:rFonts w:hint="eastAsia" w:ascii="宋体" w:hAnsi="宋体" w:eastAsia="宋体" w:cs="宋体"/>
      <w:b/>
      <w:bCs/>
      <w:color w:val="000000"/>
      <w:sz w:val="18"/>
      <w:szCs w:val="18"/>
      <w:u w:val="none"/>
    </w:rPr>
  </w:style>
  <w:style w:type="character" w:customStyle="1" w:styleId="41">
    <w:name w:val="font31"/>
    <w:basedOn w:val="23"/>
    <w:qFormat/>
    <w:uiPriority w:val="0"/>
    <w:rPr>
      <w:rFonts w:hint="eastAsia" w:ascii="宋体" w:hAnsi="宋体" w:eastAsia="宋体" w:cs="宋体"/>
      <w:color w:val="000000"/>
      <w:sz w:val="21"/>
      <w:szCs w:val="21"/>
      <w:u w:val="none"/>
    </w:rPr>
  </w:style>
  <w:style w:type="paragraph" w:customStyle="1" w:styleId="4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4">
    <w:name w:val="题注5"/>
    <w:basedOn w:val="1"/>
    <w:next w:val="6"/>
    <w:qFormat/>
    <w:uiPriority w:val="0"/>
    <w:pPr>
      <w:jc w:val="center"/>
    </w:pPr>
    <w:rPr>
      <w:b/>
      <w:color w:val="000000"/>
      <w:sz w:val="24"/>
      <w:szCs w:val="21"/>
    </w:rPr>
  </w:style>
  <w:style w:type="paragraph" w:customStyle="1" w:styleId="45">
    <w:name w:val="列出段落1"/>
    <w:basedOn w:val="1"/>
    <w:qFormat/>
    <w:uiPriority w:val="99"/>
    <w:pPr>
      <w:ind w:firstLine="420" w:firstLineChars="200"/>
    </w:pPr>
  </w:style>
  <w:style w:type="table" w:customStyle="1" w:styleId="46">
    <w:name w:val="Table Normal"/>
    <w:qFormat/>
    <w:uiPriority w:val="0"/>
    <w:tblPr>
      <w:tblCellMar>
        <w:top w:w="0" w:type="dxa"/>
        <w:left w:w="0" w:type="dxa"/>
        <w:bottom w:w="0" w:type="dxa"/>
        <w:right w:w="0" w:type="dxa"/>
      </w:tblCellMar>
    </w:tblPr>
  </w:style>
  <w:style w:type="character" w:customStyle="1" w:styleId="47">
    <w:name w:val="font41"/>
    <w:basedOn w:val="23"/>
    <w:qFormat/>
    <w:uiPriority w:val="0"/>
    <w:rPr>
      <w:rFonts w:hint="eastAsia" w:ascii="宋体" w:hAnsi="宋体" w:eastAsia="宋体" w:cs="宋体"/>
      <w:color w:val="000000"/>
      <w:sz w:val="21"/>
      <w:szCs w:val="21"/>
      <w:u w:val="none"/>
    </w:rPr>
  </w:style>
  <w:style w:type="character" w:customStyle="1" w:styleId="48">
    <w:name w:val="font131"/>
    <w:basedOn w:val="23"/>
    <w:qFormat/>
    <w:uiPriority w:val="0"/>
    <w:rPr>
      <w:rFonts w:hint="eastAsia" w:ascii="宋体" w:hAnsi="宋体" w:eastAsia="宋体" w:cs="宋体"/>
      <w:b/>
      <w:bCs/>
      <w:i/>
      <w:iCs/>
      <w:color w:val="000000"/>
      <w:sz w:val="21"/>
      <w:szCs w:val="21"/>
      <w:u w:val="none"/>
    </w:rPr>
  </w:style>
  <w:style w:type="character" w:customStyle="1" w:styleId="49">
    <w:name w:val="font101"/>
    <w:basedOn w:val="23"/>
    <w:qFormat/>
    <w:uiPriority w:val="0"/>
    <w:rPr>
      <w:rFonts w:hint="default" w:ascii="Times New Roman" w:hAnsi="Times New Roman" w:cs="Times New Roman"/>
      <w:b/>
      <w:bCs/>
      <w:i/>
      <w:iCs/>
      <w:color w:val="000000"/>
      <w:sz w:val="21"/>
      <w:szCs w:val="21"/>
      <w:u w:val="none"/>
    </w:rPr>
  </w:style>
  <w:style w:type="character" w:customStyle="1" w:styleId="50">
    <w:name w:val="font71"/>
    <w:basedOn w:val="23"/>
    <w:qFormat/>
    <w:uiPriority w:val="0"/>
    <w:rPr>
      <w:rFonts w:hint="eastAsia" w:ascii="宋体" w:hAnsi="宋体" w:eastAsia="宋体" w:cs="宋体"/>
      <w:b/>
      <w:bCs/>
      <w:color w:val="000000"/>
      <w:sz w:val="21"/>
      <w:szCs w:val="21"/>
      <w:u w:val="none"/>
    </w:rPr>
  </w:style>
  <w:style w:type="paragraph" w:customStyle="1" w:styleId="51">
    <w:name w:val="正文_0_0"/>
    <w:qFormat/>
    <w:uiPriority w:val="0"/>
    <w:pPr>
      <w:widowControl w:val="0"/>
      <w:jc w:val="both"/>
    </w:pPr>
    <w:rPr>
      <w:rFonts w:ascii="Calibri" w:hAnsi="Calibri" w:eastAsia="宋体" w:cs="Times New Roman"/>
      <w:szCs w:val="24"/>
      <w:lang w:val="en-US" w:eastAsia="zh-CN" w:bidi="ar-SA"/>
    </w:rPr>
  </w:style>
  <w:style w:type="paragraph" w:customStyle="1" w:styleId="52">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MSG_EN_FONT_STYLE_NAME_TEMPLATE_ROLE MSG_EN_FONT_STYLE_NAME_BY_ROLE_TEXT_"/>
    <w:link w:val="55"/>
    <w:qFormat/>
    <w:uiPriority w:val="0"/>
    <w:rPr>
      <w:rFonts w:ascii="宋体" w:hAnsi="宋体" w:cs="宋体"/>
      <w:sz w:val="23"/>
      <w:szCs w:val="23"/>
      <w:shd w:val="clear" w:color="auto" w:fill="FFFFFF"/>
    </w:rPr>
  </w:style>
  <w:style w:type="paragraph" w:customStyle="1" w:styleId="55">
    <w:name w:val="MSG_EN_FONT_STYLE_NAME_TEMPLATE_ROLE MSG_EN_FONT_STYLE_NAME_BY_ROLE_TEXT"/>
    <w:basedOn w:val="1"/>
    <w:link w:val="54"/>
    <w:qFormat/>
    <w:uiPriority w:val="0"/>
    <w:pPr>
      <w:shd w:val="clear" w:color="auto" w:fill="FFFFFF"/>
      <w:spacing w:line="643" w:lineRule="exact"/>
    </w:pPr>
    <w:rPr>
      <w:rFonts w:ascii="宋体" w:hAnsi="宋体" w:cs="宋体"/>
      <w:sz w:val="23"/>
      <w:szCs w:val="23"/>
      <w:shd w:val="clear" w:color="auto" w:fill="FFFFFF"/>
    </w:rPr>
  </w:style>
  <w:style w:type="character" w:customStyle="1" w:styleId="56">
    <w:name w:val="MSG_EN_FONT_STYLE_NAME_TEMPLATE_ROLE_NUMBER MSG_EN_FONT_STYLE_NAME_BY_ROLE_TEXT 2_"/>
    <w:link w:val="57"/>
    <w:qFormat/>
    <w:uiPriority w:val="0"/>
    <w:rPr>
      <w:rFonts w:ascii="宋体" w:hAnsi="宋体" w:cs="宋体"/>
      <w:sz w:val="23"/>
      <w:szCs w:val="23"/>
      <w:shd w:val="clear" w:color="auto" w:fill="FFFFFF"/>
    </w:rPr>
  </w:style>
  <w:style w:type="paragraph" w:customStyle="1" w:styleId="57">
    <w:name w:val="MSG_EN_FONT_STYLE_NAME_TEMPLATE_ROLE_NUMBER MSG_EN_FONT_STYLE_NAME_BY_ROLE_TEXT 2"/>
    <w:basedOn w:val="1"/>
    <w:link w:val="56"/>
    <w:qFormat/>
    <w:uiPriority w:val="0"/>
    <w:pPr>
      <w:shd w:val="clear" w:color="auto" w:fill="FFFFFF"/>
      <w:spacing w:before="5460" w:after="3660" w:line="0" w:lineRule="atLeast"/>
    </w:pPr>
    <w:rPr>
      <w:rFonts w:ascii="宋体" w:hAnsi="宋体" w:cs="宋体"/>
      <w:sz w:val="23"/>
      <w:szCs w:val="23"/>
      <w:shd w:val="clear" w:color="auto" w:fill="FFFFFF"/>
    </w:rPr>
  </w:style>
  <w:style w:type="character" w:customStyle="1" w:styleId="58">
    <w:name w:val="MSG_EN_FONT_STYLE_NAME_TEMPLATE_ROLE MSG_EN_FONT_STYLE_NAME_BY_ROLE_TEXT + MSG_EN_FONT_STYLE_MODIFER_NAME Arial"/>
    <w:qFormat/>
    <w:uiPriority w:val="0"/>
    <w:rPr>
      <w:rFonts w:ascii="Arial" w:hAnsi="Arial" w:eastAsia="Arial" w:cs="Arial"/>
      <w:color w:val="000000"/>
      <w:spacing w:val="-30"/>
      <w:w w:val="100"/>
      <w:position w:val="0"/>
      <w:sz w:val="27"/>
      <w:szCs w:val="27"/>
      <w:u w:val="none"/>
      <w:shd w:val="clear" w:color="auto" w:fill="FFFFFF"/>
      <w:lang w:val="en-US"/>
    </w:rPr>
  </w:style>
  <w:style w:type="character" w:customStyle="1" w:styleId="59">
    <w:name w:val="标题 1 Char"/>
    <w:basedOn w:val="23"/>
    <w:qFormat/>
    <w:uiPriority w:val="0"/>
    <w:rPr>
      <w:b/>
      <w:bCs/>
      <w:kern w:val="44"/>
      <w:sz w:val="44"/>
      <w:szCs w:val="44"/>
    </w:rPr>
  </w:style>
  <w:style w:type="character" w:customStyle="1" w:styleId="60">
    <w:name w:val="批注文字 字符"/>
    <w:basedOn w:val="23"/>
    <w:link w:val="7"/>
    <w:qFormat/>
    <w:uiPriority w:val="0"/>
    <w:rPr>
      <w:rFonts w:hint="default" w:ascii="Calibri" w:hAnsi="Calibri" w:cs="Calibri"/>
      <w:kern w:val="2"/>
    </w:rPr>
  </w:style>
  <w:style w:type="character" w:customStyle="1" w:styleId="61">
    <w:name w:val="批注框文本 字符"/>
    <w:basedOn w:val="23"/>
    <w:link w:val="13"/>
    <w:qFormat/>
    <w:uiPriority w:val="0"/>
    <w:rPr>
      <w:kern w:val="2"/>
      <w:sz w:val="18"/>
      <w:szCs w:val="18"/>
    </w:rPr>
  </w:style>
  <w:style w:type="character" w:customStyle="1" w:styleId="62">
    <w:name w:val="标题 1 字符"/>
    <w:basedOn w:val="23"/>
    <w:link w:val="2"/>
    <w:qFormat/>
    <w:uiPriority w:val="0"/>
    <w:rPr>
      <w:b/>
      <w:bCs/>
      <w:kern w:val="44"/>
      <w:sz w:val="44"/>
      <w:szCs w:val="44"/>
    </w:rPr>
  </w:style>
  <w:style w:type="character" w:customStyle="1" w:styleId="63">
    <w:name w:val="批注主题 字符"/>
    <w:basedOn w:val="60"/>
    <w:link w:val="19"/>
    <w:qFormat/>
    <w:uiPriority w:val="0"/>
    <w:rPr>
      <w:rFonts w:hint="default" w:ascii="Calibri" w:hAnsi="Calibri" w:cs="Calibri"/>
      <w:b/>
      <w:bCs/>
      <w:kern w:val="2"/>
      <w:sz w:val="21"/>
      <w:szCs w:val="24"/>
    </w:rPr>
  </w:style>
  <w:style w:type="paragraph" w:customStyle="1" w:styleId="6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24993</Words>
  <Characters>26129</Characters>
  <Lines>193</Lines>
  <Paragraphs>54</Paragraphs>
  <TotalTime>0</TotalTime>
  <ScaleCrop>false</ScaleCrop>
  <LinksUpToDate>false</LinksUpToDate>
  <CharactersWithSpaces>28929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2023-01-11T07:32:00Z</dcterms:created>
  <dc:creator>小奀</dc:creator>
  <cp:lastModifiedBy>gillrenc</cp:lastModifiedBy>
  <dcterms:modified xsi:type="dcterms:W3CDTF">2023-02-28T03:54:09Z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B2AD80009F454655A74A7E0B4E91D81B</vt:lpwstr>
  </property>
  <property fmtid="{D5CDD505-2E9C-101B-9397-08002B2CF9AE}" pid="4" name="commondata">
    <vt:lpwstr>eyJoZGlkIjoiZGNiZjhiYWJkMzQ2ODliZDg0M2NkY2U3ZDYyYTQ3YzEifQ==</vt:lpwstr>
  </property>
</Properties>
</file>