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17040"/>
      <w:bookmarkStart w:id="3" w:name="_Toc15365"/>
      <w:bookmarkStart w:id="4" w:name="_Toc15553"/>
      <w:bookmarkStart w:id="5" w:name="_Toc15189"/>
      <w:bookmarkStart w:id="6" w:name="_Toc3493"/>
      <w:bookmarkStart w:id="7" w:name="_Toc14315"/>
      <w:r>
        <w:rPr>
          <w:rFonts w:hint="eastAsia"/>
          <w:sz w:val="24"/>
        </w:rPr>
        <w:t xml:space="preserve"> </w:t>
      </w:r>
    </w:p>
    <w:p>
      <w:pPr>
        <w:jc w:val="center"/>
        <w:rPr>
          <w:sz w:val="24"/>
        </w:rPr>
      </w:pPr>
    </w:p>
    <w:p>
      <w:pPr>
        <w:jc w:val="center"/>
        <w:rPr>
          <w:sz w:val="24"/>
        </w:rPr>
      </w:pPr>
    </w:p>
    <w:p>
      <w:pPr>
        <w:jc w:val="center"/>
        <w:rPr>
          <w:sz w:val="24"/>
        </w:rPr>
      </w:pPr>
    </w:p>
    <w:p>
      <w:pPr>
        <w:spacing w:line="480" w:lineRule="auto"/>
        <w:jc w:val="center"/>
        <w:rPr>
          <w:rFonts w:hint="eastAsia" w:ascii="宋体" w:hAnsi="宋体"/>
          <w:b/>
          <w:bCs/>
          <w:sz w:val="72"/>
          <w:szCs w:val="72"/>
          <w:lang w:val="en-US" w:eastAsia="zh-CN"/>
        </w:rPr>
      </w:pPr>
      <w:r>
        <w:rPr>
          <w:rFonts w:hint="eastAsia" w:ascii="宋体" w:hAnsi="宋体"/>
          <w:b/>
          <w:bCs/>
          <w:sz w:val="72"/>
          <w:szCs w:val="72"/>
          <w:lang w:val="en-US" w:eastAsia="zh-CN"/>
        </w:rPr>
        <w:t>中山大学孙逸仙纪念医院采购多靶点粪便FIT-DNA检测服务</w:t>
      </w:r>
    </w:p>
    <w:p>
      <w:pPr>
        <w:pStyle w:val="2"/>
        <w:rPr>
          <w:rFonts w:hint="eastAsia"/>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ZCB-2023034</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3.邮件主题：多靶点粪便FIT-DNA检测服务（第二次</w:t>
      </w:r>
      <w:bookmarkStart w:id="134" w:name="_GoBack"/>
      <w:bookmarkEnd w:id="134"/>
      <w:r>
        <w:rPr>
          <w:rFonts w:hint="eastAsia" w:ascii="宋体" w:hAnsi="宋体" w:cs="宋体"/>
          <w:kern w:val="0"/>
          <w:sz w:val="24"/>
          <w:lang w:val="en-US" w:eastAsia="zh-CN"/>
        </w:rPr>
        <w:t>）-某某公司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5.报名截止时间：2021年4月4日下午1</w:t>
      </w:r>
      <w:r>
        <w:rPr>
          <w:rFonts w:hint="default" w:ascii="宋体" w:hAnsi="宋体" w:cs="宋体"/>
          <w:kern w:val="0"/>
          <w:sz w:val="24"/>
          <w:lang w:val="en-US" w:eastAsia="zh-CN"/>
        </w:rPr>
        <w:t>7:</w:t>
      </w:r>
      <w:r>
        <w:rPr>
          <w:rFonts w:hint="eastAsia" w:ascii="宋体" w:hAnsi="宋体" w:cs="宋体"/>
          <w:kern w:val="0"/>
          <w:sz w:val="24"/>
          <w:lang w:val="en-US" w:eastAsia="zh-CN"/>
        </w:rPr>
        <w:t>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如为联合体报名，必须提供联合体各成员的营业执照副本复印件，并分别加盖联合体成员公章。）</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（7）具备从事医学检验、检测的资质。提供《医疗机构执业许可证》复印件并加盖公章，原件备查；</w:t>
      </w:r>
    </w:p>
    <w:p>
      <w:pPr>
        <w:pStyle w:val="8"/>
        <w:adjustRightInd w:val="0"/>
        <w:snapToGrid w:val="0"/>
        <w:spacing w:line="360" w:lineRule="auto"/>
        <w:rPr>
          <w:rFonts w:hint="eastAsia" w:hAnsi="宋体" w:eastAsia="宋体" w:cs="宋体"/>
          <w:sz w:val="24"/>
          <w:szCs w:val="24"/>
          <w:lang w:val="en-US" w:eastAsia="zh-CN"/>
        </w:rPr>
      </w:pPr>
      <w:r>
        <w:rPr>
          <w:rFonts w:hint="eastAsia" w:hAnsi="宋体" w:cs="宋体"/>
          <w:sz w:val="24"/>
          <w:szCs w:val="24"/>
          <w:lang w:val="en-US" w:eastAsia="zh-CN"/>
        </w:rPr>
        <w:t>（8）提供《临床基因扩增检验实验室验收合格证书》，提供复印件并加盖公章，原件备查。</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28528"/>
      <w:bookmarkStart w:id="14" w:name="_Toc31740"/>
      <w:bookmarkStart w:id="15" w:name="_Toc25869"/>
      <w:bookmarkStart w:id="16" w:name="_Toc6408"/>
      <w:bookmarkStart w:id="17" w:name="_Toc24"/>
      <w:bookmarkStart w:id="18" w:name="_Toc17375"/>
      <w:bookmarkStart w:id="19" w:name="_Toc31053"/>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widowControl/>
        <w:spacing w:line="360" w:lineRule="auto"/>
        <w:jc w:val="center"/>
        <w:outlineLvl w:val="0"/>
        <w:rPr>
          <w:rFonts w:hint="eastAsia" w:ascii="宋体" w:hAnsi="宋体" w:cs="宋体"/>
          <w:b/>
          <w:kern w:val="0"/>
          <w:sz w:val="52"/>
          <w:szCs w:val="52"/>
          <w:lang w:val="en-US" w:eastAsia="zh-CN"/>
        </w:rPr>
      </w:pPr>
      <w:bookmarkStart w:id="21" w:name="_Toc11305"/>
      <w:bookmarkStart w:id="22" w:name="_Toc11075"/>
      <w:bookmarkStart w:id="23" w:name="_Toc40776111"/>
      <w:bookmarkStart w:id="24" w:name="_Toc7291"/>
      <w:bookmarkStart w:id="25" w:name="_Toc8364"/>
      <w:bookmarkStart w:id="26" w:name="_Toc40346216"/>
      <w:bookmarkStart w:id="27" w:name="_Toc28703"/>
      <w:bookmarkStart w:id="28" w:name="_Toc1994"/>
      <w:bookmarkStart w:id="29" w:name="_Toc29113"/>
      <w:bookmarkStart w:id="30" w:name="_Toc26267"/>
      <w:bookmarkStart w:id="31" w:name="_Toc12520"/>
      <w:bookmarkStart w:id="32" w:name="_Toc6547"/>
      <w:bookmarkStart w:id="33" w:name="_Toc435"/>
      <w:bookmarkStart w:id="34" w:name="_Toc40346375"/>
      <w:bookmarkStart w:id="35" w:name="_Toc21249"/>
      <w:bookmarkStart w:id="36" w:name="_Toc3471"/>
      <w:bookmarkStart w:id="37" w:name="_Toc15870"/>
      <w:r>
        <w:rPr>
          <w:rFonts w:hint="eastAsia" w:ascii="宋体" w:hAnsi="宋体" w:cs="宋体"/>
          <w:b/>
          <w:kern w:val="0"/>
          <w:sz w:val="52"/>
          <w:szCs w:val="52"/>
          <w:lang w:val="en-US" w:eastAsia="zh-CN"/>
        </w:rPr>
        <w:t>中山大学孙逸仙纪念医院采购多靶点粪便FIT-DNA检测服务</w:t>
      </w:r>
    </w:p>
    <w:p>
      <w:pPr>
        <w:widowControl/>
        <w:spacing w:line="360" w:lineRule="auto"/>
        <w:ind w:firstLine="600"/>
        <w:jc w:val="center"/>
        <w:outlineLvl w:val="0"/>
        <w:rPr>
          <w:rFonts w:hint="eastAsia" w:ascii="宋体" w:hAnsi="宋体" w:cs="宋体"/>
          <w:b/>
          <w:kern w:val="0"/>
          <w:sz w:val="52"/>
          <w:szCs w:val="52"/>
          <w:lang w:val="en-US" w:eastAsia="zh-CN"/>
        </w:rPr>
      </w:pPr>
    </w:p>
    <w:p>
      <w:pPr>
        <w:widowControl/>
        <w:spacing w:line="360" w:lineRule="auto"/>
        <w:jc w:val="center"/>
        <w:outlineLvl w:val="0"/>
        <w:rPr>
          <w:rFonts w:ascii="宋体" w:hAnsi="宋体" w:cs="宋体"/>
          <w:kern w:val="0"/>
          <w:sz w:val="30"/>
          <w:szCs w:val="30"/>
        </w:rPr>
      </w:pPr>
      <w:r>
        <w:rPr>
          <w:rFonts w:hint="eastAsia" w:ascii="宋体" w:hAnsi="宋体" w:cs="宋体"/>
          <w:b/>
          <w:kern w:val="0"/>
          <w:sz w:val="52"/>
          <w:szCs w:val="52"/>
          <w:lang w:val="en-US" w:eastAsia="zh-CN"/>
        </w:rPr>
        <w:t>报名资料</w:t>
      </w:r>
    </w:p>
    <w:p>
      <w:pPr>
        <w:pStyle w:val="2"/>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0884"/>
      <w:bookmarkStart w:id="40" w:name="_Toc27997"/>
      <w:bookmarkStart w:id="41" w:name="_Toc40346217"/>
      <w:bookmarkStart w:id="42" w:name="_Toc2916"/>
      <w:bookmarkStart w:id="43" w:name="_Toc40776112"/>
      <w:bookmarkStart w:id="44" w:name="_Toc1743"/>
      <w:bookmarkStart w:id="45" w:name="_Toc17709"/>
    </w:p>
    <w:p>
      <w:pPr>
        <w:widowControl/>
        <w:spacing w:line="360" w:lineRule="auto"/>
        <w:ind w:firstLine="600"/>
        <w:outlineLvl w:val="0"/>
        <w:rPr>
          <w:rFonts w:cs="宋体"/>
          <w:kern w:val="0"/>
          <w:sz w:val="30"/>
          <w:szCs w:val="30"/>
        </w:rPr>
      </w:pPr>
      <w:bookmarkStart w:id="46" w:name="_Toc2029"/>
      <w:bookmarkStart w:id="47" w:name="_Toc23097"/>
      <w:bookmarkStart w:id="48" w:name="_Toc11485"/>
      <w:bookmarkStart w:id="49" w:name="_Toc5238"/>
      <w:bookmarkStart w:id="50" w:name="_Toc19699"/>
      <w:bookmarkStart w:id="51" w:name="_Toc2012"/>
      <w:bookmarkStart w:id="52" w:name="_Toc30979"/>
      <w:bookmarkStart w:id="53" w:name="_Toc31538"/>
      <w:bookmarkStart w:id="54" w:name="_Toc29102"/>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4763"/>
      <w:bookmarkStart w:id="56" w:name="_Toc21483"/>
      <w:bookmarkStart w:id="57" w:name="_Toc17930"/>
      <w:bookmarkStart w:id="58" w:name="_Toc16794"/>
      <w:bookmarkStart w:id="59" w:name="_Toc28064"/>
      <w:bookmarkStart w:id="60" w:name="_Toc27867"/>
      <w:bookmarkStart w:id="61" w:name="_Toc7052"/>
      <w:bookmarkStart w:id="62" w:name="_Toc4013"/>
      <w:bookmarkStart w:id="63" w:name="_Toc11558"/>
      <w:bookmarkStart w:id="64" w:name="_Toc40346218"/>
      <w:bookmarkStart w:id="65" w:name="_Toc11141"/>
      <w:bookmarkStart w:id="66" w:name="_Toc40776113"/>
      <w:bookmarkStart w:id="67" w:name="_Toc14824"/>
      <w:bookmarkStart w:id="68" w:name="_Toc12645"/>
      <w:bookmarkStart w:id="69" w:name="_Toc40346377"/>
      <w:bookmarkStart w:id="70" w:name="_Toc31993"/>
      <w:bookmarkStart w:id="71" w:name="_Toc2976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9883"/>
      <w:bookmarkStart w:id="73" w:name="_Toc17537"/>
      <w:bookmarkStart w:id="74" w:name="_Toc26029"/>
      <w:bookmarkStart w:id="75" w:name="_Toc6438"/>
      <w:bookmarkStart w:id="76" w:name="_Toc32709"/>
      <w:bookmarkStart w:id="77" w:name="_Toc40346378"/>
      <w:bookmarkStart w:id="78" w:name="_Toc14287"/>
      <w:bookmarkStart w:id="79" w:name="_Toc27771"/>
      <w:bookmarkStart w:id="80" w:name="_Toc40346219"/>
      <w:bookmarkStart w:id="81" w:name="_Toc4563"/>
      <w:bookmarkStart w:id="82" w:name="_Toc19831"/>
      <w:bookmarkStart w:id="83" w:name="_Toc31197"/>
      <w:bookmarkStart w:id="84" w:name="_Toc16813"/>
      <w:bookmarkStart w:id="85" w:name="_Toc40776114"/>
      <w:bookmarkStart w:id="86" w:name="_Toc11334"/>
      <w:bookmarkStart w:id="87" w:name="_Toc1324"/>
      <w:bookmarkStart w:id="88" w:name="_Toc2465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868"/>
      <w:bookmarkStart w:id="90" w:name="_Toc12650"/>
      <w:bookmarkStart w:id="91" w:name="_Toc17483"/>
      <w:bookmarkStart w:id="92" w:name="_Toc14586"/>
      <w:bookmarkStart w:id="93" w:name="_Toc21940"/>
      <w:bookmarkStart w:id="94" w:name="_Toc27206"/>
      <w:bookmarkStart w:id="95" w:name="_Toc13222"/>
      <w:bookmarkStart w:id="96" w:name="_Toc20994"/>
      <w:bookmarkStart w:id="97" w:name="_Toc30336"/>
      <w:bookmarkStart w:id="98" w:name="_Toc40776115"/>
      <w:bookmarkStart w:id="99" w:name="_Toc40346379"/>
      <w:bookmarkStart w:id="100" w:name="_Toc18353"/>
      <w:bookmarkStart w:id="101" w:name="_Toc21686"/>
      <w:bookmarkStart w:id="102" w:name="_Toc5189"/>
      <w:bookmarkStart w:id="103" w:name="_Toc40346220"/>
      <w:bookmarkStart w:id="104" w:name="_Toc3895"/>
      <w:bookmarkStart w:id="105" w:name="_Toc563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0454"/>
      <w:bookmarkStart w:id="107" w:name="_Toc27009"/>
      <w:bookmarkStart w:id="108" w:name="_Toc8526"/>
      <w:bookmarkStart w:id="109" w:name="_Toc30904"/>
      <w:bookmarkStart w:id="110" w:name="_Toc12127"/>
      <w:bookmarkStart w:id="111" w:name="_Toc40346380"/>
      <w:bookmarkStart w:id="112" w:name="_Toc5220"/>
      <w:bookmarkStart w:id="113" w:name="_Toc11547"/>
      <w:bookmarkStart w:id="114" w:name="_Toc30856"/>
      <w:bookmarkStart w:id="115" w:name="_Toc40346221"/>
      <w:bookmarkStart w:id="116" w:name="_Toc21449"/>
      <w:bookmarkStart w:id="117" w:name="_Toc40776116"/>
      <w:bookmarkStart w:id="118" w:name="_Toc14462"/>
      <w:bookmarkStart w:id="119" w:name="_Toc27646"/>
      <w:bookmarkStart w:id="120" w:name="_Toc3498"/>
      <w:bookmarkStart w:id="121" w:name="_Toc32371"/>
      <w:bookmarkStart w:id="122" w:name="_Toc928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pPr>
      <w:bookmarkStart w:id="123" w:name="_Toc8637"/>
      <w:bookmarkStart w:id="124" w:name="_Toc21213"/>
      <w:bookmarkStart w:id="125" w:name="_Toc31077"/>
      <w:bookmarkStart w:id="126" w:name="_Toc9697"/>
      <w:bookmarkStart w:id="127" w:name="_Toc15539"/>
      <w:bookmarkStart w:id="128" w:name="_Toc10399"/>
      <w:bookmarkStart w:id="129" w:name="_Toc16608"/>
      <w:bookmarkStart w:id="130" w:name="_Toc16728"/>
      <w:bookmarkStart w:id="131" w:name="_Toc13184"/>
      <w:bookmarkStart w:id="132" w:name="_Toc28747"/>
      <w:bookmarkStart w:id="133" w:name="_Toc6691"/>
    </w:p>
    <w:p>
      <w:pPr>
        <w:keepNext w:val="0"/>
        <w:keepLines w:val="0"/>
        <w:widowControl/>
        <w:suppressLineNumbers w:val="0"/>
        <w:jc w:val="center"/>
        <w:rPr>
          <w:b/>
          <w:bCs/>
          <w:color w:val="000000"/>
          <w:sz w:val="32"/>
          <w:szCs w:val="32"/>
          <w:highlight w:val="none"/>
        </w:rPr>
      </w:pPr>
      <w:r>
        <w:rPr>
          <w:rFonts w:hint="eastAsia" w:ascii="宋体" w:hAnsi="宋体" w:eastAsia="宋体" w:cs="宋体"/>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b/>
          <w:bCs/>
          <w:color w:val="auto"/>
          <w:sz w:val="24"/>
          <w:highlight w:val="none"/>
          <w:u w:val="single"/>
          <w:lang w:val="en-US" w:eastAsia="zh-CN"/>
        </w:rPr>
        <w:t>采购多靶点粪便FIT-DNA检测服务</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pPr>
        <w:pStyle w:val="29"/>
        <w:rPr>
          <w:rFonts w:hint="eastAsia"/>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宋体" w:hAnsi="宋体" w:eastAsia="宋体" w:cs="宋体"/>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b/>
          <w:bCs/>
          <w:color w:val="FF0000"/>
          <w:sz w:val="32"/>
          <w:szCs w:val="32"/>
        </w:rPr>
      </w:pPr>
      <w:r>
        <w:rPr>
          <w:rFonts w:hint="eastAsia" w:ascii="宋体" w:hAnsi="宋体"/>
          <w:bCs/>
          <w:color w:val="FF0000"/>
          <w:sz w:val="24"/>
          <w:szCs w:val="24"/>
        </w:rPr>
        <w:t>（提供复印件,并加盖供应商公司</w:t>
      </w:r>
      <w:r>
        <w:rPr>
          <w:rFonts w:hint="eastAsia"/>
          <w:bCs/>
          <w:color w:val="FF0000"/>
          <w:sz w:val="24"/>
          <w:szCs w:val="24"/>
          <w:lang w:eastAsia="zh-CN"/>
        </w:rPr>
        <w:t>鲜</w:t>
      </w:r>
      <w:r>
        <w:rPr>
          <w:rFonts w:hint="eastAsia" w:ascii="宋体" w:hAnsi="宋体"/>
          <w:bCs/>
          <w:color w:val="FF0000"/>
          <w:sz w:val="24"/>
          <w:szCs w:val="24"/>
        </w:rPr>
        <w:t>章。如为分公司报名，必须同时提供总公司的营业执照副本复印件及总公司针对本项目响应的授权书。）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三、《医疗机构执业许可证》</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p>
    <w:p>
      <w:pPr>
        <w:pStyle w:val="25"/>
        <w:tabs>
          <w:tab w:val="left" w:pos="1050"/>
          <w:tab w:val="center" w:pos="4535"/>
        </w:tabs>
        <w:spacing w:line="360" w:lineRule="auto"/>
        <w:jc w:val="center"/>
        <w:outlineLvl w:val="0"/>
        <w:rPr>
          <w:rFonts w:hint="eastAsia"/>
          <w:b/>
          <w:bCs/>
          <w:sz w:val="32"/>
          <w:szCs w:val="32"/>
          <w:lang w:val="en-US" w:eastAsia="zh-CN"/>
        </w:rPr>
      </w:pPr>
      <w:r>
        <w:rPr>
          <w:rFonts w:hint="eastAsia"/>
          <w:b/>
          <w:bCs/>
          <w:sz w:val="32"/>
          <w:szCs w:val="32"/>
          <w:lang w:val="en-US" w:eastAsia="zh-CN"/>
        </w:rPr>
        <w:t>四、《临床基因扩增检验实验室验收合格证书》</w:t>
      </w:r>
    </w:p>
    <w:p>
      <w:pPr>
        <w:pStyle w:val="25"/>
        <w:tabs>
          <w:tab w:val="left" w:pos="1050"/>
          <w:tab w:val="center" w:pos="4535"/>
        </w:tabs>
        <w:spacing w:line="360" w:lineRule="auto"/>
        <w:jc w:val="center"/>
        <w:outlineLvl w:val="0"/>
        <w:rPr>
          <w:rFonts w:hint="eastAsia"/>
          <w:b/>
          <w:bCs w:val="0"/>
          <w:color w:val="FF0000"/>
          <w:sz w:val="24"/>
          <w:szCs w:val="24"/>
          <w:u w:val="single"/>
          <w:lang w:eastAsia="zh-CN"/>
        </w:rPr>
      </w:pPr>
      <w:r>
        <w:rPr>
          <w:rFonts w:hint="eastAsia" w:ascii="宋体" w:hAnsi="宋体"/>
          <w:bCs/>
          <w:color w:val="FF0000"/>
          <w:sz w:val="24"/>
          <w:szCs w:val="24"/>
        </w:rPr>
        <w:t>（提供复印件,并</w:t>
      </w:r>
      <w:r>
        <w:rPr>
          <w:rFonts w:hint="eastAsia" w:ascii="宋体" w:hAnsi="宋体"/>
          <w:b/>
          <w:bCs w:val="0"/>
          <w:color w:val="FF0000"/>
          <w:sz w:val="24"/>
          <w:szCs w:val="24"/>
          <w:u w:val="single"/>
        </w:rPr>
        <w:t>加盖供应商</w:t>
      </w:r>
      <w:r>
        <w:rPr>
          <w:rFonts w:hint="eastAsia"/>
          <w:b/>
          <w:bCs w:val="0"/>
          <w:color w:val="FF0000"/>
          <w:sz w:val="24"/>
          <w:szCs w:val="24"/>
          <w:u w:val="single"/>
          <w:lang w:eastAsia="zh-CN"/>
        </w:rPr>
        <w:t>鲜</w:t>
      </w:r>
      <w:r>
        <w:rPr>
          <w:rFonts w:hint="eastAsia" w:ascii="宋体" w:hAnsi="宋体"/>
          <w:b/>
          <w:bCs w:val="0"/>
          <w:color w:val="FF0000"/>
          <w:sz w:val="24"/>
          <w:szCs w:val="24"/>
          <w:u w:val="single"/>
        </w:rPr>
        <w:t>章</w:t>
      </w:r>
      <w:r>
        <w:rPr>
          <w:rFonts w:hint="eastAsia"/>
          <w:b/>
          <w:bCs w:val="0"/>
          <w:color w:val="FF0000"/>
          <w:sz w:val="24"/>
          <w:szCs w:val="24"/>
          <w:u w:val="single"/>
          <w:lang w:eastAsia="zh-CN"/>
        </w:rPr>
        <w:t>）</w:t>
      </w: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rFonts w:hint="eastAsia"/>
          <w:b/>
          <w:bCs w:val="0"/>
          <w:color w:val="0070C0"/>
          <w:sz w:val="24"/>
          <w:szCs w:val="24"/>
          <w:u w:val="single"/>
          <w:lang w:eastAsia="zh-CN"/>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sectPr>
      <w:footerReference r:id="rId14"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
                          <w:pPr>
                            <w:pStyle w:val="2"/>
                          </w:pP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bTcBDUAQAAmQMAAA4AAABkcnMvZTJvRG9jLnhtbK1TS27bMBDdF+gd&#10;CO5rWYkbtILloICRokDRBkh7AJqiLAL8YYa25B6gvUFX3XTfc/kcGVKyUySbLLKhhhzyzXtvRsvr&#10;wRq2V4Dau5qXszlnyknfaLet+fdvN2/ecYZRuEYY71TNDwr59er1q2UfKnXhO28aBYxAHFZ9qHkX&#10;Y6iKAmWnrMCZD8pRsvVgRaQtbIsGRE/o1hQX8/lV0XtoAnipEOl0PSb5hAjPAfRtq6Vae7mzysUR&#10;FZQRkSRhpwPyVWbbtkrGr22LKjJTc1Ia80pFKN6ktVgtRbUFETotJwriORQeabJCOyp6hlqLKNgO&#10;9BMoqyV49G2cSW+LUUh2hFSU80fe3HUiqKyFrMZwNh1fDlZ+2d8C0w1NAmdOWGr48fev459/x78/&#10;2VWypw9Y0a27cAvTDilMWocWbPqSCjZkSw9nS9UQmaTDsly8v1xwJilVXpaLxduEWTw8DoDxo/KW&#10;paDmQB3LRor9Z4zj1dOVVMu4tDp/o40Zs+mkSCRHWimKw2aYuG58cyCBNO8E3nn4wVlP3a65o+Hm&#10;zHxyZGYajFMAp2BzCoST9LDmkbNdAL3tCKnMHDF82EWiknmmwmO1iQ91LCudpiuNxP/7fOvhj1r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m03AQ1AEAAJkDAAAOAAAAAAAAAAEAIAAAAB8B&#10;AABkcnMvZTJvRG9jLnhtbFBLBQYAAAAABgAGAFkBAABlBQAAAAA=&#10;">
              <v:fill on="f" focussize="0,0"/>
              <v:stroke on="f"/>
              <v:imagedata o:title=""/>
              <o:lock v:ext="edit" aspectratio="f"/>
              <v:textbox inset="0mm,0mm,0mm,0mm" style="mso-fit-shape-to-text:t;">
                <w:txbxContent>
                  <w:p/>
                  <w:p>
                    <w:pPr>
                      <w:pStyle w:val="2"/>
                    </w:pPr>
                  </w:p>
                </w:txbxContent>
              </v:textbox>
            </v:rect>
          </w:pict>
        </mc:Fallback>
      </mc:AlternateContent>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02B637E"/>
    <w:rsid w:val="036B6B89"/>
    <w:rsid w:val="03E77005"/>
    <w:rsid w:val="05664A8C"/>
    <w:rsid w:val="05801606"/>
    <w:rsid w:val="05EE4645"/>
    <w:rsid w:val="189310B2"/>
    <w:rsid w:val="1E2F496C"/>
    <w:rsid w:val="2A295C1A"/>
    <w:rsid w:val="2CCF75A5"/>
    <w:rsid w:val="46F425BC"/>
    <w:rsid w:val="51BE3185"/>
    <w:rsid w:val="5550118A"/>
    <w:rsid w:val="5ADF3707"/>
    <w:rsid w:val="5F641B90"/>
    <w:rsid w:val="64536EC4"/>
    <w:rsid w:val="6ECD7401"/>
    <w:rsid w:val="70B4275F"/>
    <w:rsid w:val="749B429B"/>
    <w:rsid w:val="7964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2074</Words>
  <Characters>2197</Characters>
  <Paragraphs>201</Paragraphs>
  <TotalTime>7</TotalTime>
  <ScaleCrop>false</ScaleCrop>
  <LinksUpToDate>false</LinksUpToDate>
  <CharactersWithSpaces>2320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2023-03-30T09:39:22Z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D0C132B4EE574E6081C9FCD2CC79C97C</vt:lpwstr>
  </property>
</Properties>
</file>