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9"/>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3034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中山大学孙逸仙纪念医院采购多靶点粪便FIT-DNA检测服务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9"/>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24日</w:t>
      </w: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第一章  </w:t>
      </w:r>
      <w:r>
        <w:rPr>
          <w:rStyle w:val="28"/>
          <w:rFonts w:hint="eastAsia" w:ascii="仿宋" w:hAnsi="仿宋" w:eastAsia="仿宋" w:cs="仿宋"/>
          <w:b/>
          <w:color w:val="000000"/>
          <w:sz w:val="32"/>
          <w:szCs w:val="32"/>
          <w:highlight w:val="none"/>
          <w:lang w:val="en-US" w:eastAsia="zh-CN"/>
        </w:rPr>
        <w:t>比选邀请</w:t>
      </w:r>
      <w:r>
        <w:rPr>
          <w:rStyle w:val="28"/>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第二章  </w:t>
      </w:r>
      <w:r>
        <w:rPr>
          <w:rStyle w:val="28"/>
          <w:rFonts w:hint="eastAsia" w:ascii="华文仿宋" w:hAnsi="华文仿宋" w:eastAsia="华文仿宋" w:cs="华文仿宋"/>
          <w:b/>
          <w:color w:val="000000"/>
          <w:sz w:val="32"/>
          <w:szCs w:val="32"/>
          <w:highlight w:val="none"/>
          <w:lang w:eastAsia="zh-CN"/>
        </w:rPr>
        <w:t>用户</w:t>
      </w:r>
      <w:r>
        <w:rPr>
          <w:rStyle w:val="28"/>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第三章  </w:t>
      </w:r>
      <w:r>
        <w:rPr>
          <w:rStyle w:val="28"/>
          <w:rFonts w:hint="eastAsia" w:ascii="华文仿宋" w:hAnsi="华文仿宋" w:eastAsia="华文仿宋" w:cs="华文仿宋"/>
          <w:b/>
          <w:color w:val="000000"/>
          <w:sz w:val="32"/>
          <w:szCs w:val="32"/>
          <w:highlight w:val="none"/>
          <w:lang w:val="en-US" w:eastAsia="zh-CN"/>
        </w:rPr>
        <w:t>响应</w:t>
      </w:r>
      <w:r>
        <w:rPr>
          <w:rStyle w:val="28"/>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385939527"/>
      <w:bookmarkStart w:id="2" w:name="_Toc50736465"/>
      <w:bookmarkStart w:id="3" w:name="_Toc50737317"/>
      <w:bookmarkStart w:id="4" w:name="_Toc50737285"/>
      <w:bookmarkStart w:id="5" w:name="_Toc385940868"/>
      <w:bookmarkStart w:id="6" w:name="_Toc76354913"/>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我院多靶点粪便FIT-DNA检测服务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ZCB-2023034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：中山大学孙逸仙纪念医院采购</w:t>
      </w:r>
      <w:r>
        <w:rPr>
          <w:rFonts w:hint="eastAsia" w:ascii="仿宋" w:hAnsi="仿宋" w:eastAsia="仿宋" w:cs="仿宋"/>
          <w:b/>
          <w:bCs w:val="0"/>
          <w:color w:val="000000"/>
          <w:sz w:val="24"/>
          <w:szCs w:val="24"/>
          <w:highlight w:val="none"/>
          <w:lang w:val="en-US" w:eastAsia="zh-CN"/>
        </w:rPr>
        <w:t>多靶点粪便FIT-DNA检测服务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pPr w:leftFromText="180" w:rightFromText="180" w:vertAnchor="text" w:horzAnchor="page" w:tblpXSpec="center" w:tblpY="295"/>
        <w:tblOverlap w:val="never"/>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6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915"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c>
          <w:tcPr>
            <w:tcW w:w="135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jc w:val="center"/>
        </w:trPr>
        <w:tc>
          <w:tcPr>
            <w:tcW w:w="2915"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highlight w:val="none"/>
              </w:rPr>
              <w:t>多靶点粪便FIT-DNA检测</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650000.00</w:t>
            </w:r>
          </w:p>
        </w:tc>
        <w:tc>
          <w:tcPr>
            <w:tcW w:w="1354"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自合同签订起</w:t>
            </w:r>
            <w:r>
              <w:rPr>
                <w:rFonts w:hint="eastAsia" w:ascii="仿宋" w:hAnsi="仿宋" w:eastAsia="仿宋" w:cs="仿宋"/>
                <w:color w:val="000000"/>
                <w:sz w:val="24"/>
                <w:szCs w:val="24"/>
                <w:highlight w:val="none"/>
                <w:lang w:val="en-US" w:eastAsia="zh-CN"/>
              </w:rPr>
              <w:t>1年</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3、项目地点：广州市沿江西路107号、海珠区盈丰路33号。</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多靶点粪便FIT-DNA检测服务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7、具备从事医学检验、检测的资质。提供《医疗机构执业许可证》复印件并加盖公章，原件备查；</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8、提供《临床基因扩增检验实验室验收合格证书》，提供复印件并加盖公章，原件备查。</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电子邮箱：syxzcbgs01@163.com</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2023年4月4日中午12:00，广州市越秀区长堤大马路171号威力斯大楼907室。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（根据医院工作安排开展评审，供应商无需出席比选会议）</w:t>
      </w:r>
      <w:r>
        <w:rPr>
          <w:rFonts w:hint="eastAsia" w:ascii="仿宋" w:hAnsi="仿宋" w:eastAsia="仿宋" w:cs="仿宋"/>
          <w:b/>
          <w:bCs/>
          <w:color w:val="000000"/>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24</w:t>
      </w:r>
      <w:bookmarkStart w:id="34" w:name="_GoBack"/>
      <w:bookmarkEnd w:id="34"/>
      <w:r>
        <w:rPr>
          <w:rFonts w:hint="eastAsia" w:ascii="仿宋" w:hAnsi="仿宋" w:eastAsia="仿宋" w:cs="仿宋"/>
          <w:color w:val="000000"/>
          <w:sz w:val="24"/>
          <w:szCs w:val="24"/>
          <w:highlight w:val="none"/>
          <w:lang w:val="en-US" w:eastAsia="zh-CN"/>
        </w:rPr>
        <w:t>日</w:t>
      </w:r>
    </w:p>
    <w:p>
      <w:pPr>
        <w:pStyle w:val="2"/>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691021"/>
      <w:bookmarkStart w:id="9" w:name="_Toc76354916"/>
      <w:bookmarkStart w:id="10" w:name="_Toc50736468"/>
      <w:bookmarkStart w:id="11" w:name="_Toc50737320"/>
      <w:bookmarkStart w:id="12" w:name="_Toc50737288"/>
      <w:bookmarkStart w:id="13" w:name="_Toc385940869"/>
      <w:bookmarkStart w:id="14" w:name="_Toc385939528"/>
      <w:bookmarkStart w:id="15" w:name="_Toc417914518"/>
    </w:p>
    <w:p>
      <w:pPr>
        <w:pStyle w:val="23"/>
        <w:rPr>
          <w:rFonts w:hint="eastAsia" w:ascii="微软雅黑" w:hAnsi="微软雅黑" w:eastAsia="微软雅黑" w:cs="微软雅黑"/>
          <w:color w:val="000000"/>
          <w:highlight w:val="none"/>
        </w:rPr>
      </w:pPr>
    </w:p>
    <w:p>
      <w:pPr>
        <w:pStyle w:val="23"/>
        <w:rPr>
          <w:rFonts w:hint="eastAsia" w:ascii="微软雅黑" w:hAnsi="微软雅黑" w:eastAsia="微软雅黑" w:cs="微软雅黑"/>
          <w:color w:val="000000"/>
          <w:highlight w:val="none"/>
        </w:rPr>
      </w:pPr>
    </w:p>
    <w:p>
      <w:pPr>
        <w:pStyle w:val="23"/>
        <w:rPr>
          <w:rFonts w:hint="eastAsia" w:ascii="微软雅黑" w:hAnsi="微软雅黑" w:eastAsia="微软雅黑" w:cs="微软雅黑"/>
          <w:color w:val="000000"/>
          <w:highlight w:val="none"/>
        </w:rPr>
      </w:pPr>
    </w:p>
    <w:p>
      <w:pPr>
        <w:pStyle w:val="23"/>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8"/>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
        <w:rPr>
          <w:rFonts w:hint="eastAsia"/>
          <w:color w:val="000000"/>
          <w:highlight w:val="none"/>
        </w:rPr>
      </w:pP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417914519"/>
      <w:bookmarkStart w:id="17" w:name="_Toc385940875"/>
      <w:bookmarkStart w:id="18" w:name="_Toc385939529"/>
      <w:r>
        <w:rPr>
          <w:rFonts w:hint="eastAsia" w:ascii="仿宋" w:hAnsi="仿宋" w:eastAsia="仿宋" w:cs="仿宋"/>
          <w:b/>
          <w:color w:val="000000"/>
          <w:sz w:val="24"/>
          <w:szCs w:val="24"/>
          <w:highlight w:val="none"/>
          <w:lang w:eastAsia="zh-CN"/>
        </w:rPr>
        <w:t>用户需求书</w:t>
      </w:r>
      <w:r>
        <w:rPr>
          <w:rFonts w:hint="eastAsia" w:ascii="仿宋" w:hAnsi="仿宋" w:eastAsia="仿宋" w:cs="仿宋"/>
          <w:b/>
          <w:color w:val="000000"/>
          <w:sz w:val="24"/>
          <w:szCs w:val="24"/>
          <w:highlight w:val="none"/>
        </w:rPr>
        <w:t>：</w:t>
      </w:r>
    </w:p>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241" w:firstLineChars="10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eastAsia="zh-CN"/>
        </w:rPr>
        <w:t>对于被委托实验室的要求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1、响应人实验室符合国家卫健委《医疗机构临床实验室管理办法》等法律法规要求；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2、响应人有能力提供免费的物流服务，按采购人指定地点收检标本（提供承诺函并加盖公章）；</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3、响应人负责免费提供标本采集试管、保存装置等；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4、响应人原则上使用电子签名签发报告，如暂未具备电子签名的条件，可试用纸质签名报告，但报告送达的时间必须约定的时间内（特殊情况须通知采购人，沟通解决）；</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5、响应人保证与采购人进行网络对接，实现网上查询结果，并可在采购人进行报告单打印，涉及的具体内容如有必要双方再另行签署相关协议；</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6、响应人保证按国家检测规范进行操作，并对标本的检测报告承担相应的责任；</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7、响应人有为采购人保密的义务，在未经采购人同意或授权下，响应人不得向采购人以外的任何单位或个人泄露采购人委托检测的任何信息；</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8、检测样本、检测数据的所有权、使用权为采购人所有，未经许可不得挪作它用；</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9、响应人检测后的剩余标本（如有），由响应人依法处置，响应人按照国家法律法规及相关行业规定的保存期限保存剩余标本（</w:t>
      </w:r>
      <w:r>
        <w:rPr>
          <w:rFonts w:hint="eastAsia" w:ascii="仿宋" w:hAnsi="仿宋" w:eastAsia="仿宋" w:cs="仿宋"/>
          <w:color w:val="000000"/>
          <w:sz w:val="24"/>
          <w:szCs w:val="24"/>
          <w:highlight w:val="none"/>
          <w:lang w:eastAsia="zh-CN"/>
        </w:rPr>
        <w:t>如</w:t>
      </w:r>
      <w:r>
        <w:rPr>
          <w:rFonts w:hint="eastAsia" w:ascii="仿宋" w:hAnsi="仿宋" w:eastAsia="仿宋" w:cs="仿宋"/>
          <w:color w:val="000000"/>
          <w:sz w:val="24"/>
          <w:szCs w:val="24"/>
          <w:highlight w:val="none"/>
        </w:rPr>
        <w:t>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10、响应人保证检验结果的公正性，不受任何诱使或压力的干扰。</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响应人建立快速的客户服务反应机制，如有针对响应人或采购人与响应人双方的投诉或需处理的情况，响应人须派代表在半日内到达医院及时沟通处理；若主要针对采购人的投诉或需处理的情况，响应人有义务协助采购人及时沟通处理；</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12、响应人每年定期安排相关的专家与采购人进行学术讲座、学术交流、培训等；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13、响应人应保证其应用到本项目的专利、技术是归其持有的，且享有处分权。</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双方合作仅限于开展本基因检测服务类范畴的合作。未经对方书面同意，采购人不得单方面以任何名义使用响应人及关联方品牌开展任何形式的宣传活动；响应人亦不得单方面以任何名义使用采购人及关联方品牌开展任何形式的宣传活动。双方如有一方违反规定，守约方保留向违约方追究相应法律责任的权利；</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15、响应人如使用采购人提供的受检者标本发表科研成果，需经采购人同意，且采购人有署名权，署名排序按照文章发表时各方的贡献另行协商确定；</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16、响应人应无偿向采购人提供检验项目所用检测方法的具体操作流程；</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17、响应人应无偿向采购人提供检验项目检测结果的原始数据数字化文件（包括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二代测序的*.fastq格式、一代测序的*.abl格式、芯片检测的*.cel格式、Q-PCR的原始数据、凝胶电泳图）；</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18、响应人应无偿向采购人提供原始数据数字化的分析方法说明，并向采购人技术人员作必要的解释；</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19、响应人无偿向采购人提供除检测结果外的技术报告（包括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检测基因的名称、国际标准ID号码、检测基因的目标序列或融合区域序列以及指明正常和致病序列</w:t>
      </w:r>
      <w:r>
        <w:rPr>
          <w:rFonts w:hint="eastAsia" w:ascii="仿宋" w:hAnsi="仿宋" w:eastAsia="仿宋" w:cs="仿宋"/>
          <w:color w:val="000000"/>
          <w:sz w:val="24"/>
          <w:szCs w:val="24"/>
          <w:highlight w:val="none"/>
          <w:lang w:eastAsia="zh-CN"/>
        </w:rPr>
        <w:t>的内容</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20、响应人应无偿向采购人提供所用试剂的厂家、货号或自配剂型的相关说明。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lang w:eastAsia="zh-CN"/>
        </w:rPr>
        <w:t>）被委托实验室的质量要求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1、质量要求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（1）批内CV&lt;1/3 TEa(国家卫生健康委临检中心室间质评允许误差)，天间CV &lt;1/2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（2）同一检测项目在不同检测系统上检测，结果的相对偏差&lt;1/2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（3）参加国家卫生健康委室间质量评价95%以上项目PT成绩100分；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（4）检验结果的报告时限符合率≥90%；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（5）检验报告合格率100%；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（6）服务对象满意率≥95%。</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color w:val="000000"/>
          <w:sz w:val="24"/>
          <w:szCs w:val="24"/>
          <w:highlight w:val="none"/>
          <w:lang w:val="en-US" w:eastAsia="zh-CN"/>
        </w:rPr>
        <w:t>2、</w:t>
      </w:r>
      <w:r>
        <w:rPr>
          <w:rFonts w:hint="eastAsia" w:ascii="仿宋" w:hAnsi="仿宋" w:eastAsia="仿宋" w:cs="仿宋"/>
          <w:bCs w:val="0"/>
          <w:color w:val="000000"/>
          <w:spacing w:val="0"/>
          <w:kern w:val="2"/>
          <w:sz w:val="24"/>
          <w:szCs w:val="24"/>
          <w:highlight w:val="none"/>
          <w:lang w:val="en-US" w:eastAsia="zh-CN" w:bidi="ar-SA"/>
        </w:rPr>
        <w:t>成交人对采购人送检的合格样本结果进行负责，对于按照成交人取材要求进行取材的合格样本，若因成交人原因导致检测结果存在质量问题，由成交人承担相关责任。</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成交人均按日或检测批次对采购人委托项目进行室内质控，按季度提供室内质量控制报表，其内容包括质控检测数据.控制标准.质控分析.失控报告。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成交人</w:t>
      </w:r>
      <w:r>
        <w:rPr>
          <w:rFonts w:hint="eastAsia" w:ascii="仿宋" w:hAnsi="仿宋" w:eastAsia="仿宋" w:cs="仿宋"/>
          <w:b w:val="0"/>
          <w:bCs w:val="0"/>
          <w:color w:val="000000"/>
          <w:kern w:val="0"/>
          <w:sz w:val="24"/>
          <w:szCs w:val="24"/>
          <w:highlight w:val="none"/>
          <w:lang w:val="en-US" w:eastAsia="zh-CN" w:bidi="ar"/>
        </w:rPr>
        <w:t>需</w:t>
      </w:r>
      <w:r>
        <w:rPr>
          <w:rFonts w:hint="default" w:ascii="仿宋" w:hAnsi="仿宋" w:eastAsia="仿宋" w:cs="仿宋"/>
          <w:b w:val="0"/>
          <w:bCs w:val="0"/>
          <w:color w:val="000000"/>
          <w:kern w:val="0"/>
          <w:sz w:val="24"/>
          <w:szCs w:val="24"/>
          <w:highlight w:val="none"/>
          <w:lang w:val="en-US" w:eastAsia="zh-CN" w:bidi="ar"/>
        </w:rPr>
        <w:t>参加国家卫生健康委室间质评，每半年提供委托项目的能力验证活动报告，没有能力验证的检验项目应提供与</w:t>
      </w:r>
      <w:r>
        <w:rPr>
          <w:rFonts w:hint="eastAsia" w:ascii="仿宋" w:hAnsi="仿宋" w:eastAsia="仿宋" w:cs="仿宋"/>
          <w:b w:val="0"/>
          <w:bCs w:val="0"/>
          <w:color w:val="000000"/>
          <w:kern w:val="0"/>
          <w:sz w:val="24"/>
          <w:szCs w:val="24"/>
          <w:highlight w:val="none"/>
          <w:lang w:val="en-US" w:eastAsia="zh-CN" w:bidi="ar"/>
        </w:rPr>
        <w:t>采购人</w:t>
      </w:r>
      <w:r>
        <w:rPr>
          <w:rFonts w:hint="default" w:ascii="仿宋" w:hAnsi="仿宋" w:eastAsia="仿宋" w:cs="仿宋"/>
          <w:b w:val="0"/>
          <w:bCs w:val="0"/>
          <w:color w:val="000000"/>
          <w:kern w:val="0"/>
          <w:sz w:val="24"/>
          <w:szCs w:val="24"/>
          <w:highlight w:val="none"/>
          <w:lang w:val="en-US" w:eastAsia="zh-CN" w:bidi="ar"/>
        </w:rPr>
        <w:t>认可的实验室结果一致性的证据。</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5</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按采购人要求，随时提供质量和技术资料，如更换试剂批号.仪器维修后.检验系统更换后的质控记录和性能验证报告。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如检测结果和质控不符合国际最新指南标准和专家整改要求，需根据采购人和专家要求进行质控和检验结果的调整。</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6</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成交人有专人负责采购人业务及质量、技术、培训等工作。</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7</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成交人随时接受并妥善安排采购人查阅项目检测、质量控制等情况。</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8</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成交人有义务要保证检验过程中的质量控制。在检验过程中由成交人的原因造成的检验失败由成交人负全部责任。</w:t>
      </w:r>
    </w:p>
    <w:p>
      <w:pPr>
        <w:keepNext w:val="0"/>
        <w:keepLines w:val="0"/>
        <w:pageBreakBefore w:val="0"/>
        <w:widowControl/>
        <w:kinsoku/>
        <w:wordWrap/>
        <w:overflowPunct/>
        <w:topLinePunct w:val="0"/>
        <w:autoSpaceDE/>
        <w:autoSpaceDN/>
        <w:bidi w:val="0"/>
        <w:spacing w:line="360" w:lineRule="exact"/>
        <w:ind w:firstLine="480"/>
        <w:jc w:val="left"/>
        <w:textAlignment w:val="auto"/>
        <w:rPr>
          <w:rFonts w:hint="default" w:ascii="仿宋" w:hAnsi="仿宋" w:eastAsia="仿宋" w:cs="仿宋"/>
          <w:color w:val="000000"/>
          <w:kern w:val="0"/>
          <w:sz w:val="24"/>
          <w:highlight w:val="none"/>
          <w:lang w:val="en-US" w:eastAsia="zh-CN" w:bidi="ar"/>
        </w:rPr>
      </w:pPr>
      <w:r>
        <w:rPr>
          <w:rFonts w:hint="default" w:ascii="仿宋" w:hAnsi="仿宋" w:eastAsia="仿宋" w:cs="仿宋"/>
          <w:color w:val="000000"/>
          <w:kern w:val="0"/>
          <w:sz w:val="24"/>
          <w:highlight w:val="none"/>
          <w:lang w:bidi="ar"/>
        </w:rPr>
        <w:t>若采购人患者对</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人出具的检测结果存有异议，因患者有充足的证据（如</w:t>
      </w:r>
      <w:r>
        <w:rPr>
          <w:rFonts w:hint="eastAsia" w:ascii="仿宋" w:hAnsi="仿宋" w:eastAsia="仿宋" w:cs="仿宋"/>
          <w:color w:val="000000"/>
          <w:kern w:val="0"/>
          <w:sz w:val="24"/>
          <w:highlight w:val="none"/>
          <w:lang w:val="en-US" w:eastAsia="zh-CN" w:bidi="ar"/>
        </w:rPr>
        <w:t>XXXX</w:t>
      </w:r>
      <w:r>
        <w:rPr>
          <w:rFonts w:hint="default" w:ascii="仿宋" w:hAnsi="仿宋" w:eastAsia="仿宋" w:cs="仿宋"/>
          <w:color w:val="000000"/>
          <w:kern w:val="0"/>
          <w:sz w:val="24"/>
          <w:highlight w:val="none"/>
          <w:lang w:bidi="ar"/>
        </w:rPr>
        <w:t>等）证明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人所提供的检测结果有误导致采购人赔偿的，经法定的医疗争议解决途径确认采购人损失后，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人对采购人予以赔偿；或者</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人无法协助采购人证明所出具结果准确性如无法提供留存的标本委托法定的第三方检验、检测机构再次检验等，导致通过法定的医疗争议解决途径，采购人需要向检测患者或近亲属承担赔付责任的，</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人需要全数承担采购人的经济损失。</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9</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对样本运输的要求：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（1）临床科室采集样本后，由委托检测机构派专人到采购人指定地点接收并保证相应样本的物流运输条件。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（2）一般标本自接收后24小时内送达委托检测机构，特殊项目具体按双方协商时间为准。</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（3）样本运输要求直立、冷藏、封闭，符合《GBT28577-2012 冷链物流分类与基本要求》与生物安全要求，确保运输过程的样品质量和环境安全。</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（4）成交人接收后不合格样本率&lt;1/1000。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10</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对于样本周转时间（TAT）的要求：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（1）样本周转时间起点为委托检测单位接收样本，终点为我院</w:t>
      </w:r>
      <w:r>
        <w:rPr>
          <w:rFonts w:hint="eastAsia" w:ascii="仿宋" w:hAnsi="仿宋" w:eastAsia="仿宋" w:cs="仿宋"/>
          <w:b w:val="0"/>
          <w:bCs w:val="0"/>
          <w:color w:val="000000"/>
          <w:kern w:val="0"/>
          <w:sz w:val="24"/>
          <w:szCs w:val="24"/>
          <w:highlight w:val="none"/>
          <w:lang w:val="en-US" w:eastAsia="zh-CN" w:bidi="ar"/>
        </w:rPr>
        <w:t>检验科</w:t>
      </w:r>
      <w:r>
        <w:rPr>
          <w:rFonts w:hint="default" w:ascii="仿宋" w:hAnsi="仿宋" w:eastAsia="仿宋" w:cs="仿宋"/>
          <w:b w:val="0"/>
          <w:bCs w:val="0"/>
          <w:color w:val="000000"/>
          <w:kern w:val="0"/>
          <w:sz w:val="24"/>
          <w:szCs w:val="24"/>
          <w:highlight w:val="none"/>
          <w:lang w:val="en-US" w:eastAsia="zh-CN" w:bidi="ar"/>
        </w:rPr>
        <w:t>收到检测报告。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（2）每个项目TAT时间详见 “中山大学孙逸仙纪念医院检验服务参数”之“一、对于被委托实验室的要求”之第5条。</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（3）报告延误率&lt;1/1000。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（4）定期提供委托项目的样本周转时间（TAT）分析，对于用户提出的要求及时反馈并更正。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lang w:eastAsia="zh-CN"/>
        </w:rPr>
        <w:t>）对于委托检验项目的要求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w:t>
      </w:r>
      <w:r>
        <w:rPr>
          <w:rFonts w:hint="default" w:ascii="仿宋" w:hAnsi="仿宋" w:eastAsia="仿宋" w:cs="仿宋"/>
          <w:b w:val="0"/>
          <w:bCs w:val="0"/>
          <w:color w:val="000000"/>
          <w:spacing w:val="0"/>
          <w:kern w:val="0"/>
          <w:sz w:val="24"/>
          <w:szCs w:val="24"/>
          <w:highlight w:val="none"/>
          <w:lang w:val="en-US" w:eastAsia="zh-CN" w:bidi="ar"/>
        </w:rPr>
        <w:t>合作期限内，采购人能够在院内开展委托的检测项目时，本协议该部分检测项目可提前终止，采购人不承担任何的违约责任。</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w:t>
      </w:r>
      <w:r>
        <w:rPr>
          <w:rFonts w:hint="default" w:ascii="仿宋" w:hAnsi="仿宋" w:eastAsia="仿宋" w:cs="仿宋"/>
          <w:b w:val="0"/>
          <w:bCs w:val="0"/>
          <w:color w:val="000000"/>
          <w:spacing w:val="0"/>
          <w:kern w:val="0"/>
          <w:sz w:val="24"/>
          <w:szCs w:val="24"/>
          <w:highlight w:val="none"/>
          <w:lang w:val="en-US" w:eastAsia="zh-CN" w:bidi="ar"/>
        </w:rPr>
        <w:t>本项目所使用的试剂，要求提供国家药监局肠癌高风险人群的筛查试剂注册证（用途</w:t>
      </w:r>
      <w:r>
        <w:rPr>
          <w:rFonts w:hint="eastAsia" w:ascii="仿宋" w:hAnsi="仿宋" w:eastAsia="仿宋" w:cs="仿宋"/>
          <w:b w:val="0"/>
          <w:bCs w:val="0"/>
          <w:color w:val="000000"/>
          <w:spacing w:val="0"/>
          <w:kern w:val="0"/>
          <w:sz w:val="24"/>
          <w:szCs w:val="24"/>
          <w:highlight w:val="none"/>
          <w:lang w:val="en-US" w:eastAsia="zh-CN" w:bidi="ar"/>
        </w:rPr>
        <w:t>不含</w:t>
      </w:r>
      <w:r>
        <w:rPr>
          <w:rFonts w:hint="default" w:ascii="仿宋" w:hAnsi="仿宋" w:eastAsia="仿宋" w:cs="仿宋"/>
          <w:b w:val="0"/>
          <w:bCs w:val="0"/>
          <w:color w:val="000000"/>
          <w:spacing w:val="0"/>
          <w:kern w:val="0"/>
          <w:sz w:val="24"/>
          <w:szCs w:val="24"/>
          <w:highlight w:val="none"/>
          <w:lang w:val="en-US" w:eastAsia="zh-CN" w:bidi="ar"/>
        </w:rPr>
        <w:t>辅助诊断）。</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w:t>
      </w:r>
      <w:r>
        <w:rPr>
          <w:rFonts w:hint="default" w:ascii="仿宋" w:hAnsi="仿宋" w:eastAsia="仿宋" w:cs="仿宋"/>
          <w:b w:val="0"/>
          <w:bCs w:val="0"/>
          <w:color w:val="000000"/>
          <w:spacing w:val="0"/>
          <w:kern w:val="0"/>
          <w:sz w:val="24"/>
          <w:szCs w:val="24"/>
          <w:highlight w:val="none"/>
          <w:lang w:val="en-US" w:eastAsia="zh-CN" w:bidi="ar"/>
        </w:rPr>
        <w:t>本项目要求对结直肠癌检测敏感性＞90%，特异性＞85%，阴性预测值＞99%。</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w:t>
      </w:r>
      <w:r>
        <w:rPr>
          <w:rFonts w:hint="default" w:ascii="仿宋" w:hAnsi="仿宋" w:eastAsia="仿宋" w:cs="仿宋"/>
          <w:b w:val="0"/>
          <w:bCs w:val="0"/>
          <w:color w:val="000000"/>
          <w:spacing w:val="0"/>
          <w:kern w:val="0"/>
          <w:sz w:val="24"/>
          <w:szCs w:val="24"/>
          <w:highlight w:val="none"/>
          <w:lang w:val="en-US" w:eastAsia="zh-CN" w:bidi="ar"/>
        </w:rPr>
        <w:t>本项目要求利用粪便DNA 检测技术，检测粪便中肠道肿瘤脱落细胞的特异性标志物，并与FIT 检测综合判定的检测方法。</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5、</w:t>
      </w:r>
      <w:r>
        <w:rPr>
          <w:rFonts w:hint="default" w:ascii="仿宋" w:hAnsi="仿宋" w:eastAsia="仿宋" w:cs="仿宋"/>
          <w:b w:val="0"/>
          <w:bCs w:val="0"/>
          <w:color w:val="000000"/>
          <w:spacing w:val="0"/>
          <w:kern w:val="0"/>
          <w:sz w:val="24"/>
          <w:szCs w:val="24"/>
          <w:highlight w:val="none"/>
          <w:lang w:val="en-US" w:eastAsia="zh-CN" w:bidi="ar"/>
        </w:rPr>
        <w:t>项目</w:t>
      </w:r>
      <w:r>
        <w:rPr>
          <w:rFonts w:hint="eastAsia" w:ascii="仿宋" w:hAnsi="仿宋" w:eastAsia="仿宋" w:cs="仿宋"/>
          <w:b w:val="0"/>
          <w:bCs w:val="0"/>
          <w:color w:val="000000"/>
          <w:spacing w:val="0"/>
          <w:kern w:val="0"/>
          <w:sz w:val="24"/>
          <w:szCs w:val="24"/>
          <w:highlight w:val="none"/>
          <w:lang w:val="en-US" w:eastAsia="zh-CN" w:bidi="ar"/>
        </w:rPr>
        <w:t>采购内容</w:t>
      </w:r>
      <w:r>
        <w:rPr>
          <w:rFonts w:hint="default" w:ascii="仿宋" w:hAnsi="仿宋" w:eastAsia="仿宋" w:cs="仿宋"/>
          <w:b w:val="0"/>
          <w:bCs w:val="0"/>
          <w:color w:val="000000"/>
          <w:spacing w:val="0"/>
          <w:kern w:val="0"/>
          <w:sz w:val="24"/>
          <w:szCs w:val="24"/>
          <w:highlight w:val="none"/>
          <w:lang w:val="en-US" w:eastAsia="zh-CN" w:bidi="ar"/>
        </w:rPr>
        <w:t>具体内容见附件：《中山大学孙逸仙纪念医院采购多靶点粪便FIT-DNA检测》，被委托实验室按采购人要求进行检测，在标本结果出具时限内出具检验报告。响应人报价时须对全部采购内容进行响应报价，如有缺漏，将导致响应无效。</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附件：《中山大学孙逸仙纪念医院采购多靶点粪便FIT-DNA检测》</w:t>
      </w:r>
    </w:p>
    <w:tbl>
      <w:tblPr>
        <w:tblStyle w:val="24"/>
        <w:tblW w:w="0" w:type="auto"/>
        <w:tblInd w:w="0" w:type="dxa"/>
        <w:tblLayout w:type="autofit"/>
        <w:tblCellMar>
          <w:top w:w="0" w:type="dxa"/>
          <w:left w:w="108" w:type="dxa"/>
          <w:bottom w:w="0" w:type="dxa"/>
          <w:right w:w="108" w:type="dxa"/>
        </w:tblCellMar>
      </w:tblPr>
      <w:tblGrid>
        <w:gridCol w:w="1056"/>
        <w:gridCol w:w="876"/>
        <w:gridCol w:w="3033"/>
        <w:gridCol w:w="2942"/>
        <w:gridCol w:w="703"/>
        <w:gridCol w:w="936"/>
      </w:tblGrid>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项目名称</w:t>
            </w:r>
          </w:p>
        </w:tc>
        <w:tc>
          <w:tcPr>
            <w:tcW w:w="0" w:type="auto"/>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检测内容</w:t>
            </w:r>
          </w:p>
        </w:tc>
        <w:tc>
          <w:tcPr>
            <w:tcW w:w="4558"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临床意义</w:t>
            </w:r>
          </w:p>
        </w:tc>
        <w:tc>
          <w:tcPr>
            <w:tcW w:w="4530"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标本要求</w:t>
            </w:r>
          </w:p>
        </w:tc>
        <w:tc>
          <w:tcPr>
            <w:tcW w:w="877"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报告时间</w:t>
            </w:r>
          </w:p>
        </w:tc>
        <w:tc>
          <w:tcPr>
            <w:tcW w:w="0" w:type="auto"/>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收费标准（元）</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多靶点粪便FIT-DNA检测</w:t>
            </w:r>
          </w:p>
        </w:tc>
        <w:tc>
          <w:tcPr>
            <w:tcW w:w="0" w:type="auto"/>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KRAS突变、NDRG4和BMP3基因甲基化检测和便隐血检测</w:t>
            </w:r>
          </w:p>
        </w:tc>
        <w:tc>
          <w:tcPr>
            <w:tcW w:w="4558"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无痛，无创，非侵入的技术，切实帮助参与人群有效发现癌前病变或者早期癌症。遵从中国结直肠癌与早诊早治指南的推荐，让更多的患者可以对结直肠癌做到早发现、早诊断、早治疗，提高患者的生存率。同时可以提高肠镜依从性，提高肠镜镜下检出率。</w:t>
            </w:r>
          </w:p>
        </w:tc>
        <w:tc>
          <w:tcPr>
            <w:tcW w:w="4530"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粪便样本：</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1、取样前24小时避免食用过于油腻的食物。</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2、女性请避免在生理期间取样。</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3、避免大便不成形期间取样。</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4、避免在已知消化道出血期间（例如痔疮破裂的情况下）取样。如无已知的消化道出血病症，但肉眼观察到大便血迹，请避开有新鲜血迹的地方取样。</w:t>
            </w:r>
          </w:p>
        </w:tc>
        <w:tc>
          <w:tcPr>
            <w:tcW w:w="877"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5个工作日</w:t>
            </w:r>
          </w:p>
        </w:tc>
        <w:tc>
          <w:tcPr>
            <w:tcW w:w="0" w:type="auto"/>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2080</w:t>
            </w:r>
          </w:p>
        </w:tc>
      </w:tr>
    </w:tbl>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注：运输时间≤24小时。合同期内，双方有义务根据政府有关部门物价调整的通知对收费做出相应的修正。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lang w:eastAsia="zh-CN"/>
        </w:rPr>
        <w:t>）质量与服务考核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采购人对受委托方的质量与服务进行考核，考核周期为半年一次，考核日期由双方进行协商确定，考核内容、标准及考核结果处理如下：</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质量要求：（50分）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（1）批内检测CV&lt;1/3 TEa(国家卫健委临检中心室间质评允许误差)，天间检测CV &lt;1/2 TEa。有不符合的，每项扣2分。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（2）同一检测项目在不同检测系统上检测，结果的相对偏差&lt;1/2 TEa。有不符合的，每项扣2分。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（3）达到参加国家卫健委室间质量评价95%以上项目PT成绩100分。有不符合的，每项扣2分。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（4）委托项目按日或检测批次进行室内质控，按季度提供室内质量控制报表。有不符合的，每项扣2分。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（5）每半年提供委托项目的能力验证活动报告，没有能力验证的检验项目提供与委托方认可的实验室结果一致性的证据。有不符合的，每项扣2分。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（6）按用户要求，随时提供质量和技术资料，如更换试剂批号、仪器维修后、检验系统更换后的质控记录和性能验证报告。有不符合的，每项扣2分。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（7）每年至少2次对用户就业务、质量、技术进行培训。有不符合的，每次扣2分。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（8）随时接受并妥善安排用户现场查阅项目检测、质量控制等。有不符合的，每项扣2分。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（9）每季度提供委托项目的样本周转时间（TAT）分析，对于用户提出的要求及时反馈并更正。有不符合的，每项扣2分。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服务评分：（50分）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（1）检验结果的报告时限（TAT）符合率＜90%，扣5分；＞98%，加2分。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（2）检验报告合格率＜100%，扣2分；＜98%，扣5分；＜95%，扣10分。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（3）服务对象满意率＜90%，扣3分；＞95%加2分。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（4）检验样本接收及时，物流运输保证。发现有样本运输时间≤4小时，加2分；＞8小时，扣3分；＞12小时，扣5分。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（5）样本运输做到直立、冷藏、封闭，保证样本运输安全，抽查有不符合的，每次扣3分。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（6）不合格样本率＞1/1000，扣2分；＞3/1000，扣5分。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（7）检验报告延误率大于1/1000，扣2分；＞3/1000，扣5分。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说明：</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（1）总分100分，85分以上为优秀，70分以上为良好。由医务科负责组织相关科室对检测机构进行评价。</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（2）评分60-70分：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第一次出现时采购人对成交人提出书面警告；</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第二次出现要求成交人提交整改报告。</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（3）连续两次评分﹤70分，采购人对成交人采取经济处罚措施，包括但不限于扣除委托服务费等形式，具体处罚措施视情况而定。</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（4）连续三次评分﹤60分，终止合同。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五</w:t>
      </w:r>
      <w:r>
        <w:rPr>
          <w:rFonts w:hint="eastAsia" w:ascii="仿宋" w:hAnsi="仿宋" w:eastAsia="仿宋" w:cs="仿宋"/>
          <w:b/>
          <w:color w:val="000000"/>
          <w:sz w:val="24"/>
          <w:szCs w:val="24"/>
          <w:highlight w:val="none"/>
          <w:lang w:eastAsia="zh-CN"/>
        </w:rPr>
        <w:t>）采购项目商务要求</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1、经验要求：响应人企业在经营范围内响应，且近年来资信良好，履约能力强，没有违法记录；</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w:t>
      </w:r>
      <w:r>
        <w:rPr>
          <w:rFonts w:hint="eastAsia" w:ascii="仿宋" w:hAnsi="仿宋" w:cs="仿宋"/>
          <w:b w:val="0"/>
          <w:bCs w:val="0"/>
          <w:color w:val="000000"/>
          <w:spacing w:val="0"/>
          <w:kern w:val="0"/>
          <w:sz w:val="24"/>
          <w:szCs w:val="24"/>
          <w:highlight w:val="none"/>
          <w:lang w:val="en-US" w:eastAsia="zh-CN" w:bidi="ar"/>
        </w:rPr>
        <w:t>审</w:t>
      </w:r>
      <w:r>
        <w:rPr>
          <w:rFonts w:hint="eastAsia" w:ascii="仿宋" w:hAnsi="仿宋" w:eastAsia="仿宋" w:cs="仿宋"/>
          <w:b w:val="0"/>
          <w:bCs w:val="0"/>
          <w:color w:val="000000"/>
          <w:spacing w:val="0"/>
          <w:kern w:val="0"/>
          <w:sz w:val="24"/>
          <w:szCs w:val="24"/>
          <w:highlight w:val="none"/>
          <w:lang w:val="en-US" w:eastAsia="zh-CN" w:bidi="ar"/>
        </w:rPr>
        <w:t>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3、完工期：响应人提供服务时间应满足本项目服务期限。</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付款方式：成交人对标本进行检测后，每季度凭检测的统计表并开具相应的发票到采购人核对送检数量，经采购人相关科室（包括医务科、主管医技科室、财务科）核实后再到财务科结算，采购人财务科按实际收取的检验费×</w:t>
      </w:r>
      <w:r>
        <w:rPr>
          <w:rFonts w:hint="eastAsia" w:ascii="仿宋" w:hAnsi="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成交下浮率</w:t>
      </w:r>
      <w:r>
        <w:rPr>
          <w:rFonts w:hint="eastAsia" w:ascii="仿宋" w:hAnsi="仿宋" w:cs="仿宋"/>
          <w:b w:val="0"/>
          <w:bCs w:val="0"/>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支付给成交人，可以银行转账或支票方式实现，以账款到达成交人账户时间为准。</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同意采购人以任何形式对响应文件内容及采购人认为有必要的相关资料的真实性和有效性进行审查、验证。</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服务期：</w:t>
      </w:r>
      <w:r>
        <w:rPr>
          <w:rFonts w:hint="eastAsia" w:ascii="仿宋" w:hAnsi="仿宋" w:cs="仿宋"/>
          <w:color w:val="000000"/>
          <w:kern w:val="0"/>
          <w:sz w:val="24"/>
          <w:highlight w:val="none"/>
          <w:lang w:eastAsia="zh-CN" w:bidi="ar"/>
        </w:rPr>
        <w:t>自合同签订之日起</w:t>
      </w:r>
      <w:r>
        <w:rPr>
          <w:rFonts w:hint="eastAsia" w:ascii="仿宋" w:hAnsi="仿宋" w:cs="仿宋"/>
          <w:color w:val="000000"/>
          <w:kern w:val="0"/>
          <w:sz w:val="24"/>
          <w:highlight w:val="none"/>
          <w:lang w:val="en-US" w:eastAsia="zh-CN" w:bidi="ar"/>
        </w:rPr>
        <w:t>1</w:t>
      </w:r>
      <w:r>
        <w:rPr>
          <w:rFonts w:hint="eastAsia" w:ascii="仿宋" w:hAnsi="仿宋" w:cs="仿宋"/>
          <w:color w:val="000000"/>
          <w:kern w:val="0"/>
          <w:sz w:val="24"/>
          <w:highlight w:val="none"/>
          <w:lang w:bidi="ar"/>
        </w:rPr>
        <w:t>年</w:t>
      </w:r>
      <w:r>
        <w:rPr>
          <w:rFonts w:hint="eastAsia" w:ascii="仿宋" w:hAnsi="仿宋" w:cs="仿宋"/>
          <w:color w:val="000000"/>
          <w:kern w:val="0"/>
          <w:sz w:val="24"/>
          <w:highlight w:val="none"/>
          <w:lang w:eastAsia="zh-CN" w:bidi="ar"/>
        </w:rPr>
        <w:t>。</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验收标准：</w:t>
      </w:r>
      <w:r>
        <w:rPr>
          <w:rFonts w:hint="eastAsia" w:ascii="仿宋" w:hAnsi="仿宋" w:cs="仿宋"/>
          <w:color w:val="000000"/>
          <w:kern w:val="0"/>
          <w:sz w:val="24"/>
          <w:highlight w:val="none"/>
          <w:lang w:eastAsia="zh-CN" w:bidi="ar"/>
        </w:rPr>
        <w:t>成交</w:t>
      </w:r>
      <w:r>
        <w:rPr>
          <w:rFonts w:hint="eastAsia" w:ascii="仿宋" w:hAnsi="仿宋" w:cs="仿宋"/>
          <w:color w:val="000000"/>
          <w:kern w:val="0"/>
          <w:sz w:val="24"/>
          <w:highlight w:val="none"/>
          <w:lang w:bidi="ar"/>
        </w:rPr>
        <w:t>人完成检测服务后出具报告，供临床科室确认使用。</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eastAsia="zh-CN" w:bidi="ar"/>
        </w:rPr>
        <w:t>响应</w:t>
      </w:r>
      <w:r>
        <w:rPr>
          <w:rFonts w:hint="eastAsia" w:ascii="仿宋" w:hAnsi="仿宋" w:cs="仿宋"/>
          <w:color w:val="000000"/>
          <w:kern w:val="0"/>
          <w:sz w:val="24"/>
          <w:highlight w:val="none"/>
          <w:lang w:bidi="ar"/>
        </w:rPr>
        <w:t>人如需了解</w:t>
      </w:r>
      <w:r>
        <w:rPr>
          <w:rFonts w:hint="eastAsia" w:ascii="仿宋" w:hAnsi="仿宋" w:cs="仿宋"/>
          <w:color w:val="000000"/>
          <w:kern w:val="0"/>
          <w:sz w:val="24"/>
          <w:highlight w:val="none"/>
          <w:lang w:eastAsia="zh-CN" w:bidi="ar"/>
        </w:rPr>
        <w:t>本项目的相关信息</w:t>
      </w:r>
      <w:r>
        <w:rPr>
          <w:rFonts w:hint="eastAsia" w:ascii="仿宋" w:hAnsi="仿宋" w:cs="仿宋"/>
          <w:color w:val="000000"/>
          <w:kern w:val="0"/>
          <w:sz w:val="24"/>
          <w:highlight w:val="none"/>
          <w:lang w:bidi="ar"/>
        </w:rPr>
        <w:t>，可进行现场踏勘或电话咨询。集合时间: 2023-2-XX 09:30:00， 集合地点: 广州市越秀区沿江西路 107 号: 联系人: XX老师:联系电话: 020-81332451: 集合说明: 按照医院要求，请每家潜在</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可安排不超过1人出席，并须携带本人身份证原件及加盖投标单位公章的介绍信(证明函)。</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应充分重视和认真地考察现场，收集编制</w:t>
      </w:r>
      <w:r>
        <w:rPr>
          <w:rFonts w:hint="eastAsia" w:ascii="仿宋" w:hAnsi="仿宋" w:cs="仿宋"/>
          <w:color w:val="000000"/>
          <w:kern w:val="0"/>
          <w:sz w:val="24"/>
          <w:highlight w:val="none"/>
          <w:lang w:val="en-US" w:eastAsia="zh-CN" w:bidi="ar"/>
        </w:rPr>
        <w:t>比选</w:t>
      </w:r>
      <w:r>
        <w:rPr>
          <w:rFonts w:hint="eastAsia" w:ascii="仿宋" w:hAnsi="仿宋" w:cs="仿宋"/>
          <w:color w:val="000000"/>
          <w:kern w:val="0"/>
          <w:sz w:val="24"/>
          <w:highlight w:val="none"/>
          <w:lang w:bidi="ar"/>
        </w:rPr>
        <w:t>文件和签订合同所需的有关信息，并对考察中获取的现场资料负责。不管</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是否考察过现场，均被认为在递交</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文件前已经了解现场情况。</w:t>
      </w:r>
    </w:p>
    <w:p>
      <w:pPr>
        <w:pStyle w:val="23"/>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840" w:leftChars="400" w:firstLine="0" w:firstLineChars="0"/>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出席踏勘的</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人应承担踏勘现场自身所发生的费用。</w:t>
      </w:r>
    </w:p>
    <w:p>
      <w:pPr>
        <w:pStyle w:val="29"/>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highlight w:val="none"/>
        </w:rPr>
      </w:pPr>
      <w:r>
        <w:rPr>
          <w:rFonts w:hint="eastAsia"/>
          <w:highlight w:val="none"/>
        </w:rPr>
        <w:t xml:space="preserve">   </w:t>
      </w: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1.报名结束后采购人择期组织采购比选会议。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提供《医疗机构执业许可证》复印件并加盖公章，原件备查。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提供</w:t>
            </w:r>
            <w:r>
              <w:rPr>
                <w:rFonts w:hint="eastAsia" w:ascii="仿宋" w:hAnsi="仿宋" w:eastAsia="仿宋" w:cs="仿宋"/>
                <w:color w:val="000000"/>
                <w:sz w:val="20"/>
                <w:szCs w:val="20"/>
                <w:highlight w:val="none"/>
                <w:lang w:val="zh-CN"/>
              </w:rPr>
              <w:t>《临床基因扩增检验实验室验收合格证书》复印件并加盖公章，原件备查。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应大于或等于</w:t>
            </w:r>
            <w:r>
              <w:rPr>
                <w:rFonts w:hint="eastAsia" w:ascii="仿宋" w:hAnsi="仿宋" w:eastAsia="仿宋" w:cs="仿宋"/>
                <w:sz w:val="20"/>
                <w:szCs w:val="20"/>
                <w:highlight w:val="none"/>
              </w:rPr>
              <w:t>本项目限定下浮率最低值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实际收取的</w:t>
            </w:r>
            <w:r>
              <w:rPr>
                <w:rFonts w:hint="eastAsia" w:ascii="仿宋" w:hAnsi="仿宋" w:eastAsia="仿宋" w:cs="仿宋"/>
                <w:sz w:val="20"/>
                <w:szCs w:val="20"/>
                <w:highlight w:val="none"/>
                <w:lang w:val="en-US" w:eastAsia="zh-CN"/>
              </w:rPr>
              <w:t>费用【</w:t>
            </w:r>
            <w:r>
              <w:rPr>
                <w:rFonts w:hint="eastAsia" w:ascii="仿宋" w:hAnsi="仿宋" w:eastAsia="仿宋" w:cs="仿宋"/>
                <w:sz w:val="20"/>
                <w:szCs w:val="20"/>
                <w:highlight w:val="none"/>
              </w:rPr>
              <w:t>检验费××（1-成交下浮率）</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不低于成本价,且是唯一确定的</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不存在明显低于其他通过符合性审查响应人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的，或</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虽明显低于其他通过符合性审查响应人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评分（34</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41分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商务评审表（34分）</w:t>
      </w:r>
    </w:p>
    <w:tbl>
      <w:tblPr>
        <w:tblStyle w:val="25"/>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829"/>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7011"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同类</w:t>
            </w:r>
            <w:r>
              <w:rPr>
                <w:rFonts w:hint="eastAsia" w:ascii="仿宋" w:hAnsi="仿宋" w:eastAsia="仿宋" w:cs="仿宋"/>
                <w:sz w:val="20"/>
                <w:szCs w:val="20"/>
                <w:highlight w:val="none"/>
                <w:lang w:val="en-US" w:eastAsia="zh-CN"/>
              </w:rPr>
              <w:t>业绩</w:t>
            </w: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10</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rPr>
            </w:pPr>
            <w:r>
              <w:rPr>
                <w:rFonts w:hint="eastAsia" w:ascii="仿宋" w:hAnsi="仿宋" w:eastAsia="仿宋" w:cs="仿宋"/>
                <w:b w:val="0"/>
                <w:bCs w:val="0"/>
                <w:sz w:val="20"/>
                <w:szCs w:val="20"/>
                <w:highlight w:val="none"/>
              </w:rPr>
              <w:t>根据</w:t>
            </w:r>
            <w:r>
              <w:rPr>
                <w:rFonts w:hint="eastAsia" w:ascii="仿宋" w:hAnsi="仿宋" w:eastAsia="仿宋" w:cs="仿宋"/>
                <w:b w:val="0"/>
                <w:bCs w:val="0"/>
                <w:sz w:val="20"/>
                <w:szCs w:val="20"/>
                <w:highlight w:val="none"/>
                <w:lang w:val="en-US" w:eastAsia="zh-CN"/>
              </w:rPr>
              <w:t>各响应人</w:t>
            </w:r>
            <w:r>
              <w:rPr>
                <w:rFonts w:hint="eastAsia" w:ascii="仿宋" w:hAnsi="仿宋" w:eastAsia="仿宋" w:cs="仿宋"/>
                <w:b w:val="0"/>
                <w:bCs w:val="0"/>
                <w:sz w:val="20"/>
                <w:szCs w:val="20"/>
                <w:highlight w:val="none"/>
              </w:rPr>
              <w:t>自2020年1月1日（以合同签订时间为准）以来，具有同</w:t>
            </w:r>
            <w:r>
              <w:rPr>
                <w:rFonts w:hint="eastAsia" w:ascii="仿宋" w:hAnsi="仿宋" w:eastAsia="仿宋" w:cs="仿宋"/>
                <w:b w:val="0"/>
                <w:bCs w:val="0"/>
                <w:sz w:val="20"/>
                <w:szCs w:val="20"/>
                <w:highlight w:val="none"/>
                <w:lang w:eastAsia="zh-CN"/>
              </w:rPr>
              <w:t>类</w:t>
            </w:r>
            <w:r>
              <w:rPr>
                <w:rFonts w:hint="eastAsia" w:ascii="仿宋" w:hAnsi="仿宋" w:eastAsia="仿宋" w:cs="仿宋"/>
                <w:b w:val="0"/>
                <w:bCs w:val="0"/>
                <w:sz w:val="20"/>
                <w:szCs w:val="20"/>
                <w:highlight w:val="none"/>
              </w:rPr>
              <w:t>检验项目委托服务项目业绩进行评分，每提供一个得</w:t>
            </w:r>
            <w:r>
              <w:rPr>
                <w:rFonts w:hint="eastAsia" w:ascii="仿宋" w:hAnsi="仿宋" w:eastAsia="仿宋" w:cs="仿宋"/>
                <w:b w:val="0"/>
                <w:bCs w:val="0"/>
                <w:sz w:val="20"/>
                <w:szCs w:val="20"/>
                <w:highlight w:val="none"/>
                <w:lang w:val="en-US" w:eastAsia="zh-CN"/>
              </w:rPr>
              <w:t>5</w:t>
            </w:r>
            <w:r>
              <w:rPr>
                <w:rFonts w:hint="eastAsia" w:ascii="仿宋" w:hAnsi="仿宋" w:eastAsia="仿宋" w:cs="仿宋"/>
                <w:b w:val="0"/>
                <w:bCs w:val="0"/>
                <w:sz w:val="20"/>
                <w:szCs w:val="20"/>
                <w:highlight w:val="none"/>
              </w:rPr>
              <w:t>分，最高得</w:t>
            </w:r>
            <w:r>
              <w:rPr>
                <w:rFonts w:hint="eastAsia" w:ascii="仿宋" w:hAnsi="仿宋" w:eastAsia="仿宋" w:cs="仿宋"/>
                <w:b w:val="0"/>
                <w:bCs w:val="0"/>
                <w:sz w:val="20"/>
                <w:szCs w:val="20"/>
                <w:highlight w:val="none"/>
                <w:lang w:val="en-US" w:eastAsia="zh-CN"/>
              </w:rPr>
              <w:t>10</w:t>
            </w:r>
            <w:r>
              <w:rPr>
                <w:rFonts w:hint="eastAsia" w:ascii="仿宋" w:hAnsi="仿宋" w:eastAsia="仿宋" w:cs="仿宋"/>
                <w:b w:val="0"/>
                <w:bCs w:val="0"/>
                <w:sz w:val="20"/>
                <w:szCs w:val="20"/>
                <w:highlight w:val="none"/>
              </w:rPr>
              <w:t>分</w:t>
            </w:r>
            <w:r>
              <w:rPr>
                <w:rFonts w:hint="eastAsia" w:ascii="仿宋" w:hAnsi="仿宋" w:eastAsia="仿宋" w:cs="仿宋"/>
                <w:b w:val="0"/>
                <w:bCs w:val="0"/>
                <w:sz w:val="20"/>
                <w:szCs w:val="20"/>
                <w:highlight w:val="none"/>
                <w:lang w:eastAsia="zh-CN"/>
              </w:rPr>
              <w:t>，</w:t>
            </w:r>
            <w:r>
              <w:rPr>
                <w:rFonts w:hint="eastAsia" w:ascii="仿宋" w:hAnsi="仿宋" w:eastAsia="仿宋" w:cs="仿宋"/>
                <w:sz w:val="20"/>
                <w:szCs w:val="20"/>
                <w:highlight w:val="none"/>
              </w:rPr>
              <w:t>不提供得0分。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需提供合同关键页（含签订合同双方的单位名称、合同项目名称</w:t>
            </w:r>
            <w:r>
              <w:rPr>
                <w:rFonts w:hint="eastAsia" w:ascii="仿宋" w:hAnsi="仿宋" w:eastAsia="仿宋" w:cs="仿宋"/>
                <w:b w:val="0"/>
                <w:bCs w:val="0"/>
                <w:sz w:val="20"/>
                <w:szCs w:val="20"/>
                <w:highlight w:val="none"/>
                <w:lang w:val="en-US" w:eastAsia="zh-CN"/>
              </w:rPr>
              <w:t>和数量</w:t>
            </w:r>
            <w:r>
              <w:rPr>
                <w:rFonts w:hint="eastAsia" w:ascii="仿宋" w:hAnsi="仿宋" w:eastAsia="仿宋" w:cs="仿宋"/>
                <w:b w:val="0"/>
                <w:bCs w:val="0"/>
                <w:sz w:val="20"/>
                <w:szCs w:val="20"/>
                <w:highlight w:val="none"/>
              </w:rPr>
              <w:t>、签订合同双方的落款盖章的关键页）复印件，并加盖公章，不提供不得分。</w:t>
            </w:r>
            <w:r>
              <w:rPr>
                <w:rFonts w:hint="eastAsia" w:ascii="仿宋" w:hAnsi="仿宋" w:eastAsia="仿宋" w:cs="仿宋"/>
                <w:b w:val="0"/>
                <w:bCs w:val="0"/>
                <w:sz w:val="20"/>
                <w:szCs w:val="20"/>
                <w:highlight w:val="none"/>
                <w:lang w:val="en-US" w:eastAsia="zh-CN"/>
              </w:rPr>
              <w:t>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履约评价</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人自20</w:t>
            </w:r>
            <w:r>
              <w:rPr>
                <w:rFonts w:hint="eastAsia" w:ascii="仿宋" w:hAnsi="仿宋" w:eastAsia="仿宋" w:cs="仿宋"/>
                <w:b w:val="0"/>
                <w:bCs w:val="0"/>
                <w:sz w:val="20"/>
                <w:szCs w:val="20"/>
                <w:highlight w:val="none"/>
                <w:lang w:val="en-US" w:eastAsia="zh-CN"/>
              </w:rPr>
              <w:t>20</w:t>
            </w:r>
            <w:r>
              <w:rPr>
                <w:rFonts w:hint="eastAsia" w:ascii="仿宋" w:hAnsi="仿宋" w:eastAsia="仿宋" w:cs="仿宋"/>
                <w:b w:val="0"/>
                <w:bCs w:val="0"/>
                <w:sz w:val="20"/>
                <w:szCs w:val="20"/>
                <w:highlight w:val="none"/>
              </w:rPr>
              <w:t>年以来</w:t>
            </w:r>
            <w:r>
              <w:rPr>
                <w:rFonts w:hint="eastAsia" w:ascii="仿宋" w:hAnsi="仿宋" w:eastAsia="仿宋" w:cs="仿宋"/>
                <w:b w:val="0"/>
                <w:bCs w:val="0"/>
                <w:sz w:val="20"/>
                <w:szCs w:val="20"/>
                <w:highlight w:val="none"/>
                <w:lang w:val="en-US" w:eastAsia="zh-CN"/>
              </w:rPr>
              <w:t>前</w:t>
            </w:r>
            <w:r>
              <w:rPr>
                <w:rFonts w:hint="eastAsia" w:ascii="仿宋" w:hAnsi="仿宋" w:eastAsia="仿宋" w:cs="仿宋"/>
                <w:b w:val="0"/>
                <w:bCs w:val="0"/>
                <w:sz w:val="20"/>
                <w:szCs w:val="20"/>
                <w:highlight w:val="none"/>
              </w:rPr>
              <w:t>述同类项目检验委托服务的客户满意情况进行综合评议</w:t>
            </w:r>
            <w:r>
              <w:rPr>
                <w:rFonts w:hint="eastAsia" w:ascii="仿宋" w:hAnsi="仿宋" w:eastAsia="仿宋" w:cs="仿宋"/>
                <w:b w:val="0"/>
                <w:bCs w:val="0"/>
                <w:sz w:val="20"/>
                <w:szCs w:val="20"/>
                <w:highlight w:val="none"/>
                <w:lang w:eastAsia="zh-CN"/>
              </w:rPr>
              <w:t>：</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 2 份及以上满意度调查结果且调查结果均为“满意”或同等级别者得</w:t>
            </w:r>
            <w:r>
              <w:rPr>
                <w:rFonts w:hint="eastAsia" w:ascii="仿宋" w:hAnsi="仿宋" w:eastAsia="仿宋" w:cs="仿宋"/>
                <w:b w:val="0"/>
                <w:bCs w:val="0"/>
                <w:sz w:val="20"/>
                <w:szCs w:val="20"/>
                <w:highlight w:val="none"/>
                <w:lang w:eastAsia="zh-CN"/>
              </w:rPr>
              <w:t>5</w:t>
            </w:r>
            <w:r>
              <w:rPr>
                <w:rFonts w:hint="eastAsia" w:ascii="仿宋" w:hAnsi="仿宋" w:eastAsia="仿宋" w:cs="仿宋"/>
                <w:b w:val="0"/>
                <w:bCs w:val="0"/>
                <w:sz w:val="20"/>
                <w:szCs w:val="20"/>
                <w:highlight w:val="none"/>
              </w:rPr>
              <w:t>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人仅提供 1 份满意度调查结果或同等级别者得</w:t>
            </w: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人无法提供满意度调查结果或存在“不满意”或同等级别者得0分。注：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w:t>
            </w:r>
            <w:r>
              <w:rPr>
                <w:rFonts w:hint="eastAsia" w:ascii="仿宋" w:hAnsi="仿宋" w:eastAsia="仿宋" w:cs="仿宋"/>
                <w:b w:val="0"/>
                <w:bCs w:val="0"/>
                <w:sz w:val="20"/>
                <w:szCs w:val="20"/>
                <w:highlight w:val="none"/>
                <w:lang w:val="en-US" w:eastAsia="zh-CN"/>
              </w:rPr>
              <w:t>上述业绩</w:t>
            </w:r>
            <w:r>
              <w:rPr>
                <w:rFonts w:hint="eastAsia" w:ascii="仿宋" w:hAnsi="仿宋" w:eastAsia="仿宋" w:cs="仿宋"/>
                <w:b w:val="0"/>
                <w:bCs w:val="0"/>
                <w:sz w:val="20"/>
                <w:szCs w:val="20"/>
                <w:highlight w:val="none"/>
              </w:rPr>
              <w:t>的客户出具的满意度情况表加盖公章。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eastAsia="zh-CN"/>
              </w:rPr>
              <w:t>人员</w:t>
            </w:r>
            <w:r>
              <w:rPr>
                <w:rFonts w:hint="eastAsia" w:ascii="仿宋" w:hAnsi="仿宋" w:eastAsia="仿宋" w:cs="仿宋"/>
                <w:sz w:val="20"/>
                <w:szCs w:val="20"/>
                <w:highlight w:val="none"/>
                <w:lang w:val="en-US" w:eastAsia="zh-CN"/>
              </w:rPr>
              <w:t>配置</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人提供的诊断技术人员资历说明进行</w:t>
            </w:r>
            <w:r>
              <w:rPr>
                <w:rFonts w:hint="eastAsia" w:ascii="仿宋" w:hAnsi="仿宋" w:eastAsia="仿宋" w:cs="仿宋"/>
                <w:b w:val="0"/>
                <w:bCs w:val="0"/>
                <w:sz w:val="20"/>
                <w:szCs w:val="20"/>
                <w:highlight w:val="none"/>
                <w:lang w:eastAsia="zh-CN"/>
              </w:rPr>
              <w:t>评分：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相关技术人员职称最高，工作经验最丰富的得5分，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相关技术人员职称及工作经验对比存在差距的得3分，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相关技术人员职称及工作经验对比存在较大差距，难以承担本项目检测服务的得1分，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lang w:val="en-US" w:eastAsia="zh-CN"/>
              </w:rPr>
              <w:t>4</w:t>
            </w: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rPr>
              <w:t>没有提供相关证明材料</w:t>
            </w:r>
            <w:r>
              <w:rPr>
                <w:rFonts w:hint="eastAsia" w:ascii="仿宋" w:hAnsi="仿宋" w:eastAsia="仿宋" w:cs="仿宋"/>
                <w:b w:val="0"/>
                <w:bCs w:val="0"/>
                <w:sz w:val="20"/>
                <w:szCs w:val="20"/>
                <w:highlight w:val="none"/>
                <w:lang w:val="en-US" w:eastAsia="zh-CN"/>
              </w:rPr>
              <w:t>或提供材料不全</w:t>
            </w:r>
            <w:r>
              <w:rPr>
                <w:rFonts w:hint="eastAsia" w:ascii="仿宋" w:hAnsi="仿宋" w:eastAsia="仿宋" w:cs="仿宋"/>
                <w:b w:val="0"/>
                <w:bCs w:val="0"/>
                <w:sz w:val="20"/>
                <w:szCs w:val="20"/>
                <w:highlight w:val="none"/>
              </w:rPr>
              <w:t>的得0分。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注：响应人需提供以下资料作为得分依据：</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1、提供相关技术人员的名单；</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2、提供相关技术人员的职称证书扫描件并加盖公章；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3、响应人自2022年10月至今内任意一个月为其缴纳社会保险的凭据并加盖公章；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4、工作经验的证明材料并加盖公章。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若出现无证明资料或专家无法凭所提供资料判断是否得分的情况，一律作不得分处理。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行业认证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4</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trike w:val="0"/>
                <w:dstrike w:val="0"/>
                <w:sz w:val="20"/>
                <w:szCs w:val="20"/>
                <w:highlight w:val="none"/>
              </w:rPr>
            </w:pPr>
            <w:r>
              <w:rPr>
                <w:rFonts w:hint="eastAsia" w:ascii="仿宋" w:hAnsi="仿宋" w:eastAsia="仿宋" w:cs="仿宋"/>
                <w:strike w:val="0"/>
                <w:dstrike w:val="0"/>
                <w:sz w:val="20"/>
                <w:szCs w:val="20"/>
                <w:highlight w:val="none"/>
              </w:rPr>
              <w:t>响应人通过中国合格评定国家认可委员会(CNAS)的ISO15189认</w:t>
            </w:r>
            <w:r>
              <w:rPr>
                <w:rFonts w:hint="eastAsia" w:ascii="仿宋" w:hAnsi="仿宋" w:eastAsia="仿宋" w:cs="仿宋"/>
                <w:strike w:val="0"/>
                <w:dstrike w:val="0"/>
                <w:sz w:val="20"/>
                <w:szCs w:val="20"/>
                <w:highlight w:val="none"/>
                <w:lang w:eastAsia="zh-CN"/>
              </w:rPr>
              <w:t>证，或中国计量认证（CMA）。</w:t>
            </w:r>
            <w:r>
              <w:rPr>
                <w:rFonts w:hint="eastAsia" w:ascii="仿宋" w:hAnsi="仿宋" w:eastAsia="仿宋" w:cs="仿宋"/>
                <w:strike w:val="0"/>
                <w:dstrike w:val="0"/>
                <w:sz w:val="20"/>
                <w:szCs w:val="20"/>
                <w:highlight w:val="none"/>
              </w:rPr>
              <w:t>每提供一份提供相关行业协会认可证明材料得 2 分，最高得4分。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rPr>
              <w:t>注:响应人需提供有效的证书复印件、认可项目清单复印件加盖公章。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rPr>
            </w:pPr>
            <w:r>
              <w:rPr>
                <w:rFonts w:hint="eastAsia" w:ascii="仿宋" w:hAnsi="仿宋" w:eastAsia="仿宋" w:cs="仿宋"/>
                <w:sz w:val="20"/>
                <w:szCs w:val="20"/>
                <w:highlight w:val="none"/>
                <w:lang w:val="en-US" w:eastAsia="zh-CN"/>
              </w:rPr>
              <w:t>试剂证件</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10</w:t>
            </w:r>
          </w:p>
        </w:tc>
        <w:tc>
          <w:tcPr>
            <w:tcW w:w="7011" w:type="dxa"/>
            <w:vAlign w:val="center"/>
          </w:tcPr>
          <w:p>
            <w:pPr>
              <w:keepNext w:val="0"/>
              <w:keepLines w:val="0"/>
              <w:suppressLineNumbers w:val="0"/>
              <w:spacing w:before="0" w:beforeAutospacing="0" w:after="0" w:afterAutospacing="0"/>
              <w:ind w:left="0" w:right="0"/>
              <w:jc w:val="lef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本项目所使用的试剂，</w:t>
            </w:r>
            <w:r>
              <w:rPr>
                <w:rFonts w:hint="eastAsia" w:ascii="仿宋" w:hAnsi="仿宋" w:eastAsia="仿宋" w:cs="仿宋"/>
                <w:sz w:val="20"/>
                <w:szCs w:val="20"/>
                <w:highlight w:val="none"/>
                <w:lang w:eastAsia="zh-CN"/>
              </w:rPr>
              <w:t>具有</w:t>
            </w:r>
            <w:r>
              <w:rPr>
                <w:rFonts w:hint="eastAsia" w:ascii="仿宋" w:hAnsi="仿宋" w:eastAsia="仿宋" w:cs="仿宋"/>
                <w:sz w:val="20"/>
                <w:szCs w:val="20"/>
                <w:highlight w:val="none"/>
              </w:rPr>
              <w:t>国家药监局肠癌高风险人群的筛查试剂注册证（用途不含辅助诊断）</w:t>
            </w:r>
            <w:r>
              <w:rPr>
                <w:rFonts w:hint="eastAsia" w:ascii="仿宋" w:hAnsi="仿宋" w:eastAsia="仿宋" w:cs="仿宋"/>
                <w:sz w:val="20"/>
                <w:szCs w:val="20"/>
                <w:highlight w:val="none"/>
                <w:lang w:eastAsia="zh-CN"/>
              </w:rPr>
              <w:t>，得</w:t>
            </w:r>
            <w:r>
              <w:rPr>
                <w:rFonts w:hint="eastAsia" w:ascii="仿宋" w:hAnsi="仿宋" w:eastAsia="仿宋" w:cs="仿宋"/>
                <w:sz w:val="20"/>
                <w:szCs w:val="20"/>
                <w:highlight w:val="none"/>
                <w:lang w:val="en-US" w:eastAsia="zh-CN"/>
              </w:rPr>
              <w:t>10分。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注:响应人需提供有效的证书复印件加盖公章。</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 xml:space="preserve">        服务评审表（41分）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627"/>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62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36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服务</w:t>
            </w:r>
            <w:r>
              <w:rPr>
                <w:rFonts w:hint="eastAsia" w:ascii="仿宋" w:hAnsi="仿宋" w:eastAsia="仿宋" w:cs="仿宋"/>
                <w:sz w:val="20"/>
                <w:szCs w:val="20"/>
                <w:highlight w:val="none"/>
                <w:lang w:eastAsia="zh-CN"/>
              </w:rPr>
              <w:t>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24</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响应人应针对本项目提供服务方案，方案应至少包括：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（1）总体策划；</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（2）专业化管理；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（3）相关设备配备；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（4）专业人员配备；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（5）数据传输方案；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（6）质量控制方案；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（7）关于样本生物信息安全保护；</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（8）隐私保密。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24</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保障措施及服务质量承诺</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响应人应针对本项目提供项目实施保障措施及服务质量，方案应至少包括：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（1）实施保障措施和服务质量承诺有针对性；</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（2）切实考虑项目实施实际情况；</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（3）提出解决方案；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（4）措施完善可行、具体合理。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物流运输方案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p>
        </w:tc>
        <w:tc>
          <w:tcPr>
            <w:tcW w:w="7365" w:type="dxa"/>
            <w:vAlign w:val="center"/>
          </w:tcPr>
          <w:p>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对各</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物流运输方案，能否保证样本运输安全，样本运输是否完整，是否做到全程直立、冷藏、封闭进行横向评议及打分</w:t>
            </w:r>
            <w:r>
              <w:rPr>
                <w:rFonts w:hint="eastAsia" w:ascii="仿宋" w:hAnsi="仿宋" w:eastAsia="仿宋" w:cs="仿宋"/>
                <w:sz w:val="20"/>
                <w:szCs w:val="20"/>
                <w:highlight w:val="none"/>
                <w:lang w:eastAsia="zh-CN"/>
              </w:rPr>
              <w:t>：</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能满足以上要求，且</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自带物流运输团队者</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基本满足以上要求，与第三方物流运输团队签订合作协议者得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无自带物流运输团队且未与第三方物流运输团队签订合作协议者得0分。</w:t>
            </w:r>
          </w:p>
          <w:p>
            <w:pPr>
              <w:pStyle w:val="2"/>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提供相关方案的介绍说明，提供运输专用容器实物图片、提供全程电子监控系统的系统截图及介绍，无提供或资料不全者不得分。</w:t>
            </w:r>
          </w:p>
        </w:tc>
      </w:tr>
    </w:tbl>
    <w:p>
      <w:pPr>
        <w:pStyle w:val="2"/>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highlight w:val="none"/>
          <w:u w:val="single"/>
        </w:rPr>
        <w:t>下浮率最高者</w:t>
      </w:r>
      <w:r>
        <w:rPr>
          <w:rFonts w:hint="eastAsia" w:ascii="仿宋" w:hAnsi="仿宋" w:eastAsia="仿宋" w:cs="仿宋"/>
          <w:color w:val="000000"/>
          <w:sz w:val="24"/>
          <w:szCs w:val="24"/>
          <w:highlight w:val="none"/>
          <w:lang w:val="en-US" w:eastAsia="zh-CN"/>
        </w:rPr>
        <w:t>作为价格评分的评审依据。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满足比选文件要求且总报价最低的价格为评分基准价</w:t>
      </w:r>
      <w:r>
        <w:rPr>
          <w:rFonts w:hint="eastAsia" w:ascii="仿宋" w:hAnsi="仿宋" w:eastAsia="仿宋" w:cs="仿宋"/>
          <w:color w:val="000000"/>
          <w:sz w:val="24"/>
          <w:highlight w:val="none"/>
        </w:rPr>
        <w:t>（即取响应报价中最低者作为基准价，如，某供应商的报价为下浮率</w:t>
      </w:r>
      <w:r>
        <w:rPr>
          <w:rFonts w:hint="eastAsia" w:ascii="仿宋" w:hAnsi="仿宋" w:eastAsia="仿宋" w:cs="仿宋"/>
          <w:color w:val="000000"/>
          <w:sz w:val="24"/>
          <w:highlight w:val="none"/>
          <w:lang w:eastAsia="zh-CN"/>
        </w:rPr>
        <w:t>3</w:t>
      </w:r>
      <w:r>
        <w:rPr>
          <w:rFonts w:hint="eastAsia" w:ascii="仿宋" w:hAnsi="仿宋" w:eastAsia="仿宋" w:cs="仿宋"/>
          <w:color w:val="000000"/>
          <w:sz w:val="24"/>
          <w:highlight w:val="none"/>
        </w:rPr>
        <w:t>0%，即响应报价为所述价格的</w:t>
      </w:r>
      <w:r>
        <w:rPr>
          <w:rFonts w:hint="eastAsia" w:ascii="仿宋" w:hAnsi="仿宋" w:eastAsia="仿宋" w:cs="仿宋"/>
          <w:color w:val="000000"/>
          <w:sz w:val="24"/>
          <w:highlight w:val="none"/>
          <w:lang w:eastAsia="zh-CN"/>
        </w:rPr>
        <w:t>7</w:t>
      </w:r>
      <w:r>
        <w:rPr>
          <w:rFonts w:hint="eastAsia" w:ascii="仿宋" w:hAnsi="仿宋" w:eastAsia="仿宋" w:cs="仿宋"/>
          <w:color w:val="000000"/>
          <w:sz w:val="24"/>
          <w:highlight w:val="none"/>
        </w:rPr>
        <w:t>0%），</w:t>
      </w:r>
      <w:r>
        <w:rPr>
          <w:rFonts w:hint="eastAsia" w:ascii="仿宋" w:hAnsi="仿宋" w:eastAsia="仿宋" w:cs="仿宋"/>
          <w:color w:val="000000"/>
          <w:sz w:val="24"/>
          <w:szCs w:val="24"/>
          <w:highlight w:val="none"/>
          <w:lang w:val="en-US" w:eastAsia="zh-CN"/>
        </w:rPr>
        <w:t>价格得分＝（评分基准价/响应报价）*25，保留两位小数）。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某个响应人的</w:t>
      </w:r>
      <w:r>
        <w:rPr>
          <w:rFonts w:hint="eastAsia" w:ascii="仿宋" w:hAnsi="仿宋" w:eastAsia="仿宋" w:cs="仿宋"/>
          <w:color w:val="000000"/>
          <w:sz w:val="24"/>
          <w:szCs w:val="24"/>
          <w:highlight w:val="none"/>
          <w:lang w:eastAsia="zh-CN"/>
        </w:rPr>
        <w:t>服务</w:t>
      </w:r>
      <w:r>
        <w:rPr>
          <w:rFonts w:hint="eastAsia" w:ascii="仿宋" w:hAnsi="仿宋" w:eastAsia="仿宋" w:cs="仿宋"/>
          <w:color w:val="000000"/>
          <w:sz w:val="24"/>
          <w:szCs w:val="24"/>
          <w:highlight w:val="none"/>
        </w:rPr>
        <w:t>评审得分；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8"/>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9"/>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
        <w:ind w:firstLine="0" w:firstLineChars="0"/>
        <w:rPr>
          <w:rFonts w:hint="eastAsia" w:ascii="仿宋_GB2312" w:eastAsia="仿宋_GB2312" w:cs="仿宋_GB2312"/>
          <w:b/>
          <w:color w:val="000000"/>
          <w:sz w:val="28"/>
          <w:szCs w:val="28"/>
          <w:highlight w:val="none"/>
        </w:rPr>
      </w:pPr>
    </w:p>
    <w:p>
      <w:pPr>
        <w:pStyle w:val="2"/>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jc w:val="center"/>
        <w:rPr>
          <w:rFonts w:hint="eastAsia" w:ascii="方正小标宋简体" w:eastAsia="方正小标宋简体"/>
          <w:bCs/>
          <w:snapToGrid w:val="0"/>
          <w:spacing w:val="4"/>
          <w:kern w:val="0"/>
          <w:sz w:val="36"/>
          <w:szCs w:val="36"/>
        </w:rPr>
      </w:pPr>
      <w:bookmarkStart w:id="20" w:name="OLE_LINK9"/>
    </w:p>
    <w:p>
      <w:pPr>
        <w:jc w:val="center"/>
        <w:rPr>
          <w:rFonts w:ascii="方正小标宋简体" w:eastAsia="方正小标宋简体"/>
          <w:bCs/>
          <w:snapToGrid w:val="0"/>
          <w:spacing w:val="4"/>
          <w:kern w:val="0"/>
          <w:sz w:val="36"/>
          <w:szCs w:val="36"/>
        </w:rPr>
      </w:pPr>
      <w:r>
        <w:rPr>
          <w:rFonts w:hint="eastAsia" w:ascii="方正小标宋简体" w:eastAsia="方正小标宋简体"/>
          <w:bCs/>
          <w:snapToGrid w:val="0"/>
          <w:spacing w:val="4"/>
          <w:kern w:val="0"/>
          <w:sz w:val="36"/>
          <w:szCs w:val="36"/>
        </w:rPr>
        <w:t>关于多靶点粪便FIT-DNA检测</w:t>
      </w:r>
      <w:r>
        <w:rPr>
          <w:rFonts w:hint="eastAsia" w:ascii="方正小标宋简体" w:eastAsia="方正小标宋简体"/>
          <w:bCs/>
          <w:snapToGrid w:val="0"/>
          <w:spacing w:val="4"/>
          <w:kern w:val="0"/>
          <w:sz w:val="36"/>
          <w:szCs w:val="36"/>
          <w:lang w:eastAsia="zh-CN"/>
        </w:rPr>
        <w:t>项目</w:t>
      </w:r>
      <w:r>
        <w:rPr>
          <w:rFonts w:hint="eastAsia" w:ascii="方正小标宋简体" w:eastAsia="方正小标宋简体"/>
          <w:bCs/>
          <w:snapToGrid w:val="0"/>
          <w:spacing w:val="4"/>
          <w:kern w:val="0"/>
          <w:sz w:val="36"/>
          <w:szCs w:val="36"/>
        </w:rPr>
        <w:t>外送的委托协议书</w:t>
      </w:r>
      <w:r>
        <w:rPr>
          <w:rFonts w:hint="default" w:ascii="方正小标宋简体" w:eastAsia="方正小标宋简体"/>
          <w:bCs/>
          <w:snapToGrid w:val="0"/>
          <w:spacing w:val="4"/>
          <w:kern w:val="0"/>
          <w:sz w:val="36"/>
          <w:szCs w:val="36"/>
        </w:rPr>
        <w:t>（202</w:t>
      </w:r>
      <w:r>
        <w:rPr>
          <w:rFonts w:hint="eastAsia" w:ascii="方正小标宋简体" w:eastAsia="方正小标宋简体"/>
          <w:bCs/>
          <w:snapToGrid w:val="0"/>
          <w:spacing w:val="4"/>
          <w:kern w:val="0"/>
          <w:sz w:val="36"/>
          <w:szCs w:val="36"/>
          <w:lang w:val="en-US" w:eastAsia="zh-CN"/>
        </w:rPr>
        <w:t>X</w:t>
      </w:r>
      <w:r>
        <w:rPr>
          <w:rFonts w:hint="default" w:ascii="方正小标宋简体" w:eastAsia="方正小标宋简体"/>
          <w:bCs/>
          <w:snapToGrid w:val="0"/>
          <w:spacing w:val="4"/>
          <w:kern w:val="0"/>
          <w:sz w:val="36"/>
          <w:szCs w:val="36"/>
        </w:rPr>
        <w:t>）</w:t>
      </w:r>
    </w:p>
    <w:p>
      <w:pPr>
        <w:spacing w:line="500" w:lineRule="exact"/>
        <w:ind w:left="141" w:leftChars="67"/>
        <w:rPr>
          <w:rFonts w:hint="eastAsia"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委托方（甲方）：中山大学孙逸仙纪念医院</w:t>
      </w:r>
    </w:p>
    <w:p>
      <w:pPr>
        <w:spacing w:line="500" w:lineRule="exact"/>
        <w:ind w:left="141" w:leftChars="67"/>
        <w:rPr>
          <w:rFonts w:hint="default" w:ascii="仿宋" w:hAnsi="仿宋" w:eastAsia="仿宋"/>
          <w:bCs/>
          <w:snapToGrid w:val="0"/>
          <w:spacing w:val="4"/>
          <w:kern w:val="0"/>
          <w:szCs w:val="28"/>
          <w:lang w:val="en-US" w:eastAsia="zh-CN"/>
        </w:rPr>
      </w:pPr>
      <w:r>
        <w:rPr>
          <w:rFonts w:hint="eastAsia" w:ascii="仿宋" w:hAnsi="仿宋"/>
          <w:bCs/>
          <w:snapToGrid w:val="0"/>
          <w:spacing w:val="4"/>
          <w:kern w:val="0"/>
          <w:szCs w:val="28"/>
        </w:rPr>
        <w:t>联系地址：</w:t>
      </w:r>
      <w:r>
        <w:rPr>
          <w:rFonts w:hint="eastAsia" w:ascii="仿宋" w:hAnsi="仿宋"/>
          <w:bCs/>
          <w:snapToGrid w:val="0"/>
          <w:spacing w:val="4"/>
          <w:kern w:val="0"/>
          <w:szCs w:val="28"/>
          <w:lang w:eastAsia="zh-CN"/>
        </w:rPr>
        <w:t>沿江西路</w:t>
      </w:r>
      <w:r>
        <w:rPr>
          <w:rFonts w:hint="eastAsia" w:ascii="仿宋" w:hAnsi="仿宋"/>
          <w:bCs/>
          <w:snapToGrid w:val="0"/>
          <w:spacing w:val="4"/>
          <w:kern w:val="0"/>
          <w:szCs w:val="28"/>
          <w:lang w:val="en-US" w:eastAsia="zh-CN"/>
        </w:rPr>
        <w:t>107号</w:t>
      </w:r>
    </w:p>
    <w:p>
      <w:pPr>
        <w:spacing w:line="500" w:lineRule="exact"/>
        <w:ind w:left="141" w:leftChars="67"/>
        <w:rPr>
          <w:rFonts w:ascii="仿宋" w:hAnsi="仿宋"/>
          <w:bCs/>
          <w:snapToGrid w:val="0"/>
          <w:spacing w:val="4"/>
          <w:kern w:val="0"/>
          <w:szCs w:val="28"/>
        </w:rPr>
      </w:pPr>
      <w:bookmarkStart w:id="21" w:name="_Hlk7514840"/>
      <w:r>
        <w:rPr>
          <w:rFonts w:hint="eastAsia" w:ascii="仿宋" w:hAnsi="仿宋"/>
          <w:bCs/>
          <w:snapToGrid w:val="0"/>
          <w:spacing w:val="4"/>
          <w:kern w:val="0"/>
          <w:szCs w:val="28"/>
        </w:rPr>
        <w:t>联系人：</w:t>
      </w:r>
      <w:r>
        <w:rPr>
          <w:rFonts w:hint="eastAsia" w:ascii="仿宋" w:hAnsi="仿宋"/>
          <w:bCs/>
          <w:snapToGrid w:val="0"/>
          <w:spacing w:val="4"/>
          <w:kern w:val="0"/>
          <w:szCs w:val="28"/>
          <w:lang w:val="en-US" w:eastAsia="zh-Hans"/>
        </w:rPr>
        <w:t>姜小庆</w:t>
      </w:r>
      <w:r>
        <w:rPr>
          <w:rFonts w:hint="default" w:ascii="仿宋" w:hAnsi="仿宋"/>
          <w:bCs/>
          <w:snapToGrid w:val="0"/>
          <w:spacing w:val="4"/>
          <w:kern w:val="0"/>
          <w:szCs w:val="28"/>
          <w:lang w:eastAsia="zh-Hans"/>
        </w:rPr>
        <w:t>、</w:t>
      </w:r>
      <w:r>
        <w:rPr>
          <w:rFonts w:hint="eastAsia" w:ascii="仿宋" w:hAnsi="仿宋"/>
          <w:bCs/>
          <w:snapToGrid w:val="0"/>
          <w:spacing w:val="4"/>
          <w:kern w:val="0"/>
          <w:szCs w:val="28"/>
          <w:lang w:val="en-US" w:eastAsia="zh-Hans"/>
        </w:rPr>
        <w:t>张锐</w:t>
      </w:r>
      <w:r>
        <w:rPr>
          <w:rFonts w:hint="eastAsia" w:ascii="仿宋" w:hAnsi="仿宋"/>
          <w:bCs/>
          <w:snapToGrid w:val="0"/>
          <w:spacing w:val="4"/>
          <w:kern w:val="0"/>
          <w:szCs w:val="28"/>
        </w:rPr>
        <w:t xml:space="preserve">      </w:t>
      </w:r>
      <w:r>
        <w:rPr>
          <w:rFonts w:ascii="仿宋" w:hAnsi="仿宋"/>
          <w:bCs/>
          <w:snapToGrid w:val="0"/>
          <w:spacing w:val="4"/>
          <w:kern w:val="0"/>
          <w:szCs w:val="28"/>
        </w:rPr>
        <w:t xml:space="preserve">  </w:t>
      </w:r>
      <w:r>
        <w:rPr>
          <w:rFonts w:hint="eastAsia" w:ascii="仿宋" w:hAnsi="仿宋"/>
          <w:bCs/>
          <w:snapToGrid w:val="0"/>
          <w:spacing w:val="4"/>
          <w:kern w:val="0"/>
          <w:szCs w:val="28"/>
        </w:rPr>
        <w:t>联系电话：</w:t>
      </w:r>
      <w:r>
        <w:rPr>
          <w:rFonts w:hint="default" w:ascii="仿宋" w:hAnsi="仿宋"/>
          <w:bCs/>
          <w:snapToGrid w:val="0"/>
          <w:spacing w:val="4"/>
          <w:kern w:val="0"/>
          <w:szCs w:val="28"/>
        </w:rPr>
        <w:t>020-81332505</w:t>
      </w:r>
      <w:bookmarkEnd w:id="21"/>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受托方（乙方）：</w:t>
      </w:r>
      <w:r>
        <w:rPr>
          <w:rFonts w:hint="eastAsia" w:ascii="仿宋" w:hAnsi="仿宋"/>
          <w:bCs/>
          <w:snapToGrid w:val="0"/>
          <w:spacing w:val="4"/>
          <w:kern w:val="0"/>
          <w:szCs w:val="28"/>
          <w:lang w:val="en-US" w:eastAsia="zh-CN"/>
        </w:rPr>
        <w:t xml:space="preserve"> </w:t>
      </w:r>
      <w:r>
        <w:rPr>
          <w:rFonts w:ascii="仿宋" w:hAnsi="仿宋"/>
          <w:bCs/>
          <w:snapToGrid w:val="0"/>
          <w:spacing w:val="4"/>
          <w:kern w:val="0"/>
          <w:szCs w:val="28"/>
        </w:rPr>
        <w:t xml:space="preserve"> </w:t>
      </w:r>
    </w:p>
    <w:p>
      <w:pPr>
        <w:spacing w:line="500" w:lineRule="exact"/>
        <w:ind w:left="141" w:leftChars="67"/>
        <w:rPr>
          <w:rFonts w:hint="default" w:ascii="仿宋" w:hAnsi="仿宋" w:eastAsia="宋体"/>
          <w:bCs/>
          <w:snapToGrid w:val="0"/>
          <w:spacing w:val="4"/>
          <w:kern w:val="0"/>
          <w:szCs w:val="28"/>
          <w:lang w:val="en-US" w:eastAsia="zh-CN"/>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r>
        <w:rPr>
          <w:rFonts w:hint="eastAsia" w:ascii="仿宋" w:hAnsi="仿宋"/>
          <w:bCs/>
          <w:snapToGrid w:val="0"/>
          <w:spacing w:val="4"/>
          <w:kern w:val="0"/>
          <w:szCs w:val="28"/>
          <w:lang w:val="en-US" w:eastAsia="zh-CN"/>
        </w:rPr>
        <w:t xml:space="preserve">                               </w:t>
      </w:r>
    </w:p>
    <w:p>
      <w:pPr>
        <w:spacing w:line="500" w:lineRule="exact"/>
        <w:ind w:left="141" w:leftChars="67"/>
        <w:rPr>
          <w:rFonts w:hint="default" w:ascii="仿宋" w:hAnsi="仿宋" w:eastAsia="宋体"/>
          <w:bCs/>
          <w:snapToGrid w:val="0"/>
          <w:spacing w:val="4"/>
          <w:kern w:val="0"/>
          <w:szCs w:val="28"/>
          <w:lang w:val="en-US" w:eastAsia="zh-CN"/>
        </w:rPr>
      </w:pPr>
      <w:r>
        <w:rPr>
          <w:rFonts w:hint="eastAsia" w:ascii="仿宋" w:hAnsi="仿宋"/>
          <w:bCs/>
          <w:snapToGrid w:val="0"/>
          <w:spacing w:val="4"/>
          <w:kern w:val="0"/>
          <w:szCs w:val="28"/>
        </w:rPr>
        <w:t>联系人：</w:t>
      </w:r>
      <w:r>
        <w:rPr>
          <w:rFonts w:hint="eastAsia" w:ascii="仿宋" w:hAnsi="仿宋"/>
          <w:bCs/>
          <w:snapToGrid w:val="0"/>
          <w:spacing w:val="4"/>
          <w:kern w:val="0"/>
          <w:szCs w:val="28"/>
          <w:lang w:val="en-US" w:eastAsia="zh-CN"/>
        </w:rPr>
        <w:t xml:space="preserve">             </w:t>
      </w:r>
      <w:r>
        <w:rPr>
          <w:rFonts w:hint="eastAsia" w:ascii="仿宋" w:hAnsi="仿宋"/>
          <w:bCs/>
          <w:snapToGrid w:val="0"/>
          <w:spacing w:val="4"/>
          <w:kern w:val="0"/>
          <w:szCs w:val="28"/>
        </w:rPr>
        <w:t>联系电话：</w:t>
      </w:r>
      <w:r>
        <w:rPr>
          <w:rFonts w:hint="eastAsia" w:ascii="仿宋" w:hAnsi="仿宋" w:eastAsia="仿宋" w:cs="Times New Roman"/>
          <w:bCs/>
          <w:snapToGrid w:val="0"/>
          <w:spacing w:val="4"/>
          <w:kern w:val="0"/>
          <w:sz w:val="28"/>
          <w:szCs w:val="28"/>
          <w:lang w:val="en-US" w:eastAsia="zh-CN"/>
        </w:rPr>
        <w:t xml:space="preserve">         </w:t>
      </w:r>
    </w:p>
    <w:p>
      <w:pPr>
        <w:spacing w:line="500" w:lineRule="exact"/>
        <w:rPr>
          <w:rFonts w:hint="eastAsia" w:ascii="仿宋" w:hAnsi="仿宋"/>
          <w:b/>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bCs/>
          <w:snapToGrid w:val="0"/>
          <w:spacing w:val="4"/>
          <w:kern w:val="0"/>
          <w:szCs w:val="28"/>
        </w:rPr>
        <w:t>1、委托内容及范围</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甲方根据需要把部分的检测项目（见附件1表格）委托给乙方，乙方按照约定的时间准时到甲方</w:t>
      </w:r>
      <w:r>
        <w:rPr>
          <w:rFonts w:hint="eastAsia" w:ascii="仿宋" w:hAnsi="仿宋"/>
          <w:szCs w:val="28"/>
        </w:rPr>
        <w:t>签收</w:t>
      </w:r>
      <w:r>
        <w:rPr>
          <w:rFonts w:hint="eastAsia" w:ascii="仿宋" w:hAnsi="仿宋"/>
          <w:bCs/>
          <w:snapToGrid w:val="0"/>
          <w:spacing w:val="4"/>
          <w:kern w:val="0"/>
          <w:szCs w:val="28"/>
        </w:rPr>
        <w:t>标本，并在协议规定的时间内发送检测报告到甲方。</w:t>
      </w:r>
      <w:bookmarkStart w:id="22" w:name="OLE_LINK7"/>
      <w:r>
        <w:rPr>
          <w:rFonts w:hint="eastAsia" w:ascii="仿宋" w:hAnsi="仿宋"/>
          <w:bCs/>
          <w:snapToGrid w:val="0"/>
          <w:spacing w:val="4"/>
          <w:kern w:val="0"/>
          <w:szCs w:val="28"/>
        </w:rPr>
        <w:t>同时甲方按照物价规定收取检查检验费后，向乙方支付本协议约定金额的检查服务费。</w:t>
      </w:r>
      <w:bookmarkEnd w:id="22"/>
    </w:p>
    <w:p>
      <w:pPr>
        <w:spacing w:line="500" w:lineRule="exact"/>
        <w:rPr>
          <w:rFonts w:hint="eastAsia" w:ascii="仿宋" w:hAnsi="仿宋"/>
          <w:b/>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snapToGrid w:val="0"/>
          <w:spacing w:val="4"/>
          <w:kern w:val="0"/>
          <w:szCs w:val="28"/>
        </w:rPr>
        <w:t>2、委托期限</w:t>
      </w:r>
      <w:r>
        <w:rPr>
          <w:rFonts w:hint="eastAsia" w:ascii="仿宋" w:hAnsi="仿宋"/>
          <w:b/>
          <w:bCs/>
          <w:snapToGrid w:val="0"/>
          <w:spacing w:val="4"/>
          <w:kern w:val="0"/>
          <w:szCs w:val="28"/>
        </w:rPr>
        <w:t>：</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甲方委托乙方检查期限</w:t>
      </w:r>
      <w:r>
        <w:rPr>
          <w:rFonts w:hint="eastAsia" w:ascii="仿宋" w:hAnsi="仿宋"/>
          <w:bCs/>
          <w:snapToGrid w:val="0"/>
          <w:spacing w:val="4"/>
          <w:kern w:val="0"/>
          <w:szCs w:val="28"/>
          <w:highlight w:val="none"/>
        </w:rPr>
        <w:t>有效期为期[壹年]</w:t>
      </w:r>
      <w:r>
        <w:rPr>
          <w:rFonts w:hint="eastAsia" w:ascii="仿宋" w:hAnsi="仿宋"/>
          <w:bCs/>
          <w:snapToGrid w:val="0"/>
          <w:spacing w:val="4"/>
          <w:kern w:val="0"/>
          <w:szCs w:val="28"/>
        </w:rPr>
        <w:t>,经双方法定代表人（或委托代理人）签字并加盖单位合同印章生效。</w:t>
      </w:r>
    </w:p>
    <w:p>
      <w:pPr>
        <w:spacing w:line="500" w:lineRule="exact"/>
        <w:ind w:firstLine="436" w:firstLineChars="200"/>
        <w:rPr>
          <w:rFonts w:hint="eastAsia" w:ascii="仿宋" w:hAnsi="仿宋"/>
          <w:bCs/>
          <w:snapToGrid w:val="0"/>
          <w:color w:val="C00000"/>
          <w:spacing w:val="4"/>
          <w:kern w:val="0"/>
          <w:szCs w:val="28"/>
        </w:rPr>
      </w:pPr>
      <w:r>
        <w:rPr>
          <w:rFonts w:hint="eastAsia" w:ascii="仿宋" w:hAnsi="仿宋"/>
          <w:bCs/>
          <w:snapToGrid w:val="0"/>
          <w:spacing w:val="4"/>
          <w:kern w:val="0"/>
          <w:szCs w:val="28"/>
          <w:highlight w:val="none"/>
        </w:rPr>
        <w:t>合作期限内，甲方的实验室能够在院内开展协议内外送检测项目时，本协议中项目可提前终止，甲方不承担任何的违约责任。</w:t>
      </w:r>
      <w:r>
        <w:rPr>
          <w:rFonts w:hint="eastAsia" w:ascii="仿宋" w:hAnsi="仿宋"/>
          <w:bCs/>
          <w:snapToGrid w:val="0"/>
          <w:spacing w:val="4"/>
          <w:kern w:val="0"/>
          <w:szCs w:val="28"/>
          <w:highlight w:val="none"/>
          <w:lang w:val="en-US" w:eastAsia="zh-CN"/>
        </w:rPr>
        <w:t>合同服务期到达一年或结算总额累计达到合同总额650000.00元时，本合同自行终止。</w:t>
      </w:r>
    </w:p>
    <w:p>
      <w:pPr>
        <w:pStyle w:val="23"/>
      </w:pPr>
    </w:p>
    <w:p>
      <w:pPr>
        <w:spacing w:line="500" w:lineRule="exact"/>
        <w:ind w:firstLine="144"/>
        <w:rPr>
          <w:rFonts w:ascii="仿宋" w:hAnsi="仿宋"/>
          <w:bCs/>
          <w:snapToGrid w:val="0"/>
          <w:spacing w:val="4"/>
          <w:kern w:val="0"/>
          <w:szCs w:val="28"/>
        </w:rPr>
      </w:pPr>
    </w:p>
    <w:p>
      <w:pPr>
        <w:spacing w:line="500" w:lineRule="exact"/>
        <w:rPr>
          <w:rFonts w:ascii="仿宋" w:hAnsi="仿宋"/>
          <w:b/>
          <w:snapToGrid w:val="0"/>
          <w:spacing w:val="4"/>
          <w:kern w:val="0"/>
          <w:szCs w:val="28"/>
        </w:rPr>
      </w:pPr>
      <w:r>
        <w:rPr>
          <w:rFonts w:hint="eastAsia" w:ascii="仿宋" w:hAnsi="仿宋"/>
          <w:b/>
          <w:bCs/>
          <w:snapToGrid w:val="0"/>
          <w:spacing w:val="4"/>
          <w:kern w:val="0"/>
          <w:szCs w:val="28"/>
        </w:rPr>
        <w:t>3</w:t>
      </w:r>
      <w:r>
        <w:rPr>
          <w:rFonts w:hint="eastAsia" w:ascii="仿宋" w:hAnsi="仿宋"/>
          <w:b/>
          <w:snapToGrid w:val="0"/>
          <w:spacing w:val="4"/>
          <w:kern w:val="0"/>
          <w:szCs w:val="28"/>
        </w:rPr>
        <w:t>、双方的权利与义务：</w:t>
      </w:r>
    </w:p>
    <w:p>
      <w:pPr>
        <w:spacing w:line="500" w:lineRule="exact"/>
        <w:ind w:firstLine="438" w:firstLineChars="200"/>
        <w:rPr>
          <w:rFonts w:ascii="仿宋" w:hAnsi="仿宋"/>
          <w:b/>
          <w:snapToGrid w:val="0"/>
          <w:spacing w:val="4"/>
          <w:kern w:val="0"/>
          <w:szCs w:val="28"/>
        </w:rPr>
      </w:pPr>
      <w:r>
        <w:rPr>
          <w:rFonts w:hint="eastAsia" w:ascii="仿宋" w:hAnsi="仿宋"/>
          <w:b/>
          <w:snapToGrid w:val="0"/>
          <w:spacing w:val="4"/>
          <w:kern w:val="0"/>
          <w:szCs w:val="28"/>
        </w:rPr>
        <w:t xml:space="preserve">甲方 </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bCs/>
          <w:snapToGrid w:val="0"/>
          <w:spacing w:val="4"/>
          <w:kern w:val="0"/>
          <w:szCs w:val="28"/>
        </w:rPr>
        <w:t>3.1 负责开检验医嘱，组织护士</w:t>
      </w:r>
      <w:r>
        <w:rPr>
          <w:rFonts w:hint="eastAsia" w:ascii="仿宋" w:hAnsi="仿宋"/>
          <w:bCs/>
          <w:snapToGrid w:val="0"/>
          <w:spacing w:val="4"/>
          <w:kern w:val="0"/>
          <w:szCs w:val="28"/>
          <w:highlight w:val="none"/>
          <w:lang w:val="en-US" w:eastAsia="zh-CN"/>
        </w:rPr>
        <w:t>指导采样</w:t>
      </w:r>
      <w:r>
        <w:rPr>
          <w:rFonts w:hint="eastAsia" w:ascii="仿宋" w:hAnsi="仿宋"/>
          <w:bCs/>
          <w:snapToGrid w:val="0"/>
          <w:spacing w:val="4"/>
          <w:kern w:val="0"/>
          <w:szCs w:val="28"/>
        </w:rPr>
        <w:t>，留取检验所需要的</w:t>
      </w:r>
      <w:bookmarkStart w:id="23" w:name="OLE_LINK3"/>
      <w:r>
        <w:rPr>
          <w:rFonts w:hint="eastAsia" w:ascii="仿宋" w:hAnsi="仿宋"/>
          <w:bCs/>
          <w:snapToGrid w:val="0"/>
          <w:spacing w:val="4"/>
          <w:kern w:val="0"/>
          <w:szCs w:val="28"/>
        </w:rPr>
        <w:t>标本</w:t>
      </w:r>
      <w:bookmarkEnd w:id="23"/>
      <w:r>
        <w:rPr>
          <w:rFonts w:hint="eastAsia" w:ascii="仿宋" w:hAnsi="仿宋"/>
          <w:bCs/>
          <w:snapToGrid w:val="0"/>
          <w:spacing w:val="4"/>
          <w:kern w:val="0"/>
          <w:szCs w:val="28"/>
        </w:rPr>
        <w:t>，对标本来源的合法性、准确性和完整性负责，</w:t>
      </w:r>
      <w:r>
        <w:rPr>
          <w:rFonts w:hint="eastAsia" w:ascii="仿宋" w:hAnsi="仿宋" w:cs="仿宋"/>
          <w:szCs w:val="28"/>
        </w:rPr>
        <w:t>确保</w:t>
      </w:r>
      <w:r>
        <w:rPr>
          <w:rFonts w:hint="eastAsia" w:ascii="仿宋" w:hAnsi="仿宋"/>
          <w:szCs w:val="28"/>
        </w:rPr>
        <w:t>标本信息与患者个人信息相符。如因取材和标本信息有误</w:t>
      </w:r>
      <w:r>
        <w:rPr>
          <w:rFonts w:hint="eastAsia" w:ascii="仿宋" w:hAnsi="仿宋" w:cs="宋体"/>
          <w:szCs w:val="28"/>
        </w:rPr>
        <w:t>导致检查结果出现问题的，由甲方负全部责任，但乙方有义务配合甲方合理解决问题。</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3.2 甲方负责向病人收取检验费，如存在错收或漏收所造成的损失由甲方承担相关责任，甲方应按本协议约定向乙方支付检验费。</w:t>
      </w:r>
    </w:p>
    <w:p>
      <w:pPr>
        <w:spacing w:line="500" w:lineRule="exact"/>
        <w:ind w:left="134" w:leftChars="64" w:firstLine="420" w:firstLineChars="200"/>
        <w:rPr>
          <w:rFonts w:ascii="仿宋" w:hAnsi="仿宋" w:cs="宋体"/>
          <w:b/>
          <w:snapToGrid w:val="0"/>
          <w:spacing w:val="4"/>
          <w:kern w:val="0"/>
          <w:szCs w:val="28"/>
        </w:rPr>
      </w:pPr>
      <w:r>
        <w:rPr>
          <w:rFonts w:hint="eastAsia" w:ascii="仿宋" w:hAnsi="仿宋" w:cs="宋体"/>
          <w:szCs w:val="28"/>
        </w:rPr>
        <w:t>3.3 甲方工作人员有责任与乙方工作人员在以下环节进行</w:t>
      </w:r>
      <w:r>
        <w:rPr>
          <w:rFonts w:hint="eastAsia" w:ascii="仿宋" w:hAnsi="仿宋" w:cs="宋体"/>
          <w:szCs w:val="28"/>
          <w:highlight w:val="none"/>
        </w:rPr>
        <w:t>确认：标本</w:t>
      </w:r>
      <w:r>
        <w:rPr>
          <w:rFonts w:hint="eastAsia" w:ascii="仿宋" w:hAnsi="仿宋" w:cs="宋体"/>
          <w:szCs w:val="28"/>
          <w:highlight w:val="none"/>
          <w:lang w:val="en-US" w:eastAsia="zh-CN"/>
        </w:rPr>
        <w:t>签收</w:t>
      </w:r>
      <w:r>
        <w:rPr>
          <w:rFonts w:hint="eastAsia" w:ascii="仿宋" w:hAnsi="仿宋" w:cs="宋体"/>
          <w:szCs w:val="28"/>
          <w:highlight w:val="none"/>
        </w:rPr>
        <w:t>、报告单交接、结算票据交接、知情同意书交接等</w:t>
      </w:r>
      <w:r>
        <w:rPr>
          <w:rFonts w:hint="eastAsia" w:ascii="仿宋" w:hAnsi="仿宋" w:cs="宋体"/>
          <w:szCs w:val="28"/>
        </w:rPr>
        <w:t>。</w:t>
      </w:r>
    </w:p>
    <w:p>
      <w:pPr>
        <w:spacing w:line="500" w:lineRule="exact"/>
        <w:ind w:left="134" w:leftChars="64" w:firstLine="436" w:firstLineChars="200"/>
        <w:rPr>
          <w:rFonts w:hint="eastAsia" w:ascii="仿宋" w:hAnsi="仿宋" w:cs="宋体"/>
          <w:snapToGrid w:val="0"/>
          <w:spacing w:val="4"/>
          <w:kern w:val="0"/>
          <w:szCs w:val="28"/>
        </w:rPr>
      </w:pPr>
      <w:bookmarkStart w:id="24" w:name="OLE_LINK10"/>
      <w:r>
        <w:rPr>
          <w:rFonts w:hint="eastAsia" w:ascii="仿宋" w:hAnsi="仿宋" w:cs="宋体"/>
          <w:snapToGrid w:val="0"/>
          <w:spacing w:val="4"/>
          <w:kern w:val="0"/>
          <w:szCs w:val="28"/>
        </w:rPr>
        <w:t>3.4 甲方负责在约定时间前将标本统一存放在指定交接处。如有</w:t>
      </w:r>
      <w:r>
        <w:rPr>
          <w:rFonts w:hint="eastAsia" w:ascii="仿宋" w:hAnsi="仿宋" w:cs="宋体"/>
          <w:snapToGrid w:val="0"/>
          <w:spacing w:val="4"/>
          <w:kern w:val="0"/>
          <w:szCs w:val="28"/>
          <w:highlight w:val="none"/>
        </w:rPr>
        <w:t>特殊需求需在标本指定交接处以外的地方交接标本的，甲方</w:t>
      </w:r>
      <w:r>
        <w:rPr>
          <w:rFonts w:hint="eastAsia" w:ascii="仿宋" w:hAnsi="仿宋" w:cs="宋体"/>
          <w:bCs/>
          <w:snapToGrid w:val="0"/>
          <w:spacing w:val="4"/>
          <w:kern w:val="0"/>
          <w:szCs w:val="28"/>
          <w:highlight w:val="none"/>
        </w:rPr>
        <w:t>应提前电话告知乙方，客服预约标本，由乙方派人去甲方指定地点收取标本</w:t>
      </w:r>
      <w:r>
        <w:rPr>
          <w:rFonts w:hint="eastAsia" w:ascii="仿宋" w:hAnsi="仿宋" w:cs="宋体"/>
          <w:snapToGrid w:val="0"/>
          <w:spacing w:val="4"/>
          <w:kern w:val="0"/>
          <w:szCs w:val="28"/>
          <w:highlight w:val="none"/>
        </w:rPr>
        <w:t>。</w:t>
      </w:r>
      <w:bookmarkEnd w:id="24"/>
    </w:p>
    <w:p>
      <w:pPr>
        <w:spacing w:line="500" w:lineRule="exact"/>
        <w:ind w:left="134" w:leftChars="64" w:firstLine="420" w:firstLineChars="200"/>
        <w:rPr>
          <w:rFonts w:ascii="仿宋" w:hAnsi="仿宋" w:cs="宋体"/>
          <w:szCs w:val="28"/>
        </w:rPr>
      </w:pPr>
      <w:bookmarkStart w:id="25" w:name="OLE_LINK11"/>
      <w:r>
        <w:rPr>
          <w:rFonts w:hint="eastAsia" w:ascii="仿宋" w:hAnsi="仿宋" w:cs="宋体"/>
          <w:szCs w:val="28"/>
        </w:rPr>
        <w:t xml:space="preserve">3.5 </w:t>
      </w:r>
      <w:r>
        <w:rPr>
          <w:rFonts w:hint="eastAsia" w:ascii="仿宋" w:hAnsi="仿宋" w:cs="宋体"/>
          <w:szCs w:val="28"/>
          <w:highlight w:val="none"/>
        </w:rPr>
        <w:t>如甲方临时决定更改检测项目或者取消不做</w:t>
      </w:r>
      <w:r>
        <w:rPr>
          <w:rFonts w:hint="eastAsia" w:ascii="仿宋" w:hAnsi="仿宋" w:cs="宋体"/>
          <w:szCs w:val="28"/>
        </w:rPr>
        <w:t>，甲方须在标本</w:t>
      </w:r>
      <w:r>
        <w:rPr>
          <w:rFonts w:hint="eastAsia" w:ascii="仿宋" w:hAnsi="仿宋" w:cs="宋体"/>
          <w:szCs w:val="28"/>
          <w:lang w:val="en-US" w:eastAsia="zh-CN"/>
        </w:rPr>
        <w:t>快递送达乙方</w:t>
      </w:r>
      <w:r>
        <w:rPr>
          <w:rFonts w:hint="eastAsia" w:ascii="仿宋" w:hAnsi="仿宋" w:cs="宋体"/>
          <w:szCs w:val="28"/>
        </w:rPr>
        <w:t>后</w:t>
      </w:r>
      <w:r>
        <w:rPr>
          <w:rFonts w:hint="eastAsia" w:ascii="仿宋" w:hAnsi="仿宋"/>
          <w:bCs/>
          <w:snapToGrid w:val="0"/>
          <w:spacing w:val="4"/>
          <w:kern w:val="0"/>
          <w:szCs w:val="28"/>
          <w:highlight w:val="none"/>
        </w:rPr>
        <w:t>[</w:t>
      </w:r>
      <w:r>
        <w:rPr>
          <w:rFonts w:hint="eastAsia" w:ascii="仿宋" w:hAnsi="仿宋"/>
          <w:bCs/>
          <w:snapToGrid w:val="0"/>
          <w:spacing w:val="4"/>
          <w:kern w:val="0"/>
          <w:szCs w:val="28"/>
          <w:highlight w:val="none"/>
          <w:lang w:val="en-US" w:eastAsia="zh-CN"/>
        </w:rPr>
        <w:t>24</w:t>
      </w:r>
      <w:r>
        <w:rPr>
          <w:rFonts w:hint="eastAsia" w:ascii="仿宋" w:hAnsi="仿宋"/>
          <w:bCs/>
          <w:snapToGrid w:val="0"/>
          <w:spacing w:val="4"/>
          <w:kern w:val="0"/>
          <w:szCs w:val="28"/>
          <w:highlight w:val="none"/>
        </w:rPr>
        <w:t>]</w:t>
      </w:r>
      <w:r>
        <w:rPr>
          <w:rFonts w:hint="eastAsia" w:ascii="仿宋" w:hAnsi="仿宋" w:cs="宋体"/>
          <w:szCs w:val="28"/>
        </w:rPr>
        <w:t>小时内电话或书面告知乙方，与乙方及时沟通</w:t>
      </w:r>
      <w:r>
        <w:rPr>
          <w:rFonts w:hint="eastAsia" w:ascii="仿宋" w:hAnsi="仿宋" w:cs="宋体"/>
          <w:szCs w:val="28"/>
          <w:lang w:val="en-US" w:eastAsia="zh-CN"/>
        </w:rPr>
        <w:t>确认</w:t>
      </w:r>
      <w:r>
        <w:rPr>
          <w:rFonts w:hint="eastAsia" w:ascii="仿宋" w:hAnsi="仿宋" w:cs="宋体"/>
          <w:szCs w:val="28"/>
        </w:rPr>
        <w:t>，否则乙方有权按正常标本检测流程检测并收取对应项目检测费用。</w:t>
      </w:r>
      <w:bookmarkEnd w:id="25"/>
    </w:p>
    <w:p>
      <w:pPr>
        <w:spacing w:line="500" w:lineRule="exact"/>
        <w:ind w:left="134" w:leftChars="64" w:firstLine="420" w:firstLineChars="200"/>
        <w:rPr>
          <w:rFonts w:ascii="仿宋" w:hAnsi="仿宋" w:cs="宋体"/>
          <w:szCs w:val="28"/>
        </w:rPr>
      </w:pPr>
      <w:r>
        <w:rPr>
          <w:rFonts w:hint="eastAsia" w:ascii="仿宋" w:hAnsi="仿宋" w:cs="宋体"/>
          <w:szCs w:val="28"/>
        </w:rPr>
        <w:t>3.6 甲方对在本协议有效期内从乙方知悉的关于乙方的经营信息、检验技术信息等一切非公开的保密信息负有保密义务。未经乙方书面同意，甲方不得将上述信息以任何形式泄露给任何第三方，否则承担相应的法律责任。</w:t>
      </w:r>
    </w:p>
    <w:p>
      <w:pPr>
        <w:spacing w:line="500" w:lineRule="exact"/>
        <w:ind w:left="134" w:leftChars="64" w:firstLine="420" w:firstLineChars="200"/>
        <w:rPr>
          <w:rFonts w:ascii="仿宋" w:hAnsi="仿宋" w:cs="宋体"/>
          <w:szCs w:val="28"/>
        </w:rPr>
      </w:pPr>
      <w:bookmarkStart w:id="26" w:name="OLE_LINK12"/>
      <w:r>
        <w:rPr>
          <w:rFonts w:hint="eastAsia" w:ascii="仿宋" w:hAnsi="仿宋" w:cs="宋体"/>
          <w:szCs w:val="28"/>
        </w:rPr>
        <w:t>3.7 甲方委托乙方对超过20例样本进行检验的，需</w:t>
      </w:r>
      <w:r>
        <w:rPr>
          <w:rFonts w:hint="eastAsia" w:ascii="仿宋" w:hAnsi="仿宋" w:cs="宋体"/>
          <w:szCs w:val="28"/>
          <w:highlight w:val="none"/>
        </w:rPr>
        <w:t>提前一天书面通知乙方</w:t>
      </w:r>
      <w:r>
        <w:rPr>
          <w:rFonts w:hint="eastAsia" w:ascii="仿宋" w:hAnsi="仿宋" w:cs="宋体"/>
          <w:szCs w:val="28"/>
        </w:rPr>
        <w:t>，以便乙方提前做好检验准备。</w:t>
      </w:r>
      <w:bookmarkEnd w:id="26"/>
    </w:p>
    <w:p>
      <w:pPr>
        <w:spacing w:line="500" w:lineRule="exact"/>
        <w:ind w:left="134" w:leftChars="64" w:firstLine="420" w:firstLineChars="200"/>
        <w:rPr>
          <w:rFonts w:hint="eastAsia" w:ascii="仿宋" w:hAnsi="仿宋" w:cs="宋体"/>
          <w:szCs w:val="28"/>
        </w:rPr>
      </w:pPr>
      <w:r>
        <w:rPr>
          <w:rFonts w:hint="eastAsia" w:ascii="仿宋" w:hAnsi="仿宋" w:cs="宋体"/>
          <w:szCs w:val="28"/>
        </w:rPr>
        <w:t>3.8本协议有效期间，甲方不得就本协议约定的内容委托其他第三方进行检验。</w:t>
      </w:r>
      <w:r>
        <w:rPr>
          <w:rFonts w:hint="eastAsia" w:ascii="仿宋" w:hAnsi="仿宋" w:eastAsia="仿宋" w:cs="仿宋"/>
          <w:sz w:val="28"/>
          <w:szCs w:val="28"/>
          <w:highlight w:val="none"/>
        </w:rPr>
        <w:t>甲方按照附件2内容，对乙方的质量和服务进行考核，考核不合格的，终止合同</w:t>
      </w:r>
      <w:r>
        <w:rPr>
          <w:rFonts w:hint="eastAsia" w:ascii="仿宋" w:hAnsi="仿宋" w:eastAsia="仿宋" w:cs="仿宋"/>
          <w:sz w:val="28"/>
          <w:szCs w:val="28"/>
        </w:rPr>
        <w:t>。</w:t>
      </w:r>
    </w:p>
    <w:p>
      <w:pPr>
        <w:pStyle w:val="8"/>
        <w:rPr>
          <w:rFonts w:hint="eastAsia"/>
        </w:rPr>
      </w:pPr>
    </w:p>
    <w:p>
      <w:pPr>
        <w:spacing w:line="500" w:lineRule="exact"/>
        <w:ind w:firstLine="438" w:firstLineChars="200"/>
        <w:rPr>
          <w:rFonts w:ascii="仿宋" w:hAnsi="仿宋" w:cs="宋体"/>
          <w:b/>
          <w:snapToGrid w:val="0"/>
          <w:spacing w:val="4"/>
          <w:kern w:val="0"/>
          <w:szCs w:val="28"/>
        </w:rPr>
      </w:pPr>
      <w:r>
        <w:rPr>
          <w:rFonts w:hint="eastAsia" w:ascii="仿宋" w:hAnsi="仿宋" w:cs="宋体"/>
          <w:b/>
          <w:snapToGrid w:val="0"/>
          <w:spacing w:val="4"/>
          <w:kern w:val="0"/>
          <w:szCs w:val="28"/>
        </w:rPr>
        <w:t>乙方</w:t>
      </w:r>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3.9乙方</w:t>
      </w:r>
      <w:r>
        <w:rPr>
          <w:rFonts w:hint="eastAsia" w:ascii="仿宋" w:hAnsi="仿宋" w:cs="宋体"/>
          <w:bCs/>
          <w:snapToGrid w:val="0"/>
          <w:spacing w:val="4"/>
          <w:kern w:val="0"/>
          <w:szCs w:val="28"/>
          <w:highlight w:val="none"/>
        </w:rPr>
        <w:t>收取样本的时间</w:t>
      </w:r>
      <w:r>
        <w:rPr>
          <w:rFonts w:hint="eastAsia" w:ascii="仿宋" w:hAnsi="仿宋" w:cs="宋体"/>
          <w:bCs/>
          <w:snapToGrid w:val="0"/>
          <w:spacing w:val="4"/>
          <w:kern w:val="0"/>
          <w:szCs w:val="28"/>
        </w:rPr>
        <w:t>为</w:t>
      </w:r>
      <w:r>
        <w:rPr>
          <w:rFonts w:hint="eastAsia" w:ascii="仿宋" w:hAnsi="仿宋" w:cs="宋体"/>
          <w:bCs/>
          <w:snapToGrid w:val="0"/>
          <w:spacing w:val="4"/>
          <w:kern w:val="0"/>
          <w:szCs w:val="28"/>
          <w:lang w:val="en-US" w:eastAsia="zh-CN"/>
        </w:rPr>
        <w:t>每周一、三、五</w:t>
      </w:r>
      <w:r>
        <w:rPr>
          <w:rFonts w:hint="eastAsia" w:ascii="仿宋" w:hAnsi="仿宋" w:cs="宋体"/>
          <w:bCs/>
          <w:snapToGrid w:val="0"/>
          <w:spacing w:val="4"/>
          <w:kern w:val="0"/>
          <w:szCs w:val="28"/>
        </w:rPr>
        <w:t>9：00～17：00（节假日除外），由乙方安排人员严格按约定的时间上门到甲方</w:t>
      </w:r>
      <w:r>
        <w:rPr>
          <w:rFonts w:hint="eastAsia" w:ascii="仿宋" w:hAnsi="仿宋"/>
          <w:bCs/>
          <w:snapToGrid w:val="0"/>
          <w:spacing w:val="4"/>
          <w:kern w:val="0"/>
          <w:szCs w:val="28"/>
        </w:rPr>
        <w:t>药学部药检室</w:t>
      </w:r>
      <w:r>
        <w:rPr>
          <w:rFonts w:hint="eastAsia" w:ascii="仿宋" w:hAnsi="仿宋" w:cs="宋体"/>
          <w:szCs w:val="28"/>
        </w:rPr>
        <w:t>签收</w:t>
      </w:r>
      <w:r>
        <w:rPr>
          <w:rFonts w:hint="eastAsia" w:ascii="仿宋" w:hAnsi="仿宋" w:cs="宋体"/>
          <w:bCs/>
          <w:snapToGrid w:val="0"/>
          <w:spacing w:val="4"/>
          <w:kern w:val="0"/>
          <w:szCs w:val="28"/>
        </w:rPr>
        <w:t>标本。遇不可抗拒的特殊情况，乙方不能安排人员去甲方收取标本的，必须提前一天通知并告知标本保存方式，否则，</w:t>
      </w:r>
      <w:r>
        <w:rPr>
          <w:rFonts w:hint="eastAsia" w:ascii="仿宋" w:hAnsi="仿宋" w:cs="宋体"/>
          <w:snapToGrid w:val="0"/>
          <w:spacing w:val="4"/>
          <w:kern w:val="0"/>
          <w:szCs w:val="28"/>
        </w:rPr>
        <w:t>造成不良后果的，</w:t>
      </w:r>
      <w:r>
        <w:rPr>
          <w:rFonts w:hint="eastAsia" w:ascii="仿宋" w:hAnsi="仿宋" w:cs="宋体"/>
          <w:szCs w:val="28"/>
        </w:rPr>
        <w:t>由乙方承担全部责任。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snapToGrid w:val="0"/>
          <w:spacing w:val="4"/>
          <w:kern w:val="0"/>
          <w:szCs w:val="28"/>
        </w:rPr>
        <w:t>乙方</w:t>
      </w:r>
      <w:r>
        <w:rPr>
          <w:rFonts w:hint="eastAsia" w:ascii="仿宋" w:hAnsi="仿宋" w:cs="宋体"/>
          <w:snapToGrid w:val="0"/>
          <w:spacing w:val="4"/>
          <w:kern w:val="0"/>
          <w:szCs w:val="28"/>
          <w:highlight w:val="none"/>
        </w:rPr>
        <w:t>不在甲方指定的地方所收取的标本，</w:t>
      </w:r>
      <w:r>
        <w:rPr>
          <w:rFonts w:hint="eastAsia" w:ascii="仿宋" w:hAnsi="仿宋" w:cs="宋体"/>
          <w:snapToGrid w:val="0"/>
          <w:spacing w:val="4"/>
          <w:kern w:val="0"/>
          <w:szCs w:val="28"/>
        </w:rPr>
        <w:t>甲方不予结算。</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3.10 在合作期间，针对送检的检测标本，乙方在出具的每一份报告单，其抬头为：中山大学孙逸仙纪念医院</w:t>
      </w:r>
      <w:r>
        <w:rPr>
          <w:rFonts w:ascii="仿宋" w:hAnsi="仿宋" w:cs="宋体"/>
          <w:bCs/>
          <w:snapToGrid w:val="0"/>
          <w:spacing w:val="4"/>
          <w:kern w:val="0"/>
          <w:szCs w:val="28"/>
        </w:rPr>
        <w:t>-</w:t>
      </w:r>
      <w:r>
        <w:rPr>
          <w:rFonts w:hint="eastAsia" w:ascii="仿宋" w:hAnsi="仿宋" w:cs="宋体"/>
          <w:bCs/>
          <w:snapToGrid w:val="0"/>
          <w:spacing w:val="4"/>
          <w:kern w:val="0"/>
          <w:szCs w:val="28"/>
          <w:highlight w:val="none"/>
          <w:lang w:val="en-US" w:eastAsia="zh-CN"/>
        </w:rPr>
        <w:t>杭州诺辉健康科技有限公司</w:t>
      </w:r>
      <w:r>
        <w:rPr>
          <w:rFonts w:hint="eastAsia" w:ascii="仿宋" w:hAnsi="仿宋" w:cs="宋体"/>
          <w:bCs/>
          <w:snapToGrid w:val="0"/>
          <w:spacing w:val="4"/>
          <w:kern w:val="0"/>
          <w:szCs w:val="28"/>
        </w:rPr>
        <w:t>。</w:t>
      </w:r>
    </w:p>
    <w:p>
      <w:pPr>
        <w:spacing w:line="500" w:lineRule="exact"/>
        <w:ind w:firstLine="436" w:firstLineChars="200"/>
        <w:rPr>
          <w:rFonts w:ascii="仿宋" w:hAnsi="仿宋" w:cs="宋体"/>
          <w:szCs w:val="28"/>
        </w:rPr>
      </w:pPr>
      <w:r>
        <w:rPr>
          <w:rFonts w:ascii="仿宋" w:hAnsi="仿宋" w:cs="宋体"/>
          <w:bCs/>
          <w:snapToGrid w:val="0"/>
          <w:spacing w:val="4"/>
          <w:kern w:val="0"/>
          <w:szCs w:val="28"/>
        </w:rPr>
        <w:t>3.1</w:t>
      </w:r>
      <w:r>
        <w:rPr>
          <w:rFonts w:hint="eastAsia" w:ascii="仿宋" w:hAnsi="仿宋" w:cs="宋体"/>
          <w:bCs/>
          <w:snapToGrid w:val="0"/>
          <w:spacing w:val="4"/>
          <w:kern w:val="0"/>
          <w:szCs w:val="28"/>
        </w:rPr>
        <w:t>1</w:t>
      </w:r>
      <w:r>
        <w:rPr>
          <w:rFonts w:ascii="仿宋" w:hAnsi="仿宋" w:cs="宋体"/>
          <w:bCs/>
          <w:snapToGrid w:val="0"/>
          <w:spacing w:val="4"/>
          <w:kern w:val="0"/>
          <w:szCs w:val="28"/>
        </w:rPr>
        <w:t xml:space="preserve"> </w:t>
      </w:r>
      <w:r>
        <w:rPr>
          <w:rFonts w:hint="eastAsia" w:ascii="仿宋" w:hAnsi="仿宋" w:cs="宋体"/>
          <w:bCs/>
          <w:snapToGrid w:val="0"/>
          <w:spacing w:val="4"/>
          <w:kern w:val="0"/>
          <w:szCs w:val="28"/>
        </w:rPr>
        <w:t>乙方保证检验过程中的质量控制，在检验过程中因乙方的原因造成的检验失败由乙方负全部责任。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 xml:space="preserve">3.12 </w:t>
      </w:r>
      <w:r>
        <w:rPr>
          <w:rFonts w:hint="eastAsia" w:ascii="仿宋" w:hAnsi="仿宋" w:cs="宋体"/>
          <w:bCs/>
          <w:snapToGrid w:val="0"/>
          <w:spacing w:val="4"/>
          <w:kern w:val="0"/>
          <w:szCs w:val="28"/>
          <w:highlight w:val="none"/>
        </w:rPr>
        <w:t>如因标本</w:t>
      </w:r>
      <w:r>
        <w:rPr>
          <w:rFonts w:hint="eastAsia" w:ascii="仿宋" w:hAnsi="仿宋" w:cs="宋体"/>
          <w:bCs/>
          <w:snapToGrid w:val="0"/>
          <w:spacing w:val="4"/>
          <w:kern w:val="0"/>
          <w:szCs w:val="28"/>
          <w:highlight w:val="none"/>
          <w:lang w:val="en-US" w:eastAsia="zh-CN"/>
        </w:rPr>
        <w:t>取样</w:t>
      </w:r>
      <w:r>
        <w:rPr>
          <w:rFonts w:hint="eastAsia" w:ascii="仿宋" w:hAnsi="仿宋" w:cs="宋体"/>
          <w:bCs/>
          <w:snapToGrid w:val="0"/>
          <w:spacing w:val="4"/>
          <w:kern w:val="0"/>
          <w:szCs w:val="28"/>
          <w:highlight w:val="none"/>
        </w:rPr>
        <w:t>量不够，甲方如在标本送检当天通知乙方决定取消不做，则乙方不收取检测费用；如甲方重新补足合格标本送检，则正常收费。</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3.13 乙方有为甲方保密的义务，在未经甲方同意或授权下，乙方不得向甲方以外的任何单位或个人泄露甲方委托检测的任何信息。</w:t>
      </w:r>
      <w:bookmarkStart w:id="27" w:name="OLE_LINK4"/>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3.14 乙方原则上使用电子签名签发报告，如暂未具备电子签名的条件，可试用纸质签名报告，但报告送达的时间必须约定的时间内；</w:t>
      </w:r>
      <w:r>
        <w:rPr>
          <w:rFonts w:hint="eastAsia" w:ascii="仿宋" w:hAnsi="仿宋" w:cs="宋体"/>
          <w:bCs/>
          <w:snapToGrid w:val="0"/>
          <w:spacing w:val="4"/>
          <w:kern w:val="0"/>
          <w:szCs w:val="28"/>
          <w:highlight w:val="none"/>
        </w:rPr>
        <w:t>乙方保证与甲方进行网络对接，实现网上查询结果，并可在甲方进行报告单打印</w:t>
      </w:r>
      <w:r>
        <w:rPr>
          <w:rFonts w:hint="eastAsia" w:ascii="仿宋" w:hAnsi="仿宋" w:cs="宋体"/>
          <w:bCs/>
          <w:snapToGrid w:val="0"/>
          <w:spacing w:val="4"/>
          <w:kern w:val="0"/>
          <w:szCs w:val="28"/>
        </w:rPr>
        <w:t>。与乙方合作过程中，</w:t>
      </w:r>
      <w:r>
        <w:rPr>
          <w:rFonts w:ascii="仿宋" w:hAnsi="仿宋" w:cs="宋体"/>
          <w:bCs/>
          <w:snapToGrid w:val="0"/>
          <w:spacing w:val="4"/>
          <w:kern w:val="0"/>
          <w:szCs w:val="28"/>
        </w:rPr>
        <w:t>甲方</w:t>
      </w:r>
      <w:r>
        <w:rPr>
          <w:rFonts w:hint="eastAsia" w:ascii="仿宋" w:hAnsi="仿宋" w:cs="宋体"/>
          <w:bCs/>
          <w:snapToGrid w:val="0"/>
          <w:spacing w:val="4"/>
          <w:kern w:val="0"/>
          <w:szCs w:val="28"/>
        </w:rPr>
        <w:t>保证其使用的</w:t>
      </w:r>
      <w:r>
        <w:rPr>
          <w:rFonts w:ascii="仿宋" w:hAnsi="仿宋" w:cs="宋体"/>
          <w:bCs/>
          <w:snapToGrid w:val="0"/>
          <w:spacing w:val="4"/>
          <w:kern w:val="0"/>
          <w:szCs w:val="28"/>
        </w:rPr>
        <w:t>软件包括但不限于系统端口、系统对接等</w:t>
      </w:r>
      <w:r>
        <w:rPr>
          <w:rFonts w:hint="eastAsia" w:ascii="仿宋" w:hAnsi="仿宋" w:cs="宋体"/>
          <w:bCs/>
          <w:snapToGrid w:val="0"/>
          <w:spacing w:val="4"/>
          <w:kern w:val="0"/>
          <w:szCs w:val="28"/>
        </w:rPr>
        <w:t>知识产权是合法使用</w:t>
      </w:r>
      <w:r>
        <w:rPr>
          <w:rFonts w:ascii="仿宋" w:hAnsi="仿宋" w:cs="宋体"/>
          <w:bCs/>
          <w:snapToGrid w:val="0"/>
          <w:spacing w:val="4"/>
          <w:kern w:val="0"/>
          <w:szCs w:val="28"/>
        </w:rPr>
        <w:t>，</w:t>
      </w:r>
      <w:r>
        <w:rPr>
          <w:rFonts w:hint="eastAsia" w:ascii="仿宋" w:hAnsi="仿宋" w:cs="宋体"/>
          <w:bCs/>
          <w:snapToGrid w:val="0"/>
          <w:spacing w:val="4"/>
          <w:kern w:val="0"/>
          <w:szCs w:val="28"/>
        </w:rPr>
        <w:t>未侵犯任何第三人的合法权利，</w:t>
      </w:r>
      <w:r>
        <w:rPr>
          <w:rFonts w:ascii="仿宋" w:hAnsi="仿宋" w:cs="宋体"/>
          <w:bCs/>
          <w:snapToGrid w:val="0"/>
          <w:spacing w:val="4"/>
          <w:kern w:val="0"/>
          <w:szCs w:val="28"/>
        </w:rPr>
        <w:t>否则，甲方承担所有责任</w:t>
      </w:r>
      <w:r>
        <w:rPr>
          <w:rFonts w:hint="eastAsia" w:ascii="仿宋" w:hAnsi="仿宋" w:cs="宋体"/>
          <w:bCs/>
          <w:snapToGrid w:val="0"/>
          <w:spacing w:val="4"/>
          <w:kern w:val="0"/>
          <w:szCs w:val="28"/>
        </w:rPr>
        <w:t>。</w:t>
      </w:r>
      <w:bookmarkEnd w:id="27"/>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3.15 建立快速的客户服务反应机制，如有针对乙方或甲、乙双方的投诉或需处理的情况，乙方须派代表在</w:t>
      </w:r>
      <w:r>
        <w:rPr>
          <w:rFonts w:hint="eastAsia" w:ascii="仿宋" w:hAnsi="仿宋" w:cs="宋体"/>
          <w:bCs/>
          <w:snapToGrid w:val="0"/>
          <w:spacing w:val="4"/>
          <w:kern w:val="0"/>
          <w:szCs w:val="28"/>
          <w:highlight w:val="none"/>
        </w:rPr>
        <w:t>半日内到达医院</w:t>
      </w:r>
      <w:r>
        <w:rPr>
          <w:rFonts w:hint="eastAsia" w:ascii="仿宋" w:hAnsi="仿宋" w:cs="宋体"/>
          <w:bCs/>
          <w:snapToGrid w:val="0"/>
          <w:spacing w:val="4"/>
          <w:kern w:val="0"/>
          <w:szCs w:val="28"/>
        </w:rPr>
        <w:t>及时沟通处理；若主要针对甲方的投诉或需处理的情况，乙方有义务协助甲方及时沟通处理。</w:t>
      </w:r>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3.16 免费服务热线：</w:t>
      </w:r>
      <w:r>
        <w:rPr>
          <w:rFonts w:hint="eastAsia" w:ascii="仿宋" w:hAnsi="仿宋" w:cs="Times New Roman"/>
          <w:bCs/>
          <w:snapToGrid w:val="0"/>
          <w:spacing w:val="4"/>
          <w:kern w:val="0"/>
          <w:szCs w:val="28"/>
          <w:highlight w:val="none"/>
        </w:rPr>
        <w:t>[</w:t>
      </w:r>
      <w:r>
        <w:rPr>
          <w:rFonts w:hint="eastAsia" w:ascii="仿宋" w:hAnsi="仿宋" w:cs="Times New Roman"/>
          <w:bCs/>
          <w:snapToGrid w:val="0"/>
          <w:spacing w:val="4"/>
          <w:kern w:val="0"/>
          <w:szCs w:val="28"/>
          <w:lang w:val="en-US" w:eastAsia="zh-CN"/>
        </w:rPr>
        <w:t xml:space="preserve">      </w:t>
      </w:r>
      <w:r>
        <w:rPr>
          <w:rFonts w:hint="eastAsia" w:ascii="仿宋" w:hAnsi="仿宋" w:cs="Times New Roman"/>
          <w:bCs/>
          <w:snapToGrid w:val="0"/>
          <w:spacing w:val="4"/>
          <w:kern w:val="0"/>
          <w:szCs w:val="28"/>
        </w:rPr>
        <w:t>]，如需要查询结果或复查，乙方客户服务中心专人跟进处理。</w:t>
      </w:r>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3.17 乙方对甲方送检的合格样本结果进行负责，对于按照乙方取材要求进行取材的合格样本，若因乙方原因导致检测结果存在质量问题，由乙方承担相关责任。</w:t>
      </w:r>
    </w:p>
    <w:p>
      <w:pPr>
        <w:spacing w:line="500" w:lineRule="exact"/>
        <w:ind w:firstLine="436" w:firstLineChars="200"/>
        <w:rPr>
          <w:rFonts w:hint="eastAsia" w:ascii="仿宋" w:hAnsi="仿宋" w:cs="Times New Roman"/>
          <w:bCs/>
          <w:snapToGrid w:val="0"/>
          <w:spacing w:val="4"/>
          <w:kern w:val="0"/>
          <w:szCs w:val="28"/>
        </w:rPr>
      </w:pPr>
      <w:bookmarkStart w:id="28" w:name="OLE_LINK5"/>
      <w:r>
        <w:rPr>
          <w:rFonts w:hint="eastAsia" w:ascii="仿宋" w:hAnsi="仿宋" w:cs="Times New Roman"/>
          <w:bCs/>
          <w:snapToGrid w:val="0"/>
          <w:spacing w:val="4"/>
          <w:kern w:val="0"/>
          <w:szCs w:val="28"/>
        </w:rPr>
        <w:t>3.18 如甲方认为需要的，乙方可协助</w:t>
      </w:r>
      <w:bookmarkStart w:id="29" w:name="OLE_LINK15"/>
      <w:r>
        <w:rPr>
          <w:rFonts w:hint="eastAsia" w:ascii="仿宋" w:hAnsi="仿宋" w:cs="Times New Roman"/>
          <w:bCs/>
          <w:snapToGrid w:val="0"/>
          <w:spacing w:val="4"/>
          <w:kern w:val="0"/>
          <w:szCs w:val="28"/>
        </w:rPr>
        <w:t>安排相关的专家与甲方进行学术讲座、学术交流、培训等。</w:t>
      </w:r>
      <w:bookmarkEnd w:id="28"/>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3.19 乙方检测后的标本由乙方依法处置，乙方按照国家法律法规及相关行业规定的保存期限保存</w:t>
      </w:r>
      <w:bookmarkEnd w:id="29"/>
      <w:r>
        <w:rPr>
          <w:rFonts w:hint="eastAsia" w:ascii="仿宋" w:hAnsi="仿宋" w:cs="Times New Roman"/>
          <w:bCs/>
          <w:snapToGrid w:val="0"/>
          <w:spacing w:val="4"/>
          <w:kern w:val="0"/>
          <w:szCs w:val="28"/>
        </w:rPr>
        <w:t>及处理标本，甲方如对乙方出具的检测结果有异议，应在标本保存期限内提出，否则，视为甲方对乙方出具的检测结果无异议。</w:t>
      </w:r>
      <w:bookmarkStart w:id="30" w:name="OLE_LINK14"/>
    </w:p>
    <w:p>
      <w:pPr>
        <w:widowControl/>
        <w:spacing w:line="500" w:lineRule="exact"/>
        <w:ind w:firstLine="436" w:firstLineChars="200"/>
        <w:jc w:val="left"/>
        <w:rPr>
          <w:rFonts w:hint="eastAsia" w:ascii="仿宋" w:hAnsi="仿宋" w:cs="Times New Roman"/>
          <w:bCs/>
          <w:snapToGrid w:val="0"/>
          <w:spacing w:val="4"/>
          <w:kern w:val="0"/>
          <w:szCs w:val="28"/>
        </w:rPr>
      </w:pPr>
      <w:bookmarkStart w:id="31" w:name="OLE_LINK16"/>
      <w:r>
        <w:rPr>
          <w:rFonts w:hint="eastAsia" w:ascii="仿宋" w:hAnsi="仿宋" w:cs="Times New Roman"/>
          <w:bCs/>
          <w:snapToGrid w:val="0"/>
          <w:spacing w:val="4"/>
          <w:kern w:val="0"/>
          <w:szCs w:val="28"/>
        </w:rPr>
        <w:t>3.20 乙方应保证其应用到本项目的专利、技术未侵犯第三方的合法权益。如因实施该专利技术引发侵权纠纷时，甲方有权向乙方追究责任，并向乙方索赔甲方因此受到的全部损失，包括但不限于停业整顿损失、门诊部经营损失等，且甲方有权从甲乙双方约定的利润分成中直接扣除乙方收入的该部分款项。</w:t>
      </w:r>
    </w:p>
    <w:p>
      <w:pPr>
        <w:widowControl/>
        <w:spacing w:line="500" w:lineRule="exact"/>
        <w:ind w:firstLine="436" w:firstLineChars="20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 xml:space="preserve">3.21 </w:t>
      </w:r>
      <w:r>
        <w:rPr>
          <w:rFonts w:hint="eastAsia" w:ascii="仿宋" w:hAnsi="仿宋"/>
          <w:bCs/>
          <w:snapToGrid w:val="0"/>
          <w:spacing w:val="4"/>
          <w:kern w:val="0"/>
          <w:szCs w:val="28"/>
        </w:rPr>
        <w:t>乙方有义务要保证检验过程中的质量控制。</w:t>
      </w:r>
    </w:p>
    <w:p>
      <w:pPr>
        <w:widowControl/>
        <w:spacing w:line="500" w:lineRule="exact"/>
        <w:ind w:firstLine="436" w:firstLineChars="200"/>
        <w:jc w:val="left"/>
        <w:rPr>
          <w:rFonts w:hint="eastAsia" w:ascii="仿宋" w:hAnsi="仿宋"/>
          <w:bCs/>
          <w:snapToGrid w:val="0"/>
          <w:spacing w:val="4"/>
          <w:kern w:val="0"/>
          <w:szCs w:val="28"/>
        </w:rPr>
      </w:pPr>
      <w:r>
        <w:rPr>
          <w:rFonts w:hint="eastAsia" w:ascii="仿宋" w:hAnsi="仿宋"/>
          <w:bCs/>
          <w:snapToGrid w:val="0"/>
          <w:spacing w:val="4"/>
          <w:kern w:val="0"/>
          <w:szCs w:val="28"/>
        </w:rPr>
        <w:t>若甲方患者对乙方出具的检测结果存有异议，因患者有充足的证据证明乙方所提供的检测结果有误导致甲方赔偿的，经法定的医疗争议解决途径确认甲方损失后，乙方对甲方予以赔偿；或者乙方无法协助甲方证明所出具结果准确性如无法提供留存的标本委托法定的第三方检验、检测机构再次检验等，导致通过法定的医疗争议解决途径，甲方需要向检测患者或近亲属承担赔付责任的，乙方需要全数承担甲方的经济损失。</w:t>
      </w:r>
      <w:bookmarkEnd w:id="30"/>
      <w:bookmarkEnd w:id="31"/>
    </w:p>
    <w:p>
      <w:pPr>
        <w:widowControl/>
        <w:spacing w:line="500" w:lineRule="exact"/>
        <w:ind w:firstLine="436" w:firstLineChars="200"/>
        <w:jc w:val="left"/>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4、结算价格</w:t>
      </w:r>
    </w:p>
    <w:p>
      <w:pPr>
        <w:spacing w:line="500" w:lineRule="exact"/>
        <w:ind w:firstLine="576"/>
        <w:rPr>
          <w:rFonts w:hint="eastAsia" w:ascii="仿宋" w:hAnsi="仿宋" w:eastAsia="宋体" w:cs="Times New Roman"/>
          <w:bCs/>
          <w:snapToGrid w:val="0"/>
          <w:spacing w:val="4"/>
          <w:kern w:val="0"/>
          <w:sz w:val="21"/>
          <w:szCs w:val="28"/>
          <w:lang w:eastAsia="zh-CN"/>
        </w:rPr>
      </w:pPr>
      <w:r>
        <w:rPr>
          <w:rFonts w:hint="eastAsia" w:ascii="仿宋" w:hAnsi="仿宋" w:eastAsia="宋体" w:cs="Times New Roman"/>
          <w:bCs/>
          <w:snapToGrid w:val="0"/>
          <w:spacing w:val="4"/>
          <w:kern w:val="0"/>
          <w:sz w:val="21"/>
          <w:szCs w:val="28"/>
        </w:rPr>
        <w:t>收费执行省物价局《中央、军队、武警省属驻穗非营利性医疗机构医疗服务价格》，由甲方根据附件1的约定收取检验检查费。双方有义务根据政府有关部门物价调整的通知对甲方收取检验检查费做出相应的调整，调整价格另行协商并以补充协议的形式约定。</w:t>
      </w:r>
    </w:p>
    <w:p>
      <w:pPr>
        <w:spacing w:line="500" w:lineRule="exact"/>
        <w:ind w:firstLine="576"/>
        <w:rPr>
          <w:rFonts w:hint="eastAsia" w:ascii="仿宋" w:hAnsi="仿宋" w:eastAsia="宋体" w:cs="Times New Roman"/>
          <w:bCs/>
          <w:snapToGrid w:val="0"/>
          <w:spacing w:val="4"/>
          <w:kern w:val="0"/>
          <w:sz w:val="21"/>
          <w:szCs w:val="28"/>
          <w:lang w:eastAsia="zh-CN"/>
        </w:rPr>
      </w:pPr>
    </w:p>
    <w:p>
      <w:pPr>
        <w:spacing w:line="500" w:lineRule="exact"/>
        <w:ind w:firstLine="436" w:firstLineChars="200"/>
        <w:rPr>
          <w:rFonts w:hint="eastAsia" w:ascii="仿宋" w:hAnsi="仿宋" w:eastAsia="宋体" w:cs="Times New Roman"/>
          <w:b w:val="0"/>
          <w:bCs/>
          <w:snapToGrid w:val="0"/>
          <w:spacing w:val="4"/>
          <w:kern w:val="0"/>
          <w:sz w:val="21"/>
          <w:szCs w:val="28"/>
        </w:rPr>
      </w:pPr>
      <w:r>
        <w:rPr>
          <w:rFonts w:hint="eastAsia" w:ascii="仿宋" w:hAnsi="仿宋" w:eastAsia="宋体" w:cs="Times New Roman"/>
          <w:b w:val="0"/>
          <w:bCs/>
          <w:snapToGrid w:val="0"/>
          <w:spacing w:val="4"/>
          <w:kern w:val="0"/>
          <w:sz w:val="21"/>
          <w:szCs w:val="28"/>
        </w:rPr>
        <w:t>5、保密条款</w:t>
      </w:r>
    </w:p>
    <w:p>
      <w:pPr>
        <w:spacing w:line="500" w:lineRule="exact"/>
        <w:ind w:firstLine="576"/>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t>5.1 在合作期内及以后，协议内容及双方相关资料（包括但不限于各类数据、检测报告、价格、商业信息）皆为保密资料，除非保密资料已通过正当途径为公众所知，或除非由拥有资料一方事先书面授权透露，双方均应各自对保密资料保密，不得向除两方以外的任何其他方透露，也不得将保密资料用于与本协议条款和条件不相符合的任何目的，但依照适用法律规定或司法机关要求而必须公开的除外。</w:t>
      </w:r>
    </w:p>
    <w:p>
      <w:pPr>
        <w:spacing w:line="500" w:lineRule="exact"/>
        <w:ind w:firstLine="576"/>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t>5.2 双方保证，对于受检者所有信息保密，除非该信息已经由受检者主动公开，或依照适用法律规定或司法机关要求而必须公开的除外。本协议规定的保密义务应在协议终止后，直至相关资料依法成为公知信息之前一直持续有效。</w:t>
      </w:r>
    </w:p>
    <w:p>
      <w:pPr>
        <w:spacing w:line="500" w:lineRule="exact"/>
        <w:ind w:firstLine="576" w:firstLineChars="0"/>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6、结算方式：</w:t>
      </w:r>
    </w:p>
    <w:p>
      <w:pPr>
        <w:spacing w:line="500" w:lineRule="exact"/>
        <w:ind w:firstLine="576" w:firstLineChars="0"/>
        <w:rPr>
          <w:rFonts w:hint="eastAsia" w:ascii="仿宋" w:hAnsi="仿宋" w:cs="Times New Roman"/>
          <w:bCs/>
          <w:snapToGrid w:val="0"/>
          <w:spacing w:val="4"/>
          <w:kern w:val="0"/>
          <w:szCs w:val="28"/>
        </w:rPr>
      </w:pP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对标本进行检测后，每季度凭检测的统计表并开具相应的发票到</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核对送检数量，经</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相关科室（包括医务科、主管医技科室、财务科）核实后再到财务科结算，</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财务科按实际收取的检验费×（1-成交下浮率）支付给</w:t>
      </w: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，可以银行转账或支票方式实现，以账款到达</w:t>
      </w: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账户时间为准。</w:t>
      </w:r>
      <w:r>
        <w:rPr>
          <w:rFonts w:hint="eastAsia" w:ascii="仿宋" w:hAnsi="仿宋" w:cs="Times New Roman"/>
          <w:bCs/>
          <w:snapToGrid w:val="0"/>
          <w:spacing w:val="4"/>
          <w:kern w:val="0"/>
          <w:szCs w:val="28"/>
        </w:rPr>
        <w:t>双方银行账户如下：</w:t>
      </w:r>
    </w:p>
    <w:p>
      <w:pPr>
        <w:spacing w:line="500" w:lineRule="exact"/>
        <w:ind w:firstLine="576" w:firstLineChars="0"/>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甲方：中山大学孙逸仙纪念医院   乙方：</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户名： 中山大学孙逸仙纪念医院  户名：</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left="0" w:firstLine="576" w:firstLineChars="0"/>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开户行：广州市工商银行第二支行 开户行：</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账号：3602000509000704422      账号：</w:t>
      </w:r>
      <w:r>
        <w:rPr>
          <w:rFonts w:hint="eastAsia" w:ascii="仿宋" w:hAnsi="仿宋" w:cs="Times New Roman"/>
          <w:bCs/>
          <w:snapToGrid w:val="0"/>
          <w:spacing w:val="4"/>
          <w:kern w:val="0"/>
          <w:sz w:val="21"/>
          <w:szCs w:val="28"/>
          <w:lang w:val="en-US" w:eastAsia="zh-CN"/>
        </w:rPr>
        <w:t xml:space="preserve">  </w:t>
      </w:r>
    </w:p>
    <w:p>
      <w:pPr>
        <w:spacing w:line="500" w:lineRule="exact"/>
        <w:ind w:left="0" w:leftChars="0" w:firstLine="576" w:firstLineChars="0"/>
        <w:rPr>
          <w:rFonts w:hint="eastAsia" w:ascii="仿宋" w:hAnsi="仿宋" w:cs="Times New Roman"/>
          <w:bCs/>
          <w:snapToGrid w:val="0"/>
          <w:spacing w:val="4"/>
          <w:kern w:val="0"/>
          <w:szCs w:val="28"/>
        </w:rPr>
      </w:pPr>
    </w:p>
    <w:p>
      <w:pPr>
        <w:spacing w:line="500" w:lineRule="exact"/>
        <w:ind w:left="0" w:leftChars="0" w:firstLine="576" w:firstLineChars="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双方业务往来以对公账号为准，如有变更或委托第三方支付的，需向另一方出具《授权委托书》或《情况说明书》。</w:t>
      </w:r>
    </w:p>
    <w:p>
      <w:pPr>
        <w:spacing w:line="500" w:lineRule="exact"/>
        <w:ind w:firstLine="576"/>
        <w:rPr>
          <w:rFonts w:hint="eastAsia" w:ascii="仿宋" w:hAnsi="仿宋" w:cs="Times New Roman"/>
          <w:b w:val="0"/>
          <w:bCs/>
          <w:snapToGrid w:val="0"/>
          <w:spacing w:val="4"/>
          <w:kern w:val="0"/>
          <w:szCs w:val="28"/>
        </w:rPr>
      </w:pPr>
    </w:p>
    <w:p>
      <w:pPr>
        <w:spacing w:line="500" w:lineRule="exact"/>
        <w:ind w:firstLine="576"/>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7、违约责任</w:t>
      </w:r>
    </w:p>
    <w:p>
      <w:pPr>
        <w:spacing w:line="500" w:lineRule="exact"/>
        <w:ind w:right="0" w:rightChars="0" w:firstLine="576" w:firstLineChars="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如果甲、乙双方任何一方因违反上述协议而引起医疗纠纷的，另一方有权要求违约方赔偿由此造成的损失及承担相应责任。</w:t>
      </w:r>
    </w:p>
    <w:p>
      <w:pPr>
        <w:spacing w:line="500" w:lineRule="exact"/>
        <w:ind w:right="0" w:rightChars="0" w:firstLine="576"/>
        <w:rPr>
          <w:rFonts w:hint="eastAsia" w:ascii="仿宋" w:hAnsi="仿宋" w:cs="Times New Roman"/>
          <w:bCs/>
          <w:snapToGrid w:val="0"/>
          <w:spacing w:val="4"/>
          <w:kern w:val="0"/>
          <w:szCs w:val="28"/>
        </w:rPr>
      </w:pPr>
    </w:p>
    <w:p>
      <w:pPr>
        <w:spacing w:line="500" w:lineRule="exact"/>
        <w:ind w:firstLine="576"/>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8、争议解决方式</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未尽事宜及在本协议履行过程中出现的争议，由双方友好协商解决。协商不能解决的，在</w:t>
      </w:r>
      <w:r>
        <w:rPr>
          <w:rFonts w:hint="eastAsia" w:ascii="仿宋" w:hAnsi="仿宋" w:cs="Times New Roman"/>
          <w:bCs/>
          <w:snapToGrid w:val="0"/>
          <w:spacing w:val="4"/>
          <w:kern w:val="0"/>
          <w:szCs w:val="28"/>
          <w:lang w:val="en-US"/>
        </w:rPr>
        <w:t>甲</w:t>
      </w:r>
      <w:r>
        <w:rPr>
          <w:rFonts w:hint="eastAsia" w:ascii="仿宋" w:hAnsi="仿宋" w:cs="Times New Roman"/>
          <w:bCs/>
          <w:snapToGrid w:val="0"/>
          <w:spacing w:val="4"/>
          <w:kern w:val="0"/>
          <w:szCs w:val="28"/>
        </w:rPr>
        <w:t>方所在地通过诉讼途径解决。</w:t>
      </w:r>
    </w:p>
    <w:p>
      <w:pPr>
        <w:spacing w:line="500" w:lineRule="exact"/>
        <w:ind w:firstLine="576"/>
        <w:jc w:val="left"/>
        <w:rPr>
          <w:rFonts w:hint="eastAsia" w:ascii="仿宋" w:hAnsi="仿宋" w:cs="Times New Roman"/>
          <w:b w:val="0"/>
          <w:bCs/>
          <w:snapToGrid w:val="0"/>
          <w:spacing w:val="4"/>
          <w:kern w:val="0"/>
          <w:szCs w:val="28"/>
        </w:rPr>
      </w:pPr>
    </w:p>
    <w:p>
      <w:pPr>
        <w:spacing w:line="500" w:lineRule="exact"/>
        <w:ind w:firstLine="576"/>
        <w:jc w:val="left"/>
        <w:rPr>
          <w:rFonts w:hint="eastAsia" w:ascii="仿宋" w:hAnsi="仿宋" w:cs="Times New Roman"/>
          <w:bCs/>
          <w:snapToGrid w:val="0"/>
          <w:spacing w:val="4"/>
          <w:kern w:val="0"/>
          <w:szCs w:val="28"/>
        </w:rPr>
      </w:pPr>
      <w:r>
        <w:rPr>
          <w:rFonts w:hint="eastAsia" w:ascii="仿宋" w:hAnsi="仿宋" w:cs="Times New Roman"/>
          <w:b w:val="0"/>
          <w:bCs/>
          <w:snapToGrid w:val="0"/>
          <w:spacing w:val="4"/>
          <w:kern w:val="0"/>
          <w:szCs w:val="28"/>
        </w:rPr>
        <w:t>9、其他</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（1）本协议有效期内，任一方的地址变更，应及时书面通知对方。</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（2）未经另一方书面同意，任何一方不得变更或修改本协议；双方协商达成一致的，应签订书面变更协议或补充协议，本协议附件与本协议具有同等法律效力。</w:t>
      </w:r>
    </w:p>
    <w:p>
      <w:pPr>
        <w:spacing w:line="500" w:lineRule="exact"/>
        <w:ind w:firstLine="576" w:firstLineChars="0"/>
        <w:rPr>
          <w:rFonts w:hint="eastAsia" w:ascii="仿宋" w:hAnsi="仿宋" w:cs="Times New Roman"/>
          <w:bCs/>
          <w:snapToGrid w:val="0"/>
          <w:spacing w:val="4"/>
          <w:kern w:val="0"/>
          <w:szCs w:val="28"/>
        </w:rPr>
      </w:pPr>
      <w:r>
        <w:rPr>
          <w:rFonts w:hint="eastAsia" w:ascii="仿宋" w:hAnsi="仿宋" w:cs="Times New Roman"/>
          <w:b w:val="0"/>
          <w:bCs/>
          <w:snapToGrid w:val="0"/>
          <w:spacing w:val="4"/>
          <w:kern w:val="0"/>
          <w:szCs w:val="28"/>
        </w:rPr>
        <w:t>（3）本合同一式</w:t>
      </w:r>
      <w:r>
        <w:rPr>
          <w:rFonts w:hint="eastAsia" w:ascii="仿宋" w:hAnsi="仿宋" w:cs="Times New Roman"/>
          <w:b w:val="0"/>
          <w:bCs/>
          <w:snapToGrid w:val="0"/>
          <w:spacing w:val="4"/>
          <w:kern w:val="0"/>
          <w:szCs w:val="28"/>
          <w:lang w:val="en-US" w:eastAsia="zh-Hans"/>
        </w:rPr>
        <w:t>伍</w:t>
      </w:r>
      <w:r>
        <w:rPr>
          <w:rFonts w:hint="eastAsia" w:ascii="仿宋" w:hAnsi="仿宋" w:cs="Times New Roman"/>
          <w:b w:val="0"/>
          <w:bCs/>
          <w:snapToGrid w:val="0"/>
          <w:spacing w:val="4"/>
          <w:kern w:val="0"/>
          <w:szCs w:val="28"/>
        </w:rPr>
        <w:t>份，甲方执</w:t>
      </w:r>
      <w:r>
        <w:rPr>
          <w:rFonts w:hint="eastAsia" w:ascii="仿宋" w:hAnsi="仿宋" w:cs="Times New Roman"/>
          <w:b w:val="0"/>
          <w:bCs/>
          <w:snapToGrid w:val="0"/>
          <w:spacing w:val="4"/>
          <w:kern w:val="0"/>
          <w:szCs w:val="28"/>
          <w:lang w:val="en-US" w:eastAsia="zh-Hans"/>
        </w:rPr>
        <w:t>叁</w:t>
      </w:r>
      <w:r>
        <w:rPr>
          <w:rFonts w:hint="eastAsia" w:ascii="仿宋" w:hAnsi="仿宋" w:cs="Times New Roman"/>
          <w:b w:val="0"/>
          <w:bCs/>
          <w:snapToGrid w:val="0"/>
          <w:spacing w:val="4"/>
          <w:kern w:val="0"/>
          <w:szCs w:val="28"/>
        </w:rPr>
        <w:t>份,乙方执</w:t>
      </w:r>
      <w:r>
        <w:rPr>
          <w:rFonts w:hint="eastAsia" w:ascii="仿宋" w:hAnsi="仿宋" w:cs="Times New Roman"/>
          <w:b w:val="0"/>
          <w:bCs/>
          <w:snapToGrid w:val="0"/>
          <w:spacing w:val="4"/>
          <w:kern w:val="0"/>
          <w:szCs w:val="28"/>
          <w:lang w:eastAsia="zh-CN"/>
        </w:rPr>
        <w:t>贰</w:t>
      </w:r>
      <w:r>
        <w:rPr>
          <w:rFonts w:hint="eastAsia" w:ascii="仿宋" w:hAnsi="仿宋" w:cs="Times New Roman"/>
          <w:b w:val="0"/>
          <w:bCs/>
          <w:snapToGrid w:val="0"/>
          <w:spacing w:val="4"/>
          <w:kern w:val="0"/>
          <w:szCs w:val="28"/>
        </w:rPr>
        <w:t>份，经双方法定代表人（或委托代理人）签字并加盖单位合同印章生效。</w:t>
      </w:r>
    </w:p>
    <w:p>
      <w:pPr>
        <w:spacing w:line="500" w:lineRule="exact"/>
        <w:ind w:left="0" w:leftChars="0" w:firstLine="576"/>
        <w:rPr>
          <w:rFonts w:hint="default" w:ascii="仿宋" w:hAnsi="仿宋" w:eastAsia="宋体"/>
          <w:bCs/>
          <w:snapToGrid w:val="0"/>
          <w:spacing w:val="4"/>
          <w:kern w:val="0"/>
          <w:sz w:val="21"/>
          <w:szCs w:val="28"/>
          <w:lang w:val="en-US" w:eastAsia="zh-CN"/>
        </w:rPr>
      </w:pPr>
      <w:r>
        <w:rPr>
          <w:rFonts w:hint="eastAsia" w:ascii="仿宋" w:hAnsi="仿宋"/>
          <w:bCs/>
          <w:snapToGrid w:val="0"/>
          <w:spacing w:val="4"/>
          <w:kern w:val="0"/>
          <w:sz w:val="21"/>
          <w:szCs w:val="28"/>
        </w:rPr>
        <w:t>甲方：中山大学孙逸仙纪念医院  乙方：</w:t>
      </w:r>
      <w:r>
        <w:rPr>
          <w:rFonts w:hint="eastAsia" w:ascii="仿宋" w:hAnsi="仿宋"/>
          <w:bCs/>
          <w:snapToGrid w:val="0"/>
          <w:spacing w:val="4"/>
          <w:kern w:val="0"/>
          <w:sz w:val="21"/>
          <w:szCs w:val="28"/>
          <w:lang w:val="en-US" w:eastAsia="zh-CN"/>
        </w:rPr>
        <w:t xml:space="preserve">     </w:t>
      </w:r>
    </w:p>
    <w:p>
      <w:pPr>
        <w:spacing w:line="500" w:lineRule="exact"/>
        <w:ind w:left="0" w:leftChars="0" w:firstLine="576"/>
        <w:rPr>
          <w:rFonts w:hint="eastAsia" w:ascii="仿宋" w:hAnsi="仿宋"/>
          <w:bCs/>
          <w:snapToGrid w:val="0"/>
          <w:spacing w:val="4"/>
          <w:kern w:val="0"/>
          <w:sz w:val="21"/>
          <w:szCs w:val="28"/>
        </w:rPr>
      </w:pPr>
    </w:p>
    <w:p>
      <w:pPr>
        <w:spacing w:line="500" w:lineRule="exact"/>
        <w:ind w:left="0" w:leftChars="0" w:firstLine="576"/>
        <w:rPr>
          <w:rFonts w:hint="default" w:ascii="仿宋" w:hAnsi="仿宋"/>
          <w:bCs/>
          <w:snapToGrid w:val="0"/>
          <w:spacing w:val="4"/>
          <w:kern w:val="0"/>
          <w:sz w:val="21"/>
          <w:szCs w:val="28"/>
        </w:rPr>
      </w:pPr>
      <w:r>
        <w:rPr>
          <w:rFonts w:hint="eastAsia" w:ascii="仿宋" w:hAnsi="仿宋"/>
          <w:bCs/>
          <w:snapToGrid w:val="0"/>
          <w:spacing w:val="4"/>
          <w:kern w:val="0"/>
          <w:sz w:val="21"/>
          <w:szCs w:val="28"/>
        </w:rPr>
        <w:t>代表：                       代表：</w:t>
      </w:r>
      <w:r>
        <w:rPr>
          <w:rFonts w:hint="eastAsia" w:ascii="仿宋" w:hAnsi="仿宋"/>
          <w:bCs/>
          <w:snapToGrid w:val="0"/>
          <w:spacing w:val="4"/>
          <w:kern w:val="0"/>
          <w:sz w:val="21"/>
          <w:szCs w:val="28"/>
          <w:lang w:val="en-US" w:eastAsia="zh-CN"/>
        </w:rPr>
        <w:t xml:space="preserve">      </w:t>
      </w:r>
    </w:p>
    <w:p>
      <w:pPr>
        <w:spacing w:line="500" w:lineRule="exact"/>
        <w:ind w:left="0" w:leftChars="0" w:firstLine="576"/>
        <w:rPr>
          <w:rFonts w:hint="eastAsia" w:ascii="仿宋" w:hAnsi="仿宋"/>
          <w:bCs/>
          <w:snapToGrid w:val="0"/>
          <w:spacing w:val="4"/>
          <w:kern w:val="0"/>
          <w:sz w:val="21"/>
          <w:szCs w:val="28"/>
        </w:rPr>
      </w:pPr>
    </w:p>
    <w:p>
      <w:pPr>
        <w:spacing w:line="500" w:lineRule="exact"/>
        <w:ind w:left="0" w:leftChars="0" w:firstLine="576" w:firstLineChars="0"/>
        <w:rPr>
          <w:rFonts w:hint="eastAsia" w:ascii="仿宋" w:hAnsi="仿宋"/>
          <w:b w:val="0"/>
          <w:bCs/>
          <w:snapToGrid w:val="0"/>
          <w:spacing w:val="4"/>
          <w:kern w:val="0"/>
          <w:szCs w:val="28"/>
        </w:rPr>
      </w:pPr>
      <w:r>
        <w:rPr>
          <w:rFonts w:hint="eastAsia" w:ascii="仿宋" w:hAnsi="仿宋"/>
          <w:bCs/>
          <w:snapToGrid w:val="0"/>
          <w:spacing w:val="4"/>
          <w:kern w:val="0"/>
          <w:sz w:val="21"/>
          <w:szCs w:val="28"/>
        </w:rPr>
        <w:t>年    月   日                      年    月   日</w:t>
      </w:r>
    </w:p>
    <w:p>
      <w:pPr>
        <w:spacing w:line="500" w:lineRule="exact"/>
        <w:rPr>
          <w:rFonts w:ascii="仿宋" w:hAnsi="仿宋"/>
          <w:b/>
          <w:bCs/>
          <w:snapToGrid w:val="0"/>
          <w:spacing w:val="4"/>
          <w:kern w:val="0"/>
          <w:szCs w:val="28"/>
        </w:rPr>
      </w:pPr>
    </w:p>
    <w:p>
      <w:pPr>
        <w:spacing w:line="500" w:lineRule="exact"/>
        <w:rPr>
          <w:rFonts w:ascii="仿宋" w:hAnsi="仿宋"/>
          <w:b/>
          <w:bCs/>
          <w:snapToGrid w:val="0"/>
          <w:spacing w:val="4"/>
          <w:kern w:val="0"/>
          <w:szCs w:val="28"/>
        </w:rPr>
      </w:pPr>
      <w:r>
        <w:rPr>
          <w:rFonts w:ascii="仿宋" w:hAnsi="仿宋"/>
          <w:b/>
          <w:bCs/>
          <w:snapToGrid w:val="0"/>
          <w:spacing w:val="4"/>
          <w:kern w:val="0"/>
          <w:szCs w:val="28"/>
        </w:rPr>
        <w:br w:type="page"/>
      </w:r>
      <w:r>
        <w:rPr>
          <w:rFonts w:hint="eastAsia" w:ascii="仿宋" w:hAnsi="仿宋"/>
          <w:b/>
          <w:bCs/>
          <w:snapToGrid w:val="0"/>
          <w:spacing w:val="4"/>
          <w:kern w:val="0"/>
          <w:szCs w:val="28"/>
        </w:rPr>
        <w:t>附件</w:t>
      </w:r>
      <w:r>
        <w:rPr>
          <w:rFonts w:ascii="仿宋" w:hAnsi="仿宋"/>
          <w:b/>
          <w:bCs/>
          <w:snapToGrid w:val="0"/>
          <w:spacing w:val="4"/>
          <w:kern w:val="0"/>
          <w:szCs w:val="28"/>
        </w:rPr>
        <w:t>1</w:t>
      </w:r>
      <w:r>
        <w:rPr>
          <w:rFonts w:hint="eastAsia" w:ascii="仿宋" w:hAnsi="仿宋"/>
          <w:b/>
          <w:bCs/>
          <w:snapToGrid w:val="0"/>
          <w:spacing w:val="4"/>
          <w:kern w:val="0"/>
          <w:szCs w:val="28"/>
        </w:rPr>
        <w:t>：外送项目</w:t>
      </w:r>
    </w:p>
    <w:tbl>
      <w:tblPr>
        <w:tblStyle w:val="24"/>
        <w:tblW w:w="4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82"/>
        <w:gridCol w:w="2392"/>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3" w:type="pct"/>
            <w:noWrap w:val="0"/>
            <w:vAlign w:val="center"/>
          </w:tcPr>
          <w:p>
            <w:pPr>
              <w:keepNext w:val="0"/>
              <w:keepLines w:val="0"/>
              <w:widowControl/>
              <w:suppressLineNumbers w:val="0"/>
              <w:spacing w:before="0" w:beforeAutospacing="0" w:after="0" w:afterAutospacing="0"/>
              <w:ind w:left="0" w:right="0"/>
              <w:jc w:val="left"/>
              <w:rPr>
                <w:rFonts w:hint="default" w:ascii="仿宋" w:hAnsi="仿宋" w:cs="宋体"/>
                <w:b/>
                <w:bCs/>
                <w:color w:val="000000"/>
                <w:kern w:val="0"/>
                <w:sz w:val="21"/>
                <w:szCs w:val="21"/>
              </w:rPr>
            </w:pPr>
            <w:r>
              <w:rPr>
                <w:rFonts w:hint="eastAsia" w:ascii="仿宋" w:hAnsi="仿宋" w:cs="宋体"/>
                <w:b/>
                <w:bCs/>
                <w:color w:val="000000"/>
                <w:kern w:val="0"/>
                <w:sz w:val="21"/>
                <w:szCs w:val="21"/>
              </w:rPr>
              <w:t>项目名称</w:t>
            </w:r>
          </w:p>
        </w:tc>
        <w:tc>
          <w:tcPr>
            <w:tcW w:w="1355" w:type="pct"/>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1"/>
                <w:szCs w:val="21"/>
                <w:lang w:eastAsia="zh-CN"/>
              </w:rPr>
            </w:pPr>
            <w:r>
              <w:rPr>
                <w:rFonts w:hint="eastAsia" w:ascii="仿宋" w:hAnsi="仿宋" w:cs="宋体"/>
                <w:b/>
                <w:bCs/>
                <w:color w:val="000000"/>
                <w:kern w:val="0"/>
                <w:sz w:val="21"/>
                <w:szCs w:val="21"/>
              </w:rPr>
              <w:t>检测</w:t>
            </w:r>
            <w:r>
              <w:rPr>
                <w:rFonts w:hint="eastAsia" w:ascii="仿宋" w:hAnsi="仿宋" w:cs="宋体"/>
                <w:b/>
                <w:bCs/>
                <w:color w:val="000000"/>
                <w:kern w:val="0"/>
                <w:sz w:val="21"/>
                <w:szCs w:val="21"/>
                <w:lang w:eastAsia="zh-CN"/>
              </w:rPr>
              <w:t>内容</w:t>
            </w:r>
          </w:p>
        </w:tc>
        <w:tc>
          <w:tcPr>
            <w:tcW w:w="1361" w:type="pct"/>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报告时间</w:t>
            </w:r>
          </w:p>
        </w:tc>
        <w:tc>
          <w:tcPr>
            <w:tcW w:w="1019" w:type="pct"/>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收费标准（元）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3" w:type="pct"/>
            <w:noWrap w:val="0"/>
            <w:vAlign w:val="center"/>
          </w:tcPr>
          <w:p>
            <w:pPr>
              <w:keepNext w:val="0"/>
              <w:keepLines w:val="0"/>
              <w:widowControl/>
              <w:suppressLineNumbers w:val="0"/>
              <w:spacing w:before="0" w:beforeAutospacing="0" w:after="0" w:afterAutospacing="0"/>
              <w:ind w:left="0" w:right="0"/>
              <w:jc w:val="left"/>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多靶点粪便FIT-DNA检测</w:t>
            </w:r>
          </w:p>
        </w:tc>
        <w:tc>
          <w:tcPr>
            <w:tcW w:w="1355" w:type="pct"/>
            <w:noWrap w:val="0"/>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KRAS突变、NDRG4和BMP3基因甲基化检测和便隐血检测</w:t>
            </w:r>
          </w:p>
        </w:tc>
        <w:tc>
          <w:tcPr>
            <w:tcW w:w="1361" w:type="pct"/>
            <w:noWrap/>
            <w:vAlign w:val="center"/>
          </w:tcPr>
          <w:p>
            <w:pPr>
              <w:keepNext w:val="0"/>
              <w:keepLines w:val="0"/>
              <w:widowControl/>
              <w:suppressLineNumbers w:val="0"/>
              <w:autoSpaceDE w:val="0"/>
              <w:autoSpaceDN/>
              <w:spacing w:before="0" w:beforeAutospacing="0" w:after="0" w:afterAutospacing="0" w:line="439" w:lineRule="auto"/>
              <w:ind w:left="0" w:leftChars="0" w:right="0" w:rightChars="0"/>
              <w:jc w:val="center"/>
              <w:textAlignment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5个工作日</w:t>
            </w:r>
          </w:p>
        </w:tc>
        <w:tc>
          <w:tcPr>
            <w:tcW w:w="1019" w:type="pct"/>
            <w:noWrap/>
            <w:vAlign w:val="center"/>
          </w:tcPr>
          <w:p>
            <w:pPr>
              <w:keepNext w:val="0"/>
              <w:keepLines w:val="0"/>
              <w:widowControl/>
              <w:suppressLineNumbers w:val="0"/>
              <w:autoSpaceDE w:val="0"/>
              <w:autoSpaceDN/>
              <w:spacing w:before="0" w:beforeAutospacing="0" w:after="0" w:afterAutospacing="0" w:line="439" w:lineRule="auto"/>
              <w:ind w:left="0" w:leftChars="0" w:right="0" w:rightChars="0"/>
              <w:jc w:val="center"/>
              <w:textAlignment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2</w:t>
            </w:r>
            <w:r>
              <w:rPr>
                <w:rFonts w:hint="eastAsia" w:ascii="仿宋" w:hAnsi="仿宋" w:cs="仿宋"/>
                <w:i w:val="0"/>
                <w:iCs w:val="0"/>
                <w:color w:val="000000"/>
                <w:kern w:val="0"/>
                <w:sz w:val="28"/>
                <w:szCs w:val="28"/>
                <w:lang w:val="en-US" w:eastAsia="zh-CN" w:bidi="ar"/>
              </w:rPr>
              <w:t>0</w:t>
            </w:r>
            <w:r>
              <w:rPr>
                <w:rFonts w:hint="eastAsia" w:ascii="仿宋" w:hAnsi="仿宋" w:eastAsia="仿宋" w:cs="仿宋"/>
                <w:i w:val="0"/>
                <w:iCs w:val="0"/>
                <w:color w:val="000000"/>
                <w:kern w:val="0"/>
                <w:sz w:val="28"/>
                <w:szCs w:val="28"/>
                <w:lang w:val="en-US" w:eastAsia="zh-CN" w:bidi="ar"/>
              </w:rPr>
              <w:t>80</w:t>
            </w:r>
          </w:p>
        </w:tc>
      </w:tr>
    </w:tbl>
    <w:p>
      <w:pPr>
        <w:spacing w:line="500" w:lineRule="exact"/>
        <w:ind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lang w:eastAsia="zh-CN"/>
        </w:rPr>
        <w:t>备注：</w:t>
      </w:r>
      <w:r>
        <w:rPr>
          <w:rFonts w:hint="eastAsia" w:ascii="仿宋" w:hAnsi="仿宋"/>
          <w:bCs/>
          <w:snapToGrid w:val="0"/>
          <w:spacing w:val="4"/>
          <w:kern w:val="0"/>
          <w:szCs w:val="28"/>
        </w:rPr>
        <w:t>合同签订后，乙方应向甲方提供包括但不限于以下资料复印件一份：</w:t>
      </w:r>
    </w:p>
    <w:p>
      <w:pPr>
        <w:spacing w:line="500" w:lineRule="exact"/>
        <w:ind w:left="0" w:leftChars="0"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rPr>
        <w:t>□营业执照；</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□医疗机构执业许可证；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□企业法定代表人或医疗机构负责人身份证明/身份证；</w:t>
      </w:r>
    </w:p>
    <w:p>
      <w:pPr>
        <w:spacing w:line="500" w:lineRule="exact"/>
        <w:ind w:left="0" w:leftChars="0"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rPr>
        <w:t>□组织机构代码证；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□国税登记证；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□地税登记证；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□银行开户许可证；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□机构信用代码证；</w:t>
      </w:r>
    </w:p>
    <w:p>
      <w:pPr>
        <w:spacing w:line="500" w:lineRule="exact"/>
        <w:ind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(备注：其中营业执照、医疗机构执业许可证、银行开户许可证是强制性要求提供的资料。)</w:t>
      </w:r>
      <w:bookmarkEnd w:id="20"/>
    </w:p>
    <w:p>
      <w:pPr>
        <w:keepNext w:val="0"/>
        <w:keepLines w:val="0"/>
        <w:pageBreakBefore w:val="0"/>
        <w:widowControl/>
        <w:kinsoku/>
        <w:wordWrap/>
        <w:overflowPunct/>
        <w:topLinePunct w:val="0"/>
        <w:autoSpaceDE/>
        <w:autoSpaceDN/>
        <w:bidi w:val="0"/>
        <w:adjustRightInd/>
        <w:snapToGrid/>
        <w:spacing w:before="0" w:after="0" w:line="500" w:lineRule="exact"/>
        <w:ind w:firstLine="576" w:firstLineChars="0"/>
        <w:jc w:val="left"/>
        <w:textAlignment w:val="auto"/>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br w:type="page"/>
      </w:r>
    </w:p>
    <w:p>
      <w:pPr>
        <w:keepNext w:val="0"/>
        <w:keepLines w:val="0"/>
        <w:pageBreakBefore w:val="0"/>
        <w:widowControl w:val="0"/>
        <w:kinsoku/>
        <w:wordWrap/>
        <w:overflowPunct/>
        <w:topLinePunct w:val="0"/>
        <w:autoSpaceDE/>
        <w:autoSpaceDN/>
        <w:bidi w:val="0"/>
        <w:adjustRightInd/>
        <w:snapToGrid/>
        <w:spacing w:before="163" w:after="163" w:line="360" w:lineRule="auto"/>
        <w:ind w:firstLine="0" w:firstLine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附件2: 质量与服务考核细则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（一）质量要求：（50分）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1、批内检测CV≤1/3 TEa(国家卫计委临检中心室间质评允许误差)，天间检测CV≤1/2 TEa。有不符合的，每项扣2分。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2、同一检测项目在不同检测系统上检测，结果的相对偏差≤1/2 TEa。有不符合的，每项扣2分。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3、达到参加国家卫计委室间质量评价95%以上项目PT成绩100分。有不符合的，每项扣2分。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4、委托项目按日或检测批次进行室内质控，按季度提供室内质量控制报表。有不符合的，每项扣2分。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5、每半年提供委托项目的能力验证活动报告，没有能力验证的检验项目提供与委托方认可的实验室结果一致性的证据。有不符合的，每项扣2分。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6、按采购人要求，随时提供质量和技术资料，如更换试剂批号、仪器维修后、检验系统更换后的质控记录和性能验证报告。有不符合的，每项扣2分。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7、每年至少2次对采购人就业务、质量、技术进行培训。有不符合的，每次扣2分。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8、随时接受并妥善安排采购人现场查阅项目检测、质量控制等。有不符合的，每项扣2分。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9、每季度提供委托项目的样本周转时间（TAT）分析，对于采购人提出的要求及时反馈并更正。有不符合的，每项扣2分。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（二）服务评分：（50）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1、检验结果的报告时限（TAT）符合率＜90%，扣5分；＞98%，加2分。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2、检验报告合格率＜100%，扣2分；＜98%，扣5分；＜95%，扣10分。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3、服务对象满意率＜90%，扣3分；＞95%加2分。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4、检验样本接收及时，物流运输保证。发现有样本运输时间≤4小时，加2分；＞</w:t>
      </w:r>
      <w:r>
        <w:rPr>
          <w:rFonts w:hint="eastAsia" w:ascii="仿宋" w:hAnsi="仿宋" w:cs="仿宋"/>
          <w:sz w:val="28"/>
          <w:szCs w:val="28"/>
          <w:lang w:val="en-US" w:eastAsia="zh-CN"/>
        </w:rPr>
        <w:t>24</w:t>
      </w:r>
      <w:r>
        <w:rPr>
          <w:rFonts w:hint="eastAsia" w:ascii="仿宋" w:hAnsi="仿宋" w:eastAsia="仿宋" w:cs="仿宋"/>
          <w:sz w:val="28"/>
          <w:szCs w:val="28"/>
        </w:rPr>
        <w:t>小时，扣3分；＞</w:t>
      </w:r>
      <w:r>
        <w:rPr>
          <w:rFonts w:hint="eastAsia" w:ascii="仿宋" w:hAnsi="仿宋" w:cs="仿宋"/>
          <w:sz w:val="28"/>
          <w:szCs w:val="28"/>
          <w:lang w:val="en-US" w:eastAsia="zh-CN"/>
        </w:rPr>
        <w:t>48</w:t>
      </w:r>
      <w:r>
        <w:rPr>
          <w:rFonts w:hint="eastAsia" w:ascii="仿宋" w:hAnsi="仿宋" w:eastAsia="仿宋" w:cs="仿宋"/>
          <w:sz w:val="28"/>
          <w:szCs w:val="28"/>
        </w:rPr>
        <w:t>小时，扣5分。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5、样本运输做到直立、冷藏、封闭，保证样本运输安全，抽查有不符合的，每次扣3分。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6、不合格样本率＞1/1000，扣2分；＞3/1000，扣5分。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7、检验报告延误率大于1/1000，扣2分；＞3/1000，扣5分。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1、总分100分，85分以上为优秀，70分以上为良好。由医务科负责组织相关部门对检测机构进行评价。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2、评分60-70分：第一次出现时采购人对</w:t>
      </w:r>
      <w:r>
        <w:rPr>
          <w:rFonts w:hint="eastAsia" w:ascii="仿宋" w:hAnsi="仿宋" w:cs="仿宋"/>
          <w:sz w:val="28"/>
          <w:szCs w:val="28"/>
          <w:lang w:eastAsia="zh-CN"/>
        </w:rPr>
        <w:t>成交</w:t>
      </w:r>
      <w:r>
        <w:rPr>
          <w:rFonts w:hint="eastAsia" w:ascii="仿宋" w:hAnsi="仿宋" w:eastAsia="仿宋" w:cs="仿宋"/>
          <w:sz w:val="28"/>
          <w:szCs w:val="28"/>
        </w:rPr>
        <w:t>人提出书面警告；第二次出现要求</w:t>
      </w:r>
      <w:r>
        <w:rPr>
          <w:rFonts w:hint="eastAsia" w:ascii="仿宋" w:hAnsi="仿宋" w:cs="仿宋"/>
          <w:sz w:val="28"/>
          <w:szCs w:val="28"/>
          <w:lang w:eastAsia="zh-CN"/>
        </w:rPr>
        <w:t>成交</w:t>
      </w:r>
      <w:r>
        <w:rPr>
          <w:rFonts w:hint="eastAsia" w:ascii="仿宋" w:hAnsi="仿宋" w:eastAsia="仿宋" w:cs="仿宋"/>
          <w:sz w:val="28"/>
          <w:szCs w:val="28"/>
        </w:rPr>
        <w:t>人提交整改报告。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3、协议期内两次评分﹤70分，采购人对</w:t>
      </w:r>
      <w:r>
        <w:rPr>
          <w:rFonts w:hint="eastAsia" w:ascii="仿宋" w:hAnsi="仿宋" w:cs="仿宋"/>
          <w:sz w:val="28"/>
          <w:szCs w:val="28"/>
          <w:lang w:eastAsia="zh-CN"/>
        </w:rPr>
        <w:t>成交</w:t>
      </w:r>
      <w:r>
        <w:rPr>
          <w:rFonts w:hint="eastAsia" w:ascii="仿宋" w:hAnsi="仿宋" w:eastAsia="仿宋" w:cs="仿宋"/>
          <w:sz w:val="28"/>
          <w:szCs w:val="28"/>
        </w:rPr>
        <w:t>人采取经济处罚措施，包括但不限于扣除委托服务费等形式，具体处罚措施视情况而定。</w:t>
      </w:r>
    </w:p>
    <w:p>
      <w:pPr>
        <w:pStyle w:val="23"/>
        <w:ind w:left="0" w:leftChars="0" w:firstLine="560" w:firstLineChars="200"/>
      </w:pPr>
      <w:r>
        <w:rPr>
          <w:rFonts w:hint="eastAsia" w:ascii="仿宋" w:hAnsi="仿宋" w:eastAsia="仿宋" w:cs="仿宋"/>
          <w:sz w:val="28"/>
          <w:szCs w:val="28"/>
        </w:rPr>
        <w:t>4、</w:t>
      </w:r>
      <w:r>
        <w:rPr>
          <w:rFonts w:hint="eastAsia" w:ascii="仿宋" w:hAnsi="仿宋" w:eastAsia="仿宋" w:cs="仿宋"/>
          <w:sz w:val="28"/>
          <w:szCs w:val="28"/>
          <w:highlight w:val="none"/>
        </w:rPr>
        <w:t>协议期内三次评分﹤60分，终止合同</w:t>
      </w:r>
      <w:r>
        <w:rPr>
          <w:rFonts w:hint="eastAsia" w:ascii="仿宋" w:hAnsi="仿宋" w:eastAsia="仿宋" w:cs="仿宋"/>
          <w:sz w:val="28"/>
          <w:szCs w:val="28"/>
        </w:rPr>
        <w:t>。</w:t>
      </w:r>
    </w:p>
    <w:p>
      <w:pPr>
        <w:pStyle w:val="8"/>
        <w:rPr>
          <w:sz w:val="20"/>
          <w:highlight w:val="none"/>
        </w:rPr>
      </w:pPr>
    </w:p>
    <w:p>
      <w:pPr>
        <w:pStyle w:val="3"/>
        <w:rPr>
          <w:highlight w:val="none"/>
        </w:rPr>
        <w:sectPr>
          <w:pgSz w:w="11910" w:h="16840"/>
          <w:pgMar w:top="1060" w:right="1280" w:bottom="860" w:left="1300" w:header="720" w:footer="720" w:gutter="0"/>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
        <w:rPr>
          <w:rFonts w:hint="eastAsia"/>
          <w:color w:val="FF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32" w:name="_Toc97049462"/>
      <w:bookmarkStart w:id="33"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32"/>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
        <w:rPr>
          <w:rFonts w:hint="eastAsia" w:ascii="仿宋" w:hAnsi="仿宋" w:eastAsia="仿宋" w:cs="仿宋"/>
          <w:color w:val="000000"/>
          <w:highlight w:val="none"/>
        </w:rPr>
      </w:pPr>
    </w:p>
    <w:p>
      <w:pPr>
        <w:pStyle w:val="2"/>
        <w:ind w:left="0" w:leftChars="0" w:firstLine="0" w:firstLineChars="0"/>
        <w:rPr>
          <w:rFonts w:hint="eastAsia" w:ascii="仿宋" w:hAnsi="仿宋" w:eastAsia="仿宋" w:cs="仿宋"/>
          <w:color w:val="000000"/>
          <w:sz w:val="24"/>
          <w:szCs w:val="24"/>
          <w:highlight w:val="none"/>
        </w:rPr>
      </w:pPr>
    </w:p>
    <w:p>
      <w:pPr>
        <w:pStyle w:val="2"/>
        <w:ind w:left="0" w:leftChars="0" w:firstLine="0" w:firstLineChars="0"/>
        <w:rPr>
          <w:rFonts w:hint="eastAsia" w:ascii="仿宋" w:hAnsi="仿宋" w:eastAsia="仿宋" w:cs="仿宋"/>
          <w:color w:val="000000"/>
          <w:sz w:val="24"/>
          <w:szCs w:val="24"/>
          <w:highlight w:val="none"/>
        </w:rPr>
      </w:pPr>
    </w:p>
    <w:p>
      <w:pPr>
        <w:pStyle w:val="2"/>
        <w:ind w:firstLine="400"/>
        <w:rPr>
          <w:rFonts w:hint="eastAsia" w:ascii="仿宋" w:hAnsi="仿宋" w:eastAsia="仿宋" w:cs="仿宋"/>
          <w:color w:val="000000"/>
          <w:sz w:val="24"/>
          <w:szCs w:val="24"/>
          <w:highlight w:val="none"/>
        </w:rPr>
      </w:pPr>
    </w:p>
    <w:p>
      <w:pPr>
        <w:pStyle w:val="2"/>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33"/>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rPr>
          <w:trHeight w:val="537" w:hRule="atLeast"/>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中山大学孙逸仙纪念医院采购多靶点粪便FIT-DNA检测服务</w:t>
            </w:r>
          </w:p>
        </w:tc>
      </w:tr>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8"/>
        <w:spacing w:line="360" w:lineRule="auto"/>
        <w:jc w:val="left"/>
        <w:outlineLvl w:val="1"/>
        <w:rPr>
          <w:rFonts w:ascii="宋体" w:hAnsi="宋体" w:cs="宋体"/>
          <w:bCs/>
          <w:color w:val="000000"/>
          <w:sz w:val="10"/>
          <w:szCs w:val="21"/>
          <w:highlight w:val="none"/>
        </w:rPr>
      </w:pPr>
    </w:p>
    <w:tbl>
      <w:tblPr>
        <w:tblStyle w:val="24"/>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b/>
                <w:bCs/>
                <w:sz w:val="22"/>
                <w:szCs w:val="22"/>
                <w:highlight w:val="none"/>
              </w:rPr>
            </w:pPr>
            <w:r>
              <w:rPr>
                <w:rFonts w:hint="eastAsia" w:ascii="宋体" w:eastAsia="宋体" w:cs="宋体"/>
                <w:b/>
                <w:bCs/>
                <w:kern w:val="0"/>
                <w:sz w:val="22"/>
                <w:szCs w:val="22"/>
                <w:highlight w:val="none"/>
              </w:rPr>
              <w:t>项目名称</w:t>
            </w:r>
          </w:p>
        </w:tc>
        <w:tc>
          <w:tcPr>
            <w:tcW w:w="3402"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下浮率</w:t>
            </w:r>
          </w:p>
        </w:tc>
        <w:tc>
          <w:tcPr>
            <w:tcW w:w="1045"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kern w:val="0"/>
                <w:sz w:val="22"/>
                <w:szCs w:val="22"/>
                <w:highlight w:val="none"/>
              </w:rPr>
            </w:pPr>
            <w:r>
              <w:rPr>
                <w:rFonts w:hint="eastAsia" w:ascii="宋体" w:eastAsia="宋体"/>
                <w:sz w:val="22"/>
                <w:szCs w:val="22"/>
                <w:highlight w:val="none"/>
              </w:rPr>
              <w:t>多靶点粪便FIT-DNA检测</w:t>
            </w:r>
          </w:p>
        </w:tc>
        <w:tc>
          <w:tcPr>
            <w:tcW w:w="3402"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sz w:val="22"/>
                <w:highlight w:val="none"/>
              </w:rPr>
            </w:pPr>
            <w:r>
              <w:rPr>
                <w:rFonts w:hint="eastAsia" w:ascii="宋体" w:hAnsi="宋体"/>
                <w:sz w:val="22"/>
                <w:highlight w:val="none"/>
              </w:rPr>
              <w:t>大写：</w:t>
            </w:r>
            <w:r>
              <w:rPr>
                <w:rFonts w:hint="eastAsia" w:ascii="宋体" w:hAnsi="宋体"/>
                <w:sz w:val="22"/>
                <w:highlight w:val="none"/>
                <w:u w:val="single"/>
              </w:rPr>
              <w:t xml:space="preserve">                          </w:t>
            </w:r>
          </w:p>
          <w:p>
            <w:pPr>
              <w:keepNext w:val="0"/>
              <w:keepLines w:val="0"/>
              <w:suppressLineNumbers w:val="0"/>
              <w:overflowPunct w:val="0"/>
              <w:spacing w:before="0" w:beforeAutospacing="0" w:after="0" w:afterAutospacing="0" w:line="460" w:lineRule="exact"/>
              <w:ind w:left="0" w:right="0"/>
              <w:rPr>
                <w:rFonts w:hint="default" w:ascii="宋体" w:hAnsi="宋体"/>
                <w:highlight w:val="none"/>
                <w:u w:val="single"/>
              </w:rPr>
            </w:pPr>
            <w:r>
              <w:rPr>
                <w:rFonts w:hint="eastAsia" w:ascii="宋体" w:hAnsi="宋体"/>
                <w:sz w:val="22"/>
                <w:highlight w:val="none"/>
              </w:rPr>
              <w:t>小写：</w:t>
            </w:r>
            <w:r>
              <w:rPr>
                <w:rFonts w:hint="eastAsia" w:ascii="宋体" w:hAnsi="宋体"/>
                <w:highlight w:val="none"/>
                <w:u w:val="single"/>
              </w:rPr>
              <w:t xml:space="preserve">                          </w:t>
            </w:r>
          </w:p>
        </w:tc>
        <w:tc>
          <w:tcPr>
            <w:tcW w:w="1045"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sz w:val="22"/>
                <w:szCs w:val="22"/>
                <w:highlight w:val="none"/>
              </w:rPr>
            </w:pPr>
          </w:p>
        </w:tc>
      </w:tr>
    </w:tbl>
    <w:p>
      <w:pPr>
        <w:rPr>
          <w:highlight w:val="none"/>
        </w:rPr>
      </w:pPr>
    </w:p>
    <w:p>
      <w:pPr>
        <w:rPr>
          <w:highlight w:val="none"/>
        </w:rPr>
      </w:pP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1、响应人须按要求填写所有信息，不得随意更改本表格式。</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2、此表总报价是所有需采购人支付的金额的下浮率，包括《用户需求书》要求的全部内容。</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3、总报价须用文字和数字两种方式表示，总报价大小写不一致，以大写为准。</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4、此表是响应文件的必要组成文件，还应另附一份单独封装作为公开宣读报价之用。</w:t>
      </w:r>
    </w:p>
    <w:p>
      <w:pPr>
        <w:pStyle w:val="2"/>
        <w:rPr>
          <w:rFonts w:hint="eastAsia" w:ascii="仿宋" w:hAnsi="仿宋" w:eastAsia="仿宋" w:cs="仿宋"/>
          <w:color w:val="000000"/>
          <w:highlight w:val="none"/>
        </w:rPr>
      </w:pPr>
      <w:r>
        <w:rPr>
          <w:rFonts w:hint="eastAsia" w:ascii="仿宋" w:hAnsi="仿宋" w:eastAsia="仿宋" w:cs="仿宋"/>
          <w:color w:val="000000"/>
          <w:sz w:val="21"/>
          <w:szCs w:val="21"/>
          <w:highlight w:val="none"/>
        </w:rPr>
        <w:t>5、响应人应按照广东省物价局《中央、军队、武警省属驻穗非营利性医疗机构医疗服务价格》，对本项目所有检验内容提供统一的比率报价，其报价比率须控制在规定价格的</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0%或以下，含盖边界值（即下浮率须达到</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0%或以上），否则将导致投标无效，如果评审委员会发现响应人的报价明显低于其他通过符合性审查投标人的报价，有可能影响产品质量或者不能诚信履约的，响应人必须要出具详细的成本清单、包含投标人的利润分析、成本分析等，且经所有评委一致认可有效，否则按无效投标处理。</w:t>
      </w:r>
    </w:p>
    <w:p>
      <w:pPr>
        <w:pStyle w:val="2"/>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提供《医疗机构执业许可证》复印件并加盖公章，原件备查；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提供《临床基因扩增检验实验室验收合格证书》复印件并加盖公章，原件备查。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
        <w:ind w:left="0" w:leftChars="0" w:firstLine="0" w:firstLineChars="0"/>
        <w:rPr>
          <w:rFonts w:hint="eastAsia" w:ascii="仿宋" w:hAnsi="仿宋" w:eastAsia="仿宋" w:cs="仿宋"/>
          <w:color w:val="000000"/>
          <w:szCs w:val="21"/>
          <w:highlight w:val="none"/>
          <w:lang w:eastAsia="zh-CN"/>
        </w:rPr>
      </w:pPr>
    </w:p>
    <w:p>
      <w:pPr>
        <w:pStyle w:val="2"/>
        <w:rPr>
          <w:rFonts w:hint="eastAsia" w:ascii="仿宋" w:hAnsi="仿宋" w:eastAsia="仿宋" w:cs="仿宋"/>
          <w:color w:val="000000"/>
          <w:szCs w:val="21"/>
          <w:highlight w:val="none"/>
          <w:lang w:eastAsia="zh-CN"/>
        </w:rPr>
      </w:pPr>
    </w:p>
    <w:p>
      <w:pPr>
        <w:pStyle w:val="2"/>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项目名称：中山大学孙逸仙纪念医院采购多靶点粪便FIT-DNA检测服务</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比选文件</w:t>
      </w:r>
      <w:r>
        <w:rPr>
          <w:rFonts w:hint="eastAsia" w:ascii="仿宋_GB2312" w:hAnsi="Calibri Light" w:eastAsia="仿宋_GB2312" w:cs="仿宋_GB2312"/>
          <w:sz w:val="24"/>
          <w:szCs w:val="24"/>
          <w:highlight w:val="none"/>
        </w:rPr>
        <w:t>和中标人的</w:t>
      </w:r>
      <w:r>
        <w:rPr>
          <w:rFonts w:hint="eastAsia" w:ascii="仿宋_GB2312" w:hAnsi="Calibri Light" w:eastAsia="仿宋_GB2312" w:cs="仿宋_GB2312"/>
          <w:sz w:val="24"/>
          <w:szCs w:val="24"/>
          <w:highlight w:val="none"/>
          <w:lang w:eastAsia="zh-CN"/>
        </w:rPr>
        <w:t>响应文件</w:t>
      </w:r>
      <w:r>
        <w:rPr>
          <w:rFonts w:hint="eastAsia" w:ascii="仿宋_GB2312" w:hAnsi="Calibri Light" w:eastAsia="仿宋_GB2312" w:cs="仿宋_GB2312"/>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r>
        <w:rPr>
          <w:rFonts w:hint="eastAsia" w:ascii="仿宋_GB2312" w:hAnsi="Calibri Light" w:eastAsia="仿宋_GB2312" w:cs="仿宋_GB2312"/>
          <w:sz w:val="24"/>
          <w:szCs w:val="24"/>
          <w:highlight w:val="none"/>
          <w:lang w:val="en-US" w:eastAsia="zh-CN"/>
        </w:rPr>
        <w:t>供货商</w:t>
      </w:r>
      <w:r>
        <w:rPr>
          <w:rFonts w:hint="eastAsia" w:ascii="仿宋_GB2312" w:hAnsi="Calibri Light" w:eastAsia="仿宋_GB2312" w:cs="仿宋_GB2312"/>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4、《医疗机构执业许可证》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5、《临床基因扩增检验实验室验收合格证书》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响应下浮率：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大于或等于</w:t>
            </w:r>
            <w:r>
              <w:rPr>
                <w:rFonts w:hint="eastAsia" w:ascii="仿宋" w:hAnsi="仿宋" w:eastAsia="仿宋" w:cs="仿宋"/>
                <w:sz w:val="20"/>
                <w:szCs w:val="20"/>
                <w:highlight w:val="none"/>
              </w:rPr>
              <w:t>本项目限定下浮率最低值</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③响应人实际收取的费用【检验费×（1-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不低于成本价,且是唯一确定的。响应下浮率不存在明显低于其他通过符合性审查响应人下浮率的，或下浮率虽明显低于其他通过符合性审查响应人下浮率，但响应人能够提供证明其诚信履约且不影响产品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2"/>
        <w:shd w:val="clear" w:color="auto" w:fill="FFFFFF"/>
        <w:rPr>
          <w:rFonts w:hint="eastAsia" w:ascii="仿宋" w:hAnsi="仿宋" w:eastAsia="仿宋" w:cs="仿宋"/>
          <w:sz w:val="21"/>
          <w:szCs w:val="21"/>
          <w:highlight w:val="none"/>
        </w:rPr>
      </w:pPr>
    </w:p>
    <w:p>
      <w:pPr>
        <w:pStyle w:val="12"/>
        <w:shd w:val="clear" w:color="auto" w:fill="FFFFFF"/>
        <w:rPr>
          <w:rFonts w:hint="eastAsia" w:ascii="仿宋" w:hAnsi="仿宋" w:eastAsia="仿宋" w:cs="仿宋"/>
          <w:sz w:val="21"/>
          <w:szCs w:val="21"/>
          <w:highlight w:val="none"/>
        </w:rPr>
      </w:pPr>
    </w:p>
    <w:p>
      <w:pPr>
        <w:pStyle w:val="12"/>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8"/>
                              <w:rPr>
                                <w:sz w:val="20"/>
                              </w:rPr>
                            </w:pPr>
                          </w:p>
                          <w:p>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8"/>
                        <w:rPr>
                          <w:sz w:val="20"/>
                        </w:rPr>
                      </w:pPr>
                    </w:p>
                    <w:p>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8"/>
                              <w:rPr>
                                <w:sz w:val="20"/>
                              </w:rPr>
                            </w:pPr>
                          </w:p>
                          <w:p>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8"/>
                        <w:rPr>
                          <w:sz w:val="20"/>
                        </w:rPr>
                      </w:pPr>
                    </w:p>
                    <w:p>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8"/>
                              <w:rPr>
                                <w:rFonts w:hint="eastAsia" w:ascii="华文中宋" w:hAnsi="华文中宋" w:eastAsia="华文中宋" w:cs="华文中宋"/>
                                <w:sz w:val="21"/>
                                <w:szCs w:val="21"/>
                              </w:rPr>
                            </w:pPr>
                          </w:p>
                          <w:p>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8"/>
                        <w:rPr>
                          <w:rFonts w:hint="eastAsia" w:ascii="华文中宋" w:hAnsi="华文中宋" w:eastAsia="华文中宋" w:cs="华文中宋"/>
                          <w:sz w:val="21"/>
                          <w:szCs w:val="21"/>
                        </w:rPr>
                      </w:pPr>
                    </w:p>
                    <w:p>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
        <w:ind w:left="0" w:leftChars="0" w:firstLine="0" w:firstLineChars="0"/>
        <w:rPr>
          <w:rFonts w:hint="eastAsia" w:ascii="宋体" w:hAnsi="宋体" w:eastAsia="宋体" w:cs="仿宋_GB2312"/>
          <w:bCs/>
          <w:color w:val="000000"/>
          <w:sz w:val="30"/>
          <w:szCs w:val="30"/>
          <w:highlight w:val="none"/>
          <w:lang w:val="en-US"/>
        </w:rPr>
      </w:pPr>
    </w:p>
    <w:p>
      <w:pPr>
        <w:pStyle w:val="2"/>
        <w:ind w:left="0" w:leftChars="0" w:firstLine="0" w:firstLineChars="0"/>
        <w:rPr>
          <w:rFonts w:hint="eastAsia" w:ascii="宋体" w:hAnsi="宋体" w:eastAsia="宋体" w:cs="宋体"/>
          <w:b/>
          <w:bCs/>
          <w:sz w:val="28"/>
          <w:szCs w:val="36"/>
          <w:highlight w:val="none"/>
          <w:lang w:eastAsia="zh-CN"/>
        </w:rPr>
      </w:pPr>
    </w:p>
    <w:p>
      <w:pPr>
        <w:pStyle w:val="8"/>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
        <w:ind w:left="0" w:leftChars="0" w:firstLine="0" w:firstLineChars="0"/>
        <w:rPr>
          <w:rFonts w:hint="eastAsia" w:ascii="宋体" w:hAnsi="宋体" w:eastAsia="宋体" w:cs="仿宋_GB2312"/>
          <w:bCs/>
          <w:color w:val="000000"/>
          <w:sz w:val="30"/>
          <w:szCs w:val="30"/>
          <w:highlight w:val="none"/>
          <w:lang w:val="en-US"/>
        </w:rPr>
      </w:pPr>
    </w:p>
    <w:p>
      <w:pPr>
        <w:pStyle w:val="8"/>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color w:val="auto"/>
          <w:sz w:val="22"/>
          <w:szCs w:val="22"/>
          <w:highlight w:val="none"/>
          <w:lang w:val="en-US" w:eastAsia="zh-CN"/>
        </w:rPr>
        <w:t>成交人参加国家卫生健康委室间质评，每半年提供委托项目的能力验证活动报告，没有能力验证的检验项目应提供与委托方认可的实验室结果一致性的证据。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付款方式：成交人对标本进行检测后，每季度凭检测的统计表并开具相应的发票到采购人核对送检数量，经采购人相关科室（包括医务科、主管医技科室、财务科）核实后再到财务科结算，采购人财务科按实际收取的检验费×（1-成交下浮率）支付给成交人，可以银行转账或支票方式实现，以账款到达成交人账户时间为准。</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372"/>
        <w:gridCol w:w="1653"/>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自2020年1月1日（以合同签订时间为准）以来，具有同类检验项目委托服务项目业绩进行评分，每提供一个得5分，最高得10分，不提供得0分。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注：提供合同关键页（含签订合同双方的单位名称、合同项目名称和数量、签订合同双方的落款盖章的关键页）复印件，并加盖公章，不提供不得分。同一客户单位不重复计分。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自2020年以来前述同类项目检验委托服务的客户满意情况进行综合评议：</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各响应人提供 2 份及以上满意度调查结果且调查结果均为“满意”或同等级别者得5分；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各响应人仅提供 1 份满意度调查结果或同等级别者得3分；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各响应人无法提供满意度调查结果或存在“不满意”或同等级别者得0分。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注：提供上述业绩的客户出具的满意度情况表加盖公章。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对响应人提供的诊断技术人员资历说明进行评分：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相关技术人员职称最高，工作经验最丰富的得5分；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相关技术人员职称及工作经验对比存在差距的得3分；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相关技术人员职称及工作经验对比存在较大差距，难以承担本项目检测服务的得1分；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没有提供相关证明材料的得0分。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注：响应人需提供以下资料作为得分依据：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1、提供相关技术人员的名单；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2、提供相关技术人员的职称证书扫描件并加盖公章；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3、响应人自2022年10月至今内任意一个月为其缴纳社会保险的凭据并加盖公章；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4、工作经验的证明材料并加盖公章。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若出现无证明资料或专家无法凭所提供资料判断是否得分的情况，一律作不得分处理。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响应人通过中国合格评定国家认可委员会(CNAS)的ISO15189认证，或中国计量认证（CMA）。每提供一份提供相关行业协会认可证明材料得 2 分，最高得4分。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注:响应人需提供有效的证书复印件、认可项目清单复印件加盖公章。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本项目所使用的试剂，具有国家药监局肠癌高风险人群的筛查试剂注册证（用途不含辅助诊断），得10分。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ascii="仿宋" w:hAnsi="仿宋" w:eastAsia="仿宋" w:cs="仿宋"/>
                <w:color w:val="auto"/>
                <w:sz w:val="20"/>
                <w:szCs w:val="20"/>
                <w:highlight w:val="none"/>
                <w:lang w:val="en-US" w:eastAsia="zh-CN"/>
              </w:rPr>
            </w:pPr>
            <w:r>
              <w:rPr>
                <w:rFonts w:hint="default" w:ascii="仿宋" w:hAnsi="仿宋" w:eastAsia="仿宋" w:cs="仿宋"/>
                <w:color w:val="auto"/>
                <w:sz w:val="20"/>
                <w:szCs w:val="20"/>
                <w:highlight w:val="none"/>
                <w:lang w:val="en-US" w:eastAsia="zh-CN"/>
              </w:rPr>
              <w:t>注:响应人需提供有效的证书复印件加盖公章。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8"/>
        <w:rPr>
          <w:rFonts w:hint="eastAsia" w:ascii="宋体" w:hAnsi="宋体" w:cs="华文仿宋"/>
          <w:b/>
          <w:bCs/>
          <w:sz w:val="36"/>
          <w:szCs w:val="36"/>
          <w:highlight w:val="none"/>
          <w:lang w:eastAsia="zh-CN"/>
        </w:rPr>
      </w:pPr>
    </w:p>
    <w:p>
      <w:pPr>
        <w:pStyle w:val="9"/>
        <w:rPr>
          <w:rFonts w:hint="eastAsia" w:ascii="宋体" w:hAnsi="宋体" w:cs="华文仿宋"/>
          <w:b/>
          <w:bCs/>
          <w:sz w:val="36"/>
          <w:szCs w:val="36"/>
          <w:highlight w:val="none"/>
          <w:lang w:eastAsia="zh-CN"/>
        </w:rPr>
      </w:pPr>
    </w:p>
    <w:p>
      <w:pPr>
        <w:rPr>
          <w:rFonts w:hint="eastAsia" w:ascii="宋体" w:hAnsi="宋体" w:cs="华文仿宋"/>
          <w:b/>
          <w:bCs/>
          <w:sz w:val="36"/>
          <w:szCs w:val="36"/>
          <w:highlight w:val="none"/>
          <w:lang w:eastAsia="zh-CN"/>
        </w:rPr>
      </w:pPr>
    </w:p>
    <w:p>
      <w:pPr>
        <w:pStyle w:val="30"/>
        <w:rPr>
          <w:rFonts w:hint="eastAsia"/>
          <w:highlight w:val="none"/>
          <w:lang w:eastAsia="zh-CN"/>
        </w:rPr>
      </w:pPr>
    </w:p>
    <w:p>
      <w:pPr>
        <w:pStyle w:val="30"/>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
        <w:rPr>
          <w:rFonts w:hint="eastAsia" w:ascii="仿宋" w:hAnsi="仿宋" w:eastAsia="仿宋" w:cs="仿宋"/>
          <w:highlight w:val="none"/>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ageBreakBefore w:val="0"/>
        <w:kinsoku/>
        <w:wordWrap/>
        <w:overflowPunct/>
        <w:topLinePunct w:val="0"/>
        <w:bidi w:val="0"/>
        <w:spacing w:line="360" w:lineRule="auto"/>
        <w:ind w:right="0" w:righ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2.提供自2020年1月1日（以合同签订时间为准）以来，具有同类检验项目委托服务项目业绩进行评分</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p>
    <w:tbl>
      <w:tblPr>
        <w:tblStyle w:val="24"/>
        <w:tblpPr w:leftFromText="180" w:rightFromText="180" w:vertAnchor="text" w:horzAnchor="page" w:tblpX="730" w:tblpY="19"/>
        <w:tblOverlap w:val="never"/>
        <w:tblW w:w="102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40"/>
        <w:gridCol w:w="1287"/>
        <w:gridCol w:w="862"/>
        <w:gridCol w:w="1439"/>
        <w:gridCol w:w="1183"/>
        <w:gridCol w:w="1284"/>
        <w:gridCol w:w="1850"/>
        <w:gridCol w:w="17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满意度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w:t>
      </w:r>
      <w:r>
        <w:rPr>
          <w:rFonts w:hint="eastAsia" w:ascii="仿宋" w:hAnsi="仿宋" w:eastAsia="仿宋" w:cs="仿宋"/>
          <w:sz w:val="21"/>
          <w:szCs w:val="21"/>
          <w:highlight w:val="none"/>
          <w:lang w:val="en-US" w:eastAsia="zh-CN"/>
        </w:rPr>
        <w:t>履约评价</w:t>
      </w:r>
      <w:r>
        <w:rPr>
          <w:rFonts w:hint="eastAsia" w:ascii="仿宋" w:hAnsi="仿宋" w:eastAsia="仿宋" w:cs="仿宋"/>
          <w:sz w:val="21"/>
          <w:szCs w:val="21"/>
          <w:highlight w:val="none"/>
        </w:rPr>
        <w:t>，不得弄虚作假；</w:t>
      </w:r>
    </w:p>
    <w:p>
      <w:pPr>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2.提供自2020年以来上述同类项目检验委托服务的客户满意情况进行综合评议。</w:t>
      </w:r>
    </w:p>
    <w:p>
      <w:pPr>
        <w:pStyle w:val="2"/>
        <w:numPr>
          <w:ilvl w:val="0"/>
          <w:numId w:val="8"/>
        </w:numPr>
        <w:ind w:left="0" w:leftChars="0" w:firstLine="400" w:firstLineChars="0"/>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提供上述业绩的客户出具的满意度情况表加盖公章。</w:t>
      </w:r>
    </w:p>
    <w:p>
      <w:pPr>
        <w:pStyle w:val="2"/>
        <w:numPr>
          <w:ilvl w:val="0"/>
          <w:numId w:val="0"/>
        </w:numPr>
        <w:ind w:left="400" w:leftChars="0"/>
        <w:rPr>
          <w:rFonts w:hint="default" w:ascii="仿宋" w:hAnsi="仿宋" w:eastAsia="仿宋" w:cs="仿宋"/>
          <w:kern w:val="2"/>
          <w:sz w:val="21"/>
          <w:szCs w:val="21"/>
          <w:highlight w:val="none"/>
          <w:lang w:val="en-US" w:eastAsia="zh-CN" w:bidi="ar-SA"/>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400" w:leftChars="0"/>
        <w:rPr>
          <w:rFonts w:hint="default" w:ascii="仿宋" w:hAnsi="仿宋" w:eastAsia="仿宋" w:cs="仿宋"/>
          <w:kern w:val="2"/>
          <w:sz w:val="21"/>
          <w:szCs w:val="21"/>
          <w:highlight w:val="none"/>
          <w:lang w:val="en-US" w:eastAsia="zh-CN" w:bidi="ar-SA"/>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5、人员配置（如有）</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需提供1、提供相关技术人员的名单并加盖公章；2、提供相关技术人员的职称证书扫描件并加盖公章；3、响应人自2022年10月至今内任意一个月为其缴纳社会保险的凭据并加盖公章；4、工作经验的证明材料并加盖公章。）</w:t>
      </w:r>
    </w:p>
    <w:tbl>
      <w:tblPr>
        <w:tblStyle w:val="24"/>
        <w:tblpPr w:leftFromText="180" w:rightFromText="180" w:vertAnchor="text" w:horzAnchor="page" w:tblpXSpec="center" w:tblpY="27"/>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4"/>
        <w:gridCol w:w="2028"/>
        <w:gridCol w:w="2714"/>
        <w:gridCol w:w="1796"/>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529" w:type="pct"/>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default"/>
                <w:b/>
                <w:highlight w:val="none"/>
              </w:rPr>
            </w:pPr>
            <w:r>
              <w:rPr>
                <w:rFonts w:hint="default"/>
                <w:b/>
                <w:highlight w:val="none"/>
              </w:rPr>
              <w:t>序号</w:t>
            </w:r>
          </w:p>
        </w:tc>
        <w:tc>
          <w:tcPr>
            <w:tcW w:w="1038"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lang w:val="en-US"/>
              </w:rPr>
            </w:pPr>
            <w:r>
              <w:rPr>
                <w:rFonts w:hint="eastAsia"/>
                <w:b/>
                <w:highlight w:val="none"/>
                <w:lang w:val="en-US"/>
              </w:rPr>
              <w:t>姓名</w:t>
            </w:r>
          </w:p>
        </w:tc>
        <w:tc>
          <w:tcPr>
            <w:tcW w:w="138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职称</w:t>
            </w:r>
          </w:p>
        </w:tc>
        <w:tc>
          <w:tcPr>
            <w:tcW w:w="91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工作年限</w:t>
            </w:r>
          </w:p>
        </w:tc>
        <w:tc>
          <w:tcPr>
            <w:tcW w:w="1122"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1</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2</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3</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4</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5</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c>
          <w:tcPr>
            <w:tcW w:w="1038"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r>
    </w:tbl>
    <w:p>
      <w:pPr>
        <w:pStyle w:val="2"/>
        <w:rPr>
          <w:rFonts w:hint="eastAsia"/>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6、行业认证（如有）</w:t>
      </w:r>
    </w:p>
    <w:p>
      <w:pPr>
        <w:pStyle w:val="2"/>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【提供有效的行业认证（响应人通过中国合格评定国家认可委员会(CNAS)的ISO15189认证，或中国计量认证（CMA））证书复印件，并加盖公章】</w:t>
      </w: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firstLine="400"/>
        <w:jc w:val="center"/>
        <w:rPr>
          <w:rFonts w:hint="default"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7、试剂证件（如有）</w:t>
      </w:r>
    </w:p>
    <w:p>
      <w:pPr>
        <w:pStyle w:val="2"/>
        <w:ind w:left="0" w:leftChars="0" w:firstLine="0" w:firstLineChars="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（提供有效的证书复印件，并加盖公章）</w:t>
      </w: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906"/>
        <w:gridCol w:w="2268"/>
        <w:gridCol w:w="2184"/>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90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452"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06"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服务方案</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①总体策划</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注：每提供1项内容且表述完整、科学、可行的得3分，若提供的内容不合理或有瑕疵的每项得1.5分。不提供方案的不得分。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②专业化管理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③相关设备配备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④专业人员配备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⑤数据传输方案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⑥质量控制方案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⑦关于样本生物信息安全保护</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⑧隐私保密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06"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保障措施及服务质量承诺</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①实施保障措施和服务质量承诺有针对性</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分，若提供的内容不合理或有瑕疵的每项得1</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②切实考虑项目实施实际情况</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③提出解决方案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④措施完善可行、具体合理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物流运输方案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对各响应人物流运输方案，能否保证样本运输安全，样本运输是否完整，是否做到全程直立、冷藏、封闭进行横向评议及打分：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（1）能满足以上要求，且响应人自带物流运输团队者5分，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（2）基本满足以上要求，与第三方物流运输团队签订合作协议者得3分，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（3）无自带物流运输团队且未与第三方物流运输团队签订合作协议者得0分。</w:t>
            </w:r>
          </w:p>
          <w:p>
            <w:pPr>
              <w:keepNext w:val="0"/>
              <w:keepLines w:val="0"/>
              <w:suppressLineNumbers w:val="0"/>
              <w:spacing w:before="0" w:beforeAutospacing="0" w:after="0" w:afterAutospacing="0"/>
              <w:ind w:left="0" w:right="0"/>
              <w:jc w:val="left"/>
              <w:rPr>
                <w:rFonts w:hint="default"/>
                <w:highlight w:val="none"/>
              </w:rPr>
            </w:pPr>
            <w:r>
              <w:rPr>
                <w:rFonts w:hint="default" w:ascii="仿宋" w:hAnsi="仿宋" w:eastAsia="仿宋" w:cs="仿宋"/>
                <w:color w:val="000000" w:themeColor="text1"/>
                <w:kern w:val="0"/>
                <w:sz w:val="20"/>
                <w:szCs w:val="20"/>
                <w:highlight w:val="none"/>
                <w14:textFill>
                  <w14:solidFill>
                    <w14:schemeClr w14:val="tx1"/>
                  </w14:solidFill>
                </w14:textFill>
              </w:rPr>
              <w:t>注：提供相关方案的介绍说明，提供运输专用容器实物图片、提供全程电子监控系统的系统截图及介绍，无提供或资料不全者不得分。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1、服务方案</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①总体策划：</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②专业化管理：</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③相关设备配备：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④专业人员配备：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⑤数据传输方案：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⑥质量控制方案：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⑦关于样本生物信息安全保护：</w:t>
      </w:r>
    </w:p>
    <w:p>
      <w:pPr>
        <w:spacing w:before="213"/>
        <w:ind w:right="86" w:rightChars="0"/>
        <w:jc w:val="left"/>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⑧隐私保密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2、保障措施及服务质量承诺</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①实施保障措施和服务质量承诺有针对性：</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②切实考虑项目实施实际情况：</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③提出解决方案：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④措施完善可行、具体合理：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3、物流运输方案</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ind w:left="0" w:leftChars="0" w:firstLine="0" w:firstLineChars="0"/>
        <w:rPr>
          <w:rFonts w:hint="default" w:ascii="仿宋" w:hAnsi="仿宋" w:eastAsia="仿宋" w:cs="仿宋"/>
          <w:color w:val="auto"/>
          <w:sz w:val="24"/>
          <w:highlight w:val="none"/>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5FFF5-FD7D-4A3A-BED4-FC5D948955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95E3F419-F99F-465D-9391-15858F552F3B}"/>
  </w:font>
  <w:font w:name="仿宋_GB2312">
    <w:panose1 w:val="02010609030101010101"/>
    <w:charset w:val="86"/>
    <w:family w:val="modern"/>
    <w:pitch w:val="default"/>
    <w:sig w:usb0="00000001" w:usb1="080E0000" w:usb2="00000000" w:usb3="00000000" w:csb0="00040000" w:csb1="00000000"/>
    <w:embedRegular r:id="rId3" w:fontKey="{FA9569B8-BCA0-441A-A955-9AD42C85F1FB}"/>
  </w:font>
  <w:font w:name="微软雅黑">
    <w:panose1 w:val="020B0503020204020204"/>
    <w:charset w:val="86"/>
    <w:family w:val="auto"/>
    <w:pitch w:val="default"/>
    <w:sig w:usb0="80000287" w:usb1="280F3C52" w:usb2="00000016" w:usb3="00000000" w:csb0="0004001F" w:csb1="00000000"/>
    <w:embedRegular r:id="rId4" w:fontKey="{1D52B887-F1B8-4EB2-B6F7-D2C4578EB4FF}"/>
  </w:font>
  <w:font w:name="方正仿宋简体">
    <w:altName w:val="微软雅黑"/>
    <w:panose1 w:val="02000000000000000000"/>
    <w:charset w:val="86"/>
    <w:family w:val="auto"/>
    <w:pitch w:val="default"/>
    <w:sig w:usb0="00000000" w:usb1="00000000" w:usb2="00000012" w:usb3="00000000" w:csb0="00040001" w:csb1="00000000"/>
    <w:embedRegular r:id="rId5" w:fontKey="{A5D5AA2D-D288-465E-AF29-87D0348BF6EB}"/>
  </w:font>
  <w:font w:name="华文中宋">
    <w:panose1 w:val="02010600040101010101"/>
    <w:charset w:val="86"/>
    <w:family w:val="auto"/>
    <w:pitch w:val="default"/>
    <w:sig w:usb0="00000287" w:usb1="080F0000" w:usb2="00000000" w:usb3="00000000" w:csb0="0004009F" w:csb1="DFD70000"/>
    <w:embedRegular r:id="rId6" w:fontKey="{974E1677-2C47-4D16-8405-632D3B246B0A}"/>
  </w:font>
  <w:font w:name="华文仿宋">
    <w:panose1 w:val="02010600040101010101"/>
    <w:charset w:val="86"/>
    <w:family w:val="auto"/>
    <w:pitch w:val="default"/>
    <w:sig w:usb0="00000287" w:usb1="080F0000" w:usb2="00000000" w:usb3="00000000" w:csb0="0004009F" w:csb1="DFD70000"/>
    <w:embedRegular r:id="rId7" w:fontKey="{84BF5FA3-390A-416A-8434-408479774C9A}"/>
  </w:font>
  <w:font w:name="Calibri Light">
    <w:panose1 w:val="020F0302020204030204"/>
    <w:charset w:val="00"/>
    <w:family w:val="swiss"/>
    <w:pitch w:val="default"/>
    <w:sig w:usb0="A00002EF" w:usb1="4000207B" w:usb2="00000000" w:usb3="00000000" w:csb0="2000019F" w:csb1="00000000"/>
    <w:embedRegular r:id="rId8" w:fontKey="{E6F31C50-1747-4CE6-9C94-8E7FF97E55BE}"/>
  </w:font>
  <w:font w:name="方正小标宋简体">
    <w:altName w:val="方正舒体"/>
    <w:panose1 w:val="03000509000000000000"/>
    <w:charset w:val="86"/>
    <w:family w:val="script"/>
    <w:pitch w:val="default"/>
    <w:sig w:usb0="00000000" w:usb1="00000000" w:usb2="00000010" w:usb3="00000000" w:csb0="00040000" w:csb1="00000000"/>
    <w:embedRegular r:id="rId9" w:fontKey="{D3F89F35-E78B-4C14-B2A4-2EA40A91BDB1}"/>
  </w:font>
  <w:font w:name="Wingdings 2">
    <w:panose1 w:val="05020102010507070707"/>
    <w:charset w:val="00"/>
    <w:family w:val="auto"/>
    <w:pitch w:val="default"/>
    <w:sig w:usb0="00000000" w:usb1="00000000" w:usb2="00000000" w:usb3="00000000" w:csb0="80000000" w:csb1="00000000"/>
    <w:embedRegular r:id="rId10" w:fontKey="{9557209F-EEC5-41BF-8BEC-B49A3EA92BC9}"/>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p>
  <w:p>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D38C"/>
    <w:multiLevelType w:val="singleLevel"/>
    <w:tmpl w:val="84A5D38C"/>
    <w:lvl w:ilvl="0" w:tentative="0">
      <w:start w:val="5"/>
      <w:numFmt w:val="decimal"/>
      <w:suff w:val="nothing"/>
      <w:lvlText w:val="%1、"/>
      <w:lvlJc w:val="left"/>
    </w:lvl>
  </w:abstractNum>
  <w:abstractNum w:abstractNumId="1">
    <w:nsid w:val="87D06C2A"/>
    <w:multiLevelType w:val="singleLevel"/>
    <w:tmpl w:val="87D06C2A"/>
    <w:lvl w:ilvl="0" w:tentative="0">
      <w:start w:val="1"/>
      <w:numFmt w:val="chineseCounting"/>
      <w:suff w:val="nothing"/>
      <w:lvlText w:val="%1、"/>
      <w:lvlJc w:val="left"/>
      <w:rPr>
        <w:rFonts w:hint="eastAsia"/>
      </w:rPr>
    </w:lvl>
  </w:abstractNum>
  <w:abstractNum w:abstractNumId="2">
    <w:nsid w:val="9A726A7D"/>
    <w:multiLevelType w:val="singleLevel"/>
    <w:tmpl w:val="9A726A7D"/>
    <w:lvl w:ilvl="0" w:tentative="0">
      <w:start w:val="2"/>
      <w:numFmt w:val="decimal"/>
      <w:lvlText w:val="%1."/>
      <w:lvlJc w:val="left"/>
      <w:pPr>
        <w:tabs>
          <w:tab w:val="left" w:pos="312"/>
        </w:tabs>
      </w:pPr>
    </w:lvl>
  </w:abstractNum>
  <w:abstractNum w:abstractNumId="3">
    <w:nsid w:val="BCB1E175"/>
    <w:multiLevelType w:val="singleLevel"/>
    <w:tmpl w:val="BCB1E175"/>
    <w:lvl w:ilvl="0" w:tentative="0">
      <w:start w:val="1"/>
      <w:numFmt w:val="decimal"/>
      <w:suff w:val="nothing"/>
      <w:lvlText w:val="（%1）"/>
      <w:lvlJc w:val="left"/>
    </w:lvl>
  </w:abstractNum>
  <w:abstractNum w:abstractNumId="4">
    <w:nsid w:val="BF082202"/>
    <w:multiLevelType w:val="singleLevel"/>
    <w:tmpl w:val="BF082202"/>
    <w:lvl w:ilvl="0" w:tentative="0">
      <w:start w:val="1"/>
      <w:numFmt w:val="decimal"/>
      <w:suff w:val="nothing"/>
      <w:lvlText w:val="（%1）"/>
      <w:lvlJc w:val="left"/>
    </w:lvl>
  </w:abstractNum>
  <w:abstractNum w:abstractNumId="5">
    <w:nsid w:val="F01566FE"/>
    <w:multiLevelType w:val="singleLevel"/>
    <w:tmpl w:val="F01566FE"/>
    <w:lvl w:ilvl="0" w:tentative="0">
      <w:start w:val="1"/>
      <w:numFmt w:val="decimal"/>
      <w:suff w:val="nothing"/>
      <w:lvlText w:val="（%1）"/>
      <w:lvlJc w:val="left"/>
    </w:lvl>
  </w:abstractNum>
  <w:abstractNum w:abstractNumId="6">
    <w:nsid w:val="FD79DDF3"/>
    <w:multiLevelType w:val="singleLevel"/>
    <w:tmpl w:val="FD79DDF3"/>
    <w:lvl w:ilvl="0" w:tentative="0">
      <w:start w:val="1"/>
      <w:numFmt w:val="chineseCounting"/>
      <w:suff w:val="nothing"/>
      <w:lvlText w:val="（%1）"/>
      <w:lvlJc w:val="left"/>
      <w:rPr>
        <w:rFonts w:hint="eastAsia"/>
      </w:rPr>
    </w:lvl>
  </w:abstractNum>
  <w:abstractNum w:abstractNumId="7">
    <w:nsid w:val="00000001"/>
    <w:multiLevelType w:val="singleLevel"/>
    <w:tmpl w:val="00000001"/>
    <w:lvl w:ilvl="0" w:tentative="0">
      <w:start w:val="4"/>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4"/>
    <w:multiLevelType w:val="singleLevel"/>
    <w:tmpl w:val="00000004"/>
    <w:lvl w:ilvl="0" w:tentative="0">
      <w:start w:val="5"/>
      <w:numFmt w:val="chineseCounting"/>
      <w:suff w:val="nothing"/>
      <w:lvlText w:val="（%1）"/>
      <w:lvlJc w:val="left"/>
      <w:rPr>
        <w:rFonts w:hint="eastAsia"/>
      </w:rPr>
    </w:lvl>
  </w:abstractNum>
  <w:abstractNum w:abstractNumId="11">
    <w:nsid w:val="00000005"/>
    <w:multiLevelType w:val="singleLevel"/>
    <w:tmpl w:val="00000005"/>
    <w:lvl w:ilvl="0" w:tentative="0">
      <w:start w:val="1"/>
      <w:numFmt w:val="decimal"/>
      <w:lvlText w:val="(%1)"/>
      <w:lvlJc w:val="left"/>
      <w:pPr>
        <w:ind w:left="425" w:hanging="425"/>
      </w:pPr>
      <w:rPr>
        <w:rFonts w:hint="default"/>
      </w:rPr>
    </w:lvl>
  </w:abstractNum>
  <w:abstractNum w:abstractNumId="12">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08"/>
    <w:multiLevelType w:val="singleLevel"/>
    <w:tmpl w:val="00000008"/>
    <w:lvl w:ilvl="0" w:tentative="0">
      <w:start w:val="1"/>
      <w:numFmt w:val="decimal"/>
      <w:suff w:val="nothing"/>
      <w:lvlText w:val="%1、"/>
      <w:lvlJc w:val="left"/>
    </w:lvl>
  </w:abstractNum>
  <w:abstractNum w:abstractNumId="14">
    <w:nsid w:val="00000009"/>
    <w:multiLevelType w:val="singleLevel"/>
    <w:tmpl w:val="00000009"/>
    <w:lvl w:ilvl="0" w:tentative="0">
      <w:start w:val="1"/>
      <w:numFmt w:val="chineseCounting"/>
      <w:suff w:val="nothing"/>
      <w:lvlText w:val="%1、"/>
      <w:lvlJc w:val="left"/>
      <w:rPr>
        <w:rFonts w:hint="eastAsia"/>
      </w:rPr>
    </w:lvl>
  </w:abstractNum>
  <w:num w:numId="1">
    <w:abstractNumId w:val="14"/>
  </w:num>
  <w:num w:numId="2">
    <w:abstractNumId w:val="13"/>
  </w:num>
  <w:num w:numId="3">
    <w:abstractNumId w:val="1"/>
  </w:num>
  <w:num w:numId="4">
    <w:abstractNumId w:val="6"/>
  </w:num>
  <w:num w:numId="5">
    <w:abstractNumId w:val="0"/>
  </w:num>
  <w:num w:numId="6">
    <w:abstractNumId w:val="2"/>
  </w:num>
  <w:num w:numId="7">
    <w:abstractNumId w:val="9"/>
  </w:num>
  <w:num w:numId="8">
    <w:abstractNumId w:val="12"/>
  </w:num>
  <w:num w:numId="9">
    <w:abstractNumId w:val="10"/>
  </w:num>
  <w:num w:numId="10">
    <w:abstractNumId w:val="3"/>
  </w:num>
  <w:num w:numId="11">
    <w:abstractNumId w:val="7"/>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B5336E"/>
    <w:rsid w:val="063E4AA0"/>
    <w:rsid w:val="067526A6"/>
    <w:rsid w:val="07362A15"/>
    <w:rsid w:val="075065BC"/>
    <w:rsid w:val="09D40490"/>
    <w:rsid w:val="0A60541B"/>
    <w:rsid w:val="0A941E7B"/>
    <w:rsid w:val="0AAE43D8"/>
    <w:rsid w:val="0B514187"/>
    <w:rsid w:val="0BBC7E87"/>
    <w:rsid w:val="0C8427D5"/>
    <w:rsid w:val="0CFE636F"/>
    <w:rsid w:val="0D0D18D2"/>
    <w:rsid w:val="0D501777"/>
    <w:rsid w:val="0D6C40D7"/>
    <w:rsid w:val="0EB9334C"/>
    <w:rsid w:val="0EDE2DB2"/>
    <w:rsid w:val="0F427A7F"/>
    <w:rsid w:val="0FBF2A5C"/>
    <w:rsid w:val="110F33C7"/>
    <w:rsid w:val="11847C41"/>
    <w:rsid w:val="11BF17D1"/>
    <w:rsid w:val="13301717"/>
    <w:rsid w:val="139744C7"/>
    <w:rsid w:val="14BA1BCC"/>
    <w:rsid w:val="14EA4F37"/>
    <w:rsid w:val="154F0566"/>
    <w:rsid w:val="159A53A0"/>
    <w:rsid w:val="16833141"/>
    <w:rsid w:val="179D48DD"/>
    <w:rsid w:val="187664E8"/>
    <w:rsid w:val="1A0B4997"/>
    <w:rsid w:val="1A22449B"/>
    <w:rsid w:val="1AD67034"/>
    <w:rsid w:val="1BA57E2E"/>
    <w:rsid w:val="1C3F7586"/>
    <w:rsid w:val="1DB573D4"/>
    <w:rsid w:val="1DF0665E"/>
    <w:rsid w:val="1E2125FB"/>
    <w:rsid w:val="210A0486"/>
    <w:rsid w:val="21483265"/>
    <w:rsid w:val="218252CD"/>
    <w:rsid w:val="22687088"/>
    <w:rsid w:val="245F3AFB"/>
    <w:rsid w:val="24A106C5"/>
    <w:rsid w:val="26CC5EBA"/>
    <w:rsid w:val="27003DB6"/>
    <w:rsid w:val="28081174"/>
    <w:rsid w:val="28BE5916"/>
    <w:rsid w:val="2987256D"/>
    <w:rsid w:val="29BB3FC4"/>
    <w:rsid w:val="2B7A1DA6"/>
    <w:rsid w:val="2D4B38B1"/>
    <w:rsid w:val="2DB17BB8"/>
    <w:rsid w:val="2ED753FC"/>
    <w:rsid w:val="2F75117C"/>
    <w:rsid w:val="31E542D4"/>
    <w:rsid w:val="32586854"/>
    <w:rsid w:val="32BD3818"/>
    <w:rsid w:val="33CB2BCE"/>
    <w:rsid w:val="34237D70"/>
    <w:rsid w:val="34D83C7C"/>
    <w:rsid w:val="357A5104"/>
    <w:rsid w:val="3660007A"/>
    <w:rsid w:val="368A2CA5"/>
    <w:rsid w:val="372E5DD5"/>
    <w:rsid w:val="3A54457F"/>
    <w:rsid w:val="3B491430"/>
    <w:rsid w:val="3BDE40A0"/>
    <w:rsid w:val="3CBB45AF"/>
    <w:rsid w:val="3D3B749E"/>
    <w:rsid w:val="3D534E22"/>
    <w:rsid w:val="3D632551"/>
    <w:rsid w:val="3E0E1FAB"/>
    <w:rsid w:val="3E1F291C"/>
    <w:rsid w:val="3E6D19D7"/>
    <w:rsid w:val="410978E3"/>
    <w:rsid w:val="41115F4D"/>
    <w:rsid w:val="41A53138"/>
    <w:rsid w:val="42562684"/>
    <w:rsid w:val="42654E02"/>
    <w:rsid w:val="433D4D5F"/>
    <w:rsid w:val="43A713E9"/>
    <w:rsid w:val="43DD571B"/>
    <w:rsid w:val="443706EB"/>
    <w:rsid w:val="46AE2A8F"/>
    <w:rsid w:val="47413903"/>
    <w:rsid w:val="47A6238E"/>
    <w:rsid w:val="48FF5824"/>
    <w:rsid w:val="4936006A"/>
    <w:rsid w:val="49A81A17"/>
    <w:rsid w:val="4BAF3063"/>
    <w:rsid w:val="4BEB7011"/>
    <w:rsid w:val="4CDF5C2C"/>
    <w:rsid w:val="4F263818"/>
    <w:rsid w:val="4F2A5CF9"/>
    <w:rsid w:val="4F836A0B"/>
    <w:rsid w:val="4F867008"/>
    <w:rsid w:val="4FA113E3"/>
    <w:rsid w:val="51981FF4"/>
    <w:rsid w:val="521248BB"/>
    <w:rsid w:val="535179C8"/>
    <w:rsid w:val="58410BD1"/>
    <w:rsid w:val="58F51CE9"/>
    <w:rsid w:val="59822F36"/>
    <w:rsid w:val="59C83A10"/>
    <w:rsid w:val="59E83A74"/>
    <w:rsid w:val="5AC97A40"/>
    <w:rsid w:val="5AE77A88"/>
    <w:rsid w:val="5AED3308"/>
    <w:rsid w:val="5C91106B"/>
    <w:rsid w:val="5CAF688C"/>
    <w:rsid w:val="5CCE5BB9"/>
    <w:rsid w:val="5D927A4C"/>
    <w:rsid w:val="61747643"/>
    <w:rsid w:val="621F7940"/>
    <w:rsid w:val="647A512C"/>
    <w:rsid w:val="65040E2E"/>
    <w:rsid w:val="658C03A5"/>
    <w:rsid w:val="66121185"/>
    <w:rsid w:val="663A7A43"/>
    <w:rsid w:val="66E45EF7"/>
    <w:rsid w:val="671D498D"/>
    <w:rsid w:val="67BF28F6"/>
    <w:rsid w:val="68D61835"/>
    <w:rsid w:val="6A011020"/>
    <w:rsid w:val="6A467F43"/>
    <w:rsid w:val="6BE41190"/>
    <w:rsid w:val="6CE4000B"/>
    <w:rsid w:val="6CF748E0"/>
    <w:rsid w:val="6D6D06FE"/>
    <w:rsid w:val="6DB274EF"/>
    <w:rsid w:val="6DFC1B3A"/>
    <w:rsid w:val="6E6C6E9D"/>
    <w:rsid w:val="70E138DD"/>
    <w:rsid w:val="73A62BBC"/>
    <w:rsid w:val="753041DB"/>
    <w:rsid w:val="75710819"/>
    <w:rsid w:val="7641097A"/>
    <w:rsid w:val="76A809F9"/>
    <w:rsid w:val="76AD5163"/>
    <w:rsid w:val="76D01188"/>
    <w:rsid w:val="77703DAA"/>
    <w:rsid w:val="78882890"/>
    <w:rsid w:val="7A4A42A1"/>
    <w:rsid w:val="7C697D62"/>
    <w:rsid w:val="7C701AE6"/>
    <w:rsid w:val="7FB6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8"/>
    <w:qFormat/>
    <w:uiPriority w:val="99"/>
    <w:pPr>
      <w:ind w:firstLine="420"/>
    </w:pPr>
    <w:rPr>
      <w:rFonts w:ascii="Calibri" w:hAnsi="Calibri"/>
      <w:sz w:val="20"/>
      <w:szCs w:val="20"/>
    </w:rPr>
  </w:style>
  <w:style w:type="paragraph" w:styleId="8">
    <w:name w:val="Body Text"/>
    <w:basedOn w:val="1"/>
    <w:next w:val="9"/>
    <w:qFormat/>
    <w:uiPriority w:val="0"/>
    <w:rPr>
      <w:sz w:val="24"/>
    </w:rPr>
  </w:style>
  <w:style w:type="paragraph" w:styleId="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2">
    <w:name w:val="Body Text 3"/>
    <w:basedOn w:val="1"/>
    <w:qFormat/>
    <w:uiPriority w:val="99"/>
    <w:pPr>
      <w:spacing w:after="120"/>
    </w:pPr>
    <w:rPr>
      <w:sz w:val="16"/>
      <w:szCs w:val="16"/>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Body Text First Indent"/>
    <w:basedOn w:val="8"/>
    <w:qFormat/>
    <w:uiPriority w:val="99"/>
    <w:pPr>
      <w:spacing w:after="120"/>
      <w:ind w:firstLine="420" w:firstLineChars="100"/>
    </w:pPr>
    <w:rPr>
      <w:sz w:val="21"/>
    </w:rPr>
  </w:style>
  <w:style w:type="paragraph" w:styleId="23">
    <w:name w:val="Body Text First Indent 2"/>
    <w:basedOn w:val="13"/>
    <w:qFormat/>
    <w:uiPriority w:val="0"/>
    <w:pPr>
      <w:spacing w:after="120"/>
      <w:ind w:left="420" w:leftChars="200" w:firstLine="420" w:firstLineChars="200"/>
    </w:pPr>
    <w:rPr>
      <w:rFonts w:eastAsia="仿宋"/>
      <w:sz w:val="28"/>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qFormat/>
    <w:uiPriority w:val="0"/>
    <w:rPr>
      <w:rFonts w:hint="eastAsia" w:ascii="宋体" w:hAnsi="宋体" w:eastAsia="宋体" w:cs="宋体"/>
      <w:color w:val="000000"/>
      <w:sz w:val="21"/>
      <w:szCs w:val="21"/>
      <w:u w:val="none"/>
    </w:rPr>
  </w:style>
  <w:style w:type="character" w:customStyle="1" w:styleId="39">
    <w:name w:val="font21"/>
    <w:basedOn w:val="26"/>
    <w:qFormat/>
    <w:uiPriority w:val="0"/>
    <w:rPr>
      <w:rFonts w:hint="eastAsia" w:ascii="宋体" w:hAnsi="宋体" w:eastAsia="宋体" w:cs="宋体"/>
      <w:b/>
      <w:bCs/>
      <w:color w:val="000000"/>
      <w:sz w:val="18"/>
      <w:szCs w:val="18"/>
      <w:u w:val="none"/>
    </w:rPr>
  </w:style>
  <w:style w:type="character" w:customStyle="1" w:styleId="40">
    <w:name w:val="font31"/>
    <w:basedOn w:val="26"/>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0"/>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131"/>
    <w:basedOn w:val="26"/>
    <w:qFormat/>
    <w:uiPriority w:val="0"/>
    <w:rPr>
      <w:rFonts w:hint="eastAsia" w:ascii="宋体" w:hAnsi="宋体" w:eastAsia="宋体" w:cs="宋体"/>
      <w:b/>
      <w:bCs/>
      <w:i/>
      <w:iCs/>
      <w:color w:val="000000"/>
      <w:sz w:val="21"/>
      <w:szCs w:val="21"/>
      <w:u w:val="none"/>
    </w:rPr>
  </w:style>
  <w:style w:type="character" w:customStyle="1" w:styleId="48">
    <w:name w:val="font101"/>
    <w:basedOn w:val="26"/>
    <w:qFormat/>
    <w:uiPriority w:val="0"/>
    <w:rPr>
      <w:rFonts w:hint="default" w:ascii="Times New Roman" w:hAnsi="Times New Roman" w:cs="Times New Roman"/>
      <w:b/>
      <w:bCs/>
      <w:i/>
      <w:iCs/>
      <w:color w:val="000000"/>
      <w:sz w:val="21"/>
      <w:szCs w:val="21"/>
      <w:u w:val="none"/>
    </w:rPr>
  </w:style>
  <w:style w:type="character" w:customStyle="1" w:styleId="49">
    <w:name w:val="font71"/>
    <w:basedOn w:val="26"/>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27728</Words>
  <Characters>28782</Characters>
  <Paragraphs>1869</Paragraphs>
  <TotalTime>2</TotalTime>
  <ScaleCrop>false</ScaleCrop>
  <LinksUpToDate>false</LinksUpToDate>
  <CharactersWithSpaces>31376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2023-03-24T09:38:52Z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