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7"/>
        <w:rPr>
          <w:rFonts w:hint="eastAsia"/>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3048</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u w:val="none"/>
          <w:lang w:val="en-US" w:eastAsia="zh-CN"/>
        </w:rPr>
        <w:t xml:space="preserve">     </w:t>
      </w:r>
      <w:r>
        <w:rPr>
          <w:rFonts w:hint="eastAsia" w:ascii="仿宋" w:hAnsi="仿宋" w:eastAsia="仿宋" w:cs="仿宋"/>
          <w:b/>
          <w:bCs/>
          <w:color w:val="000000"/>
          <w:sz w:val="28"/>
          <w:szCs w:val="28"/>
          <w:highlight w:val="none"/>
          <w:u w:val="single"/>
          <w:lang w:val="en-US" w:eastAsia="zh-CN"/>
        </w:rPr>
        <w:t>病房电视服务套餐采购项目（第二次）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7"/>
        <w:rPr>
          <w:rFonts w:hint="eastAsia"/>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27日</w:t>
      </w: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6"/>
          <w:rFonts w:hint="eastAsia" w:ascii="华文仿宋" w:hAnsi="华文仿宋" w:eastAsia="华文仿宋" w:cs="华文仿宋"/>
          <w:b/>
          <w:color w:val="000000"/>
          <w:sz w:val="32"/>
          <w:szCs w:val="32"/>
          <w:highlight w:val="none"/>
        </w:rPr>
        <w:t xml:space="preserve">第一章  </w:t>
      </w:r>
      <w:r>
        <w:rPr>
          <w:rStyle w:val="26"/>
          <w:rFonts w:hint="eastAsia" w:ascii="仿宋" w:hAnsi="仿宋" w:eastAsia="仿宋" w:cs="仿宋"/>
          <w:b/>
          <w:color w:val="000000"/>
          <w:sz w:val="32"/>
          <w:szCs w:val="32"/>
          <w:highlight w:val="none"/>
          <w:lang w:val="en-US" w:eastAsia="zh-CN"/>
        </w:rPr>
        <w:t>比选邀请</w:t>
      </w:r>
      <w:r>
        <w:rPr>
          <w:rStyle w:val="26"/>
          <w:rFonts w:hint="eastAsia" w:ascii="仿宋" w:hAnsi="仿宋" w:eastAsia="仿宋" w:cs="仿宋"/>
          <w:b/>
          <w:color w:val="000000"/>
          <w:sz w:val="32"/>
          <w:szCs w:val="32"/>
          <w:highlight w:val="none"/>
        </w:rPr>
        <w:t>函</w:t>
      </w:r>
      <w:r>
        <w:rPr>
          <w:rFonts w:hint="eastAsia" w:ascii="华文仿宋" w:hAnsi="华文仿宋" w:eastAsia="华文仿宋" w:cs="华文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6"/>
          <w:rFonts w:hint="eastAsia" w:ascii="华文仿宋" w:hAnsi="华文仿宋" w:eastAsia="华文仿宋" w:cs="华文仿宋"/>
          <w:b/>
          <w:color w:val="000000"/>
          <w:sz w:val="32"/>
          <w:szCs w:val="32"/>
          <w:highlight w:val="none"/>
        </w:rPr>
        <w:t xml:space="preserve">第二章  </w:t>
      </w:r>
      <w:r>
        <w:rPr>
          <w:rStyle w:val="26"/>
          <w:rFonts w:hint="eastAsia" w:ascii="华文仿宋" w:hAnsi="华文仿宋" w:eastAsia="华文仿宋" w:cs="华文仿宋"/>
          <w:b/>
          <w:color w:val="000000"/>
          <w:sz w:val="32"/>
          <w:szCs w:val="32"/>
          <w:highlight w:val="none"/>
          <w:lang w:eastAsia="zh-CN"/>
        </w:rPr>
        <w:t>用户</w:t>
      </w:r>
      <w:r>
        <w:rPr>
          <w:rStyle w:val="26"/>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6"/>
          <w:rFonts w:hint="eastAsia" w:ascii="华文仿宋" w:hAnsi="华文仿宋" w:eastAsia="华文仿宋" w:cs="华文仿宋"/>
          <w:b/>
          <w:color w:val="000000"/>
          <w:sz w:val="32"/>
          <w:szCs w:val="32"/>
          <w:highlight w:val="none"/>
        </w:rPr>
        <w:t xml:space="preserve">第三章  </w:t>
      </w:r>
      <w:r>
        <w:rPr>
          <w:rStyle w:val="26"/>
          <w:rFonts w:hint="eastAsia" w:ascii="华文仿宋" w:hAnsi="华文仿宋" w:eastAsia="华文仿宋" w:cs="华文仿宋"/>
          <w:b/>
          <w:color w:val="000000"/>
          <w:sz w:val="32"/>
          <w:szCs w:val="32"/>
          <w:highlight w:val="none"/>
          <w:lang w:val="en-US" w:eastAsia="zh-CN"/>
        </w:rPr>
        <w:t>响应</w:t>
      </w:r>
      <w:r>
        <w:rPr>
          <w:rStyle w:val="26"/>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9"/>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7"/>
        <w:rPr>
          <w:rFonts w:hint="eastAsia"/>
        </w:rPr>
      </w:pPr>
    </w:p>
    <w:p>
      <w:pPr>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ind w:left="0" w:leftChars="0" w:firstLine="0" w:firstLineChars="0"/>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691018"/>
      <w:bookmarkStart w:id="1" w:name="_Toc385939527"/>
      <w:bookmarkStart w:id="2" w:name="_Toc385940868"/>
      <w:bookmarkStart w:id="3" w:name="_Toc50736465"/>
      <w:bookmarkStart w:id="4" w:name="_Toc50737285"/>
      <w:bookmarkStart w:id="5" w:name="_Toc50737317"/>
      <w:bookmarkStart w:id="6" w:name="_Toc76354913"/>
      <w:bookmarkStart w:id="7" w:name="_Toc417914517"/>
      <w:r>
        <w:rPr>
          <w:rFonts w:hint="eastAsia" w:ascii="微软雅黑" w:hAnsi="微软雅黑" w:eastAsia="微软雅黑" w:cs="微软雅黑"/>
          <w:color w:val="000000"/>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比选邀请</w:t>
      </w:r>
      <w:r>
        <w:rPr>
          <w:rFonts w:hint="eastAsia" w:ascii="微软雅黑" w:hAnsi="微软雅黑" w:eastAsia="微软雅黑" w:cs="微软雅黑"/>
          <w:color w:val="000000"/>
          <w:highlight w:val="none"/>
        </w:rPr>
        <w:t>函</w:t>
      </w:r>
      <w:bookmarkEnd w:id="7"/>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我院南北院区病房电视服务套餐采购项目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ZCB-2023048</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：中山大学孙逸仙纪念医院病房电视服务套餐</w:t>
      </w:r>
      <w:r>
        <w:rPr>
          <w:rFonts w:hint="eastAsia" w:ascii="仿宋" w:hAnsi="仿宋" w:eastAsia="仿宋" w:cs="仿宋"/>
          <w:b/>
          <w:bCs w:val="0"/>
          <w:color w:val="000000"/>
          <w:sz w:val="24"/>
          <w:szCs w:val="24"/>
          <w:highlight w:val="none"/>
          <w:lang w:val="en-US" w:eastAsia="zh-CN"/>
        </w:rPr>
        <w:t>采购项目（第二次）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pPr w:leftFromText="180" w:rightFromText="180" w:vertAnchor="text" w:horzAnchor="page" w:tblpXSpec="center" w:tblpY="295"/>
        <w:tblOverlap w:val="never"/>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2787"/>
        <w:gridCol w:w="1680"/>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88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采购内容</w:t>
            </w:r>
          </w:p>
        </w:tc>
        <w:tc>
          <w:tcPr>
            <w:tcW w:w="2787"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技术规格、参数及要求</w:t>
            </w:r>
          </w:p>
        </w:tc>
        <w:tc>
          <w:tcPr>
            <w:tcW w:w="1680"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服务期限</w:t>
            </w:r>
          </w:p>
        </w:tc>
        <w:tc>
          <w:tcPr>
            <w:tcW w:w="269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889" w:type="dxa"/>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病房电视服务套餐</w:t>
            </w:r>
          </w:p>
        </w:tc>
        <w:tc>
          <w:tcPr>
            <w:tcW w:w="2787"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详见附件1比选文件</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第二部分用户需求书</w:t>
            </w:r>
          </w:p>
        </w:tc>
        <w:tc>
          <w:tcPr>
            <w:tcW w:w="1680"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自合同生效之日起</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年</w:t>
            </w:r>
          </w:p>
        </w:tc>
        <w:tc>
          <w:tcPr>
            <w:tcW w:w="2691"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576000</w:t>
            </w:r>
            <w:r>
              <w:rPr>
                <w:rFonts w:hint="eastAsia" w:ascii="仿宋" w:hAnsi="仿宋" w:eastAsia="仿宋" w:cs="仿宋"/>
                <w:color w:val="000000"/>
                <w:sz w:val="24"/>
                <w:szCs w:val="24"/>
                <w:highlight w:val="none"/>
                <w:lang w:val="zh-CN"/>
              </w:rPr>
              <w:t>元</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w:t>
      </w:r>
      <w:r>
        <w:rPr>
          <w:rFonts w:hint="eastAsia" w:ascii="仿宋" w:hAnsi="仿宋" w:eastAsia="仿宋" w:cs="仿宋"/>
          <w:bCs/>
          <w:color w:val="000000"/>
          <w:sz w:val="24"/>
          <w:szCs w:val="24"/>
          <w:highlight w:val="none"/>
          <w:lang w:val="en-US" w:eastAsia="zh-CN"/>
        </w:rPr>
        <w:t>实施</w:t>
      </w:r>
      <w:r>
        <w:rPr>
          <w:rFonts w:hint="eastAsia" w:ascii="仿宋" w:hAnsi="仿宋" w:eastAsia="仿宋" w:cs="仿宋"/>
          <w:color w:val="000000"/>
          <w:sz w:val="24"/>
          <w:szCs w:val="24"/>
          <w:highlight w:val="none"/>
          <w:lang w:eastAsia="zh-CN"/>
        </w:rPr>
        <w:t>地点：采购人指定地点。</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5"/>
          <w:rFonts w:hint="eastAsia" w:ascii="仿宋" w:hAnsi="仿宋" w:eastAsia="仿宋" w:cs="仿宋"/>
          <w:b/>
          <w:bCs/>
          <w:i w:val="0"/>
          <w:iCs w:val="0"/>
          <w:caps w:val="0"/>
          <w:color w:val="000000"/>
          <w:spacing w:val="0"/>
          <w:sz w:val="24"/>
          <w:szCs w:val="24"/>
          <w:u w:val="none"/>
          <w:vertAlign w:val="baseline"/>
          <w:lang w:val="en-US" w:eastAsia="zh-CN"/>
        </w:rPr>
        <w:t>四</w:t>
      </w:r>
      <w:r>
        <w:rPr>
          <w:rStyle w:val="25"/>
          <w:rFonts w:hint="eastAsia" w:ascii="仿宋" w:hAnsi="仿宋" w:eastAsia="仿宋" w:cs="仿宋"/>
          <w:b/>
          <w:bCs/>
          <w:i w:val="0"/>
          <w:iCs w:val="0"/>
          <w:caps w:val="0"/>
          <w:color w:val="000000"/>
          <w:spacing w:val="0"/>
          <w:sz w:val="24"/>
          <w:szCs w:val="24"/>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u w:val="none"/>
          <w:vertAlign w:val="baseline"/>
        </w:rPr>
      </w:pPr>
      <w:r>
        <w:rPr>
          <w:rStyle w:val="25"/>
          <w:rFonts w:hint="eastAsia" w:ascii="仿宋" w:hAnsi="仿宋" w:eastAsia="仿宋" w:cs="仿宋"/>
          <w:b w:val="0"/>
          <w:bCs w:val="0"/>
          <w:i w:val="0"/>
          <w:iCs w:val="0"/>
          <w:caps w:val="0"/>
          <w:color w:val="000000"/>
          <w:spacing w:val="0"/>
          <w:sz w:val="24"/>
          <w:szCs w:val="24"/>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u w:val="none"/>
          <w:vertAlign w:val="baseline"/>
        </w:rPr>
        <w:t>.报名方式：</w:t>
      </w:r>
      <w:r>
        <w:rPr>
          <w:rFonts w:hint="eastAsia" w:ascii="仿宋" w:hAnsi="仿宋" w:eastAsia="仿宋" w:cs="仿宋"/>
          <w:b w:val="0"/>
          <w:bCs w:val="0"/>
          <w:i w:val="0"/>
          <w:iCs w:val="0"/>
          <w:caps w:val="0"/>
          <w:color w:val="000000"/>
          <w:spacing w:val="0"/>
          <w:sz w:val="24"/>
          <w:szCs w:val="24"/>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2</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邮件主题：</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病房电视服务套餐（第二次）</w:t>
      </w:r>
      <w:r>
        <w:rPr>
          <w:rFonts w:hint="eastAsia" w:ascii="仿宋" w:hAnsi="仿宋" w:eastAsia="仿宋" w:cs="仿宋"/>
          <w:i w:val="0"/>
          <w:iCs w:val="0"/>
          <w:caps w:val="0"/>
          <w:color w:val="000000"/>
          <w:spacing w:val="0"/>
          <w:sz w:val="24"/>
          <w:szCs w:val="24"/>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3</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yellow"/>
          <w:u w:val="none"/>
          <w:vertAlign w:val="baseline"/>
        </w:rPr>
      </w:pPr>
      <w:r>
        <w:rPr>
          <w:rFonts w:hint="eastAsia" w:ascii="仿宋" w:hAnsi="仿宋" w:eastAsia="仿宋" w:cs="仿宋"/>
          <w:i w:val="0"/>
          <w:iCs w:val="0"/>
          <w:caps w:val="0"/>
          <w:color w:val="000000"/>
          <w:spacing w:val="0"/>
          <w:sz w:val="24"/>
          <w:szCs w:val="24"/>
          <w:u w:val="none"/>
          <w:vertAlign w:val="baseline"/>
          <w:lang w:val="en-US" w:eastAsia="zh-CN"/>
        </w:rPr>
        <w:t>4</w:t>
      </w:r>
      <w:r>
        <w:rPr>
          <w:rFonts w:hint="eastAsia" w:ascii="仿宋" w:hAnsi="仿宋" w:eastAsia="仿宋" w:cs="仿宋"/>
          <w:i w:val="0"/>
          <w:iCs w:val="0"/>
          <w:caps w:val="0"/>
          <w:color w:val="000000"/>
          <w:spacing w:val="0"/>
          <w:sz w:val="24"/>
          <w:szCs w:val="24"/>
          <w:u w:val="none"/>
          <w:vertAlign w:val="baseline"/>
          <w:lang w:eastAsia="zh-CN"/>
        </w:rPr>
        <w:t>.</w:t>
      </w:r>
      <w:r>
        <w:rPr>
          <w:rFonts w:hint="eastAsia" w:ascii="仿宋" w:hAnsi="仿宋" w:eastAsia="仿宋" w:cs="仿宋"/>
          <w:i w:val="0"/>
          <w:iCs w:val="0"/>
          <w:caps w:val="0"/>
          <w:color w:val="000000"/>
          <w:spacing w:val="0"/>
          <w:sz w:val="24"/>
          <w:szCs w:val="24"/>
          <w:u w:val="none"/>
          <w:vertAlign w:val="baseline"/>
        </w:rPr>
        <w:t>报名截止时间：</w:t>
      </w:r>
      <w:r>
        <w:rPr>
          <w:rFonts w:hint="eastAsia" w:ascii="仿宋" w:hAnsi="仿宋" w:eastAsia="仿宋" w:cs="仿宋"/>
          <w:i w:val="0"/>
          <w:iCs w:val="0"/>
          <w:caps w:val="0"/>
          <w:color w:val="000000"/>
          <w:spacing w:val="0"/>
          <w:sz w:val="24"/>
          <w:szCs w:val="24"/>
          <w:highlight w:val="none"/>
          <w:u w:val="none"/>
          <w:vertAlign w:val="baseline"/>
        </w:rPr>
        <w:t>2023年</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u w:val="none"/>
        </w:rPr>
      </w:pPr>
      <w:r>
        <w:rPr>
          <w:rStyle w:val="25"/>
          <w:rFonts w:hint="eastAsia" w:ascii="仿宋" w:hAnsi="仿宋" w:eastAsia="仿宋" w:cs="仿宋"/>
          <w:i w:val="0"/>
          <w:iCs w:val="0"/>
          <w:caps w:val="0"/>
          <w:color w:val="FF0000"/>
          <w:spacing w:val="0"/>
          <w:sz w:val="24"/>
          <w:szCs w:val="24"/>
          <w:u w:val="none"/>
          <w:vertAlign w:val="baseline"/>
          <w:lang w:val="en-US" w:eastAsia="zh-CN"/>
        </w:rPr>
        <w:t>5</w:t>
      </w:r>
      <w:r>
        <w:rPr>
          <w:rStyle w:val="25"/>
          <w:rFonts w:hint="eastAsia" w:ascii="仿宋" w:hAnsi="仿宋" w:eastAsia="仿宋" w:cs="仿宋"/>
          <w:i w:val="0"/>
          <w:iCs w:val="0"/>
          <w:caps w:val="0"/>
          <w:color w:val="FF0000"/>
          <w:spacing w:val="0"/>
          <w:sz w:val="24"/>
          <w:szCs w:val="24"/>
          <w:u w:val="none"/>
          <w:vertAlign w:val="baseline"/>
        </w:rPr>
        <w:t>.报名所需提供资料及要求</w:t>
      </w:r>
      <w:r>
        <w:rPr>
          <w:rFonts w:hint="eastAsia" w:ascii="仿宋" w:hAnsi="仿宋" w:eastAsia="仿宋" w:cs="仿宋"/>
          <w:i w:val="0"/>
          <w:iCs w:val="0"/>
          <w:caps w:val="0"/>
          <w:color w:val="FF0000"/>
          <w:spacing w:val="0"/>
          <w:sz w:val="24"/>
          <w:szCs w:val="24"/>
          <w:u w:val="none"/>
          <w:vertAlign w:val="baseline"/>
        </w:rPr>
        <w:t>：详见附件</w:t>
      </w:r>
      <w:r>
        <w:rPr>
          <w:rFonts w:hint="eastAsia" w:ascii="仿宋" w:hAnsi="仿宋" w:eastAsia="仿宋" w:cs="仿宋"/>
          <w:i w:val="0"/>
          <w:iCs w:val="0"/>
          <w:caps w:val="0"/>
          <w:color w:val="FF0000"/>
          <w:spacing w:val="0"/>
          <w:sz w:val="24"/>
          <w:szCs w:val="24"/>
          <w:u w:val="none"/>
          <w:vertAlign w:val="baseline"/>
          <w:lang w:val="en-US" w:eastAsia="zh-CN"/>
        </w:rPr>
        <w:t>2</w:t>
      </w:r>
      <w:r>
        <w:rPr>
          <w:rFonts w:hint="eastAsia" w:ascii="仿宋" w:hAnsi="仿宋" w:eastAsia="仿宋" w:cs="仿宋"/>
          <w:i w:val="0"/>
          <w:iCs w:val="0"/>
          <w:caps w:val="0"/>
          <w:color w:val="FF0000"/>
          <w:spacing w:val="0"/>
          <w:sz w:val="24"/>
          <w:szCs w:val="24"/>
          <w:u w:val="none"/>
          <w:vertAlign w:val="baseline"/>
        </w:rPr>
        <w:t>报名资料。</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u w:val="none"/>
        </w:rPr>
      </w:pPr>
      <w:r>
        <w:rPr>
          <w:rStyle w:val="25"/>
          <w:rFonts w:hint="eastAsia" w:ascii="仿宋" w:hAnsi="仿宋" w:eastAsia="仿宋" w:cs="仿宋"/>
          <w:b/>
          <w:bCs/>
          <w:i w:val="0"/>
          <w:iCs w:val="0"/>
          <w:caps w:val="0"/>
          <w:color w:val="FF0000"/>
          <w:spacing w:val="0"/>
          <w:sz w:val="24"/>
          <w:szCs w:val="24"/>
          <w:u w:val="none"/>
          <w:vertAlign w:val="baseline"/>
        </w:rPr>
        <w:t>*温馨告知：</w:t>
      </w:r>
      <w:r>
        <w:rPr>
          <w:rFonts w:hint="eastAsia" w:ascii="仿宋" w:hAnsi="仿宋" w:eastAsia="仿宋" w:cs="仿宋"/>
          <w:i w:val="0"/>
          <w:iCs w:val="0"/>
          <w:caps w:val="0"/>
          <w:color w:val="FF0000"/>
          <w:spacing w:val="0"/>
          <w:sz w:val="24"/>
          <w:szCs w:val="24"/>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u w:val="none"/>
          <w:vertAlign w:val="baseline"/>
          <w:lang w:eastAsia="zh-CN"/>
        </w:rPr>
        <w:t>比选环节</w:t>
      </w:r>
      <w:r>
        <w:rPr>
          <w:rFonts w:hint="eastAsia" w:ascii="仿宋" w:hAnsi="仿宋" w:eastAsia="仿宋" w:cs="仿宋"/>
          <w:i w:val="0"/>
          <w:iCs w:val="0"/>
          <w:caps w:val="0"/>
          <w:color w:val="FF0000"/>
          <w:spacing w:val="0"/>
          <w:sz w:val="24"/>
          <w:szCs w:val="24"/>
          <w:u w:val="none"/>
          <w:vertAlign w:val="baseline"/>
        </w:rPr>
        <w:t>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电子邮箱：syxzcbgs02@163.com</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2023年5月9日中午12:00，广州市越秀区长堤大马路171号一方长堤健康产业中心（原威力斯大楼）907室。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szCs w:val="24"/>
          <w:highlight w:val="none"/>
        </w:rPr>
        <w:t xml:space="preserve">                                                                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27日</w:t>
      </w:r>
    </w:p>
    <w:p>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6468"/>
      <w:bookmarkStart w:id="9" w:name="_Toc50737320"/>
      <w:bookmarkStart w:id="10" w:name="_Toc50737288"/>
      <w:bookmarkStart w:id="11" w:name="_Toc76354916"/>
      <w:bookmarkStart w:id="12" w:name="_Toc50691021"/>
      <w:bookmarkStart w:id="13" w:name="_Toc385939528"/>
      <w:bookmarkStart w:id="14" w:name="_Toc385940869"/>
      <w:bookmarkStart w:id="15" w:name="_Toc417914518"/>
    </w:p>
    <w:p>
      <w:pPr>
        <w:pStyle w:val="2"/>
        <w:rPr>
          <w:rFonts w:hint="eastAsia" w:ascii="微软雅黑" w:hAnsi="微软雅黑" w:eastAsia="微软雅黑" w:cs="微软雅黑"/>
          <w:color w:val="000000"/>
          <w:highlight w:val="none"/>
        </w:rPr>
      </w:pPr>
    </w:p>
    <w:p>
      <w:pPr>
        <w:rPr>
          <w:rFonts w:hint="eastAsia"/>
        </w:rPr>
      </w:pPr>
    </w:p>
    <w:p>
      <w:pPr>
        <w:rPr>
          <w:rFonts w:hint="eastAsia"/>
        </w:rPr>
      </w:pPr>
    </w:p>
    <w:p>
      <w:pPr>
        <w:rPr>
          <w:rFonts w:hint="eastAsia"/>
        </w:rPr>
      </w:pPr>
    </w:p>
    <w:p>
      <w:pPr>
        <w:rPr>
          <w:rFonts w:hint="eastAsia" w:ascii="微软雅黑" w:hAnsi="微软雅黑" w:eastAsia="微软雅黑" w:cs="微软雅黑"/>
          <w:color w:val="000000"/>
          <w:highlight w:val="none"/>
        </w:rPr>
      </w:pPr>
    </w:p>
    <w:p>
      <w:pPr>
        <w:pStyle w:val="2"/>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9"/>
        <w:rPr>
          <w:rFonts w:hint="eastAsia"/>
          <w:color w:val="000000"/>
          <w:highlight w:val="none"/>
        </w:rPr>
      </w:pPr>
    </w:p>
    <w:p>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385940875"/>
      <w:bookmarkStart w:id="17" w:name="_Toc385939529"/>
      <w:bookmarkStart w:id="18" w:name="_Toc417914519"/>
      <w:r>
        <w:rPr>
          <w:rFonts w:hint="eastAsia" w:ascii="仿宋" w:hAnsi="仿宋" w:eastAsia="仿宋" w:cs="仿宋"/>
          <w:b/>
          <w:color w:val="000000"/>
          <w:sz w:val="24"/>
          <w:szCs w:val="24"/>
          <w:highlight w:val="none"/>
          <w:lang w:val="en-US" w:eastAsia="zh-CN"/>
        </w:rPr>
        <w:t>采购项目内容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中山大学孙逸仙纪念医院北院区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越秀区沿江西路107号</w:t>
      </w:r>
      <w:r>
        <w:rPr>
          <w:rFonts w:hint="eastAsia" w:ascii="仿宋" w:hAnsi="仿宋" w:eastAsia="仿宋" w:cs="仿宋"/>
          <w:color w:val="000000" w:themeColor="text1"/>
          <w:sz w:val="24"/>
          <w:szCs w:val="24"/>
          <w:highlight w:val="none"/>
          <w14:textFill>
            <w14:solidFill>
              <w14:schemeClr w14:val="tx1"/>
            </w14:solidFill>
          </w14:textFill>
        </w:rPr>
        <w:t>）和</w:t>
      </w:r>
      <w:r>
        <w:rPr>
          <w:rFonts w:hint="eastAsia" w:ascii="仿宋" w:hAnsi="仿宋" w:eastAsia="仿宋" w:cs="仿宋"/>
          <w:color w:val="000000" w:themeColor="text1"/>
          <w:sz w:val="24"/>
          <w:szCs w:val="24"/>
          <w:highlight w:val="none"/>
          <w:lang w:val="en-US" w:eastAsia="zh-CN"/>
          <w14:textFill>
            <w14:solidFill>
              <w14:schemeClr w14:val="tx1"/>
            </w14:solidFill>
          </w14:textFill>
        </w:rPr>
        <w:t>南院区</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海珠区盈丰路33号</w:t>
      </w:r>
      <w:r>
        <w:rPr>
          <w:rFonts w:hint="eastAsia" w:ascii="仿宋" w:hAnsi="仿宋" w:eastAsia="仿宋" w:cs="仿宋"/>
          <w:color w:val="000000" w:themeColor="text1"/>
          <w:sz w:val="24"/>
          <w:szCs w:val="24"/>
          <w:highlight w:val="none"/>
          <w14:textFill>
            <w14:solidFill>
              <w14:schemeClr w14:val="tx1"/>
            </w14:solidFill>
          </w14:textFill>
        </w:rPr>
        <w:t>）现有收视点位数</w:t>
      </w:r>
      <w:r>
        <w:rPr>
          <w:rFonts w:hint="eastAsia" w:ascii="仿宋" w:hAnsi="仿宋" w:eastAsia="仿宋" w:cs="仿宋"/>
          <w:color w:val="000000" w:themeColor="text1"/>
          <w:sz w:val="24"/>
          <w:szCs w:val="24"/>
          <w:highlight w:val="none"/>
          <w:lang w:val="en-US" w:eastAsia="zh-CN"/>
          <w14:textFill>
            <w14:solidFill>
              <w14:schemeClr w14:val="tx1"/>
            </w14:solidFill>
          </w14:textFill>
        </w:rPr>
        <w:t>约1000</w:t>
      </w:r>
      <w:r>
        <w:rPr>
          <w:rFonts w:hint="eastAsia" w:ascii="仿宋" w:hAnsi="仿宋" w:eastAsia="仿宋" w:cs="仿宋"/>
          <w:color w:val="000000" w:themeColor="text1"/>
          <w:sz w:val="24"/>
          <w:szCs w:val="24"/>
          <w:highlight w:val="none"/>
          <w14:textFill>
            <w14:solidFill>
              <w14:schemeClr w14:val="tx1"/>
            </w14:solidFill>
          </w14:textFill>
        </w:rPr>
        <w:t>个（以实际点位数为准），需要采购</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病房电视服务套餐</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套餐包括</w:t>
      </w:r>
      <w:r>
        <w:rPr>
          <w:rFonts w:hint="eastAsia" w:ascii="仿宋" w:hAnsi="仿宋" w:eastAsia="仿宋" w:cs="仿宋"/>
          <w:color w:val="000000" w:themeColor="text1"/>
          <w:sz w:val="24"/>
          <w:szCs w:val="24"/>
          <w:highlight w:val="none"/>
          <w14:textFill>
            <w14:solidFill>
              <w14:schemeClr w14:val="tx1"/>
            </w14:solidFill>
          </w14:textFill>
        </w:rPr>
        <w:t>电视机、交换机终端与电视信息点相关的综合布线</w:t>
      </w:r>
      <w:r>
        <w:rPr>
          <w:rFonts w:hint="eastAsia" w:ascii="仿宋" w:hAnsi="仿宋" w:eastAsia="仿宋" w:cs="仿宋"/>
          <w:color w:val="000000" w:themeColor="text1"/>
          <w:sz w:val="24"/>
          <w:szCs w:val="24"/>
          <w:highlight w:val="none"/>
          <w:lang w:eastAsia="zh-CN"/>
          <w14:textFill>
            <w14:solidFill>
              <w14:schemeClr w14:val="tx1"/>
            </w14:solidFill>
          </w14:textFill>
        </w:rPr>
        <w:t>保养检修，</w:t>
      </w:r>
      <w:r>
        <w:rPr>
          <w:rFonts w:hint="eastAsia" w:ascii="仿宋" w:hAnsi="仿宋" w:eastAsia="仿宋" w:cs="仿宋"/>
          <w:color w:val="000000" w:themeColor="text1"/>
          <w:sz w:val="24"/>
          <w:szCs w:val="24"/>
          <w:highlight w:val="none"/>
          <w:lang w:val="en-US" w:eastAsia="zh-CN"/>
          <w14:textFill>
            <w14:solidFill>
              <w14:schemeClr w14:val="tx1"/>
            </w14:solidFill>
          </w14:textFill>
        </w:rPr>
        <w:t>以</w:t>
      </w:r>
      <w:r>
        <w:rPr>
          <w:rFonts w:hint="eastAsia" w:ascii="仿宋" w:hAnsi="仿宋" w:eastAsia="仿宋" w:cs="仿宋"/>
          <w:color w:val="000000" w:themeColor="text1"/>
          <w:sz w:val="24"/>
          <w:szCs w:val="24"/>
          <w:highlight w:val="none"/>
          <w:lang w:eastAsia="zh-CN"/>
          <w14:textFill>
            <w14:solidFill>
              <w14:schemeClr w14:val="tx1"/>
            </w14:solidFill>
          </w14:textFill>
        </w:rPr>
        <w:t>及信号接入维护</w:t>
      </w:r>
      <w:r>
        <w:rPr>
          <w:rFonts w:hint="eastAsia" w:ascii="仿宋" w:hAnsi="仿宋" w:eastAsia="仿宋" w:cs="仿宋"/>
          <w:color w:val="000000" w:themeColor="text1"/>
          <w:sz w:val="24"/>
          <w:szCs w:val="24"/>
          <w:highlight w:val="none"/>
          <w14:textFill>
            <w14:solidFill>
              <w14:schemeClr w14:val="tx1"/>
            </w14:solidFill>
          </w14:textFill>
        </w:rPr>
        <w:t>服务。</w:t>
      </w:r>
    </w:p>
    <w:tbl>
      <w:tblPr>
        <w:tblStyle w:val="22"/>
        <w:tblpPr w:leftFromText="180" w:rightFromText="180" w:vertAnchor="text" w:horzAnchor="page" w:tblpXSpec="center" w:tblpY="295"/>
        <w:tblOverlap w:val="never"/>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1608"/>
        <w:gridCol w:w="2156"/>
        <w:gridCol w:w="1449"/>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67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套餐内容</w:t>
            </w:r>
          </w:p>
        </w:tc>
        <w:tc>
          <w:tcPr>
            <w:tcW w:w="1608"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sz w:val="24"/>
                <w:szCs w:val="24"/>
                <w:highlight w:val="none"/>
                <w:lang w:val="en-US" w:eastAsia="zh-CN"/>
              </w:rPr>
              <w:t>服务期限</w:t>
            </w:r>
          </w:p>
        </w:tc>
        <w:tc>
          <w:tcPr>
            <w:tcW w:w="2156"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套餐单项最高限价</w:t>
            </w:r>
          </w:p>
        </w:tc>
        <w:tc>
          <w:tcPr>
            <w:tcW w:w="1449"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收视点位数</w:t>
            </w:r>
          </w:p>
        </w:tc>
        <w:tc>
          <w:tcPr>
            <w:tcW w:w="2576"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sz w:val="24"/>
                <w:szCs w:val="24"/>
                <w:highlight w:val="none"/>
                <w:lang w:val="en-US" w:eastAsia="zh-CN"/>
              </w:rPr>
              <w:t>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671" w:type="dxa"/>
            <w:vAlign w:val="center"/>
          </w:tcPr>
          <w:p>
            <w:pPr>
              <w:keepNext w:val="0"/>
              <w:keepLines w:val="0"/>
              <w:suppressLineNumbers w:val="0"/>
              <w:autoSpaceDE w:val="0"/>
              <w:autoSpaceDN w:val="0"/>
              <w:spacing w:before="0" w:beforeAutospacing="0" w:after="0" w:afterAutospacing="0"/>
              <w:ind w:left="0" w:leftChars="0" w:right="0" w:rightChars="0"/>
              <w:jc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病房电视收视服务</w:t>
            </w:r>
          </w:p>
        </w:tc>
        <w:tc>
          <w:tcPr>
            <w:tcW w:w="160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自合同生效之日起</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年</w:t>
            </w:r>
          </w:p>
        </w:tc>
        <w:tc>
          <w:tcPr>
            <w:tcW w:w="2156"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15元/点位/月</w:t>
            </w:r>
          </w:p>
        </w:tc>
        <w:tc>
          <w:tcPr>
            <w:tcW w:w="1449"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约</w:t>
            </w:r>
            <w:r>
              <w:rPr>
                <w:rFonts w:hint="eastAsia" w:ascii="仿宋" w:hAnsi="仿宋" w:eastAsia="仿宋" w:cs="仿宋"/>
                <w:sz w:val="24"/>
                <w:szCs w:val="28"/>
                <w:highlight w:val="none"/>
                <w:lang w:val="en-US" w:eastAsia="zh-CN"/>
              </w:rPr>
              <w:t>1000</w:t>
            </w:r>
            <w:r>
              <w:rPr>
                <w:rFonts w:hint="eastAsia" w:ascii="仿宋" w:hAnsi="仿宋" w:eastAsia="仿宋" w:cs="仿宋"/>
                <w:sz w:val="24"/>
                <w:szCs w:val="28"/>
                <w:highlight w:val="none"/>
              </w:rPr>
              <w:t>个</w:t>
            </w:r>
          </w:p>
        </w:tc>
        <w:tc>
          <w:tcPr>
            <w:tcW w:w="2576"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人民币</w:t>
            </w:r>
            <w:r>
              <w:rPr>
                <w:rFonts w:hint="eastAsia" w:ascii="仿宋" w:hAnsi="仿宋" w:eastAsia="仿宋" w:cs="仿宋"/>
                <w:color w:val="000000" w:themeColor="text1"/>
                <w:sz w:val="24"/>
                <w:szCs w:val="24"/>
                <w:highlight w:val="none"/>
                <w:lang w:val="en-US" w:eastAsia="zh-CN"/>
                <w14:textFill>
                  <w14:solidFill>
                    <w14:schemeClr w14:val="tx1"/>
                  </w14:solidFill>
                </w14:textFill>
              </w:rPr>
              <w:t>576000</w:t>
            </w:r>
            <w:r>
              <w:rPr>
                <w:rFonts w:hint="eastAsia" w:ascii="仿宋" w:hAnsi="仿宋" w:eastAsia="仿宋" w:cs="仿宋"/>
                <w:color w:val="000000"/>
                <w:sz w:val="24"/>
                <w:szCs w:val="24"/>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671" w:type="dxa"/>
            <w:vAlign w:val="center"/>
          </w:tcPr>
          <w:p>
            <w:pPr>
              <w:keepNext w:val="0"/>
              <w:keepLines w:val="0"/>
              <w:suppressLineNumbers w:val="0"/>
              <w:autoSpaceDE w:val="0"/>
              <w:autoSpaceDN w:val="0"/>
              <w:spacing w:before="0" w:beforeAutospacing="0" w:after="0" w:afterAutospacing="0"/>
              <w:ind w:left="0" w:leftChars="0" w:right="0" w:rightChars="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电视界面优化定制</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服务</w:t>
            </w:r>
          </w:p>
        </w:tc>
        <w:tc>
          <w:tcPr>
            <w:tcW w:w="160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156"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29" w:rightChars="-14"/>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1000元/月</w:t>
            </w:r>
          </w:p>
        </w:tc>
        <w:tc>
          <w:tcPr>
            <w:tcW w:w="1449"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2576"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详细技术规范请参阅</w:t>
      </w:r>
      <w:r>
        <w:rPr>
          <w:rFonts w:hint="eastAsia" w:ascii="仿宋" w:hAnsi="仿宋" w:eastAsia="仿宋" w:cs="仿宋"/>
          <w:color w:val="000000" w:themeColor="text1"/>
          <w:sz w:val="24"/>
          <w:szCs w:val="24"/>
          <w:highlight w:val="none"/>
          <w:lang w:eastAsia="zh-CN"/>
          <w14:textFill>
            <w14:solidFill>
              <w14:schemeClr w14:val="tx1"/>
            </w14:solidFill>
          </w14:textFill>
        </w:rPr>
        <w:t>比选文件</w:t>
      </w:r>
      <w:r>
        <w:rPr>
          <w:rFonts w:hint="eastAsia" w:ascii="仿宋" w:hAnsi="仿宋" w:eastAsia="仿宋" w:cs="仿宋"/>
          <w:color w:val="000000" w:themeColor="text1"/>
          <w:sz w:val="24"/>
          <w:szCs w:val="24"/>
          <w:highlight w:val="none"/>
          <w14:textFill>
            <w14:solidFill>
              <w14:schemeClr w14:val="tx1"/>
            </w14:solidFill>
          </w14:textFill>
        </w:rPr>
        <w:t>中的“用户需求书”。</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必须对本项目的全部内容进行响应报价，如有缺漏或超出采购预算（最高限价），将导致响应无效</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ascii="仿宋" w:hAnsi="仿宋" w:eastAsia="仿宋" w:cs="仿宋"/>
          <w:sz w:val="24"/>
          <w:szCs w:val="24"/>
          <w:highlight w:val="none"/>
        </w:rPr>
      </w:pPr>
      <w:r>
        <w:rPr>
          <w:rFonts w:hint="eastAsia" w:ascii="仿宋" w:hAnsi="仿宋" w:eastAsia="仿宋" w:cs="仿宋"/>
          <w:b/>
          <w:bCs/>
          <w:sz w:val="24"/>
          <w:szCs w:val="24"/>
          <w:highlight w:val="none"/>
        </w:rPr>
        <w:t>技术、服务要求</w:t>
      </w:r>
      <w:r>
        <w:rPr>
          <w:rFonts w:hint="eastAsia" w:ascii="仿宋" w:hAnsi="仿宋" w:eastAsia="仿宋" w:cs="仿宋"/>
          <w:b/>
          <w:color w:val="000000"/>
          <w:sz w:val="24"/>
          <w:szCs w:val="24"/>
          <w:highlight w:val="none"/>
        </w:rPr>
        <w:t xml:space="preserve"> </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供应商入场后提供</w:t>
      </w:r>
      <w:r>
        <w:rPr>
          <w:rFonts w:hint="eastAsia" w:ascii="仿宋" w:hAnsi="仿宋" w:eastAsia="仿宋" w:cs="仿宋"/>
          <w:sz w:val="24"/>
          <w:szCs w:val="28"/>
          <w:highlight w:val="none"/>
          <w:lang w:eastAsia="zh-CN"/>
        </w:rPr>
        <w:t>现有服务</w:t>
      </w:r>
      <w:r>
        <w:rPr>
          <w:rFonts w:hint="eastAsia" w:ascii="仿宋" w:hAnsi="仿宋" w:eastAsia="仿宋" w:cs="仿宋"/>
          <w:sz w:val="24"/>
          <w:szCs w:val="28"/>
          <w:highlight w:val="none"/>
        </w:rPr>
        <w:t>点位分布表。预计点位数</w:t>
      </w:r>
      <w:r>
        <w:rPr>
          <w:rFonts w:hint="eastAsia" w:ascii="仿宋" w:hAnsi="仿宋" w:eastAsia="仿宋" w:cs="仿宋"/>
          <w:sz w:val="24"/>
          <w:szCs w:val="28"/>
          <w:highlight w:val="none"/>
          <w:lang w:val="en-US" w:eastAsia="zh-CN"/>
        </w:rPr>
        <w:t>1000</w:t>
      </w:r>
      <w:r>
        <w:rPr>
          <w:rFonts w:hint="eastAsia" w:ascii="仿宋" w:hAnsi="仿宋" w:eastAsia="仿宋" w:cs="仿宋"/>
          <w:sz w:val="24"/>
          <w:szCs w:val="28"/>
          <w:highlight w:val="none"/>
        </w:rPr>
        <w:t>个，根据</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实际</w:t>
      </w:r>
      <w:r>
        <w:rPr>
          <w:rFonts w:hint="eastAsia" w:ascii="仿宋" w:hAnsi="仿宋" w:eastAsia="仿宋" w:cs="仿宋"/>
          <w:sz w:val="24"/>
          <w:szCs w:val="28"/>
          <w:highlight w:val="none"/>
          <w:lang w:eastAsia="zh-CN"/>
        </w:rPr>
        <w:t>电视信号接入</w:t>
      </w:r>
      <w:r>
        <w:rPr>
          <w:rFonts w:hint="eastAsia" w:ascii="仿宋" w:hAnsi="仿宋" w:eastAsia="仿宋" w:cs="仿宋"/>
          <w:sz w:val="24"/>
          <w:szCs w:val="28"/>
          <w:highlight w:val="none"/>
        </w:rPr>
        <w:t>布点情况进行增减，以实际</w:t>
      </w:r>
      <w:r>
        <w:rPr>
          <w:rFonts w:hint="eastAsia" w:ascii="仿宋" w:hAnsi="仿宋" w:eastAsia="仿宋" w:cs="仿宋"/>
          <w:sz w:val="24"/>
          <w:szCs w:val="28"/>
          <w:highlight w:val="none"/>
          <w:lang w:eastAsia="zh-CN"/>
        </w:rPr>
        <w:t>信息服务</w:t>
      </w:r>
      <w:r>
        <w:rPr>
          <w:rFonts w:hint="eastAsia" w:ascii="仿宋" w:hAnsi="仿宋" w:eastAsia="仿宋" w:cs="仿宋"/>
          <w:sz w:val="24"/>
          <w:szCs w:val="28"/>
          <w:highlight w:val="none"/>
        </w:rPr>
        <w:t>点位结算。</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成交</w:t>
      </w:r>
      <w:r>
        <w:rPr>
          <w:rFonts w:hint="eastAsia" w:ascii="仿宋" w:hAnsi="仿宋" w:eastAsia="仿宋" w:cs="仿宋"/>
          <w:sz w:val="24"/>
          <w:szCs w:val="28"/>
          <w:highlight w:val="none"/>
        </w:rPr>
        <w:t>供应商</w:t>
      </w:r>
      <w:r>
        <w:rPr>
          <w:rFonts w:hint="eastAsia" w:ascii="仿宋" w:hAnsi="仿宋" w:eastAsia="仿宋" w:cs="仿宋"/>
          <w:sz w:val="24"/>
          <w:szCs w:val="28"/>
          <w:highlight w:val="none"/>
          <w:lang w:val="en-US" w:eastAsia="zh-CN"/>
        </w:rPr>
        <w:t>到</w:t>
      </w:r>
      <w:r>
        <w:rPr>
          <w:rFonts w:hint="eastAsia" w:ascii="仿宋" w:hAnsi="仿宋" w:eastAsia="仿宋" w:cs="仿宋"/>
          <w:sz w:val="24"/>
          <w:szCs w:val="28"/>
          <w:highlight w:val="none"/>
        </w:rPr>
        <w:t>现场勘察后提供详细实施方案，包括但不限于实现原理、网络拓扑图、设备清单、技术服务团队、维保方案等。</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配套设备投入</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为</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提供符合国家标准的高清机顶盒、遥控器等收看数字电视必备的配套设备，并且配套设备能与原机匹配正常使用。</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lang w:val="en-US" w:eastAsia="zh-CN"/>
        </w:rPr>
        <w:t>提供</w:t>
      </w:r>
      <w:r>
        <w:rPr>
          <w:rFonts w:hint="eastAsia" w:ascii="仿宋" w:hAnsi="仿宋" w:eastAsia="仿宋" w:cs="仿宋"/>
          <w:sz w:val="24"/>
          <w:szCs w:val="28"/>
          <w:highlight w:val="none"/>
        </w:rPr>
        <w:t>高清机顶盒、遥控器等配套设备需求后，</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需按</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要求的数量</w:t>
      </w:r>
      <w:r>
        <w:rPr>
          <w:rFonts w:hint="eastAsia" w:ascii="仿宋" w:hAnsi="仿宋" w:eastAsia="仿宋" w:cs="仿宋"/>
          <w:sz w:val="24"/>
          <w:szCs w:val="28"/>
          <w:highlight w:val="none"/>
          <w:lang w:val="en-US" w:eastAsia="zh-CN"/>
        </w:rPr>
        <w:t>在规定时间内</w:t>
      </w:r>
      <w:r>
        <w:rPr>
          <w:rFonts w:hint="eastAsia" w:ascii="仿宋" w:hAnsi="仿宋" w:eastAsia="仿宋" w:cs="仿宋"/>
          <w:sz w:val="24"/>
          <w:szCs w:val="28"/>
          <w:highlight w:val="none"/>
        </w:rPr>
        <w:t>送达。</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2）</w:t>
      </w:r>
      <w:r>
        <w:rPr>
          <w:rFonts w:hint="eastAsia" w:ascii="仿宋" w:hAnsi="仿宋" w:eastAsia="仿宋" w:cs="仿宋"/>
          <w:sz w:val="24"/>
          <w:szCs w:val="28"/>
          <w:highlight w:val="none"/>
        </w:rPr>
        <w:t>如机顶盒（含遥控器）、路由器等设备由供应商投入</w:t>
      </w:r>
      <w:r>
        <w:rPr>
          <w:rFonts w:hint="eastAsia" w:ascii="仿宋" w:hAnsi="仿宋" w:eastAsia="仿宋" w:cs="仿宋"/>
          <w:sz w:val="24"/>
          <w:szCs w:val="28"/>
          <w:highlight w:val="none"/>
          <w:lang w:val="en-US" w:eastAsia="zh-CN"/>
        </w:rPr>
        <w:t>的</w:t>
      </w:r>
      <w:r>
        <w:rPr>
          <w:rFonts w:hint="eastAsia" w:ascii="仿宋" w:hAnsi="仿宋" w:eastAsia="仿宋" w:cs="仿宋"/>
          <w:sz w:val="24"/>
          <w:szCs w:val="28"/>
          <w:highlight w:val="none"/>
        </w:rPr>
        <w:t>，所有权属供应商，供应商定期维护更新更换设备，除新增点位外，</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不支付任何售后维修维护费用。服务期满后，</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归还设备所有权归属。</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default" w:eastAsia="仿宋"/>
          <w:highlight w:val="none"/>
          <w:lang w:val="en-US" w:eastAsia="zh-CN"/>
        </w:rPr>
      </w:pP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3）以上关于</w:t>
      </w:r>
      <w:r>
        <w:rPr>
          <w:rFonts w:hint="eastAsia" w:ascii="仿宋" w:hAnsi="仿宋" w:eastAsia="仿宋" w:cs="仿宋"/>
          <w:sz w:val="24"/>
          <w:szCs w:val="28"/>
          <w:highlight w:val="none"/>
        </w:rPr>
        <w:t>配套</w:t>
      </w:r>
      <w:r>
        <w:rPr>
          <w:rFonts w:hint="eastAsia" w:ascii="仿宋" w:hAnsi="仿宋" w:eastAsia="仿宋" w:cs="仿宋"/>
          <w:sz w:val="24"/>
          <w:szCs w:val="28"/>
          <w:highlight w:val="none"/>
          <w:lang w:val="en-US" w:eastAsia="zh-CN"/>
        </w:rPr>
        <w:t>设备投入的内容均包含在响应报价里。</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团队人员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leftChars="0" w:firstLine="480" w:firstLineChars="200"/>
        <w:jc w:val="left"/>
        <w:textAlignment w:val="auto"/>
        <w:rPr>
          <w:rFonts w:ascii="仿宋" w:hAnsi="仿宋" w:eastAsia="仿宋" w:cs="仿宋"/>
          <w:sz w:val="24"/>
          <w:szCs w:val="28"/>
          <w:highlight w:val="none"/>
        </w:rPr>
      </w:pPr>
      <w:r>
        <w:rPr>
          <w:rFonts w:hint="eastAsia" w:ascii="仿宋" w:hAnsi="仿宋" w:eastAsia="仿宋" w:cs="仿宋"/>
          <w:sz w:val="24"/>
          <w:szCs w:val="28"/>
          <w:highlight w:val="none"/>
        </w:rPr>
        <w:t>为确保</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区域内电视信号的正常接收及新增点位等相关工作的顺利开展，</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应为</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安排一名专属联系人负责相关协调事宜</w:t>
      </w: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同时</w:t>
      </w:r>
      <w:r>
        <w:rPr>
          <w:rFonts w:hint="eastAsia" w:ascii="仿宋" w:hAnsi="仿宋" w:eastAsia="仿宋" w:cs="仿宋"/>
          <w:sz w:val="24"/>
          <w:szCs w:val="28"/>
          <w:highlight w:val="none"/>
          <w:lang w:eastAsia="zh-CN"/>
        </w:rPr>
        <w:t>需配备</w:t>
      </w:r>
      <w:r>
        <w:rPr>
          <w:rFonts w:hint="eastAsia" w:ascii="仿宋" w:hAnsi="仿宋" w:eastAsia="仿宋" w:cs="仿宋"/>
          <w:sz w:val="24"/>
          <w:szCs w:val="28"/>
          <w:highlight w:val="none"/>
          <w:lang w:val="en-US" w:eastAsia="zh-CN"/>
        </w:rPr>
        <w:t>稳定且有经验</w:t>
      </w:r>
      <w:r>
        <w:rPr>
          <w:rFonts w:hint="eastAsia" w:ascii="仿宋" w:hAnsi="仿宋" w:eastAsia="仿宋" w:cs="仿宋"/>
          <w:sz w:val="24"/>
          <w:szCs w:val="28"/>
          <w:highlight w:val="none"/>
          <w:lang w:eastAsia="zh-CN"/>
        </w:rPr>
        <w:t>的技术服务团队</w:t>
      </w:r>
      <w:r>
        <w:rPr>
          <w:rFonts w:hint="eastAsia" w:ascii="仿宋" w:hAnsi="仿宋" w:eastAsia="仿宋" w:cs="仿宋"/>
          <w:sz w:val="24"/>
          <w:szCs w:val="28"/>
          <w:highlight w:val="none"/>
          <w:lang w:val="en-US" w:eastAsia="zh-CN"/>
        </w:rPr>
        <w:t>为采购人服务</w:t>
      </w:r>
      <w:r>
        <w:rPr>
          <w:rFonts w:hint="eastAsia" w:ascii="仿宋" w:hAnsi="仿宋" w:eastAsia="仿宋" w:cs="仿宋"/>
          <w:sz w:val="24"/>
          <w:szCs w:val="28"/>
          <w:highlight w:val="none"/>
        </w:rPr>
        <w:t>。若</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维修人员两次到达</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现场仍不能解决故障问题，专属联系人须负责彻底处理相关事宜。</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个性化服务</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（1）定制电视开机画面，包含电视首页界面4个功能模块的定制和设计。播放终端界面管理，可以通过管理后台自定义播放终端的界面呈现样式及功能模块。</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（2）视频上传：支持单个或者多个视频格式的文件上传，以便于支持不同的电视终端设备播放（单个视频时长不超过30分钟，上传视频内容累计不超过50小时）。</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（3）内容播控管理：能够应采购人需要，在医院</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w:t>
      </w:r>
      <w:r>
        <w:rPr>
          <w:rFonts w:hint="eastAsia" w:ascii="仿宋" w:hAnsi="仿宋" w:eastAsia="仿宋" w:cs="仿宋"/>
          <w:sz w:val="24"/>
          <w:szCs w:val="28"/>
          <w:highlight w:val="none"/>
          <w:lang w:val="en-US" w:eastAsia="zh-CN"/>
        </w:rPr>
        <w:t>电视界面上播放信息（每月不超过30条）。</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验收标准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为满足医院的整体运营要求，7个工作日内</w:t>
      </w:r>
      <w:r>
        <w:rPr>
          <w:rFonts w:hint="eastAsia" w:ascii="仿宋" w:hAnsi="仿宋" w:eastAsia="仿宋" w:cs="仿宋"/>
          <w:sz w:val="24"/>
          <w:szCs w:val="24"/>
          <w:highlight w:val="none"/>
          <w:lang w:eastAsia="zh-CN"/>
        </w:rPr>
        <w:t>按照需求</w:t>
      </w:r>
      <w:r>
        <w:rPr>
          <w:rFonts w:hint="eastAsia" w:ascii="仿宋" w:hAnsi="仿宋" w:eastAsia="仿宋" w:cs="仿宋"/>
          <w:sz w:val="24"/>
          <w:szCs w:val="24"/>
          <w:highlight w:val="none"/>
        </w:rPr>
        <w:t>完成</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w:t>
      </w:r>
      <w:r>
        <w:rPr>
          <w:rFonts w:hint="eastAsia" w:ascii="仿宋" w:hAnsi="仿宋" w:eastAsia="仿宋" w:cs="仿宋"/>
          <w:sz w:val="24"/>
          <w:szCs w:val="24"/>
          <w:highlight w:val="none"/>
        </w:rPr>
        <w:t>电视系统</w:t>
      </w:r>
      <w:r>
        <w:rPr>
          <w:rFonts w:hint="eastAsia" w:ascii="仿宋" w:hAnsi="仿宋" w:eastAsia="仿宋" w:cs="仿宋"/>
          <w:sz w:val="24"/>
          <w:szCs w:val="24"/>
          <w:highlight w:val="none"/>
          <w:lang w:eastAsia="zh-CN"/>
        </w:rPr>
        <w:t>信号</w:t>
      </w:r>
      <w:r>
        <w:rPr>
          <w:rFonts w:hint="eastAsia" w:ascii="仿宋" w:hAnsi="仿宋" w:eastAsia="仿宋" w:cs="仿宋"/>
          <w:sz w:val="24"/>
          <w:szCs w:val="24"/>
          <w:highlight w:val="none"/>
        </w:rPr>
        <w:t>设备的供货、安装</w:t>
      </w:r>
      <w:r>
        <w:rPr>
          <w:rFonts w:hint="eastAsia" w:ascii="仿宋" w:hAnsi="仿宋" w:eastAsia="仿宋" w:cs="仿宋"/>
          <w:sz w:val="24"/>
          <w:szCs w:val="24"/>
          <w:highlight w:val="none"/>
          <w:lang w:eastAsia="zh-CN"/>
        </w:rPr>
        <w:t>与接入信号</w:t>
      </w:r>
      <w:r>
        <w:rPr>
          <w:rFonts w:hint="eastAsia" w:ascii="仿宋" w:hAnsi="仿宋" w:eastAsia="仿宋" w:cs="仿宋"/>
          <w:sz w:val="24"/>
          <w:szCs w:val="24"/>
          <w:highlight w:val="none"/>
        </w:rPr>
        <w:t>调试，并交付至</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人验收、使用。</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2）</w:t>
      </w:r>
      <w:r>
        <w:rPr>
          <w:rFonts w:hint="eastAsia" w:ascii="仿宋" w:hAnsi="仿宋" w:eastAsia="仿宋" w:cs="仿宋"/>
          <w:sz w:val="24"/>
          <w:szCs w:val="28"/>
          <w:highlight w:val="none"/>
        </w:rPr>
        <w:t>在服务期内，</w:t>
      </w:r>
      <w:r>
        <w:rPr>
          <w:rFonts w:hint="eastAsia" w:ascii="仿宋" w:hAnsi="仿宋" w:eastAsia="仿宋" w:cs="仿宋"/>
          <w:sz w:val="24"/>
          <w:szCs w:val="24"/>
          <w:highlight w:val="none"/>
        </w:rPr>
        <w:t>保障医院</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w:t>
      </w:r>
      <w:r>
        <w:rPr>
          <w:rFonts w:hint="eastAsia" w:ascii="仿宋" w:hAnsi="仿宋" w:eastAsia="仿宋" w:cs="仿宋"/>
          <w:sz w:val="24"/>
          <w:szCs w:val="24"/>
          <w:highlight w:val="none"/>
        </w:rPr>
        <w:t>电视</w:t>
      </w:r>
      <w:r>
        <w:rPr>
          <w:rFonts w:hint="eastAsia" w:ascii="仿宋" w:hAnsi="仿宋" w:eastAsia="仿宋" w:cs="仿宋"/>
          <w:sz w:val="24"/>
          <w:szCs w:val="24"/>
          <w:highlight w:val="none"/>
          <w:lang w:val="en-US" w:eastAsia="zh-CN"/>
        </w:rPr>
        <w:t>视听服务运行</w:t>
      </w:r>
      <w:r>
        <w:rPr>
          <w:rFonts w:hint="eastAsia" w:ascii="仿宋" w:hAnsi="仿宋" w:eastAsia="仿宋" w:cs="仿宋"/>
          <w:sz w:val="24"/>
          <w:szCs w:val="24"/>
          <w:highlight w:val="none"/>
        </w:rPr>
        <w:t>顺畅，保障正常收看电视节目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且</w:t>
      </w:r>
      <w:r>
        <w:rPr>
          <w:rFonts w:hint="eastAsia" w:ascii="仿宋" w:hAnsi="仿宋" w:eastAsia="仿宋" w:cs="仿宋"/>
          <w:sz w:val="24"/>
          <w:szCs w:val="24"/>
          <w:highlight w:val="none"/>
          <w:lang w:eastAsia="zh-CN"/>
        </w:rPr>
        <w:t>满足采购人提出的</w:t>
      </w:r>
      <w:r>
        <w:rPr>
          <w:rFonts w:hint="eastAsia" w:ascii="仿宋" w:hAnsi="仿宋" w:eastAsia="仿宋" w:cs="仿宋"/>
          <w:sz w:val="24"/>
          <w:szCs w:val="24"/>
          <w:highlight w:val="none"/>
          <w:lang w:val="en-US" w:eastAsia="zh-CN"/>
        </w:rPr>
        <w:t>个性化</w:t>
      </w:r>
      <w:r>
        <w:rPr>
          <w:rFonts w:hint="eastAsia" w:ascii="仿宋" w:hAnsi="仿宋" w:eastAsia="仿宋" w:cs="仿宋"/>
          <w:sz w:val="24"/>
          <w:szCs w:val="24"/>
          <w:highlight w:val="none"/>
          <w:lang w:eastAsia="zh-CN"/>
        </w:rPr>
        <w:t>服务需求</w:t>
      </w:r>
      <w:r>
        <w:rPr>
          <w:rFonts w:hint="eastAsia" w:ascii="仿宋" w:hAnsi="仿宋" w:eastAsia="仿宋" w:cs="仿宋"/>
          <w:sz w:val="24"/>
          <w:szCs w:val="24"/>
          <w:highlight w:val="none"/>
        </w:rPr>
        <w:t>。</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售后服务</w:t>
      </w:r>
    </w:p>
    <w:p>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eastAsia="zh-CN"/>
        </w:rPr>
        <w:t>（</w:t>
      </w:r>
      <w:r>
        <w:rPr>
          <w:rFonts w:hint="eastAsia" w:ascii="仿宋" w:hAnsi="仿宋" w:eastAsia="仿宋" w:cs="仿宋"/>
          <w:sz w:val="24"/>
          <w:szCs w:val="28"/>
          <w:highlight w:val="none"/>
          <w:lang w:val="en-US" w:eastAsia="zh-CN"/>
        </w:rPr>
        <w:t>1）</w:t>
      </w:r>
      <w:r>
        <w:rPr>
          <w:rFonts w:hint="eastAsia" w:ascii="仿宋" w:hAnsi="仿宋" w:eastAsia="仿宋" w:cs="仿宋"/>
          <w:sz w:val="24"/>
          <w:szCs w:val="28"/>
          <w:highlight w:val="none"/>
        </w:rPr>
        <w:t>故障处理：在服务期内，提供7*24小时故障报修热线服务和长期的技术支持，确定专职售后服务人员，并在接到医院故障申报时及时维修解决，保证电视信号及相关设备出现故障</w:t>
      </w:r>
      <w:r>
        <w:rPr>
          <w:rFonts w:hint="eastAsia" w:ascii="仿宋" w:hAnsi="仿宋" w:eastAsia="仿宋" w:cs="仿宋"/>
          <w:sz w:val="24"/>
          <w:szCs w:val="28"/>
          <w:highlight w:val="none"/>
          <w:lang w:val="en-US" w:eastAsia="zh-CN"/>
        </w:rPr>
        <w:t>后24</w:t>
      </w:r>
      <w:r>
        <w:rPr>
          <w:rFonts w:hint="eastAsia" w:ascii="仿宋" w:hAnsi="仿宋" w:eastAsia="仿宋" w:cs="仿宋"/>
          <w:sz w:val="24"/>
          <w:szCs w:val="28"/>
          <w:highlight w:val="none"/>
        </w:rPr>
        <w:t>小时内恢复，复杂故障48小时内恢复。</w:t>
      </w:r>
      <w:r>
        <w:rPr>
          <w:rFonts w:hint="eastAsia" w:ascii="仿宋" w:hAnsi="仿宋" w:eastAsia="仿宋" w:cs="仿宋"/>
          <w:sz w:val="24"/>
          <w:szCs w:val="28"/>
          <w:highlight w:val="none"/>
          <w:lang w:val="en-US" w:eastAsia="zh-CN"/>
        </w:rPr>
        <w:t>供应商根据故障优先级安排上门服务时间，并提供相同档次备用设备予采购人临时使用或采取应急措施解决，不得影响采购人的正常工作业务。故障处理单由双方技术人员签字确认。</w:t>
      </w:r>
    </w:p>
    <w:p>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2）日常巡检：供应商每3个月提供一次上门巡检服务，服务内容为周期保养检修、检测系统运行状况、处理使用过程中出现问题等，并提供维修所需的配件及服务，供应商须提供详细的巡检报告，由双方技术人员签字确认。</w:t>
      </w:r>
    </w:p>
    <w:p>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（3）维保服务：供应商须为线路、设备提供3年全保服务，采购人不另行支付费用，包括如硬件维修、更换硬件、设备保养、物流、调试、人工费等。</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若需现场线路改造，不得有产生噪音（高于国家最低标准）、灰尘、震动等严重影响</w:t>
      </w:r>
      <w:r>
        <w:rPr>
          <w:rFonts w:hint="eastAsia" w:ascii="仿宋" w:hAnsi="仿宋" w:eastAsia="仿宋" w:cs="仿宋"/>
          <w:sz w:val="24"/>
          <w:szCs w:val="28"/>
          <w:highlight w:val="none"/>
          <w:lang w:val="en-US" w:eastAsia="zh-CN"/>
        </w:rPr>
        <w:t>医务人员或患者</w:t>
      </w:r>
      <w:r>
        <w:rPr>
          <w:rFonts w:hint="eastAsia" w:ascii="仿宋" w:hAnsi="仿宋" w:eastAsia="仿宋" w:cs="仿宋"/>
          <w:sz w:val="24"/>
          <w:szCs w:val="28"/>
          <w:highlight w:val="none"/>
        </w:rPr>
        <w:t>休息的施工行为，改造费包含</w:t>
      </w:r>
      <w:r>
        <w:rPr>
          <w:rFonts w:hint="eastAsia" w:ascii="仿宋" w:hAnsi="仿宋" w:eastAsia="仿宋" w:cs="仿宋"/>
          <w:sz w:val="24"/>
          <w:szCs w:val="28"/>
          <w:highlight w:val="none"/>
          <w:lang w:val="en-US" w:eastAsia="zh-CN"/>
        </w:rPr>
        <w:t>在响应</w:t>
      </w:r>
      <w:r>
        <w:rPr>
          <w:rFonts w:hint="eastAsia" w:ascii="仿宋" w:hAnsi="仿宋" w:eastAsia="仿宋" w:cs="仿宋"/>
          <w:sz w:val="24"/>
          <w:szCs w:val="28"/>
          <w:highlight w:val="none"/>
        </w:rPr>
        <w:t>报价</w:t>
      </w:r>
      <w:r>
        <w:rPr>
          <w:rFonts w:hint="eastAsia" w:ascii="仿宋" w:hAnsi="仿宋" w:eastAsia="仿宋" w:cs="仿宋"/>
          <w:sz w:val="24"/>
          <w:szCs w:val="28"/>
          <w:highlight w:val="none"/>
          <w:lang w:val="en-US" w:eastAsia="zh-CN"/>
        </w:rPr>
        <w:t>里</w:t>
      </w:r>
      <w:r>
        <w:rPr>
          <w:rFonts w:hint="eastAsia" w:ascii="仿宋" w:hAnsi="仿宋" w:eastAsia="仿宋" w:cs="仿宋"/>
          <w:sz w:val="24"/>
          <w:szCs w:val="28"/>
          <w:highlight w:val="none"/>
        </w:rPr>
        <w:t>。</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w:t>
      </w:r>
      <w:r>
        <w:rPr>
          <w:rFonts w:hint="eastAsia" w:ascii="仿宋" w:hAnsi="仿宋" w:eastAsia="仿宋" w:cs="仿宋"/>
          <w:sz w:val="24"/>
          <w:szCs w:val="28"/>
          <w:highlight w:val="none"/>
        </w:rPr>
        <w:t>新增收视点位（光纤接入）费用需提供相关报价，</w:t>
      </w:r>
      <w:r>
        <w:rPr>
          <w:rFonts w:hint="eastAsia" w:ascii="仿宋" w:hAnsi="仿宋" w:eastAsia="仿宋" w:cs="仿宋"/>
          <w:sz w:val="24"/>
          <w:szCs w:val="28"/>
          <w:highlight w:val="none"/>
          <w:lang w:val="en-US" w:eastAsia="zh-CN"/>
        </w:rPr>
        <w:t>但</w:t>
      </w:r>
      <w:r>
        <w:rPr>
          <w:rFonts w:hint="eastAsia" w:ascii="仿宋" w:hAnsi="仿宋" w:eastAsia="仿宋" w:cs="仿宋"/>
          <w:sz w:val="24"/>
          <w:szCs w:val="28"/>
          <w:highlight w:val="none"/>
        </w:rPr>
        <w:t>不包含在本项目</w:t>
      </w:r>
      <w:r>
        <w:rPr>
          <w:rFonts w:hint="eastAsia" w:ascii="仿宋" w:hAnsi="仿宋" w:eastAsia="仿宋" w:cs="仿宋"/>
          <w:sz w:val="24"/>
          <w:szCs w:val="28"/>
          <w:highlight w:val="none"/>
          <w:lang w:val="en-US" w:eastAsia="zh-CN"/>
        </w:rPr>
        <w:t>响应总</w:t>
      </w:r>
      <w:r>
        <w:rPr>
          <w:rFonts w:hint="eastAsia" w:ascii="仿宋" w:hAnsi="仿宋" w:eastAsia="仿宋" w:cs="仿宋"/>
          <w:sz w:val="24"/>
          <w:szCs w:val="28"/>
          <w:highlight w:val="none"/>
        </w:rPr>
        <w:t>报价内。</w:t>
      </w:r>
    </w:p>
    <w:tbl>
      <w:tblPr>
        <w:tblStyle w:val="22"/>
        <w:tblpPr w:leftFromText="180" w:rightFromText="180" w:vertAnchor="text" w:horzAnchor="page" w:tblpXSpec="center" w:tblpY="295"/>
        <w:tblOverlap w:val="never"/>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2218"/>
        <w:gridCol w:w="2218"/>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分项</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名称</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品牌规格型号</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病房新增收视点位（光纤接入）费用</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设备机顶盒</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光调制解调器</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bl>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若</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根据实际需要提出新增收视点位的需求，</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需</w:t>
      </w:r>
      <w:r>
        <w:rPr>
          <w:rFonts w:hint="eastAsia" w:ascii="仿宋" w:hAnsi="仿宋" w:eastAsia="仿宋" w:cs="仿宋"/>
          <w:sz w:val="24"/>
          <w:szCs w:val="28"/>
          <w:highlight w:val="none"/>
          <w:lang w:val="en-US" w:eastAsia="zh-CN"/>
        </w:rPr>
        <w:t>收到采购人通知起</w:t>
      </w:r>
      <w:r>
        <w:rPr>
          <w:rFonts w:hint="eastAsia" w:ascii="仿宋" w:hAnsi="仿宋" w:eastAsia="仿宋" w:cs="仿宋"/>
          <w:sz w:val="24"/>
          <w:szCs w:val="28"/>
          <w:highlight w:val="none"/>
        </w:rPr>
        <w:t>7个工作日内为</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新增收视点位（包括布线等）。</w:t>
      </w:r>
    </w:p>
    <w:p>
      <w:pPr>
        <w:keepNext w:val="0"/>
        <w:keepLines w:val="0"/>
        <w:pageBreakBefore w:val="0"/>
        <w:widowControl w:val="0"/>
        <w:numPr>
          <w:ilvl w:val="0"/>
          <w:numId w:val="4"/>
        </w:numPr>
        <w:kinsoku/>
        <w:wordWrap w:val="0"/>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rPr>
        <w:t>若电视信号消失时间超过</w:t>
      </w:r>
      <w:r>
        <w:rPr>
          <w:rFonts w:hint="eastAsia" w:ascii="仿宋" w:hAnsi="仿宋" w:eastAsia="仿宋" w:cs="仿宋"/>
          <w:sz w:val="24"/>
          <w:szCs w:val="28"/>
          <w:highlight w:val="none"/>
          <w:lang w:val="en-US" w:eastAsia="zh-CN"/>
        </w:rPr>
        <w:t>48</w:t>
      </w:r>
      <w:r>
        <w:rPr>
          <w:rFonts w:hint="eastAsia" w:ascii="仿宋" w:hAnsi="仿宋" w:eastAsia="仿宋" w:cs="仿宋"/>
          <w:sz w:val="24"/>
          <w:szCs w:val="28"/>
          <w:highlight w:val="none"/>
        </w:rPr>
        <w:t>小时，或者图像、伴音质量不达标时间超过</w:t>
      </w:r>
      <w:r>
        <w:rPr>
          <w:rFonts w:hint="eastAsia" w:ascii="仿宋" w:hAnsi="仿宋" w:eastAsia="仿宋" w:cs="仿宋"/>
          <w:sz w:val="24"/>
          <w:szCs w:val="28"/>
          <w:highlight w:val="none"/>
          <w:lang w:val="en-US" w:eastAsia="zh-CN"/>
        </w:rPr>
        <w:t>48</w:t>
      </w:r>
      <w:r>
        <w:rPr>
          <w:rFonts w:hint="eastAsia" w:ascii="仿宋" w:hAnsi="仿宋" w:eastAsia="仿宋" w:cs="仿宋"/>
          <w:sz w:val="24"/>
          <w:szCs w:val="28"/>
          <w:highlight w:val="none"/>
        </w:rPr>
        <w:t>小时造成恶劣影响，</w:t>
      </w:r>
      <w:r>
        <w:rPr>
          <w:rFonts w:hint="eastAsia" w:ascii="仿宋" w:hAnsi="仿宋" w:eastAsia="仿宋" w:cs="仿宋"/>
          <w:sz w:val="24"/>
          <w:szCs w:val="28"/>
          <w:highlight w:val="none"/>
          <w:lang w:eastAsia="zh-CN"/>
        </w:rPr>
        <w:t>采购人</w:t>
      </w:r>
      <w:r>
        <w:rPr>
          <w:rFonts w:hint="eastAsia" w:ascii="仿宋" w:hAnsi="仿宋" w:eastAsia="仿宋" w:cs="仿宋"/>
          <w:sz w:val="24"/>
          <w:szCs w:val="28"/>
          <w:highlight w:val="none"/>
        </w:rPr>
        <w:t>有权单方面解除合同。</w:t>
      </w:r>
    </w:p>
    <w:p>
      <w:pPr>
        <w:keepNext w:val="0"/>
        <w:keepLines w:val="0"/>
        <w:pageBreakBefore w:val="0"/>
        <w:widowControl w:val="0"/>
        <w:kinsoku/>
        <w:wordWrap w:val="0"/>
        <w:overflowPunct/>
        <w:topLinePunct w:val="0"/>
        <w:autoSpaceDE/>
        <w:autoSpaceDN/>
        <w:bidi w:val="0"/>
        <w:adjustRightInd w:val="0"/>
        <w:snapToGrid w:val="0"/>
        <w:spacing w:line="360" w:lineRule="exact"/>
        <w:ind w:firstLine="482" w:firstLineChars="200"/>
        <w:jc w:val="left"/>
        <w:textAlignment w:val="auto"/>
        <w:rPr>
          <w:rFonts w:ascii="仿宋" w:hAnsi="仿宋" w:eastAsia="仿宋" w:cs="仿宋"/>
          <w:b/>
          <w:bCs/>
          <w:sz w:val="24"/>
          <w:szCs w:val="24"/>
          <w:highlight w:val="none"/>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color w:val="000000" w:themeColor="text1"/>
          <w:sz w:val="24"/>
          <w:szCs w:val="24"/>
          <w:highlight w:val="none"/>
          <w14:textFill>
            <w14:solidFill>
              <w14:schemeClr w14:val="tx1"/>
            </w14:solidFill>
          </w14:textFill>
        </w:rPr>
        <w:t>、</w:t>
      </w:r>
      <w:r>
        <w:rPr>
          <w:rFonts w:hint="eastAsia" w:ascii="仿宋" w:hAnsi="仿宋" w:eastAsia="仿宋" w:cs="仿宋"/>
          <w:b/>
          <w:bCs/>
          <w:sz w:val="24"/>
          <w:szCs w:val="24"/>
          <w:highlight w:val="none"/>
          <w:lang w:val="en-US" w:eastAsia="zh-CN"/>
        </w:rPr>
        <w:t>报价</w:t>
      </w:r>
      <w:r>
        <w:rPr>
          <w:rFonts w:hint="eastAsia" w:ascii="仿宋" w:hAnsi="仿宋" w:eastAsia="仿宋" w:cs="仿宋"/>
          <w:b/>
          <w:bCs/>
          <w:sz w:val="24"/>
          <w:szCs w:val="24"/>
          <w:highlight w:val="none"/>
        </w:rPr>
        <w:t>要求</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1.供应商需按照采购内容分别进行单项报价，</w:t>
      </w:r>
      <w:r>
        <w:rPr>
          <w:rFonts w:hint="eastAsia" w:ascii="仿宋" w:hAnsi="仿宋" w:eastAsia="仿宋" w:cs="仿宋"/>
          <w:b w:val="0"/>
          <w:bCs w:val="0"/>
          <w:color w:val="auto"/>
          <w:sz w:val="24"/>
          <w:szCs w:val="24"/>
          <w:highlight w:val="none"/>
          <w:lang w:val="en-US" w:eastAsia="zh-CN"/>
        </w:rPr>
        <w:t>结算时的</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b w:val="0"/>
          <w:bCs w:val="0"/>
          <w:color w:val="auto"/>
          <w:sz w:val="24"/>
          <w:szCs w:val="24"/>
          <w:highlight w:val="none"/>
          <w:lang w:val="en-US" w:eastAsia="zh-CN"/>
        </w:rPr>
        <w:t>套餐</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单价包含供应商完成对应服务内容所需费用的含税价（包括但不限于人工、保险、伴随服务、拟投入设备及材料、各类税费以及合同包含的所有风险、责任等各项应有费用），单项报价不可超过单项最高限价，否则响应无效。</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2.本项目</w:t>
      </w:r>
      <w:r>
        <w:rPr>
          <w:rFonts w:hint="eastAsia" w:ascii="仿宋" w:hAnsi="仿宋" w:eastAsia="仿宋" w:cs="仿宋"/>
          <w:b w:val="0"/>
          <w:bCs w:val="0"/>
          <w:color w:val="auto"/>
          <w:sz w:val="24"/>
          <w:szCs w:val="24"/>
          <w:highlight w:val="none"/>
          <w:lang w:val="en-US" w:eastAsia="zh-CN"/>
        </w:rPr>
        <w:t>的价格评审以</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项目总报价</w:t>
      </w:r>
      <w:r>
        <w:rPr>
          <w:rFonts w:hint="eastAsia" w:ascii="仿宋" w:hAnsi="仿宋" w:eastAsia="仿宋" w:cs="仿宋"/>
          <w:b w:val="0"/>
          <w:bCs w:val="0"/>
          <w:color w:val="auto"/>
          <w:sz w:val="24"/>
          <w:szCs w:val="24"/>
          <w:highlight w:val="none"/>
          <w:lang w:val="en-US" w:eastAsia="zh-CN"/>
        </w:rPr>
        <w:t>为依据</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。项目总报价=病房电视收视服务单项报价×1000个收视点位×36个月+电视界面优化定制服务的单项报价×36个月。</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四、结算方式</w:t>
      </w:r>
    </w:p>
    <w:p>
      <w:pPr>
        <w:pStyle w:val="21"/>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8"/>
          <w:highlight w:val="none"/>
        </w:rPr>
        <w:t>自各单项业务实际开通之日起，成交供应商开始计收各项业务</w:t>
      </w:r>
      <w:r>
        <w:rPr>
          <w:rFonts w:hint="eastAsia" w:ascii="仿宋" w:hAnsi="仿宋" w:eastAsia="仿宋" w:cs="仿宋"/>
          <w:sz w:val="24"/>
          <w:szCs w:val="28"/>
          <w:highlight w:val="none"/>
          <w:lang w:val="en-US" w:eastAsia="zh-CN"/>
        </w:rPr>
        <w:t>的</w:t>
      </w:r>
      <w:r>
        <w:rPr>
          <w:rFonts w:hint="eastAsia" w:ascii="仿宋" w:hAnsi="仿宋" w:eastAsia="仿宋" w:cs="仿宋"/>
          <w:sz w:val="24"/>
          <w:szCs w:val="28"/>
          <w:highlight w:val="none"/>
        </w:rPr>
        <w:t>月</w:t>
      </w:r>
      <w:r>
        <w:rPr>
          <w:rFonts w:hint="eastAsia" w:ascii="仿宋" w:hAnsi="仿宋" w:eastAsia="仿宋" w:cs="仿宋"/>
          <w:sz w:val="24"/>
          <w:szCs w:val="28"/>
          <w:highlight w:val="none"/>
          <w:lang w:val="en-US" w:eastAsia="zh-CN"/>
        </w:rPr>
        <w:t>服务</w:t>
      </w:r>
      <w:r>
        <w:rPr>
          <w:rFonts w:hint="eastAsia" w:ascii="仿宋" w:hAnsi="仿宋" w:eastAsia="仿宋" w:cs="仿宋"/>
          <w:sz w:val="24"/>
          <w:szCs w:val="28"/>
          <w:highlight w:val="none"/>
        </w:rPr>
        <w:t>费，月</w:t>
      </w:r>
      <w:r>
        <w:rPr>
          <w:rFonts w:hint="eastAsia" w:ascii="仿宋" w:hAnsi="仿宋" w:eastAsia="仿宋" w:cs="仿宋"/>
          <w:sz w:val="24"/>
          <w:szCs w:val="28"/>
          <w:highlight w:val="none"/>
          <w:lang w:val="en-US" w:eastAsia="zh-CN"/>
        </w:rPr>
        <w:t>服务</w:t>
      </w:r>
      <w:r>
        <w:rPr>
          <w:rFonts w:hint="eastAsia" w:ascii="仿宋" w:hAnsi="仿宋" w:eastAsia="仿宋" w:cs="仿宋"/>
          <w:sz w:val="24"/>
          <w:szCs w:val="28"/>
          <w:highlight w:val="none"/>
        </w:rPr>
        <w:t>费</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以</w:t>
      </w:r>
      <w:r>
        <w:rPr>
          <w:rFonts w:hint="eastAsia" w:ascii="仿宋" w:hAnsi="仿宋" w:eastAsia="仿宋" w:cs="仿宋"/>
          <w:sz w:val="24"/>
          <w:szCs w:val="28"/>
          <w:highlight w:val="none"/>
        </w:rPr>
        <w:t>每个自然月的1日至月底为壹个计费月（不足壹个</w:t>
      </w:r>
      <w:r>
        <w:rPr>
          <w:rFonts w:hint="eastAsia" w:ascii="仿宋" w:hAnsi="仿宋" w:eastAsia="仿宋" w:cs="仿宋"/>
          <w:sz w:val="24"/>
          <w:szCs w:val="28"/>
        </w:rPr>
        <w:t>计费月按当月开通实际使用情况计算）。</w:t>
      </w:r>
    </w:p>
    <w:p>
      <w:pPr>
        <w:pStyle w:val="21"/>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auto"/>
          <w:sz w:val="24"/>
          <w:szCs w:val="24"/>
          <w:highlight w:val="none"/>
          <w:lang w:val="en-US" w:eastAsia="zh-CN"/>
        </w:rPr>
        <w:t>供应商若成交，响应</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单项报价</w:t>
      </w:r>
      <w:r>
        <w:rPr>
          <w:rFonts w:hint="eastAsia" w:ascii="仿宋" w:hAnsi="仿宋" w:eastAsia="仿宋" w:cs="仿宋"/>
          <w:b w:val="0"/>
          <w:bCs w:val="0"/>
          <w:color w:val="auto"/>
          <w:sz w:val="24"/>
          <w:szCs w:val="24"/>
          <w:highlight w:val="none"/>
          <w:lang w:val="en-US" w:eastAsia="zh-CN"/>
        </w:rPr>
        <w:t>不可改变，</w:t>
      </w:r>
      <w:r>
        <w:rPr>
          <w:rFonts w:hint="eastAsia" w:ascii="仿宋" w:hAnsi="仿宋" w:eastAsia="仿宋" w:cs="仿宋"/>
          <w:sz w:val="24"/>
          <w:szCs w:val="28"/>
          <w:lang w:val="en-US" w:eastAsia="zh-CN"/>
        </w:rPr>
        <w:t>每月结算</w:t>
      </w:r>
      <w:r>
        <w:rPr>
          <w:rFonts w:hint="eastAsia" w:ascii="仿宋" w:hAnsi="仿宋" w:eastAsia="仿宋" w:cs="仿宋"/>
          <w:sz w:val="24"/>
          <w:szCs w:val="28"/>
        </w:rPr>
        <w:t>费用</w:t>
      </w:r>
      <w:r>
        <w:rPr>
          <w:rFonts w:hint="eastAsia" w:ascii="仿宋" w:hAnsi="仿宋" w:eastAsia="仿宋" w:cs="仿宋"/>
          <w:sz w:val="24"/>
          <w:szCs w:val="28"/>
          <w:lang w:val="en-US" w:eastAsia="zh-CN"/>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病房电视收视服务单项成交价×</w:t>
      </w:r>
      <w:r>
        <w:rPr>
          <w:rFonts w:hint="eastAsia" w:ascii="仿宋" w:hAnsi="仿宋" w:eastAsia="仿宋" w:cs="仿宋"/>
          <w:sz w:val="24"/>
          <w:szCs w:val="28"/>
        </w:rPr>
        <w:t>实际</w:t>
      </w:r>
      <w:r>
        <w:rPr>
          <w:rFonts w:hint="eastAsia" w:ascii="仿宋" w:hAnsi="仿宋" w:eastAsia="仿宋" w:cs="仿宋"/>
          <w:sz w:val="24"/>
          <w:szCs w:val="28"/>
          <w:lang w:val="en-US" w:eastAsia="zh-CN"/>
        </w:rPr>
        <w:t>电视收视服务</w:t>
      </w:r>
      <w:r>
        <w:rPr>
          <w:rFonts w:hint="eastAsia" w:ascii="仿宋" w:hAnsi="仿宋" w:eastAsia="仿宋" w:cs="仿宋"/>
          <w:sz w:val="24"/>
          <w:szCs w:val="28"/>
        </w:rPr>
        <w:t>点位数</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+电视界面优化定制的单项成交价。</w:t>
      </w:r>
    </w:p>
    <w:p>
      <w:pPr>
        <w:pStyle w:val="21"/>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服务期间</w:t>
      </w:r>
      <w:r>
        <w:rPr>
          <w:rFonts w:hint="eastAsia" w:ascii="仿宋" w:hAnsi="仿宋" w:eastAsia="仿宋" w:cs="仿宋"/>
          <w:sz w:val="24"/>
          <w:szCs w:val="28"/>
          <w:highlight w:val="none"/>
          <w:lang w:val="en-US" w:eastAsia="zh-CN"/>
        </w:rPr>
        <w:t>按月</w:t>
      </w:r>
      <w:r>
        <w:rPr>
          <w:rFonts w:hint="eastAsia" w:ascii="仿宋" w:hAnsi="仿宋" w:eastAsia="仿宋" w:cs="仿宋"/>
          <w:sz w:val="24"/>
          <w:szCs w:val="28"/>
          <w:highlight w:val="none"/>
        </w:rPr>
        <w:t>支付</w:t>
      </w:r>
      <w:r>
        <w:rPr>
          <w:rFonts w:hint="eastAsia" w:ascii="仿宋" w:hAnsi="仿宋" w:eastAsia="仿宋" w:cs="仿宋"/>
          <w:sz w:val="24"/>
          <w:szCs w:val="28"/>
          <w:highlight w:val="none"/>
          <w:lang w:eastAsia="zh-CN"/>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采购人按照实际电视收视服务点位数每月向成交供应商结算款项。</w:t>
      </w:r>
    </w:p>
    <w:p>
      <w:pPr>
        <w:pStyle w:val="21"/>
        <w:keepNext w:val="0"/>
        <w:keepLines w:val="0"/>
        <w:pageBreakBefore w:val="0"/>
        <w:widowControl w:val="0"/>
        <w:numPr>
          <w:ilvl w:val="0"/>
          <w:numId w:val="5"/>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付款方式：采用支票、银行汇付（含电汇）等形式。</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2" w:firstLineChars="200"/>
        <w:jc w:val="left"/>
        <w:textAlignment w:val="auto"/>
        <w:rPr>
          <w:rFonts w:hint="eastAsia" w:ascii="仿宋" w:hAnsi="仿宋" w:eastAsia="仿宋" w:cs="仿宋"/>
          <w:b/>
          <w:color w:val="0000FF"/>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在合同期内有下列现象之一，经调查属实的，</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有权解除相关合同：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1．若电视屏幕上出现违反国家、</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相关规定或者其他不良内容及图像，</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承担全部责任和由此带来的一切不利后果（包括造成</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医疗工作的损失），且</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有权单方面解除合同。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转包或分包本项目的，按违约处理，</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有权终止合同，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承担一切违约责任。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3．在合同执行阶段，</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提供的货物质量及服务与响应文件所承诺的不符合的；</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4．弄虚作假，提供虚假材料取得供应资格的；</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经营情况发生重大变更，已经不具备承接</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项目能力的；</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有行贿、给回扣等不正当竞争行为的；</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8．在经营过程中，存在制假、掺假、售假、未按规定经营范围经营等违反国家有关规定的行为，造成恶劣影响的；</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在经营过程中出现严重影响</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声誉和形象或严重造成</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损失的其他行为的</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．其它违约责任按合同其他条款约定及《中华人民共和国民法典》规定处理。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合同的解除并不因此免除违约方根据本合同约定应当承担的违约责任和赔偿责任。</w:t>
      </w:r>
    </w:p>
    <w:p>
      <w:pPr>
        <w:pStyle w:val="27"/>
        <w:rPr>
          <w:rFonts w:hint="eastAsia"/>
        </w:rPr>
      </w:pPr>
    </w:p>
    <w:p>
      <w:pPr>
        <w:pStyle w:val="27"/>
        <w:rPr>
          <w:rFonts w:hint="eastAsia"/>
        </w:rPr>
      </w:pPr>
    </w:p>
    <w:p>
      <w:pPr>
        <w:pStyle w:val="27"/>
        <w:rPr>
          <w:rFonts w:hint="eastAsia"/>
        </w:rPr>
      </w:pPr>
    </w:p>
    <w:p>
      <w:pPr>
        <w:pStyle w:val="27"/>
        <w:rPr>
          <w:rFonts w:hint="eastAsia"/>
        </w:rPr>
      </w:pPr>
    </w:p>
    <w:p>
      <w:pPr>
        <w:pStyle w:val="27"/>
        <w:rPr>
          <w:rFonts w:hint="eastAsia"/>
        </w:rPr>
      </w:pPr>
    </w:p>
    <w:p>
      <w:pPr>
        <w:pStyle w:val="27"/>
        <w:rPr>
          <w:rFonts w:hint="eastAsia"/>
        </w:rPr>
      </w:pPr>
    </w:p>
    <w:p>
      <w:pPr>
        <w:pStyle w:val="27"/>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0"/>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7"/>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19"/>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w:t>
            </w:r>
            <w:r>
              <w:rPr>
                <w:rFonts w:hint="eastAsia" w:ascii="仿宋" w:hAnsi="仿宋" w:eastAsia="仿宋" w:cs="仿宋"/>
                <w:sz w:val="20"/>
                <w:szCs w:val="20"/>
                <w:lang w:val="en-US" w:eastAsia="zh-CN"/>
              </w:rPr>
              <w:t>，单项报价也未超过对应服务的单项限价</w:t>
            </w:r>
            <w:r>
              <w:rPr>
                <w:rFonts w:hint="eastAsia" w:ascii="仿宋" w:hAnsi="仿宋" w:eastAsia="仿宋" w:cs="仿宋"/>
                <w:sz w:val="20"/>
                <w:szCs w:val="20"/>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规定要求签署、盖章</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包括封面、骑缝以及含有“签字”“盖章”字眼的每一处</w:t>
            </w:r>
            <w:r>
              <w:rPr>
                <w:rFonts w:hint="eastAsia" w:ascii="仿宋" w:hAnsi="仿宋" w:eastAsia="仿宋" w:cs="仿宋"/>
                <w:color w:val="000000"/>
                <w:sz w:val="20"/>
                <w:szCs w:val="20"/>
                <w:lang w:eastAsia="zh-CN"/>
              </w:rPr>
              <w:t>），</w:t>
            </w:r>
            <w:r>
              <w:rPr>
                <w:rFonts w:hint="eastAsia" w:ascii="仿宋" w:hAnsi="仿宋" w:eastAsia="仿宋" w:cs="仿宋"/>
                <w:color w:val="000000"/>
                <w:sz w:val="20"/>
                <w:szCs w:val="20"/>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评分（48</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评分（42</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价格得分（10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48分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42分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商务评审表（48分）</w:t>
      </w:r>
    </w:p>
    <w:tbl>
      <w:tblPr>
        <w:tblStyle w:val="23"/>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776"/>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评审内容</w:t>
            </w:r>
          </w:p>
        </w:tc>
        <w:tc>
          <w:tcPr>
            <w:tcW w:w="77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分值</w:t>
            </w:r>
          </w:p>
        </w:tc>
        <w:tc>
          <w:tcPr>
            <w:tcW w:w="6892"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企业</w:t>
            </w:r>
            <w:r>
              <w:rPr>
                <w:rFonts w:hint="eastAsia" w:ascii="仿宋" w:hAnsi="仿宋" w:eastAsia="仿宋" w:cs="仿宋"/>
                <w:sz w:val="20"/>
                <w:szCs w:val="20"/>
                <w:highlight w:val="none"/>
                <w:lang w:val="en-US" w:eastAsia="zh-CN"/>
              </w:rPr>
              <w:t>体系认证</w:t>
            </w:r>
            <w:r>
              <w:rPr>
                <w:rFonts w:hint="eastAsia" w:ascii="仿宋" w:hAnsi="仿宋" w:eastAsia="仿宋" w:cs="仿宋"/>
                <w:sz w:val="20"/>
                <w:szCs w:val="20"/>
                <w:highlight w:val="none"/>
              </w:rPr>
              <w:t>情况</w:t>
            </w:r>
          </w:p>
        </w:tc>
        <w:tc>
          <w:tcPr>
            <w:tcW w:w="776" w:type="dxa"/>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1</w:t>
            </w:r>
            <w:r>
              <w:rPr>
                <w:rFonts w:hint="eastAsia" w:ascii="仿宋" w:hAnsi="仿宋" w:eastAsia="仿宋" w:cs="仿宋"/>
                <w:sz w:val="20"/>
                <w:szCs w:val="20"/>
                <w:highlight w:val="none"/>
                <w:lang w:val="en-US" w:eastAsia="zh-CN"/>
              </w:rPr>
              <w:t>5</w:t>
            </w:r>
          </w:p>
        </w:tc>
        <w:tc>
          <w:tcPr>
            <w:tcW w:w="6892" w:type="dxa"/>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根据供应商提供有效期内的认证情况进行评分:</w:t>
            </w:r>
          </w:p>
          <w:p>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1</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ISO/IEC20000（信息技术服务管理体系认证证书）；</w:t>
            </w:r>
          </w:p>
          <w:p>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2</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ISO/IEC27001（信息安全管理体系标准认证证书）；</w:t>
            </w:r>
          </w:p>
          <w:p>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3</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ISO9001（质量管理体系认证证书)；</w:t>
            </w:r>
          </w:p>
          <w:p>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4</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ISO45001（职业健康安全管理体系认证证书）</w:t>
            </w:r>
            <w:r>
              <w:rPr>
                <w:rFonts w:hint="eastAsia" w:ascii="仿宋" w:hAnsi="仿宋" w:eastAsia="仿宋" w:cs="仿宋"/>
                <w:sz w:val="20"/>
                <w:szCs w:val="20"/>
                <w:highlight w:val="none"/>
                <w:lang w:eastAsia="zh-CN"/>
              </w:rPr>
              <w:t>；</w:t>
            </w:r>
          </w:p>
          <w:p>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lang w:eastAsia="zh-CN"/>
              </w:rPr>
              <w:t>ISO14001</w:t>
            </w:r>
            <w:r>
              <w:rPr>
                <w:rFonts w:hint="eastAsia" w:ascii="仿宋" w:hAnsi="仿宋" w:eastAsia="仿宋" w:cs="仿宋"/>
                <w:sz w:val="20"/>
                <w:szCs w:val="20"/>
                <w:highlight w:val="none"/>
              </w:rPr>
              <w:t>（</w:t>
            </w:r>
            <w:r>
              <w:rPr>
                <w:rFonts w:hint="eastAsia" w:ascii="仿宋" w:hAnsi="仿宋" w:eastAsia="仿宋" w:cs="仿宋"/>
                <w:sz w:val="20"/>
                <w:szCs w:val="20"/>
                <w:highlight w:val="none"/>
                <w:lang w:eastAsia="zh-CN"/>
              </w:rPr>
              <w:t>环境管理体系认证证书</w:t>
            </w:r>
            <w:r>
              <w:rPr>
                <w:rFonts w:hint="eastAsia" w:ascii="仿宋" w:hAnsi="仿宋" w:eastAsia="仿宋" w:cs="仿宋"/>
                <w:sz w:val="20"/>
                <w:szCs w:val="20"/>
                <w:highlight w:val="none"/>
              </w:rPr>
              <w:t>）</w:t>
            </w:r>
            <w:r>
              <w:rPr>
                <w:rFonts w:hint="eastAsia" w:ascii="仿宋" w:hAnsi="仿宋" w:eastAsia="仿宋" w:cs="仿宋"/>
                <w:sz w:val="20"/>
                <w:szCs w:val="20"/>
                <w:highlight w:val="none"/>
                <w:lang w:eastAsia="zh-CN"/>
              </w:rPr>
              <w:t>。</w:t>
            </w:r>
          </w:p>
          <w:p>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每项得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15</w:t>
            </w:r>
            <w:r>
              <w:rPr>
                <w:rFonts w:hint="eastAsia" w:ascii="仿宋" w:hAnsi="仿宋" w:eastAsia="仿宋" w:cs="仿宋"/>
                <w:sz w:val="20"/>
                <w:szCs w:val="20"/>
                <w:highlight w:val="none"/>
              </w:rPr>
              <w:t>分。</w:t>
            </w:r>
          </w:p>
          <w:p>
            <w:pPr>
              <w:keepNext w:val="0"/>
              <w:keepLines w:val="0"/>
              <w:suppressLineNumbers w:val="0"/>
              <w:spacing w:before="0" w:beforeAutospacing="0" w:after="0" w:afterAutospacing="0"/>
              <w:ind w:left="0" w:right="0" w:firstLine="0" w:firstLineChars="0"/>
              <w:rPr>
                <w:rFonts w:hint="eastAsia" w:ascii="仿宋" w:hAnsi="仿宋" w:eastAsia="仿宋" w:cs="仿宋"/>
                <w:b w:val="0"/>
                <w:bCs w:val="0"/>
                <w:sz w:val="20"/>
                <w:szCs w:val="20"/>
                <w:highlight w:val="none"/>
              </w:rPr>
            </w:pPr>
            <w:r>
              <w:rPr>
                <w:rFonts w:hint="eastAsia" w:ascii="仿宋" w:hAnsi="仿宋" w:eastAsia="仿宋" w:cs="仿宋"/>
                <w:sz w:val="20"/>
                <w:szCs w:val="20"/>
                <w:highlight w:val="none"/>
              </w:rPr>
              <w:t>注：须提供相关证书复印件，并加盖供应商公章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同类项目业绩</w:t>
            </w:r>
          </w:p>
        </w:tc>
        <w:tc>
          <w:tcPr>
            <w:tcW w:w="776" w:type="dxa"/>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16</w:t>
            </w:r>
          </w:p>
        </w:tc>
        <w:tc>
          <w:tcPr>
            <w:tcW w:w="6892" w:type="dxa"/>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供应商自2020年1月1日以来承接过</w:t>
            </w:r>
            <w:r>
              <w:rPr>
                <w:rFonts w:hint="eastAsia" w:ascii="仿宋" w:hAnsi="仿宋" w:eastAsia="仿宋" w:cs="仿宋"/>
                <w:sz w:val="20"/>
                <w:szCs w:val="20"/>
                <w:highlight w:val="none"/>
                <w:lang w:val="en-US" w:eastAsia="zh-CN"/>
              </w:rPr>
              <w:t>团体</w:t>
            </w:r>
            <w:r>
              <w:rPr>
                <w:rFonts w:hint="eastAsia" w:ascii="仿宋" w:hAnsi="仿宋" w:eastAsia="仿宋" w:cs="仿宋"/>
                <w:sz w:val="20"/>
                <w:szCs w:val="20"/>
                <w:highlight w:val="none"/>
              </w:rPr>
              <w:t>电视服务</w:t>
            </w:r>
            <w:r>
              <w:rPr>
                <w:rFonts w:hint="eastAsia" w:ascii="仿宋" w:hAnsi="仿宋" w:eastAsia="仿宋" w:cs="仿宋"/>
                <w:sz w:val="20"/>
                <w:szCs w:val="20"/>
                <w:highlight w:val="none"/>
                <w:lang w:val="en-US" w:eastAsia="zh-CN"/>
              </w:rPr>
              <w:t>套餐的</w:t>
            </w:r>
            <w:r>
              <w:rPr>
                <w:rFonts w:hint="eastAsia" w:ascii="仿宋" w:hAnsi="仿宋" w:eastAsia="仿宋" w:cs="仿宋"/>
                <w:sz w:val="20"/>
                <w:szCs w:val="20"/>
                <w:highlight w:val="none"/>
              </w:rPr>
              <w:t>同类项目业绩(以合同签订时间为准），每提供一项得</w:t>
            </w: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16</w:t>
            </w:r>
            <w:r>
              <w:rPr>
                <w:rFonts w:hint="eastAsia" w:ascii="仿宋" w:hAnsi="仿宋" w:eastAsia="仿宋" w:cs="仿宋"/>
                <w:sz w:val="20"/>
                <w:szCs w:val="20"/>
                <w:highlight w:val="none"/>
              </w:rPr>
              <w:t>分。</w:t>
            </w:r>
          </w:p>
          <w:p>
            <w:pPr>
              <w:keepNext w:val="0"/>
              <w:keepLines w:val="0"/>
              <w:suppressLineNumbers w:val="0"/>
              <w:spacing w:before="0" w:beforeAutospacing="0" w:after="0" w:afterAutospacing="0"/>
              <w:ind w:left="0" w:right="0" w:firstLine="0" w:firstLineChars="0"/>
              <w:rPr>
                <w:rFonts w:hint="eastAsia" w:ascii="仿宋" w:hAnsi="仿宋" w:eastAsia="仿宋" w:cs="仿宋"/>
                <w:b w:val="0"/>
                <w:bCs w:val="0"/>
                <w:color w:val="000000"/>
                <w:kern w:val="2"/>
                <w:sz w:val="20"/>
                <w:szCs w:val="20"/>
                <w:highlight w:val="none"/>
                <w:lang w:val="en-US" w:eastAsia="zh-CN"/>
              </w:rPr>
            </w:pPr>
            <w:r>
              <w:rPr>
                <w:rFonts w:hint="eastAsia" w:ascii="仿宋" w:hAnsi="仿宋" w:eastAsia="仿宋" w:cs="仿宋"/>
                <w:sz w:val="20"/>
                <w:szCs w:val="20"/>
                <w:highlight w:val="none"/>
              </w:rPr>
              <w:t>注：须提供合同关键页（含签订合同双方的单位名称、合同项目名称、项目金额与含签订合同双方的落款盖章、签订日期的关键页），否则不得分。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val="en-US" w:eastAsia="zh-CN"/>
              </w:rPr>
              <w:t>企业技术资质</w:t>
            </w:r>
          </w:p>
        </w:tc>
        <w:tc>
          <w:tcPr>
            <w:tcW w:w="776" w:type="dxa"/>
            <w:vAlign w:val="center"/>
          </w:tcPr>
          <w:p>
            <w:pPr>
              <w:keepNext w:val="0"/>
              <w:keepLines w:val="0"/>
              <w:suppressLineNumbers w:val="0"/>
              <w:spacing w:before="0" w:beforeAutospacing="0" w:after="0" w:afterAutospacing="0"/>
              <w:ind w:left="0" w:right="0" w:firstLine="0" w:firstLineChars="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val="en-US" w:eastAsia="zh-CN"/>
              </w:rPr>
              <w:t>8</w:t>
            </w:r>
          </w:p>
        </w:tc>
        <w:tc>
          <w:tcPr>
            <w:tcW w:w="6892" w:type="dxa"/>
            <w:vAlign w:val="center"/>
          </w:tcPr>
          <w:p>
            <w:pPr>
              <w:keepNext w:val="0"/>
              <w:keepLines w:val="0"/>
              <w:suppressLineNumbers w:val="0"/>
              <w:spacing w:before="0" w:beforeAutospacing="0" w:after="0" w:afterAutospacing="0"/>
              <w:ind w:left="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根据供应商提供企业技术资质情况进行评分:</w:t>
            </w:r>
          </w:p>
          <w:p>
            <w:pPr>
              <w:keepNext w:val="0"/>
              <w:keepLines w:val="0"/>
              <w:numPr>
                <w:ilvl w:val="0"/>
                <w:numId w:val="10"/>
              </w:numPr>
              <w:suppressLineNumbers w:val="0"/>
              <w:tabs>
                <w:tab w:val="left" w:pos="220"/>
                <w:tab w:val="clear" w:pos="312"/>
              </w:tabs>
              <w:spacing w:before="0" w:beforeAutospacing="0" w:after="0" w:afterAutospacing="0"/>
              <w:ind w:left="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具备有效期内的ITSS信息技术服务标准符合性三级或以上证书</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得</w:t>
            </w: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分，其它不得分。</w:t>
            </w:r>
          </w:p>
          <w:p>
            <w:pPr>
              <w:keepNext w:val="0"/>
              <w:keepLines w:val="0"/>
              <w:numPr>
                <w:ilvl w:val="0"/>
                <w:numId w:val="10"/>
              </w:numPr>
              <w:suppressLineNumbers w:val="0"/>
              <w:tabs>
                <w:tab w:val="left" w:pos="220"/>
                <w:tab w:val="clear" w:pos="312"/>
              </w:tabs>
              <w:spacing w:before="0" w:beforeAutospacing="0" w:after="0" w:afterAutospacing="0"/>
              <w:ind w:left="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具备有效期内的CCRC信息安全服务资质二级或以上证书</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得</w:t>
            </w: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分，其它不得分。</w:t>
            </w:r>
          </w:p>
          <w:p>
            <w:pPr>
              <w:keepNext w:val="0"/>
              <w:keepLines w:val="0"/>
              <w:suppressLineNumbers w:val="0"/>
              <w:spacing w:before="0" w:beforeAutospacing="0" w:after="0" w:afterAutospacing="0"/>
              <w:ind w:left="0" w:right="0" w:firstLine="0" w:firstLineChars="0"/>
              <w:rPr>
                <w:rFonts w:hint="eastAsia" w:ascii="仿宋" w:hAnsi="仿宋" w:eastAsia="仿宋" w:cs="仿宋"/>
                <w:b w:val="0"/>
                <w:bCs w:val="0"/>
                <w:sz w:val="20"/>
                <w:szCs w:val="20"/>
                <w:highlight w:val="none"/>
              </w:rPr>
            </w:pPr>
            <w:r>
              <w:rPr>
                <w:rFonts w:hint="eastAsia" w:ascii="仿宋" w:hAnsi="仿宋" w:eastAsia="仿宋" w:cs="仿宋"/>
                <w:sz w:val="20"/>
                <w:szCs w:val="20"/>
                <w:highlight w:val="none"/>
              </w:rPr>
              <w:t>注：须提供相关证书复印件，并加盖供应商公章</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团队人员</w:t>
            </w:r>
          </w:p>
        </w:tc>
        <w:tc>
          <w:tcPr>
            <w:tcW w:w="77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trike w:val="0"/>
                <w:dstrike w:val="0"/>
                <w:sz w:val="20"/>
                <w:szCs w:val="20"/>
                <w:highlight w:val="none"/>
                <w:lang w:val="en-US" w:eastAsia="zh-CN"/>
              </w:rPr>
            </w:pPr>
            <w:r>
              <w:rPr>
                <w:rFonts w:hint="eastAsia" w:ascii="仿宋" w:hAnsi="仿宋" w:eastAsia="仿宋" w:cs="仿宋"/>
                <w:strike w:val="0"/>
                <w:dstrike w:val="0"/>
                <w:sz w:val="20"/>
                <w:szCs w:val="20"/>
                <w:highlight w:val="none"/>
                <w:lang w:val="en-US" w:eastAsia="zh-CN"/>
              </w:rPr>
              <w:t>9</w:t>
            </w:r>
          </w:p>
        </w:tc>
        <w:tc>
          <w:tcPr>
            <w:tcW w:w="689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①</w:t>
            </w:r>
            <w:r>
              <w:rPr>
                <w:rFonts w:hint="eastAsia" w:ascii="仿宋" w:hAnsi="仿宋" w:eastAsia="仿宋" w:cs="仿宋"/>
                <w:sz w:val="20"/>
                <w:szCs w:val="20"/>
                <w:highlight w:val="none"/>
                <w:lang w:eastAsia="zh-CN"/>
              </w:rPr>
              <w:t>拟投入项目经理（限</w:t>
            </w:r>
            <w:r>
              <w:rPr>
                <w:rFonts w:hint="eastAsia" w:ascii="仿宋" w:hAnsi="仿宋" w:eastAsia="仿宋" w:cs="仿宋"/>
                <w:sz w:val="20"/>
                <w:szCs w:val="20"/>
                <w:highlight w:val="none"/>
                <w:lang w:val="en-US" w:eastAsia="zh-CN"/>
              </w:rPr>
              <w:t>1人</w:t>
            </w:r>
            <w:r>
              <w:rPr>
                <w:rFonts w:hint="eastAsia" w:ascii="仿宋" w:hAnsi="仿宋" w:eastAsia="仿宋" w:cs="仿宋"/>
                <w:sz w:val="20"/>
                <w:szCs w:val="20"/>
                <w:highlight w:val="no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具有通信类</w:t>
            </w:r>
            <w:r>
              <w:rPr>
                <w:rFonts w:hint="eastAsia" w:ascii="仿宋" w:hAnsi="仿宋" w:eastAsia="仿宋" w:cs="仿宋"/>
                <w:sz w:val="20"/>
                <w:szCs w:val="20"/>
                <w:highlight w:val="none"/>
                <w:lang w:val="en-US" w:eastAsia="zh-CN"/>
              </w:rPr>
              <w:t>或信息类的</w:t>
            </w:r>
            <w:r>
              <w:rPr>
                <w:rFonts w:hint="eastAsia" w:ascii="仿宋" w:hAnsi="仿宋" w:eastAsia="仿宋" w:cs="仿宋"/>
                <w:sz w:val="20"/>
                <w:szCs w:val="20"/>
                <w:highlight w:val="none"/>
                <w:lang w:eastAsia="zh-CN"/>
              </w:rPr>
              <w:t>中级</w:t>
            </w:r>
            <w:r>
              <w:rPr>
                <w:rFonts w:hint="eastAsia" w:ascii="仿宋" w:hAnsi="仿宋" w:eastAsia="仿宋" w:cs="仿宋"/>
                <w:sz w:val="20"/>
                <w:szCs w:val="20"/>
                <w:highlight w:val="none"/>
                <w:lang w:val="en-US" w:eastAsia="zh-CN"/>
              </w:rPr>
              <w:t>及</w:t>
            </w:r>
            <w:r>
              <w:rPr>
                <w:rFonts w:hint="eastAsia" w:ascii="仿宋" w:hAnsi="仿宋" w:eastAsia="仿宋" w:cs="仿宋"/>
                <w:sz w:val="20"/>
                <w:szCs w:val="20"/>
                <w:highlight w:val="none"/>
                <w:lang w:eastAsia="zh-CN"/>
              </w:rPr>
              <w:t>以上职称，得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lang w:eastAsia="zh-CN"/>
              </w:rPr>
              <w:t>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具有硕士或以上学历毕业证书，得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②</w:t>
            </w:r>
            <w:r>
              <w:rPr>
                <w:rFonts w:hint="eastAsia" w:ascii="仿宋" w:hAnsi="仿宋" w:eastAsia="仿宋" w:cs="仿宋"/>
                <w:sz w:val="20"/>
                <w:szCs w:val="20"/>
                <w:highlight w:val="none"/>
                <w:lang w:eastAsia="zh-CN"/>
              </w:rPr>
              <w:t>拟投入团队技术成员中（项目经理除外）：</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具有弱电相关专业工程师，每1人得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分，最高得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具有</w:t>
            </w:r>
            <w:r>
              <w:rPr>
                <w:rFonts w:hint="eastAsia" w:ascii="仿宋" w:hAnsi="仿宋" w:eastAsia="仿宋" w:cs="仿宋"/>
                <w:sz w:val="20"/>
                <w:szCs w:val="20"/>
                <w:highlight w:val="none"/>
                <w:lang w:val="en-US" w:eastAsia="zh-CN"/>
              </w:rPr>
              <w:t>网络</w:t>
            </w:r>
            <w:r>
              <w:rPr>
                <w:rFonts w:hint="eastAsia" w:ascii="仿宋" w:hAnsi="仿宋" w:eastAsia="仿宋" w:cs="仿宋"/>
                <w:sz w:val="20"/>
                <w:szCs w:val="20"/>
                <w:highlight w:val="none"/>
                <w:lang w:eastAsia="zh-CN"/>
              </w:rPr>
              <w:t>工程师，每1人得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分，最高得</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lang w:eastAsia="zh-CN"/>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rPr>
              <w:t>注：</w:t>
            </w:r>
            <w:r>
              <w:rPr>
                <w:rFonts w:hint="eastAsia" w:ascii="仿宋" w:hAnsi="仿宋" w:eastAsia="仿宋" w:cs="仿宋"/>
                <w:sz w:val="20"/>
                <w:szCs w:val="20"/>
                <w:highlight w:val="none"/>
                <w:lang w:eastAsia="zh-CN"/>
              </w:rPr>
              <w:t>须提供证书复印件，</w:t>
            </w:r>
            <w:r>
              <w:rPr>
                <w:rFonts w:hint="eastAsia" w:ascii="仿宋" w:hAnsi="仿宋" w:eastAsia="仿宋" w:cs="仿宋"/>
                <w:sz w:val="20"/>
                <w:szCs w:val="20"/>
                <w:highlight w:val="none"/>
                <w:lang w:val="en-US" w:eastAsia="zh-CN"/>
              </w:rPr>
              <w:t>以及自2022年9月以来至今</w:t>
            </w:r>
            <w:r>
              <w:rPr>
                <w:rFonts w:hint="eastAsia" w:ascii="仿宋" w:hAnsi="仿宋" w:eastAsia="仿宋" w:cs="仿宋"/>
                <w:sz w:val="20"/>
                <w:szCs w:val="20"/>
                <w:highlight w:val="none"/>
                <w:lang w:eastAsia="zh-CN"/>
              </w:rPr>
              <w:t>任意1个月由</w:t>
            </w:r>
            <w:r>
              <w:rPr>
                <w:rFonts w:hint="eastAsia" w:ascii="仿宋" w:hAnsi="仿宋" w:eastAsia="仿宋" w:cs="仿宋"/>
                <w:sz w:val="20"/>
                <w:szCs w:val="20"/>
                <w:highlight w:val="none"/>
              </w:rPr>
              <w:t>供应商</w:t>
            </w:r>
            <w:r>
              <w:rPr>
                <w:rFonts w:hint="eastAsia" w:ascii="仿宋" w:hAnsi="仿宋" w:eastAsia="仿宋" w:cs="仿宋"/>
                <w:sz w:val="20"/>
                <w:szCs w:val="20"/>
                <w:highlight w:val="none"/>
                <w:lang w:eastAsia="zh-CN"/>
              </w:rPr>
              <w:t>缴纳社保的证明材料，加盖</w:t>
            </w:r>
            <w:r>
              <w:rPr>
                <w:rFonts w:hint="eastAsia" w:ascii="仿宋" w:hAnsi="仿宋" w:eastAsia="仿宋" w:cs="仿宋"/>
                <w:sz w:val="20"/>
                <w:szCs w:val="20"/>
                <w:highlight w:val="none"/>
              </w:rPr>
              <w:t>供应商</w:t>
            </w:r>
            <w:r>
              <w:rPr>
                <w:rFonts w:hint="eastAsia" w:ascii="仿宋" w:hAnsi="仿宋" w:eastAsia="仿宋" w:cs="仿宋"/>
                <w:sz w:val="20"/>
                <w:szCs w:val="20"/>
                <w:highlight w:val="none"/>
                <w:lang w:eastAsia="zh-CN"/>
              </w:rPr>
              <w:t>公章。团队技术成员</w:t>
            </w:r>
            <w:r>
              <w:rPr>
                <w:rFonts w:hint="eastAsia" w:ascii="仿宋" w:hAnsi="仿宋" w:eastAsia="仿宋" w:cs="仿宋"/>
                <w:sz w:val="20"/>
                <w:szCs w:val="20"/>
                <w:highlight w:val="none"/>
                <w:lang w:val="en-US" w:eastAsia="zh-CN"/>
              </w:rPr>
              <w:t>的两项资质证书不得为同一人持有，否则仅按一项资质证书计分。</w:t>
            </w:r>
          </w:p>
        </w:tc>
      </w:tr>
    </w:tbl>
    <w:p>
      <w:pPr>
        <w:keepNext w:val="0"/>
        <w:keepLines w:val="0"/>
        <w:widowControl w:val="0"/>
        <w:numPr>
          <w:ilvl w:val="0"/>
          <w:numId w:val="11"/>
        </w:numPr>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技术评审表（42分）</w:t>
      </w:r>
    </w:p>
    <w:tbl>
      <w:tblPr>
        <w:tblStyle w:val="23"/>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649"/>
        <w:gridCol w:w="7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vertAlign w:val="baseline"/>
                <w:lang w:val="en-US" w:eastAsia="zh-CN"/>
              </w:rPr>
            </w:pPr>
            <w:r>
              <w:rPr>
                <w:rFonts w:hint="eastAsia" w:ascii="仿宋" w:hAnsi="仿宋" w:eastAsia="仿宋" w:cs="仿宋"/>
                <w:b/>
                <w:bCs/>
                <w:sz w:val="20"/>
                <w:szCs w:val="20"/>
              </w:rPr>
              <w:t>评审内容</w:t>
            </w:r>
          </w:p>
        </w:tc>
        <w:tc>
          <w:tcPr>
            <w:tcW w:w="64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rPr>
            </w:pPr>
            <w:r>
              <w:rPr>
                <w:rFonts w:hint="eastAsia" w:ascii="仿宋" w:hAnsi="仿宋" w:eastAsia="仿宋" w:cs="仿宋"/>
                <w:b/>
                <w:bCs/>
                <w:sz w:val="20"/>
                <w:szCs w:val="20"/>
              </w:rPr>
              <w:t>分值</w:t>
            </w:r>
          </w:p>
        </w:tc>
        <w:tc>
          <w:tcPr>
            <w:tcW w:w="7477"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项目实施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方案</w:t>
            </w:r>
          </w:p>
        </w:tc>
        <w:tc>
          <w:tcPr>
            <w:tcW w:w="64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32</w:t>
            </w:r>
          </w:p>
        </w:tc>
        <w:tc>
          <w:tcPr>
            <w:tcW w:w="7477"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根据供应商针对本项目提供的实施方案作为评审依据，包括以下内容：</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①质量保障措施；②技术支持；③应急方案；④服务响应；⑤技术培训服务能力和培训计划；⑥售后服务团队；⑦故障响应时间；⑧维护服务承诺。</w:t>
            </w:r>
          </w:p>
          <w:p>
            <w:pPr>
              <w:keepNext w:val="0"/>
              <w:keepLines w:val="0"/>
              <w:suppressLineNumbers w:val="0"/>
              <w:spacing w:before="0" w:beforeAutospacing="0" w:after="0" w:afterAutospacing="0"/>
              <w:ind w:left="0" w:right="0"/>
              <w:jc w:val="left"/>
              <w:rPr>
                <w:rFonts w:hint="default" w:ascii="仿宋" w:hAnsi="仿宋" w:eastAsia="仿宋" w:cs="仿宋"/>
                <w:sz w:val="20"/>
                <w:szCs w:val="20"/>
                <w:lang w:val="en-US" w:eastAsia="zh-CN"/>
              </w:rPr>
            </w:pPr>
            <w:r>
              <w:rPr>
                <w:rFonts w:hint="eastAsia" w:ascii="仿宋" w:hAnsi="仿宋" w:eastAsia="仿宋" w:cs="仿宋"/>
                <w:sz w:val="20"/>
                <w:szCs w:val="20"/>
                <w:highlight w:val="none"/>
                <w:lang w:val="en-US" w:eastAsia="zh-CN"/>
              </w:rPr>
              <w:t>注：每提供1项内容且表述完整、科学、可行的得4分，若提供的内容不合理或有瑕疵的每项得1.5分</w:t>
            </w:r>
            <w:r>
              <w:rPr>
                <w:rFonts w:hint="eastAsia" w:ascii="仿宋" w:hAnsi="仿宋" w:eastAsia="仿宋" w:cs="仿宋"/>
                <w:sz w:val="20"/>
                <w:szCs w:val="20"/>
                <w:highlight w:val="none"/>
              </w:rPr>
              <w:t>。</w:t>
            </w:r>
            <w:r>
              <w:rPr>
                <w:rFonts w:hint="eastAsia" w:ascii="仿宋" w:hAnsi="仿宋" w:eastAsia="仿宋" w:cs="仿宋"/>
                <w:sz w:val="20"/>
                <w:szCs w:val="20"/>
                <w:highlight w:val="none"/>
                <w:lang w:val="en-US" w:eastAsia="zh-CN"/>
              </w:rPr>
              <w:t>不提供方案的不得分。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highlight w:val="none"/>
                <w:lang w:eastAsia="zh-CN"/>
              </w:rPr>
              <w:t>病房新增收视点位参考费用</w:t>
            </w:r>
            <w:r>
              <w:rPr>
                <w:rFonts w:hint="eastAsia" w:ascii="仿宋" w:hAnsi="仿宋" w:eastAsia="仿宋" w:cs="仿宋"/>
                <w:sz w:val="20"/>
                <w:szCs w:val="20"/>
                <w:highlight w:val="none"/>
                <w:lang w:val="en-US" w:eastAsia="zh-CN"/>
              </w:rPr>
              <w:t>方案</w:t>
            </w:r>
          </w:p>
        </w:tc>
        <w:tc>
          <w:tcPr>
            <w:tcW w:w="64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sz w:val="20"/>
                <w:szCs w:val="20"/>
                <w:lang w:val="en-US" w:eastAsia="zh-CN"/>
              </w:rPr>
            </w:pPr>
            <w:r>
              <w:rPr>
                <w:rFonts w:hint="eastAsia" w:ascii="仿宋" w:hAnsi="仿宋" w:eastAsia="仿宋" w:cs="仿宋"/>
                <w:strike w:val="0"/>
                <w:dstrike w:val="0"/>
                <w:sz w:val="20"/>
                <w:szCs w:val="20"/>
                <w:highlight w:val="none"/>
                <w:lang w:val="en-US" w:eastAsia="zh-CN"/>
              </w:rPr>
              <w:t>10</w:t>
            </w:r>
          </w:p>
        </w:tc>
        <w:tc>
          <w:tcPr>
            <w:tcW w:w="7477"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根据供应商针对本项目病房新增收视点位费用方案，所承诺的有偿服务内容和价格高低进行综合评分：</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有偿服务内容齐全，价格优惠最大，方案完整合理，对本项目有促进作用的得10分；</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有偿服务内容较为齐全，价格优惠较大，方案一般，虽有瑕疵但仍可以满足本项目需求的得6分；</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有偿服务内容简单，价格优惠一般，方案较简单，得2分。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lang w:val="en-US" w:eastAsia="zh-CN"/>
              </w:rPr>
              <w:t>其他情况或未提供均不得分。</w:t>
            </w:r>
          </w:p>
        </w:tc>
      </w:tr>
    </w:tbl>
    <w:p>
      <w:pPr>
        <w:pStyle w:val="29"/>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420" w:leftChars="0" w:hanging="42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最低的价格为评分基准价，价格得分＝（评分基准价/响应报价）*10，保留两位小数）。</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T ＋ M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T      某个响应人的技术评审得分；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7"/>
        <w:rPr>
          <w:rFonts w:hint="eastAsia" w:ascii="仿宋" w:hAnsi="仿宋" w:eastAsia="仿宋" w:cs="仿宋"/>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7"/>
        <w:rPr>
          <w:rFonts w:hint="eastAsia"/>
        </w:rPr>
      </w:pPr>
    </w:p>
    <w:p>
      <w:pPr>
        <w:pStyle w:val="27"/>
        <w:rPr>
          <w:rFonts w:hint="eastAsia"/>
        </w:rPr>
      </w:pPr>
    </w:p>
    <w:p>
      <w:pPr>
        <w:pStyle w:val="27"/>
        <w:rPr>
          <w:rFonts w:hint="eastAsia"/>
        </w:rPr>
      </w:pPr>
    </w:p>
    <w:p>
      <w:pPr>
        <w:pStyle w:val="27"/>
        <w:rPr>
          <w:rFonts w:hint="eastAsia"/>
        </w:rPr>
      </w:pPr>
    </w:p>
    <w:p>
      <w:pPr>
        <w:pStyle w:val="29"/>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themeColor="text1"/>
          <w:sz w:val="24"/>
          <w:szCs w:val="24"/>
          <w:highlight w:val="none"/>
          <w14:textFill>
            <w14:solidFill>
              <w14:schemeClr w14:val="tx1"/>
            </w14:solidFill>
          </w14:textFill>
        </w:rPr>
        <w:t>采购方）：中山大学孙逸仙纪念医院</w:t>
      </w:r>
    </w:p>
    <w:p>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（成交方）：</w:t>
      </w:r>
    </w:p>
    <w:p>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ind w:right="480" w:firstLine="480" w:firstLineChars="200"/>
        <w:rPr>
          <w:rFonts w:ascii="仿宋" w:hAnsi="仿宋" w:eastAsia="仿宋" w:cs="仿宋"/>
          <w:sz w:val="24"/>
          <w:szCs w:val="24"/>
        </w:rPr>
      </w:pPr>
      <w:r>
        <w:rPr>
          <w:rFonts w:hint="eastAsia" w:ascii="仿宋" w:hAnsi="仿宋" w:eastAsia="仿宋" w:cs="仿宋"/>
          <w:color w:val="000000" w:themeColor="text1"/>
          <w:sz w:val="24"/>
          <w:szCs w:val="24"/>
          <w:highlight w:val="none"/>
          <w14:textFill>
            <w14:solidFill>
              <w14:schemeClr w14:val="tx1"/>
            </w14:solidFill>
          </w14:textFill>
        </w:rPr>
        <w:t>根据《中华人民共和国民法典》</w:t>
      </w:r>
      <w:r>
        <w:rPr>
          <w:rFonts w:hint="eastAsia" w:ascii="仿宋" w:hAnsi="仿宋" w:eastAsia="仿宋" w:cs="仿宋"/>
          <w:sz w:val="24"/>
          <w:szCs w:val="24"/>
        </w:rPr>
        <w:t>等法律法规</w:t>
      </w:r>
      <w:r>
        <w:rPr>
          <w:rFonts w:hint="eastAsia" w:ascii="仿宋" w:hAnsi="仿宋" w:eastAsia="仿宋" w:cs="仿宋"/>
          <w:color w:val="000000" w:themeColor="text1"/>
          <w:sz w:val="24"/>
          <w:szCs w:val="24"/>
          <w:highlight w:val="none"/>
          <w14:textFill>
            <w14:solidFill>
              <w14:schemeClr w14:val="tx1"/>
            </w14:solidFill>
          </w14:textFill>
        </w:rPr>
        <w:t>及中山大学孙逸仙纪念医院</w:t>
      </w:r>
      <w:r>
        <w:rPr>
          <w:rFonts w:hint="eastAsia" w:ascii="仿宋" w:hAnsi="仿宋" w:eastAsia="仿宋" w:cs="仿宋"/>
          <w:color w:val="000000" w:themeColor="text1"/>
          <w:sz w:val="24"/>
          <w:szCs w:val="24"/>
          <w:highlight w:val="none"/>
          <w:lang w:eastAsia="zh-CN"/>
          <w14:textFill>
            <w14:solidFill>
              <w14:schemeClr w14:val="tx1"/>
            </w14:solidFill>
          </w14:textFill>
        </w:rPr>
        <w:t>病房电视服务套餐</w:t>
      </w:r>
      <w:r>
        <w:rPr>
          <w:rFonts w:hint="eastAsia" w:ascii="仿宋" w:hAnsi="仿宋" w:eastAsia="仿宋" w:cs="仿宋"/>
          <w:color w:val="000000" w:themeColor="text1"/>
          <w:sz w:val="24"/>
          <w:szCs w:val="24"/>
          <w:highlight w:val="none"/>
          <w14:textFill>
            <w14:solidFill>
              <w14:schemeClr w14:val="tx1"/>
            </w14:solidFill>
          </w14:textFill>
        </w:rPr>
        <w:t>采购项目（项目编号：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ZCB-2023048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rPr>
        <w:t>的相关采购文件</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sz w:val="24"/>
          <w:szCs w:val="24"/>
        </w:rPr>
        <w:t>乙方向甲方提供如下服务。详细技术说明及其他有关合同项目的特定信息由合同附件予以说明，合同附件及本项目的相关采购文件均为本合同不可分割的部分,与本合同具有同等法律效力。双方同意就采购事项签订如下条款以兹共同遵守：</w:t>
      </w:r>
      <w:bookmarkStart w:id="20" w:name="_Toc309113764"/>
      <w:bookmarkStart w:id="21" w:name="_Toc307501162"/>
      <w:bookmarkStart w:id="22" w:name="_Toc307823123"/>
      <w:bookmarkStart w:id="23" w:name="_Toc309113425"/>
      <w:bookmarkStart w:id="24" w:name="_Toc307565067"/>
    </w:p>
    <w:bookmarkEnd w:id="20"/>
    <w:bookmarkEnd w:id="21"/>
    <w:bookmarkEnd w:id="22"/>
    <w:bookmarkEnd w:id="23"/>
    <w:bookmarkEnd w:id="24"/>
    <w:p>
      <w:pPr>
        <w:numPr>
          <w:ilvl w:val="0"/>
          <w:numId w:val="12"/>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项目基本情况</w:t>
      </w:r>
    </w:p>
    <w:p>
      <w:pPr>
        <w:numPr>
          <w:ilvl w:val="0"/>
          <w:numId w:val="12"/>
        </w:numPr>
        <w:spacing w:line="360" w:lineRule="auto"/>
        <w:ind w:left="420" w:leftChars="0" w:hanging="420" w:firstLineChars="0"/>
        <w:rPr>
          <w:rFonts w:ascii="仿宋" w:hAnsi="仿宋" w:eastAsia="仿宋" w:cs="仿宋"/>
          <w:sz w:val="24"/>
          <w:szCs w:val="24"/>
        </w:rPr>
      </w:pPr>
      <w:r>
        <w:rPr>
          <w:rFonts w:hint="eastAsia" w:ascii="仿宋" w:hAnsi="仿宋" w:eastAsia="仿宋" w:cs="仿宋"/>
          <w:b/>
          <w:sz w:val="24"/>
          <w:szCs w:val="24"/>
        </w:rPr>
        <w:t>合同期限</w:t>
      </w:r>
    </w:p>
    <w:p>
      <w:pPr>
        <w:numPr>
          <w:ilvl w:val="0"/>
          <w:numId w:val="12"/>
        </w:numPr>
        <w:spacing w:line="360" w:lineRule="auto"/>
        <w:ind w:left="420" w:leftChars="0" w:hanging="420" w:firstLineChars="0"/>
        <w:rPr>
          <w:rFonts w:ascii="仿宋" w:hAnsi="仿宋" w:eastAsia="仿宋" w:cs="仿宋"/>
          <w:b/>
          <w:sz w:val="24"/>
          <w:szCs w:val="24"/>
        </w:rPr>
      </w:pPr>
      <w:bookmarkStart w:id="25" w:name="_Toc239568418"/>
      <w:bookmarkStart w:id="26" w:name="_Toc251768862"/>
      <w:bookmarkStart w:id="27" w:name="_Toc225670751"/>
      <w:bookmarkStart w:id="28" w:name="_Toc232492928"/>
      <w:bookmarkStart w:id="29" w:name="_Toc211854449"/>
      <w:bookmarkStart w:id="30" w:name="_Toc286993786"/>
      <w:bookmarkStart w:id="31" w:name="_Toc225654644"/>
      <w:bookmarkStart w:id="32" w:name="_Toc238984975"/>
      <w:bookmarkStart w:id="33" w:name="_Toc282696226"/>
      <w:bookmarkStart w:id="34" w:name="_Toc225244852"/>
      <w:bookmarkStart w:id="35" w:name="_Toc185395249"/>
      <w:bookmarkStart w:id="36" w:name="_Toc239233914"/>
      <w:bookmarkStart w:id="37" w:name="_Toc237145406"/>
      <w:bookmarkStart w:id="38" w:name="_Toc247334841"/>
      <w:bookmarkStart w:id="39" w:name="_Toc211911348"/>
      <w:bookmarkStart w:id="40" w:name="_Toc212019594"/>
      <w:bookmarkStart w:id="41" w:name="_Toc283019214"/>
      <w:bookmarkStart w:id="42" w:name="_Toc241833903"/>
      <w:r>
        <w:rPr>
          <w:rFonts w:hint="eastAsia" w:ascii="仿宋" w:hAnsi="仿宋" w:eastAsia="仿宋" w:cs="仿宋"/>
          <w:b/>
          <w:sz w:val="24"/>
          <w:szCs w:val="24"/>
        </w:rPr>
        <w:t>服务内容与质量标准</w:t>
      </w:r>
    </w:p>
    <w:p>
      <w:pPr>
        <w:spacing w:line="360" w:lineRule="auto"/>
        <w:ind w:left="567"/>
        <w:rPr>
          <w:rFonts w:ascii="仿宋" w:hAnsi="仿宋" w:eastAsia="仿宋" w:cs="仿宋"/>
          <w:sz w:val="24"/>
          <w:szCs w:val="24"/>
        </w:rPr>
      </w:pPr>
      <w:r>
        <w:rPr>
          <w:rFonts w:hint="eastAsia" w:ascii="仿宋" w:hAnsi="仿宋" w:eastAsia="仿宋" w:cs="仿宋"/>
          <w:sz w:val="24"/>
          <w:szCs w:val="24"/>
        </w:rPr>
        <w:t>1、XXXX；</w:t>
      </w:r>
    </w:p>
    <w:p>
      <w:pPr>
        <w:spacing w:line="360" w:lineRule="auto"/>
        <w:ind w:left="567"/>
        <w:rPr>
          <w:rFonts w:ascii="仿宋" w:hAnsi="仿宋" w:eastAsia="仿宋" w:cs="仿宋"/>
          <w:sz w:val="24"/>
          <w:szCs w:val="24"/>
        </w:rPr>
      </w:pPr>
      <w:r>
        <w:rPr>
          <w:rFonts w:hint="eastAsia" w:ascii="仿宋" w:hAnsi="仿宋" w:eastAsia="仿宋" w:cs="仿宋"/>
          <w:sz w:val="24"/>
          <w:szCs w:val="24"/>
        </w:rPr>
        <w:t>2、XXXX；</w:t>
      </w:r>
    </w:p>
    <w:p>
      <w:pPr>
        <w:numPr>
          <w:ilvl w:val="0"/>
          <w:numId w:val="12"/>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服务费用及支付方式</w:t>
      </w:r>
    </w:p>
    <w:p>
      <w:pPr>
        <w:numPr>
          <w:ilvl w:val="0"/>
          <w:numId w:val="14"/>
        </w:numPr>
        <w:spacing w:line="360" w:lineRule="auto"/>
        <w:ind w:firstLine="567"/>
        <w:rPr>
          <w:rFonts w:ascii="仿宋" w:hAnsi="仿宋" w:eastAsia="仿宋" w:cs="仿宋"/>
          <w:b/>
          <w:sz w:val="24"/>
          <w:szCs w:val="24"/>
        </w:rPr>
      </w:pPr>
      <w:r>
        <w:rPr>
          <w:rFonts w:hint="eastAsia" w:ascii="仿宋" w:hAnsi="仿宋" w:eastAsia="仿宋" w:cs="仿宋"/>
          <w:b/>
          <w:sz w:val="24"/>
          <w:szCs w:val="24"/>
        </w:rPr>
        <w:t>本项目服务费用由以下组成：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p>
    <w:p>
      <w:pPr>
        <w:numPr>
          <w:ilvl w:val="0"/>
          <w:numId w:val="14"/>
        </w:numPr>
        <w:tabs>
          <w:tab w:val="left" w:pos="780"/>
        </w:tabs>
        <w:spacing w:line="360" w:lineRule="auto"/>
        <w:ind w:firstLine="567"/>
        <w:rPr>
          <w:rFonts w:ascii="仿宋" w:hAnsi="仿宋" w:eastAsia="仿宋" w:cs="仿宋"/>
          <w:b/>
          <w:sz w:val="24"/>
          <w:szCs w:val="24"/>
        </w:rPr>
      </w:pPr>
      <w:r>
        <w:rPr>
          <w:rFonts w:hint="eastAsia" w:ascii="仿宋" w:hAnsi="仿宋" w:eastAsia="仿宋" w:cs="仿宋"/>
          <w:b/>
          <w:sz w:val="24"/>
          <w:szCs w:val="24"/>
        </w:rPr>
        <w:t xml:space="preserve">服务费支付方式：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p>
    <w:p>
      <w:pPr>
        <w:numPr>
          <w:ilvl w:val="0"/>
          <w:numId w:val="12"/>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知识产权</w:t>
      </w:r>
    </w:p>
    <w:p>
      <w:pPr>
        <w:tabs>
          <w:tab w:val="left" w:pos="144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乙方应保证所提供的服务或其任何一部分均不会侵犯任何第三方的专利权、商标权或著作权。</w:t>
      </w:r>
    </w:p>
    <w:p>
      <w:pPr>
        <w:numPr>
          <w:ilvl w:val="0"/>
          <w:numId w:val="12"/>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无产权瑕疵条款</w:t>
      </w:r>
    </w:p>
    <w:p>
      <w:pPr>
        <w:tabs>
          <w:tab w:val="left" w:pos="144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乙方保证所提供的服务的所有权完全属于乙方且无任何抵押、查封等产权瑕疵。如有产权瑕疵的，视为乙方违约。乙方应负担由此而产生的一切损失。</w:t>
      </w:r>
    </w:p>
    <w:p>
      <w:pPr>
        <w:numPr>
          <w:ilvl w:val="0"/>
          <w:numId w:val="12"/>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甲方的权利和义务</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2、甲方有权依据双方签订的考评办法对乙方提供的服务进行定期考评。当考评结果未达到标准时，有权依据相关办法对乙方进行管理。</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3、负责检查监督乙方管理工作的实施及制度的执行情况。</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4、根据本合同规定，按时向乙方支付应付服务费用。</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5、国家法律、法规所规定由甲方承担的其它责任。</w:t>
      </w:r>
    </w:p>
    <w:p>
      <w:pPr>
        <w:numPr>
          <w:ilvl w:val="0"/>
          <w:numId w:val="12"/>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乙方的权利和义务</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1、对本合同规定的委托服务范围内的项目享有管理权及服务义务。</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3、及时向甲方通告本项目服务范围内有关服务的重大事项，及时配合处理投诉。</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sz w:val="24"/>
          <w:szCs w:val="24"/>
        </w:rPr>
        <w:t>4、</w:t>
      </w:r>
      <w:r>
        <w:rPr>
          <w:rFonts w:hint="eastAsia" w:ascii="仿宋" w:hAnsi="仿宋" w:eastAsia="仿宋" w:cs="仿宋"/>
          <w:bCs/>
          <w:sz w:val="24"/>
          <w:szCs w:val="24"/>
        </w:rPr>
        <w:t>接受项目行业管理部门及有关部门的指导，接受甲方的监督。</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5、国家法律、法规所规定由乙方承担的其它责任。</w:t>
      </w:r>
    </w:p>
    <w:p>
      <w:pPr>
        <w:numPr>
          <w:ilvl w:val="0"/>
          <w:numId w:val="12"/>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违约责任</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1、甲乙双方必须遵守本合同并执行合同中的各项规定，保证本合同的正常履行。</w:t>
      </w:r>
    </w:p>
    <w:p>
      <w:pPr>
        <w:adjustRightInd w:val="0"/>
        <w:spacing w:line="360" w:lineRule="auto"/>
        <w:ind w:firstLine="480" w:firstLineChars="200"/>
        <w:jc w:val="left"/>
        <w:textAlignment w:val="baseline"/>
        <w:rPr>
          <w:rFonts w:ascii="仿宋" w:hAnsi="仿宋" w:eastAsia="仿宋" w:cs="仿宋"/>
          <w:bCs/>
          <w:sz w:val="24"/>
          <w:szCs w:val="24"/>
        </w:rPr>
      </w:pPr>
      <w:r>
        <w:rPr>
          <w:rFonts w:hint="eastAsia" w:ascii="仿宋" w:hAnsi="仿宋" w:eastAsia="仿宋" w:cs="仿宋"/>
          <w:bCs/>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12"/>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不可抗力事件处理</w:t>
      </w:r>
    </w:p>
    <w:p>
      <w:pPr>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2、不可抗力事件发生后，应立即通知对方，并寄送有关权威机构出具的证明。</w:t>
      </w:r>
    </w:p>
    <w:p>
      <w:pPr>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3、不可抗力事件延续XX天以上，双方应通过友好协商，确定是否继续履行合同。</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Pr>
        <w:numPr>
          <w:ilvl w:val="0"/>
          <w:numId w:val="12"/>
        </w:numPr>
        <w:spacing w:line="360" w:lineRule="auto"/>
        <w:ind w:left="420" w:leftChars="0" w:hanging="420" w:firstLineChars="0"/>
        <w:rPr>
          <w:rFonts w:ascii="仿宋" w:hAnsi="仿宋" w:eastAsia="仿宋" w:cs="仿宋"/>
          <w:b/>
          <w:sz w:val="24"/>
          <w:szCs w:val="24"/>
        </w:rPr>
      </w:pPr>
      <w:bookmarkStart w:id="43" w:name="_Toc247334846"/>
      <w:bookmarkStart w:id="44" w:name="_Toc232492933"/>
      <w:bookmarkStart w:id="45" w:name="_Toc239233919"/>
      <w:bookmarkStart w:id="46" w:name="_Toc212019599"/>
      <w:bookmarkStart w:id="47" w:name="_Toc239568423"/>
      <w:bookmarkStart w:id="48" w:name="_Toc211911353"/>
      <w:bookmarkStart w:id="49" w:name="_Toc225670756"/>
      <w:bookmarkStart w:id="50" w:name="_Toc211854454"/>
      <w:bookmarkStart w:id="51" w:name="_Toc237145411"/>
      <w:bookmarkStart w:id="52" w:name="_Toc286993792"/>
      <w:bookmarkStart w:id="53" w:name="_Toc251768867"/>
      <w:bookmarkStart w:id="54" w:name="_Toc241833908"/>
      <w:bookmarkStart w:id="55" w:name="_Toc185395254"/>
      <w:bookmarkStart w:id="56" w:name="_Toc225244857"/>
      <w:bookmarkStart w:id="57" w:name="_Toc238984980"/>
      <w:bookmarkStart w:id="58" w:name="_Toc225654649"/>
      <w:r>
        <w:rPr>
          <w:rFonts w:hint="eastAsia" w:ascii="仿宋" w:hAnsi="仿宋" w:eastAsia="仿宋" w:cs="仿宋"/>
          <w:b/>
          <w:sz w:val="24"/>
          <w:szCs w:val="24"/>
        </w:rPr>
        <w:t>解决合同纠纷的方式</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合同履行期间,若双方发生争议，可协商或由有关部门调解解决，协商或调解不成的，任何一方均有权向</w:t>
      </w:r>
      <w:r>
        <w:rPr>
          <w:rFonts w:hint="eastAsia" w:ascii="仿宋" w:hAnsi="仿宋" w:eastAsia="仿宋" w:cs="仿宋"/>
          <w:sz w:val="24"/>
          <w:szCs w:val="24"/>
          <w:lang w:val="en-US" w:eastAsia="zh-CN"/>
        </w:rPr>
        <w:t>甲方所在地</w:t>
      </w:r>
      <w:r>
        <w:rPr>
          <w:rFonts w:hint="eastAsia" w:ascii="仿宋" w:hAnsi="仿宋" w:eastAsia="仿宋" w:cs="仿宋"/>
          <w:sz w:val="24"/>
          <w:szCs w:val="24"/>
        </w:rPr>
        <w:t>人民法院起诉。</w:t>
      </w:r>
    </w:p>
    <w:p>
      <w:pPr>
        <w:numPr>
          <w:ilvl w:val="0"/>
          <w:numId w:val="12"/>
        </w:numPr>
        <w:spacing w:line="360" w:lineRule="auto"/>
        <w:ind w:left="420" w:leftChars="0" w:hanging="420" w:firstLineChars="0"/>
        <w:rPr>
          <w:rFonts w:ascii="仿宋" w:hAnsi="仿宋" w:eastAsia="仿宋" w:cs="仿宋"/>
          <w:b/>
          <w:sz w:val="24"/>
          <w:szCs w:val="24"/>
        </w:rPr>
      </w:pPr>
      <w:r>
        <w:rPr>
          <w:rFonts w:hint="eastAsia" w:ascii="仿宋" w:hAnsi="仿宋" w:eastAsia="仿宋" w:cs="仿宋"/>
          <w:b/>
          <w:sz w:val="24"/>
          <w:szCs w:val="24"/>
        </w:rPr>
        <w:t>合同文件构成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1、本采购合同与下列文件一起构成合同文件，组成合同的各项文件应互相解释，互为说明。</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（1）合同协议书；（2）</w:t>
      </w:r>
      <w:r>
        <w:rPr>
          <w:rFonts w:hint="eastAsia" w:ascii="仿宋" w:hAnsi="仿宋" w:eastAsia="仿宋" w:cs="仿宋"/>
          <w:sz w:val="24"/>
          <w:szCs w:val="24"/>
          <w:lang w:val="en-US" w:eastAsia="zh-CN"/>
        </w:rPr>
        <w:t>成交</w:t>
      </w:r>
      <w:r>
        <w:rPr>
          <w:rFonts w:hint="eastAsia" w:ascii="仿宋" w:hAnsi="仿宋" w:eastAsia="仿宋" w:cs="仿宋"/>
          <w:sz w:val="24"/>
          <w:szCs w:val="24"/>
        </w:rPr>
        <w:t>通知书；（</w:t>
      </w:r>
      <w:r>
        <w:rPr>
          <w:rFonts w:hint="eastAsia" w:ascii="仿宋" w:hAnsi="仿宋" w:eastAsia="仿宋" w:cs="仿宋"/>
          <w:sz w:val="24"/>
          <w:szCs w:val="24"/>
          <w:lang w:val="en-US" w:eastAsia="zh-CN"/>
        </w:rPr>
        <w:t>3</w:t>
      </w:r>
      <w:r>
        <w:rPr>
          <w:rFonts w:hint="eastAsia" w:ascii="仿宋" w:hAnsi="仿宋" w:eastAsia="仿宋" w:cs="仿宋"/>
          <w:sz w:val="24"/>
          <w:szCs w:val="24"/>
        </w:rPr>
        <w:t>）比选文件；（</w:t>
      </w:r>
      <w:r>
        <w:rPr>
          <w:rFonts w:hint="eastAsia" w:ascii="仿宋" w:hAnsi="仿宋" w:eastAsia="仿宋" w:cs="仿宋"/>
          <w:sz w:val="24"/>
          <w:szCs w:val="24"/>
          <w:lang w:val="en-US" w:eastAsia="zh-CN"/>
        </w:rPr>
        <w:t>4</w:t>
      </w:r>
      <w:r>
        <w:rPr>
          <w:rFonts w:hint="eastAsia" w:ascii="仿宋" w:hAnsi="仿宋" w:eastAsia="仿宋" w:cs="仿宋"/>
          <w:sz w:val="24"/>
          <w:szCs w:val="24"/>
        </w:rPr>
        <w:t>）响应文件；（</w:t>
      </w:r>
      <w:r>
        <w:rPr>
          <w:rFonts w:hint="eastAsia" w:ascii="仿宋" w:hAnsi="仿宋" w:eastAsia="仿宋" w:cs="仿宋"/>
          <w:sz w:val="24"/>
          <w:szCs w:val="24"/>
          <w:lang w:val="en-US" w:eastAsia="zh-CN"/>
        </w:rPr>
        <w:t>5</w:t>
      </w:r>
      <w:r>
        <w:rPr>
          <w:rFonts w:hint="eastAsia" w:ascii="仿宋" w:hAnsi="仿宋" w:eastAsia="仿宋" w:cs="仿宋"/>
          <w:sz w:val="24"/>
          <w:szCs w:val="24"/>
        </w:rPr>
        <w:t>）其他合同文件。在合同订立及履行过程中形成的与合同有关的文件均构成合同组成部分。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上述各项合同文件包括合同当事人就该项合同文件所作出的补充和修改，属于同一类内容的文件，应以最新签署的为准。</w:t>
      </w:r>
    </w:p>
    <w:p>
      <w:pPr>
        <w:numPr>
          <w:ilvl w:val="0"/>
          <w:numId w:val="12"/>
        </w:numPr>
        <w:spacing w:line="360" w:lineRule="auto"/>
        <w:ind w:left="420" w:leftChars="0" w:hanging="420" w:firstLineChars="0"/>
        <w:rPr>
          <w:rFonts w:ascii="仿宋" w:hAnsi="仿宋" w:eastAsia="仿宋" w:cs="仿宋"/>
          <w:b/>
          <w:sz w:val="24"/>
          <w:szCs w:val="24"/>
        </w:rPr>
      </w:pPr>
      <w:bookmarkStart w:id="59" w:name="_Toc211854455"/>
      <w:bookmarkStart w:id="60" w:name="_Toc212019600"/>
      <w:bookmarkStart w:id="61" w:name="_Toc251768868"/>
      <w:bookmarkStart w:id="62" w:name="_Toc283019219"/>
      <w:bookmarkStart w:id="63" w:name="_Toc225670757"/>
      <w:bookmarkStart w:id="64" w:name="_Toc239233920"/>
      <w:bookmarkStart w:id="65" w:name="_Toc211911354"/>
      <w:bookmarkStart w:id="66" w:name="_Toc238984981"/>
      <w:bookmarkStart w:id="67" w:name="_Toc185395255"/>
      <w:bookmarkStart w:id="68" w:name="_Toc241833909"/>
      <w:bookmarkStart w:id="69" w:name="_Toc282696231"/>
      <w:bookmarkStart w:id="70" w:name="_Toc225654650"/>
      <w:bookmarkStart w:id="71" w:name="_Toc225244858"/>
      <w:bookmarkStart w:id="72" w:name="_Toc237145412"/>
      <w:bookmarkStart w:id="73" w:name="_Toc232492934"/>
      <w:bookmarkStart w:id="74" w:name="_Toc247334847"/>
      <w:bookmarkStart w:id="75" w:name="_Toc286993793"/>
      <w:bookmarkStart w:id="76" w:name="_Toc239568424"/>
      <w:r>
        <w:rPr>
          <w:rFonts w:hint="eastAsia" w:ascii="仿宋" w:hAnsi="仿宋" w:eastAsia="仿宋" w:cs="仿宋"/>
          <w:b/>
          <w:sz w:val="24"/>
          <w:szCs w:val="24"/>
        </w:rPr>
        <w:t>合同</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hint="eastAsia" w:ascii="仿宋" w:hAnsi="仿宋" w:eastAsia="仿宋" w:cs="仿宋"/>
          <w:b/>
          <w:sz w:val="24"/>
          <w:szCs w:val="24"/>
        </w:rPr>
        <w:t>生效及其他</w:t>
      </w:r>
    </w:p>
    <w:p>
      <w:pPr>
        <w:pStyle w:val="55"/>
        <w:spacing w:line="360" w:lineRule="auto"/>
        <w:ind w:firstLine="480"/>
        <w:rPr>
          <w:rFonts w:ascii="仿宋" w:hAnsi="仿宋" w:eastAsia="仿宋"/>
          <w:sz w:val="24"/>
          <w:szCs w:val="24"/>
        </w:rPr>
      </w:pPr>
      <w:r>
        <w:rPr>
          <w:rFonts w:hint="eastAsia" w:ascii="仿宋" w:hAnsi="仿宋" w:eastAsia="仿宋"/>
          <w:sz w:val="24"/>
          <w:szCs w:val="24"/>
        </w:rPr>
        <w:t>1、如有未尽事宜，由双方依法订立补充合同。补充合同、附件为本合同的组成部分，与本合同具有同等法律效力。</w:t>
      </w:r>
    </w:p>
    <w:p>
      <w:pPr>
        <w:pStyle w:val="55"/>
        <w:spacing w:line="360" w:lineRule="auto"/>
        <w:ind w:firstLine="480"/>
        <w:rPr>
          <w:rFonts w:ascii="仿宋" w:hAnsi="仿宋" w:eastAsia="仿宋" w:cs="仿宋"/>
          <w:sz w:val="24"/>
          <w:szCs w:val="24"/>
        </w:rPr>
      </w:pPr>
      <w:r>
        <w:rPr>
          <w:rFonts w:hint="eastAsia" w:ascii="仿宋" w:hAnsi="仿宋" w:eastAsia="仿宋"/>
          <w:sz w:val="24"/>
          <w:szCs w:val="24"/>
        </w:rPr>
        <w:t>2、本合同一式   份，自双方签章之日起生效。甲方</w:t>
      </w:r>
      <w:r>
        <w:rPr>
          <w:rFonts w:hint="eastAsia" w:ascii="仿宋" w:hAnsi="仿宋" w:eastAsia="仿宋"/>
          <w:sz w:val="24"/>
          <w:szCs w:val="24"/>
          <w:lang w:val="en-US" w:eastAsia="zh-CN"/>
        </w:rPr>
        <w:t>叁</w:t>
      </w:r>
      <w:r>
        <w:rPr>
          <w:rFonts w:hint="eastAsia" w:ascii="仿宋" w:hAnsi="仿宋" w:eastAsia="仿宋"/>
          <w:sz w:val="24"/>
          <w:szCs w:val="24"/>
        </w:rPr>
        <w:t>份，乙方  份。</w:t>
      </w:r>
    </w:p>
    <w:p>
      <w:pPr>
        <w:spacing w:line="500" w:lineRule="exact"/>
        <w:ind w:firstLine="480" w:firstLineChars="200"/>
        <w:rPr>
          <w:rFonts w:hint="eastAsia" w:ascii="仿宋" w:hAnsi="仿宋" w:eastAsia="仿宋" w:cs="仿宋"/>
          <w:sz w:val="24"/>
          <w:szCs w:val="24"/>
        </w:rPr>
      </w:pP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甲方：   (盖章)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乙方：   (盖章)</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法定代表人(授权代表)：             法定代表人(授权代表)：</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地    址：                         地    址：</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开户银行：                         开户银行：</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账号：                             账号：</w:t>
      </w:r>
    </w:p>
    <w:p>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电    话：                         电    话：</w:t>
      </w:r>
    </w:p>
    <w:p>
      <w:pPr>
        <w:pStyle w:val="7"/>
        <w:spacing w:line="500" w:lineRule="exact"/>
        <w:ind w:firstLineChars="175"/>
        <w:rPr>
          <w:rFonts w:ascii="仿宋" w:hAnsi="仿宋" w:eastAsia="仿宋" w:cs="仿宋"/>
          <w:b/>
          <w:bCs/>
          <w:szCs w:val="24"/>
        </w:rPr>
      </w:pPr>
      <w:r>
        <w:rPr>
          <w:rFonts w:hint="eastAsia" w:ascii="仿宋" w:hAnsi="仿宋" w:eastAsia="仿宋" w:cs="仿宋"/>
          <w:szCs w:val="24"/>
        </w:rPr>
        <w:t xml:space="preserve">签约日期：XX年XX月XX日 </w:t>
      </w:r>
      <w:r>
        <w:rPr>
          <w:rFonts w:hint="eastAsia" w:ascii="仿宋" w:hAnsi="仿宋" w:eastAsia="仿宋" w:cs="仿宋"/>
          <w:szCs w:val="24"/>
        </w:rPr>
        <w:tab/>
      </w:r>
      <w:r>
        <w:rPr>
          <w:rFonts w:hint="eastAsia" w:ascii="仿宋" w:hAnsi="仿宋" w:eastAsia="仿宋" w:cs="仿宋"/>
          <w:szCs w:val="24"/>
        </w:rPr>
        <w:tab/>
      </w:r>
      <w:r>
        <w:rPr>
          <w:rFonts w:hint="eastAsia" w:ascii="仿宋" w:hAnsi="仿宋" w:eastAsia="仿宋" w:cs="仿宋"/>
          <w:szCs w:val="24"/>
        </w:rPr>
        <w:tab/>
      </w:r>
      <w:r>
        <w:rPr>
          <w:rFonts w:hint="eastAsia" w:ascii="仿宋" w:hAnsi="仿宋" w:eastAsia="仿宋" w:cs="仿宋"/>
          <w:szCs w:val="24"/>
        </w:rPr>
        <w:t>签约日期：XX年XX月XX日</w:t>
      </w:r>
    </w:p>
    <w:p>
      <w:pPr>
        <w:spacing w:line="500" w:lineRule="exact"/>
        <w:rPr>
          <w:rFonts w:ascii="仿宋" w:hAnsi="仿宋" w:eastAsia="仿宋" w:cs="仿宋"/>
          <w:b/>
          <w:sz w:val="28"/>
          <w:szCs w:val="28"/>
        </w:rPr>
      </w:pPr>
      <w:r>
        <w:rPr>
          <w:rFonts w:hint="eastAsia" w:ascii="仿宋" w:hAnsi="仿宋" w:eastAsia="仿宋" w:cs="仿宋"/>
          <w:b/>
          <w:bCs/>
          <w:sz w:val="24"/>
          <w:szCs w:val="24"/>
        </w:rPr>
        <w:t>注：以上合同条款采购人与成交人签订合同时可根据实际情况进行调整、修改或重新起草合同条款。</w:t>
      </w:r>
    </w:p>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9"/>
        <w:rPr>
          <w:rFonts w:hint="eastAsia"/>
          <w:color w:val="FF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9"/>
        <w:numPr>
          <w:ilvl w:val="0"/>
          <w:numId w:val="15"/>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9"/>
        <w:numPr>
          <w:ilvl w:val="0"/>
          <w:numId w:val="15"/>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4"/>
        <w:pageBreakBefore/>
        <w:jc w:val="center"/>
        <w:rPr>
          <w:rFonts w:hint="eastAsia" w:ascii="仿宋" w:hAnsi="仿宋" w:eastAsia="仿宋" w:cs="仿宋"/>
          <w:color w:val="000000"/>
          <w:sz w:val="24"/>
          <w:highlight w:val="none"/>
        </w:rPr>
      </w:pPr>
      <w:bookmarkStart w:id="77" w:name="_Toc97049462"/>
      <w:bookmarkStart w:id="78"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77"/>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（二）分项报价明细表</w:t>
      </w:r>
      <w:r>
        <w:rPr>
          <w:rFonts w:hint="eastAsia" w:ascii="仿宋" w:hAnsi="仿宋" w:eastAsia="仿宋" w:cs="仿宋"/>
          <w:color w:val="000000"/>
          <w:sz w:val="24"/>
          <w:szCs w:val="24"/>
          <w:highlight w:val="none"/>
          <w:lang w:val="en-US" w:eastAsia="zh-CN"/>
        </w:rPr>
        <w:t>…………………………………………………………第（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五、技术</w:t>
      </w:r>
      <w:r>
        <w:rPr>
          <w:rFonts w:hint="eastAsia" w:ascii="仿宋" w:hAnsi="仿宋" w:eastAsia="仿宋" w:cs="仿宋"/>
          <w:color w:val="000000"/>
          <w:sz w:val="24"/>
          <w:szCs w:val="24"/>
          <w:highlight w:val="none"/>
          <w:lang w:val="en-US" w:eastAsia="zh-CN"/>
        </w:rPr>
        <w:t>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9"/>
        <w:rPr>
          <w:rFonts w:hint="eastAsia" w:ascii="仿宋" w:hAnsi="仿宋" w:eastAsia="仿宋" w:cs="仿宋"/>
          <w:color w:val="000000"/>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firstLine="40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9"/>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7"/>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78"/>
    <w:p>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2"/>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eastAsia="zh-CN"/>
              </w:rPr>
              <w:t>病房电视服务套餐</w:t>
            </w:r>
            <w:r>
              <w:rPr>
                <w:rFonts w:hint="eastAsia" w:ascii="仿宋" w:hAnsi="仿宋" w:eastAsia="仿宋" w:cs="仿宋"/>
                <w:color w:val="000000"/>
                <w:sz w:val="24"/>
                <w:szCs w:val="32"/>
                <w:highlight w:val="none"/>
              </w:rPr>
              <w:t>采购项目（第二次）</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spacing w:line="94" w:lineRule="auto"/>
        <w:rPr>
          <w:rFonts w:ascii="Arial"/>
          <w:sz w:val="2"/>
        </w:rPr>
      </w:pPr>
    </w:p>
    <w:tbl>
      <w:tblPr>
        <w:tblStyle w:val="22"/>
        <w:tblpPr w:leftFromText="180" w:rightFromText="180" w:vertAnchor="text" w:horzAnchor="page" w:tblpXSpec="center" w:tblpY="295"/>
        <w:tblOverlap w:val="never"/>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81"/>
        <w:gridCol w:w="1190"/>
        <w:gridCol w:w="690"/>
        <w:gridCol w:w="1466"/>
        <w:gridCol w:w="1090"/>
        <w:gridCol w:w="359"/>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序号</w:t>
            </w:r>
          </w:p>
        </w:tc>
        <w:tc>
          <w:tcPr>
            <w:tcW w:w="2671"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套餐内容</w:t>
            </w:r>
          </w:p>
        </w:tc>
        <w:tc>
          <w:tcPr>
            <w:tcW w:w="2156" w:type="dxa"/>
            <w:gridSpan w:val="2"/>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套餐单项报价</w:t>
            </w:r>
          </w:p>
        </w:tc>
        <w:tc>
          <w:tcPr>
            <w:tcW w:w="1449" w:type="dxa"/>
            <w:gridSpan w:val="2"/>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收视点位数</w:t>
            </w:r>
          </w:p>
        </w:tc>
        <w:tc>
          <w:tcPr>
            <w:tcW w:w="1859" w:type="dxa"/>
            <w:vAlign w:val="top"/>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sz w:val="24"/>
                <w:szCs w:val="24"/>
                <w:highlight w:val="no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7" w:type="dxa"/>
            <w:vAlign w:val="center"/>
          </w:tcPr>
          <w:p>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1</w:t>
            </w:r>
          </w:p>
        </w:tc>
        <w:tc>
          <w:tcPr>
            <w:tcW w:w="2671" w:type="dxa"/>
            <w:gridSpan w:val="2"/>
            <w:vAlign w:val="center"/>
          </w:tcPr>
          <w:p>
            <w:pPr>
              <w:keepNext w:val="0"/>
              <w:keepLines w:val="0"/>
              <w:suppressLineNumbers w:val="0"/>
              <w:autoSpaceDE w:val="0"/>
              <w:autoSpaceDN w:val="0"/>
              <w:spacing w:before="0" w:beforeAutospacing="0" w:after="0" w:afterAutospacing="0"/>
              <w:ind w:left="0" w:right="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病房电视收视服务</w:t>
            </w:r>
          </w:p>
        </w:tc>
        <w:tc>
          <w:tcPr>
            <w:tcW w:w="2156"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元/点位/月</w:t>
            </w:r>
          </w:p>
        </w:tc>
        <w:tc>
          <w:tcPr>
            <w:tcW w:w="1449"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8"/>
                <w:lang w:val="en-US" w:eastAsia="zh-CN"/>
              </w:rPr>
              <w:t>1000</w:t>
            </w:r>
            <w:r>
              <w:rPr>
                <w:rFonts w:hint="eastAsia" w:ascii="仿宋" w:hAnsi="仿宋" w:eastAsia="仿宋" w:cs="仿宋"/>
                <w:sz w:val="24"/>
                <w:szCs w:val="28"/>
              </w:rPr>
              <w:t>个</w:t>
            </w:r>
          </w:p>
        </w:tc>
        <w:tc>
          <w:tcPr>
            <w:tcW w:w="1859"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自合同生效之日起</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3</w:t>
            </w: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37" w:type="dxa"/>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2</w:t>
            </w:r>
          </w:p>
        </w:tc>
        <w:tc>
          <w:tcPr>
            <w:tcW w:w="2671" w:type="dxa"/>
            <w:gridSpan w:val="2"/>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电视界面优化定制</w:t>
            </w: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服务</w:t>
            </w:r>
          </w:p>
        </w:tc>
        <w:tc>
          <w:tcPr>
            <w:tcW w:w="2156"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29" w:rightChars="-14"/>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元/月</w:t>
            </w:r>
          </w:p>
        </w:tc>
        <w:tc>
          <w:tcPr>
            <w:tcW w:w="1449" w:type="dxa"/>
            <w:gridSpan w:val="2"/>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859"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3408" w:type="dxa"/>
            <w:gridSpan w:val="3"/>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合计总价</w:t>
            </w:r>
          </w:p>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（单位：人民币）</w:t>
            </w:r>
          </w:p>
        </w:tc>
        <w:tc>
          <w:tcPr>
            <w:tcW w:w="5464" w:type="dxa"/>
            <w:gridSpan w:val="5"/>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both"/>
              <w:textAlignment w:val="auto"/>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大写</w:t>
            </w: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both"/>
              <w:textAlignment w:val="auto"/>
              <w:rPr>
                <w:rFonts w:hint="eastAsia" w:ascii="仿宋" w:hAnsi="仿宋" w:eastAsia="仿宋" w:cs="仿宋"/>
                <w:color w:val="000000" w:themeColor="text1"/>
                <w:sz w:val="24"/>
                <w:szCs w:val="24"/>
                <w:highlight w:val="none"/>
                <w:lang w:val="zh-CN"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小写</w:t>
            </w:r>
            <w:r>
              <w:rPr>
                <w:rFonts w:hint="eastAsia" w:ascii="仿宋" w:hAnsi="仿宋" w:eastAsia="仿宋" w:cs="仿宋"/>
                <w:b w:val="0"/>
                <w:bCs/>
                <w:color w:val="000000" w:themeColor="text1"/>
                <w:sz w:val="24"/>
                <w:szCs w:val="24"/>
                <w:highlight w:val="none"/>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872" w:type="dxa"/>
            <w:gridSpan w:val="8"/>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b/>
                <w:bCs w:val="0"/>
                <w:color w:val="000000" w:themeColor="text1"/>
                <w:sz w:val="24"/>
                <w:szCs w:val="24"/>
                <w:highlight w:val="none"/>
                <w:vertAlign w:val="baseline"/>
                <w14:textFill>
                  <w14:solidFill>
                    <w14:schemeClr w14:val="tx1"/>
                  </w14:solidFill>
                </w14:textFill>
              </w:rPr>
              <w:t>其他参考费用（下列报价不列入报价总价内）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分项</w:t>
            </w:r>
          </w:p>
        </w:tc>
        <w:tc>
          <w:tcPr>
            <w:tcW w:w="1880"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名称</w:t>
            </w:r>
          </w:p>
        </w:tc>
        <w:tc>
          <w:tcPr>
            <w:tcW w:w="2556"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品牌规格型号</w:t>
            </w:r>
          </w:p>
        </w:tc>
        <w:tc>
          <w:tcPr>
            <w:tcW w:w="2218"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病房新增收视点位（光纤接入）费用</w:t>
            </w:r>
          </w:p>
        </w:tc>
        <w:tc>
          <w:tcPr>
            <w:tcW w:w="1880"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设备机顶盒</w:t>
            </w:r>
          </w:p>
        </w:tc>
        <w:tc>
          <w:tcPr>
            <w:tcW w:w="2556"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18" w:type="dxa"/>
            <w:gridSpan w:val="2"/>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1880"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光调制解调器</w:t>
            </w:r>
          </w:p>
        </w:tc>
        <w:tc>
          <w:tcPr>
            <w:tcW w:w="2556"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bl>
    <w:p>
      <w:pPr>
        <w:pStyle w:val="2"/>
        <w:spacing w:before="68" w:line="217" w:lineRule="auto"/>
        <w:ind w:left="64"/>
        <w:rPr>
          <w:spacing w:val="-5"/>
        </w:rPr>
      </w:pPr>
    </w:p>
    <w:p/>
    <w:p>
      <w:pPr>
        <w:pStyle w:val="2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2、合计总价=</w:t>
      </w:r>
      <w:r>
        <w:rPr>
          <w:rFonts w:hint="eastAsia" w:ascii="仿宋" w:hAnsi="仿宋" w:eastAsia="仿宋" w:cs="仿宋"/>
          <w:color w:val="auto"/>
          <w:sz w:val="21"/>
          <w:szCs w:val="21"/>
          <w:highlight w:val="none"/>
          <w:lang w:eastAsia="zh-CN"/>
        </w:rPr>
        <w:t>病房电视</w:t>
      </w:r>
      <w:r>
        <w:rPr>
          <w:rFonts w:hint="eastAsia" w:ascii="仿宋" w:hAnsi="仿宋" w:eastAsia="仿宋" w:cs="仿宋"/>
          <w:color w:val="auto"/>
          <w:sz w:val="21"/>
          <w:szCs w:val="21"/>
          <w:highlight w:val="none"/>
          <w:lang w:val="en-US" w:eastAsia="zh-CN"/>
        </w:rPr>
        <w:t>收视</w:t>
      </w:r>
      <w:r>
        <w:rPr>
          <w:rFonts w:hint="eastAsia" w:ascii="仿宋" w:hAnsi="仿宋" w:eastAsia="仿宋" w:cs="仿宋"/>
          <w:color w:val="auto"/>
          <w:sz w:val="21"/>
          <w:szCs w:val="21"/>
          <w:highlight w:val="none"/>
          <w:lang w:eastAsia="zh-CN"/>
        </w:rPr>
        <w:t>服务</w:t>
      </w:r>
      <w:r>
        <w:rPr>
          <w:rFonts w:hint="eastAsia" w:ascii="仿宋" w:hAnsi="仿宋" w:eastAsia="仿宋" w:cs="仿宋"/>
          <w:color w:val="auto"/>
          <w:sz w:val="21"/>
          <w:szCs w:val="21"/>
          <w:highlight w:val="none"/>
        </w:rPr>
        <w:t>单项报价×1000个收视点位×36个月+电视界面优化定制</w:t>
      </w: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lang w:eastAsia="zh-CN"/>
        </w:rPr>
        <w:t>的单项报价</w:t>
      </w:r>
      <w:r>
        <w:rPr>
          <w:rFonts w:hint="eastAsia" w:ascii="仿宋" w:hAnsi="仿宋" w:eastAsia="仿宋" w:cs="仿宋"/>
          <w:color w:val="auto"/>
          <w:sz w:val="21"/>
          <w:szCs w:val="21"/>
          <w:highlight w:val="none"/>
        </w:rPr>
        <w:t>×36个月。</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完成服务内容所需费用的含税价（包括但不限于人工、保险、伴随服务、拟投入设备及材料、各类税费以及合同包含的所有风险、责任等各项应有费用）。</w:t>
      </w:r>
    </w:p>
    <w:p>
      <w:pPr>
        <w:pStyle w:val="29"/>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4、“其他参考费用”的报价作为本项目外的有偿服务内容的收费依据，纳入到合同附件之一。</w:t>
      </w:r>
    </w:p>
    <w:p>
      <w:pPr>
        <w:pStyle w:val="29"/>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此表是响应文件的必要组成文件。</w:t>
      </w:r>
    </w:p>
    <w:p>
      <w:pPr>
        <w:pStyle w:val="29"/>
        <w:rPr>
          <w:rFonts w:hint="eastAsia" w:ascii="仿宋" w:hAnsi="仿宋" w:eastAsia="仿宋" w:cs="仿宋"/>
          <w:color w:val="000000"/>
          <w:highlight w:val="none"/>
        </w:rPr>
      </w:pP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
        <w:rPr>
          <w:rFonts w:hint="eastAsia" w:ascii="仿宋" w:hAnsi="仿宋" w:eastAsia="仿宋" w:cs="仿宋"/>
          <w:color w:val="000000"/>
          <w:sz w:val="24"/>
          <w:highlight w:val="none"/>
        </w:rPr>
      </w:pPr>
    </w:p>
    <w:p>
      <w:pPr>
        <w:spacing w:line="302" w:lineRule="auto"/>
        <w:rPr>
          <w:rFonts w:ascii="Arial"/>
          <w:sz w:val="21"/>
        </w:rPr>
      </w:pPr>
    </w:p>
    <w:p>
      <w:pPr>
        <w:rPr>
          <w:rFonts w:hint="eastAsia"/>
          <w:lang w:val="en-US" w:eastAsia="zh-CN"/>
        </w:rPr>
      </w:pPr>
    </w:p>
    <w:p>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9"/>
        <w:rPr>
          <w:rFonts w:hint="eastAsia" w:ascii="仿宋" w:hAnsi="仿宋" w:eastAsia="仿宋" w:cs="仿宋"/>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9"/>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9"/>
        <w:ind w:left="0" w:leftChars="0" w:firstLine="0" w:firstLineChars="0"/>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0"/>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yellow"/>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w:t>
      </w:r>
      <w:r>
        <w:rPr>
          <w:rFonts w:hint="eastAsia" w:ascii="仿宋" w:hAnsi="仿宋" w:eastAsia="仿宋" w:cs="仿宋"/>
          <w:sz w:val="24"/>
          <w:szCs w:val="24"/>
          <w:highlight w:val="none"/>
          <w:lang w:eastAsia="zh-CN"/>
        </w:rPr>
        <w:t>病房电视服务套餐</w:t>
      </w:r>
      <w:r>
        <w:rPr>
          <w:rFonts w:hint="eastAsia" w:ascii="仿宋" w:hAnsi="仿宋" w:eastAsia="仿宋" w:cs="仿宋"/>
          <w:sz w:val="24"/>
          <w:szCs w:val="24"/>
          <w:highlight w:val="none"/>
        </w:rPr>
        <w:t>采购项目（第二次）</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szCs w:val="24"/>
          <w:highlight w:val="none"/>
          <w:lang w:val="en-US" w:eastAsia="zh-CN"/>
        </w:rPr>
        <w:t>比选文件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供货商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0"/>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①响应报价未超过本项目最高限价，单项报价也未超过对应服务的单项限价。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rPr>
            </w:pPr>
            <w:r>
              <w:rPr>
                <w:rFonts w:hint="eastAsia" w:ascii="仿宋" w:hAnsi="仿宋" w:eastAsia="仿宋" w:cs="仿宋"/>
                <w:sz w:val="20"/>
                <w:szCs w:val="20"/>
              </w:rPr>
              <w:t>④响应报价是唯一确定的。</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rPr>
              <w:t>提供《响应</w:t>
            </w:r>
            <w:r>
              <w:rPr>
                <w:rFonts w:hint="eastAsia" w:ascii="仿宋" w:hAnsi="仿宋" w:eastAsia="仿宋" w:cs="仿宋"/>
                <w:color w:val="000000"/>
                <w:sz w:val="20"/>
                <w:szCs w:val="20"/>
                <w:lang w:val="en-US" w:eastAsia="zh-CN"/>
              </w:rPr>
              <w:t>承诺</w:t>
            </w:r>
            <w:r>
              <w:rPr>
                <w:rFonts w:hint="eastAsia" w:ascii="仿宋" w:hAnsi="仿宋" w:eastAsia="仿宋" w:cs="仿宋"/>
                <w:color w:val="000000"/>
                <w:sz w:val="20"/>
                <w:szCs w:val="20"/>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r>
              <w:rPr>
                <w:rFonts w:hint="eastAsia" w:ascii="仿宋" w:hAnsi="仿宋" w:eastAsia="仿宋" w:cs="仿宋"/>
                <w:color w:val="000000"/>
                <w:sz w:val="20"/>
                <w:szCs w:val="20"/>
                <w:lang w:val="en-US"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中的“★”号条款要求：响应方案</w:t>
            </w:r>
            <w:r>
              <w:rPr>
                <w:rFonts w:hint="eastAsia" w:ascii="仿宋" w:hAnsi="仿宋" w:eastAsia="仿宋" w:cs="仿宋"/>
                <w:color w:val="000000"/>
                <w:sz w:val="20"/>
                <w:szCs w:val="20"/>
                <w:lang w:val="en-US" w:eastAsia="zh-CN"/>
              </w:rPr>
              <w:t>一一</w:t>
            </w:r>
            <w:r>
              <w:rPr>
                <w:rFonts w:hint="eastAsia" w:ascii="仿宋" w:hAnsi="仿宋" w:eastAsia="仿宋" w:cs="仿宋"/>
                <w:color w:val="000000"/>
                <w:sz w:val="20"/>
                <w:szCs w:val="20"/>
              </w:rPr>
              <w:t>满足</w:t>
            </w:r>
            <w:r>
              <w:rPr>
                <w:rFonts w:hint="eastAsia" w:ascii="仿宋" w:hAnsi="仿宋" w:eastAsia="仿宋" w:cs="仿宋"/>
                <w:color w:val="000000"/>
                <w:sz w:val="20"/>
                <w:szCs w:val="20"/>
                <w:lang w:eastAsia="zh-CN"/>
              </w:rPr>
              <w:t>比选文件</w:t>
            </w:r>
            <w:r>
              <w:rPr>
                <w:rFonts w:hint="eastAsia" w:ascii="仿宋" w:hAnsi="仿宋" w:eastAsia="仿宋" w:cs="仿宋"/>
                <w:color w:val="000000"/>
                <w:sz w:val="20"/>
                <w:szCs w:val="20"/>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lang w:val="en-US" w:eastAsia="zh-CN"/>
              </w:rPr>
              <w:t>响应</w:t>
            </w:r>
            <w:r>
              <w:rPr>
                <w:rFonts w:hint="eastAsia" w:ascii="仿宋" w:hAnsi="仿宋" w:eastAsia="仿宋" w:cs="仿宋"/>
                <w:color w:val="000000"/>
                <w:sz w:val="20"/>
                <w:szCs w:val="20"/>
              </w:rPr>
              <w:t>文件未含有采购人不能接受的附加条件</w:t>
            </w:r>
            <w:r>
              <w:rPr>
                <w:rFonts w:hint="eastAsia" w:ascii="仿宋" w:hAnsi="仿宋" w:eastAsia="仿宋" w:cs="仿宋"/>
                <w:color w:val="000000"/>
                <w:sz w:val="20"/>
                <w:szCs w:val="20"/>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1"/>
        <w:tabs>
          <w:tab w:val="left" w:pos="900"/>
        </w:tabs>
        <w:spacing w:line="400" w:lineRule="exact"/>
        <w:ind w:firstLine="0"/>
        <w:rPr>
          <w:rFonts w:hint="eastAsia" w:ascii="仿宋" w:hAnsi="仿宋" w:eastAsia="仿宋" w:cs="仿宋"/>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9"/>
        <w:ind w:left="0" w:leftChars="0" w:firstLine="0" w:firstLineChars="0"/>
        <w:rPr>
          <w:rFonts w:hint="eastAsia" w:ascii="仿宋" w:hAnsi="仿宋" w:eastAsia="仿宋" w:cs="仿宋"/>
          <w:highlight w:val="none"/>
          <w:lang w:eastAsia="zh-CN"/>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2"/>
                        <w:rPr>
                          <w:sz w:val="20"/>
                        </w:rPr>
                      </w:pPr>
                    </w:p>
                    <w:p>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2"/>
                        <w:rPr>
                          <w:rFonts w:hint="eastAsia" w:ascii="华文中宋" w:hAnsi="华文中宋" w:eastAsia="华文中宋" w:cs="华文中宋"/>
                          <w:sz w:val="21"/>
                          <w:szCs w:val="21"/>
                        </w:rPr>
                      </w:pPr>
                    </w:p>
                    <w:p>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29"/>
        <w:ind w:left="0" w:leftChars="0" w:firstLine="0" w:firstLineChars="0"/>
        <w:rPr>
          <w:rFonts w:hint="eastAsia" w:ascii="宋体" w:hAnsi="宋体" w:eastAsia="宋体" w:cs="宋体"/>
          <w:b/>
          <w:bCs/>
          <w:sz w:val="28"/>
          <w:szCs w:val="36"/>
          <w:highlight w:val="none"/>
          <w:lang w:eastAsia="zh-CN"/>
        </w:rPr>
      </w:pPr>
    </w:p>
    <w:p>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yellow"/>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yellow"/>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”号条款作出（如有）响应。</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1468"/>
        <w:gridCol w:w="1468"/>
        <w:gridCol w:w="2089"/>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3"/>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936"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具有有效的质量管理体系认证证书，得3分。</w:t>
            </w:r>
          </w:p>
        </w:tc>
        <w:tc>
          <w:tcPr>
            <w:tcW w:w="208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具有有效的信息技术服务管理体系认证证书，得3分。</w:t>
            </w:r>
          </w:p>
        </w:tc>
        <w:tc>
          <w:tcPr>
            <w:tcW w:w="20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具有有效的信息安全管理体系标准认证证书，得3分。</w:t>
            </w:r>
          </w:p>
        </w:tc>
        <w:tc>
          <w:tcPr>
            <w:tcW w:w="20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具有有效的职业健康安全管理体系认证证书，得3分。</w:t>
            </w:r>
          </w:p>
        </w:tc>
        <w:tc>
          <w:tcPr>
            <w:tcW w:w="20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936"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具有有效的环境管理体系认证证书，得3分。</w:t>
            </w:r>
          </w:p>
        </w:tc>
        <w:tc>
          <w:tcPr>
            <w:tcW w:w="20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936"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供应商自2020年1月1日以来承接过团体电视服务套餐的同类项目业绩(以合同签订时间为准），每提供一项得4分，最高得16分。</w:t>
            </w:r>
          </w:p>
        </w:tc>
        <w:tc>
          <w:tcPr>
            <w:tcW w:w="208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注：须提供合同关键页（含签订合同双方的单位名称、合同项目名称、项目金额与含签订合同双方的落款盖章、签订日期的关键页），否则不得分。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 w:hRule="atLeast"/>
        </w:trPr>
        <w:tc>
          <w:tcPr>
            <w:tcW w:w="556"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936"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具备有效期内的ITSS信息技术服务标准符合性三级或以上证书，得4分。</w:t>
            </w:r>
          </w:p>
        </w:tc>
        <w:tc>
          <w:tcPr>
            <w:tcW w:w="208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p>
        </w:tc>
        <w:tc>
          <w:tcPr>
            <w:tcW w:w="2936"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具备有效期内的CCRC信息安全服务资质二级或以上证书，得4分，其它不得分。</w:t>
            </w:r>
          </w:p>
        </w:tc>
        <w:tc>
          <w:tcPr>
            <w:tcW w:w="2089"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6" w:hRule="atLeast"/>
        </w:trPr>
        <w:tc>
          <w:tcPr>
            <w:tcW w:w="556"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46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 xml:space="preserve">①拟投入项目经理（限1人） </w:t>
            </w:r>
          </w:p>
        </w:tc>
        <w:tc>
          <w:tcPr>
            <w:tcW w:w="14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具有通信类或信息类的中级及以上职称，得3分。</w:t>
            </w:r>
          </w:p>
        </w:tc>
        <w:tc>
          <w:tcPr>
            <w:tcW w:w="2089"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注：须提供证书复印件，以及自2022年9月以来至今任意1个月由供应商缴纳社保的证明材料，加盖供应商公章。团队技术成员的两项资质证书不得为同一人持有，否则仅按一项资质证书计分。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p>
        </w:tc>
        <w:tc>
          <w:tcPr>
            <w:tcW w:w="1468"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p>
        </w:tc>
        <w:tc>
          <w:tcPr>
            <w:tcW w:w="14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具有硕士或以上学历毕业证书，得2分。</w:t>
            </w:r>
          </w:p>
        </w:tc>
        <w:tc>
          <w:tcPr>
            <w:tcW w:w="2089"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46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②拟投入团队技术成员中（项目经理除外）</w:t>
            </w:r>
          </w:p>
        </w:tc>
        <w:tc>
          <w:tcPr>
            <w:tcW w:w="14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具有弱电相关专业工程师，每1人得2分，最高得2分。</w:t>
            </w:r>
          </w:p>
        </w:tc>
        <w:tc>
          <w:tcPr>
            <w:tcW w:w="2089"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p>
        </w:tc>
        <w:tc>
          <w:tcPr>
            <w:tcW w:w="1468"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p>
        </w:tc>
        <w:tc>
          <w:tcPr>
            <w:tcW w:w="14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具有网络工程师，每1人得2分，最高得2分。</w:t>
            </w:r>
          </w:p>
        </w:tc>
        <w:tc>
          <w:tcPr>
            <w:tcW w:w="2089"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9"/>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7"/>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7"/>
        <w:rPr>
          <w:rFonts w:hint="eastAsia" w:ascii="宋体" w:hAnsi="宋体" w:cs="华文仿宋"/>
          <w:b/>
          <w:bCs/>
          <w:sz w:val="36"/>
          <w:szCs w:val="36"/>
          <w:highlight w:val="none"/>
          <w:lang w:eastAsia="zh-CN"/>
        </w:rPr>
      </w:pPr>
    </w:p>
    <w:p>
      <w:pPr>
        <w:pStyle w:val="27"/>
        <w:rPr>
          <w:rFonts w:hint="eastAsia" w:ascii="宋体" w:hAnsi="宋体" w:cs="华文仿宋"/>
          <w:b/>
          <w:bCs/>
          <w:sz w:val="36"/>
          <w:szCs w:val="36"/>
          <w:highlight w:val="none"/>
          <w:lang w:eastAsia="zh-CN"/>
        </w:rPr>
      </w:pPr>
    </w:p>
    <w:p>
      <w:pPr>
        <w:pStyle w:val="27"/>
        <w:rPr>
          <w:rFonts w:hint="eastAsia" w:ascii="宋体" w:hAnsi="宋体" w:cs="华文仿宋"/>
          <w:b/>
          <w:bCs/>
          <w:sz w:val="36"/>
          <w:szCs w:val="36"/>
          <w:highlight w:val="none"/>
          <w:lang w:eastAsia="zh-CN"/>
        </w:rPr>
      </w:pPr>
    </w:p>
    <w:p>
      <w:pPr>
        <w:pStyle w:val="27"/>
        <w:rPr>
          <w:rFonts w:hint="eastAsia" w:ascii="宋体" w:hAnsi="宋体" w:cs="华文仿宋"/>
          <w:b/>
          <w:bCs/>
          <w:sz w:val="36"/>
          <w:szCs w:val="36"/>
          <w:highlight w:val="none"/>
          <w:lang w:eastAsia="zh-CN"/>
        </w:rPr>
      </w:pPr>
    </w:p>
    <w:p>
      <w:pPr>
        <w:pStyle w:val="27"/>
        <w:rPr>
          <w:rFonts w:hint="eastAsia" w:ascii="宋体" w:hAnsi="宋体" w:cs="华文仿宋"/>
          <w:b/>
          <w:bCs/>
          <w:sz w:val="36"/>
          <w:szCs w:val="36"/>
          <w:highlight w:val="none"/>
          <w:lang w:eastAsia="zh-CN"/>
        </w:rPr>
      </w:pPr>
    </w:p>
    <w:p>
      <w:pPr>
        <w:pStyle w:val="27"/>
        <w:rPr>
          <w:rFonts w:hint="eastAsia" w:ascii="宋体" w:hAnsi="宋体" w:cs="华文仿宋"/>
          <w:b/>
          <w:bCs/>
          <w:sz w:val="36"/>
          <w:szCs w:val="36"/>
          <w:highlight w:val="none"/>
          <w:lang w:eastAsia="zh-CN"/>
        </w:rPr>
      </w:pPr>
    </w:p>
    <w:p>
      <w:pPr>
        <w:pStyle w:val="27"/>
        <w:rPr>
          <w:rFonts w:hint="eastAsia" w:ascii="宋体" w:hAnsi="宋体" w:cs="华文仿宋"/>
          <w:b/>
          <w:bCs/>
          <w:sz w:val="36"/>
          <w:szCs w:val="36"/>
          <w:highlight w:val="none"/>
          <w:lang w:eastAsia="zh-CN"/>
        </w:rPr>
      </w:pPr>
    </w:p>
    <w:p>
      <w:pPr>
        <w:pStyle w:val="27"/>
        <w:rPr>
          <w:rFonts w:hint="eastAsia" w:ascii="宋体" w:hAnsi="宋体" w:cs="华文仿宋"/>
          <w:b/>
          <w:bCs/>
          <w:sz w:val="36"/>
          <w:szCs w:val="36"/>
          <w:highlight w:val="none"/>
          <w:lang w:eastAsia="zh-CN"/>
        </w:rPr>
      </w:pPr>
    </w:p>
    <w:p>
      <w:pPr>
        <w:pStyle w:val="27"/>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eastAsia"/>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9"/>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9"/>
        <w:rPr>
          <w:rFonts w:hint="eastAsia" w:ascii="仿宋" w:hAnsi="仿宋" w:eastAsia="仿宋" w:cs="仿宋"/>
          <w:highlight w:val="none"/>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3、企业体系认证情况</w:t>
      </w:r>
      <w:r>
        <w:rPr>
          <w:rFonts w:hint="eastAsia" w:ascii="仿宋" w:hAnsi="仿宋" w:eastAsia="仿宋" w:cs="仿宋"/>
          <w:b/>
          <w:bCs w:val="0"/>
          <w:sz w:val="22"/>
          <w:szCs w:val="22"/>
          <w:highlight w:val="none"/>
          <w:lang w:val="en-US" w:eastAsia="zh-CN"/>
        </w:rPr>
        <w:t>（如有）</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4"/>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4"/>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4"/>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4"/>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4"/>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4"/>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4"/>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4"/>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4"/>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4"/>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9"/>
        <w:jc w:val="center"/>
        <w:rPr>
          <w:rFonts w:hint="eastAsia" w:ascii="宋体" w:hAnsi="宋体" w:cs="宋体"/>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4、同类项目业绩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4"/>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4"/>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4"/>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4"/>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5"/>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5"/>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2.提供自2020年1月1日以来承接过团体电视服务</w:t>
      </w:r>
      <w:r>
        <w:rPr>
          <w:rFonts w:hint="eastAsia" w:ascii="仿宋" w:hAnsi="仿宋" w:eastAsia="仿宋" w:cs="仿宋"/>
          <w:sz w:val="21"/>
          <w:szCs w:val="21"/>
          <w:highlight w:val="none"/>
          <w:lang w:val="en-US" w:eastAsia="zh-CN"/>
        </w:rPr>
        <w:t>套餐</w:t>
      </w:r>
      <w:r>
        <w:rPr>
          <w:rFonts w:hint="eastAsia" w:ascii="仿宋" w:hAnsi="仿宋" w:eastAsia="仿宋" w:cs="仿宋"/>
          <w:sz w:val="21"/>
          <w:szCs w:val="21"/>
          <w:highlight w:val="none"/>
        </w:rPr>
        <w:t>的同类项目业绩进行评分</w:t>
      </w:r>
      <w:r>
        <w:rPr>
          <w:rFonts w:hint="eastAsia" w:ascii="仿宋" w:hAnsi="仿宋" w:eastAsia="仿宋" w:cs="仿宋"/>
          <w:sz w:val="21"/>
          <w:szCs w:val="21"/>
          <w:highlight w:val="none"/>
          <w:lang w:eastAsia="zh-CN"/>
        </w:rPr>
        <w:t>。</w:t>
      </w:r>
    </w:p>
    <w:p>
      <w:pPr>
        <w:pStyle w:val="35"/>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合同关键页（含签订合同双方的单位名称、合同项目名称、项目金额与含签订合同双方的落款盖章、签订日期的关键页），否则不得分。同一客户单位不重复计分。证明文件不符合要求或未提供不得分。公章或合同章上的供应商名称与响应人名称不一致的视为无效，如响应人变更过名称，需提供有关部门证明。</w:t>
      </w:r>
    </w:p>
    <w:p>
      <w:pPr>
        <w:pStyle w:val="35"/>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jc w:val="center"/>
        <w:rPr>
          <w:rFonts w:hint="eastAsia" w:ascii="仿宋" w:hAnsi="仿宋" w:eastAsia="仿宋" w:cs="仿宋"/>
          <w:sz w:val="20"/>
          <w:szCs w:val="20"/>
        </w:rPr>
      </w:pPr>
      <w:r>
        <w:rPr>
          <w:rFonts w:hint="eastAsia" w:ascii="仿宋" w:hAnsi="仿宋" w:eastAsia="仿宋" w:cs="仿宋"/>
          <w:b/>
          <w:bCs w:val="0"/>
          <w:sz w:val="32"/>
          <w:szCs w:val="32"/>
          <w:highlight w:val="none"/>
          <w:lang w:val="en-US" w:eastAsia="zh-CN"/>
        </w:rPr>
        <w:t>5、企业技术资质</w:t>
      </w:r>
      <w:r>
        <w:rPr>
          <w:rFonts w:hint="eastAsia" w:ascii="仿宋" w:hAnsi="仿宋" w:eastAsia="仿宋" w:cs="仿宋"/>
          <w:b/>
          <w:bCs w:val="0"/>
          <w:sz w:val="22"/>
          <w:szCs w:val="22"/>
          <w:highlight w:val="none"/>
          <w:lang w:val="en-US" w:eastAsia="zh-CN"/>
        </w:rPr>
        <w:t>（如有）</w:t>
      </w:r>
    </w:p>
    <w:tbl>
      <w:tblPr>
        <w:tblStyle w:val="22"/>
        <w:tblW w:w="97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359"/>
        <w:gridCol w:w="1602"/>
        <w:gridCol w:w="1683"/>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4"/>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3359" w:type="dxa"/>
          </w:tcPr>
          <w:p>
            <w:pPr>
              <w:pStyle w:val="34"/>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1602" w:type="dxa"/>
          </w:tcPr>
          <w:p>
            <w:pPr>
              <w:pStyle w:val="34"/>
              <w:keepNext w:val="0"/>
              <w:keepLines w:val="0"/>
              <w:suppressLineNumbers w:val="0"/>
              <w:spacing w:before="81"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级别</w:t>
            </w:r>
          </w:p>
        </w:tc>
        <w:tc>
          <w:tcPr>
            <w:tcW w:w="1683" w:type="dxa"/>
          </w:tcPr>
          <w:p>
            <w:pPr>
              <w:pStyle w:val="34"/>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134" w:type="dxa"/>
          </w:tcPr>
          <w:p>
            <w:pPr>
              <w:pStyle w:val="34"/>
              <w:keepNext w:val="0"/>
              <w:keepLines w:val="0"/>
              <w:suppressLineNumbers w:val="0"/>
              <w:spacing w:before="81" w:beforeAutospacing="0" w:after="0" w:afterAutospacing="0"/>
              <w:ind w:left="207" w:right="0"/>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4"/>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3359" w:type="dxa"/>
          </w:tcPr>
          <w:p>
            <w:pPr>
              <w:pStyle w:val="34"/>
              <w:keepNext w:val="0"/>
              <w:keepLines w:val="0"/>
              <w:suppressLineNumbers w:val="0"/>
              <w:spacing w:before="0" w:beforeAutospacing="0" w:after="0" w:afterAutospacing="0"/>
              <w:ind w:left="0" w:right="0"/>
              <w:jc w:val="center"/>
              <w:rPr>
                <w:rFonts w:hint="eastAsia" w:ascii="仿宋" w:hAnsi="仿宋" w:eastAsia="仿宋" w:cs="仿宋"/>
                <w:sz w:val="22"/>
                <w:highlight w:val="none"/>
              </w:rPr>
            </w:pPr>
            <w:r>
              <w:rPr>
                <w:rFonts w:hint="eastAsia" w:ascii="仿宋" w:hAnsi="仿宋" w:eastAsia="仿宋" w:cs="仿宋"/>
                <w:sz w:val="22"/>
                <w:highlight w:val="none"/>
                <w:lang w:val="en-US" w:eastAsia="zh-CN"/>
              </w:rPr>
              <w:t>ITSS信息技术服务标准符合性证书</w:t>
            </w:r>
          </w:p>
        </w:tc>
        <w:tc>
          <w:tcPr>
            <w:tcW w:w="160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683"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134"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4"/>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3359" w:type="dxa"/>
          </w:tcPr>
          <w:p>
            <w:pPr>
              <w:pStyle w:val="34"/>
              <w:keepNext w:val="0"/>
              <w:keepLines w:val="0"/>
              <w:suppressLineNumbers w:val="0"/>
              <w:spacing w:before="0" w:beforeAutospacing="0" w:after="0" w:afterAutospacing="0"/>
              <w:ind w:left="0" w:right="0"/>
              <w:jc w:val="center"/>
              <w:rPr>
                <w:rFonts w:hint="eastAsia" w:ascii="仿宋" w:hAnsi="仿宋" w:eastAsia="仿宋" w:cs="仿宋"/>
                <w:sz w:val="22"/>
                <w:highlight w:val="none"/>
                <w:lang w:val="en-US" w:eastAsia="zh-CN"/>
              </w:rPr>
            </w:pPr>
            <w:r>
              <w:rPr>
                <w:rFonts w:hint="eastAsia" w:ascii="仿宋" w:hAnsi="仿宋" w:eastAsia="仿宋" w:cs="仿宋"/>
                <w:sz w:val="22"/>
                <w:highlight w:val="none"/>
                <w:lang w:val="en-US" w:eastAsia="zh-CN"/>
              </w:rPr>
              <w:t>CCRC信息安全服务资质证书</w:t>
            </w:r>
          </w:p>
        </w:tc>
        <w:tc>
          <w:tcPr>
            <w:tcW w:w="1602"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683"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134" w:type="dxa"/>
          </w:tcPr>
          <w:p>
            <w:pPr>
              <w:pStyle w:val="34"/>
              <w:keepNext w:val="0"/>
              <w:keepLines w:val="0"/>
              <w:suppressLineNumbers w:val="0"/>
              <w:spacing w:before="0" w:beforeAutospacing="0" w:after="0" w:afterAutospacing="0"/>
              <w:ind w:left="0" w:right="0"/>
              <w:rPr>
                <w:rFonts w:hint="eastAsia" w:ascii="仿宋" w:hAnsi="仿宋" w:eastAsia="仿宋" w:cs="仿宋"/>
                <w:sz w:val="22"/>
                <w:highlight w:val="none"/>
              </w:rPr>
            </w:pPr>
          </w:p>
        </w:tc>
      </w:tr>
    </w:tbl>
    <w:p>
      <w:pPr>
        <w:pStyle w:val="29"/>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注：1.响应人应如实填写获得的企业技术资质情况，不得弄虚作假；</w:t>
      </w:r>
    </w:p>
    <w:p>
      <w:pPr>
        <w:pStyle w:val="29"/>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2.如果响应人取得相应证书的，请在本表后附证书复印件并加盖公章。</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6、团队人员</w:t>
      </w:r>
      <w:r>
        <w:rPr>
          <w:rFonts w:hint="eastAsia" w:ascii="仿宋" w:hAnsi="仿宋" w:eastAsia="仿宋" w:cs="仿宋"/>
          <w:b/>
          <w:bCs w:val="0"/>
          <w:sz w:val="22"/>
          <w:szCs w:val="22"/>
          <w:highlight w:val="none"/>
          <w:lang w:val="en-US" w:eastAsia="zh-CN"/>
        </w:rPr>
        <w:t>（如有）</w:t>
      </w:r>
    </w:p>
    <w:p>
      <w:pPr>
        <w:pStyle w:val="2"/>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w:t>
      </w:r>
      <w:r>
        <w:rPr>
          <w:rFonts w:hint="eastAsia" w:ascii="仿宋" w:hAnsi="仿宋" w:eastAsia="仿宋" w:cs="仿宋"/>
          <w:lang w:eastAsia="zh-CN"/>
        </w:rPr>
        <w:t>病房电视服务</w:t>
      </w:r>
      <w:bookmarkStart w:id="79" w:name="_GoBack"/>
      <w:r>
        <w:rPr>
          <w:rFonts w:hint="eastAsia" w:ascii="仿宋" w:hAnsi="仿宋" w:eastAsia="仿宋" w:cs="仿宋"/>
          <w:lang w:eastAsia="zh-CN"/>
        </w:rPr>
        <w:t>套餐</w:t>
      </w:r>
      <w:r>
        <w:rPr>
          <w:rFonts w:hint="eastAsia" w:ascii="仿宋" w:hAnsi="仿宋" w:eastAsia="仿宋" w:cs="仿宋"/>
        </w:rPr>
        <w:t>采购项目</w:t>
      </w:r>
      <w:bookmarkEnd w:id="79"/>
      <w:r>
        <w:rPr>
          <w:rFonts w:hint="eastAsia" w:ascii="仿宋" w:hAnsi="仿宋" w:eastAsia="仿宋" w:cs="仿宋"/>
        </w:rPr>
        <w:t>（第二次）</w:t>
      </w:r>
    </w:p>
    <w:tbl>
      <w:tblPr>
        <w:tblStyle w:val="22"/>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pPr>
              <w:pStyle w:val="40"/>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资格证书或学历</w:t>
            </w:r>
          </w:p>
        </w:tc>
        <w:tc>
          <w:tcPr>
            <w:tcW w:w="1128" w:type="dxa"/>
            <w:tcBorders>
              <w:top w:val="single" w:color="auto" w:sz="1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本项目拟担任职务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项目经理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技术成员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r>
              <w:rPr>
                <w:rFonts w:hint="eastAsia" w:ascii="仿宋" w:hAnsi="仿宋" w:eastAsia="仿宋" w:cs="仿宋"/>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12" w:space="0"/>
              <w:right w:val="single" w:color="auto" w:sz="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12" w:space="0"/>
              <w:right w:val="single" w:color="auto" w:sz="12" w:space="0"/>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bl>
    <w:p>
      <w:pPr>
        <w:pStyle w:val="29"/>
        <w:ind w:left="0" w:leftChars="0" w:firstLine="0" w:firstLineChars="0"/>
        <w:rPr>
          <w:rFonts w:hint="eastAsia" w:ascii="仿宋" w:hAnsi="仿宋" w:eastAsia="仿宋" w:cs="仿宋"/>
          <w:color w:val="auto"/>
          <w:sz w:val="21"/>
          <w:szCs w:val="21"/>
          <w:lang w:val="en-GB"/>
        </w:rPr>
      </w:pPr>
      <w:r>
        <w:rPr>
          <w:rFonts w:hint="eastAsia" w:ascii="仿宋" w:hAnsi="仿宋" w:eastAsia="仿宋" w:cs="仿宋"/>
          <w:color w:val="auto"/>
          <w:sz w:val="21"/>
          <w:szCs w:val="21"/>
          <w:lang w:val="en-GB"/>
        </w:rPr>
        <w:t>注：1.响应人应如实填写拟</w:t>
      </w:r>
      <w:r>
        <w:rPr>
          <w:rFonts w:hint="eastAsia" w:ascii="仿宋" w:hAnsi="仿宋" w:eastAsia="仿宋" w:cs="仿宋"/>
          <w:color w:val="auto"/>
          <w:sz w:val="21"/>
          <w:szCs w:val="21"/>
          <w:lang w:val="en-US" w:eastAsia="zh-CN"/>
        </w:rPr>
        <w:t>配备团队人员资质</w:t>
      </w:r>
      <w:r>
        <w:rPr>
          <w:rFonts w:hint="eastAsia" w:ascii="仿宋" w:hAnsi="仿宋" w:eastAsia="仿宋" w:cs="仿宋"/>
          <w:color w:val="auto"/>
          <w:sz w:val="21"/>
          <w:szCs w:val="21"/>
          <w:lang w:val="en-GB"/>
        </w:rPr>
        <w:t>情况，不得弄虚作假；</w:t>
      </w:r>
    </w:p>
    <w:p>
      <w:pPr>
        <w:jc w:val="both"/>
        <w:rPr>
          <w:rFonts w:hint="eastAsia" w:ascii="仿宋" w:hAnsi="仿宋" w:eastAsia="仿宋" w:cs="仿宋"/>
          <w:color w:val="auto"/>
          <w:sz w:val="21"/>
          <w:szCs w:val="21"/>
          <w:lang w:val="en-GB" w:eastAsia="zh-CN"/>
        </w:rPr>
      </w:pPr>
      <w:r>
        <w:rPr>
          <w:rFonts w:hint="eastAsia" w:ascii="仿宋" w:hAnsi="仿宋" w:eastAsia="仿宋" w:cs="仿宋"/>
          <w:color w:val="auto"/>
          <w:sz w:val="21"/>
          <w:szCs w:val="21"/>
          <w:lang w:val="en-GB"/>
        </w:rPr>
        <w:t>2.请在表格下方附上所列人员的相关证明资料</w:t>
      </w:r>
      <w:r>
        <w:rPr>
          <w:rFonts w:hint="eastAsia" w:ascii="仿宋" w:hAnsi="仿宋" w:eastAsia="仿宋" w:cs="仿宋"/>
          <w:color w:val="auto"/>
          <w:sz w:val="21"/>
          <w:szCs w:val="21"/>
          <w:lang w:val="en-GB" w:eastAsia="zh-CN"/>
        </w:rPr>
        <w:t>：须同时提供证书复印件，以及自2022年9月以来至今任意1个月由</w:t>
      </w:r>
      <w:r>
        <w:rPr>
          <w:rFonts w:hint="eastAsia" w:ascii="仿宋" w:hAnsi="仿宋" w:eastAsia="仿宋" w:cs="仿宋"/>
          <w:color w:val="auto"/>
          <w:sz w:val="21"/>
          <w:szCs w:val="21"/>
          <w:lang w:val="en-GB"/>
        </w:rPr>
        <w:t>响应人</w:t>
      </w:r>
      <w:r>
        <w:rPr>
          <w:rFonts w:hint="eastAsia" w:ascii="仿宋" w:hAnsi="仿宋" w:eastAsia="仿宋" w:cs="仿宋"/>
          <w:color w:val="auto"/>
          <w:sz w:val="21"/>
          <w:szCs w:val="21"/>
          <w:lang w:val="en-GB" w:eastAsia="zh-CN"/>
        </w:rPr>
        <w:t>缴纳社保的证明材料，加盖</w:t>
      </w:r>
      <w:r>
        <w:rPr>
          <w:rFonts w:hint="eastAsia" w:ascii="仿宋" w:hAnsi="仿宋" w:eastAsia="仿宋" w:cs="仿宋"/>
          <w:color w:val="auto"/>
          <w:sz w:val="21"/>
          <w:szCs w:val="21"/>
          <w:lang w:val="en-GB"/>
        </w:rPr>
        <w:t>响应人</w:t>
      </w:r>
      <w:r>
        <w:rPr>
          <w:rFonts w:hint="eastAsia" w:ascii="仿宋" w:hAnsi="仿宋" w:eastAsia="仿宋" w:cs="仿宋"/>
          <w:color w:val="auto"/>
          <w:sz w:val="21"/>
          <w:szCs w:val="21"/>
          <w:lang w:val="en-GB" w:eastAsia="zh-CN"/>
        </w:rPr>
        <w:t>公章。团队技术成员的两项资质证书不得为同一人持有，否则仅按一项资质证书计分。</w:t>
      </w:r>
    </w:p>
    <w:p>
      <w:pPr>
        <w:pageBreakBefore w:val="0"/>
        <w:kinsoku/>
        <w:wordWrap/>
        <w:overflowPunct/>
        <w:topLinePunct w:val="0"/>
        <w:bidi w:val="0"/>
        <w:spacing w:line="24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24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24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2"/>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379"/>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0"/>
                <w:szCs w:val="20"/>
                <w:vertAlign w:val="baseline"/>
                <w:lang w:val="en-US" w:eastAsia="zh-CN"/>
              </w:rPr>
            </w:pPr>
            <w:r>
              <w:rPr>
                <w:rFonts w:hint="eastAsia" w:ascii="仿宋" w:hAnsi="仿宋" w:eastAsia="仿宋" w:cs="仿宋"/>
                <w:sz w:val="20"/>
                <w:szCs w:val="20"/>
                <w:vertAlign w:val="baseline"/>
                <w:lang w:val="en-US" w:eastAsia="zh-CN"/>
              </w:rPr>
              <w:t>项目实施</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sz w:val="20"/>
                <w:szCs w:val="20"/>
                <w:vertAlign w:val="baseline"/>
                <w:lang w:val="en-US" w:eastAsia="zh-CN"/>
              </w:rPr>
              <w:t>方案</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根据供应商针对本项目提供的实施方案作为评审依据，包括以下内容：</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sz w:val="20"/>
                <w:szCs w:val="20"/>
              </w:rPr>
            </w:pPr>
            <w:r>
              <w:rPr>
                <w:rFonts w:hint="eastAsia" w:ascii="仿宋" w:hAnsi="仿宋" w:eastAsia="仿宋" w:cs="仿宋"/>
                <w:sz w:val="20"/>
                <w:szCs w:val="20"/>
              </w:rPr>
              <w:t>①质量保障措施；②技术支持；③应急方案；④服务响应；⑤技术培训服务能力和培训计划；⑥售后服务团队；⑦故障响应时间；⑧维护服务承诺。</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highlight w:val="none"/>
              </w:rPr>
            </w:pPr>
            <w:r>
              <w:rPr>
                <w:rFonts w:hint="eastAsia" w:ascii="仿宋" w:hAnsi="仿宋" w:eastAsia="仿宋" w:cs="仿宋"/>
                <w:sz w:val="20"/>
                <w:szCs w:val="20"/>
              </w:rPr>
              <w:t>注：每提供1项内容且表述完整、科学、可行的得4分，若提供的内容不合理或有瑕疵的每项得1.5分。不提供方案的不得分。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30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仿宋" w:hAnsi="仿宋" w:eastAsia="仿宋" w:cs="仿宋"/>
              </w:rPr>
            </w:pPr>
            <w:r>
              <w:rPr>
                <w:rFonts w:hint="eastAsia" w:ascii="仿宋" w:hAnsi="仿宋" w:eastAsia="仿宋" w:cs="仿宋"/>
                <w:sz w:val="20"/>
                <w:szCs w:val="20"/>
                <w:vertAlign w:val="baseline"/>
                <w:lang w:val="en-US" w:eastAsia="zh-CN"/>
              </w:rPr>
              <w:t>病房新增收视点位参考费用方案</w:t>
            </w:r>
          </w:p>
        </w:tc>
        <w:tc>
          <w:tcPr>
            <w:tcW w:w="5054" w:type="dxa"/>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根据供应商针对本项目病房新增收视点位费用方案，所承诺的有偿服务内容和价格高低进行综合评分：</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有偿服务内容齐全，价格优惠最大，方案完整合理，对本项目有促进作用的得10分；</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有偿服务内容较为齐全，价格优惠较大，方案一般，虽有瑕疵但仍可以满足本项目需求的得6分；</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有偿服务内容简单，价格优惠一般，方案较简单，得2分。</w:t>
            </w:r>
          </w:p>
          <w:p>
            <w:pPr>
              <w:keepNext w:val="0"/>
              <w:keepLines w:val="0"/>
              <w:suppressLineNumbers w:val="0"/>
              <w:spacing w:before="0" w:beforeAutospacing="0" w:after="0" w:afterAutospacing="0"/>
              <w:ind w:left="0" w:leftChars="0" w:right="0" w:rightChars="0"/>
              <w:jc w:val="left"/>
              <w:rPr>
                <w:rFonts w:hint="eastAsia" w:ascii="仿宋" w:hAnsi="仿宋" w:eastAsia="仿宋" w:cs="仿宋"/>
                <w:sz w:val="20"/>
                <w:szCs w:val="20"/>
              </w:rPr>
            </w:pPr>
            <w:r>
              <w:rPr>
                <w:rFonts w:hint="eastAsia" w:ascii="仿宋" w:hAnsi="仿宋" w:eastAsia="仿宋" w:cs="仿宋"/>
                <w:sz w:val="20"/>
                <w:szCs w:val="20"/>
                <w:lang w:val="en-US" w:eastAsia="zh-CN"/>
              </w:rPr>
              <w:t>其他情况或未提供均不得分。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0"/>
                <w:szCs w:val="20"/>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sz w:val="20"/>
                <w:szCs w:val="20"/>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9"/>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9"/>
        <w:ind w:left="0" w:leftChars="0" w:firstLine="0" w:firstLineChars="0"/>
        <w:rPr>
          <w:rFonts w:hint="eastAsia" w:ascii="仿宋" w:hAnsi="仿宋" w:eastAsia="仿宋" w:cs="仿宋"/>
          <w:highlight w:val="none"/>
        </w:rPr>
      </w:pPr>
    </w:p>
    <w:p>
      <w:pPr>
        <w:pStyle w:val="29"/>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lang w:eastAsia="zh-CN"/>
        </w:rPr>
      </w:pPr>
    </w:p>
    <w:p>
      <w:pPr>
        <w:pStyle w:val="2"/>
        <w:rPr>
          <w:rFonts w:hint="eastAsia" w:ascii="宋体" w:hAnsi="宋体" w:cs="华文仿宋"/>
          <w:b/>
          <w:bCs/>
          <w:sz w:val="36"/>
          <w:szCs w:val="36"/>
          <w:lang w:eastAsia="zh-CN"/>
        </w:rPr>
      </w:pPr>
    </w:p>
    <w:p>
      <w:pPr>
        <w:rPr>
          <w:rFonts w:hint="eastAsia"/>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lang w:val="en-US" w:eastAsia="zh-CN"/>
        </w:rPr>
      </w:pP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二）技术评审证明资料</w:t>
      </w:r>
      <w:r>
        <w:rPr>
          <w:rFonts w:hint="eastAsia" w:ascii="仿宋" w:hAnsi="仿宋" w:eastAsia="仿宋" w:cs="仿宋"/>
          <w:b/>
          <w:bCs w:val="0"/>
          <w:sz w:val="22"/>
          <w:szCs w:val="22"/>
          <w:lang w:val="en-US" w:eastAsia="zh-CN"/>
        </w:rPr>
        <w:t>（如有）</w:t>
      </w: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1、项目实施方案</w:t>
      </w:r>
      <w:r>
        <w:rPr>
          <w:rFonts w:hint="eastAsia" w:ascii="仿宋" w:hAnsi="仿宋" w:eastAsia="仿宋" w:cs="仿宋"/>
          <w:b/>
          <w:bCs w:val="0"/>
          <w:sz w:val="22"/>
          <w:szCs w:val="22"/>
          <w:lang w:val="en-US" w:eastAsia="zh-CN"/>
        </w:rPr>
        <w:t>（如有）</w:t>
      </w:r>
    </w:p>
    <w:p>
      <w:pPr>
        <w:pStyle w:val="29"/>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pStyle w:val="30"/>
        <w:jc w:val="left"/>
        <w:rPr>
          <w:rFonts w:hint="eastAsia" w:ascii="仿宋" w:hAnsi="仿宋" w:eastAsia="仿宋" w:cs="仿宋"/>
          <w:b w:val="0"/>
          <w:bCs/>
          <w:sz w:val="24"/>
          <w:szCs w:val="24"/>
          <w:lang w:val="en-US" w:eastAsia="zh-CN"/>
        </w:rPr>
      </w:pPr>
    </w:p>
    <w:p>
      <w:pPr>
        <w:pStyle w:val="30"/>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①质量保障措施：</w:t>
      </w:r>
    </w:p>
    <w:p>
      <w:pPr>
        <w:pStyle w:val="30"/>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②技术支持：</w:t>
      </w:r>
    </w:p>
    <w:p>
      <w:pPr>
        <w:pStyle w:val="30"/>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③应急方案：</w:t>
      </w:r>
    </w:p>
    <w:p>
      <w:pPr>
        <w:pStyle w:val="30"/>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④服务响应：</w:t>
      </w:r>
    </w:p>
    <w:p>
      <w:pPr>
        <w:pStyle w:val="30"/>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⑤技术培训服务能力和培训计划：</w:t>
      </w:r>
    </w:p>
    <w:p>
      <w:pPr>
        <w:pStyle w:val="30"/>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⑥售后服务团队：</w:t>
      </w:r>
    </w:p>
    <w:p>
      <w:pPr>
        <w:pStyle w:val="30"/>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⑦故障响应时间：</w:t>
      </w:r>
    </w:p>
    <w:p>
      <w:pPr>
        <w:pStyle w:val="30"/>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⑧维护服务承诺：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000000"/>
          <w:kern w:val="0"/>
          <w:sz w:val="24"/>
          <w:szCs w:val="24"/>
          <w:lang w:val="en-US" w:eastAsia="zh-CN" w:bidi="ar"/>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auto"/>
          <w:sz w:val="24"/>
          <w:u w:val="single"/>
        </w:rPr>
      </w:pPr>
      <w:r>
        <w:rPr>
          <w:rFonts w:hint="eastAsia" w:ascii="仿宋" w:hAnsi="仿宋" w:eastAsia="仿宋" w:cs="仿宋"/>
          <w:color w:val="000000"/>
          <w:spacing w:val="0"/>
          <w:w w:val="100"/>
          <w:position w:val="0"/>
          <w:sz w:val="21"/>
          <w:szCs w:val="21"/>
          <w:lang w:val="en-US" w:eastAsia="zh-CN"/>
        </w:rPr>
        <w:t xml:space="preserve">    </w:t>
      </w: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32"/>
          <w:szCs w:val="3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22"/>
          <w:szCs w:val="22"/>
          <w:lang w:val="en-US" w:eastAsia="zh-CN"/>
        </w:rPr>
      </w:pPr>
      <w:r>
        <w:rPr>
          <w:rFonts w:hint="eastAsia" w:ascii="仿宋" w:hAnsi="仿宋" w:eastAsia="仿宋" w:cs="仿宋"/>
          <w:b/>
          <w:bCs w:val="0"/>
          <w:sz w:val="32"/>
          <w:szCs w:val="32"/>
          <w:lang w:val="en-US" w:eastAsia="zh-CN"/>
        </w:rPr>
        <w:t>2、病房新增收视点位参考费用方案</w:t>
      </w:r>
      <w:r>
        <w:rPr>
          <w:rFonts w:hint="eastAsia" w:ascii="仿宋" w:hAnsi="仿宋" w:eastAsia="仿宋" w:cs="仿宋"/>
          <w:b/>
          <w:bCs w:val="0"/>
          <w:sz w:val="22"/>
          <w:szCs w:val="22"/>
          <w:lang w:val="en-US" w:eastAsia="zh-CN"/>
        </w:rPr>
        <w:t>（如有）</w:t>
      </w:r>
    </w:p>
    <w:p>
      <w:pPr>
        <w:pStyle w:val="29"/>
        <w:jc w:val="center"/>
        <w:rPr>
          <w:rFonts w:hint="eastAsia" w:ascii="仿宋" w:hAnsi="仿宋" w:eastAsia="仿宋" w:cs="仿宋"/>
          <w:color w:val="auto"/>
          <w:szCs w:val="21"/>
          <w:lang w:val="en-GB"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w:t>
      </w:r>
      <w:r>
        <w:rPr>
          <w:rFonts w:hint="eastAsia" w:ascii="仿宋" w:hAnsi="仿宋" w:eastAsia="仿宋" w:cs="仿宋"/>
          <w:color w:val="auto"/>
          <w:szCs w:val="21"/>
          <w:lang w:val="en-GB" w:eastAsia="zh-CN"/>
        </w:rPr>
        <w:t>）</w:t>
      </w: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b/>
          <w:bCs w:val="0"/>
          <w:sz w:val="22"/>
          <w:szCs w:val="22"/>
          <w:lang w:val="en-US" w:eastAsia="zh-CN"/>
        </w:rPr>
      </w:pP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right="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（1）病房新增收视点位（光纤接入）费用报价</w:t>
      </w:r>
    </w:p>
    <w:tbl>
      <w:tblPr>
        <w:tblStyle w:val="22"/>
        <w:tblpPr w:leftFromText="180" w:rightFromText="180" w:vertAnchor="text" w:horzAnchor="page" w:tblpXSpec="center" w:tblpY="295"/>
        <w:tblOverlap w:val="never"/>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2218"/>
        <w:gridCol w:w="2218"/>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分项</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名称</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品牌规格型号</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1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14:textFill>
                  <w14:solidFill>
                    <w14:schemeClr w14:val="tx1"/>
                  </w14:solidFill>
                </w14:textFill>
              </w:rPr>
              <w:t>病房新增收视点位（光纤接入）费用</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设备机顶盒</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21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vertAlign w:val="baseline"/>
                <w:lang w:val="en-US" w:eastAsia="zh-CN"/>
                <w14:textFill>
                  <w14:solidFill>
                    <w14:schemeClr w14:val="tx1"/>
                  </w14:solidFill>
                </w14:textFill>
              </w:rPr>
              <w:t>光调制解调器</w:t>
            </w: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left"/>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p>
        </w:tc>
        <w:tc>
          <w:tcPr>
            <w:tcW w:w="221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val="zh-CN"/>
                <w14:textFill>
                  <w14:solidFill>
                    <w14:schemeClr w14:val="tx1"/>
                  </w14:solidFill>
                </w14:textFill>
              </w:rPr>
              <w:t>元/点位</w:t>
            </w:r>
          </w:p>
        </w:tc>
      </w:tr>
    </w:tbl>
    <w:p>
      <w:pPr>
        <w:pStyle w:val="30"/>
        <w:jc w:val="left"/>
        <w:rPr>
          <w:rFonts w:hint="eastAsia" w:ascii="仿宋" w:hAnsi="仿宋" w:eastAsia="仿宋" w:cs="仿宋"/>
          <w:b/>
          <w:bCs w:val="0"/>
          <w:sz w:val="24"/>
          <w:szCs w:val="24"/>
          <w:lang w:eastAsia="zh-CN"/>
        </w:rPr>
      </w:pPr>
      <w:r>
        <w:rPr>
          <w:rFonts w:hint="eastAsia" w:ascii="仿宋" w:hAnsi="仿宋" w:eastAsia="仿宋" w:cs="仿宋"/>
          <w:b/>
          <w:bCs w:val="0"/>
          <w:sz w:val="24"/>
          <w:szCs w:val="24"/>
          <w:lang w:val="en-US" w:eastAsia="zh-CN"/>
        </w:rPr>
        <w:t>注：本</w:t>
      </w:r>
      <w:r>
        <w:rPr>
          <w:rFonts w:hint="eastAsia" w:ascii="仿宋" w:hAnsi="仿宋" w:eastAsia="仿宋" w:cs="仿宋"/>
          <w:b/>
          <w:bCs w:val="0"/>
          <w:sz w:val="24"/>
          <w:szCs w:val="24"/>
          <w:lang w:eastAsia="zh-CN"/>
        </w:rPr>
        <w:t>报价</w:t>
      </w:r>
      <w:r>
        <w:rPr>
          <w:rFonts w:hint="eastAsia" w:ascii="仿宋" w:hAnsi="仿宋" w:eastAsia="仿宋" w:cs="仿宋"/>
          <w:b/>
          <w:bCs w:val="0"/>
          <w:sz w:val="24"/>
          <w:szCs w:val="24"/>
          <w:lang w:val="en-US" w:eastAsia="zh-CN"/>
        </w:rPr>
        <w:t>将</w:t>
      </w:r>
      <w:r>
        <w:rPr>
          <w:rFonts w:hint="eastAsia" w:ascii="仿宋" w:hAnsi="仿宋" w:eastAsia="仿宋" w:cs="仿宋"/>
          <w:b/>
          <w:bCs w:val="0"/>
          <w:sz w:val="24"/>
          <w:szCs w:val="24"/>
          <w:lang w:eastAsia="zh-CN"/>
        </w:rPr>
        <w:t>作为本项目外的有偿服务内容的收费依据，纳入到合同附件之一。</w:t>
      </w:r>
    </w:p>
    <w:p>
      <w:pPr>
        <w:pStyle w:val="30"/>
        <w:jc w:val="left"/>
        <w:rPr>
          <w:rFonts w:hint="eastAsia" w:ascii="仿宋" w:hAnsi="仿宋" w:eastAsia="仿宋" w:cs="仿宋"/>
          <w:b/>
          <w:bCs w:val="0"/>
          <w:sz w:val="28"/>
          <w:szCs w:val="28"/>
          <w:lang w:eastAsia="zh-CN"/>
        </w:rPr>
      </w:pPr>
    </w:p>
    <w:p>
      <w:pPr>
        <w:pStyle w:val="30"/>
        <w:jc w:val="left"/>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w:t>
      </w: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lang w:eastAsia="zh-CN"/>
        </w:rPr>
        <w:t>）针对本项目所承诺的有偿服务内容和</w:t>
      </w:r>
      <w:r>
        <w:rPr>
          <w:rFonts w:hint="eastAsia" w:ascii="仿宋" w:hAnsi="仿宋" w:eastAsia="仿宋" w:cs="仿宋"/>
          <w:b/>
          <w:bCs w:val="0"/>
          <w:sz w:val="28"/>
          <w:szCs w:val="28"/>
          <w:lang w:val="en-US" w:eastAsia="zh-CN"/>
        </w:rPr>
        <w:t>价格</w:t>
      </w:r>
      <w:r>
        <w:rPr>
          <w:rFonts w:hint="eastAsia" w:ascii="仿宋" w:hAnsi="仿宋" w:eastAsia="仿宋" w:cs="仿宋"/>
          <w:b/>
          <w:bCs w:val="0"/>
          <w:sz w:val="28"/>
          <w:szCs w:val="28"/>
          <w:lang w:eastAsia="zh-CN"/>
        </w:rPr>
        <w:t>费用方案：</w:t>
      </w: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Style w:val="41"/>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Style w:val="27"/>
        <w:rPr>
          <w:rFonts w:hint="eastAsia"/>
          <w:lang w:val="en-US" w:eastAsia="zh-CN"/>
        </w:rPr>
      </w:pPr>
    </w:p>
    <w:p>
      <w:pPr>
        <w:pStyle w:val="27"/>
        <w:rPr>
          <w:rFonts w:hint="eastAsia"/>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u w:val="single"/>
        </w:rPr>
      </w:pPr>
      <w:r>
        <w:rPr>
          <w:rFonts w:hint="eastAsia" w:ascii="仿宋" w:hAnsi="仿宋" w:eastAsia="仿宋" w:cs="仿宋"/>
          <w:color w:val="000000"/>
          <w:spacing w:val="0"/>
          <w:w w:val="100"/>
          <w:position w:val="0"/>
          <w:sz w:val="21"/>
          <w:szCs w:val="21"/>
          <w:lang w:val="en-US" w:eastAsia="zh-CN"/>
        </w:rPr>
        <w:t xml:space="preserve"> </w:t>
      </w: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30"/>
        <w:tabs>
          <w:tab w:val="left" w:pos="4200"/>
        </w:tabs>
        <w:jc w:val="center"/>
        <w:rPr>
          <w:rFonts w:hint="eastAsia" w:ascii="仿宋" w:hAnsi="仿宋" w:eastAsia="仿宋" w:cs="仿宋"/>
          <w:b/>
          <w:bCs w:val="0"/>
          <w:sz w:val="28"/>
          <w:szCs w:val="28"/>
          <w:lang w:eastAsia="zh-CN"/>
        </w:rPr>
      </w:pPr>
    </w:p>
    <w:p>
      <w:pPr>
        <w:pStyle w:val="28"/>
        <w:rPr>
          <w:rFonts w:hint="eastAsia" w:ascii="仿宋" w:hAnsi="仿宋" w:eastAsia="仿宋" w:cs="仿宋"/>
          <w:b/>
          <w:bCs w:val="0"/>
          <w:sz w:val="28"/>
          <w:szCs w:val="28"/>
          <w:lang w:eastAsia="zh-CN"/>
        </w:rPr>
      </w:pPr>
    </w:p>
    <w:p>
      <w:pPr>
        <w:pStyle w:val="27"/>
        <w:rPr>
          <w:rFonts w:hint="default" w:ascii="宋体" w:hAnsi="宋体" w:cs="宋体"/>
          <w:color w:val="auto"/>
          <w:sz w:val="24"/>
          <w:lang w:val="en-US" w:eastAsia="zh-CN"/>
        </w:rPr>
      </w:pPr>
    </w:p>
    <w:sectPr>
      <w:headerReference r:id="rId4"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754052-B20D-4752-B9F8-099AF80844DD}"/>
  </w:font>
  <w:font w:name="黑体">
    <w:panose1 w:val="02010609060101010101"/>
    <w:charset w:val="86"/>
    <w:family w:val="auto"/>
    <w:pitch w:val="default"/>
    <w:sig w:usb0="800002BF" w:usb1="38CF7CFA" w:usb2="00000016" w:usb3="00000000" w:csb0="00040001" w:csb1="00000000"/>
    <w:embedRegular r:id="rId2" w:fontKey="{4354B38B-1C4A-4A86-BA56-101FD15DAF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543DCA1-E5D7-4B5B-A55F-972E41F5A950}"/>
  </w:font>
  <w:font w:name="仿宋">
    <w:panose1 w:val="02010609060101010101"/>
    <w:charset w:val="86"/>
    <w:family w:val="auto"/>
    <w:pitch w:val="default"/>
    <w:sig w:usb0="800002BF" w:usb1="38CF7CFA" w:usb2="00000016" w:usb3="00000000" w:csb0="00040001" w:csb1="00000000"/>
    <w:embedRegular r:id="rId4" w:fontKey="{B09C64FD-9B56-4D61-8E44-1774921534B0}"/>
  </w:font>
  <w:font w:name="微软雅黑">
    <w:panose1 w:val="020B0503020204020204"/>
    <w:charset w:val="86"/>
    <w:family w:val="auto"/>
    <w:pitch w:val="default"/>
    <w:sig w:usb0="80000287" w:usb1="2ACF3C50" w:usb2="00000016" w:usb3="00000000" w:csb0="0004001F" w:csb1="00000000"/>
    <w:embedRegular r:id="rId5" w:fontKey="{690C3709-9BE9-4B3D-A33C-946F1C759FCE}"/>
  </w:font>
  <w:font w:name="方正仿宋简体">
    <w:panose1 w:val="02000000000000000000"/>
    <w:charset w:val="86"/>
    <w:family w:val="auto"/>
    <w:pitch w:val="default"/>
    <w:sig w:usb0="A00002BF" w:usb1="184F6CFA" w:usb2="00000012" w:usb3="00000000" w:csb0="00040001" w:csb1="00000000"/>
    <w:embedRegular r:id="rId6" w:fontKey="{A6438ABB-9E2C-429E-B481-DC4B01A7C5C9}"/>
  </w:font>
  <w:font w:name="华文中宋">
    <w:panose1 w:val="02010600040101010101"/>
    <w:charset w:val="86"/>
    <w:family w:val="auto"/>
    <w:pitch w:val="default"/>
    <w:sig w:usb0="00000287" w:usb1="080F0000" w:usb2="00000000" w:usb3="00000000" w:csb0="0004009F" w:csb1="DFD70000"/>
    <w:embedRegular r:id="rId7" w:fontKey="{84012F54-571A-4C82-BFFB-0C23D883D84B}"/>
  </w:font>
  <w:font w:name="华文仿宋">
    <w:panose1 w:val="02010600040101010101"/>
    <w:charset w:val="86"/>
    <w:family w:val="auto"/>
    <w:pitch w:val="default"/>
    <w:sig w:usb0="00000287" w:usb1="080F0000" w:usb2="00000000" w:usb3="00000000" w:csb0="0004009F" w:csb1="DFD70000"/>
    <w:embedRegular r:id="rId8" w:fontKey="{FEADEAFA-E471-45C7-97B3-E09F5CEFAFC5}"/>
  </w:font>
  <w:font w:name="Tahoma">
    <w:panose1 w:val="020B0604030504040204"/>
    <w:charset w:val="00"/>
    <w:family w:val="auto"/>
    <w:pitch w:val="default"/>
    <w:sig w:usb0="E1002EFF" w:usb1="C000605B" w:usb2="00000029" w:usb3="00000000" w:csb0="200101FF" w:csb1="20280000"/>
    <w:embedRegular r:id="rId9" w:fontKey="{9AED1647-296A-43FC-A2D3-14D87C655CC7}"/>
  </w:font>
  <w:font w:name="Calibri Light">
    <w:panose1 w:val="020F0302020204030204"/>
    <w:charset w:val="00"/>
    <w:family w:val="swiss"/>
    <w:pitch w:val="default"/>
    <w:sig w:usb0="E0002AFF" w:usb1="C000247B" w:usb2="00000009" w:usb3="00000000" w:csb0="200001FF" w:csb1="00000000"/>
    <w:embedRegular r:id="rId10" w:fontKey="{3C6A2270-5294-4B8D-AD55-06BB473B8C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45</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45</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chineseCounting"/>
      <w:suff w:val="nothing"/>
      <w:lvlText w:val="%1、"/>
      <w:lvlJc w:val="left"/>
      <w:rPr>
        <w:rFonts w:hint="eastAsia"/>
      </w:rPr>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AE649B1E"/>
    <w:multiLevelType w:val="singleLevel"/>
    <w:tmpl w:val="AE649B1E"/>
    <w:lvl w:ilvl="0" w:tentative="0">
      <w:start w:val="1"/>
      <w:numFmt w:val="bullet"/>
      <w:lvlText w:val=""/>
      <w:lvlJc w:val="left"/>
      <w:pPr>
        <w:ind w:left="420" w:hanging="420"/>
      </w:pPr>
      <w:rPr>
        <w:rFonts w:hint="default" w:ascii="Wingdings" w:hAnsi="Wingdings"/>
      </w:rPr>
    </w:lvl>
  </w:abstractNum>
  <w:abstractNum w:abstractNumId="3">
    <w:nsid w:val="E68A98C4"/>
    <w:multiLevelType w:val="singleLevel"/>
    <w:tmpl w:val="E68A98C4"/>
    <w:lvl w:ilvl="0" w:tentative="0">
      <w:start w:val="1"/>
      <w:numFmt w:val="decimal"/>
      <w:suff w:val="nothing"/>
      <w:lvlText w:val="%1．"/>
      <w:lvlJc w:val="left"/>
      <w:pPr>
        <w:ind w:left="0" w:firstLine="400"/>
      </w:pPr>
      <w:rPr>
        <w:rFonts w:hint="default"/>
      </w:rPr>
    </w:lvl>
  </w:abstractNum>
  <w:abstractNum w:abstractNumId="4">
    <w:nsid w:val="FBD67D98"/>
    <w:multiLevelType w:val="singleLevel"/>
    <w:tmpl w:val="FBD67D98"/>
    <w:lvl w:ilvl="0" w:tentative="0">
      <w:start w:val="3"/>
      <w:numFmt w:val="decimal"/>
      <w:suff w:val="nothing"/>
      <w:lvlText w:val="（%1）"/>
      <w:lvlJc w:val="left"/>
    </w:lvl>
  </w:abstractNum>
  <w:abstractNum w:abstractNumId="5">
    <w:nsid w:val="FCDCF39E"/>
    <w:multiLevelType w:val="singleLevel"/>
    <w:tmpl w:val="FCDCF39E"/>
    <w:lvl w:ilvl="0" w:tentative="0">
      <w:start w:val="1"/>
      <w:numFmt w:val="decimal"/>
      <w:lvlText w:val="%1."/>
      <w:lvlJc w:val="left"/>
      <w:pPr>
        <w:tabs>
          <w:tab w:val="left" w:pos="312"/>
        </w:tabs>
      </w:pPr>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8">
    <w:nsid w:val="00000004"/>
    <w:multiLevelType w:val="singleLevel"/>
    <w:tmpl w:val="00000004"/>
    <w:lvl w:ilvl="0" w:tentative="0">
      <w:start w:val="5"/>
      <w:numFmt w:val="chineseCounting"/>
      <w:suff w:val="nothing"/>
      <w:lvlText w:val="（%1）"/>
      <w:lvlJc w:val="left"/>
      <w:rPr>
        <w:rFonts w:hint="eastAsia"/>
      </w:rPr>
    </w:lvl>
  </w:abstractNum>
  <w:abstractNum w:abstractNumId="9">
    <w:nsid w:val="00000005"/>
    <w:multiLevelType w:val="singleLevel"/>
    <w:tmpl w:val="00000005"/>
    <w:lvl w:ilvl="0" w:tentative="0">
      <w:start w:val="1"/>
      <w:numFmt w:val="decimal"/>
      <w:lvlText w:val="(%1)"/>
      <w:lvlJc w:val="left"/>
      <w:pPr>
        <w:ind w:left="425" w:hanging="425"/>
      </w:pPr>
      <w:rPr>
        <w:rFonts w:hint="default"/>
      </w:rPr>
    </w:lvl>
  </w:abstractNum>
  <w:abstractNum w:abstractNumId="10">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00000008"/>
    <w:multiLevelType w:val="singleLevel"/>
    <w:tmpl w:val="00000008"/>
    <w:lvl w:ilvl="0" w:tentative="0">
      <w:start w:val="1"/>
      <w:numFmt w:val="decimal"/>
      <w:suff w:val="nothing"/>
      <w:lvlText w:val="%1、"/>
      <w:lvlJc w:val="left"/>
    </w:lvl>
  </w:abstractNum>
  <w:abstractNum w:abstractNumId="12">
    <w:nsid w:val="00000009"/>
    <w:multiLevelType w:val="singleLevel"/>
    <w:tmpl w:val="00000009"/>
    <w:lvl w:ilvl="0" w:tentative="0">
      <w:start w:val="1"/>
      <w:numFmt w:val="chineseCounting"/>
      <w:suff w:val="nothing"/>
      <w:lvlText w:val="%1、"/>
      <w:lvlJc w:val="left"/>
      <w:rPr>
        <w:rFonts w:hint="eastAsia"/>
      </w:rPr>
    </w:lvl>
  </w:abstractNum>
  <w:abstractNum w:abstractNumId="13">
    <w:nsid w:val="0053208E"/>
    <w:multiLevelType w:val="multilevel"/>
    <w:tmpl w:val="0053208E"/>
    <w:lvl w:ilvl="0" w:tentative="0">
      <w:start w:val="1"/>
      <w:numFmt w:val="chineseCounting"/>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389C85C5"/>
    <w:multiLevelType w:val="singleLevel"/>
    <w:tmpl w:val="389C85C5"/>
    <w:lvl w:ilvl="0" w:tentative="0">
      <w:start w:val="1"/>
      <w:numFmt w:val="decimal"/>
      <w:suff w:val="nothing"/>
      <w:lvlText w:val="%1．"/>
      <w:lvlJc w:val="left"/>
      <w:pPr>
        <w:ind w:left="0" w:firstLine="400"/>
      </w:pPr>
      <w:rPr>
        <w:rFonts w:hint="default"/>
      </w:rPr>
    </w:lvl>
  </w:abstractNum>
  <w:num w:numId="1">
    <w:abstractNumId w:val="12"/>
  </w:num>
  <w:num w:numId="2">
    <w:abstractNumId w:val="11"/>
  </w:num>
  <w:num w:numId="3">
    <w:abstractNumId w:val="0"/>
  </w:num>
  <w:num w:numId="4">
    <w:abstractNumId w:val="3"/>
  </w:num>
  <w:num w:numId="5">
    <w:abstractNumId w:val="14"/>
  </w:num>
  <w:num w:numId="6">
    <w:abstractNumId w:val="1"/>
  </w:num>
  <w:num w:numId="7">
    <w:abstractNumId w:val="7"/>
  </w:num>
  <w:num w:numId="8">
    <w:abstractNumId w:val="10"/>
  </w:num>
  <w:num w:numId="9">
    <w:abstractNumId w:val="8"/>
  </w:num>
  <w:num w:numId="10">
    <w:abstractNumId w:val="5"/>
  </w:num>
  <w:num w:numId="11">
    <w:abstractNumId w:val="4"/>
  </w:num>
  <w:num w:numId="12">
    <w:abstractNumId w:val="2"/>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1DE2FBB"/>
    <w:rsid w:val="051062C7"/>
    <w:rsid w:val="067526A6"/>
    <w:rsid w:val="0A60541B"/>
    <w:rsid w:val="0B197AB4"/>
    <w:rsid w:val="0B460AB5"/>
    <w:rsid w:val="0B514187"/>
    <w:rsid w:val="0B7D1118"/>
    <w:rsid w:val="0BB73761"/>
    <w:rsid w:val="0E296711"/>
    <w:rsid w:val="0F427A7F"/>
    <w:rsid w:val="0FBF2A5C"/>
    <w:rsid w:val="0FE7192B"/>
    <w:rsid w:val="11BF17D1"/>
    <w:rsid w:val="123416E2"/>
    <w:rsid w:val="13301717"/>
    <w:rsid w:val="14BA1BCC"/>
    <w:rsid w:val="14C8602B"/>
    <w:rsid w:val="14EA4F37"/>
    <w:rsid w:val="151A27E3"/>
    <w:rsid w:val="154F0566"/>
    <w:rsid w:val="159A53A0"/>
    <w:rsid w:val="15C03212"/>
    <w:rsid w:val="16833141"/>
    <w:rsid w:val="1776627E"/>
    <w:rsid w:val="187664E8"/>
    <w:rsid w:val="19146F3A"/>
    <w:rsid w:val="1A0B4997"/>
    <w:rsid w:val="1A22449B"/>
    <w:rsid w:val="1A4E0334"/>
    <w:rsid w:val="1AF1038D"/>
    <w:rsid w:val="1C774065"/>
    <w:rsid w:val="1C9E1527"/>
    <w:rsid w:val="1CC745D4"/>
    <w:rsid w:val="1D091942"/>
    <w:rsid w:val="1DF0665E"/>
    <w:rsid w:val="1DF35B43"/>
    <w:rsid w:val="1E0A3BC4"/>
    <w:rsid w:val="1E2125FB"/>
    <w:rsid w:val="1E707ECB"/>
    <w:rsid w:val="1E9F430C"/>
    <w:rsid w:val="207E203C"/>
    <w:rsid w:val="20E56222"/>
    <w:rsid w:val="210A0486"/>
    <w:rsid w:val="238D0040"/>
    <w:rsid w:val="25907C1F"/>
    <w:rsid w:val="2744582B"/>
    <w:rsid w:val="27AE55C0"/>
    <w:rsid w:val="28081174"/>
    <w:rsid w:val="28A276C8"/>
    <w:rsid w:val="29E259F5"/>
    <w:rsid w:val="2B6A3EF4"/>
    <w:rsid w:val="2E937D8A"/>
    <w:rsid w:val="2ED753FC"/>
    <w:rsid w:val="2F75117C"/>
    <w:rsid w:val="30A260FF"/>
    <w:rsid w:val="31E542D4"/>
    <w:rsid w:val="31E85B72"/>
    <w:rsid w:val="335B187F"/>
    <w:rsid w:val="33AB50A9"/>
    <w:rsid w:val="33B43F5E"/>
    <w:rsid w:val="34367069"/>
    <w:rsid w:val="34D83C7C"/>
    <w:rsid w:val="357A5104"/>
    <w:rsid w:val="37C413FA"/>
    <w:rsid w:val="38433B03"/>
    <w:rsid w:val="3A54457F"/>
    <w:rsid w:val="3B491430"/>
    <w:rsid w:val="3BB24DE0"/>
    <w:rsid w:val="3BDE40A0"/>
    <w:rsid w:val="3CAF1767"/>
    <w:rsid w:val="3CBB45AF"/>
    <w:rsid w:val="3D4A7029"/>
    <w:rsid w:val="3DD07BE6"/>
    <w:rsid w:val="3E1F291C"/>
    <w:rsid w:val="3E622552"/>
    <w:rsid w:val="3F6525B0"/>
    <w:rsid w:val="41115F4D"/>
    <w:rsid w:val="41917DB7"/>
    <w:rsid w:val="41A53138"/>
    <w:rsid w:val="4235537D"/>
    <w:rsid w:val="43DD1DB6"/>
    <w:rsid w:val="457B0D80"/>
    <w:rsid w:val="45912351"/>
    <w:rsid w:val="45941E41"/>
    <w:rsid w:val="466C6EEB"/>
    <w:rsid w:val="48484514"/>
    <w:rsid w:val="48BD578B"/>
    <w:rsid w:val="48FF5824"/>
    <w:rsid w:val="49582CA3"/>
    <w:rsid w:val="49A81A17"/>
    <w:rsid w:val="49AF0FF8"/>
    <w:rsid w:val="4B1E24FB"/>
    <w:rsid w:val="4BEB7011"/>
    <w:rsid w:val="4D202D92"/>
    <w:rsid w:val="4E781E20"/>
    <w:rsid w:val="4F263818"/>
    <w:rsid w:val="4F2A5CF9"/>
    <w:rsid w:val="4F867008"/>
    <w:rsid w:val="4FE61D11"/>
    <w:rsid w:val="50935E3B"/>
    <w:rsid w:val="51623782"/>
    <w:rsid w:val="51981FF4"/>
    <w:rsid w:val="52FC4B82"/>
    <w:rsid w:val="546E1AAF"/>
    <w:rsid w:val="54745318"/>
    <w:rsid w:val="55622F8F"/>
    <w:rsid w:val="55846C2C"/>
    <w:rsid w:val="58240E03"/>
    <w:rsid w:val="5C91106B"/>
    <w:rsid w:val="5CCE5BB9"/>
    <w:rsid w:val="5DD72473"/>
    <w:rsid w:val="5E7E0E2B"/>
    <w:rsid w:val="5EAF3C89"/>
    <w:rsid w:val="61747643"/>
    <w:rsid w:val="61E6537B"/>
    <w:rsid w:val="626A5428"/>
    <w:rsid w:val="640F6E0B"/>
    <w:rsid w:val="647A512C"/>
    <w:rsid w:val="648D5F82"/>
    <w:rsid w:val="65040E2E"/>
    <w:rsid w:val="650D3FAB"/>
    <w:rsid w:val="65E21749"/>
    <w:rsid w:val="671D498D"/>
    <w:rsid w:val="673426E5"/>
    <w:rsid w:val="677A6D7C"/>
    <w:rsid w:val="681E0341"/>
    <w:rsid w:val="69101D4B"/>
    <w:rsid w:val="6947798A"/>
    <w:rsid w:val="6A011020"/>
    <w:rsid w:val="6A467F43"/>
    <w:rsid w:val="6BF87879"/>
    <w:rsid w:val="6CF748E0"/>
    <w:rsid w:val="6D3671B7"/>
    <w:rsid w:val="6D5D0BE7"/>
    <w:rsid w:val="6DD30EA9"/>
    <w:rsid w:val="6DFC1B3A"/>
    <w:rsid w:val="6E53384B"/>
    <w:rsid w:val="6F4A519B"/>
    <w:rsid w:val="70141305"/>
    <w:rsid w:val="717C3606"/>
    <w:rsid w:val="71F118FE"/>
    <w:rsid w:val="721A550E"/>
    <w:rsid w:val="73A62BBC"/>
    <w:rsid w:val="73B07597"/>
    <w:rsid w:val="73D2750D"/>
    <w:rsid w:val="753041DB"/>
    <w:rsid w:val="753C1934"/>
    <w:rsid w:val="756C079A"/>
    <w:rsid w:val="75D02172"/>
    <w:rsid w:val="76740D50"/>
    <w:rsid w:val="76D01188"/>
    <w:rsid w:val="77703DAA"/>
    <w:rsid w:val="77C27899"/>
    <w:rsid w:val="78882890"/>
    <w:rsid w:val="79654980"/>
    <w:rsid w:val="7A10330A"/>
    <w:rsid w:val="7A2D2C4D"/>
    <w:rsid w:val="7B5D59C2"/>
    <w:rsid w:val="7B99523F"/>
    <w:rsid w:val="7C3945CD"/>
    <w:rsid w:val="7D081E3D"/>
    <w:rsid w:val="7D155DAF"/>
    <w:rsid w:val="7D2204EA"/>
    <w:rsid w:val="7D49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2"/>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2"/>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9">
    <w:name w:val="_Style 3"/>
    <w:basedOn w:val="1"/>
    <w:qFormat/>
    <w:uiPriority w:val="0"/>
    <w:pPr>
      <w:ind w:firstLine="420" w:firstLineChars="200"/>
    </w:pPr>
    <w:rPr>
      <w:sz w:val="20"/>
    </w:rPr>
  </w:style>
  <w:style w:type="paragraph" w:customStyle="1" w:styleId="30">
    <w:name w:val="正文缩进1"/>
    <w:basedOn w:val="31"/>
    <w:next w:val="28"/>
    <w:qFormat/>
    <w:uiPriority w:val="0"/>
    <w:pPr>
      <w:widowControl/>
      <w:ind w:firstLine="420"/>
      <w:jc w:val="left"/>
    </w:pPr>
    <w:rPr>
      <w:rFonts w:ascii="Calibri" w:hAnsi="Calibri"/>
      <w:kern w:val="0"/>
    </w:rPr>
  </w:style>
  <w:style w:type="paragraph" w:customStyle="1" w:styleId="31">
    <w:name w:val="正文_2"/>
    <w:next w:val="30"/>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2">
    <w:name w:val="font01"/>
    <w:qFormat/>
    <w:uiPriority w:val="0"/>
    <w:rPr>
      <w:rFonts w:hint="eastAsia" w:ascii="宋体" w:hAnsi="宋体" w:eastAsia="宋体" w:cs="宋体"/>
      <w:color w:val="0000FF"/>
      <w:sz w:val="22"/>
      <w:szCs w:val="22"/>
      <w:u w:val="none"/>
    </w:rPr>
  </w:style>
  <w:style w:type="paragraph" w:customStyle="1" w:styleId="3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4">
    <w:name w:val="Table Paragraph"/>
    <w:basedOn w:val="1"/>
    <w:qFormat/>
    <w:uiPriority w:val="1"/>
    <w:rPr>
      <w:rFonts w:ascii="宋体" w:hAnsi="宋体" w:eastAsia="宋体" w:cs="宋体"/>
      <w:lang w:val="zh-CN" w:eastAsia="zh-CN" w:bidi="zh-CN"/>
    </w:rPr>
  </w:style>
  <w:style w:type="paragraph" w:styleId="35">
    <w:name w:val="List Paragraph"/>
    <w:basedOn w:val="1"/>
    <w:qFormat/>
    <w:uiPriority w:val="34"/>
    <w:pPr>
      <w:widowControl/>
      <w:ind w:firstLine="420" w:firstLineChars="200"/>
      <w:jc w:val="left"/>
    </w:pPr>
    <w:rPr>
      <w:kern w:val="0"/>
      <w:sz w:val="20"/>
      <w:szCs w:val="20"/>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7">
    <w:name w:val="font11"/>
    <w:basedOn w:val="24"/>
    <w:qFormat/>
    <w:uiPriority w:val="0"/>
    <w:rPr>
      <w:rFonts w:hint="eastAsia" w:ascii="宋体" w:hAnsi="宋体" w:eastAsia="宋体" w:cs="宋体"/>
      <w:color w:val="000000"/>
      <w:sz w:val="21"/>
      <w:szCs w:val="21"/>
      <w:u w:val="none"/>
    </w:rPr>
  </w:style>
  <w:style w:type="character" w:customStyle="1" w:styleId="38">
    <w:name w:val="font21"/>
    <w:basedOn w:val="24"/>
    <w:qFormat/>
    <w:uiPriority w:val="0"/>
    <w:rPr>
      <w:rFonts w:hint="eastAsia" w:ascii="宋体" w:hAnsi="宋体" w:eastAsia="宋体" w:cs="宋体"/>
      <w:b/>
      <w:bCs/>
      <w:color w:val="000000"/>
      <w:sz w:val="18"/>
      <w:szCs w:val="18"/>
      <w:u w:val="none"/>
    </w:rPr>
  </w:style>
  <w:style w:type="character" w:customStyle="1" w:styleId="39">
    <w:name w:val="font31"/>
    <w:basedOn w:val="24"/>
    <w:qFormat/>
    <w:uiPriority w:val="0"/>
    <w:rPr>
      <w:rFonts w:hint="eastAsia" w:ascii="宋体" w:hAnsi="宋体" w:eastAsia="宋体" w:cs="宋体"/>
      <w:color w:val="000000"/>
      <w:sz w:val="21"/>
      <w:szCs w:val="21"/>
      <w:u w:val="none"/>
    </w:rPr>
  </w:style>
  <w:style w:type="paragraph" w:customStyle="1" w:styleId="40">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1">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2">
    <w:name w:val="题注5"/>
    <w:basedOn w:val="1"/>
    <w:next w:val="8"/>
    <w:qFormat/>
    <w:uiPriority w:val="0"/>
    <w:pPr>
      <w:jc w:val="center"/>
    </w:pPr>
    <w:rPr>
      <w:b/>
      <w:color w:val="000000"/>
      <w:sz w:val="24"/>
      <w:szCs w:val="21"/>
    </w:rPr>
  </w:style>
  <w:style w:type="paragraph" w:customStyle="1" w:styleId="43">
    <w:name w:val="列出段落1"/>
    <w:basedOn w:val="1"/>
    <w:qFormat/>
    <w:uiPriority w:val="34"/>
    <w:pPr>
      <w:ind w:firstLine="420" w:firstLineChars="200"/>
    </w:pPr>
  </w:style>
  <w:style w:type="table" w:customStyle="1" w:styleId="44">
    <w:name w:val="Table Normal"/>
    <w:qFormat/>
    <w:uiPriority w:val="0"/>
    <w:tblPr>
      <w:tblCellMar>
        <w:top w:w="0" w:type="dxa"/>
        <w:left w:w="0" w:type="dxa"/>
        <w:bottom w:w="0" w:type="dxa"/>
        <w:right w:w="0" w:type="dxa"/>
      </w:tblCellMar>
    </w:tblPr>
  </w:style>
  <w:style w:type="character" w:customStyle="1" w:styleId="45">
    <w:name w:val="font41"/>
    <w:basedOn w:val="24"/>
    <w:qFormat/>
    <w:uiPriority w:val="0"/>
    <w:rPr>
      <w:rFonts w:hint="eastAsia" w:ascii="宋体" w:hAnsi="宋体" w:eastAsia="宋体" w:cs="宋体"/>
      <w:color w:val="000000"/>
      <w:sz w:val="21"/>
      <w:szCs w:val="21"/>
      <w:u w:val="none"/>
    </w:rPr>
  </w:style>
  <w:style w:type="character" w:customStyle="1" w:styleId="46">
    <w:name w:val="font131"/>
    <w:basedOn w:val="24"/>
    <w:qFormat/>
    <w:uiPriority w:val="0"/>
    <w:rPr>
      <w:rFonts w:hint="eastAsia" w:ascii="宋体" w:hAnsi="宋体" w:eastAsia="宋体" w:cs="宋体"/>
      <w:b/>
      <w:bCs/>
      <w:i/>
      <w:iCs/>
      <w:color w:val="000000"/>
      <w:sz w:val="21"/>
      <w:szCs w:val="21"/>
      <w:u w:val="none"/>
    </w:rPr>
  </w:style>
  <w:style w:type="character" w:customStyle="1" w:styleId="47">
    <w:name w:val="font101"/>
    <w:basedOn w:val="24"/>
    <w:qFormat/>
    <w:uiPriority w:val="0"/>
    <w:rPr>
      <w:rFonts w:hint="default" w:ascii="Times New Roman" w:hAnsi="Times New Roman" w:cs="Times New Roman"/>
      <w:b/>
      <w:bCs/>
      <w:i/>
      <w:iCs/>
      <w:color w:val="000000"/>
      <w:sz w:val="21"/>
      <w:szCs w:val="21"/>
      <w:u w:val="none"/>
    </w:rPr>
  </w:style>
  <w:style w:type="character" w:customStyle="1" w:styleId="48">
    <w:name w:val="font71"/>
    <w:basedOn w:val="24"/>
    <w:qFormat/>
    <w:uiPriority w:val="0"/>
    <w:rPr>
      <w:rFonts w:hint="eastAsia" w:ascii="宋体" w:hAnsi="宋体" w:eastAsia="宋体" w:cs="宋体"/>
      <w:b/>
      <w:bCs/>
      <w:color w:val="000000"/>
      <w:sz w:val="21"/>
      <w:szCs w:val="21"/>
      <w:u w:val="none"/>
    </w:rPr>
  </w:style>
  <w:style w:type="paragraph" w:customStyle="1" w:styleId="49">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0">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3">
    <w:name w:val="NormalCharacter"/>
    <w:qFormat/>
    <w:uiPriority w:val="0"/>
  </w:style>
  <w:style w:type="paragraph" w:customStyle="1" w:styleId="54">
    <w:name w:val="Table Text"/>
    <w:basedOn w:val="1"/>
    <w:semiHidden/>
    <w:qFormat/>
    <w:uiPriority w:val="0"/>
    <w:rPr>
      <w:rFonts w:ascii="仿宋" w:hAnsi="仿宋" w:eastAsia="仿宋" w:cs="仿宋"/>
      <w:sz w:val="21"/>
      <w:szCs w:val="21"/>
      <w:lang w:val="en-US" w:eastAsia="en-US" w:bidi="ar-SA"/>
    </w:rPr>
  </w:style>
  <w:style w:type="paragraph" w:customStyle="1" w:styleId="55">
    <w:name w:val="_Style 2"/>
    <w:basedOn w:val="1"/>
    <w:qFormat/>
    <w:uiPriority w:val="0"/>
    <w:pPr>
      <w:ind w:firstLine="420" w:firstLineChars="20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21438</Words>
  <Characters>22044</Characters>
  <Paragraphs>1869</Paragraphs>
  <TotalTime>39</TotalTime>
  <ScaleCrop>false</ScaleCrop>
  <LinksUpToDate>false</LinksUpToDate>
  <CharactersWithSpaces>24358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2023-04-23T03:07:10Z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68094396E0EA45A29BC27E821596658A_13</vt:lpwstr>
  </property>
  <property fmtid="{D5CDD505-2E9C-101B-9397-08002B2CF9AE}" pid="4" name="commondata">
    <vt:lpwstr>eyJoZGlkIjoiZGNiZjhiYWJkMzQ2ODliZDg0M2NkY2U3ZDYyYTQ3YzEifQ==</vt:lpwstr>
  </property>
</Properties>
</file>