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themeColor="text1"/>
          <w:highlight w:val="none"/>
          <w:lang w:val="en-US" w:eastAsia="zh-CN"/>
          <w14:textFill>
            <w14:solidFill>
              <w14:schemeClr w14:val="tx1"/>
            </w14:solidFill>
          </w14:textFill>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themeColor="text1"/>
          <w:spacing w:val="-30"/>
          <w:sz w:val="72"/>
          <w:szCs w:val="72"/>
          <w:highlight w:val="none"/>
          <w:lang w:val="en-US" w:eastAsia="zh-CN"/>
          <w14:textFill>
            <w14:solidFill>
              <w14:schemeClr w14:val="tx1"/>
            </w14:solidFill>
          </w14:textFill>
        </w:rPr>
      </w:pPr>
    </w:p>
    <w:p>
      <w:pPr>
        <w:pageBreakBefore w:val="0"/>
        <w:kinsoku/>
        <w:wordWrap/>
        <w:overflowPunct/>
        <w:topLinePunct w:val="0"/>
        <w:bidi w:val="0"/>
        <w:spacing w:line="360" w:lineRule="auto"/>
        <w:ind w:right="0" w:rightChars="0" w:firstLine="3302" w:firstLineChars="500"/>
        <w:jc w:val="both"/>
        <w:rPr>
          <w:rFonts w:hint="eastAsia" w:ascii="宋体" w:hAnsi="宋体" w:cs="宋体"/>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spacing w:val="-30"/>
          <w:sz w:val="72"/>
          <w:szCs w:val="72"/>
          <w:highlight w:val="none"/>
          <w:lang w:val="en-US" w:eastAsia="zh-CN"/>
          <w14:textFill>
            <w14:solidFill>
              <w14:schemeClr w14:val="tx1"/>
            </w14:solidFill>
          </w14:textFill>
        </w:rPr>
        <w:t>院内谈判文件</w:t>
      </w: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themeColor="text1"/>
          <w:highlight w:val="none"/>
          <w14:textFill>
            <w14:solidFill>
              <w14:schemeClr w14:val="tx1"/>
            </w14:solidFill>
          </w14:textFill>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themeColor="text1"/>
          <w:sz w:val="36"/>
          <w:szCs w:val="36"/>
          <w:highlight w:val="none"/>
          <w14:textFill>
            <w14:solidFill>
              <w14:schemeClr w14:val="tx1"/>
            </w14:solidFill>
          </w14:textFill>
        </w:rPr>
      </w:pPr>
    </w:p>
    <w:p>
      <w:pPr>
        <w:spacing w:line="500" w:lineRule="exact"/>
        <w:jc w:val="center"/>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项目编号：ZCB-202</w:t>
      </w:r>
      <w:r>
        <w:rPr>
          <w:rFonts w:hint="eastAsia" w:ascii="仿宋" w:hAnsi="仿宋" w:eastAsia="仿宋" w:cs="仿宋"/>
          <w:b/>
          <w:bCs/>
          <w:sz w:val="28"/>
          <w:szCs w:val="28"/>
          <w:highlight w:val="none"/>
          <w:lang w:val="en-US" w:eastAsia="zh-CN"/>
        </w:rPr>
        <w:t>3068</w:t>
      </w:r>
    </w:p>
    <w:p>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项目名称：</w:t>
      </w:r>
      <w:r>
        <w:rPr>
          <w:rFonts w:hint="eastAsia" w:ascii="仿宋" w:hAnsi="仿宋" w:eastAsia="仿宋" w:cs="仿宋"/>
          <w:b/>
          <w:bCs/>
          <w:sz w:val="28"/>
          <w:szCs w:val="28"/>
          <w:highlight w:val="none"/>
          <w:u w:val="single"/>
        </w:rPr>
        <w:t>中山大学孙逸仙纪念医院</w:t>
      </w:r>
    </w:p>
    <w:p>
      <w:pPr>
        <w:pageBreakBefore w:val="0"/>
        <w:kinsoku/>
        <w:wordWrap/>
        <w:overflowPunct/>
        <w:topLinePunct w:val="0"/>
        <w:bidi w:val="0"/>
        <w:spacing w:line="360" w:lineRule="auto"/>
        <w:ind w:left="0" w:leftChars="0" w:right="0" w:rightChars="0" w:firstLine="562" w:firstLineChars="200"/>
        <w:jc w:val="center"/>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公务车辆定点加油服务项目</w:t>
      </w:r>
    </w:p>
    <w:p>
      <w:pPr>
        <w:pageBreakBefore w:val="0"/>
        <w:kinsoku/>
        <w:wordWrap/>
        <w:overflowPunct/>
        <w:topLinePunct w:val="0"/>
        <w:bidi w:val="0"/>
        <w:spacing w:line="360" w:lineRule="auto"/>
        <w:ind w:left="0" w:leftChars="0" w:right="0" w:rightChars="0" w:firstLine="422" w:firstLineChars="200"/>
        <w:jc w:val="center"/>
        <w:rPr>
          <w:rFonts w:hint="eastAsia" w:ascii="仿宋" w:hAnsi="仿宋" w:eastAsia="仿宋" w:cs="仿宋"/>
          <w:b/>
          <w:bCs/>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22" w:firstLineChars="200"/>
        <w:jc w:val="center"/>
        <w:rPr>
          <w:rFonts w:hint="eastAsia" w:ascii="仿宋" w:hAnsi="仿宋" w:eastAsia="仿宋" w:cs="仿宋"/>
          <w:b/>
          <w:bCs/>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22" w:firstLineChars="200"/>
        <w:jc w:val="center"/>
        <w:rPr>
          <w:rFonts w:hint="eastAsia" w:ascii="仿宋" w:hAnsi="仿宋" w:eastAsia="仿宋" w:cs="仿宋"/>
          <w:b/>
          <w:bCs/>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562" w:firstLineChars="200"/>
        <w:jc w:val="center"/>
        <w:rPr>
          <w:rFonts w:hint="eastAsia" w:ascii="仿宋" w:hAnsi="仿宋" w:eastAsia="仿宋" w:cs="仿宋"/>
          <w:b/>
          <w:bCs/>
          <w:color w:val="000000" w:themeColor="text1"/>
          <w:sz w:val="28"/>
          <w:szCs w:val="28"/>
          <w:highlight w:val="none"/>
          <w14:textFill>
            <w14:solidFill>
              <w14:schemeClr w14:val="tx1"/>
            </w14:solidFill>
          </w14:textFill>
        </w:rPr>
      </w:pP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中山大学孙逸仙纪念医院</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202</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3</w:t>
      </w:r>
      <w:r>
        <w:rPr>
          <w:rFonts w:hint="eastAsia" w:ascii="仿宋" w:hAnsi="仿宋" w:eastAsia="仿宋" w:cs="仿宋"/>
          <w:b/>
          <w:bCs/>
          <w:color w:val="000000" w:themeColor="text1"/>
          <w:sz w:val="28"/>
          <w:szCs w:val="28"/>
          <w:highlight w:val="none"/>
          <w14:textFill>
            <w14:solidFill>
              <w14:schemeClr w14:val="tx1"/>
            </w14:solidFill>
          </w14:textFill>
        </w:rPr>
        <w:t>年</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7</w:t>
      </w:r>
      <w:r>
        <w:rPr>
          <w:rFonts w:hint="eastAsia" w:ascii="仿宋" w:hAnsi="仿宋" w:eastAsia="仿宋" w:cs="仿宋"/>
          <w:b/>
          <w:bCs/>
          <w:color w:val="000000" w:themeColor="text1"/>
          <w:sz w:val="28"/>
          <w:szCs w:val="28"/>
          <w:highlight w:val="none"/>
          <w14:textFill>
            <w14:solidFill>
              <w14:schemeClr w14:val="tx1"/>
            </w14:solidFill>
          </w14:textFill>
        </w:rPr>
        <w:t>月</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27日</w:t>
      </w:r>
    </w:p>
    <w:p>
      <w:pPr>
        <w:pStyle w:val="26"/>
        <w:rPr>
          <w:rFonts w:hint="eastAsia" w:ascii="仿宋" w:hAnsi="仿宋" w:eastAsia="仿宋" w:cs="仿宋"/>
          <w:b/>
          <w:bCs/>
          <w:color w:val="000000" w:themeColor="text1"/>
          <w:sz w:val="28"/>
          <w:szCs w:val="28"/>
          <w:highlight w:val="none"/>
          <w14:textFill>
            <w14:solidFill>
              <w14:schemeClr w14:val="tx1"/>
            </w14:solidFill>
          </w14:textFill>
        </w:rPr>
      </w:pPr>
    </w:p>
    <w:p>
      <w:pPr>
        <w:pStyle w:val="26"/>
        <w:rPr>
          <w:rFonts w:hint="eastAsia" w:ascii="仿宋" w:hAnsi="仿宋" w:eastAsia="仿宋" w:cs="仿宋"/>
          <w:b/>
          <w:bCs/>
          <w:color w:val="000000" w:themeColor="text1"/>
          <w:sz w:val="28"/>
          <w:szCs w:val="28"/>
          <w:highlight w:val="none"/>
          <w14:textFill>
            <w14:solidFill>
              <w14:schemeClr w14:val="tx1"/>
            </w14:solidFill>
          </w14:textFill>
        </w:rPr>
      </w:pPr>
    </w:p>
    <w:p>
      <w:pPr>
        <w:pStyle w:val="26"/>
        <w:rPr>
          <w:rFonts w:hint="eastAsia" w:ascii="仿宋" w:hAnsi="仿宋" w:eastAsia="仿宋" w:cs="仿宋"/>
          <w:b/>
          <w:bCs/>
          <w:color w:val="000000" w:themeColor="text1"/>
          <w:sz w:val="28"/>
          <w:szCs w:val="28"/>
          <w:highlight w:val="none"/>
          <w14:textFill>
            <w14:solidFill>
              <w14:schemeClr w14:val="tx1"/>
            </w14:solidFill>
          </w14:textFill>
        </w:rPr>
      </w:pPr>
    </w:p>
    <w:p>
      <w:pPr>
        <w:pStyle w:val="26"/>
        <w:rPr>
          <w:rFonts w:hint="eastAsia" w:ascii="仿宋" w:hAnsi="仿宋" w:eastAsia="仿宋" w:cs="仿宋"/>
          <w:b/>
          <w:bCs/>
          <w:color w:val="000000" w:themeColor="text1"/>
          <w:sz w:val="28"/>
          <w:szCs w:val="28"/>
          <w:highlight w:val="none"/>
          <w14:textFill>
            <w14:solidFill>
              <w14:schemeClr w14:val="tx1"/>
            </w14:solidFill>
          </w14:textFill>
        </w:rPr>
      </w:pPr>
    </w:p>
    <w:p>
      <w:pPr>
        <w:pStyle w:val="26"/>
        <w:rPr>
          <w:rFonts w:hint="eastAsia" w:ascii="仿宋" w:hAnsi="仿宋" w:eastAsia="仿宋" w:cs="仿宋"/>
          <w:b/>
          <w:bCs/>
          <w:color w:val="000000" w:themeColor="text1"/>
          <w:sz w:val="28"/>
          <w:szCs w:val="28"/>
          <w:highlight w:val="none"/>
          <w14:textFill>
            <w14:solidFill>
              <w14:schemeClr w14:val="tx1"/>
            </w14:solidFill>
          </w14:textFill>
        </w:rPr>
      </w:pPr>
    </w:p>
    <w:p>
      <w:pPr>
        <w:pStyle w:val="26"/>
        <w:rPr>
          <w:rFonts w:hint="eastAsia" w:ascii="仿宋" w:hAnsi="仿宋" w:eastAsia="仿宋" w:cs="仿宋"/>
          <w:b/>
          <w:bCs/>
          <w:color w:val="000000" w:themeColor="text1"/>
          <w:sz w:val="28"/>
          <w:szCs w:val="28"/>
          <w:highlight w:val="none"/>
          <w14:textFill>
            <w14:solidFill>
              <w14:schemeClr w14:val="tx1"/>
            </w14:solidFill>
          </w14:textFill>
        </w:rPr>
      </w:pPr>
    </w:p>
    <w:p>
      <w:pPr>
        <w:pStyle w:val="26"/>
        <w:rPr>
          <w:rFonts w:hint="eastAsia" w:ascii="仿宋" w:hAnsi="仿宋" w:eastAsia="仿宋" w:cs="仿宋"/>
          <w:b/>
          <w:bCs/>
          <w:color w:val="000000" w:themeColor="text1"/>
          <w:sz w:val="28"/>
          <w:szCs w:val="28"/>
          <w:highlight w:val="none"/>
          <w14:textFill>
            <w14:solidFill>
              <w14:schemeClr w14:val="tx1"/>
            </w14:solidFill>
          </w14:textFill>
        </w:rPr>
      </w:pPr>
    </w:p>
    <w:p>
      <w:pPr>
        <w:pStyle w:val="26"/>
        <w:rPr>
          <w:rFonts w:hint="eastAsia" w:ascii="仿宋" w:hAnsi="仿宋" w:eastAsia="仿宋" w:cs="仿宋"/>
          <w:b/>
          <w:bCs/>
          <w:color w:val="000000" w:themeColor="text1"/>
          <w:sz w:val="28"/>
          <w:szCs w:val="28"/>
          <w:highlight w:val="none"/>
          <w14:textFill>
            <w14:solidFill>
              <w14:schemeClr w14:val="tx1"/>
            </w14:solidFill>
          </w14:textFill>
        </w:rPr>
      </w:pPr>
    </w:p>
    <w:p>
      <w:pPr>
        <w:pageBreakBefore w:val="0"/>
        <w:kinsoku/>
        <w:wordWrap/>
        <w:overflowPunct/>
        <w:topLinePunct w:val="0"/>
        <w:bidi w:val="0"/>
        <w:spacing w:line="240" w:lineRule="auto"/>
        <w:ind w:left="0" w:leftChars="0" w:right="0" w:rightChars="0" w:firstLine="964" w:firstLineChars="200"/>
        <w:jc w:val="center"/>
        <w:rPr>
          <w:rFonts w:hint="eastAsia" w:ascii="仿宋" w:hAnsi="仿宋" w:eastAsia="仿宋" w:cs="仿宋"/>
          <w:b/>
          <w:bCs/>
          <w:color w:val="000000" w:themeColor="text1"/>
          <w:sz w:val="48"/>
          <w:szCs w:val="48"/>
          <w:highlight w:val="none"/>
          <w14:textFill>
            <w14:solidFill>
              <w14:schemeClr w14:val="tx1"/>
            </w14:solidFill>
          </w14:textFill>
        </w:rPr>
      </w:pPr>
      <w:r>
        <w:rPr>
          <w:rFonts w:hint="eastAsia" w:ascii="仿宋" w:hAnsi="仿宋" w:eastAsia="仿宋" w:cs="仿宋"/>
          <w:b/>
          <w:bCs/>
          <w:color w:val="000000" w:themeColor="text1"/>
          <w:sz w:val="48"/>
          <w:szCs w:val="48"/>
          <w:highlight w:val="none"/>
          <w14:textFill>
            <w14:solidFill>
              <w14:schemeClr w14:val="tx1"/>
            </w14:solidFill>
          </w14:textFill>
        </w:rPr>
        <w:t>目  录</w:t>
      </w:r>
    </w:p>
    <w:p>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仿宋" w:hAnsi="仿宋" w:eastAsia="仿宋" w:cs="仿宋"/>
          <w:b/>
          <w:color w:val="000000" w:themeColor="text1"/>
          <w:sz w:val="30"/>
          <w:szCs w:val="30"/>
          <w:highlight w:val="none"/>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fldChar w:fldCharType="begin"/>
      </w:r>
      <w:r>
        <w:rPr>
          <w:rFonts w:hint="eastAsia" w:ascii="仿宋" w:hAnsi="仿宋" w:eastAsia="仿宋" w:cs="仿宋"/>
          <w:b/>
          <w:color w:val="000000" w:themeColor="text1"/>
          <w:sz w:val="32"/>
          <w:szCs w:val="32"/>
          <w:highlight w:val="none"/>
          <w14:textFill>
            <w14:solidFill>
              <w14:schemeClr w14:val="tx1"/>
            </w14:solidFill>
          </w14:textFill>
        </w:rPr>
        <w:instrText xml:space="preserve"> TOC \o "1-1" \h \z \u </w:instrText>
      </w:r>
      <w:r>
        <w:rPr>
          <w:rFonts w:hint="eastAsia" w:ascii="仿宋" w:hAnsi="仿宋" w:eastAsia="仿宋" w:cs="仿宋"/>
          <w:b/>
          <w:color w:val="000000" w:themeColor="text1"/>
          <w:sz w:val="32"/>
          <w:szCs w:val="32"/>
          <w:highlight w:val="none"/>
          <w14:textFill>
            <w14:solidFill>
              <w14:schemeClr w14:val="tx1"/>
            </w14:solidFill>
          </w14:textFill>
        </w:rPr>
        <w:fldChar w:fldCharType="separate"/>
      </w:r>
      <w:r>
        <w:rPr>
          <w:rFonts w:hint="eastAsia" w:ascii="仿宋" w:hAnsi="仿宋" w:eastAsia="仿宋" w:cs="仿宋"/>
          <w:b/>
          <w:color w:val="000000" w:themeColor="text1"/>
          <w:sz w:val="32"/>
          <w:szCs w:val="32"/>
          <w:highlight w:val="none"/>
          <w14:textFill>
            <w14:solidFill>
              <w14:schemeClr w14:val="tx1"/>
            </w14:solidFill>
          </w14:textFill>
        </w:rPr>
        <w:fldChar w:fldCharType="begin"/>
      </w:r>
      <w:r>
        <w:rPr>
          <w:rFonts w:hint="eastAsia" w:ascii="仿宋" w:hAnsi="仿宋" w:eastAsia="仿宋" w:cs="仿宋"/>
          <w:b/>
          <w:color w:val="000000" w:themeColor="text1"/>
          <w:sz w:val="32"/>
          <w:szCs w:val="32"/>
          <w:highlight w:val="none"/>
          <w14:textFill>
            <w14:solidFill>
              <w14:schemeClr w14:val="tx1"/>
            </w14:solidFill>
          </w14:textFill>
        </w:rPr>
        <w:instrText xml:space="preserve"> HYPERLINK \l "_Toc417914517" </w:instrText>
      </w:r>
      <w:r>
        <w:rPr>
          <w:rFonts w:hint="eastAsia" w:ascii="仿宋" w:hAnsi="仿宋" w:eastAsia="仿宋" w:cs="仿宋"/>
          <w:b/>
          <w:color w:val="000000" w:themeColor="text1"/>
          <w:sz w:val="32"/>
          <w:szCs w:val="32"/>
          <w:highlight w:val="none"/>
          <w14:textFill>
            <w14:solidFill>
              <w14:schemeClr w14:val="tx1"/>
            </w14:solidFill>
          </w14:textFill>
        </w:rPr>
        <w:fldChar w:fldCharType="separate"/>
      </w:r>
      <w:r>
        <w:rPr>
          <w:rStyle w:val="23"/>
          <w:rFonts w:hint="eastAsia" w:ascii="仿宋" w:hAnsi="仿宋" w:eastAsia="仿宋" w:cs="仿宋"/>
          <w:b/>
          <w:color w:val="000000" w:themeColor="text1"/>
          <w:sz w:val="32"/>
          <w:szCs w:val="32"/>
          <w:highlight w:val="none"/>
          <w14:textFill>
            <w14:solidFill>
              <w14:schemeClr w14:val="tx1"/>
            </w14:solidFill>
          </w14:textFill>
        </w:rPr>
        <w:t xml:space="preserve">第一章  </w:t>
      </w:r>
      <w:r>
        <w:rPr>
          <w:rStyle w:val="23"/>
          <w:rFonts w:hint="eastAsia" w:ascii="仿宋" w:hAnsi="仿宋" w:eastAsia="仿宋" w:cs="仿宋"/>
          <w:b/>
          <w:color w:val="000000" w:themeColor="text1"/>
          <w:sz w:val="32"/>
          <w:szCs w:val="32"/>
          <w:highlight w:val="none"/>
          <w:lang w:val="en-US" w:eastAsia="zh-CN"/>
          <w14:textFill>
            <w14:solidFill>
              <w14:schemeClr w14:val="tx1"/>
            </w14:solidFill>
          </w14:textFill>
        </w:rPr>
        <w:t>谈判</w:t>
      </w:r>
      <w:r>
        <w:rPr>
          <w:rStyle w:val="23"/>
          <w:rFonts w:hint="eastAsia" w:ascii="仿宋" w:hAnsi="仿宋" w:eastAsia="仿宋" w:cs="仿宋"/>
          <w:b/>
          <w:color w:val="000000" w:themeColor="text1"/>
          <w:sz w:val="32"/>
          <w:szCs w:val="32"/>
          <w:highlight w:val="none"/>
          <w14:textFill>
            <w14:solidFill>
              <w14:schemeClr w14:val="tx1"/>
            </w14:solidFill>
          </w14:textFill>
        </w:rPr>
        <w:t>邀请函</w:t>
      </w:r>
      <w:r>
        <w:rPr>
          <w:rFonts w:hint="eastAsia" w:ascii="仿宋" w:hAnsi="仿宋" w:eastAsia="仿宋" w:cs="仿宋"/>
          <w:b/>
          <w:color w:val="000000" w:themeColor="text1"/>
          <w:sz w:val="32"/>
          <w:szCs w:val="32"/>
          <w:highlight w:val="none"/>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fldChar w:fldCharType="begin"/>
      </w:r>
      <w:r>
        <w:rPr>
          <w:rFonts w:hint="eastAsia" w:ascii="仿宋" w:hAnsi="仿宋" w:eastAsia="仿宋" w:cs="仿宋"/>
          <w:b/>
          <w:color w:val="000000" w:themeColor="text1"/>
          <w:sz w:val="32"/>
          <w:szCs w:val="32"/>
          <w:highlight w:val="none"/>
          <w14:textFill>
            <w14:solidFill>
              <w14:schemeClr w14:val="tx1"/>
            </w14:solidFill>
          </w14:textFill>
        </w:rPr>
        <w:instrText xml:space="preserve"> HYPERLINK \l "_Toc417914518" </w:instrText>
      </w:r>
      <w:r>
        <w:rPr>
          <w:rFonts w:hint="eastAsia" w:ascii="仿宋" w:hAnsi="仿宋" w:eastAsia="仿宋" w:cs="仿宋"/>
          <w:b/>
          <w:color w:val="000000" w:themeColor="text1"/>
          <w:sz w:val="32"/>
          <w:szCs w:val="32"/>
          <w:highlight w:val="none"/>
          <w14:textFill>
            <w14:solidFill>
              <w14:schemeClr w14:val="tx1"/>
            </w14:solidFill>
          </w14:textFill>
        </w:rPr>
        <w:fldChar w:fldCharType="separate"/>
      </w:r>
      <w:r>
        <w:rPr>
          <w:rStyle w:val="23"/>
          <w:rFonts w:hint="eastAsia" w:ascii="仿宋" w:hAnsi="仿宋" w:eastAsia="仿宋" w:cs="仿宋"/>
          <w:b/>
          <w:color w:val="000000" w:themeColor="text1"/>
          <w:sz w:val="32"/>
          <w:szCs w:val="32"/>
          <w:highlight w:val="none"/>
          <w14:textFill>
            <w14:solidFill>
              <w14:schemeClr w14:val="tx1"/>
            </w14:solidFill>
          </w14:textFill>
        </w:rPr>
        <w:t xml:space="preserve">第二章  </w:t>
      </w:r>
      <w:r>
        <w:rPr>
          <w:rStyle w:val="23"/>
          <w:rFonts w:hint="eastAsia" w:ascii="仿宋" w:hAnsi="仿宋" w:eastAsia="仿宋" w:cs="仿宋"/>
          <w:b/>
          <w:color w:val="000000" w:themeColor="text1"/>
          <w:sz w:val="32"/>
          <w:szCs w:val="32"/>
          <w:highlight w:val="none"/>
          <w:lang w:eastAsia="zh-CN"/>
          <w14:textFill>
            <w14:solidFill>
              <w14:schemeClr w14:val="tx1"/>
            </w14:solidFill>
          </w14:textFill>
        </w:rPr>
        <w:t>用户</w:t>
      </w:r>
      <w:r>
        <w:rPr>
          <w:rStyle w:val="23"/>
          <w:rFonts w:hint="eastAsia" w:ascii="仿宋" w:hAnsi="仿宋" w:eastAsia="仿宋" w:cs="仿宋"/>
          <w:b/>
          <w:color w:val="000000" w:themeColor="text1"/>
          <w:sz w:val="32"/>
          <w:szCs w:val="32"/>
          <w:highlight w:val="none"/>
          <w14:textFill>
            <w14:solidFill>
              <w14:schemeClr w14:val="tx1"/>
            </w14:solidFill>
          </w14:textFill>
        </w:rPr>
        <w:t>需求书</w:t>
      </w:r>
      <w:r>
        <w:rPr>
          <w:rFonts w:hint="eastAsia" w:ascii="仿宋" w:hAnsi="仿宋" w:eastAsia="仿宋" w:cs="仿宋"/>
          <w:b/>
          <w:color w:val="000000" w:themeColor="text1"/>
          <w:sz w:val="32"/>
          <w:szCs w:val="32"/>
          <w:highlight w:val="none"/>
          <w14:textFill>
            <w14:solidFill>
              <w14:schemeClr w14:val="tx1"/>
            </w14:solidFill>
          </w14:textFill>
        </w:rPr>
        <w:fldChar w:fldCharType="end"/>
      </w:r>
    </w:p>
    <w:p>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fldChar w:fldCharType="begin"/>
      </w:r>
      <w:r>
        <w:rPr>
          <w:rFonts w:hint="eastAsia" w:ascii="仿宋" w:hAnsi="仿宋" w:eastAsia="仿宋" w:cs="仿宋"/>
          <w:b/>
          <w:color w:val="000000" w:themeColor="text1"/>
          <w:sz w:val="32"/>
          <w:szCs w:val="32"/>
          <w:highlight w:val="none"/>
          <w14:textFill>
            <w14:solidFill>
              <w14:schemeClr w14:val="tx1"/>
            </w14:solidFill>
          </w14:textFill>
        </w:rPr>
        <w:instrText xml:space="preserve"> HYPERLINK \l "_Toc417914519" </w:instrText>
      </w:r>
      <w:r>
        <w:rPr>
          <w:rFonts w:hint="eastAsia" w:ascii="仿宋" w:hAnsi="仿宋" w:eastAsia="仿宋" w:cs="仿宋"/>
          <w:b/>
          <w:color w:val="000000" w:themeColor="text1"/>
          <w:sz w:val="32"/>
          <w:szCs w:val="32"/>
          <w:highlight w:val="none"/>
          <w14:textFill>
            <w14:solidFill>
              <w14:schemeClr w14:val="tx1"/>
            </w14:solidFill>
          </w14:textFill>
        </w:rPr>
        <w:fldChar w:fldCharType="separate"/>
      </w:r>
      <w:r>
        <w:rPr>
          <w:rStyle w:val="23"/>
          <w:rFonts w:hint="eastAsia" w:ascii="仿宋" w:hAnsi="仿宋" w:eastAsia="仿宋" w:cs="仿宋"/>
          <w:b/>
          <w:color w:val="000000" w:themeColor="text1"/>
          <w:sz w:val="32"/>
          <w:szCs w:val="32"/>
          <w:highlight w:val="none"/>
          <w14:textFill>
            <w14:solidFill>
              <w14:schemeClr w14:val="tx1"/>
            </w14:solidFill>
          </w14:textFill>
        </w:rPr>
        <w:t xml:space="preserve">第三章  </w:t>
      </w:r>
      <w:r>
        <w:rPr>
          <w:rStyle w:val="23"/>
          <w:rFonts w:hint="eastAsia" w:ascii="仿宋" w:hAnsi="仿宋" w:eastAsia="仿宋" w:cs="仿宋"/>
          <w:b/>
          <w:color w:val="000000" w:themeColor="text1"/>
          <w:sz w:val="32"/>
          <w:szCs w:val="32"/>
          <w:highlight w:val="none"/>
          <w:lang w:val="en-US" w:eastAsia="zh-CN"/>
          <w14:textFill>
            <w14:solidFill>
              <w14:schemeClr w14:val="tx1"/>
            </w14:solidFill>
          </w14:textFill>
        </w:rPr>
        <w:t>响应</w:t>
      </w:r>
      <w:r>
        <w:rPr>
          <w:rStyle w:val="23"/>
          <w:rFonts w:hint="eastAsia" w:ascii="仿宋" w:hAnsi="仿宋" w:eastAsia="仿宋" w:cs="仿宋"/>
          <w:b/>
          <w:color w:val="000000" w:themeColor="text1"/>
          <w:sz w:val="32"/>
          <w:szCs w:val="32"/>
          <w:highlight w:val="none"/>
          <w:lang w:eastAsia="zh-CN"/>
          <w14:textFill>
            <w14:solidFill>
              <w14:schemeClr w14:val="tx1"/>
            </w14:solidFill>
          </w14:textFill>
        </w:rPr>
        <w:t>须知</w:t>
      </w:r>
      <w:r>
        <w:rPr>
          <w:rFonts w:hint="eastAsia" w:ascii="仿宋" w:hAnsi="仿宋" w:eastAsia="仿宋" w:cs="仿宋"/>
          <w:b/>
          <w:color w:val="000000" w:themeColor="text1"/>
          <w:sz w:val="32"/>
          <w:szCs w:val="32"/>
          <w:highlight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第四章　合同参考文本</w:t>
      </w:r>
    </w:p>
    <w:p>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themeColor="text1"/>
          <w:sz w:val="32"/>
          <w:szCs w:val="32"/>
          <w:highlight w:val="none"/>
          <w:lang w:val="en-US" w:eastAsia="zh-CN"/>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第五章  响应文件编制要求</w:t>
      </w:r>
    </w:p>
    <w:p>
      <w:pPr>
        <w:pStyle w:val="26"/>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themeColor="text1"/>
          <w:sz w:val="36"/>
          <w:szCs w:val="36"/>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bookmarkStart w:id="0" w:name="_Toc50691018"/>
      <w:bookmarkStart w:id="1" w:name="_Toc50737317"/>
      <w:bookmarkStart w:id="2" w:name="_Toc385940868"/>
      <w:bookmarkStart w:id="3" w:name="_Toc385939527"/>
      <w:bookmarkStart w:id="4" w:name="_Toc50736465"/>
      <w:bookmarkStart w:id="5" w:name="_Toc50737285"/>
      <w:bookmarkStart w:id="6" w:name="_Toc76354913"/>
      <w:bookmarkStart w:id="7" w:name="_Toc417914517"/>
      <w:r>
        <w:rPr>
          <w:rFonts w:hint="eastAsia" w:ascii="微软雅黑" w:hAnsi="微软雅黑" w:eastAsia="微软雅黑" w:cs="微软雅黑"/>
          <w:color w:val="000000" w:themeColor="text1"/>
          <w:highlight w:val="none"/>
          <w14:textFill>
            <w14:solidFill>
              <w14:schemeClr w14:val="tx1"/>
            </w14:solidFill>
          </w14:textFill>
        </w:rPr>
        <w:t xml:space="preserve">第一章  </w:t>
      </w:r>
      <w:bookmarkEnd w:id="0"/>
      <w:bookmarkEnd w:id="1"/>
      <w:bookmarkEnd w:id="2"/>
      <w:bookmarkEnd w:id="3"/>
      <w:bookmarkEnd w:id="4"/>
      <w:bookmarkEnd w:id="5"/>
      <w:bookmarkEnd w:id="6"/>
      <w:bookmarkEnd w:id="7"/>
      <w:r>
        <w:rPr>
          <w:rFonts w:hint="eastAsia" w:ascii="微软雅黑" w:hAnsi="微软雅黑" w:eastAsia="微软雅黑" w:cs="微软雅黑"/>
          <w:color w:val="000000" w:themeColor="text1"/>
          <w:highlight w:val="none"/>
          <w:lang w:val="en-US" w:eastAsia="zh-CN"/>
          <w14:textFill>
            <w14:solidFill>
              <w14:schemeClr w14:val="tx1"/>
            </w14:solidFill>
          </w14:textFill>
        </w:rPr>
        <w:t>谈判邀请函</w:t>
      </w: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rPr>
          <w:rFonts w:hint="eastAsia" w:ascii="宋体" w:hAnsi="宋体" w:cs="宋体"/>
          <w:b/>
          <w:bCs/>
          <w:color w:val="000000" w:themeColor="text1"/>
          <w:kern w:val="44"/>
          <w:sz w:val="36"/>
          <w:szCs w:val="36"/>
          <w:highlight w:val="none"/>
          <w:lang w:val="en-US" w:eastAsia="zh-CN"/>
          <w14:textFill>
            <w14:solidFill>
              <w14:schemeClr w14:val="tx1"/>
            </w14:solidFill>
          </w14:textFill>
        </w:rPr>
      </w:pPr>
      <w:r>
        <w:rPr>
          <w:rFonts w:hint="eastAsia" w:ascii="宋体" w:hAnsi="宋体" w:cs="宋体"/>
          <w:b/>
          <w:bCs/>
          <w:color w:val="000000" w:themeColor="text1"/>
          <w:kern w:val="44"/>
          <w:sz w:val="36"/>
          <w:szCs w:val="36"/>
          <w:highlight w:val="none"/>
          <w:lang w:val="en-US" w:eastAsia="zh-CN"/>
          <w14:textFill>
            <w14:solidFill>
              <w14:schemeClr w14:val="tx1"/>
            </w14:solidFill>
          </w14:textFill>
        </w:rPr>
        <w:br w:type="page"/>
      </w:r>
    </w:p>
    <w:p>
      <w:pPr>
        <w:keepNext w:val="0"/>
        <w:keepLines w:val="0"/>
        <w:pageBreakBefore w:val="0"/>
        <w:widowControl/>
        <w:kinsoku/>
        <w:wordWrap/>
        <w:overflowPunct/>
        <w:topLinePunct w:val="0"/>
        <w:bidi w:val="0"/>
        <w:adjustRightInd w:val="0"/>
        <w:snapToGrid w:val="0"/>
        <w:spacing w:line="408" w:lineRule="auto"/>
        <w:ind w:left="0" w:leftChars="0" w:right="0" w:rightChars="0" w:firstLine="723" w:firstLineChars="200"/>
        <w:jc w:val="center"/>
        <w:textAlignment w:val="auto"/>
        <w:rPr>
          <w:rFonts w:hint="eastAsia" w:ascii="仿宋" w:hAnsi="仿宋" w:eastAsia="仿宋" w:cs="仿宋"/>
          <w:b/>
          <w:bCs/>
          <w:color w:val="000000" w:themeColor="text1"/>
          <w:kern w:val="44"/>
          <w:sz w:val="36"/>
          <w:szCs w:val="36"/>
          <w:highlight w:val="none"/>
          <w14:textFill>
            <w14:solidFill>
              <w14:schemeClr w14:val="tx1"/>
            </w14:solidFill>
          </w14:textFill>
        </w:rPr>
      </w:pPr>
      <w:r>
        <w:rPr>
          <w:rFonts w:hint="eastAsia" w:ascii="仿宋" w:hAnsi="仿宋" w:eastAsia="仿宋" w:cs="仿宋"/>
          <w:b/>
          <w:bCs/>
          <w:color w:val="000000" w:themeColor="text1"/>
          <w:kern w:val="44"/>
          <w:sz w:val="36"/>
          <w:szCs w:val="36"/>
          <w:highlight w:val="none"/>
          <w:lang w:val="en-US" w:eastAsia="zh-CN"/>
          <w14:textFill>
            <w14:solidFill>
              <w14:schemeClr w14:val="tx1"/>
            </w14:solidFill>
          </w14:textFill>
        </w:rPr>
        <w:t>谈判邀请函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各</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供应商</w:t>
      </w:r>
      <w:r>
        <w:rPr>
          <w:rFonts w:hint="eastAsia" w:ascii="仿宋" w:hAnsi="仿宋" w:eastAsia="仿宋" w:cs="仿宋"/>
          <w:b/>
          <w:bCs w:val="0"/>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中山大学孙逸仙纪念医院</w:t>
      </w:r>
      <w:r>
        <w:rPr>
          <w:rFonts w:hint="eastAsia" w:ascii="仿宋" w:hAnsi="仿宋" w:eastAsia="仿宋" w:cs="仿宋"/>
          <w:bCs/>
          <w:color w:val="000000" w:themeColor="text1"/>
          <w:sz w:val="24"/>
          <w:szCs w:val="24"/>
          <w:highlight w:val="none"/>
          <w14:textFill>
            <w14:solidFill>
              <w14:schemeClr w14:val="tx1"/>
            </w14:solidFill>
          </w14:textFill>
        </w:rPr>
        <w:t>（以下简称“</w:t>
      </w:r>
      <w:r>
        <w:rPr>
          <w:rFonts w:hint="eastAsia" w:ascii="仿宋" w:hAnsi="仿宋" w:eastAsia="仿宋" w:cs="仿宋"/>
          <w:bCs/>
          <w:color w:val="000000" w:themeColor="text1"/>
          <w:sz w:val="24"/>
          <w:szCs w:val="24"/>
          <w:highlight w:val="none"/>
          <w:lang w:eastAsia="zh-CN"/>
          <w14:textFill>
            <w14:solidFill>
              <w14:schemeClr w14:val="tx1"/>
            </w14:solidFill>
          </w14:textFill>
        </w:rPr>
        <w:t>我院</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lang w:eastAsia="zh-CN"/>
          <w14:textFill>
            <w14:solidFill>
              <w14:schemeClr w14:val="tx1"/>
            </w14:solidFill>
          </w14:textFill>
        </w:rPr>
        <w:t>依据我院的需求，现</w:t>
      </w:r>
      <w:r>
        <w:rPr>
          <w:rFonts w:hint="eastAsia" w:ascii="仿宋" w:hAnsi="仿宋" w:eastAsia="仿宋" w:cs="仿宋"/>
          <w:bCs/>
          <w:color w:val="000000" w:themeColor="text1"/>
          <w:sz w:val="24"/>
          <w:szCs w:val="24"/>
          <w:highlight w:val="none"/>
          <w14:textFill>
            <w14:solidFill>
              <w14:schemeClr w14:val="tx1"/>
            </w14:solidFill>
          </w14:textFill>
        </w:rPr>
        <w:t>对</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我院公务车辆定点加油服务项目</w:t>
      </w:r>
      <w:r>
        <w:rPr>
          <w:rFonts w:hint="eastAsia" w:ascii="仿宋" w:hAnsi="仿宋" w:eastAsia="仿宋" w:cs="仿宋"/>
          <w:bCs/>
          <w:color w:val="000000" w:themeColor="text1"/>
          <w:sz w:val="24"/>
          <w:szCs w:val="24"/>
          <w:highlight w:val="none"/>
          <w:lang w:eastAsia="zh-CN"/>
          <w14:textFill>
            <w14:solidFill>
              <w14:schemeClr w14:val="tx1"/>
            </w14:solidFill>
          </w14:textFill>
        </w:rPr>
        <w:t>进行</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院内</w:t>
      </w:r>
      <w:r>
        <w:rPr>
          <w:rFonts w:hint="eastAsia" w:ascii="仿宋" w:hAnsi="仿宋" w:eastAsia="仿宋" w:cs="仿宋"/>
          <w:bCs/>
          <w:color w:val="000000" w:themeColor="text1"/>
          <w:sz w:val="24"/>
          <w:szCs w:val="24"/>
          <w:highlight w:val="none"/>
          <w:lang w:eastAsia="zh-CN"/>
          <w14:textFill>
            <w14:solidFill>
              <w14:schemeClr w14:val="tx1"/>
            </w14:solidFill>
          </w14:textFill>
        </w:rPr>
        <w:t>谈判采购</w:t>
      </w:r>
      <w:r>
        <w:rPr>
          <w:rFonts w:hint="eastAsia" w:ascii="仿宋" w:hAnsi="仿宋" w:eastAsia="仿宋" w:cs="仿宋"/>
          <w:bCs/>
          <w:color w:val="000000" w:themeColor="text1"/>
          <w:sz w:val="24"/>
          <w:szCs w:val="24"/>
          <w:highlight w:val="none"/>
          <w14:textFill>
            <w14:solidFill>
              <w14:schemeClr w14:val="tx1"/>
            </w14:solidFill>
          </w14:textFill>
        </w:rPr>
        <w:t>，欢迎符合条件的</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bCs/>
          <w:color w:val="000000" w:themeColor="text1"/>
          <w:sz w:val="24"/>
          <w:szCs w:val="24"/>
          <w:highlight w:val="none"/>
          <w14:textFill>
            <w14:solidFill>
              <w14:schemeClr w14:val="tx1"/>
            </w14:solidFill>
          </w14:textFill>
        </w:rPr>
        <w:t>参加</w:t>
      </w:r>
      <w:r>
        <w:rPr>
          <w:rFonts w:hint="eastAsia" w:ascii="仿宋" w:hAnsi="仿宋" w:eastAsia="仿宋" w:cs="仿宋"/>
          <w:bCs/>
          <w:color w:val="000000" w:themeColor="text1"/>
          <w:sz w:val="24"/>
          <w:szCs w:val="24"/>
          <w:highlight w:val="none"/>
          <w:lang w:eastAsia="zh-CN"/>
          <w14:textFill>
            <w14:solidFill>
              <w14:schemeClr w14:val="tx1"/>
            </w14:solidFill>
          </w14:textFill>
        </w:rPr>
        <w:t>响应</w:t>
      </w:r>
      <w:r>
        <w:rPr>
          <w:rFonts w:hint="eastAsia" w:ascii="仿宋" w:hAnsi="仿宋" w:eastAsia="仿宋" w:cs="仿宋"/>
          <w:bCs/>
          <w:color w:val="000000" w:themeColor="text1"/>
          <w:sz w:val="24"/>
          <w:szCs w:val="24"/>
          <w:highlight w:val="none"/>
          <w14:textFill>
            <w14:solidFill>
              <w14:schemeClr w14:val="tx1"/>
            </w14:solidFill>
          </w14:textFill>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项目编号：ZCB-2023068</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项目名称</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：中山大学孙逸仙纪念医院公务车辆定点加油服务项目</w:t>
      </w:r>
      <w:r>
        <w:rPr>
          <w:rFonts w:hint="eastAsia" w:ascii="仿宋" w:hAnsi="仿宋" w:eastAsia="仿宋" w:cs="仿宋"/>
          <w:b/>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bCs w:val="0"/>
          <w:color w:val="000000" w:themeColor="text1"/>
          <w:sz w:val="24"/>
          <w:szCs w:val="24"/>
          <w:highlight w:val="none"/>
          <w14:textFill>
            <w14:solidFill>
              <w14:schemeClr w14:val="tx1"/>
            </w14:solidFill>
          </w14:textFill>
        </w:rPr>
        <w:instrText xml:space="preserve"> DOCVARIABLE  项目名称  \* MERGEFORMAT </w:instrText>
      </w:r>
      <w:r>
        <w:rPr>
          <w:rFonts w:hint="eastAsia" w:ascii="仿宋" w:hAnsi="仿宋" w:eastAsia="仿宋" w:cs="仿宋"/>
          <w:b/>
          <w:bCs w:val="0"/>
          <w:color w:val="000000" w:themeColor="text1"/>
          <w:sz w:val="24"/>
          <w:szCs w:val="24"/>
          <w:highlight w:val="none"/>
          <w14:textFill>
            <w14:solidFill>
              <w14:schemeClr w14:val="tx1"/>
            </w14:solidFill>
          </w14:textFill>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lang w:eastAsia="zh-CN"/>
          <w14:textFill>
            <w14:solidFill>
              <w14:schemeClr w14:val="tx1"/>
            </w14:solidFill>
          </w14:textFill>
        </w:rPr>
        <w:t>项目</w:t>
      </w:r>
      <w:r>
        <w:rPr>
          <w:rFonts w:hint="eastAsia" w:ascii="仿宋" w:hAnsi="仿宋" w:eastAsia="仿宋" w:cs="仿宋"/>
          <w:b/>
          <w:bCs w:val="0"/>
          <w:color w:val="000000" w:themeColor="text1"/>
          <w:sz w:val="24"/>
          <w:szCs w:val="24"/>
          <w:highlight w:val="none"/>
          <w14:textFill>
            <w14:solidFill>
              <w14:schemeClr w14:val="tx1"/>
            </w14:solidFill>
          </w14:textFill>
        </w:rPr>
        <w:t>内容及需求：</w:t>
      </w:r>
    </w:p>
    <w:tbl>
      <w:tblPr>
        <w:tblStyle w:val="19"/>
        <w:tblpPr w:leftFromText="180" w:rightFromText="180" w:vertAnchor="text" w:horzAnchor="page" w:tblpXSpec="center" w:tblpY="295"/>
        <w:tblOverlap w:val="never"/>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883"/>
        <w:gridCol w:w="1180"/>
        <w:gridCol w:w="1150"/>
        <w:gridCol w:w="1998"/>
        <w:gridCol w:w="138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jc w:val="center"/>
        </w:trPr>
        <w:tc>
          <w:tcPr>
            <w:tcW w:w="705"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包号</w:t>
            </w:r>
          </w:p>
        </w:tc>
        <w:tc>
          <w:tcPr>
            <w:tcW w:w="1883"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zh-CN"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采购内容</w:t>
            </w:r>
          </w:p>
        </w:tc>
        <w:tc>
          <w:tcPr>
            <w:tcW w:w="1180"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服务年限</w:t>
            </w:r>
          </w:p>
        </w:tc>
        <w:tc>
          <w:tcPr>
            <w:tcW w:w="1150"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油品标号</w:t>
            </w:r>
          </w:p>
        </w:tc>
        <w:tc>
          <w:tcPr>
            <w:tcW w:w="1998" w:type="dxa"/>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项目采购预算</w:t>
            </w:r>
          </w:p>
        </w:tc>
        <w:tc>
          <w:tcPr>
            <w:tcW w:w="1384"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成交供应商</w:t>
            </w:r>
          </w:p>
        </w:tc>
        <w:tc>
          <w:tcPr>
            <w:tcW w:w="1133"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0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包组1</w:t>
            </w:r>
          </w:p>
        </w:tc>
        <w:tc>
          <w:tcPr>
            <w:tcW w:w="1883"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zh-CN"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北院区</w:t>
            </w:r>
            <w:r>
              <w:rPr>
                <w:rFonts w:hint="eastAsia" w:ascii="仿宋" w:hAnsi="仿宋" w:eastAsia="仿宋" w:cs="仿宋"/>
                <w:b w:val="0"/>
                <w:bCs w:val="0"/>
                <w:color w:val="000000" w:themeColor="text1"/>
                <w:sz w:val="22"/>
                <w:szCs w:val="22"/>
                <w:highlight w:val="none"/>
                <w14:textFill>
                  <w14:solidFill>
                    <w14:schemeClr w14:val="tx1"/>
                  </w14:solidFill>
                </w14:textFill>
              </w:rPr>
              <w:t>公务车辆定点加油服务</w:t>
            </w:r>
          </w:p>
        </w:tc>
        <w:tc>
          <w:tcPr>
            <w:tcW w:w="1180"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2年</w:t>
            </w:r>
          </w:p>
        </w:tc>
        <w:tc>
          <w:tcPr>
            <w:tcW w:w="1150"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95#汽油</w:t>
            </w:r>
          </w:p>
        </w:tc>
        <w:tc>
          <w:tcPr>
            <w:tcW w:w="199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35万</w:t>
            </w:r>
            <w:r>
              <w:rPr>
                <w:rFonts w:hint="eastAsia" w:ascii="仿宋" w:hAnsi="仿宋" w:eastAsia="仿宋" w:cs="仿宋"/>
                <w:color w:val="000000" w:themeColor="text1"/>
                <w:sz w:val="22"/>
                <w:szCs w:val="22"/>
                <w:highlight w:val="none"/>
                <w:lang w:val="zh-CN"/>
                <w14:textFill>
                  <w14:solidFill>
                    <w14:schemeClr w14:val="tx1"/>
                  </w14:solidFill>
                </w14:textFill>
              </w:rPr>
              <w:t>元</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c>
          <w:tcPr>
            <w:tcW w:w="1384"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1家</w:t>
            </w:r>
          </w:p>
        </w:tc>
        <w:tc>
          <w:tcPr>
            <w:tcW w:w="1133" w:type="dxa"/>
            <w:vMerge w:val="restart"/>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供应商可兼投不可兼中。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包组2</w:t>
            </w:r>
          </w:p>
        </w:tc>
        <w:tc>
          <w:tcPr>
            <w:tcW w:w="1883"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南院区公务车辆定点加油服务</w:t>
            </w:r>
          </w:p>
        </w:tc>
        <w:tc>
          <w:tcPr>
            <w:tcW w:w="1180"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2年</w:t>
            </w:r>
          </w:p>
        </w:tc>
        <w:tc>
          <w:tcPr>
            <w:tcW w:w="1150"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0#柴油国VI、95#汽油</w:t>
            </w:r>
          </w:p>
        </w:tc>
        <w:tc>
          <w:tcPr>
            <w:tcW w:w="199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35万</w:t>
            </w:r>
            <w:r>
              <w:rPr>
                <w:rFonts w:hint="eastAsia" w:ascii="仿宋" w:hAnsi="仿宋" w:eastAsia="仿宋" w:cs="仿宋"/>
                <w:color w:val="000000" w:themeColor="text1"/>
                <w:sz w:val="22"/>
                <w:szCs w:val="22"/>
                <w:highlight w:val="none"/>
                <w:lang w:val="zh-CN"/>
                <w14:textFill>
                  <w14:solidFill>
                    <w14:schemeClr w14:val="tx1"/>
                  </w14:solidFill>
                </w14:textFill>
              </w:rPr>
              <w:t>元</w:t>
            </w:r>
          </w:p>
        </w:tc>
        <w:tc>
          <w:tcPr>
            <w:tcW w:w="1384"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1家</w:t>
            </w:r>
          </w:p>
        </w:tc>
        <w:tc>
          <w:tcPr>
            <w:tcW w:w="1133" w:type="dxa"/>
            <w:vMerge w:val="continue"/>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r>
    </w:tbl>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000000"/>
          <w:spacing w:val="0"/>
          <w:sz w:val="24"/>
          <w:szCs w:val="24"/>
          <w:u w:val="none"/>
          <w:vertAlign w:val="baseline"/>
          <w:lang w:val="en-US" w:eastAsia="zh-CN"/>
        </w:rPr>
      </w:pPr>
      <w:r>
        <w:rPr>
          <w:rStyle w:val="22"/>
          <w:rFonts w:hint="eastAsia" w:ascii="仿宋" w:hAnsi="仿宋" w:eastAsia="仿宋" w:cs="仿宋"/>
          <w:b w:val="0"/>
          <w:bCs w:val="0"/>
          <w:i w:val="0"/>
          <w:iCs w:val="0"/>
          <w:caps w:val="0"/>
          <w:color w:val="000000"/>
          <w:spacing w:val="0"/>
          <w:sz w:val="24"/>
          <w:szCs w:val="24"/>
          <w:u w:val="none"/>
          <w:vertAlign w:val="baseline"/>
          <w:lang w:val="en-US" w:eastAsia="zh-CN"/>
        </w:rPr>
        <w:t>1.详细技术规范请参阅谈判文件中的“用户需求书”。</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000000"/>
          <w:spacing w:val="0"/>
          <w:sz w:val="24"/>
          <w:szCs w:val="24"/>
          <w:u w:val="none"/>
          <w:vertAlign w:val="baseline"/>
          <w:lang w:val="en-US" w:eastAsia="zh-CN"/>
        </w:rPr>
      </w:pPr>
      <w:r>
        <w:rPr>
          <w:rStyle w:val="22"/>
          <w:rFonts w:hint="eastAsia" w:ascii="仿宋" w:hAnsi="仿宋" w:eastAsia="仿宋" w:cs="仿宋"/>
          <w:b w:val="0"/>
          <w:bCs w:val="0"/>
          <w:i w:val="0"/>
          <w:iCs w:val="0"/>
          <w:caps w:val="0"/>
          <w:color w:val="000000"/>
          <w:spacing w:val="0"/>
          <w:sz w:val="24"/>
          <w:szCs w:val="24"/>
          <w:u w:val="none"/>
          <w:vertAlign w:val="baseline"/>
          <w:lang w:val="en-US" w:eastAsia="zh-CN"/>
        </w:rPr>
        <w:t>2.采用院内谈判方式采购2家广州市内定点加油站分别为中山大学孙逸仙纪念医院北院区、南院区的公务车辆提供加油服务。</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（1）北院区地址：广州市越秀区沿江西路107号；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default" w:ascii="仿宋" w:hAnsi="仿宋" w:eastAsia="仿宋" w:cs="仿宋"/>
          <w:b w:val="0"/>
          <w:bCs w:val="0"/>
          <w:i w:val="0"/>
          <w:iCs w:val="0"/>
          <w:caps w:val="0"/>
          <w:color w:val="000000"/>
          <w:spacing w:val="0"/>
          <w:sz w:val="24"/>
          <w:szCs w:val="24"/>
          <w:u w:val="none"/>
          <w:vertAlign w:val="baseline"/>
          <w:lang w:val="en-US" w:eastAsia="zh-CN"/>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（2）南院区地址：广州市海珠区盈丰路33号。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rPr>
      </w:pPr>
      <w:r>
        <w:rPr>
          <w:rStyle w:val="22"/>
          <w:rFonts w:hint="eastAsia" w:ascii="仿宋" w:hAnsi="仿宋" w:eastAsia="仿宋" w:cs="仿宋"/>
          <w:b/>
          <w:bCs/>
          <w:i w:val="0"/>
          <w:iCs w:val="0"/>
          <w:caps w:val="0"/>
          <w:color w:val="000000"/>
          <w:spacing w:val="0"/>
          <w:sz w:val="24"/>
          <w:szCs w:val="24"/>
          <w:u w:val="none"/>
          <w:vertAlign w:val="baseline"/>
          <w:lang w:val="en-US" w:eastAsia="zh-CN"/>
        </w:rPr>
        <w:t>四</w:t>
      </w:r>
      <w:r>
        <w:rPr>
          <w:rStyle w:val="22"/>
          <w:rFonts w:hint="eastAsia" w:ascii="仿宋" w:hAnsi="仿宋" w:eastAsia="仿宋" w:cs="仿宋"/>
          <w:b/>
          <w:bCs/>
          <w:i w:val="0"/>
          <w:iCs w:val="0"/>
          <w:caps w:val="0"/>
          <w:color w:val="000000"/>
          <w:spacing w:val="0"/>
          <w:sz w:val="24"/>
          <w:szCs w:val="24"/>
          <w:u w:val="none"/>
          <w:vertAlign w:val="baseline"/>
        </w:rPr>
        <w:t>、提供资料相关事项</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u w:val="none"/>
          <w:vertAlign w:val="baseline"/>
        </w:rPr>
      </w:pPr>
      <w:r>
        <w:rPr>
          <w:rStyle w:val="22"/>
          <w:rFonts w:hint="eastAsia" w:ascii="仿宋" w:hAnsi="仿宋" w:eastAsia="仿宋" w:cs="仿宋"/>
          <w:b w:val="0"/>
          <w:bCs w:val="0"/>
          <w:i w:val="0"/>
          <w:iCs w:val="0"/>
          <w:caps w:val="0"/>
          <w:color w:val="000000"/>
          <w:spacing w:val="0"/>
          <w:sz w:val="24"/>
          <w:szCs w:val="24"/>
          <w:u w:val="none"/>
          <w:vertAlign w:val="baseline"/>
          <w:lang w:val="en-US" w:eastAsia="zh-CN"/>
        </w:rPr>
        <w:t>1</w:t>
      </w:r>
      <w:r>
        <w:rPr>
          <w:rStyle w:val="22"/>
          <w:rFonts w:hint="eastAsia" w:ascii="仿宋" w:hAnsi="仿宋" w:eastAsia="仿宋" w:cs="仿宋"/>
          <w:b w:val="0"/>
          <w:bCs w:val="0"/>
          <w:i w:val="0"/>
          <w:iCs w:val="0"/>
          <w:caps w:val="0"/>
          <w:color w:val="000000"/>
          <w:spacing w:val="0"/>
          <w:sz w:val="24"/>
          <w:szCs w:val="24"/>
          <w:u w:val="none"/>
          <w:vertAlign w:val="baseline"/>
        </w:rPr>
        <w:t>.报名方式：</w:t>
      </w:r>
      <w:r>
        <w:rPr>
          <w:rFonts w:hint="eastAsia" w:ascii="仿宋" w:hAnsi="仿宋" w:eastAsia="仿宋" w:cs="仿宋"/>
          <w:b w:val="0"/>
          <w:bCs w:val="0"/>
          <w:i w:val="0"/>
          <w:iCs w:val="0"/>
          <w:caps w:val="0"/>
          <w:color w:val="000000"/>
          <w:spacing w:val="0"/>
          <w:sz w:val="24"/>
          <w:szCs w:val="24"/>
          <w:u w:val="none"/>
          <w:vertAlign w:val="baseline"/>
        </w:rPr>
        <w:t>电子邮件报名。</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2</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邮件主题：</w:t>
      </w:r>
      <w:r>
        <w:rPr>
          <w:rFonts w:hint="eastAsia" w:ascii="仿宋" w:hAnsi="仿宋" w:eastAsia="仿宋" w:cs="仿宋"/>
          <w:i w:val="0"/>
          <w:iCs w:val="0"/>
          <w:caps w:val="0"/>
          <w:color w:val="000000"/>
          <w:spacing w:val="0"/>
          <w:sz w:val="24"/>
          <w:szCs w:val="24"/>
          <w:u w:val="none"/>
          <w:vertAlign w:val="baseline"/>
          <w:lang w:val="en-US" w:eastAsia="zh-CN"/>
        </w:rPr>
        <w:t>包号+</w:t>
      </w:r>
      <w:r>
        <w:rPr>
          <w:rFonts w:hint="eastAsia" w:ascii="仿宋" w:hAnsi="仿宋" w:eastAsia="仿宋" w:cs="仿宋"/>
          <w:i w:val="0"/>
          <w:iCs w:val="0"/>
          <w:caps w:val="0"/>
          <w:color w:val="000000"/>
          <w:spacing w:val="0"/>
          <w:sz w:val="24"/>
          <w:szCs w:val="24"/>
          <w:u w:val="none"/>
          <w:vertAlign w:val="baseline"/>
        </w:rPr>
        <w:t>车辆定点加油-某某公司</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3</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邮件正文：公司名称全称、项目联系人、联系电话（手机号码）</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4</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报名截止时间：2023年</w:t>
      </w:r>
      <w:r>
        <w:rPr>
          <w:rFonts w:hint="eastAsia" w:ascii="仿宋" w:hAnsi="仿宋" w:eastAsia="仿宋" w:cs="仿宋"/>
          <w:i w:val="0"/>
          <w:iCs w:val="0"/>
          <w:caps w:val="0"/>
          <w:color w:val="000000"/>
          <w:spacing w:val="0"/>
          <w:sz w:val="24"/>
          <w:szCs w:val="24"/>
          <w:u w:val="none"/>
          <w:vertAlign w:val="baseline"/>
          <w:lang w:val="en-US" w:eastAsia="zh-CN"/>
        </w:rPr>
        <w:t>8</w:t>
      </w:r>
      <w:r>
        <w:rPr>
          <w:rFonts w:hint="eastAsia" w:ascii="仿宋" w:hAnsi="仿宋" w:eastAsia="仿宋" w:cs="仿宋"/>
          <w:i w:val="0"/>
          <w:iCs w:val="0"/>
          <w:caps w:val="0"/>
          <w:color w:val="000000"/>
          <w:spacing w:val="0"/>
          <w:sz w:val="24"/>
          <w:szCs w:val="24"/>
          <w:u w:val="none"/>
          <w:vertAlign w:val="baseline"/>
        </w:rPr>
        <w:t>月</w:t>
      </w:r>
      <w:r>
        <w:rPr>
          <w:rFonts w:hint="eastAsia" w:ascii="仿宋" w:hAnsi="仿宋" w:eastAsia="仿宋" w:cs="仿宋"/>
          <w:i w:val="0"/>
          <w:iCs w:val="0"/>
          <w:caps w:val="0"/>
          <w:color w:val="000000"/>
          <w:spacing w:val="0"/>
          <w:sz w:val="24"/>
          <w:szCs w:val="24"/>
          <w:u w:val="none"/>
          <w:vertAlign w:val="baseline"/>
          <w:lang w:val="en-US" w:eastAsia="zh-CN"/>
        </w:rPr>
        <w:t>2</w:t>
      </w:r>
      <w:r>
        <w:rPr>
          <w:rFonts w:hint="eastAsia" w:ascii="仿宋" w:hAnsi="仿宋" w:eastAsia="仿宋" w:cs="仿宋"/>
          <w:i w:val="0"/>
          <w:iCs w:val="0"/>
          <w:caps w:val="0"/>
          <w:color w:val="000000"/>
          <w:spacing w:val="0"/>
          <w:sz w:val="24"/>
          <w:szCs w:val="24"/>
          <w:u w:val="none"/>
          <w:vertAlign w:val="baseline"/>
        </w:rPr>
        <w:t>日下午17:00，以邮件接收时间为准，超时视为无效报名。</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rPr>
      </w:pPr>
      <w:r>
        <w:rPr>
          <w:rStyle w:val="22"/>
          <w:rFonts w:hint="eastAsia" w:ascii="仿宋" w:hAnsi="仿宋" w:eastAsia="仿宋" w:cs="仿宋"/>
          <w:i w:val="0"/>
          <w:iCs w:val="0"/>
          <w:caps w:val="0"/>
          <w:color w:val="FF0000"/>
          <w:spacing w:val="0"/>
          <w:sz w:val="24"/>
          <w:szCs w:val="24"/>
          <w:u w:val="none"/>
          <w:vertAlign w:val="baseline"/>
          <w:lang w:val="en-US" w:eastAsia="zh-CN"/>
        </w:rPr>
        <w:t>5</w:t>
      </w:r>
      <w:r>
        <w:rPr>
          <w:rStyle w:val="22"/>
          <w:rFonts w:hint="eastAsia" w:ascii="仿宋" w:hAnsi="仿宋" w:eastAsia="仿宋" w:cs="仿宋"/>
          <w:i w:val="0"/>
          <w:iCs w:val="0"/>
          <w:caps w:val="0"/>
          <w:color w:val="FF0000"/>
          <w:spacing w:val="0"/>
          <w:sz w:val="24"/>
          <w:szCs w:val="24"/>
          <w:u w:val="none"/>
          <w:vertAlign w:val="baseline"/>
        </w:rPr>
        <w:t>.报名所需提供资料及要求</w:t>
      </w:r>
      <w:r>
        <w:rPr>
          <w:rFonts w:hint="eastAsia" w:ascii="仿宋" w:hAnsi="仿宋" w:eastAsia="仿宋" w:cs="仿宋"/>
          <w:i w:val="0"/>
          <w:iCs w:val="0"/>
          <w:caps w:val="0"/>
          <w:color w:val="FF0000"/>
          <w:spacing w:val="0"/>
          <w:sz w:val="24"/>
          <w:szCs w:val="24"/>
          <w:u w:val="none"/>
          <w:vertAlign w:val="baseline"/>
        </w:rPr>
        <w:t>：详见附件</w:t>
      </w:r>
      <w:r>
        <w:rPr>
          <w:rFonts w:hint="eastAsia" w:ascii="仿宋" w:hAnsi="仿宋" w:eastAsia="仿宋" w:cs="仿宋"/>
          <w:i w:val="0"/>
          <w:iCs w:val="0"/>
          <w:caps w:val="0"/>
          <w:color w:val="FF0000"/>
          <w:spacing w:val="0"/>
          <w:sz w:val="24"/>
          <w:szCs w:val="24"/>
          <w:u w:val="none"/>
          <w:vertAlign w:val="baseline"/>
          <w:lang w:val="en-US" w:eastAsia="zh-CN"/>
        </w:rPr>
        <w:t>2</w:t>
      </w:r>
      <w:r>
        <w:rPr>
          <w:rFonts w:hint="eastAsia" w:ascii="仿宋" w:hAnsi="仿宋" w:eastAsia="仿宋" w:cs="仿宋"/>
          <w:i w:val="0"/>
          <w:iCs w:val="0"/>
          <w:caps w:val="0"/>
          <w:color w:val="FF0000"/>
          <w:spacing w:val="0"/>
          <w:sz w:val="24"/>
          <w:szCs w:val="24"/>
          <w:u w:val="none"/>
          <w:vertAlign w:val="baseline"/>
        </w:rPr>
        <w:t>报名资料。</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u w:val="none"/>
        </w:rPr>
      </w:pPr>
      <w:r>
        <w:rPr>
          <w:rStyle w:val="22"/>
          <w:rFonts w:hint="eastAsia" w:ascii="仿宋" w:hAnsi="仿宋" w:eastAsia="仿宋" w:cs="仿宋"/>
          <w:b/>
          <w:bCs/>
          <w:i w:val="0"/>
          <w:iCs w:val="0"/>
          <w:caps w:val="0"/>
          <w:color w:val="FF0000"/>
          <w:spacing w:val="0"/>
          <w:sz w:val="24"/>
          <w:szCs w:val="24"/>
          <w:u w:val="none"/>
          <w:vertAlign w:val="baseline"/>
        </w:rPr>
        <w:t>*温馨告知：</w:t>
      </w:r>
      <w:r>
        <w:rPr>
          <w:rFonts w:hint="eastAsia" w:ascii="仿宋" w:hAnsi="仿宋" w:eastAsia="仿宋" w:cs="仿宋"/>
          <w:i w:val="0"/>
          <w:iCs w:val="0"/>
          <w:caps w:val="0"/>
          <w:color w:val="FF0000"/>
          <w:spacing w:val="0"/>
          <w:sz w:val="24"/>
          <w:szCs w:val="24"/>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u w:val="none"/>
          <w:vertAlign w:val="baseline"/>
          <w:lang w:eastAsia="zh-CN"/>
        </w:rPr>
        <w:t>比选环节</w:t>
      </w:r>
      <w:r>
        <w:rPr>
          <w:rFonts w:hint="eastAsia" w:ascii="仿宋" w:hAnsi="仿宋" w:eastAsia="仿宋" w:cs="仿宋"/>
          <w:i w:val="0"/>
          <w:iCs w:val="0"/>
          <w:caps w:val="0"/>
          <w:color w:val="FF0000"/>
          <w:spacing w:val="0"/>
          <w:sz w:val="24"/>
          <w:szCs w:val="24"/>
          <w:u w:val="none"/>
          <w:vertAlign w:val="baseline"/>
        </w:rPr>
        <w:t>等严重后果由供应商自行负责。</w:t>
      </w:r>
    </w:p>
    <w:p>
      <w:pPr>
        <w:pStyle w:val="11"/>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供应商资质要求</w:t>
      </w:r>
      <w:r>
        <w:rPr>
          <w:rFonts w:hint="eastAsia" w:ascii="仿宋" w:hAnsi="仿宋" w:eastAsia="仿宋" w:cs="仿宋"/>
          <w:b/>
          <w:bCs/>
          <w:color w:val="000000"/>
          <w:sz w:val="24"/>
          <w:szCs w:val="24"/>
          <w:highlight w:val="none"/>
          <w:lang w:val="en-US" w:eastAsia="zh-CN"/>
        </w:rPr>
        <w:t>（提供声明函，模板详见附件2报名资料）</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提供总公司的营业执照副本复印件及总公司针对本项目</w:t>
      </w:r>
      <w:r>
        <w:rPr>
          <w:rFonts w:hint="eastAsia" w:ascii="仿宋" w:hAnsi="仿宋" w:eastAsia="仿宋" w:cs="仿宋"/>
          <w:sz w:val="24"/>
          <w:szCs w:val="24"/>
          <w:highlight w:val="none"/>
          <w:u w:val="none"/>
          <w:lang w:val="en-US" w:eastAsia="zh-CN"/>
        </w:rPr>
        <w:t>响应</w:t>
      </w:r>
      <w:r>
        <w:rPr>
          <w:rFonts w:hint="eastAsia" w:ascii="仿宋" w:hAnsi="仿宋" w:eastAsia="仿宋" w:cs="仿宋"/>
          <w:sz w:val="24"/>
          <w:szCs w:val="24"/>
          <w:highlight w:val="none"/>
          <w:u w:val="none"/>
        </w:rPr>
        <w:t>的授权书</w:t>
      </w:r>
      <w:r>
        <w:rPr>
          <w:rFonts w:hint="eastAsia" w:ascii="仿宋" w:hAnsi="仿宋" w:eastAsia="仿宋" w:cs="仿宋"/>
          <w:sz w:val="24"/>
          <w:szCs w:val="24"/>
          <w:highlight w:val="none"/>
          <w:u w:val="none"/>
          <w:lang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6、供应商须具备有效的《成品油批发经营批准证书》或《成品油零售经营批准证书》、《危险化学品经营许可证》。</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eastAsia="zh-CN"/>
        </w:rPr>
        <w:t>7、供应商在</w:t>
      </w:r>
      <w:r>
        <w:rPr>
          <w:rFonts w:hint="eastAsia" w:ascii="仿宋" w:hAnsi="仿宋" w:eastAsia="仿宋" w:cs="仿宋"/>
          <w:sz w:val="24"/>
          <w:szCs w:val="24"/>
          <w:highlight w:val="none"/>
          <w:lang w:val="en-US" w:eastAsia="zh-CN"/>
        </w:rPr>
        <w:t>参加本次采购活动前3年内没有发生严重违约行为以及发生重大质量安全事故。</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eastAsia="zh-CN"/>
        </w:rPr>
        <w:t>8</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pPr>
        <w:pStyle w:val="11"/>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注：供应商若不能同时满足以上条件则视为响应参与无效。（如发现提供虚假材料者，取消其参加比选资格，并列入采购人黑名单供应商。）</w:t>
      </w:r>
    </w:p>
    <w:p>
      <w:pPr>
        <w:pStyle w:val="11"/>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pPr>
        <w:pStyle w:val="1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pPr>
        <w:pStyle w:val="1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pPr>
        <w:pStyle w:val="1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pPr>
        <w:pStyle w:val="11"/>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八</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、响应文件提交的截止时间、地点：</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待定</w:t>
      </w:r>
      <w:r>
        <w:rPr>
          <w:rFonts w:hint="eastAsia" w:ascii="仿宋" w:hAnsi="仿宋" w:eastAsia="仿宋" w:cs="仿宋"/>
          <w:b/>
          <w:bCs/>
          <w:color w:val="000000" w:themeColor="text1"/>
          <w:sz w:val="24"/>
          <w:szCs w:val="24"/>
          <w:highlight w:val="none"/>
          <w14:textFill>
            <w14:solidFill>
              <w14:schemeClr w14:val="tx1"/>
            </w14:solidFill>
          </w14:textFill>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u w:val="single"/>
          <w:lang w:val="en-US" w:eastAsia="zh-CN"/>
        </w:rPr>
        <w:t>响应文件仅受理纸质，纸质材料一式叁份（正本1份/副本2份），具体要求详见格式《院内谈判文件》的第五章响应文件编制要求</w:t>
      </w:r>
      <w:r>
        <w:rPr>
          <w:rFonts w:hint="eastAsia" w:ascii="仿宋" w:hAnsi="仿宋" w:eastAsia="仿宋" w:cs="仿宋"/>
          <w:sz w:val="24"/>
          <w:szCs w:val="24"/>
          <w:highlight w:val="none"/>
          <w:u w:val="single"/>
          <w:lang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none"/>
          <w:lang w:val="en-US" w:eastAsia="zh-CN"/>
        </w:rPr>
        <w:t>2、</w:t>
      </w:r>
      <w:r>
        <w:rPr>
          <w:rFonts w:hint="eastAsia" w:ascii="仿宋" w:hAnsi="仿宋" w:eastAsia="仿宋" w:cs="仿宋"/>
          <w:sz w:val="24"/>
          <w:szCs w:val="24"/>
          <w:highlight w:val="none"/>
          <w:u w:val="single"/>
          <w:lang w:val="en-US" w:eastAsia="zh-CN"/>
        </w:rPr>
        <w:t>纸质响应文件原则上应由响应人或其授权代表亲自送达。</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九、谈判会议时间、地点：待定。</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1、本项目设有现场谈判报价环节。</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2、请报名成功的供应商安排1-2名人员准时出席谈判会议。</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themeColor="text1"/>
          <w:sz w:val="24"/>
          <w:szCs w:val="24"/>
          <w:highlight w:val="none"/>
          <w14:textFill>
            <w14:solidFill>
              <w14:schemeClr w14:val="tx1"/>
            </w14:solidFill>
          </w14:textFill>
        </w:rPr>
      </w:pP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中山大学</w:t>
      </w:r>
      <w:r>
        <w:rPr>
          <w:rFonts w:hint="eastAsia" w:ascii="仿宋" w:hAnsi="仿宋" w:eastAsia="仿宋" w:cs="仿宋"/>
          <w:color w:val="000000" w:themeColor="text1"/>
          <w:sz w:val="24"/>
          <w:szCs w:val="24"/>
          <w:highlight w:val="none"/>
          <w:lang w:eastAsia="zh-CN"/>
          <w14:textFill>
            <w14:solidFill>
              <w14:schemeClr w14:val="tx1"/>
            </w14:solidFill>
          </w14:textFill>
        </w:rPr>
        <w:t>孙逸仙纪念医院</w:t>
      </w:r>
      <w:r>
        <w:rPr>
          <w:rFonts w:hint="eastAsia" w:ascii="仿宋" w:hAnsi="仿宋" w:eastAsia="仿宋" w:cs="仿宋"/>
          <w:color w:val="000000" w:themeColor="text1"/>
          <w:sz w:val="24"/>
          <w:szCs w:val="24"/>
          <w:highlight w:val="none"/>
          <w14:textFill>
            <w14:solidFill>
              <w14:schemeClr w14:val="tx1"/>
            </w14:solidFill>
          </w14:textFill>
        </w:rPr>
        <w:t xml:space="preserve">                                                                2023年7月</w:t>
      </w:r>
      <w:r>
        <w:rPr>
          <w:rFonts w:hint="eastAsia" w:ascii="仿宋" w:hAnsi="仿宋" w:eastAsia="仿宋" w:cs="仿宋"/>
          <w:color w:val="000000" w:themeColor="text1"/>
          <w:sz w:val="24"/>
          <w:szCs w:val="24"/>
          <w:highlight w:val="none"/>
          <w:lang w:val="en-US" w:eastAsia="zh-CN"/>
          <w14:textFill>
            <w14:solidFill>
              <w14:schemeClr w14:val="tx1"/>
            </w14:solidFill>
          </w14:textFill>
        </w:rPr>
        <w:t>27</w:t>
      </w:r>
      <w:r>
        <w:rPr>
          <w:rFonts w:hint="eastAsia" w:ascii="仿宋" w:hAnsi="仿宋" w:eastAsia="仿宋" w:cs="仿宋"/>
          <w:color w:val="000000" w:themeColor="text1"/>
          <w:sz w:val="24"/>
          <w:szCs w:val="24"/>
          <w:highlight w:val="none"/>
          <w14:textFill>
            <w14:solidFill>
              <w14:schemeClr w14:val="tx1"/>
            </w14:solidFill>
          </w14:textFill>
        </w:rPr>
        <w:t>日</w:t>
      </w:r>
    </w:p>
    <w:p>
      <w:pPr>
        <w:pStyle w:val="26"/>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6"/>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6"/>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000000" w:themeColor="text1"/>
          <w:sz w:val="32"/>
          <w:szCs w:val="32"/>
          <w:highlight w:val="none"/>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cs="宋体"/>
          <w:b/>
          <w:bCs w:val="0"/>
          <w:color w:val="000000" w:themeColor="text1"/>
          <w:sz w:val="32"/>
          <w:szCs w:val="32"/>
          <w:highlight w:val="none"/>
          <w:lang w:val="en-US" w:eastAsia="zh-CN"/>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ind w:left="0" w:leftChars="0" w:firstLine="0" w:firstLineChars="0"/>
        <w:rPr>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bookmarkStart w:id="8" w:name="_Toc50737320"/>
      <w:bookmarkStart w:id="9" w:name="_Toc50736468"/>
      <w:bookmarkStart w:id="10" w:name="_Toc76354916"/>
      <w:bookmarkStart w:id="11" w:name="_Toc50691021"/>
      <w:bookmarkStart w:id="12" w:name="_Toc50737288"/>
      <w:bookmarkStart w:id="13" w:name="_Toc385939528"/>
      <w:bookmarkStart w:id="14" w:name="_Toc385940869"/>
      <w:bookmarkStart w:id="15" w:name="_Toc417914518"/>
      <w:r>
        <w:rPr>
          <w:rFonts w:hint="eastAsia" w:ascii="微软雅黑" w:hAnsi="微软雅黑" w:eastAsia="微软雅黑" w:cs="微软雅黑"/>
          <w:color w:val="000000" w:themeColor="text1"/>
          <w:highlight w:val="none"/>
          <w14:textFill>
            <w14:solidFill>
              <w14:schemeClr w14:val="tx1"/>
            </w14:solidFill>
          </w14:textFill>
        </w:rPr>
        <w:t xml:space="preserve">第二章  </w:t>
      </w:r>
      <w:bookmarkEnd w:id="8"/>
      <w:bookmarkEnd w:id="9"/>
      <w:bookmarkEnd w:id="10"/>
      <w:bookmarkEnd w:id="11"/>
      <w:bookmarkEnd w:id="12"/>
      <w:r>
        <w:rPr>
          <w:rFonts w:hint="eastAsia" w:ascii="微软雅黑" w:hAnsi="微软雅黑" w:eastAsia="微软雅黑" w:cs="微软雅黑"/>
          <w:color w:val="000000" w:themeColor="text1"/>
          <w:highlight w:val="none"/>
          <w14:textFill>
            <w14:solidFill>
              <w14:schemeClr w14:val="tx1"/>
            </w14:solidFill>
          </w14:textFill>
        </w:rPr>
        <w:t>用户需求</w:t>
      </w:r>
      <w:bookmarkEnd w:id="13"/>
      <w:bookmarkEnd w:id="14"/>
      <w:r>
        <w:rPr>
          <w:rFonts w:hint="eastAsia" w:ascii="微软雅黑" w:hAnsi="微软雅黑" w:eastAsia="微软雅黑" w:cs="微软雅黑"/>
          <w:color w:val="000000" w:themeColor="text1"/>
          <w:highlight w:val="none"/>
          <w14:textFill>
            <w14:solidFill>
              <w14:schemeClr w14:val="tx1"/>
            </w14:solidFill>
          </w14:textFill>
        </w:rPr>
        <w:t>书</w:t>
      </w:r>
      <w:bookmarkEnd w:id="15"/>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3" w:firstLineChars="200"/>
        <w:jc w:val="center"/>
        <w:textAlignment w:val="auto"/>
        <w:rPr>
          <w:rFonts w:hint="eastAsia" w:ascii="宋体" w:hAnsi="宋体" w:eastAsia="宋体" w:cs="宋体"/>
          <w:b/>
          <w:bCs/>
          <w:color w:val="000000" w:themeColor="text1"/>
          <w:kern w:val="44"/>
          <w:sz w:val="36"/>
          <w:szCs w:val="36"/>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themeColor="text1"/>
          <w:sz w:val="36"/>
          <w:szCs w:val="36"/>
          <w:highlight w:val="none"/>
          <w14:textFill>
            <w14:solidFill>
              <w14:schemeClr w14:val="tx1"/>
            </w14:solidFill>
          </w14:textFill>
        </w:rPr>
      </w:pPr>
      <w:r>
        <w:rPr>
          <w:rFonts w:hint="eastAsia" w:ascii="华文中宋" w:hAnsi="华文中宋" w:eastAsia="华文中宋" w:cs="华文中宋"/>
          <w:b/>
          <w:bCs/>
          <w:color w:val="000000" w:themeColor="text1"/>
          <w:kern w:val="44"/>
          <w:sz w:val="36"/>
          <w:szCs w:val="36"/>
          <w:highlight w:val="none"/>
          <w14:textFill>
            <w14:solidFill>
              <w14:schemeClr w14:val="tx1"/>
            </w14:solidFill>
          </w14:textFill>
        </w:rPr>
        <w:t>用户需求书</w:t>
      </w:r>
    </w:p>
    <w:p>
      <w:pPr>
        <w:keepNext w:val="0"/>
        <w:keepLines w:val="0"/>
        <w:widowControl/>
        <w:suppressLineNumbers w:val="0"/>
        <w:jc w:val="left"/>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 xml:space="preserve">说明： </w:t>
      </w:r>
    </w:p>
    <w:p>
      <w:pPr>
        <w:keepNext w:val="0"/>
        <w:keepLines w:val="0"/>
        <w:widowControl/>
        <w:suppressLineNumbers w:val="0"/>
        <w:jc w:val="left"/>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 xml:space="preserve">1.响应人须对本项目所有标的物进行整体响应，任何只对其中一部分内容进行的响应都被视为无效响应。 </w:t>
      </w:r>
    </w:p>
    <w:p>
      <w:pPr>
        <w:keepNext w:val="0"/>
        <w:keepLines w:val="0"/>
        <w:widowControl/>
        <w:suppressLineNumbers w:val="0"/>
        <w:jc w:val="left"/>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 xml:space="preserve">2.《用户需求书》中标注有“★”号的条款为不可负偏离条款，响应人要特别加以注意，必须对此作出一一响应。任一项未响应或不满足要求的，将导致响应无效。 </w:t>
      </w:r>
    </w:p>
    <w:p>
      <w:pPr>
        <w:pStyle w:val="26"/>
        <w:rPr>
          <w:rFonts w:hint="eastAsia" w:ascii="仿宋" w:hAnsi="仿宋" w:eastAsia="仿宋" w:cs="仿宋"/>
          <w:color w:val="000000" w:themeColor="text1"/>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sz w:val="24"/>
          <w:szCs w:val="24"/>
          <w:lang w:eastAsia="zh-CN"/>
        </w:rPr>
      </w:pPr>
      <w:bookmarkStart w:id="16" w:name="_Toc385940875"/>
      <w:bookmarkStart w:id="17" w:name="_Toc385939529"/>
      <w:bookmarkStart w:id="18" w:name="_Toc417914519"/>
      <w:r>
        <w:rPr>
          <w:rFonts w:hint="eastAsia" w:ascii="仿宋" w:hAnsi="仿宋" w:eastAsia="仿宋" w:cs="仿宋"/>
          <w:b/>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color w:val="000000" w:themeColor="text1"/>
          <w:sz w:val="24"/>
          <w:szCs w:val="24"/>
          <w:highlight w:val="none"/>
          <w14:textFill>
            <w14:solidFill>
              <w14:schemeClr w14:val="tx1"/>
            </w14:solidFill>
          </w14:textFill>
        </w:rPr>
        <w:t>采购项目内容：</w:t>
      </w:r>
    </w:p>
    <w:tbl>
      <w:tblPr>
        <w:tblStyle w:val="19"/>
        <w:tblpPr w:leftFromText="180" w:rightFromText="180" w:vertAnchor="text" w:horzAnchor="page" w:tblpXSpec="center" w:tblpY="295"/>
        <w:tblOverlap w:val="never"/>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883"/>
        <w:gridCol w:w="1180"/>
        <w:gridCol w:w="1150"/>
        <w:gridCol w:w="1998"/>
        <w:gridCol w:w="138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05"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包号</w:t>
            </w:r>
          </w:p>
        </w:tc>
        <w:tc>
          <w:tcPr>
            <w:tcW w:w="1883"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zh-CN"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采购内容</w:t>
            </w:r>
          </w:p>
        </w:tc>
        <w:tc>
          <w:tcPr>
            <w:tcW w:w="1180"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服务年限</w:t>
            </w:r>
          </w:p>
        </w:tc>
        <w:tc>
          <w:tcPr>
            <w:tcW w:w="1150"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油品标号</w:t>
            </w:r>
          </w:p>
        </w:tc>
        <w:tc>
          <w:tcPr>
            <w:tcW w:w="1998" w:type="dxa"/>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项目采购预算</w:t>
            </w:r>
          </w:p>
        </w:tc>
        <w:tc>
          <w:tcPr>
            <w:tcW w:w="1384"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成交供应商</w:t>
            </w:r>
          </w:p>
        </w:tc>
        <w:tc>
          <w:tcPr>
            <w:tcW w:w="1133"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包组1</w:t>
            </w:r>
          </w:p>
        </w:tc>
        <w:tc>
          <w:tcPr>
            <w:tcW w:w="1883"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zh-CN"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北院区</w:t>
            </w:r>
            <w:r>
              <w:rPr>
                <w:rFonts w:hint="eastAsia" w:ascii="仿宋" w:hAnsi="仿宋" w:eastAsia="仿宋" w:cs="仿宋"/>
                <w:b w:val="0"/>
                <w:bCs w:val="0"/>
                <w:color w:val="000000" w:themeColor="text1"/>
                <w:sz w:val="22"/>
                <w:szCs w:val="22"/>
                <w:highlight w:val="none"/>
                <w14:textFill>
                  <w14:solidFill>
                    <w14:schemeClr w14:val="tx1"/>
                  </w14:solidFill>
                </w14:textFill>
              </w:rPr>
              <w:t>公务车辆定点加油服务</w:t>
            </w:r>
          </w:p>
        </w:tc>
        <w:tc>
          <w:tcPr>
            <w:tcW w:w="1180" w:type="dxa"/>
            <w:vMerge w:val="restart"/>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2年</w:t>
            </w:r>
          </w:p>
        </w:tc>
        <w:tc>
          <w:tcPr>
            <w:tcW w:w="1150"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95#汽油</w:t>
            </w:r>
          </w:p>
        </w:tc>
        <w:tc>
          <w:tcPr>
            <w:tcW w:w="199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35万</w:t>
            </w:r>
            <w:r>
              <w:rPr>
                <w:rFonts w:hint="eastAsia" w:ascii="仿宋" w:hAnsi="仿宋" w:eastAsia="仿宋" w:cs="仿宋"/>
                <w:color w:val="000000" w:themeColor="text1"/>
                <w:sz w:val="22"/>
                <w:szCs w:val="22"/>
                <w:highlight w:val="none"/>
                <w:lang w:val="zh-CN"/>
                <w14:textFill>
                  <w14:solidFill>
                    <w14:schemeClr w14:val="tx1"/>
                  </w14:solidFill>
                </w14:textFill>
              </w:rPr>
              <w:t>元</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c>
          <w:tcPr>
            <w:tcW w:w="1384"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1家</w:t>
            </w:r>
          </w:p>
        </w:tc>
        <w:tc>
          <w:tcPr>
            <w:tcW w:w="1133" w:type="dxa"/>
            <w:vMerge w:val="restart"/>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供应商可兼投不可兼中。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包组2</w:t>
            </w:r>
          </w:p>
        </w:tc>
        <w:tc>
          <w:tcPr>
            <w:tcW w:w="1883"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南院区公务车辆定点加油服务</w:t>
            </w:r>
          </w:p>
        </w:tc>
        <w:tc>
          <w:tcPr>
            <w:tcW w:w="1180" w:type="dxa"/>
            <w:vMerge w:val="continue"/>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p>
        </w:tc>
        <w:tc>
          <w:tcPr>
            <w:tcW w:w="1150"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0#柴油国VI、95#汽油</w:t>
            </w:r>
          </w:p>
        </w:tc>
        <w:tc>
          <w:tcPr>
            <w:tcW w:w="199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35万</w:t>
            </w:r>
            <w:r>
              <w:rPr>
                <w:rFonts w:hint="eastAsia" w:ascii="仿宋" w:hAnsi="仿宋" w:eastAsia="仿宋" w:cs="仿宋"/>
                <w:color w:val="000000" w:themeColor="text1"/>
                <w:sz w:val="22"/>
                <w:szCs w:val="22"/>
                <w:highlight w:val="none"/>
                <w:lang w:val="zh-CN"/>
                <w14:textFill>
                  <w14:solidFill>
                    <w14:schemeClr w14:val="tx1"/>
                  </w14:solidFill>
                </w14:textFill>
              </w:rPr>
              <w:t>元</w:t>
            </w:r>
          </w:p>
        </w:tc>
        <w:tc>
          <w:tcPr>
            <w:tcW w:w="1384"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1家</w:t>
            </w:r>
          </w:p>
        </w:tc>
        <w:tc>
          <w:tcPr>
            <w:tcW w:w="1133" w:type="dxa"/>
            <w:vMerge w:val="continue"/>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r>
    </w:tbl>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val="en-US" w:eastAsia="zh-CN"/>
          <w14:textFill>
            <w14:solidFill>
              <w14:schemeClr w14:val="tx1"/>
            </w14:solidFill>
          </w14:textFill>
        </w:rPr>
        <w:t>谈判</w:t>
      </w:r>
      <w:r>
        <w:rPr>
          <w:rFonts w:hint="eastAsia" w:ascii="仿宋" w:hAnsi="仿宋" w:eastAsia="仿宋" w:cs="仿宋"/>
          <w:color w:val="000000" w:themeColor="text1"/>
          <w:sz w:val="24"/>
          <w:szCs w:val="24"/>
          <w:highlight w:val="none"/>
          <w14:textFill>
            <w14:solidFill>
              <w14:schemeClr w14:val="tx1"/>
            </w14:solidFill>
          </w14:textFill>
        </w:rPr>
        <w:t>文件中的“用户需求书”。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14:textFill>
            <w14:solidFill>
              <w14:schemeClr w14:val="tx1"/>
            </w14:solidFill>
          </w14:textFill>
        </w:rPr>
        <w:t>人必须对本项目的全部内容进行响应报价，如有缺漏或超出采购预算，将导致响应无效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26"/>
        <w:keepNext w:val="0"/>
        <w:keepLines w:val="0"/>
        <w:pageBreakBefore w:val="0"/>
        <w:widowControl w:val="0"/>
        <w:numPr>
          <w:ilvl w:val="8"/>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1.基于采购人不同院区分布的特点，现分为两个包组进行，不同院区各油种的每年使用量分别为：</w:t>
      </w:r>
    </w:p>
    <w:p>
      <w:pPr>
        <w:pStyle w:val="26"/>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北院区：95#汽油约4.15万升；</w:t>
      </w:r>
    </w:p>
    <w:p>
      <w:pPr>
        <w:pStyle w:val="26"/>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南院区：95#汽油约3.94万升，0#柴油约0.35万升。</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最终采购数量以采购人院区实际使用数量为准。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项目服务期限为自合同生效之日起2年或支付达到35万元为止，纳入本次服务范围为本单位所有车辆及合同期内新增的车辆。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2" w:firstLineChars="200"/>
        <w:jc w:val="lef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二、服务要求</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default"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zh-TW"/>
          <w14:textFill>
            <w14:solidFill>
              <w14:schemeClr w14:val="tx1"/>
            </w14:solidFill>
          </w14:textFill>
        </w:rPr>
        <w:t>1．供应商所提供的燃油油品质量必须达到国家相关标准及要求，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保证</w:t>
      </w:r>
      <w:r>
        <w:rPr>
          <w:rFonts w:hint="eastAsia" w:ascii="仿宋" w:hAnsi="仿宋" w:eastAsia="仿宋" w:cs="仿宋"/>
          <w:color w:val="000000" w:themeColor="text1"/>
          <w:sz w:val="24"/>
          <w:szCs w:val="24"/>
          <w:highlight w:val="none"/>
          <w:lang w:val="zh-TW"/>
          <w14:textFill>
            <w14:solidFill>
              <w14:schemeClr w14:val="tx1"/>
            </w14:solidFill>
          </w14:textFill>
        </w:rPr>
        <w:t>油品来源</w:t>
      </w:r>
      <w:r>
        <w:rPr>
          <w:rFonts w:hint="eastAsia" w:ascii="仿宋" w:hAnsi="仿宋" w:eastAsia="仿宋" w:cs="仿宋"/>
          <w:color w:val="000000" w:themeColor="text1"/>
          <w:sz w:val="24"/>
          <w:szCs w:val="24"/>
          <w:highlight w:val="none"/>
          <w:lang w:val="en-US" w:eastAsia="zh-CN"/>
          <w14:textFill>
            <w14:solidFill>
              <w14:schemeClr w14:val="tx1"/>
            </w14:solidFill>
          </w14:textFill>
        </w:rPr>
        <w:t>渠道合法合规</w:t>
      </w:r>
      <w:r>
        <w:rPr>
          <w:rFonts w:hint="eastAsia" w:ascii="仿宋" w:hAnsi="仿宋" w:eastAsia="仿宋" w:cs="仿宋"/>
          <w:color w:val="000000" w:themeColor="text1"/>
          <w:sz w:val="24"/>
          <w:szCs w:val="24"/>
          <w:highlight w:val="none"/>
          <w:lang w:val="zh-TW"/>
          <w14:textFill>
            <w14:solidFill>
              <w14:schemeClr w14:val="tx1"/>
            </w14:solidFill>
          </w14:textFill>
        </w:rPr>
        <w:t>，严禁提供假冒伪劣、过期变质物资</w:t>
      </w:r>
      <w:r>
        <w:rPr>
          <w:rFonts w:hint="default"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zh-TW"/>
          <w14:textFill>
            <w14:solidFill>
              <w14:schemeClr w14:val="tx1"/>
            </w14:solidFill>
          </w14:textFill>
        </w:rPr>
        <w:t>如经第三方检测机构认定因油质问题致使医院车辆部件损坏的，除鉴定费用由供应商支付外，供应商还须无条件赔偿医院所受损失，同时医院有权单方终止采购合同。</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val="zh-TW"/>
          <w14:textFill>
            <w14:solidFill>
              <w14:schemeClr w14:val="tx1"/>
            </w14:solidFill>
          </w14:textFill>
        </w:rPr>
        <w:t>医院有权对供应商所供应油品不定期不限次抽检。若经相关部门鉴定确立存在问题时（以国家或者地方政府指定检测部门抽检油站油品检验结果为基准），鉴定费用由供应商支付，并由供应商承担责任，赔偿损失。</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default"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val="zh-TW"/>
          <w14:textFill>
            <w14:solidFill>
              <w14:schemeClr w14:val="tx1"/>
            </w14:solidFill>
          </w14:textFill>
        </w:rPr>
        <w:t>供应商加油站应在距离医院</w:t>
      </w:r>
      <w:r>
        <w:rPr>
          <w:rFonts w:hint="default"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val="zh-TW"/>
          <w14:textFill>
            <w14:solidFill>
              <w14:schemeClr w14:val="tx1"/>
            </w14:solidFill>
          </w14:textFill>
        </w:rPr>
        <w:t>公里直径范围内，具备给</w:t>
      </w:r>
      <w:r>
        <w:rPr>
          <w:rFonts w:hint="eastAsia" w:ascii="仿宋" w:hAnsi="仿宋" w:eastAsia="仿宋" w:cs="仿宋"/>
          <w:color w:val="000000" w:themeColor="text1"/>
          <w:sz w:val="24"/>
          <w:szCs w:val="24"/>
          <w:highlight w:val="none"/>
          <w:lang w:val="en-US" w:eastAsia="zh-CN"/>
          <w14:textFill>
            <w14:solidFill>
              <w14:schemeClr w14:val="tx1"/>
            </w14:solidFill>
          </w14:textFill>
        </w:rPr>
        <w:t>中型</w:t>
      </w:r>
      <w:r>
        <w:rPr>
          <w:rFonts w:hint="eastAsia" w:ascii="仿宋" w:hAnsi="仿宋" w:eastAsia="仿宋" w:cs="仿宋"/>
          <w:color w:val="000000" w:themeColor="text1"/>
          <w:sz w:val="24"/>
          <w:szCs w:val="24"/>
          <w:highlight w:val="none"/>
          <w:lang w:val="zh-TW"/>
          <w14:textFill>
            <w14:solidFill>
              <w14:schemeClr w14:val="tx1"/>
            </w14:solidFill>
          </w14:textFill>
        </w:rPr>
        <w:t>客车加油的场地。</w:t>
      </w:r>
      <w:r>
        <w:rPr>
          <w:rFonts w:hint="default" w:ascii="仿宋" w:hAnsi="仿宋" w:eastAsia="仿宋" w:cs="仿宋"/>
          <w:color w:val="000000" w:themeColor="text1"/>
          <w:sz w:val="24"/>
          <w:szCs w:val="24"/>
          <w:highlight w:val="none"/>
          <w14:textFill>
            <w14:solidFill>
              <w14:schemeClr w14:val="tx1"/>
            </w14:solidFill>
          </w14:textFill>
        </w:rPr>
        <w:t>响应</w:t>
      </w:r>
      <w:r>
        <w:rPr>
          <w:rFonts w:hint="eastAsia" w:ascii="仿宋" w:hAnsi="仿宋" w:eastAsia="仿宋" w:cs="仿宋"/>
          <w:color w:val="000000" w:themeColor="text1"/>
          <w:sz w:val="24"/>
          <w:szCs w:val="24"/>
          <w:highlight w:val="none"/>
          <w:lang w:val="zh-TW"/>
          <w14:textFill>
            <w14:solidFill>
              <w14:schemeClr w14:val="tx1"/>
            </w14:solidFill>
          </w14:textFill>
        </w:rPr>
        <w:t>时必须标明加油站详细地址、地图、经营面积、油枪数目、距离</w:t>
      </w:r>
      <w:r>
        <w:rPr>
          <w:rFonts w:hint="default" w:ascii="仿宋" w:hAnsi="仿宋" w:eastAsia="仿宋" w:cs="仿宋"/>
          <w:color w:val="000000" w:themeColor="text1"/>
          <w:sz w:val="24"/>
          <w:szCs w:val="24"/>
          <w:highlight w:val="none"/>
          <w14:textFill>
            <w14:solidFill>
              <w14:schemeClr w14:val="tx1"/>
            </w14:solidFill>
          </w14:textFill>
        </w:rPr>
        <w:t>中山大学孙逸仙纪念医院北院区/南院区</w:t>
      </w:r>
      <w:r>
        <w:rPr>
          <w:rFonts w:hint="eastAsia" w:ascii="仿宋" w:hAnsi="仿宋" w:eastAsia="仿宋" w:cs="仿宋"/>
          <w:color w:val="000000" w:themeColor="text1"/>
          <w:sz w:val="24"/>
          <w:szCs w:val="24"/>
          <w:highlight w:val="none"/>
          <w:lang w:val="zh-TW"/>
          <w14:textFill>
            <w14:solidFill>
              <w14:schemeClr w14:val="tx1"/>
            </w14:solidFill>
          </w14:textFill>
        </w:rPr>
        <w:t>的实际驾车里程（提供百度地图实际驾车里程截图）。</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4.供应商须保证给采购人公务车辆足量加油。</w:t>
      </w:r>
      <w:r>
        <w:rPr>
          <w:rFonts w:hint="eastAsia" w:ascii="仿宋" w:hAnsi="仿宋" w:eastAsia="仿宋" w:cs="仿宋"/>
          <w:color w:val="000000" w:themeColor="text1"/>
          <w:sz w:val="24"/>
          <w:szCs w:val="24"/>
          <w:highlight w:val="none"/>
          <w:lang w:val="zh-TW"/>
          <w14:textFill>
            <w14:solidFill>
              <w14:schemeClr w14:val="tx1"/>
            </w14:solidFill>
          </w14:textFill>
        </w:rPr>
        <w:t>供应商加油设备必须通过质量技术监督局计量部门监测，保证加油机油量符合国家标准。</w:t>
      </w:r>
      <w:r>
        <w:rPr>
          <w:rFonts w:hint="eastAsia" w:ascii="仿宋" w:hAnsi="仿宋" w:eastAsia="仿宋" w:cs="仿宋"/>
          <w:color w:val="000000" w:themeColor="text1"/>
          <w:sz w:val="24"/>
          <w:szCs w:val="24"/>
          <w:highlight w:val="none"/>
          <w:lang w:val="en-US" w:eastAsia="zh-CN"/>
          <w14:textFill>
            <w14:solidFill>
              <w14:schemeClr w14:val="tx1"/>
            </w14:solidFill>
          </w14:textFill>
        </w:rPr>
        <w:t>如采购人对加油足量情况有疑问，采购人有权向市场监督部门反馈。如情况属实，采购人有权提前终止合同。</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val="zh-TW"/>
          <w14:textFill>
            <w14:solidFill>
              <w14:schemeClr w14:val="tx1"/>
            </w14:solidFill>
          </w14:textFill>
        </w:rPr>
        <w:t>供应商的服务方案应包括服务工作流程、服务标准、服务质量保障措施、突发情况应急预案等确保方案合理化，人员安排合理化。</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default"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val="zh-TW"/>
          <w14:textFill>
            <w14:solidFill>
              <w14:schemeClr w14:val="tx1"/>
            </w14:solidFill>
          </w14:textFill>
        </w:rPr>
        <w:t>供应商</w:t>
      </w:r>
      <w:r>
        <w:rPr>
          <w:rFonts w:hint="eastAsia" w:ascii="仿宋" w:hAnsi="仿宋" w:eastAsia="仿宋" w:cs="仿宋"/>
          <w:color w:val="000000" w:themeColor="text1"/>
          <w:sz w:val="24"/>
          <w:szCs w:val="24"/>
          <w:highlight w:val="none"/>
          <w:lang w:val="en-US" w:eastAsia="zh-CN"/>
          <w14:textFill>
            <w14:solidFill>
              <w14:schemeClr w14:val="tx1"/>
            </w14:solidFill>
          </w14:textFill>
        </w:rPr>
        <w:t>按照医院提供的车辆资料及要求办理加油卡</w:t>
      </w:r>
      <w:r>
        <w:rPr>
          <w:rFonts w:hint="eastAsia" w:ascii="仿宋" w:hAnsi="仿宋" w:eastAsia="仿宋" w:cs="仿宋"/>
          <w:color w:val="000000" w:themeColor="text1"/>
          <w:sz w:val="24"/>
          <w:szCs w:val="24"/>
          <w:highlight w:val="none"/>
          <w:lang w:val="zh-TW"/>
          <w14:textFill>
            <w14:solidFill>
              <w14:schemeClr w14:val="tx1"/>
            </w14:solidFill>
          </w14:textFill>
        </w:rPr>
        <w:t>，加油卡实行一车一卡，签订合同之日起3个工作日内根据医院提供的车牌号码办理加油卡，所有加油卡设置密码、限制油品、限车牌</w:t>
      </w:r>
      <w:r>
        <w:rPr>
          <w:rFonts w:hint="eastAsia" w:ascii="仿宋" w:hAnsi="仿宋" w:eastAsia="仿宋" w:cs="仿宋"/>
          <w:color w:val="000000" w:themeColor="text1"/>
          <w:sz w:val="24"/>
          <w:szCs w:val="24"/>
          <w:highlight w:val="none"/>
          <w:lang w:val="zh-TW"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供应商应</w:t>
      </w:r>
      <w:r>
        <w:rPr>
          <w:rFonts w:hint="eastAsia" w:ascii="仿宋" w:hAnsi="仿宋" w:eastAsia="仿宋" w:cs="仿宋"/>
          <w:color w:val="000000" w:themeColor="text1"/>
          <w:sz w:val="24"/>
          <w:szCs w:val="24"/>
          <w:highlight w:val="none"/>
          <w:lang w:val="zh-TW" w:eastAsia="zh-CN"/>
          <w14:textFill>
            <w14:solidFill>
              <w14:schemeClr w14:val="tx1"/>
            </w14:solidFill>
          </w14:textFill>
        </w:rPr>
        <w:t>配合医院做好车辆加油监督管理</w:t>
      </w:r>
      <w:r>
        <w:rPr>
          <w:rFonts w:hint="eastAsia" w:ascii="仿宋" w:hAnsi="仿宋" w:eastAsia="仿宋" w:cs="仿宋"/>
          <w:color w:val="000000" w:themeColor="text1"/>
          <w:sz w:val="24"/>
          <w:szCs w:val="24"/>
          <w:highlight w:val="none"/>
          <w:lang w:val="zh-TW"/>
          <w14:textFill>
            <w14:solidFill>
              <w14:schemeClr w14:val="tx1"/>
            </w14:solidFill>
          </w14:textFill>
        </w:rPr>
        <w:t>。当医院出现加油卡丢失或损坏时，供应商负责更换新的加油卡，并将丢失或损坏的加油卡剩余金额转入更换后的新卡。</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lang w:val="zh-TW"/>
          <w14:textFill>
            <w14:solidFill>
              <w14:schemeClr w14:val="tx1"/>
            </w14:solidFill>
          </w14:textFill>
        </w:rPr>
        <w:t>加油卡</w:t>
      </w:r>
      <w:r>
        <w:rPr>
          <w:rFonts w:hint="eastAsia" w:ascii="仿宋" w:hAnsi="仿宋" w:eastAsia="仿宋" w:cs="仿宋"/>
          <w:color w:val="000000" w:themeColor="text1"/>
          <w:sz w:val="24"/>
          <w:szCs w:val="24"/>
          <w:highlight w:val="none"/>
          <w:lang w:val="en-US" w:eastAsia="zh-CN"/>
          <w14:textFill>
            <w14:solidFill>
              <w14:schemeClr w14:val="tx1"/>
            </w14:solidFill>
          </w14:textFill>
        </w:rPr>
        <w:t>可以实现</w:t>
      </w:r>
      <w:r>
        <w:rPr>
          <w:rFonts w:hint="eastAsia" w:ascii="仿宋" w:hAnsi="仿宋" w:eastAsia="仿宋" w:cs="仿宋"/>
          <w:color w:val="000000" w:themeColor="text1"/>
          <w:sz w:val="24"/>
          <w:szCs w:val="24"/>
          <w:highlight w:val="none"/>
          <w:lang w:val="zh-TW"/>
          <w14:textFill>
            <w14:solidFill>
              <w14:schemeClr w14:val="tx1"/>
            </w14:solidFill>
          </w14:textFill>
        </w:rPr>
        <w:t>资料变更、</w:t>
      </w:r>
      <w:r>
        <w:rPr>
          <w:rFonts w:hint="eastAsia" w:ascii="仿宋" w:hAnsi="仿宋" w:eastAsia="仿宋" w:cs="仿宋"/>
          <w:color w:val="000000" w:themeColor="text1"/>
          <w:sz w:val="24"/>
          <w:szCs w:val="24"/>
          <w:highlight w:val="none"/>
          <w:lang w:val="en-US" w:eastAsia="zh-CN"/>
          <w14:textFill>
            <w14:solidFill>
              <w14:schemeClr w14:val="tx1"/>
            </w14:solidFill>
          </w14:textFill>
        </w:rPr>
        <w:t>查询</w:t>
      </w:r>
      <w:r>
        <w:rPr>
          <w:rFonts w:hint="eastAsia" w:ascii="仿宋" w:hAnsi="仿宋" w:eastAsia="仿宋" w:cs="仿宋"/>
          <w:color w:val="000000" w:themeColor="text1"/>
          <w:sz w:val="24"/>
          <w:szCs w:val="24"/>
          <w:highlight w:val="none"/>
          <w:lang w:val="zh-TW"/>
          <w14:textFill>
            <w14:solidFill>
              <w14:schemeClr w14:val="tx1"/>
            </w14:solidFill>
          </w14:textFill>
        </w:rPr>
        <w:t>加油信息及资金划转</w:t>
      </w:r>
      <w:r>
        <w:rPr>
          <w:rFonts w:hint="eastAsia" w:ascii="仿宋" w:hAnsi="仿宋" w:eastAsia="仿宋" w:cs="仿宋"/>
          <w:color w:val="000000" w:themeColor="text1"/>
          <w:sz w:val="24"/>
          <w:szCs w:val="24"/>
          <w:highlight w:val="none"/>
          <w:lang w:val="en-US" w:eastAsia="zh-CN"/>
          <w14:textFill>
            <w14:solidFill>
              <w14:schemeClr w14:val="tx1"/>
            </w14:solidFill>
          </w14:textFill>
        </w:rPr>
        <w:t>记录</w:t>
      </w:r>
      <w:r>
        <w:rPr>
          <w:rFonts w:hint="eastAsia" w:ascii="仿宋" w:hAnsi="仿宋" w:eastAsia="仿宋" w:cs="仿宋"/>
          <w:color w:val="000000" w:themeColor="text1"/>
          <w:sz w:val="24"/>
          <w:szCs w:val="24"/>
          <w:highlight w:val="none"/>
          <w:lang w:val="zh-TW"/>
          <w14:textFill>
            <w14:solidFill>
              <w14:schemeClr w14:val="tx1"/>
            </w14:solidFill>
          </w14:textFill>
        </w:rPr>
        <w:t>等</w:t>
      </w:r>
      <w:r>
        <w:rPr>
          <w:rFonts w:hint="eastAsia" w:ascii="仿宋" w:hAnsi="仿宋" w:eastAsia="仿宋" w:cs="仿宋"/>
          <w:color w:val="000000" w:themeColor="text1"/>
          <w:sz w:val="24"/>
          <w:szCs w:val="24"/>
          <w:highlight w:val="none"/>
          <w:lang w:val="en-US" w:eastAsia="zh-CN"/>
          <w14:textFill>
            <w14:solidFill>
              <w14:schemeClr w14:val="tx1"/>
            </w14:solidFill>
          </w14:textFill>
        </w:rPr>
        <w:t>功能</w:t>
      </w:r>
      <w:r>
        <w:rPr>
          <w:rFonts w:hint="eastAsia" w:ascii="仿宋" w:hAnsi="仿宋" w:eastAsia="仿宋" w:cs="仿宋"/>
          <w:color w:val="000000" w:themeColor="text1"/>
          <w:sz w:val="24"/>
          <w:szCs w:val="24"/>
          <w:highlight w:val="none"/>
          <w:lang w:val="zh-TW" w:eastAsia="zh-CN"/>
          <w14:textFill>
            <w14:solidFill>
              <w14:schemeClr w14:val="tx1"/>
            </w14:solidFill>
          </w14:textFill>
        </w:rPr>
        <w:t>。</w:t>
      </w:r>
      <w:r>
        <w:rPr>
          <w:rFonts w:hint="eastAsia" w:ascii="仿宋" w:hAnsi="仿宋" w:eastAsia="仿宋" w:cs="仿宋"/>
          <w:color w:val="000000" w:themeColor="text1"/>
          <w:sz w:val="24"/>
          <w:szCs w:val="24"/>
          <w:highlight w:val="none"/>
          <w:lang w:val="zh-TW"/>
          <w14:textFill>
            <w14:solidFill>
              <w14:schemeClr w14:val="tx1"/>
            </w14:solidFill>
          </w14:textFill>
        </w:rPr>
        <w:t>有新增车辆需要增加</w:t>
      </w:r>
      <w:r>
        <w:rPr>
          <w:rFonts w:hint="eastAsia" w:ascii="仿宋" w:hAnsi="仿宋" w:eastAsia="仿宋" w:cs="仿宋"/>
          <w:color w:val="000000" w:themeColor="text1"/>
          <w:sz w:val="24"/>
          <w:szCs w:val="24"/>
          <w:highlight w:val="none"/>
          <w:lang w:val="en-US" w:eastAsia="zh-CN"/>
          <w14:textFill>
            <w14:solidFill>
              <w14:schemeClr w14:val="tx1"/>
            </w14:solidFill>
          </w14:textFill>
        </w:rPr>
        <w:t>加油卡</w:t>
      </w:r>
      <w:r>
        <w:rPr>
          <w:rFonts w:hint="eastAsia" w:ascii="仿宋" w:hAnsi="仿宋" w:eastAsia="仿宋" w:cs="仿宋"/>
          <w:color w:val="000000" w:themeColor="text1"/>
          <w:sz w:val="24"/>
          <w:szCs w:val="24"/>
          <w:highlight w:val="none"/>
          <w:lang w:val="zh-TW"/>
          <w14:textFill>
            <w14:solidFill>
              <w14:schemeClr w14:val="tx1"/>
            </w14:solidFill>
          </w14:textFill>
        </w:rPr>
        <w:t>数量的，需持</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lang w:val="zh-TW"/>
          <w14:textFill>
            <w14:solidFill>
              <w14:schemeClr w14:val="tx1"/>
            </w14:solidFill>
          </w14:textFill>
        </w:rPr>
        <w:t>单位车辆行驶证复印件、</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采购人书面通知</w:t>
      </w:r>
      <w:r>
        <w:rPr>
          <w:rFonts w:hint="eastAsia" w:ascii="仿宋" w:hAnsi="仿宋" w:eastAsia="仿宋" w:cs="仿宋"/>
          <w:color w:val="000000" w:themeColor="text1"/>
          <w:sz w:val="24"/>
          <w:szCs w:val="24"/>
          <w:highlight w:val="none"/>
          <w:lang w:val="zh-TW"/>
          <w14:textFill>
            <w14:solidFill>
              <w14:schemeClr w14:val="tx1"/>
            </w14:solidFill>
          </w14:textFill>
        </w:rPr>
        <w:t>方可办理。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val="zh-TW"/>
          <w14:textFill>
            <w14:solidFill>
              <w14:schemeClr w14:val="tx1"/>
            </w14:solidFill>
          </w14:textFill>
        </w:rPr>
        <w:t>建立加油人员、管理人员双层审核等相关管理制度</w:t>
      </w:r>
      <w:r>
        <w:rPr>
          <w:rFonts w:hint="eastAsia" w:ascii="仿宋" w:hAnsi="仿宋" w:eastAsia="仿宋" w:cs="仿宋"/>
          <w:color w:val="000000" w:themeColor="text1"/>
          <w:sz w:val="24"/>
          <w:szCs w:val="24"/>
          <w:highlight w:val="none"/>
          <w:lang w:val="zh-TW" w:eastAsia="zh-CN"/>
          <w14:textFill>
            <w14:solidFill>
              <w14:schemeClr w14:val="tx1"/>
            </w14:solidFill>
          </w14:textFill>
        </w:rPr>
        <w:t>。</w:t>
      </w:r>
      <w:r>
        <w:rPr>
          <w:rFonts w:hint="eastAsia" w:ascii="仿宋" w:hAnsi="仿宋" w:eastAsia="仿宋" w:cs="仿宋"/>
          <w:color w:val="000000" w:themeColor="text1"/>
          <w:sz w:val="24"/>
          <w:szCs w:val="24"/>
          <w:highlight w:val="none"/>
          <w:lang w:val="zh-TW"/>
          <w14:textFill>
            <w14:solidFill>
              <w14:schemeClr w14:val="tx1"/>
            </w14:solidFill>
          </w14:textFill>
        </w:rPr>
        <w:t>加油时，加油人员应确认加油卡信息与车号一致，方可加油；否则，不予加油。严禁卡号与车号不符加油、持卡给桶等其他容器加油、持卡提现金或购买其他物品等违规违纪问题。如发生违规违纪问题，采购人有权责令其整改，对拒不整改或拖延整改的，采购人将根据情况除有权决定单方解除合同，取消其采购定点单位资格外，供应商还应赔偿由此给采购人造成的损失。</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lang w:val="zh-TW"/>
          <w14:textFill>
            <w14:solidFill>
              <w14:schemeClr w14:val="tx1"/>
            </w14:solidFill>
          </w14:textFill>
        </w:rPr>
        <w:t>供应商提供的油品数量必须保证每天都能满足医院的需求，特别是油品紧缺时也要力争保证医院每天的正常需要（在同等条件下优先提供加油服务)。</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供应商在工作过程中接触到采购人的任何资料（车辆号牌、书面或电子文档），负有为采购人保密的责任，未经采购人书面同意，供应商不得以任何形式向第三方提供或透露。属电子文档的应从电脑存储设备上永久清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2" w:firstLineChars="200"/>
        <w:jc w:val="left"/>
        <w:textAlignment w:val="auto"/>
        <w:rPr>
          <w:rFonts w:hint="eastAsia" w:ascii="仿宋" w:hAnsi="仿宋" w:eastAsia="仿宋" w:cs="仿宋"/>
          <w:b/>
          <w:bCs/>
          <w:color w:val="000000" w:themeColor="text1"/>
          <w:sz w:val="24"/>
          <w:szCs w:val="24"/>
          <w:highlight w:val="none"/>
          <w:lang w:val="zh-TW"/>
          <w14:textFill>
            <w14:solidFill>
              <w14:schemeClr w14:val="tx1"/>
            </w14:solidFill>
          </w14:textFill>
        </w:rPr>
      </w:pPr>
      <w:r>
        <w:rPr>
          <w:rFonts w:hint="eastAsia" w:ascii="仿宋" w:hAnsi="仿宋" w:eastAsia="仿宋" w:cs="仿宋"/>
          <w:b/>
          <w:bCs/>
          <w:color w:val="000000" w:themeColor="text1"/>
          <w:sz w:val="24"/>
          <w:szCs w:val="24"/>
          <w:highlight w:val="none"/>
          <w:lang w:val="zh-TW"/>
          <w14:textFill>
            <w14:solidFill>
              <w14:schemeClr w14:val="tx1"/>
            </w14:solidFill>
          </w14:textFill>
        </w:rPr>
        <w:t>三、</w:t>
      </w:r>
      <w:r>
        <w:rPr>
          <w:rFonts w:hint="eastAsia" w:ascii="仿宋" w:hAnsi="仿宋" w:eastAsia="仿宋" w:cs="仿宋"/>
          <w:b/>
          <w:bCs w:val="0"/>
          <w:i w:val="0"/>
          <w:iCs w:val="0"/>
          <w:color w:val="000000" w:themeColor="text1"/>
          <w:sz w:val="24"/>
          <w:szCs w:val="24"/>
          <w:highlight w:val="none"/>
          <w:lang w:val="en-US" w:eastAsia="zh-CN"/>
          <w14:textFill>
            <w14:solidFill>
              <w14:schemeClr w14:val="tx1"/>
            </w14:solidFill>
          </w14:textFill>
        </w:rPr>
        <w:t>报价要求</w:t>
      </w:r>
      <w:r>
        <w:rPr>
          <w:rFonts w:hint="eastAsia" w:ascii="仿宋" w:hAnsi="仿宋" w:eastAsia="仿宋" w:cs="仿宋"/>
          <w:b/>
          <w:bCs/>
          <w:color w:val="000000" w:themeColor="text1"/>
          <w:sz w:val="24"/>
          <w:szCs w:val="24"/>
          <w:highlight w:val="none"/>
          <w:lang w:val="zh-TW"/>
          <w14:textFill>
            <w14:solidFill>
              <w14:schemeClr w14:val="tx1"/>
            </w14:solidFill>
          </w14:textFill>
        </w:rPr>
        <w:t xml:space="preserve">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zh-TW"/>
          <w14:textFill>
            <w14:solidFill>
              <w14:schemeClr w14:val="tx1"/>
            </w14:solidFill>
          </w14:textFill>
        </w:rPr>
        <w:t>★</w:t>
      </w:r>
      <w:r>
        <w:rPr>
          <w:rFonts w:hint="default"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zh-TW"/>
          <w14:textFill>
            <w14:solidFill>
              <w14:schemeClr w14:val="tx1"/>
            </w14:solidFill>
          </w14:textFill>
        </w:rPr>
        <w:t>供应商须按照加油站挂牌零售价的折扣率报价，报价包含单位货物价款、运输费、保险费用、税费及售后服务等一切费用。（如遇国家价格调整，在价格调整基础上折扣不变。）优惠折扣率为固定且唯一的报价，双方签订合同后，不得以任何原因进行更改，否则视为违约并承担相应责任。</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单次加油服务</w:t>
      </w:r>
      <w:r>
        <w:rPr>
          <w:rFonts w:hint="eastAsia" w:ascii="仿宋" w:hAnsi="仿宋" w:eastAsia="仿宋" w:cs="仿宋"/>
          <w:color w:val="000000" w:themeColor="text1"/>
          <w:sz w:val="24"/>
          <w:szCs w:val="24"/>
          <w:highlight w:val="none"/>
          <w:lang w:val="zh-TW"/>
          <w14:textFill>
            <w14:solidFill>
              <w14:schemeClr w14:val="tx1"/>
            </w14:solidFill>
          </w14:textFill>
        </w:rPr>
        <w:t>实际</w:t>
      </w:r>
      <w:r>
        <w:rPr>
          <w:rFonts w:hint="eastAsia" w:ascii="仿宋" w:hAnsi="仿宋" w:eastAsia="仿宋" w:cs="仿宋"/>
          <w:color w:val="000000" w:themeColor="text1"/>
          <w:sz w:val="24"/>
          <w:szCs w:val="24"/>
          <w:highlight w:val="none"/>
          <w:lang w:val="en-US" w:eastAsia="zh-CN"/>
          <w14:textFill>
            <w14:solidFill>
              <w14:schemeClr w14:val="tx1"/>
            </w14:solidFill>
          </w14:textFill>
        </w:rPr>
        <w:t>结算价格</w:t>
      </w:r>
      <w:r>
        <w:rPr>
          <w:rFonts w:hint="eastAsia" w:ascii="仿宋" w:hAnsi="仿宋" w:eastAsia="仿宋" w:cs="仿宋"/>
          <w:color w:val="000000" w:themeColor="text1"/>
          <w:sz w:val="24"/>
          <w:szCs w:val="24"/>
          <w:highlight w:val="none"/>
          <w:lang w:val="zh-TW"/>
          <w14:textFill>
            <w14:solidFill>
              <w14:schemeClr w14:val="tx1"/>
            </w14:solidFill>
          </w14:textFill>
        </w:rPr>
        <w:t>=车辆加油油品当日挂牌价格*折扣率（优惠活动期间享受优惠叠加）。例如：油品当日挂牌价格为7元/升，折扣率为9</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lang w:val="zh-TW"/>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lang w:val="zh-TW"/>
          <w14:textFill>
            <w14:solidFill>
              <w14:schemeClr w14:val="tx1"/>
            </w14:solidFill>
          </w14:textFill>
        </w:rPr>
        <w:t>定点加油</w:t>
      </w:r>
      <w:r>
        <w:rPr>
          <w:rFonts w:hint="eastAsia" w:ascii="仿宋" w:hAnsi="仿宋" w:eastAsia="仿宋" w:cs="仿宋"/>
          <w:color w:val="000000" w:themeColor="text1"/>
          <w:sz w:val="24"/>
          <w:szCs w:val="24"/>
          <w:highlight w:val="none"/>
          <w:lang w:val="en-US" w:eastAsia="zh-CN"/>
          <w14:textFill>
            <w14:solidFill>
              <w14:schemeClr w14:val="tx1"/>
            </w14:solidFill>
          </w14:textFill>
        </w:rPr>
        <w:t>服务</w:t>
      </w:r>
      <w:r>
        <w:rPr>
          <w:rFonts w:hint="eastAsia" w:ascii="仿宋" w:hAnsi="仿宋" w:eastAsia="仿宋" w:cs="仿宋"/>
          <w:color w:val="000000" w:themeColor="text1"/>
          <w:sz w:val="24"/>
          <w:szCs w:val="24"/>
          <w:highlight w:val="none"/>
          <w:lang w:val="zh-TW"/>
          <w14:textFill>
            <w14:solidFill>
              <w14:schemeClr w14:val="tx1"/>
            </w14:solidFill>
          </w14:textFill>
        </w:rPr>
        <w:t>价格则为6.</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zh-TW"/>
          <w14:textFill>
            <w14:solidFill>
              <w14:schemeClr w14:val="tx1"/>
            </w14:solidFill>
          </w14:textFill>
        </w:rPr>
        <w:t>元/升。</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default"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zh-TW"/>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default" w:ascii="仿宋" w:hAnsi="仿宋" w:eastAsia="仿宋" w:cs="仿宋"/>
          <w:color w:val="000000" w:themeColor="text1"/>
          <w:sz w:val="24"/>
          <w:szCs w:val="24"/>
          <w:highlight w:val="none"/>
          <w:lang w:eastAsia="zh-CN"/>
          <w14:textFill>
            <w14:solidFill>
              <w14:schemeClr w14:val="tx1"/>
            </w14:solidFill>
          </w14:textFill>
        </w:rPr>
        <w:t>.供应商在调整油价之前，应将调整油价通知提供给医院，调整后价格按政府批文日期执行。</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zh-TW"/>
          <w14:textFill>
            <w14:solidFill>
              <w14:schemeClr w14:val="tx1"/>
            </w14:solidFill>
          </w14:textFill>
        </w:rPr>
        <w:t>供应商应充分了解项目区域的条件、情况以及影响报价的其他要素，结合市场情况进行报价。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default"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zh-TW"/>
          <w14:textFill>
            <w14:solidFill>
              <w14:schemeClr w14:val="tx1"/>
            </w14:solidFill>
          </w14:textFill>
        </w:rPr>
        <w:t>少报漏报的内容，均已包含在</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w:t>
      </w:r>
      <w:r>
        <w:rPr>
          <w:rFonts w:hint="eastAsia" w:ascii="仿宋" w:hAnsi="仿宋" w:eastAsia="仿宋" w:cs="仿宋"/>
          <w:color w:val="000000" w:themeColor="text1"/>
          <w:sz w:val="24"/>
          <w:szCs w:val="24"/>
          <w:highlight w:val="none"/>
          <w:lang w:val="zh-TW"/>
          <w14:textFill>
            <w14:solidFill>
              <w14:schemeClr w14:val="tx1"/>
            </w14:solidFill>
          </w14:textFill>
        </w:rPr>
        <w:t>内，成交人不得以任何的形式向采购人索要追加任何的费用。</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b/>
          <w:bCs/>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zh-TW"/>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b/>
          <w:bCs/>
          <w:color w:val="000000" w:themeColor="text1"/>
          <w:sz w:val="24"/>
          <w:szCs w:val="24"/>
          <w:highlight w:val="none"/>
          <w:lang w:val="zh-TW"/>
          <w14:textFill>
            <w14:solidFill>
              <w14:schemeClr w14:val="tx1"/>
            </w14:solidFill>
          </w14:textFill>
        </w:rPr>
        <w:t>、</w:t>
      </w:r>
      <w:r>
        <w:rPr>
          <w:rFonts w:hint="eastAsia" w:ascii="仿宋" w:hAnsi="仿宋" w:eastAsia="仿宋" w:cs="仿宋"/>
          <w:b/>
          <w:bCs w:val="0"/>
          <w:i w:val="0"/>
          <w:iCs w:val="0"/>
          <w:color w:val="000000" w:themeColor="text1"/>
          <w:sz w:val="24"/>
          <w:szCs w:val="24"/>
          <w:highlight w:val="none"/>
          <w:lang w:val="en-US" w:eastAsia="zh-CN"/>
          <w14:textFill>
            <w14:solidFill>
              <w14:schemeClr w14:val="tx1"/>
            </w14:solidFill>
          </w14:textFill>
        </w:rPr>
        <w:t>结算方式</w:t>
      </w:r>
    </w:p>
    <w:p>
      <w:pPr>
        <w:pStyle w:val="26"/>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签订合同后，采购人须向供应商指定账户支付3万元的保证金。医院公务车辆到供应商实行记账加油方式，每月结算一次，定点加油服务结算金额是按医院公务车辆上月实际发生的加油量进行结算支付。</w:t>
      </w:r>
    </w:p>
    <w:p>
      <w:pPr>
        <w:pStyle w:val="26"/>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转账充值。供应商负责提供医院上月实际发生的油料情况明细表（即：每台车辆的加油明细及汇总金额），经院方审核确认后，供应商根据医院上月油款情况开具正规发票。院方在收到供应商的正规发票后30日内，以转账充值形式付清结算周期所发生的油款。</w:t>
      </w:r>
    </w:p>
    <w:p>
      <w:pPr>
        <w:pStyle w:val="26"/>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若</w:t>
      </w:r>
      <w:r>
        <w:rPr>
          <w:rFonts w:hint="eastAsia" w:ascii="仿宋" w:hAnsi="仿宋" w:eastAsia="仿宋" w:cs="仿宋"/>
          <w:color w:val="000000" w:themeColor="text1"/>
          <w:kern w:val="2"/>
          <w:sz w:val="24"/>
          <w:szCs w:val="24"/>
          <w:lang w:val="en-US" w:eastAsia="zh-CN" w:bidi="ar-SA"/>
          <w14:textFill>
            <w14:solidFill>
              <w14:schemeClr w14:val="tx1"/>
            </w14:solidFill>
          </w14:textFill>
        </w:rPr>
        <w:t>采购人</w:t>
      </w:r>
      <w:r>
        <w:rPr>
          <w:rFonts w:hint="eastAsia" w:ascii="仿宋" w:hAnsi="仿宋" w:eastAsia="仿宋" w:cs="仿宋"/>
          <w:color w:val="000000" w:themeColor="text1"/>
          <w:sz w:val="24"/>
          <w:szCs w:val="24"/>
          <w:highlight w:val="none"/>
          <w:lang w:val="en-US" w:eastAsia="zh-CN"/>
          <w14:textFill>
            <w14:solidFill>
              <w14:schemeClr w14:val="tx1"/>
            </w14:solidFill>
          </w14:textFill>
        </w:rPr>
        <w:t>对</w:t>
      </w:r>
      <w:r>
        <w:rPr>
          <w:rFonts w:hint="eastAsia" w:ascii="仿宋" w:hAnsi="仿宋" w:eastAsia="仿宋" w:cs="仿宋"/>
          <w:color w:val="000000" w:themeColor="text1"/>
          <w:kern w:val="2"/>
          <w:sz w:val="24"/>
          <w:szCs w:val="24"/>
          <w:lang w:val="en-US" w:eastAsia="zh-CN" w:bidi="ar-SA"/>
          <w14:textFill>
            <w14:solidFill>
              <w14:schemeClr w14:val="tx1"/>
            </w14:solidFill>
          </w14:textFill>
        </w:rPr>
        <w:t>供应商</w:t>
      </w:r>
      <w:r>
        <w:rPr>
          <w:rFonts w:hint="eastAsia" w:ascii="仿宋" w:hAnsi="仿宋" w:eastAsia="仿宋" w:cs="仿宋"/>
          <w:color w:val="000000" w:themeColor="text1"/>
          <w:sz w:val="24"/>
          <w:szCs w:val="24"/>
          <w:highlight w:val="none"/>
          <w:lang w:val="en-US" w:eastAsia="zh-CN"/>
          <w14:textFill>
            <w14:solidFill>
              <w14:schemeClr w14:val="tx1"/>
            </w14:solidFill>
          </w14:textFill>
        </w:rPr>
        <w:t>提供的明细表有异议，应在收到明细表五个工作日内通知供应商，双方共同审核交易明细。</w:t>
      </w:r>
    </w:p>
    <w:p>
      <w:pPr>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 xml:space="preserve">第三章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响应</w:t>
      </w:r>
      <w:r>
        <w:rPr>
          <w:rFonts w:hint="eastAsia" w:ascii="微软雅黑" w:hAnsi="微软雅黑" w:eastAsia="微软雅黑" w:cs="微软雅黑"/>
          <w:color w:val="000000" w:themeColor="text1"/>
          <w:highlight w:val="none"/>
          <w14:textFill>
            <w14:solidFill>
              <w14:schemeClr w14:val="tx1"/>
            </w14:solidFill>
          </w14:textFill>
        </w:rPr>
        <w:t>须知</w:t>
      </w:r>
      <w:bookmarkEnd w:id="16"/>
      <w:bookmarkEnd w:id="17"/>
      <w:bookmarkEnd w:id="18"/>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ind w:left="0" w:leftChars="0" w:firstLine="0" w:firstLineChars="0"/>
        <w:rPr>
          <w:rFonts w:hint="eastAsia"/>
          <w:color w:val="000000" w:themeColor="text1"/>
          <w:highlight w:val="none"/>
          <w14:textFill>
            <w14:solidFill>
              <w14:schemeClr w14:val="tx1"/>
            </w14:solidFill>
          </w14:textFill>
        </w:rPr>
      </w:pPr>
    </w:p>
    <w:p>
      <w:pPr>
        <w:pStyle w:val="26"/>
        <w:ind w:left="0" w:leftChars="0" w:firstLine="0" w:firstLineChars="0"/>
        <w:rPr>
          <w:rFonts w:hint="eastAsia"/>
          <w:color w:val="000000" w:themeColor="text1"/>
          <w:highlight w:val="none"/>
          <w14:textFill>
            <w14:solidFill>
              <w14:schemeClr w14:val="tx1"/>
            </w14:solidFill>
          </w14:textFill>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themeColor="text1"/>
          <w:sz w:val="36"/>
          <w:szCs w:val="36"/>
          <w:highlight w:val="none"/>
          <w14:textFill>
            <w14:solidFill>
              <w14:schemeClr w14:val="tx1"/>
            </w14:solidFill>
          </w14:textFill>
        </w:rPr>
      </w:pPr>
      <w:bookmarkStart w:id="19" w:name="_Toc385940880"/>
    </w:p>
    <w:p>
      <w:pPr>
        <w:pageBreakBefore w:val="0"/>
        <w:numPr>
          <w:ilvl w:val="0"/>
          <w:numId w:val="0"/>
        </w:numPr>
        <w:kinsoku/>
        <w:wordWrap/>
        <w:overflowPunct/>
        <w:topLinePunct w:val="0"/>
        <w:bidi w:val="0"/>
        <w:spacing w:line="360" w:lineRule="auto"/>
        <w:ind w:leftChars="200" w:right="0" w:rightChars="0"/>
        <w:jc w:val="center"/>
        <w:outlineLvl w:val="1"/>
        <w:rPr>
          <w:rFonts w:hint="eastAsia" w:ascii="华文中宋" w:hAnsi="华文中宋" w:eastAsia="华文中宋" w:cs="华文中宋"/>
          <w:b/>
          <w:bCs/>
          <w:color w:val="000000" w:themeColor="text1"/>
          <w:sz w:val="36"/>
          <w:szCs w:val="36"/>
          <w:highlight w:val="none"/>
          <w14:textFill>
            <w14:solidFill>
              <w14:schemeClr w14:val="tx1"/>
            </w14:solidFill>
          </w14:textFill>
        </w:rPr>
      </w:pPr>
      <w:r>
        <w:rPr>
          <w:rFonts w:hint="eastAsia" w:ascii="华文中宋" w:hAnsi="华文中宋" w:eastAsia="华文中宋" w:cs="华文中宋"/>
          <w:b/>
          <w:bCs/>
          <w:color w:val="000000" w:themeColor="text1"/>
          <w:sz w:val="36"/>
          <w:szCs w:val="36"/>
          <w:highlight w:val="none"/>
          <w14:textFill>
            <w14:solidFill>
              <w14:schemeClr w14:val="tx1"/>
            </w14:solidFill>
          </w14:textFill>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一、响应文件基本要求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供应商的响应文件必须满足本次采购的实质目的，完全实现所应有的全部要求。供应商若存在任何理解上无法确定之处，均应当按照谈判文件所规定的响应前的澄清等程序提出，否则，可能导致的任何不利后果均应当由供应商自行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须按本</w:t>
      </w:r>
      <w:r>
        <w:rPr>
          <w:rFonts w:hint="eastAsia" w:ascii="仿宋" w:hAnsi="仿宋" w:eastAsia="仿宋" w:cs="仿宋"/>
          <w:color w:val="000000" w:themeColor="text1"/>
          <w:sz w:val="24"/>
          <w:szCs w:val="24"/>
          <w:highlight w:val="none"/>
          <w:lang w:val="en-US" w:eastAsia="zh-CN"/>
          <w14:textFill>
            <w14:solidFill>
              <w14:schemeClr w14:val="tx1"/>
            </w14:solidFill>
          </w14:textFill>
        </w:rPr>
        <w:t>谈判文件</w:t>
      </w:r>
      <w:r>
        <w:rPr>
          <w:rFonts w:hint="eastAsia" w:ascii="仿宋" w:hAnsi="仿宋" w:eastAsia="仿宋" w:cs="仿宋"/>
          <w:color w:val="000000" w:themeColor="text1"/>
          <w:sz w:val="24"/>
          <w:szCs w:val="24"/>
          <w:highlight w:val="none"/>
          <w14:textFill>
            <w14:solidFill>
              <w14:schemeClr w14:val="tx1"/>
            </w14:solidFill>
          </w14:textFill>
        </w:rPr>
        <w:t>中提供的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响应文件编制要求</w:t>
      </w:r>
      <w:r>
        <w:rPr>
          <w:rFonts w:hint="eastAsia" w:ascii="仿宋" w:hAnsi="仿宋" w:eastAsia="仿宋" w:cs="仿宋"/>
          <w:color w:val="000000" w:themeColor="text1"/>
          <w:sz w:val="24"/>
          <w:szCs w:val="24"/>
          <w:highlight w:val="none"/>
          <w14:textFill>
            <w14:solidFill>
              <w14:schemeClr w14:val="tx1"/>
            </w14:solidFill>
          </w14:textFill>
        </w:rPr>
        <w:t>（见</w:t>
      </w:r>
      <w:r>
        <w:rPr>
          <w:rFonts w:hint="eastAsia" w:ascii="仿宋" w:hAnsi="仿宋" w:eastAsia="仿宋" w:cs="仿宋"/>
          <w:color w:val="000000" w:themeColor="text1"/>
          <w:sz w:val="24"/>
          <w:szCs w:val="24"/>
          <w:highlight w:val="none"/>
          <w:lang w:val="en-US" w:eastAsia="zh-CN"/>
          <w14:textFill>
            <w14:solidFill>
              <w14:schemeClr w14:val="tx1"/>
            </w14:solidFill>
          </w14:textFill>
        </w:rPr>
        <w:t>第五章</w:t>
      </w:r>
      <w:r>
        <w:rPr>
          <w:rFonts w:hint="eastAsia" w:ascii="仿宋" w:hAnsi="仿宋" w:eastAsia="仿宋" w:cs="仿宋"/>
          <w:color w:val="000000" w:themeColor="text1"/>
          <w:sz w:val="24"/>
          <w:szCs w:val="24"/>
          <w:highlight w:val="none"/>
          <w14:textFill>
            <w14:solidFill>
              <w14:schemeClr w14:val="tx1"/>
            </w14:solidFill>
          </w14:textFill>
        </w:rPr>
        <w:t>）以A4版面统一编制（每份内页须按顺序加注页码），以及按有关要求提供相关的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证明</w:t>
      </w:r>
      <w:r>
        <w:rPr>
          <w:rFonts w:hint="eastAsia" w:ascii="仿宋" w:hAnsi="仿宋" w:eastAsia="仿宋" w:cs="仿宋"/>
          <w:color w:val="000000" w:themeColor="text1"/>
          <w:sz w:val="24"/>
          <w:szCs w:val="24"/>
          <w:highlight w:val="none"/>
          <w14:textFill>
            <w14:solidFill>
              <w14:schemeClr w14:val="tx1"/>
            </w14:solidFill>
          </w14:textFill>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三、响应</w:t>
      </w:r>
      <w:r>
        <w:rPr>
          <w:rFonts w:hint="eastAsia" w:ascii="仿宋" w:hAnsi="仿宋" w:eastAsia="仿宋" w:cs="仿宋"/>
          <w:b/>
          <w:bCs/>
          <w:color w:val="000000" w:themeColor="text1"/>
          <w:sz w:val="24"/>
          <w:szCs w:val="24"/>
          <w:highlight w:val="none"/>
          <w14:textFill>
            <w14:solidFill>
              <w14:schemeClr w14:val="tx1"/>
            </w14:solidFill>
          </w14:textFill>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（一）响应</w:t>
      </w:r>
      <w:r>
        <w:rPr>
          <w:rFonts w:hint="eastAsia" w:ascii="仿宋" w:hAnsi="仿宋" w:eastAsia="仿宋" w:cs="仿宋"/>
          <w:b w:val="0"/>
          <w:bCs/>
          <w:color w:val="000000" w:themeColor="text1"/>
          <w:sz w:val="24"/>
          <w:szCs w:val="24"/>
          <w:highlight w:val="none"/>
          <w14:textFill>
            <w14:solidFill>
              <w14:schemeClr w14:val="tx1"/>
            </w14:solidFill>
          </w14:textFill>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1.响应人</w:t>
      </w:r>
      <w:r>
        <w:rPr>
          <w:rFonts w:hint="eastAsia" w:ascii="仿宋" w:hAnsi="仿宋" w:eastAsia="仿宋" w:cs="仿宋"/>
          <w:color w:val="000000" w:themeColor="text1"/>
          <w:sz w:val="24"/>
          <w:szCs w:val="24"/>
          <w:highlight w:val="none"/>
          <w14:textFill>
            <w14:solidFill>
              <w14:schemeClr w14:val="tx1"/>
            </w14:solidFill>
          </w14:textFill>
        </w:rPr>
        <w:t>应将纸质</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14:textFill>
            <w14:solidFill>
              <w14:schemeClr w14:val="tx1"/>
            </w14:solidFill>
          </w14:textFill>
        </w:rPr>
        <w:t>文件正本和副本分开密封装在单独的信封中，每一信封封口处应加盖公章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并在每一密封的信封封面上按以下要求清楚标明：</w:t>
      </w:r>
    </w:p>
    <w:tbl>
      <w:tblPr>
        <w:tblStyle w:val="19"/>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响应</w:t>
            </w:r>
            <w:r>
              <w:rPr>
                <w:rFonts w:hint="eastAsia" w:ascii="仿宋" w:hAnsi="仿宋" w:eastAsia="仿宋" w:cs="仿宋"/>
                <w:b/>
                <w:bCs/>
                <w:color w:val="000000" w:themeColor="text1"/>
                <w:sz w:val="30"/>
                <w:szCs w:val="30"/>
                <w:highlight w:val="none"/>
                <w14:textFill>
                  <w14:solidFill>
                    <w14:schemeClr w14:val="tx1"/>
                  </w14:solidFill>
                </w14:textFill>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0"/>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项目名称：填写</w:t>
            </w:r>
            <w:r>
              <w:rPr>
                <w:rFonts w:hint="eastAsia" w:ascii="仿宋" w:hAnsi="仿宋" w:eastAsia="仿宋" w:cs="仿宋"/>
                <w:bCs/>
                <w:color w:val="000000" w:themeColor="text1"/>
                <w:szCs w:val="21"/>
                <w:highlight w:val="none"/>
                <w:lang w:eastAsia="zh-CN"/>
                <w14:textFill>
                  <w14:solidFill>
                    <w14:schemeClr w14:val="tx1"/>
                  </w14:solidFill>
                </w14:textFill>
              </w:rPr>
              <w:t>谈判文件</w:t>
            </w:r>
            <w:r>
              <w:rPr>
                <w:rFonts w:hint="eastAsia" w:ascii="仿宋" w:hAnsi="仿宋" w:eastAsia="仿宋" w:cs="仿宋"/>
                <w:bCs/>
                <w:color w:val="000000" w:themeColor="text1"/>
                <w:szCs w:val="21"/>
                <w:highlight w:val="none"/>
                <w14:textFill>
                  <w14:solidFill>
                    <w14:schemeClr w14:val="tx1"/>
                  </w14:solidFill>
                </w14:textFill>
              </w:rPr>
              <w:t>第一章“</w:t>
            </w:r>
            <w:r>
              <w:rPr>
                <w:rFonts w:hint="eastAsia" w:ascii="仿宋" w:hAnsi="仿宋" w:eastAsia="仿宋" w:cs="仿宋"/>
                <w:bCs/>
                <w:color w:val="000000" w:themeColor="text1"/>
                <w:szCs w:val="21"/>
                <w:highlight w:val="none"/>
                <w:lang w:val="en-US" w:eastAsia="zh-CN"/>
                <w14:textFill>
                  <w14:solidFill>
                    <w14:schemeClr w14:val="tx1"/>
                  </w14:solidFill>
                </w14:textFill>
              </w:rPr>
              <w:t>谈判</w:t>
            </w:r>
            <w:r>
              <w:rPr>
                <w:rFonts w:hint="eastAsia" w:ascii="仿宋" w:hAnsi="仿宋" w:eastAsia="仿宋" w:cs="仿宋"/>
                <w:bCs/>
                <w:color w:val="000000" w:themeColor="text1"/>
                <w:szCs w:val="21"/>
                <w:highlight w:val="none"/>
                <w14:textFill>
                  <w14:solidFill>
                    <w14:schemeClr w14:val="tx1"/>
                  </w14:solidFill>
                </w14:textFill>
              </w:rPr>
              <w:t>邀请函”中写明的</w:t>
            </w:r>
            <w:r>
              <w:rPr>
                <w:rFonts w:hint="eastAsia" w:ascii="仿宋" w:hAnsi="仿宋" w:eastAsia="仿宋" w:cs="仿宋"/>
                <w:bCs/>
                <w:color w:val="000000" w:themeColor="text1"/>
                <w:szCs w:val="20"/>
                <w:highlight w:val="none"/>
                <w14:textFill>
                  <w14:solidFill>
                    <w14:schemeClr w14:val="tx1"/>
                  </w14:solidFill>
                </w14:textFill>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响应人</w:t>
            </w:r>
            <w:r>
              <w:rPr>
                <w:rFonts w:hint="eastAsia" w:ascii="仿宋" w:hAnsi="仿宋" w:eastAsia="仿宋" w:cs="仿宋"/>
                <w:bCs/>
                <w:color w:val="000000" w:themeColor="text1"/>
                <w:szCs w:val="21"/>
                <w:highlight w:val="none"/>
                <w14:textFill>
                  <w14:solidFill>
                    <w14:schemeClr w14:val="tx1"/>
                  </w14:solidFill>
                </w14:textFill>
              </w:rPr>
              <w:t>名称（</w:t>
            </w:r>
            <w:r>
              <w:rPr>
                <w:rFonts w:hint="eastAsia" w:ascii="仿宋" w:hAnsi="仿宋" w:eastAsia="仿宋" w:cs="仿宋"/>
                <w:bCs/>
                <w:color w:val="000000" w:themeColor="text1"/>
                <w:szCs w:val="21"/>
                <w:highlight w:val="none"/>
                <w:lang w:val="en-US" w:eastAsia="zh-CN"/>
                <w14:textFill>
                  <w14:solidFill>
                    <w14:schemeClr w14:val="tx1"/>
                  </w14:solidFill>
                </w14:textFill>
              </w:rPr>
              <w:t>加</w:t>
            </w:r>
            <w:r>
              <w:rPr>
                <w:rFonts w:hint="eastAsia" w:ascii="仿宋" w:hAnsi="仿宋" w:eastAsia="仿宋" w:cs="仿宋"/>
                <w:bCs/>
                <w:color w:val="000000" w:themeColor="text1"/>
                <w:szCs w:val="21"/>
                <w:highlight w:val="none"/>
                <w14:textFill>
                  <w14:solidFill>
                    <w14:schemeClr w14:val="tx1"/>
                  </w14:solidFill>
                </w14:textFill>
              </w:rPr>
              <w:t>盖</w:t>
            </w:r>
            <w:r>
              <w:rPr>
                <w:rFonts w:hint="eastAsia" w:ascii="仿宋" w:hAnsi="仿宋" w:eastAsia="仿宋" w:cs="仿宋"/>
                <w:bCs/>
                <w:color w:val="000000" w:themeColor="text1"/>
                <w:szCs w:val="21"/>
                <w:highlight w:val="none"/>
                <w:lang w:val="en-US" w:eastAsia="zh-CN"/>
                <w14:textFill>
                  <w14:solidFill>
                    <w14:schemeClr w14:val="tx1"/>
                  </w14:solidFill>
                </w14:textFill>
              </w:rPr>
              <w:t>公</w:t>
            </w:r>
            <w:r>
              <w:rPr>
                <w:rFonts w:hint="eastAsia" w:ascii="仿宋" w:hAnsi="仿宋" w:eastAsia="仿宋" w:cs="仿宋"/>
                <w:bCs/>
                <w:color w:val="000000" w:themeColor="text1"/>
                <w:szCs w:val="21"/>
                <w:highlight w:val="none"/>
                <w14:textFill>
                  <w14:solidFill>
                    <w14:schemeClr w14:val="tx1"/>
                  </w14:solidFill>
                </w14:textFill>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联系电话：</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4"/>
                <w:szCs w:val="36"/>
                <w:highlight w:val="none"/>
                <w14:textFill>
                  <w14:solidFill>
                    <w14:schemeClr w14:val="tx1"/>
                  </w14:solidFill>
                </w14:textFill>
              </w:rPr>
              <w:t>本项目</w:t>
            </w:r>
            <w:r>
              <w:rPr>
                <w:rFonts w:hint="eastAsia" w:ascii="仿宋" w:hAnsi="仿宋" w:eastAsia="仿宋" w:cs="仿宋"/>
                <w:b/>
                <w:bCs/>
                <w:color w:val="000000" w:themeColor="text1"/>
                <w:sz w:val="24"/>
                <w:szCs w:val="36"/>
                <w:highlight w:val="none"/>
                <w:lang w:val="en-US" w:eastAsia="zh-CN"/>
                <w14:textFill>
                  <w14:solidFill>
                    <w14:schemeClr w14:val="tx1"/>
                  </w14:solidFill>
                </w14:textFill>
              </w:rPr>
              <w:t>谈判会议</w:t>
            </w:r>
            <w:r>
              <w:rPr>
                <w:rFonts w:hint="eastAsia" w:ascii="仿宋" w:hAnsi="仿宋" w:eastAsia="仿宋" w:cs="仿宋"/>
                <w:b/>
                <w:bCs/>
                <w:color w:val="000000" w:themeColor="text1"/>
                <w:sz w:val="24"/>
                <w:szCs w:val="36"/>
                <w:highlight w:val="none"/>
                <w:lang w:eastAsia="zh-CN"/>
                <w14:textFill>
                  <w14:solidFill>
                    <w14:schemeClr w14:val="tx1"/>
                  </w14:solidFill>
                </w14:textFill>
              </w:rPr>
              <w:t>之前</w:t>
            </w:r>
            <w:r>
              <w:rPr>
                <w:rFonts w:hint="eastAsia" w:ascii="仿宋" w:hAnsi="仿宋" w:eastAsia="仿宋" w:cs="仿宋"/>
                <w:b/>
                <w:bCs/>
                <w:color w:val="000000" w:themeColor="text1"/>
                <w:sz w:val="24"/>
                <w:szCs w:val="36"/>
                <w:highlight w:val="none"/>
                <w14:textFill>
                  <w14:solidFill>
                    <w14:schemeClr w14:val="tx1"/>
                  </w14:solidFill>
                </w14:textFill>
              </w:rPr>
              <w:t>不得启封</w:t>
            </w:r>
          </w:p>
        </w:tc>
      </w:tr>
    </w:tbl>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2.为保证响应信息在谈判前不被透露，响应人应将《首次报价表》单独封装，信封封口处加盖公章，并在信封封面上按以下要求清楚标明：</w:t>
      </w:r>
    </w:p>
    <w:tbl>
      <w:tblPr>
        <w:tblStyle w:val="19"/>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首次报价表信封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0"/>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项目名称：填写</w:t>
            </w:r>
            <w:r>
              <w:rPr>
                <w:rFonts w:hint="eastAsia" w:ascii="仿宋" w:hAnsi="仿宋" w:eastAsia="仿宋" w:cs="仿宋"/>
                <w:bCs/>
                <w:color w:val="000000" w:themeColor="text1"/>
                <w:szCs w:val="21"/>
                <w:highlight w:val="none"/>
                <w:lang w:eastAsia="zh-CN"/>
                <w14:textFill>
                  <w14:solidFill>
                    <w14:schemeClr w14:val="tx1"/>
                  </w14:solidFill>
                </w14:textFill>
              </w:rPr>
              <w:t>谈判文件</w:t>
            </w:r>
            <w:r>
              <w:rPr>
                <w:rFonts w:hint="eastAsia" w:ascii="仿宋" w:hAnsi="仿宋" w:eastAsia="仿宋" w:cs="仿宋"/>
                <w:bCs/>
                <w:color w:val="000000" w:themeColor="text1"/>
                <w:szCs w:val="21"/>
                <w:highlight w:val="none"/>
                <w14:textFill>
                  <w14:solidFill>
                    <w14:schemeClr w14:val="tx1"/>
                  </w14:solidFill>
                </w14:textFill>
              </w:rPr>
              <w:t>第一章“</w:t>
            </w:r>
            <w:r>
              <w:rPr>
                <w:rFonts w:hint="eastAsia" w:ascii="仿宋" w:hAnsi="仿宋" w:eastAsia="仿宋" w:cs="仿宋"/>
                <w:bCs/>
                <w:color w:val="000000" w:themeColor="text1"/>
                <w:szCs w:val="21"/>
                <w:highlight w:val="none"/>
                <w:lang w:val="en-US" w:eastAsia="zh-CN"/>
                <w14:textFill>
                  <w14:solidFill>
                    <w14:schemeClr w14:val="tx1"/>
                  </w14:solidFill>
                </w14:textFill>
              </w:rPr>
              <w:t>谈判</w:t>
            </w:r>
            <w:r>
              <w:rPr>
                <w:rFonts w:hint="eastAsia" w:ascii="仿宋" w:hAnsi="仿宋" w:eastAsia="仿宋" w:cs="仿宋"/>
                <w:bCs/>
                <w:color w:val="000000" w:themeColor="text1"/>
                <w:szCs w:val="21"/>
                <w:highlight w:val="none"/>
                <w14:textFill>
                  <w14:solidFill>
                    <w14:schemeClr w14:val="tx1"/>
                  </w14:solidFill>
                </w14:textFill>
              </w:rPr>
              <w:t>邀请函”中写明的</w:t>
            </w:r>
            <w:r>
              <w:rPr>
                <w:rFonts w:hint="eastAsia" w:ascii="仿宋" w:hAnsi="仿宋" w:eastAsia="仿宋" w:cs="仿宋"/>
                <w:bCs/>
                <w:color w:val="000000" w:themeColor="text1"/>
                <w:szCs w:val="20"/>
                <w:highlight w:val="none"/>
                <w14:textFill>
                  <w14:solidFill>
                    <w14:schemeClr w14:val="tx1"/>
                  </w14:solidFill>
                </w14:textFill>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响应人</w:t>
            </w:r>
            <w:r>
              <w:rPr>
                <w:rFonts w:hint="eastAsia" w:ascii="仿宋" w:hAnsi="仿宋" w:eastAsia="仿宋" w:cs="仿宋"/>
                <w:bCs/>
                <w:color w:val="000000" w:themeColor="text1"/>
                <w:szCs w:val="21"/>
                <w:highlight w:val="none"/>
                <w14:textFill>
                  <w14:solidFill>
                    <w14:schemeClr w14:val="tx1"/>
                  </w14:solidFill>
                </w14:textFill>
              </w:rPr>
              <w:t>名称（</w:t>
            </w:r>
            <w:r>
              <w:rPr>
                <w:rFonts w:hint="eastAsia" w:ascii="仿宋" w:hAnsi="仿宋" w:eastAsia="仿宋" w:cs="仿宋"/>
                <w:bCs/>
                <w:color w:val="000000" w:themeColor="text1"/>
                <w:szCs w:val="21"/>
                <w:highlight w:val="none"/>
                <w:lang w:val="en-US" w:eastAsia="zh-CN"/>
                <w14:textFill>
                  <w14:solidFill>
                    <w14:schemeClr w14:val="tx1"/>
                  </w14:solidFill>
                </w14:textFill>
              </w:rPr>
              <w:t>加</w:t>
            </w:r>
            <w:r>
              <w:rPr>
                <w:rFonts w:hint="eastAsia" w:ascii="仿宋" w:hAnsi="仿宋" w:eastAsia="仿宋" w:cs="仿宋"/>
                <w:bCs/>
                <w:color w:val="000000" w:themeColor="text1"/>
                <w:szCs w:val="21"/>
                <w:highlight w:val="none"/>
                <w14:textFill>
                  <w14:solidFill>
                    <w14:schemeClr w14:val="tx1"/>
                  </w14:solidFill>
                </w14:textFill>
              </w:rPr>
              <w:t>盖</w:t>
            </w:r>
            <w:r>
              <w:rPr>
                <w:rFonts w:hint="eastAsia" w:ascii="仿宋" w:hAnsi="仿宋" w:eastAsia="仿宋" w:cs="仿宋"/>
                <w:bCs/>
                <w:color w:val="000000" w:themeColor="text1"/>
                <w:szCs w:val="21"/>
                <w:highlight w:val="none"/>
                <w:lang w:val="en-US" w:eastAsia="zh-CN"/>
                <w14:textFill>
                  <w14:solidFill>
                    <w14:schemeClr w14:val="tx1"/>
                  </w14:solidFill>
                </w14:textFill>
              </w:rPr>
              <w:t>公</w:t>
            </w:r>
            <w:r>
              <w:rPr>
                <w:rFonts w:hint="eastAsia" w:ascii="仿宋" w:hAnsi="仿宋" w:eastAsia="仿宋" w:cs="仿宋"/>
                <w:bCs/>
                <w:color w:val="000000" w:themeColor="text1"/>
                <w:szCs w:val="21"/>
                <w:highlight w:val="none"/>
                <w14:textFill>
                  <w14:solidFill>
                    <w14:schemeClr w14:val="tx1"/>
                  </w14:solidFill>
                </w14:textFill>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联系电话：</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4"/>
                <w:szCs w:val="36"/>
                <w:highlight w:val="none"/>
                <w14:textFill>
                  <w14:solidFill>
                    <w14:schemeClr w14:val="tx1"/>
                  </w14:solidFill>
                </w14:textFill>
              </w:rPr>
              <w:t>本项目</w:t>
            </w:r>
            <w:r>
              <w:rPr>
                <w:rFonts w:hint="eastAsia" w:ascii="仿宋" w:hAnsi="仿宋" w:eastAsia="仿宋" w:cs="仿宋"/>
                <w:b/>
                <w:bCs/>
                <w:color w:val="000000" w:themeColor="text1"/>
                <w:sz w:val="24"/>
                <w:szCs w:val="36"/>
                <w:highlight w:val="none"/>
                <w:lang w:val="en-US" w:eastAsia="zh-CN"/>
                <w14:textFill>
                  <w14:solidFill>
                    <w14:schemeClr w14:val="tx1"/>
                  </w14:solidFill>
                </w14:textFill>
              </w:rPr>
              <w:t>谈判会议</w:t>
            </w:r>
            <w:r>
              <w:rPr>
                <w:rFonts w:hint="eastAsia" w:ascii="仿宋" w:hAnsi="仿宋" w:eastAsia="仿宋" w:cs="仿宋"/>
                <w:b/>
                <w:bCs/>
                <w:color w:val="000000" w:themeColor="text1"/>
                <w:sz w:val="24"/>
                <w:szCs w:val="36"/>
                <w:highlight w:val="none"/>
                <w:lang w:eastAsia="zh-CN"/>
                <w14:textFill>
                  <w14:solidFill>
                    <w14:schemeClr w14:val="tx1"/>
                  </w14:solidFill>
                </w14:textFill>
              </w:rPr>
              <w:t>之前</w:t>
            </w:r>
            <w:r>
              <w:rPr>
                <w:rFonts w:hint="eastAsia" w:ascii="仿宋" w:hAnsi="仿宋" w:eastAsia="仿宋" w:cs="仿宋"/>
                <w:b/>
                <w:bCs/>
                <w:color w:val="000000" w:themeColor="text1"/>
                <w:sz w:val="24"/>
                <w:szCs w:val="36"/>
                <w:highlight w:val="none"/>
                <w14:textFill>
                  <w14:solidFill>
                    <w14:schemeClr w14:val="tx1"/>
                  </w14:solidFill>
                </w14:textFill>
              </w:rPr>
              <w:t>不得启封</w:t>
            </w:r>
          </w:p>
        </w:tc>
      </w:tr>
    </w:tbl>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val="en-US" w:eastAsia="zh-CN"/>
        </w:rPr>
        <w:t>谈判</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谈判邀请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谈判会议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w:t>
      </w:r>
      <w:r>
        <w:rPr>
          <w:rFonts w:hint="eastAsia" w:ascii="仿宋" w:hAnsi="仿宋" w:eastAsia="仿宋" w:cs="仿宋"/>
          <w:b w:val="0"/>
          <w:bCs/>
          <w:color w:val="000000"/>
          <w:sz w:val="24"/>
          <w:szCs w:val="24"/>
          <w:highlight w:val="none"/>
          <w:lang w:val="en-US" w:eastAsia="zh-CN"/>
        </w:rPr>
        <w:t>谈判会议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四、谈判会议和评审原则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（一）组织谈判会议</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采购人按照约定的时间、地点组织谈判会议。原则上应有采购人代表和响应人代表参加，参加谈判会议的代表应签到以证明出席。通过资格、符合性、“★”条款响应审查的响应人不足3家的，我院将组织本项目第二次公告挂网。</w:t>
      </w:r>
    </w:p>
    <w:p>
      <w:pPr>
        <w:pStyle w:val="26"/>
        <w:keepNext w:val="0"/>
        <w:keepLines w:val="0"/>
        <w:pageBreakBefore w:val="0"/>
        <w:widowControl w:val="0"/>
        <w:tabs>
          <w:tab w:val="left" w:pos="7980"/>
        </w:tabs>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2.谈判会议正式开始前时，由响应人或其推选的代表检查响应文件的密封情况。</w:t>
      </w:r>
      <w:r>
        <w:rPr>
          <w:rFonts w:hint="eastAsia" w:ascii="仿宋" w:hAnsi="仿宋" w:eastAsia="仿宋" w:cs="仿宋"/>
          <w:b w:val="0"/>
          <w:bCs w:val="0"/>
          <w:color w:val="auto"/>
          <w:sz w:val="24"/>
          <w:szCs w:val="24"/>
          <w:highlight w:val="none"/>
          <w:lang w:val="en-US" w:eastAsia="zh-CN"/>
        </w:rPr>
        <w:t>在谈判过程中，评审委员会应当严格遵循保密原则，未经响应供应商同意不得向任何人透露当事人技术、价格和其他重要信息。</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评审委员会根据谈判文件规定的程序、评定成交的标准等事项与实质性响应谈判文件要求的供应商进行谈判。评审委员会所有成员应当集中与单一供应商分别进行谈判，并给予所有参加谈判的供应商平等的谈判机会。</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在谈判过程中，评审委员会可以根据谈判文件和谈判情况实质性变动采购需求中的技术、服务要求以及合同条款，但不得变动谈判文件中的其他内容。实质性变动的内容，须经采购人代表确认。在此情况下，评审委员会将以书面形式将修改内容同时通知所有参加谈判的供应商。对谈判文件作出的实质性变动是谈判文件的有效组成部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5.供应商可以根据上一轮谈判情况对谈判报价内容进行调整和提出新的报价。谈判结束后，所有继续参加谈判的供应商在规定时间内提交最后报价。最后报价是供应商响应文件的有效组成部分。</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6.最后报价时间过后，供应商不得对报价进行修改、撤回或撤销。</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7.评审委员会应当根据评审记录和评审结果编写评审报告。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1.评审委员会由采购人组织的评审专家组成，评审专家从专家库中随机抽取。</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b w:val="0"/>
          <w:bCs w:val="0"/>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2.本次评审采用最低价法，</w:t>
      </w:r>
      <w:r>
        <w:rPr>
          <w:rFonts w:hint="eastAsia" w:ascii="仿宋" w:hAnsi="仿宋" w:eastAsia="仿宋" w:cs="仿宋"/>
          <w:b/>
          <w:bCs/>
          <w:color w:val="auto"/>
          <w:sz w:val="24"/>
          <w:szCs w:val="24"/>
          <w:highlight w:val="none"/>
          <w:lang w:val="en-US" w:eastAsia="zh-CN"/>
        </w:rPr>
        <w:t>设有现场谈判报价环节，最终报价以现场谈判的最终报价为准。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评审委员会根据《符合性审查表》内容逐条对响应文件进行符合性评审，审查每份响应文件是否符合谈判文件的商务、技术中的实质性要求。对符合性评审认定意见不一致的，评审委员会按少数服从多数原则表决决定。</w:t>
      </w:r>
    </w:p>
    <w:p>
      <w:pPr>
        <w:pStyle w:val="29"/>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5.资格审查或符合性审查不通过的均视为无效响应。</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6.评审内容：评审委员会对符合资质要求且实质上响应谈判文件要求的响应文件进行评价和比较。    </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7.资格审查</w:t>
      </w: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themeColor="text1"/>
          <w:sz w:val="24"/>
          <w:szCs w:val="28"/>
          <w:highlight w:val="none"/>
          <w14:textFill>
            <w14:solidFill>
              <w14:schemeClr w14:val="tx1"/>
            </w14:solidFill>
          </w14:textFill>
        </w:rPr>
      </w:pPr>
      <w:r>
        <w:rPr>
          <w:rFonts w:hint="eastAsia" w:ascii="仿宋" w:hAnsi="仿宋" w:eastAsia="仿宋" w:cs="仿宋"/>
          <w:b/>
          <w:bCs w:val="0"/>
          <w:color w:val="000000" w:themeColor="text1"/>
          <w:sz w:val="24"/>
          <w:szCs w:val="28"/>
          <w:highlight w:val="none"/>
          <w14:textFill>
            <w14:solidFill>
              <w14:schemeClr w14:val="tx1"/>
            </w14:solidFill>
          </w14:textFill>
        </w:rPr>
        <w:t>《资格审查表》</w:t>
      </w:r>
    </w:p>
    <w:tbl>
      <w:tblPr>
        <w:tblStyle w:val="1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响应</w:t>
            </w:r>
            <w:r>
              <w:rPr>
                <w:rFonts w:hint="eastAsia" w:ascii="仿宋" w:hAnsi="仿宋" w:eastAsia="仿宋" w:cs="仿宋"/>
                <w:color w:val="000000" w:themeColor="text1"/>
                <w:sz w:val="20"/>
                <w:szCs w:val="20"/>
                <w:highlight w:val="none"/>
                <w14:textFill>
                  <w14:solidFill>
                    <w14:schemeClr w14:val="tx1"/>
                  </w14:solidFill>
                </w14:textFill>
              </w:rPr>
              <w:t>人应具备以下条件：（</w:t>
            </w:r>
            <w:r>
              <w:rPr>
                <w:rFonts w:hint="eastAsia" w:ascii="仿宋" w:hAnsi="仿宋" w:eastAsia="仿宋" w:cs="仿宋"/>
                <w:color w:val="000000" w:themeColor="text1"/>
                <w:sz w:val="20"/>
                <w:szCs w:val="20"/>
                <w:highlight w:val="none"/>
                <w:lang w:eastAsia="zh-CN"/>
                <w14:textFill>
                  <w14:solidFill>
                    <w14:schemeClr w14:val="tx1"/>
                  </w14:solidFill>
                </w14:textFill>
              </w:rPr>
              <w:t>响应人</w:t>
            </w:r>
            <w:r>
              <w:rPr>
                <w:rFonts w:hint="eastAsia" w:ascii="仿宋" w:hAnsi="仿宋" w:eastAsia="仿宋" w:cs="仿宋"/>
                <w:color w:val="000000" w:themeColor="text1"/>
                <w:sz w:val="20"/>
                <w:szCs w:val="20"/>
                <w:highlight w:val="none"/>
                <w14:textFill>
                  <w14:solidFill>
                    <w14:schemeClr w14:val="tx1"/>
                  </w14:solidFill>
                </w14:textFill>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lang w:eastAsia="zh-CN"/>
              </w:rPr>
            </w:pPr>
            <w:r>
              <w:rPr>
                <w:rFonts w:hint="eastAsia" w:ascii="仿宋" w:hAnsi="仿宋" w:eastAsia="仿宋" w:cs="仿宋"/>
                <w:sz w:val="20"/>
                <w:szCs w:val="20"/>
                <w:lang w:val="en-US" w:eastAsia="zh-CN"/>
              </w:rPr>
              <w:t>评审</w:t>
            </w:r>
            <w:r>
              <w:rPr>
                <w:rFonts w:hint="eastAsia" w:ascii="仿宋" w:hAnsi="仿宋" w:eastAsia="仿宋" w:cs="仿宋"/>
                <w:sz w:val="20"/>
                <w:szCs w:val="20"/>
                <w:lang w:val="zh-CN"/>
              </w:rPr>
              <w:t>现场查询：经</w:t>
            </w:r>
            <w:r>
              <w:rPr>
                <w:rFonts w:hint="eastAsia" w:ascii="仿宋" w:hAnsi="仿宋" w:eastAsia="仿宋" w:cs="仿宋"/>
                <w:sz w:val="20"/>
                <w:szCs w:val="20"/>
                <w:lang w:val="en-US" w:eastAsia="zh-CN"/>
              </w:rPr>
              <w:t>查询</w:t>
            </w:r>
            <w:r>
              <w:rPr>
                <w:rFonts w:hint="eastAsia" w:ascii="仿宋" w:hAnsi="仿宋" w:eastAsia="仿宋" w:cs="仿宋"/>
                <w:sz w:val="20"/>
                <w:szCs w:val="20"/>
                <w:lang w:val="zh-CN"/>
              </w:rPr>
              <w:t>“信用中国”网站（www.creditchina.gov.cn）网站</w:t>
            </w:r>
            <w:r>
              <w:rPr>
                <w:rFonts w:hint="eastAsia" w:ascii="仿宋" w:hAnsi="仿宋" w:eastAsia="仿宋" w:cs="仿宋"/>
                <w:sz w:val="20"/>
                <w:szCs w:val="20"/>
                <w:lang w:val="en-US" w:eastAsia="zh-CN"/>
              </w:rPr>
              <w:t>和</w:t>
            </w:r>
            <w:r>
              <w:rPr>
                <w:rFonts w:hint="eastAsia" w:ascii="仿宋" w:hAnsi="仿宋" w:eastAsia="仿宋" w:cs="仿宋"/>
                <w:sz w:val="20"/>
                <w:szCs w:val="20"/>
                <w:lang w:val="zh-CN"/>
              </w:rPr>
              <w:t>“中国政府采购网”网站（www.ccgp.gov.cn），</w:t>
            </w:r>
            <w:r>
              <w:rPr>
                <w:rFonts w:hint="eastAsia" w:ascii="仿宋" w:hAnsi="仿宋" w:eastAsia="仿宋" w:cs="仿宋"/>
                <w:sz w:val="20"/>
                <w:szCs w:val="20"/>
                <w:lang w:val="en-US" w:eastAsia="zh-CN"/>
              </w:rPr>
              <w:t>被</w:t>
            </w:r>
            <w:r>
              <w:rPr>
                <w:rFonts w:hint="eastAsia" w:ascii="仿宋" w:hAnsi="仿宋" w:eastAsia="仿宋" w:cs="仿宋"/>
                <w:sz w:val="20"/>
                <w:szCs w:val="20"/>
                <w:lang w:val="zh-CN"/>
              </w:rPr>
              <w:t>列入失信被执行人、重大税收违法失信主体、政府采购严重违法失信行为记录名单（处罚期限尚未届满的）的供应商，</w:t>
            </w:r>
            <w:r>
              <w:rPr>
                <w:rFonts w:hint="eastAsia" w:ascii="仿宋" w:hAnsi="仿宋" w:eastAsia="仿宋" w:cs="仿宋"/>
                <w:sz w:val="20"/>
                <w:szCs w:val="20"/>
                <w:lang w:val="en-US" w:eastAsia="zh-CN"/>
              </w:rPr>
              <w:t>均</w:t>
            </w:r>
            <w:r>
              <w:rPr>
                <w:rFonts w:hint="eastAsia" w:ascii="仿宋" w:hAnsi="仿宋" w:eastAsia="仿宋" w:cs="仿宋"/>
                <w:sz w:val="20"/>
                <w:szCs w:val="20"/>
                <w:lang w:val="zh-CN"/>
              </w:rPr>
              <w:t>不得参加本采购项目。（</w:t>
            </w:r>
            <w:r>
              <w:rPr>
                <w:rFonts w:hint="eastAsia" w:ascii="仿宋" w:hAnsi="仿宋" w:eastAsia="仿宋" w:cs="仿宋"/>
                <w:sz w:val="20"/>
                <w:szCs w:val="20"/>
                <w:lang w:val="en-US" w:eastAsia="zh-CN"/>
              </w:rPr>
              <w:t>响应人无需提供证明资料，以谈判会议现场查询结果为准</w:t>
            </w:r>
            <w:r>
              <w:rPr>
                <w:rFonts w:hint="eastAsia" w:ascii="仿宋" w:hAnsi="仿宋" w:eastAsia="仿宋" w:cs="仿宋"/>
                <w:sz w:val="20"/>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法定代表人或单位负责人为同一人或者存在直接控股、管理关系的不同响应单位，不得参加同一合同项下的采购活动。（</w:t>
            </w:r>
            <w:r>
              <w:rPr>
                <w:rFonts w:hint="eastAsia" w:ascii="仿宋" w:hAnsi="仿宋" w:eastAsia="仿宋" w:cs="仿宋"/>
                <w:color w:val="000000" w:themeColor="text1"/>
                <w:sz w:val="20"/>
                <w:szCs w:val="20"/>
                <w:highlight w:val="none"/>
                <w:lang w:eastAsia="zh-CN"/>
                <w14:textFill>
                  <w14:solidFill>
                    <w14:schemeClr w14:val="tx1"/>
                  </w14:solidFill>
                </w14:textFill>
              </w:rPr>
              <w:t>响应人</w:t>
            </w:r>
            <w:r>
              <w:rPr>
                <w:rFonts w:hint="eastAsia" w:ascii="仿宋" w:hAnsi="仿宋" w:eastAsia="仿宋" w:cs="仿宋"/>
                <w:color w:val="000000" w:themeColor="text1"/>
                <w:sz w:val="20"/>
                <w:szCs w:val="20"/>
                <w:highlight w:val="none"/>
                <w14:textFill>
                  <w14:solidFill>
                    <w14:schemeClr w14:val="tx1"/>
                  </w14:solidFill>
                </w14:textFill>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val="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本项目不接受联合体响应，</w:t>
            </w:r>
            <w:r>
              <w:rPr>
                <w:rFonts w:hint="eastAsia" w:ascii="仿宋" w:hAnsi="仿宋" w:eastAsia="仿宋" w:cs="仿宋"/>
                <w:color w:val="000000" w:themeColor="text1"/>
                <w:sz w:val="20"/>
                <w:szCs w:val="20"/>
                <w:highlight w:val="none"/>
                <w:lang w:val="en-US" w:eastAsia="zh-CN"/>
                <w14:textFill>
                  <w14:solidFill>
                    <w14:schemeClr w14:val="tx1"/>
                  </w14:solidFill>
                </w14:textFill>
              </w:rPr>
              <w:t>成交供应商不得以任何方式转包或分包本项目</w:t>
            </w:r>
            <w:r>
              <w:rPr>
                <w:rFonts w:hint="eastAsia" w:ascii="仿宋" w:hAnsi="仿宋" w:eastAsia="仿宋" w:cs="仿宋"/>
                <w:color w:val="000000" w:themeColor="text1"/>
                <w:sz w:val="20"/>
                <w:szCs w:val="20"/>
                <w:highlight w:val="none"/>
                <w:lang w:val="zh-CN"/>
                <w14:textFill>
                  <w14:solidFill>
                    <w14:schemeClr w14:val="tx1"/>
                  </w14:solidFill>
                </w14:textFill>
              </w:rPr>
              <w:t>（</w:t>
            </w:r>
            <w:r>
              <w:rPr>
                <w:rFonts w:hint="eastAsia" w:ascii="仿宋" w:hAnsi="仿宋" w:eastAsia="仿宋" w:cs="仿宋"/>
                <w:color w:val="000000" w:themeColor="text1"/>
                <w:sz w:val="20"/>
                <w:szCs w:val="20"/>
                <w:highlight w:val="none"/>
                <w:lang w:val="en-US" w:eastAsia="zh-CN"/>
                <w14:textFill>
                  <w14:solidFill>
                    <w14:schemeClr w14:val="tx1"/>
                  </w14:solidFill>
                </w14:textFill>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val="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sz w:val="20"/>
                <w:szCs w:val="20"/>
                <w:highlight w:val="none"/>
                <w:lang w:val="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供应商在参加本次采购活动前3年内没有发生严重违约行为以及发生重大质量安全事故。</w:t>
            </w:r>
            <w:r>
              <w:rPr>
                <w:rFonts w:hint="eastAsia" w:ascii="仿宋" w:hAnsi="仿宋" w:eastAsia="仿宋" w:cs="仿宋"/>
                <w:color w:val="000000" w:themeColor="text1"/>
                <w:sz w:val="20"/>
                <w:szCs w:val="20"/>
                <w:highlight w:val="none"/>
                <w14:textFill>
                  <w14:solidFill>
                    <w14:schemeClr w14:val="tx1"/>
                  </w14:solidFill>
                </w14:textFill>
              </w:rPr>
              <w:t>（</w:t>
            </w:r>
            <w:r>
              <w:rPr>
                <w:rFonts w:hint="eastAsia" w:ascii="仿宋" w:hAnsi="仿宋" w:eastAsia="仿宋" w:cs="仿宋"/>
                <w:color w:val="000000" w:themeColor="text1"/>
                <w:sz w:val="20"/>
                <w:szCs w:val="20"/>
                <w:highlight w:val="none"/>
                <w:lang w:eastAsia="zh-CN"/>
                <w14:textFill>
                  <w14:solidFill>
                    <w14:schemeClr w14:val="tx1"/>
                  </w14:solidFill>
                </w14:textFill>
              </w:rPr>
              <w:t>响应人</w:t>
            </w:r>
            <w:r>
              <w:rPr>
                <w:rFonts w:hint="eastAsia" w:ascii="仿宋" w:hAnsi="仿宋" w:eastAsia="仿宋" w:cs="仿宋"/>
                <w:color w:val="000000" w:themeColor="text1"/>
                <w:sz w:val="20"/>
                <w:szCs w:val="20"/>
                <w:highlight w:val="none"/>
                <w14:textFill>
                  <w14:solidFill>
                    <w14:schemeClr w14:val="tx1"/>
                  </w14:solidFill>
                </w14:textFill>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已</w:t>
            </w:r>
            <w:r>
              <w:rPr>
                <w:rFonts w:hint="eastAsia" w:ascii="仿宋" w:hAnsi="仿宋" w:eastAsia="仿宋" w:cs="仿宋"/>
                <w:color w:val="000000" w:themeColor="text1"/>
                <w:sz w:val="20"/>
                <w:szCs w:val="20"/>
                <w:highlight w:val="none"/>
                <w:lang w:val="en-US" w:eastAsia="zh-CN"/>
                <w14:textFill>
                  <w14:solidFill>
                    <w14:schemeClr w14:val="tx1"/>
                  </w14:solidFill>
                </w14:textFill>
              </w:rPr>
              <w:t>成功报名本项目</w:t>
            </w:r>
            <w:r>
              <w:rPr>
                <w:rFonts w:hint="eastAsia" w:ascii="仿宋" w:hAnsi="仿宋" w:eastAsia="仿宋" w:cs="仿宋"/>
                <w:color w:val="000000" w:themeColor="text1"/>
                <w:sz w:val="20"/>
                <w:szCs w:val="20"/>
                <w:highlight w:val="none"/>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10</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sz w:val="20"/>
                <w:szCs w:val="20"/>
                <w:highlight w:val="none"/>
                <w:lang w:val="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供应商须具备有效的《成品油批发经营批准证书》或《成品油零售经营批准证书》、《危险化学品经营许可证》。</w:t>
            </w:r>
          </w:p>
        </w:tc>
      </w:tr>
    </w:tbl>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资格审查第7条所要求的《供应商廉洁守约承诺书》，响应人除了在响应文件中装订成册，须在递交谈判文件时另外提供一份盖章签字版的承诺书。若未单独提供，可能影响对响应文件的评价，但不作为一票否决的条款。</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8.符合性审查</w:t>
      </w:r>
    </w:p>
    <w:p>
      <w:pPr>
        <w:pStyle w:val="17"/>
        <w:keepNext w:val="0"/>
        <w:keepLines w:val="0"/>
        <w:widowControl w:val="0"/>
        <w:suppressLineNumbers w:val="0"/>
        <w:spacing w:before="0" w:beforeAutospacing="0" w:after="0" w:afterAutospacing="0"/>
        <w:ind w:left="0" w:right="0" w:firstLine="482" w:firstLineChars="200"/>
        <w:jc w:val="center"/>
        <w:rPr>
          <w:rFonts w:hint="eastAsia" w:ascii="仿宋" w:hAnsi="仿宋" w:eastAsia="仿宋" w:cs="仿宋"/>
          <w:b/>
          <w:bCs/>
          <w:color w:val="000000" w:themeColor="text1"/>
          <w:kern w:val="2"/>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《符合性审查表》</w:t>
      </w:r>
    </w:p>
    <w:tbl>
      <w:tblPr>
        <w:tblStyle w:val="1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序号</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2"/>
                <w:sz w:val="20"/>
                <w:szCs w:val="20"/>
                <w:highlight w:val="none"/>
                <w14:textFill>
                  <w14:solidFill>
                    <w14:schemeClr w14:val="tx1"/>
                  </w14:solidFill>
                </w14:textFill>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①响应报价未超过本项目最高限价</w:t>
            </w:r>
            <w:r>
              <w:rPr>
                <w:rFonts w:hint="eastAsia" w:ascii="仿宋" w:hAnsi="仿宋" w:eastAsia="仿宋" w:cs="仿宋"/>
                <w:color w:val="000000" w:themeColor="text1"/>
                <w:sz w:val="20"/>
                <w:szCs w:val="20"/>
                <w:lang w:eastAsia="zh-CN"/>
                <w14:textFill>
                  <w14:solidFill>
                    <w14:schemeClr w14:val="tx1"/>
                  </w14:solidFill>
                </w14:textFill>
              </w:rPr>
              <w:t>。</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④响应报价是唯一确定的，不得存在区间值（如90%～95%）。</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⑤响应报价均应包含国家规定的税费。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提供《响应</w:t>
            </w:r>
            <w:r>
              <w:rPr>
                <w:rFonts w:hint="eastAsia" w:ascii="仿宋" w:hAnsi="仿宋" w:eastAsia="仿宋" w:cs="仿宋"/>
                <w:color w:val="000000" w:themeColor="text1"/>
                <w:sz w:val="20"/>
                <w:szCs w:val="20"/>
                <w:lang w:val="en-US" w:eastAsia="zh-CN"/>
                <w14:textFill>
                  <w14:solidFill>
                    <w14:schemeClr w14:val="tx1"/>
                  </w14:solidFill>
                </w14:textFill>
              </w:rPr>
              <w:t>承诺</w:t>
            </w:r>
            <w:r>
              <w:rPr>
                <w:rFonts w:hint="eastAsia" w:ascii="仿宋" w:hAnsi="仿宋" w:eastAsia="仿宋" w:cs="仿宋"/>
                <w:color w:val="000000" w:themeColor="text1"/>
                <w:sz w:val="20"/>
                <w:szCs w:val="20"/>
                <w14:textFill>
                  <w14:solidFill>
                    <w14:schemeClr w14:val="tx1"/>
                  </w14:solidFill>
                </w14:textFill>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4</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响应文件按照</w:t>
            </w:r>
            <w:r>
              <w:rPr>
                <w:rFonts w:hint="eastAsia" w:ascii="仿宋" w:hAnsi="仿宋" w:eastAsia="仿宋" w:cs="仿宋"/>
                <w:color w:val="000000" w:themeColor="text1"/>
                <w:sz w:val="20"/>
                <w:szCs w:val="20"/>
                <w:lang w:eastAsia="zh-CN"/>
                <w14:textFill>
                  <w14:solidFill>
                    <w14:schemeClr w14:val="tx1"/>
                  </w14:solidFill>
                </w14:textFill>
              </w:rPr>
              <w:t>谈判文件</w:t>
            </w:r>
            <w:r>
              <w:rPr>
                <w:rFonts w:hint="eastAsia" w:ascii="仿宋" w:hAnsi="仿宋" w:eastAsia="仿宋" w:cs="仿宋"/>
                <w:color w:val="000000" w:themeColor="text1"/>
                <w:sz w:val="20"/>
                <w:szCs w:val="20"/>
                <w14:textFill>
                  <w14:solidFill>
                    <w14:schemeClr w14:val="tx1"/>
                  </w14:solidFill>
                </w14:textFill>
              </w:rPr>
              <w:t>规定要求签署、盖章</w:t>
            </w:r>
            <w:r>
              <w:rPr>
                <w:rFonts w:hint="eastAsia" w:ascii="仿宋" w:hAnsi="仿宋" w:eastAsia="仿宋" w:cs="仿宋"/>
                <w:color w:val="000000" w:themeColor="text1"/>
                <w:sz w:val="20"/>
                <w:szCs w:val="20"/>
                <w:lang w:eastAsia="zh-CN"/>
                <w14:textFill>
                  <w14:solidFill>
                    <w14:schemeClr w14:val="tx1"/>
                  </w14:solidFill>
                </w14:textFill>
              </w:rPr>
              <w:t>（</w:t>
            </w:r>
            <w:r>
              <w:rPr>
                <w:rFonts w:hint="eastAsia" w:ascii="仿宋" w:hAnsi="仿宋" w:eastAsia="仿宋" w:cs="仿宋"/>
                <w:color w:val="000000" w:themeColor="text1"/>
                <w:sz w:val="20"/>
                <w:szCs w:val="20"/>
                <w:lang w:val="en-US" w:eastAsia="zh-CN"/>
                <w14:textFill>
                  <w14:solidFill>
                    <w14:schemeClr w14:val="tx1"/>
                  </w14:solidFill>
                </w14:textFill>
              </w:rPr>
              <w:t>包括封面、骑缝以及含有“签字”“盖章”字眼的每一处</w:t>
            </w:r>
            <w:r>
              <w:rPr>
                <w:rFonts w:hint="eastAsia" w:ascii="仿宋" w:hAnsi="仿宋" w:eastAsia="仿宋" w:cs="仿宋"/>
                <w:color w:val="000000" w:themeColor="text1"/>
                <w:sz w:val="20"/>
                <w:szCs w:val="20"/>
                <w:lang w:eastAsia="zh-CN"/>
                <w14:textFill>
                  <w14:solidFill>
                    <w14:schemeClr w14:val="tx1"/>
                  </w14:solidFill>
                </w14:textFill>
              </w:rPr>
              <w:t>），</w:t>
            </w:r>
            <w:r>
              <w:rPr>
                <w:rFonts w:hint="eastAsia" w:ascii="仿宋" w:hAnsi="仿宋" w:eastAsia="仿宋" w:cs="仿宋"/>
                <w:color w:val="000000" w:themeColor="text1"/>
                <w:sz w:val="20"/>
                <w:szCs w:val="20"/>
                <w:lang w:val="en-US" w:eastAsia="zh-CN"/>
                <w14:textFill>
                  <w14:solidFill>
                    <w14:schemeClr w14:val="tx1"/>
                  </w14:solidFill>
                </w14:textFill>
              </w:rPr>
              <w:t>不得改动本谈判文件中已明确要求不得擅自删改的部分，以及遵守谈判文件中已列明必须遵照执行否则按无效响应处理的各类要求。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5</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本</w:t>
            </w:r>
            <w:r>
              <w:rPr>
                <w:rFonts w:hint="eastAsia" w:ascii="仿宋" w:hAnsi="仿宋" w:eastAsia="仿宋" w:cs="仿宋"/>
                <w:color w:val="000000" w:themeColor="text1"/>
                <w:sz w:val="20"/>
                <w:szCs w:val="20"/>
                <w:lang w:eastAsia="zh-CN"/>
                <w14:textFill>
                  <w14:solidFill>
                    <w14:schemeClr w14:val="tx1"/>
                  </w14:solidFill>
                </w14:textFill>
              </w:rPr>
              <w:t>谈判文件</w:t>
            </w:r>
            <w:r>
              <w:rPr>
                <w:rFonts w:hint="eastAsia" w:ascii="仿宋" w:hAnsi="仿宋" w:eastAsia="仿宋" w:cs="仿宋"/>
                <w:color w:val="000000" w:themeColor="text1"/>
                <w:sz w:val="20"/>
                <w:szCs w:val="20"/>
                <w14:textFill>
                  <w14:solidFill>
                    <w14:schemeClr w14:val="tx1"/>
                  </w14:solidFill>
                </w14:textFill>
              </w:rPr>
              <w:t>中的“★”号条款要求：响应方案</w:t>
            </w:r>
            <w:r>
              <w:rPr>
                <w:rFonts w:hint="eastAsia" w:ascii="仿宋" w:hAnsi="仿宋" w:eastAsia="仿宋" w:cs="仿宋"/>
                <w:color w:val="000000" w:themeColor="text1"/>
                <w:sz w:val="20"/>
                <w:szCs w:val="20"/>
                <w:lang w:val="en-US" w:eastAsia="zh-CN"/>
                <w14:textFill>
                  <w14:solidFill>
                    <w14:schemeClr w14:val="tx1"/>
                  </w14:solidFill>
                </w14:textFill>
              </w:rPr>
              <w:t>一一</w:t>
            </w:r>
            <w:r>
              <w:rPr>
                <w:rFonts w:hint="eastAsia" w:ascii="仿宋" w:hAnsi="仿宋" w:eastAsia="仿宋" w:cs="仿宋"/>
                <w:color w:val="000000" w:themeColor="text1"/>
                <w:sz w:val="20"/>
                <w:szCs w:val="20"/>
                <w14:textFill>
                  <w14:solidFill>
                    <w14:schemeClr w14:val="tx1"/>
                  </w14:solidFill>
                </w14:textFill>
              </w:rPr>
              <w:t>满足</w:t>
            </w:r>
            <w:r>
              <w:rPr>
                <w:rFonts w:hint="eastAsia" w:ascii="仿宋" w:hAnsi="仿宋" w:eastAsia="仿宋" w:cs="仿宋"/>
                <w:color w:val="000000" w:themeColor="text1"/>
                <w:sz w:val="20"/>
                <w:szCs w:val="20"/>
                <w:lang w:eastAsia="zh-CN"/>
                <w14:textFill>
                  <w14:solidFill>
                    <w14:schemeClr w14:val="tx1"/>
                  </w14:solidFill>
                </w14:textFill>
              </w:rPr>
              <w:t>谈判文件</w:t>
            </w:r>
            <w:r>
              <w:rPr>
                <w:rFonts w:hint="eastAsia" w:ascii="仿宋" w:hAnsi="仿宋" w:eastAsia="仿宋" w:cs="仿宋"/>
                <w:color w:val="000000" w:themeColor="text1"/>
                <w:sz w:val="20"/>
                <w:szCs w:val="20"/>
                <w14:textFill>
                  <w14:solidFill>
                    <w14:schemeClr w14:val="tx1"/>
                  </w14:solidFill>
                </w14:textFill>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6</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响应</w:t>
            </w:r>
            <w:r>
              <w:rPr>
                <w:rFonts w:hint="eastAsia" w:ascii="仿宋" w:hAnsi="仿宋" w:eastAsia="仿宋" w:cs="仿宋"/>
                <w:color w:val="000000" w:themeColor="text1"/>
                <w:sz w:val="20"/>
                <w:szCs w:val="20"/>
                <w14:textFill>
                  <w14:solidFill>
                    <w14:schemeClr w14:val="tx1"/>
                  </w14:solidFill>
                </w14:textFill>
              </w:rPr>
              <w:t>文件未含有采购人不能接受的附加条件</w:t>
            </w:r>
            <w:r>
              <w:rPr>
                <w:rFonts w:hint="eastAsia" w:ascii="仿宋" w:hAnsi="仿宋" w:eastAsia="仿宋" w:cs="仿宋"/>
                <w:color w:val="000000" w:themeColor="text1"/>
                <w:sz w:val="20"/>
                <w:szCs w:val="20"/>
                <w:lang w:eastAsia="zh-CN"/>
                <w14:textFill>
                  <w14:solidFill>
                    <w14:schemeClr w14:val="tx1"/>
                  </w14:solidFill>
                </w14:textFill>
              </w:rPr>
              <w:t>。</w:t>
            </w:r>
          </w:p>
        </w:tc>
      </w:tr>
    </w:tbl>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9.“★”条款响应审查</w:t>
      </w:r>
    </w:p>
    <w:tbl>
      <w:tblPr>
        <w:tblStyle w:val="19"/>
        <w:tblpPr w:leftFromText="180" w:rightFromText="180" w:vertAnchor="text" w:horzAnchor="margin" w:tblpXSpec="center" w:tblpY="327"/>
        <w:tblOverlap w:val="never"/>
        <w:tblW w:w="10314" w:type="dxa"/>
        <w:tblInd w:w="0" w:type="dxa"/>
        <w:tblLayout w:type="fixed"/>
        <w:tblCellMar>
          <w:top w:w="0" w:type="dxa"/>
          <w:left w:w="108" w:type="dxa"/>
          <w:bottom w:w="0" w:type="dxa"/>
          <w:right w:w="108" w:type="dxa"/>
        </w:tblCellMar>
      </w:tblPr>
      <w:tblGrid>
        <w:gridCol w:w="611"/>
        <w:gridCol w:w="7157"/>
        <w:gridCol w:w="1206"/>
        <w:gridCol w:w="1340"/>
      </w:tblGrid>
      <w:tr>
        <w:tblPrEx>
          <w:tblCellMar>
            <w:top w:w="0" w:type="dxa"/>
            <w:left w:w="108" w:type="dxa"/>
            <w:bottom w:w="0" w:type="dxa"/>
            <w:right w:w="108" w:type="dxa"/>
          </w:tblCellMar>
        </w:tblPrEx>
        <w:trPr>
          <w:trHeight w:val="285" w:hRule="atLeast"/>
        </w:trPr>
        <w:tc>
          <w:tcPr>
            <w:tcW w:w="1031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4"/>
                <w:highlight w:val="none"/>
                <w:lang w:val="en-US" w:eastAsia="zh-CN"/>
              </w:rPr>
            </w:pPr>
            <w:r>
              <w:rPr>
                <w:rFonts w:hint="eastAsia" w:ascii="仿宋" w:hAnsi="仿宋" w:eastAsia="仿宋" w:cs="仿宋"/>
                <w:b/>
                <w:bCs/>
                <w:color w:val="000000"/>
                <w:kern w:val="0"/>
                <w:sz w:val="24"/>
                <w:highlight w:val="none"/>
              </w:rPr>
              <w:t>“★”条款响应</w:t>
            </w:r>
            <w:r>
              <w:rPr>
                <w:rFonts w:hint="eastAsia" w:ascii="仿宋" w:hAnsi="仿宋" w:eastAsia="仿宋" w:cs="仿宋"/>
                <w:b/>
                <w:bCs/>
                <w:color w:val="000000"/>
                <w:kern w:val="0"/>
                <w:sz w:val="24"/>
                <w:highlight w:val="none"/>
                <w:lang w:val="en-US" w:eastAsia="zh-CN"/>
              </w:rPr>
              <w:t>情况</w:t>
            </w:r>
          </w:p>
        </w:tc>
      </w:tr>
      <w:tr>
        <w:tblPrEx>
          <w:tblCellMar>
            <w:top w:w="0" w:type="dxa"/>
            <w:left w:w="108" w:type="dxa"/>
            <w:bottom w:w="0" w:type="dxa"/>
            <w:right w:w="108" w:type="dxa"/>
          </w:tblCellMar>
        </w:tblPrEx>
        <w:trPr>
          <w:trHeight w:val="285" w:hRule="atLeast"/>
        </w:trPr>
        <w:tc>
          <w:tcPr>
            <w:tcW w:w="77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rPr>
            </w:pPr>
            <w:r>
              <w:rPr>
                <w:rFonts w:hint="eastAsia" w:ascii="仿宋" w:hAnsi="仿宋" w:eastAsia="仿宋" w:cs="仿宋"/>
                <w:b/>
                <w:bCs/>
                <w:color w:val="000000"/>
                <w:kern w:val="0"/>
                <w:sz w:val="24"/>
                <w:highlight w:val="none"/>
              </w:rPr>
              <w:t>“★”条款</w:t>
            </w:r>
            <w:r>
              <w:rPr>
                <w:rFonts w:hint="eastAsia" w:ascii="仿宋" w:hAnsi="仿宋" w:eastAsia="仿宋" w:cs="仿宋"/>
                <w:b/>
                <w:bCs/>
                <w:color w:val="000000"/>
                <w:kern w:val="0"/>
                <w:sz w:val="22"/>
                <w:szCs w:val="22"/>
                <w:highlight w:val="none"/>
              </w:rPr>
              <w:t>要求</w:t>
            </w:r>
          </w:p>
        </w:tc>
        <w:tc>
          <w:tcPr>
            <w:tcW w:w="1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rPr>
              <w:t>是否响应</w:t>
            </w:r>
          </w:p>
        </w:tc>
        <w:tc>
          <w:tcPr>
            <w:tcW w:w="13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证明文件</w:t>
            </w:r>
          </w:p>
        </w:tc>
      </w:tr>
      <w:tr>
        <w:tblPrEx>
          <w:tblCellMar>
            <w:top w:w="0" w:type="dxa"/>
            <w:left w:w="108" w:type="dxa"/>
            <w:bottom w:w="0" w:type="dxa"/>
            <w:right w:w="108" w:type="dxa"/>
          </w:tblCellMar>
        </w:tblPrEx>
        <w:trPr>
          <w:trHeight w:val="965" w:hRule="atLeast"/>
        </w:trPr>
        <w:tc>
          <w:tcPr>
            <w:tcW w:w="611"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公务车辆定点加油</w:t>
            </w:r>
          </w:p>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rPr>
              <w:t>服务</w:t>
            </w:r>
            <w:r>
              <w:rPr>
                <w:rFonts w:hint="eastAsia" w:ascii="仿宋" w:hAnsi="仿宋" w:eastAsia="仿宋" w:cs="仿宋"/>
                <w:b/>
                <w:bCs/>
                <w:kern w:val="0"/>
                <w:sz w:val="24"/>
                <w:highlight w:val="none"/>
                <w:lang w:val="en-US" w:eastAsia="zh-CN"/>
              </w:rPr>
              <w:t>项目</w:t>
            </w:r>
          </w:p>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要求</w:t>
            </w: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w:t>
            </w:r>
            <w:r>
              <w:rPr>
                <w:rFonts w:hint="eastAsia" w:ascii="仿宋" w:hAnsi="仿宋" w:eastAsia="仿宋" w:cs="仿宋"/>
                <w:b w:val="0"/>
                <w:bCs w:val="0"/>
                <w:color w:val="000000"/>
                <w:szCs w:val="21"/>
                <w:highlight w:val="none"/>
              </w:rPr>
              <w:t>供应商所提供的燃油油品质量必须达到国家相关标准及要求，保证油品来源渠道合法合规，严禁提供假冒伪劣、过期变质物资。如经第三方检测机构认定因油质问题致使医院车辆部件损坏的，除鉴定费用由供应商支付外，供应商还须无条件赔偿医院所受损失，同时医院有权单方终止采购合同。</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r>
      <w:tr>
        <w:tblPrEx>
          <w:tblCellMar>
            <w:top w:w="0" w:type="dxa"/>
            <w:left w:w="108" w:type="dxa"/>
            <w:bottom w:w="0" w:type="dxa"/>
            <w:right w:w="108" w:type="dxa"/>
          </w:tblCellMar>
        </w:tblPrEx>
        <w:trPr>
          <w:trHeight w:val="658"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w:t>
            </w:r>
            <w:r>
              <w:rPr>
                <w:rFonts w:hint="eastAsia" w:ascii="仿宋" w:hAnsi="仿宋" w:eastAsia="仿宋" w:cs="仿宋"/>
                <w:b w:val="0"/>
                <w:bCs w:val="0"/>
                <w:szCs w:val="21"/>
                <w:highlight w:val="none"/>
              </w:rPr>
              <w:t>供应商加油站应在距离医院3公里直径范围内，具备给中型客车加油的场地。响应时必须标明加油站详细地址、地图、经营面积、油枪数目、距离中山大学孙逸仙纪念医院北院区/南院区的实际驾车里程。</w:t>
            </w:r>
            <w:r>
              <w:rPr>
                <w:rFonts w:hint="eastAsia" w:ascii="仿宋" w:hAnsi="仿宋" w:eastAsia="仿宋" w:cs="仿宋"/>
                <w:b/>
                <w:bCs/>
                <w:szCs w:val="21"/>
                <w:highlight w:val="none"/>
              </w:rPr>
              <w:t>（提供百度地图实际驾车里程截图</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698"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供应商须保证给采购人公务车辆足量加油。供应商加油设备必须通过质量技术监督局计量部门监测，保证加油机油量符合国家标准。如采购人对加油足量情况有疑问，采购人有权向市场监督部门反馈。如情况属实，采购人有权提前终止合同。</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687"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供应商按照医院提供的车辆资料及要求办理加油卡，加油卡实行一车一卡，签订合同之日起3个工作日内根据医院提供的车牌号码办理加油卡，所有加油卡设置密码、限制油品、限车牌，供应商应配合医院做好车辆加油监督管理。当医院出现加油卡丢失或损坏时，供应商负责更换新的加油卡，并将丢失或损坏的加油卡剩余金额转入更换后的新卡。</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131"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建立加油人员、管理人员双层审核等相关管理制度，加油时，加油人员应确认加油卡信息与车号一致，方可加油；否则，不予加油。严禁卡号与车号不符加油、持卡给桶等其他容器加油、持卡提现金或购买其他物品等违规违纪问题。如发生违规违纪问题，采购人有权责令其整改，对拒不整改或拖延整改的，采购人将根据情况除有权决定单方解除合同，取消其采购定点单位资格外，供应商还应赔偿由此给采购人造成的损失。</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550"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医院有权对供应商所供应油品不定期不限次抽检。若经相关部门鉴定确立存在问题时（以国家或者地方政府指定检测部门抽检油站油品检验结果为基准），鉴定费用由供应商支付，并由供应商承担责任，赔偿损失。</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634"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color w:val="000000"/>
                <w:szCs w:val="21"/>
                <w:highlight w:val="none"/>
                <w:lang w:val="en-US" w:eastAsia="zh-CN"/>
              </w:rPr>
              <w:t>★报价要求：</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rPr>
              <w:t>供应商须按照加油站当日挂牌零售价的折扣率报价，报价包含单位货物价款、运输费、保险费用、税费及售后服务等一切费用。（如遇国家价格调整，在价格调整基础上折扣不变。）</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供应商在调整油价之前，应将调整油价通知提供给医院，调整后价格按政府批文日期执行。</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460" w:hRule="atLeast"/>
        </w:trPr>
        <w:tc>
          <w:tcPr>
            <w:tcW w:w="611"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bCs/>
                <w:color w:val="000000"/>
                <w:szCs w:val="21"/>
                <w:highlight w:val="none"/>
                <w:lang w:val="en-US" w:eastAsia="zh-CN"/>
              </w:rPr>
            </w:pPr>
            <w:r>
              <w:rPr>
                <w:rFonts w:hint="eastAsia" w:ascii="仿宋" w:hAnsi="仿宋" w:eastAsia="仿宋" w:cs="仿宋"/>
                <w:b/>
                <w:bCs/>
                <w:color w:val="000000"/>
                <w:szCs w:val="21"/>
                <w:highlight w:val="none"/>
                <w:lang w:val="en-US" w:eastAsia="zh-CN"/>
              </w:rPr>
              <w:t>★结算方式：</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1.签订合同后，采购人须向供应商指定账户支付3万元的保证金。医院公务车辆到供应商实行记账加油方式，每月结算一次，定点加油服务结算金额是按医院公务车辆上月实际发生的加油量进行结算支付。</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转账充值。供应商负责提供医院上月实际发生的油料情况明细表（即：每台车辆的加油明细及汇总金额），经院方审核确认后，供应商根据医院上月油款情况开具正规发票。院方在收到供应商的正规发票后30日内，以转账充值形式付清结算周期所发生的油款。</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3.若采购人对供应商提供的明细表有异议，应在收到明细表五个工作日内通知供应商，双方共同审核交易明细。</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bl>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供应商必须按谈判文件中“★”条款要求内容据实填写，不得虚假应答，否则将取消其成交资格。</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10.价格比较。在对最后报价的供应商进行排序前，评审委员会对响应文件的有效性、完整性和响应程度进行最终审查。评审委员会对实质性响应谈判文件要求的供应商进行价格比较。</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11.评定成交标准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评审委员会应当从质量和服务均能满足院内谈判文件实质性响应要求的供应商中，按照最后报价由低到高的顺序推荐成交候选人。</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12.评审委员会</w:t>
      </w:r>
      <w:r>
        <w:rPr>
          <w:rFonts w:hint="eastAsia" w:ascii="仿宋" w:hAnsi="仿宋" w:eastAsia="仿宋" w:cs="仿宋"/>
          <w:color w:val="000000" w:themeColor="text1"/>
          <w:sz w:val="24"/>
          <w:szCs w:val="24"/>
          <w:highlight w:val="none"/>
          <w14:textFill>
            <w14:solidFill>
              <w14:schemeClr w14:val="tx1"/>
            </w14:solidFill>
          </w14:textFill>
        </w:rPr>
        <w:t>对响应文件中的报价出现前后不一致的，按照下列规定修正：</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响应文件中</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报价一览表</w:t>
      </w:r>
      <w:r>
        <w:rPr>
          <w:rFonts w:hint="eastAsia" w:ascii="仿宋" w:hAnsi="仿宋" w:eastAsia="仿宋" w:cs="仿宋"/>
          <w:color w:val="000000" w:themeColor="text1"/>
          <w:sz w:val="24"/>
          <w:szCs w:val="24"/>
          <w:highlight w:val="none"/>
          <w14:textFill>
            <w14:solidFill>
              <w14:schemeClr w14:val="tx1"/>
            </w14:solidFill>
          </w14:textFill>
        </w:rPr>
        <w:t>内容与响应文件中相应内容不一致的，以</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报价一览表</w:t>
      </w:r>
      <w:r>
        <w:rPr>
          <w:rFonts w:hint="eastAsia" w:ascii="仿宋" w:hAnsi="仿宋" w:eastAsia="仿宋" w:cs="仿宋"/>
          <w:color w:val="000000" w:themeColor="text1"/>
          <w:sz w:val="24"/>
          <w:szCs w:val="24"/>
          <w:highlight w:val="none"/>
          <w14:textFill>
            <w14:solidFill>
              <w14:schemeClr w14:val="tx1"/>
            </w14:solidFill>
          </w14:textFill>
        </w:rPr>
        <w:t>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大写金额和小写金额不一致的，以大写金额为准；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单价金额小数点或者百分比有明显错位的，以</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报价一览表</w:t>
      </w:r>
      <w:r>
        <w:rPr>
          <w:rFonts w:hint="eastAsia" w:ascii="仿宋" w:hAnsi="仿宋" w:eastAsia="仿宋" w:cs="仿宋"/>
          <w:color w:val="000000" w:themeColor="text1"/>
          <w:sz w:val="24"/>
          <w:szCs w:val="24"/>
          <w:highlight w:val="none"/>
          <w14:textFill>
            <w14:solidFill>
              <w14:schemeClr w14:val="tx1"/>
            </w14:solidFill>
          </w14:textFill>
        </w:rPr>
        <w:t>的总价为准，并修改单价；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总价金额与按单价汇总金额不一致的，以单价金额计算结果为准。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同时出现两种以上不一致的，按照该条款规定的顺序修正。修正后的报价经</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书面确认后产生约束力，</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不确认的，其响应无效。</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13.</w:t>
      </w:r>
      <w:r>
        <w:rPr>
          <w:rFonts w:hint="eastAsia" w:ascii="仿宋" w:hAnsi="仿宋" w:eastAsia="仿宋" w:cs="仿宋"/>
          <w:color w:val="000000" w:themeColor="text1"/>
          <w:sz w:val="24"/>
          <w:szCs w:val="24"/>
          <w:highlight w:val="none"/>
          <w14:textFill>
            <w14:solidFill>
              <w14:schemeClr w14:val="tx1"/>
            </w14:solidFill>
          </w14:textFill>
        </w:rPr>
        <w:t>评审报告应当由</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w:t>
      </w:r>
      <w:r>
        <w:rPr>
          <w:rFonts w:hint="eastAsia" w:ascii="仿宋" w:hAnsi="仿宋" w:eastAsia="仿宋" w:cs="仿宋"/>
          <w:color w:val="000000" w:themeColor="text1"/>
          <w:sz w:val="24"/>
          <w:szCs w:val="24"/>
          <w:highlight w:val="none"/>
          <w14:textFill>
            <w14:solidFill>
              <w14:schemeClr w14:val="tx1"/>
            </w14:solidFill>
          </w14:textFill>
        </w:rPr>
        <w:t>全体人员签字认可。</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评审委员会成员</w:t>
      </w:r>
      <w:r>
        <w:rPr>
          <w:rFonts w:hint="eastAsia" w:ascii="仿宋" w:hAnsi="仿宋" w:eastAsia="仿宋" w:cs="仿宋"/>
          <w:color w:val="000000" w:themeColor="text1"/>
          <w:sz w:val="24"/>
          <w:szCs w:val="24"/>
          <w:highlight w:val="none"/>
          <w14:textFill>
            <w14:solidFill>
              <w14:schemeClr w14:val="tx1"/>
            </w14:solidFill>
          </w14:textFill>
        </w:rPr>
        <w:t>对需要共同</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评定</w:t>
      </w:r>
      <w:r>
        <w:rPr>
          <w:rFonts w:hint="eastAsia" w:ascii="仿宋" w:hAnsi="仿宋" w:eastAsia="仿宋" w:cs="仿宋"/>
          <w:color w:val="000000" w:themeColor="text1"/>
          <w:sz w:val="24"/>
          <w:szCs w:val="24"/>
          <w:highlight w:val="none"/>
          <w14:textFill>
            <w14:solidFill>
              <w14:schemeClr w14:val="tx1"/>
            </w14:solidFill>
          </w14:textFill>
        </w:rPr>
        <w:t>的事项存在争议的，应当按照少数服从多数的原则作出结论。持不同意见的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评审委员会成员</w:t>
      </w:r>
      <w:r>
        <w:rPr>
          <w:rFonts w:hint="eastAsia" w:ascii="仿宋" w:hAnsi="仿宋" w:eastAsia="仿宋" w:cs="仿宋"/>
          <w:color w:val="000000" w:themeColor="text1"/>
          <w:sz w:val="24"/>
          <w:szCs w:val="24"/>
          <w:highlight w:val="none"/>
          <w14:textFill>
            <w14:solidFill>
              <w14:schemeClr w14:val="tx1"/>
            </w14:solidFill>
          </w14:textFill>
        </w:rPr>
        <w:t>应当在</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评审报告</w:t>
      </w:r>
      <w:r>
        <w:rPr>
          <w:rFonts w:hint="eastAsia" w:ascii="仿宋" w:hAnsi="仿宋" w:eastAsia="仿宋" w:cs="仿宋"/>
          <w:color w:val="000000" w:themeColor="text1"/>
          <w:sz w:val="24"/>
          <w:szCs w:val="24"/>
          <w:highlight w:val="none"/>
          <w14:textFill>
            <w14:solidFill>
              <w14:schemeClr w14:val="tx1"/>
            </w14:solidFill>
          </w14:textFill>
        </w:rPr>
        <w:t>上签署不同意见并说明理由，</w:t>
      </w:r>
      <w:r>
        <w:rPr>
          <w:rFonts w:hint="eastAsia" w:ascii="仿宋" w:hAnsi="仿宋" w:eastAsia="仿宋" w:cs="仿宋"/>
          <w:color w:val="000000" w:themeColor="text1"/>
          <w:sz w:val="24"/>
          <w:szCs w:val="24"/>
          <w:highlight w:val="none"/>
          <w:lang w:val="en-US" w:eastAsia="zh-CN"/>
          <w14:textFill>
            <w14:solidFill>
              <w14:schemeClr w14:val="tx1"/>
            </w14:solidFill>
          </w14:textFill>
        </w:rPr>
        <w:t>若</w:t>
      </w:r>
      <w:r>
        <w:rPr>
          <w:rFonts w:hint="eastAsia" w:ascii="仿宋" w:hAnsi="仿宋" w:eastAsia="仿宋" w:cs="仿宋"/>
          <w:color w:val="000000" w:themeColor="text1"/>
          <w:sz w:val="24"/>
          <w:szCs w:val="24"/>
          <w:highlight w:val="none"/>
          <w14:textFill>
            <w14:solidFill>
              <w14:schemeClr w14:val="tx1"/>
            </w14:solidFill>
          </w14:textFill>
        </w:rPr>
        <w:t>拒绝在</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w:t>
      </w:r>
      <w:r>
        <w:rPr>
          <w:rFonts w:hint="eastAsia" w:ascii="仿宋" w:hAnsi="仿宋" w:eastAsia="仿宋" w:cs="仿宋"/>
          <w:color w:val="000000" w:themeColor="text1"/>
          <w:sz w:val="24"/>
          <w:szCs w:val="24"/>
          <w:highlight w:val="none"/>
          <w14:textFill>
            <w14:solidFill>
              <w14:schemeClr w14:val="tx1"/>
            </w14:solidFill>
          </w14:textFill>
        </w:rPr>
        <w:t>报告上签字又不书面说明其不同意见和理由的，视为同意评审报告。</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b/>
          <w:bCs/>
          <w:color w:val="000000" w:themeColor="text1"/>
          <w:sz w:val="24"/>
          <w:szCs w:val="24"/>
          <w:highlight w:val="none"/>
          <w14:textFill>
            <w14:solidFill>
              <w14:schemeClr w14:val="tx1"/>
            </w14:solidFill>
          </w14:textFill>
        </w:rPr>
        <w:t>推荐</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候选人名单</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评审委员会从推荐的成交候选人中确定排名第一的供应商成交。排名第一的供应商放弃成交或出现法定原因不能成交的，可以确定排名第二的供应商为成交供应商，并以此类推，也可重新采购。拒绝签订采购合同的成交供应商不得参加对该项目重新开展的采购活动。</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bCs/>
          <w:color w:val="000000" w:themeColor="text1"/>
          <w:sz w:val="24"/>
          <w:szCs w:val="24"/>
          <w:highlight w:val="none"/>
          <w14:textFill>
            <w14:solidFill>
              <w14:schemeClr w14:val="tx1"/>
            </w14:solidFill>
          </w14:textFill>
        </w:rPr>
        <w:t>发布</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结果</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七、质疑与投诉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质疑</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1、提出质疑的供应商应当是参与所质疑项目采购活动的供应商。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供应商认为</w:t>
      </w:r>
      <w:r>
        <w:rPr>
          <w:rFonts w:hint="eastAsia" w:ascii="仿宋" w:hAnsi="仿宋" w:eastAsia="仿宋" w:cs="仿宋"/>
          <w:color w:val="000000" w:themeColor="text1"/>
          <w:sz w:val="24"/>
          <w:szCs w:val="24"/>
          <w:highlight w:val="none"/>
          <w:lang w:eastAsia="zh-CN"/>
          <w14:textFill>
            <w14:solidFill>
              <w14:schemeClr w14:val="tx1"/>
            </w14:solidFill>
          </w14:textFill>
        </w:rPr>
        <w:t>谈判文件</w:t>
      </w:r>
      <w:r>
        <w:rPr>
          <w:rFonts w:hint="eastAsia" w:ascii="仿宋" w:hAnsi="仿宋" w:eastAsia="仿宋" w:cs="仿宋"/>
          <w:color w:val="000000" w:themeColor="text1"/>
          <w:sz w:val="24"/>
          <w:szCs w:val="24"/>
          <w:highlight w:val="none"/>
          <w14:textFill>
            <w14:solidFill>
              <w14:schemeClr w14:val="tx1"/>
            </w14:solidFill>
          </w14:textFill>
        </w:rPr>
        <w:t>、采购过程、中标或者成交结果使自己的权益受到损害的，可以在知道或者应知其权益受到损害之日起</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个工作日内，以书面形式由法定代表人或授权代表签字并加盖单位公章后</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向采购人提出质疑。</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、供应商应在</w:t>
      </w:r>
      <w:r>
        <w:rPr>
          <w:rFonts w:hint="eastAsia" w:ascii="仿宋" w:hAnsi="仿宋" w:eastAsia="仿宋" w:cs="仿宋"/>
          <w:color w:val="000000" w:themeColor="text1"/>
          <w:sz w:val="24"/>
          <w:szCs w:val="24"/>
          <w:highlight w:val="none"/>
          <w:lang w:val="en-US" w:eastAsia="zh-CN"/>
          <w14:textFill>
            <w14:solidFill>
              <w14:schemeClr w14:val="tx1"/>
            </w14:solidFill>
          </w14:textFill>
        </w:rPr>
        <w:t>限定</w:t>
      </w:r>
      <w:r>
        <w:rPr>
          <w:rFonts w:hint="eastAsia" w:ascii="仿宋" w:hAnsi="仿宋" w:eastAsia="仿宋" w:cs="仿宋"/>
          <w:color w:val="000000" w:themeColor="text1"/>
          <w:sz w:val="24"/>
          <w:szCs w:val="24"/>
          <w:highlight w:val="none"/>
          <w14:textFill>
            <w14:solidFill>
              <w14:schemeClr w14:val="tx1"/>
            </w14:solidFill>
          </w14:textFill>
        </w:rPr>
        <w:t>质疑期内一次性提出针对同一采购程序环节的质疑。若对项目的某一分包进行质疑，质疑函中应列明具体分包号。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、采购人不得拒收质疑供应商在</w:t>
      </w:r>
      <w:r>
        <w:rPr>
          <w:rFonts w:hint="eastAsia" w:ascii="仿宋" w:hAnsi="仿宋" w:eastAsia="仿宋" w:cs="仿宋"/>
          <w:color w:val="000000" w:themeColor="text1"/>
          <w:sz w:val="24"/>
          <w:szCs w:val="24"/>
          <w:highlight w:val="none"/>
          <w:lang w:eastAsia="zh-CN"/>
          <w14:textFill>
            <w14:solidFill>
              <w14:schemeClr w14:val="tx1"/>
            </w14:solidFill>
          </w14:textFill>
        </w:rPr>
        <w:t>限定质疑</w:t>
      </w:r>
      <w:r>
        <w:rPr>
          <w:rFonts w:hint="eastAsia" w:ascii="仿宋" w:hAnsi="仿宋" w:eastAsia="仿宋" w:cs="仿宋"/>
          <w:color w:val="000000" w:themeColor="text1"/>
          <w:sz w:val="24"/>
          <w:szCs w:val="24"/>
          <w:highlight w:val="none"/>
          <w14:textFill>
            <w14:solidFill>
              <w14:schemeClr w14:val="tx1"/>
            </w14:solidFill>
          </w14:textFill>
        </w:rPr>
        <w:t>期内发出的质疑函，应当在收到质疑函后7个工作日内作出答复，并以书面形式通知质疑供应商和其他有关供应商。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供应商对评审过程、中标或者成交结果提出质疑的，采购人可以组织原</w:t>
      </w:r>
      <w:r>
        <w:rPr>
          <w:rFonts w:hint="eastAsia" w:ascii="仿宋" w:hAnsi="仿宋" w:eastAsia="仿宋" w:cs="仿宋"/>
          <w:color w:val="000000" w:themeColor="text1"/>
          <w:sz w:val="24"/>
          <w:szCs w:val="24"/>
          <w:highlight w:val="none"/>
          <w:lang w:eastAsia="zh-CN"/>
          <w14:textFill>
            <w14:solidFill>
              <w14:schemeClr w14:val="tx1"/>
            </w14:solidFill>
          </w14:textFill>
        </w:rPr>
        <w:t>评审委员会</w:t>
      </w:r>
      <w:r>
        <w:rPr>
          <w:rFonts w:hint="eastAsia" w:ascii="仿宋" w:hAnsi="仿宋" w:eastAsia="仿宋" w:cs="仿宋"/>
          <w:color w:val="000000" w:themeColor="text1"/>
          <w:sz w:val="24"/>
          <w:szCs w:val="24"/>
          <w:highlight w:val="none"/>
          <w14:textFill>
            <w14:solidFill>
              <w14:schemeClr w14:val="tx1"/>
            </w14:solidFill>
          </w14:textFill>
        </w:rPr>
        <w:t xml:space="preserve">协助答复质疑。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26"/>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26"/>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26"/>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26"/>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26"/>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26"/>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质疑接收机构名称：中山大学孙逸仙纪念医院纪检监察部、招投标与采购管理办公室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质疑接收机构地址：广州市</w:t>
      </w:r>
      <w:r>
        <w:rPr>
          <w:rFonts w:hint="eastAsia" w:ascii="仿宋" w:hAnsi="仿宋" w:eastAsia="仿宋" w:cs="仿宋"/>
          <w:sz w:val="24"/>
          <w:szCs w:val="24"/>
          <w:highlight w:val="none"/>
          <w:lang w:val="en-US" w:eastAsia="zh-CN"/>
        </w:rPr>
        <w:t>越秀区</w:t>
      </w:r>
      <w:r>
        <w:rPr>
          <w:rFonts w:hint="eastAsia" w:ascii="仿宋" w:hAnsi="仿宋" w:eastAsia="仿宋" w:cs="仿宋"/>
          <w:sz w:val="24"/>
          <w:szCs w:val="24"/>
          <w:highlight w:val="none"/>
        </w:rPr>
        <w:t>沿江西路107号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广州市越秀区长堤大马路171号一方长堤健康产业中心（原威力斯大楼）907室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质疑接收机构电话：020-81332501、020-81338035（工作时间：8：00-12:00,14:30-17：30）</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八、合同的订立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采购人与成交人自成交通知书发出之日起三十日内，按谈判文件要求和成交人响应文件承诺签订采购合同，但不得超出谈判文件和成交人响应文件的范围、也不得再行订立背离合同实质性内容的其他协议。</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p>
    <w:p>
      <w:pPr>
        <w:pStyle w:val="3"/>
        <w:rPr>
          <w:rFonts w:hint="eastAsia"/>
        </w:rPr>
      </w:pPr>
    </w:p>
    <w:p>
      <w:pPr>
        <w:pStyle w:val="26"/>
        <w:rPr>
          <w:rFonts w:hint="eastAsia"/>
        </w:rPr>
      </w:pPr>
    </w:p>
    <w:p>
      <w:pPr>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第</w:t>
      </w:r>
      <w:r>
        <w:rPr>
          <w:rFonts w:hint="eastAsia" w:ascii="微软雅黑" w:hAnsi="微软雅黑" w:eastAsia="微软雅黑" w:cs="微软雅黑"/>
          <w:color w:val="000000" w:themeColor="text1"/>
          <w:highlight w:val="none"/>
          <w:lang w:val="en-US" w:eastAsia="zh-CN"/>
          <w14:textFill>
            <w14:solidFill>
              <w14:schemeClr w14:val="tx1"/>
            </w14:solidFill>
          </w14:textFill>
        </w:rPr>
        <w:t>四</w:t>
      </w:r>
      <w:r>
        <w:rPr>
          <w:rFonts w:hint="eastAsia" w:ascii="微软雅黑" w:hAnsi="微软雅黑" w:eastAsia="微软雅黑" w:cs="微软雅黑"/>
          <w:color w:val="000000" w:themeColor="text1"/>
          <w:highlight w:val="none"/>
          <w14:textFill>
            <w14:solidFill>
              <w14:schemeClr w14:val="tx1"/>
            </w14:solidFill>
          </w14:textFill>
        </w:rPr>
        <w:t xml:space="preserve">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合同参考文本</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4"/>
        <w:rPr>
          <w:rFonts w:hint="eastAsia" w:ascii="仿宋" w:hAnsi="仿宋" w:eastAsia="仿宋" w:cs="仿宋"/>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19"/>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4"/>
        <w:rPr>
          <w:rFonts w:hint="eastAsia"/>
        </w:rPr>
      </w:pPr>
    </w:p>
    <w:p>
      <w:pPr>
        <w:pStyle w:val="24"/>
        <w:rPr>
          <w:rFonts w:hint="eastAsia"/>
        </w:rPr>
      </w:pPr>
    </w:p>
    <w:p>
      <w:pPr>
        <w:pStyle w:val="24"/>
        <w:rPr>
          <w:rFonts w:hint="eastAsia"/>
        </w:rPr>
      </w:pPr>
    </w:p>
    <w:p>
      <w:pPr>
        <w:pStyle w:val="24"/>
        <w:rPr>
          <w:rFonts w:hint="eastAsia"/>
        </w:rPr>
      </w:pPr>
    </w:p>
    <w:p>
      <w:pPr>
        <w:pStyle w:val="26"/>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pPr>
        <w:spacing w:beforeAutospacing="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sz w:val="24"/>
          <w:szCs w:val="24"/>
          <w:highlight w:val="none"/>
        </w:rPr>
        <w:t>甲方（</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）：中山大学孙逸仙纪念医院</w:t>
      </w:r>
    </w:p>
    <w:p>
      <w:pPr>
        <w:spacing w:beforeAutospacing="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乙方（成交方）：</w:t>
      </w:r>
    </w:p>
    <w:p>
      <w:pPr>
        <w:spacing w:beforeLines="0" w:beforeAutospacing="1" w:afterLines="0"/>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根据《中华人民共和国民法典》及中山大学孙逸仙纪念医院公务车辆定点加油服务项目的采购结果和谈判文件的要求，经双方协商，本着平等互利和诚实信用的原则，</w:t>
      </w:r>
      <w:r>
        <w:rPr>
          <w:rFonts w:hint="eastAsia" w:ascii="仿宋" w:hAnsi="仿宋" w:eastAsia="仿宋" w:cs="仿宋"/>
          <w:color w:val="auto"/>
          <w:kern w:val="28"/>
          <w:szCs w:val="21"/>
          <w:highlight w:val="none"/>
        </w:rPr>
        <w:t>一致同意签订本合同如下。</w:t>
      </w:r>
    </w:p>
    <w:p>
      <w:pPr>
        <w:keepNext w:val="0"/>
        <w:keepLines w:val="0"/>
        <w:pageBreakBefore w:val="0"/>
        <w:widowControl w:val="0"/>
        <w:tabs>
          <w:tab w:val="left" w:pos="630"/>
          <w:tab w:val="left" w:pos="960"/>
        </w:tabs>
        <w:kinsoku/>
        <w:wordWrap/>
        <w:overflowPunct/>
        <w:topLinePunct w:val="0"/>
        <w:autoSpaceDE/>
        <w:autoSpaceDN/>
        <w:bidi w:val="0"/>
        <w:adjustRightInd/>
        <w:snapToGrid/>
        <w:ind w:left="0"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一、采购服务标的、数量 </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服务内容：中山大学孙逸仙纪念医院</w:t>
      </w:r>
      <w:r>
        <w:rPr>
          <w:rFonts w:hint="eastAsia" w:ascii="仿宋" w:hAnsi="仿宋" w:eastAsia="仿宋" w:cs="仿宋"/>
          <w:b/>
          <w:bCs/>
          <w:color w:val="auto"/>
          <w:szCs w:val="21"/>
          <w:highlight w:val="yellow"/>
          <w:u w:val="single"/>
          <w:lang w:val="en-US" w:eastAsia="zh-CN"/>
        </w:rPr>
        <w:t xml:space="preserve"> 北院区/南院区 </w:t>
      </w:r>
      <w:r>
        <w:rPr>
          <w:rFonts w:hint="eastAsia" w:ascii="仿宋" w:hAnsi="仿宋" w:eastAsia="仿宋" w:cs="仿宋"/>
          <w:color w:val="auto"/>
          <w:szCs w:val="21"/>
          <w:highlight w:val="none"/>
        </w:rPr>
        <w:t>公务车辆定点加油服务</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服务期限：合同</w:t>
      </w:r>
      <w:r>
        <w:rPr>
          <w:rFonts w:hint="eastAsia" w:ascii="仿宋" w:hAnsi="仿宋" w:eastAsia="仿宋" w:cs="仿宋"/>
          <w:color w:val="auto"/>
          <w:szCs w:val="21"/>
          <w:highlight w:val="none"/>
          <w:lang w:val="en-US" w:eastAsia="zh-CN"/>
        </w:rPr>
        <w:t>生效</w:t>
      </w:r>
      <w:r>
        <w:rPr>
          <w:rFonts w:hint="eastAsia" w:ascii="仿宋" w:hAnsi="仿宋" w:eastAsia="仿宋" w:cs="仿宋"/>
          <w:color w:val="auto"/>
          <w:szCs w:val="21"/>
          <w:highlight w:val="none"/>
        </w:rPr>
        <w:t>之日起2</w:t>
      </w:r>
      <w:r>
        <w:rPr>
          <w:rFonts w:hint="eastAsia" w:ascii="仿宋" w:hAnsi="仿宋" w:eastAsia="仿宋" w:cs="仿宋"/>
          <w:color w:val="auto"/>
          <w:szCs w:val="21"/>
          <w:highlight w:val="none"/>
          <w:lang w:val="en-US" w:eastAsia="zh-CN"/>
        </w:rPr>
        <w:t>年或支付达到35万元为止</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3.服务范围：</w:t>
      </w:r>
      <w:r>
        <w:rPr>
          <w:rFonts w:hint="eastAsia" w:ascii="仿宋" w:hAnsi="仿宋" w:eastAsia="仿宋" w:cs="仿宋"/>
          <w:color w:val="auto"/>
          <w:szCs w:val="21"/>
          <w:highlight w:val="none"/>
        </w:rPr>
        <w:t>中山大学孙逸仙纪念医院</w:t>
      </w:r>
      <w:r>
        <w:rPr>
          <w:rFonts w:hint="eastAsia" w:ascii="仿宋" w:hAnsi="仿宋" w:eastAsia="仿宋" w:cs="仿宋"/>
          <w:color w:val="auto"/>
          <w:szCs w:val="21"/>
          <w:highlight w:val="none"/>
          <w:lang w:val="en-US" w:eastAsia="zh-CN"/>
        </w:rPr>
        <w:t>所有车辆及合同期内新增的车辆</w:t>
      </w:r>
    </w:p>
    <w:p>
      <w:pPr>
        <w:keepNext w:val="0"/>
        <w:keepLines w:val="0"/>
        <w:pageBreakBefore w:val="0"/>
        <w:widowControl w:val="0"/>
        <w:kinsoku/>
        <w:wordWrap/>
        <w:overflowPunct/>
        <w:topLinePunct w:val="0"/>
        <w:autoSpaceDE/>
        <w:autoSpaceDN/>
        <w:bidi w:val="0"/>
        <w:adjustRightInd/>
        <w:snapToGrid/>
        <w:ind w:left="0"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二、合同金额</w:t>
      </w:r>
    </w:p>
    <w:p>
      <w:pPr>
        <w:pStyle w:val="11"/>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合同金额为（大写）：_________________元（￥___________元）人民币。具体以实际产生的费用结算，详见附件报价清单。</w:t>
      </w:r>
    </w:p>
    <w:p>
      <w:pPr>
        <w:keepNext w:val="0"/>
        <w:keepLines w:val="0"/>
        <w:pageBreakBefore w:val="0"/>
        <w:widowControl w:val="0"/>
        <w:kinsoku/>
        <w:wordWrap/>
        <w:overflowPunct/>
        <w:topLinePunct w:val="0"/>
        <w:autoSpaceDE/>
        <w:autoSpaceDN/>
        <w:bidi w:val="0"/>
        <w:adjustRightInd/>
        <w:snapToGrid/>
        <w:ind w:left="0"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三、服务要求</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所提供的燃油油品质量必须达到国家相关标准及要求，保证油品来源渠道合法合规，严禁提供假冒伪劣、过期变质物资。如经第三方检测机构认定因油质问题致使</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rPr>
        <w:t>车辆部件损坏的，除鉴定费用由</w:t>
      </w:r>
      <w:r>
        <w:rPr>
          <w:rFonts w:hint="eastAsia" w:ascii="仿宋" w:hAnsi="仿宋" w:eastAsia="仿宋" w:cs="仿宋"/>
          <w:color w:val="auto"/>
          <w:szCs w:val="21"/>
          <w:highlight w:val="none"/>
          <w:lang w:val="en-US" w:eastAsia="zh-CN"/>
        </w:rPr>
        <w:t>乙方</w:t>
      </w:r>
      <w:r>
        <w:rPr>
          <w:rFonts w:hint="eastAsia" w:ascii="仿宋" w:hAnsi="仿宋" w:eastAsia="仿宋" w:cs="仿宋"/>
          <w:color w:val="auto"/>
          <w:szCs w:val="21"/>
          <w:highlight w:val="none"/>
        </w:rPr>
        <w:t>支付外，</w:t>
      </w:r>
      <w:r>
        <w:rPr>
          <w:rFonts w:hint="eastAsia" w:ascii="仿宋" w:hAnsi="仿宋" w:eastAsia="仿宋" w:cs="仿宋"/>
          <w:color w:val="auto"/>
          <w:szCs w:val="21"/>
          <w:highlight w:val="none"/>
          <w:lang w:val="en-US" w:eastAsia="zh-CN"/>
        </w:rPr>
        <w:t>乙方</w:t>
      </w:r>
      <w:r>
        <w:rPr>
          <w:rFonts w:hint="eastAsia" w:ascii="仿宋" w:hAnsi="仿宋" w:eastAsia="仿宋" w:cs="仿宋"/>
          <w:color w:val="auto"/>
          <w:szCs w:val="21"/>
          <w:highlight w:val="none"/>
        </w:rPr>
        <w:t>还须无条件赔偿医院所受损失，同时</w:t>
      </w:r>
      <w:r>
        <w:rPr>
          <w:rFonts w:hint="eastAsia" w:ascii="仿宋" w:hAnsi="仿宋" w:eastAsia="仿宋" w:cs="仿宋"/>
          <w:color w:val="auto"/>
          <w:szCs w:val="21"/>
          <w:highlight w:val="none"/>
          <w:lang w:val="en-US" w:eastAsia="zh-CN"/>
        </w:rPr>
        <w:t>乙方</w:t>
      </w:r>
      <w:r>
        <w:rPr>
          <w:rFonts w:hint="eastAsia" w:ascii="仿宋" w:hAnsi="仿宋" w:eastAsia="仿宋" w:cs="仿宋"/>
          <w:color w:val="auto"/>
          <w:szCs w:val="21"/>
          <w:highlight w:val="none"/>
        </w:rPr>
        <w:t>有权单方终止采购合同。</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rPr>
        <w:t>有权对</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所供应油品不定期不限次抽检。若经相关部门鉴定确立存在问题时（以国家或者地方政府指定检测部门抽检油站油品检验结果为基准），鉴定费用由</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支付，并由</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承担责任，赔偿损失。</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加油站应在距离医院3公里直径范围内，具备给中型客车加油的场地。</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r>
        <w:rPr>
          <w:rFonts w:hint="eastAsia" w:ascii="仿宋" w:hAnsi="仿宋" w:eastAsia="仿宋" w:cs="仿宋"/>
          <w:color w:val="auto"/>
          <w:szCs w:val="21"/>
          <w:highlight w:val="none"/>
          <w:lang w:val="en-US" w:eastAsia="zh-CN"/>
        </w:rPr>
        <w:t>乙方</w:t>
      </w:r>
      <w:r>
        <w:rPr>
          <w:rFonts w:hint="eastAsia" w:ascii="仿宋" w:hAnsi="仿宋" w:eastAsia="仿宋" w:cs="仿宋"/>
          <w:color w:val="auto"/>
          <w:szCs w:val="21"/>
          <w:highlight w:val="none"/>
          <w:lang w:eastAsia="zh-CN"/>
        </w:rPr>
        <w:t>须保证给</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lang w:eastAsia="zh-CN"/>
        </w:rPr>
        <w:t>公务车辆足量加油。</w:t>
      </w:r>
      <w:r>
        <w:rPr>
          <w:rFonts w:hint="eastAsia" w:ascii="仿宋" w:hAnsi="仿宋" w:eastAsia="仿宋" w:cs="仿宋"/>
          <w:color w:val="auto"/>
          <w:szCs w:val="21"/>
          <w:highlight w:val="none"/>
          <w:lang w:val="en-US" w:eastAsia="zh-CN"/>
        </w:rPr>
        <w:t>乙方</w:t>
      </w:r>
      <w:r>
        <w:rPr>
          <w:rFonts w:hint="eastAsia" w:ascii="仿宋" w:hAnsi="仿宋" w:eastAsia="仿宋" w:cs="仿宋"/>
          <w:color w:val="auto"/>
          <w:szCs w:val="21"/>
          <w:highlight w:val="none"/>
          <w:lang w:eastAsia="zh-CN"/>
        </w:rPr>
        <w:t>加油设备必须通过质量技术监督局计量部门监测，保证加油机油量符合国家标准。如</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lang w:eastAsia="zh-CN"/>
        </w:rPr>
        <w:t>对加油足量情况有疑问，</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lang w:eastAsia="zh-CN"/>
        </w:rPr>
        <w:t>有权向市场监督部门反馈。如情况属实，</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lang w:eastAsia="zh-CN"/>
        </w:rPr>
        <w:t>有权提前终止合同。</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在工作过程中接触到</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的任何资料（车辆号牌、书面或电子文档），负有为</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保密的责任，未经</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书面同意，</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不得以任何形式向第三方提供或透露。属电子文档的应从电脑存储设备上永久清除。</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按照</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rPr>
        <w:t>提供的车辆资料及要求办理加油卡，加油卡实行一车一卡，签订合同之日起3个工作日内根据</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rPr>
        <w:t>提供的车牌号码办理加油卡，所有加油卡设置密码、限制油品、限车牌，</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应配合</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rPr>
        <w:t>做好车辆加油监督管理。当</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rPr>
        <w:t>出现加油卡丢失或损坏时，</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负责更换新的加油卡，并将丢失或损坏的加油卡剩余金额转入更换后的新卡。</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7.加油卡可以实现资料变更、查询加油信息及资金划转记录等功能。有新增车辆需要增加加油卡数量的，需持</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车辆行驶证复印件、</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书面通知方可办理。</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8.加油时，</w:t>
      </w:r>
      <w:r>
        <w:rPr>
          <w:rFonts w:hint="eastAsia" w:ascii="仿宋" w:hAnsi="仿宋" w:eastAsia="仿宋" w:cs="仿宋"/>
          <w:color w:val="auto"/>
          <w:szCs w:val="21"/>
          <w:highlight w:val="none"/>
          <w:lang w:val="en-US" w:eastAsia="zh-CN"/>
        </w:rPr>
        <w:t>乙方</w:t>
      </w:r>
      <w:r>
        <w:rPr>
          <w:rFonts w:hint="eastAsia" w:ascii="仿宋" w:hAnsi="仿宋" w:eastAsia="仿宋" w:cs="仿宋"/>
          <w:color w:val="auto"/>
          <w:szCs w:val="21"/>
          <w:highlight w:val="none"/>
        </w:rPr>
        <w:t>加油人员应确认加油卡信息与车号一致，方可加油；否则，不予加油。严禁卡号与车号不符加油、持卡给桶等其他容器加油、持卡提现金或购买其他物品等违规违纪问题。如发生违规违纪问题，</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有权责令其整改，对拒不整改或拖延整改的，</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将根据情况除有权决定单方解除合同，取消其采购定点单位资格外，</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还应赔偿由此给</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造成的损失。</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9.</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提供的油品数量必须保证每天都能满足</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rPr>
        <w:t>的需求，特别是油品紧缺时也要力争保证</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rPr>
        <w:t>每天的正常需要（在同等条件下优先提供加油服务)。</w:t>
      </w:r>
    </w:p>
    <w:p>
      <w:pPr>
        <w:keepNext w:val="0"/>
        <w:keepLines w:val="0"/>
        <w:pageBreakBefore w:val="0"/>
        <w:widowControl w:val="0"/>
        <w:kinsoku/>
        <w:wordWrap/>
        <w:overflowPunct/>
        <w:topLinePunct w:val="0"/>
        <w:autoSpaceDE/>
        <w:autoSpaceDN/>
        <w:bidi w:val="0"/>
        <w:adjustRightInd/>
        <w:snapToGrid/>
        <w:ind w:left="0"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四、付款方式</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乙方须提供加油站挂牌零售价的</w:t>
      </w:r>
      <w:r>
        <w:rPr>
          <w:rFonts w:hint="eastAsia" w:ascii="仿宋" w:hAnsi="仿宋" w:eastAsia="仿宋" w:cs="仿宋"/>
          <w:color w:val="auto"/>
          <w:szCs w:val="21"/>
          <w:highlight w:val="none"/>
          <w:lang w:val="en-US" w:eastAsia="zh-CN"/>
        </w:rPr>
        <w:t>优惠</w:t>
      </w:r>
      <w:r>
        <w:rPr>
          <w:rFonts w:hint="eastAsia" w:ascii="仿宋" w:hAnsi="仿宋" w:eastAsia="仿宋" w:cs="仿宋"/>
          <w:color w:val="auto"/>
          <w:szCs w:val="21"/>
          <w:highlight w:val="none"/>
        </w:rPr>
        <w:t>折扣率报价。即每次</w:t>
      </w:r>
      <w:r>
        <w:rPr>
          <w:rFonts w:hint="eastAsia" w:ascii="仿宋" w:hAnsi="仿宋" w:eastAsia="仿宋" w:cs="仿宋"/>
          <w:color w:val="auto"/>
          <w:szCs w:val="21"/>
          <w:highlight w:val="none"/>
          <w:lang w:val="en-US" w:eastAsia="zh-CN"/>
        </w:rPr>
        <w:t>加油</w:t>
      </w:r>
      <w:r>
        <w:rPr>
          <w:rFonts w:hint="eastAsia" w:ascii="仿宋" w:hAnsi="仿宋" w:eastAsia="仿宋" w:cs="仿宋"/>
          <w:color w:val="auto"/>
          <w:szCs w:val="21"/>
          <w:highlight w:val="none"/>
        </w:rPr>
        <w:t>消费的实际支付金额=车辆加油油品当日挂牌价格*</w:t>
      </w:r>
      <w:r>
        <w:rPr>
          <w:rFonts w:hint="eastAsia" w:ascii="仿宋" w:hAnsi="仿宋" w:eastAsia="仿宋" w:cs="仿宋"/>
          <w:color w:val="auto"/>
          <w:szCs w:val="21"/>
          <w:highlight w:val="none"/>
          <w:lang w:val="en-US" w:eastAsia="zh-CN"/>
        </w:rPr>
        <w:t>优惠</w:t>
      </w:r>
      <w:r>
        <w:rPr>
          <w:rFonts w:hint="eastAsia" w:ascii="仿宋" w:hAnsi="仿宋" w:eastAsia="仿宋" w:cs="仿宋"/>
          <w:color w:val="auto"/>
          <w:szCs w:val="21"/>
          <w:highlight w:val="none"/>
        </w:rPr>
        <w:t>折扣率（优惠活动期间享受优惠叠加）。</w:t>
      </w:r>
      <w:r>
        <w:rPr>
          <w:rFonts w:hint="eastAsia" w:ascii="仿宋" w:hAnsi="仿宋" w:eastAsia="仿宋" w:cs="仿宋"/>
          <w:color w:val="auto"/>
          <w:szCs w:val="21"/>
          <w:highlight w:val="none"/>
          <w:lang w:val="en-US" w:eastAsia="zh-CN"/>
        </w:rPr>
        <w:t>优惠</w:t>
      </w:r>
      <w:r>
        <w:rPr>
          <w:rFonts w:hint="eastAsia" w:ascii="仿宋" w:hAnsi="仿宋" w:eastAsia="仿宋" w:cs="仿宋"/>
          <w:color w:val="auto"/>
          <w:szCs w:val="21"/>
          <w:highlight w:val="none"/>
        </w:rPr>
        <w:t>折扣率为固定且唯一的报价，双方签订合同后，不得以任何原因进行更改，否则视为违约并承担相应责任。如遇国家价格调整，在价格调整基础上折扣不变。</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2.签订合同后，</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须向</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指定账户支付3万元的保证金。</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公务车辆到</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实行记账加油方式，每月结算一次，定点加油服务结算金额是按</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公务车辆上月实际发生的加油量进行结算支付。</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负责提供</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上月实际发生的油料情况明细表（即：每台车辆的加油明细及汇总金额），经</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审核确认后，</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根据</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上月油款情况开具正规发票。</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在收到</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的正规发票后30日内，以转账充值形式付清结算周期所发生的油款。</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.若</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对</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提供的明细表有异议，应在收到明细表五个工作日内通知</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rPr>
        <w:t>，双方共同审核交易明细。</w:t>
      </w:r>
    </w:p>
    <w:p>
      <w:pPr>
        <w:keepNext w:val="0"/>
        <w:keepLines w:val="0"/>
        <w:pageBreakBefore w:val="0"/>
        <w:widowControl w:val="0"/>
        <w:kinsoku/>
        <w:wordWrap/>
        <w:overflowPunct/>
        <w:topLinePunct w:val="0"/>
        <w:autoSpaceDE/>
        <w:autoSpaceDN/>
        <w:bidi w:val="0"/>
        <w:adjustRightInd/>
        <w:snapToGrid/>
        <w:ind w:left="0"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五、违约责任与赔偿损失</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乙方有下列行为，甲方有权单方面解除合同并要求乙方承担赔偿责任</w:t>
      </w:r>
      <w:r>
        <w:rPr>
          <w:rFonts w:hint="eastAsia" w:ascii="仿宋" w:hAnsi="仿宋" w:eastAsia="仿宋" w:cs="仿宋"/>
          <w:color w:val="auto"/>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仿宋" w:hAnsi="仿宋" w:eastAsia="仿宋" w:cs="仿宋"/>
          <w:b w:val="0"/>
          <w:bCs/>
          <w:color w:val="auto"/>
          <w:szCs w:val="21"/>
          <w:highlight w:val="none"/>
          <w:lang w:eastAsia="zh-CN"/>
        </w:rPr>
      </w:pPr>
      <w:r>
        <w:rPr>
          <w:rFonts w:hint="eastAsia" w:ascii="仿宋" w:hAnsi="仿宋" w:eastAsia="仿宋" w:cs="仿宋"/>
          <w:b w:val="0"/>
          <w:bCs/>
          <w:color w:val="auto"/>
          <w:szCs w:val="21"/>
          <w:highlight w:val="none"/>
          <w:lang w:val="en-US" w:eastAsia="zh-CN"/>
        </w:rPr>
        <w:t>1.</w:t>
      </w:r>
      <w:r>
        <w:rPr>
          <w:rFonts w:hint="eastAsia" w:ascii="仿宋" w:hAnsi="仿宋" w:eastAsia="仿宋" w:cs="仿宋"/>
          <w:b w:val="0"/>
          <w:bCs/>
          <w:color w:val="auto"/>
          <w:szCs w:val="21"/>
          <w:highlight w:val="none"/>
        </w:rPr>
        <w:t>乙方未按本合同的服务承诺提供服务</w:t>
      </w:r>
      <w:r>
        <w:rPr>
          <w:rFonts w:hint="eastAsia" w:ascii="仿宋" w:hAnsi="仿宋" w:eastAsia="仿宋" w:cs="仿宋"/>
          <w:b w:val="0"/>
          <w:bCs/>
          <w:color w:val="auto"/>
          <w:szCs w:val="21"/>
          <w:highlight w:val="none"/>
          <w:lang w:eastAsia="zh-CN"/>
        </w:rPr>
        <w:t>，</w:t>
      </w:r>
      <w:r>
        <w:rPr>
          <w:rFonts w:hint="eastAsia" w:ascii="仿宋" w:hAnsi="仿宋" w:eastAsia="仿宋" w:cs="仿宋"/>
          <w:b w:val="0"/>
          <w:bCs/>
          <w:color w:val="auto"/>
          <w:szCs w:val="21"/>
          <w:highlight w:val="none"/>
        </w:rPr>
        <w:t>本合同第</w:t>
      </w:r>
      <w:r>
        <w:rPr>
          <w:rFonts w:hint="eastAsia" w:ascii="仿宋" w:hAnsi="仿宋" w:eastAsia="仿宋" w:cs="仿宋"/>
          <w:b w:val="0"/>
          <w:bCs/>
          <w:color w:val="auto"/>
          <w:szCs w:val="21"/>
          <w:highlight w:val="none"/>
          <w:lang w:val="en-US" w:eastAsia="zh-CN"/>
        </w:rPr>
        <w:t>三</w:t>
      </w:r>
      <w:r>
        <w:rPr>
          <w:rFonts w:hint="eastAsia" w:ascii="仿宋" w:hAnsi="仿宋" w:eastAsia="仿宋" w:cs="仿宋"/>
          <w:b w:val="0"/>
          <w:bCs/>
          <w:color w:val="auto"/>
          <w:szCs w:val="21"/>
          <w:highlight w:val="none"/>
        </w:rPr>
        <w:t>条第</w:t>
      </w:r>
      <w:r>
        <w:rPr>
          <w:rFonts w:hint="eastAsia" w:ascii="仿宋" w:hAnsi="仿宋" w:eastAsia="仿宋" w:cs="仿宋"/>
          <w:b w:val="0"/>
          <w:bCs/>
          <w:color w:val="auto"/>
          <w:szCs w:val="21"/>
          <w:highlight w:val="none"/>
          <w:lang w:val="en-US" w:eastAsia="zh-CN"/>
        </w:rPr>
        <w:t>9</w:t>
      </w:r>
      <w:r>
        <w:rPr>
          <w:rFonts w:hint="eastAsia" w:ascii="仿宋" w:hAnsi="仿宋" w:eastAsia="仿宋" w:cs="仿宋"/>
          <w:b w:val="0"/>
          <w:bCs/>
          <w:color w:val="auto"/>
          <w:szCs w:val="21"/>
          <w:highlight w:val="none"/>
        </w:rPr>
        <w:t>条款（乙方有权限量或暂停供油，但必须提前通知甲方）情况除外</w:t>
      </w:r>
      <w:r>
        <w:rPr>
          <w:rFonts w:hint="eastAsia" w:ascii="仿宋" w:hAnsi="仿宋" w:eastAsia="仿宋" w:cs="仿宋"/>
          <w:b w:val="0"/>
          <w:bCs/>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乙方</w:t>
      </w:r>
      <w:r>
        <w:rPr>
          <w:rFonts w:hint="eastAsia" w:ascii="仿宋" w:hAnsi="仿宋" w:eastAsia="仿宋" w:cs="仿宋"/>
          <w:color w:val="auto"/>
          <w:szCs w:val="21"/>
          <w:highlight w:val="none"/>
          <w:lang w:val="en-US" w:eastAsia="zh-CN"/>
        </w:rPr>
        <w:t>将</w:t>
      </w:r>
      <w:r>
        <w:rPr>
          <w:rFonts w:hint="eastAsia" w:ascii="仿宋" w:hAnsi="仿宋" w:eastAsia="仿宋" w:cs="仿宋"/>
          <w:color w:val="auto"/>
          <w:szCs w:val="21"/>
          <w:highlight w:val="none"/>
        </w:rPr>
        <w:t>部分或全部转让其应履行的合同项下的义务；</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3.如发生卡号与车号不符加油、持卡给桶等其他容器加油、持卡提现金或购买其他物品等违规违纪问题，且当甲方责令乙方整改后，仍然对拒不整改或拖延整改的；</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b w:val="0"/>
          <w:bCs/>
          <w:color w:val="auto"/>
          <w:szCs w:val="21"/>
          <w:highlight w:val="none"/>
          <w:lang w:eastAsia="zh-CN"/>
        </w:rPr>
      </w:pPr>
      <w:r>
        <w:rPr>
          <w:rFonts w:hint="eastAsia" w:ascii="仿宋" w:hAnsi="仿宋" w:eastAsia="仿宋" w:cs="仿宋"/>
          <w:b w:val="0"/>
          <w:bCs w:val="0"/>
          <w:color w:val="auto"/>
          <w:szCs w:val="21"/>
          <w:highlight w:val="none"/>
          <w:lang w:val="en-US" w:eastAsia="zh-CN"/>
        </w:rPr>
        <w:t>4.乙方</w:t>
      </w:r>
      <w:r>
        <w:rPr>
          <w:rFonts w:hint="eastAsia" w:ascii="仿宋" w:hAnsi="仿宋" w:eastAsia="仿宋" w:cs="仿宋"/>
          <w:b w:val="0"/>
          <w:bCs/>
          <w:color w:val="auto"/>
          <w:szCs w:val="21"/>
          <w:highlight w:val="none"/>
        </w:rPr>
        <w:t>因油质问题，致使</w:t>
      </w:r>
      <w:r>
        <w:rPr>
          <w:rFonts w:hint="eastAsia" w:ascii="仿宋" w:hAnsi="仿宋" w:eastAsia="仿宋" w:cs="仿宋"/>
          <w:b w:val="0"/>
          <w:bCs/>
          <w:color w:val="auto"/>
          <w:szCs w:val="21"/>
          <w:highlight w:val="none"/>
          <w:lang w:val="en-US" w:eastAsia="zh-CN"/>
        </w:rPr>
        <w:t>甲方</w:t>
      </w:r>
      <w:r>
        <w:rPr>
          <w:rFonts w:hint="eastAsia" w:ascii="仿宋" w:hAnsi="仿宋" w:eastAsia="仿宋" w:cs="仿宋"/>
          <w:b w:val="0"/>
          <w:bCs/>
          <w:color w:val="auto"/>
          <w:szCs w:val="21"/>
          <w:highlight w:val="none"/>
        </w:rPr>
        <w:t>车辆部件损坏的</w:t>
      </w:r>
      <w:r>
        <w:rPr>
          <w:rFonts w:hint="eastAsia" w:ascii="仿宋" w:hAnsi="仿宋" w:eastAsia="仿宋" w:cs="仿宋"/>
          <w:b w:val="0"/>
          <w:bCs/>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b w:val="0"/>
          <w:bCs w:val="0"/>
          <w:color w:val="auto"/>
          <w:szCs w:val="21"/>
          <w:highlight w:val="none"/>
          <w:lang w:eastAsia="zh-CN"/>
        </w:rPr>
      </w:pPr>
      <w:r>
        <w:rPr>
          <w:rFonts w:hint="eastAsia" w:ascii="仿宋" w:hAnsi="仿宋" w:eastAsia="仿宋" w:cs="仿宋"/>
          <w:b w:val="0"/>
          <w:bCs w:val="0"/>
          <w:color w:val="auto"/>
          <w:szCs w:val="21"/>
          <w:highlight w:val="none"/>
          <w:lang w:val="en-US" w:eastAsia="zh-CN"/>
        </w:rPr>
        <w:t>5.乙方未为甲方公务车辆提供足量加油服务，且经</w:t>
      </w:r>
      <w:r>
        <w:rPr>
          <w:rFonts w:hint="eastAsia" w:ascii="仿宋" w:hAnsi="仿宋" w:eastAsia="仿宋" w:cs="仿宋"/>
          <w:b w:val="0"/>
          <w:bCs w:val="0"/>
          <w:color w:val="auto"/>
          <w:szCs w:val="21"/>
          <w:highlight w:val="none"/>
        </w:rPr>
        <w:t>须市场监督部门</w:t>
      </w:r>
      <w:r>
        <w:rPr>
          <w:rFonts w:hint="eastAsia" w:ascii="仿宋" w:hAnsi="仿宋" w:eastAsia="仿宋" w:cs="仿宋"/>
          <w:b w:val="0"/>
          <w:bCs w:val="0"/>
          <w:color w:val="auto"/>
          <w:szCs w:val="21"/>
          <w:highlight w:val="none"/>
          <w:lang w:val="en-US" w:eastAsia="zh-CN"/>
        </w:rPr>
        <w:t>鉴定情况属实的</w:t>
      </w:r>
      <w:r>
        <w:rPr>
          <w:rFonts w:hint="eastAsia" w:ascii="仿宋" w:hAnsi="仿宋" w:eastAsia="仿宋" w:cs="仿宋"/>
          <w:b w:val="0"/>
          <w:bCs w:val="0"/>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6.</w:t>
      </w:r>
      <w:r>
        <w:rPr>
          <w:rFonts w:hint="eastAsia" w:ascii="仿宋" w:hAnsi="仿宋" w:eastAsia="仿宋" w:cs="仿宋"/>
          <w:b w:val="0"/>
          <w:bCs w:val="0"/>
          <w:color w:val="auto"/>
          <w:szCs w:val="21"/>
          <w:highlight w:val="none"/>
          <w:lang w:val="en-US" w:eastAsia="zh-CN"/>
        </w:rPr>
        <w:t>乙方</w:t>
      </w:r>
      <w:r>
        <w:rPr>
          <w:rFonts w:hint="eastAsia" w:ascii="仿宋" w:hAnsi="仿宋" w:eastAsia="仿宋" w:cs="仿宋"/>
          <w:color w:val="auto"/>
          <w:szCs w:val="21"/>
          <w:highlight w:val="none"/>
        </w:rPr>
        <w:t>以其他方式损害</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rPr>
        <w:t>利益或者对</w:t>
      </w:r>
      <w:r>
        <w:rPr>
          <w:rFonts w:hint="eastAsia" w:ascii="仿宋" w:hAnsi="仿宋" w:eastAsia="仿宋" w:cs="仿宋"/>
          <w:color w:val="auto"/>
          <w:szCs w:val="21"/>
          <w:highlight w:val="none"/>
          <w:lang w:val="en-US" w:eastAsia="zh-CN"/>
        </w:rPr>
        <w:t>甲方</w:t>
      </w:r>
      <w:r>
        <w:rPr>
          <w:rFonts w:hint="eastAsia" w:ascii="仿宋" w:hAnsi="仿宋" w:eastAsia="仿宋" w:cs="仿宋"/>
          <w:color w:val="auto"/>
          <w:szCs w:val="21"/>
          <w:highlight w:val="none"/>
        </w:rPr>
        <w:t>声誉造成不良影响的</w:t>
      </w:r>
      <w:r>
        <w:rPr>
          <w:rFonts w:hint="eastAsia" w:ascii="仿宋" w:hAnsi="仿宋" w:eastAsia="仿宋" w:cs="仿宋"/>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7.</w:t>
      </w:r>
      <w:r>
        <w:rPr>
          <w:rFonts w:hint="eastAsia" w:ascii="仿宋" w:hAnsi="仿宋" w:eastAsia="仿宋" w:cs="仿宋"/>
          <w:bCs/>
          <w:color w:val="auto"/>
          <w:szCs w:val="21"/>
          <w:highlight w:val="none"/>
        </w:rPr>
        <w:t>其它违约责任按《中华人民共和国民典法》处理。</w:t>
      </w:r>
    </w:p>
    <w:p>
      <w:pPr>
        <w:keepNext w:val="0"/>
        <w:keepLines w:val="0"/>
        <w:pageBreakBefore w:val="0"/>
        <w:widowControl w:val="0"/>
        <w:kinsoku/>
        <w:wordWrap/>
        <w:overflowPunct/>
        <w:topLinePunct w:val="0"/>
        <w:autoSpaceDE/>
        <w:autoSpaceDN/>
        <w:bidi w:val="0"/>
        <w:adjustRightInd/>
        <w:snapToGrid/>
        <w:ind w:left="0"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六、争议的解决</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签约双方在履约中发生争执和分歧，双方应通过友好协商解决，若经协商不能达成协议时，则向甲方所在地人民法院提起诉讼。受理期间，双方应继续执行合同其余部分。</w:t>
      </w:r>
    </w:p>
    <w:p>
      <w:pPr>
        <w:keepNext w:val="0"/>
        <w:keepLines w:val="0"/>
        <w:pageBreakBefore w:val="0"/>
        <w:widowControl w:val="0"/>
        <w:kinsoku/>
        <w:wordWrap/>
        <w:overflowPunct/>
        <w:topLinePunct w:val="0"/>
        <w:autoSpaceDE/>
        <w:autoSpaceDN/>
        <w:bidi w:val="0"/>
        <w:adjustRightInd/>
        <w:snapToGrid/>
        <w:ind w:left="0"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七、不可抗力 </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ind w:left="0" w:firstLine="422" w:firstLineChars="200"/>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八、其它</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.本合同一式   份，具有同等法律效力，甲方执3份，乙方执   份。合同经双方法人代表或授权代表签字单位盖章后生效。本合同未尽事宜，由双方协商处理。</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b/>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本合同所有附件、谈判文件、响应文件、成交通知书均为合同的有效组成部分，与本合同具有同等法律效力。</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bCs/>
          <w:color w:val="auto"/>
          <w:szCs w:val="21"/>
          <w:highlight w:val="none"/>
          <w:lang w:val="en-US" w:eastAsia="zh-CN"/>
        </w:rPr>
        <w:t>3.</w:t>
      </w:r>
      <w:r>
        <w:rPr>
          <w:rFonts w:hint="eastAsia" w:ascii="仿宋" w:hAnsi="仿宋" w:eastAsia="仿宋" w:cs="仿宋"/>
          <w:color w:val="auto"/>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 xml:space="preserve">如一方地址、电话、传真号码有变更，应在变更当日内书面通知对方，否则应承担相应责任。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甲方：中山大学孙逸仙纪念医院             乙方: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地址：广州市越秀区沿江西路107号         地址：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                             法定代表人：</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委托代理人：                             委托代理人：</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电话：                                   电话：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邮政编码：510120                         邮政编码：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盖章：                                   盖章：</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日期：                                   日期：</w:t>
      </w: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附件：</w:t>
      </w:r>
    </w:p>
    <w:p>
      <w:pPr>
        <w:pStyle w:val="25"/>
        <w:jc w:val="center"/>
        <w:rPr>
          <w:rFonts w:hint="default"/>
          <w:b/>
          <w:bCs/>
          <w:sz w:val="24"/>
          <w:szCs w:val="24"/>
          <w:lang w:val="en-US" w:eastAsia="zh-CN"/>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报价清单</w:t>
      </w:r>
    </w:p>
    <w:tbl>
      <w:tblPr>
        <w:tblStyle w:val="19"/>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2760"/>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院区</w:t>
            </w:r>
          </w:p>
        </w:tc>
        <w:tc>
          <w:tcPr>
            <w:tcW w:w="2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b/>
                <w:sz w:val="24"/>
                <w:szCs w:val="24"/>
              </w:rPr>
              <w:t>油品标号</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成交</w:t>
            </w:r>
            <w:r>
              <w:rPr>
                <w:rFonts w:hint="eastAsia" w:ascii="仿宋" w:hAnsi="仿宋" w:eastAsia="仿宋" w:cs="仿宋"/>
                <w:b/>
                <w:sz w:val="24"/>
                <w:szCs w:val="24"/>
              </w:rPr>
              <w:t>报价</w:t>
            </w:r>
          </w:p>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（在加油站挂牌零售价的基础上报出优惠</w:t>
            </w:r>
            <w:r>
              <w:rPr>
                <w:rFonts w:hint="eastAsia" w:ascii="仿宋" w:hAnsi="仿宋" w:eastAsia="仿宋" w:cs="仿宋"/>
                <w:sz w:val="24"/>
                <w:szCs w:val="24"/>
                <w:lang w:val="en-US" w:eastAsia="zh-CN"/>
              </w:rPr>
              <w:t>折扣率</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366"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default" w:ascii="仿宋" w:hAnsi="仿宋" w:eastAsia="仿宋" w:cs="仿宋"/>
                <w:kern w:val="28"/>
                <w:sz w:val="24"/>
                <w:szCs w:val="24"/>
                <w:lang w:val="en-US" w:eastAsia="zh-CN"/>
              </w:rPr>
            </w:pPr>
            <w:r>
              <w:rPr>
                <w:rFonts w:hint="eastAsia" w:ascii="仿宋" w:hAnsi="仿宋" w:eastAsia="仿宋" w:cs="仿宋"/>
                <w:kern w:val="28"/>
                <w:sz w:val="24"/>
                <w:szCs w:val="24"/>
                <w:lang w:val="en-US" w:eastAsia="zh-CN"/>
              </w:rPr>
              <w:t>北院区（包组1）</w:t>
            </w:r>
          </w:p>
        </w:tc>
        <w:tc>
          <w:tcPr>
            <w:tcW w:w="2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kern w:val="28"/>
                <w:sz w:val="24"/>
                <w:szCs w:val="24"/>
              </w:rPr>
              <w:t>95#汽油</w:t>
            </w:r>
          </w:p>
        </w:tc>
        <w:tc>
          <w:tcPr>
            <w:tcW w:w="3283"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bl>
    <w:p>
      <w:pPr>
        <w:pStyle w:val="25"/>
        <w:jc w:val="center"/>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或</w:t>
      </w:r>
    </w:p>
    <w:tbl>
      <w:tblPr>
        <w:tblStyle w:val="19"/>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2760"/>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院区</w:t>
            </w:r>
          </w:p>
        </w:tc>
        <w:tc>
          <w:tcPr>
            <w:tcW w:w="2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b/>
                <w:sz w:val="24"/>
                <w:szCs w:val="24"/>
              </w:rPr>
              <w:t>油品标号</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成交</w:t>
            </w:r>
            <w:r>
              <w:rPr>
                <w:rFonts w:hint="eastAsia" w:ascii="仿宋" w:hAnsi="仿宋" w:eastAsia="仿宋" w:cs="仿宋"/>
                <w:b/>
                <w:sz w:val="24"/>
                <w:szCs w:val="24"/>
              </w:rPr>
              <w:t>报价</w:t>
            </w:r>
          </w:p>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（在加油站挂牌零售价的基础上报出优惠</w:t>
            </w:r>
            <w:r>
              <w:rPr>
                <w:rFonts w:hint="eastAsia" w:ascii="仿宋" w:hAnsi="仿宋" w:eastAsia="仿宋" w:cs="仿宋"/>
                <w:sz w:val="24"/>
                <w:szCs w:val="24"/>
                <w:lang w:val="en-US" w:eastAsia="zh-CN"/>
              </w:rPr>
              <w:t>折扣率</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36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default" w:ascii="仿宋" w:hAnsi="仿宋" w:eastAsia="仿宋" w:cs="仿宋"/>
                <w:kern w:val="28"/>
                <w:sz w:val="24"/>
                <w:szCs w:val="24"/>
                <w:lang w:val="en-US" w:eastAsia="zh-CN"/>
              </w:rPr>
            </w:pPr>
            <w:r>
              <w:rPr>
                <w:rFonts w:hint="eastAsia" w:ascii="仿宋" w:hAnsi="仿宋" w:eastAsia="仿宋" w:cs="仿宋"/>
                <w:kern w:val="28"/>
                <w:sz w:val="24"/>
                <w:szCs w:val="24"/>
                <w:lang w:val="en-US" w:eastAsia="zh-CN"/>
              </w:rPr>
              <w:t>南院区（包组2）</w:t>
            </w:r>
          </w:p>
        </w:tc>
        <w:tc>
          <w:tcPr>
            <w:tcW w:w="2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kern w:val="28"/>
                <w:sz w:val="24"/>
                <w:szCs w:val="24"/>
              </w:rPr>
              <w:t>95#汽油</w:t>
            </w:r>
          </w:p>
        </w:tc>
        <w:tc>
          <w:tcPr>
            <w:tcW w:w="328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36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lang w:val="en-US" w:eastAsia="zh-CN"/>
              </w:rPr>
            </w:pPr>
          </w:p>
        </w:tc>
        <w:tc>
          <w:tcPr>
            <w:tcW w:w="2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kern w:val="28"/>
                <w:sz w:val="24"/>
                <w:szCs w:val="24"/>
              </w:rPr>
              <w:t>0#柴油国VI</w:t>
            </w:r>
          </w:p>
        </w:tc>
        <w:tc>
          <w:tcPr>
            <w:tcW w:w="3283"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bl>
    <w:p>
      <w:pPr>
        <w:pStyle w:val="25"/>
        <w:rPr>
          <w:rFonts w:hint="eastAsia" w:ascii="微软雅黑" w:hAnsi="微软雅黑" w:eastAsia="微软雅黑" w:cs="微软雅黑"/>
          <w:color w:val="000000" w:themeColor="text1"/>
          <w:highlight w:val="none"/>
          <w14:textFill>
            <w14:solidFill>
              <w14:schemeClr w14:val="tx1"/>
            </w14:solidFill>
          </w14:textFill>
        </w:rPr>
      </w:pPr>
    </w:p>
    <w:p>
      <w:pPr>
        <w:pStyle w:val="3"/>
        <w:rPr>
          <w:rFonts w:hint="eastAsia" w:ascii="微软雅黑" w:hAnsi="微软雅黑" w:eastAsia="微软雅黑" w:cs="微软雅黑"/>
          <w:color w:val="000000" w:themeColor="text1"/>
          <w:highlight w:val="none"/>
          <w14:textFill>
            <w14:solidFill>
              <w14:schemeClr w14:val="tx1"/>
            </w14:solidFill>
          </w14:textFill>
        </w:rPr>
      </w:pPr>
    </w:p>
    <w:p>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3"/>
        <w:jc w:val="both"/>
        <w:rPr>
          <w:rFonts w:hint="eastAsia"/>
        </w:rPr>
      </w:pPr>
    </w:p>
    <w:p>
      <w:pPr>
        <w:rPr>
          <w:rFonts w:hint="eastAsia"/>
        </w:rPr>
      </w:pPr>
    </w:p>
    <w:p>
      <w:pPr>
        <w:pStyle w:val="3"/>
        <w:rPr>
          <w:rFonts w:hint="eastAsia"/>
        </w:rPr>
      </w:pPr>
    </w:p>
    <w:p>
      <w:pPr>
        <w:rPr>
          <w:rFonts w:hint="eastAsia"/>
        </w:rPr>
      </w:pPr>
    </w:p>
    <w:p>
      <w:pPr>
        <w:pStyle w:val="3"/>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第</w:t>
      </w:r>
      <w:r>
        <w:rPr>
          <w:rFonts w:hint="eastAsia" w:ascii="微软雅黑" w:hAnsi="微软雅黑" w:eastAsia="微软雅黑" w:cs="微软雅黑"/>
          <w:color w:val="000000" w:themeColor="text1"/>
          <w:highlight w:val="none"/>
          <w:lang w:val="en-US" w:eastAsia="zh-CN"/>
          <w14:textFill>
            <w14:solidFill>
              <w14:schemeClr w14:val="tx1"/>
            </w14:solidFill>
          </w14:textFill>
        </w:rPr>
        <w:t>五</w:t>
      </w:r>
      <w:r>
        <w:rPr>
          <w:rFonts w:hint="eastAsia" w:ascii="微软雅黑" w:hAnsi="微软雅黑" w:eastAsia="微软雅黑" w:cs="微软雅黑"/>
          <w:color w:val="000000" w:themeColor="text1"/>
          <w:highlight w:val="none"/>
          <w14:textFill>
            <w14:solidFill>
              <w14:schemeClr w14:val="tx1"/>
            </w14:solidFill>
          </w14:textFill>
        </w:rPr>
        <w:t xml:space="preserve">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响应文件编制要求</w:t>
      </w: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26"/>
        <w:rPr>
          <w:rFonts w:hint="eastAsia"/>
          <w:color w:val="FF0000"/>
          <w:highlight w:val="none"/>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spacing w:line="360" w:lineRule="auto"/>
        <w:ind w:left="0" w:leftChars="0" w:firstLine="0" w:firstLineChars="0"/>
        <w:jc w:val="center"/>
        <w:rPr>
          <w:rFonts w:hint="eastAsia" w:ascii="华文中宋" w:hAnsi="华文中宋" w:eastAsia="华文中宋" w:cs="华文中宋"/>
          <w:b/>
          <w:bCs/>
          <w:color w:val="000000" w:themeColor="text1"/>
          <w:sz w:val="48"/>
          <w:szCs w:val="72"/>
          <w:highlight w:val="none"/>
          <w:lang w:val="en-US" w:eastAsia="zh-CN"/>
          <w14:textFill>
            <w14:solidFill>
              <w14:schemeClr w14:val="tx1"/>
            </w14:solidFill>
          </w14:textFill>
        </w:rPr>
      </w:pPr>
      <w:r>
        <w:rPr>
          <w:rFonts w:hint="eastAsia" w:ascii="华文中宋" w:hAnsi="华文中宋" w:eastAsia="华文中宋" w:cs="华文中宋"/>
          <w:b/>
          <w:bCs/>
          <w:color w:val="000000" w:themeColor="text1"/>
          <w:sz w:val="48"/>
          <w:szCs w:val="72"/>
          <w:highlight w:val="none"/>
          <w:lang w:val="en-US" w:eastAsia="zh-CN"/>
          <w14:textFill>
            <w14:solidFill>
              <w14:schemeClr w14:val="tx1"/>
            </w14:solidFill>
          </w14:textFill>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（本提示内容非</w:t>
      </w:r>
      <w:r>
        <w:rPr>
          <w:rFonts w:hint="eastAsia" w:ascii="黑体" w:hAnsi="黑体" w:eastAsia="黑体" w:cs="黑体"/>
          <w:color w:val="000000" w:themeColor="text1"/>
          <w:sz w:val="28"/>
          <w:szCs w:val="28"/>
          <w:highlight w:val="none"/>
          <w:lang w:eastAsia="zh-CN"/>
          <w14:textFill>
            <w14:solidFill>
              <w14:schemeClr w14:val="tx1"/>
            </w14:solidFill>
          </w14:textFill>
        </w:rPr>
        <w:t>谈判文件</w:t>
      </w:r>
      <w:r>
        <w:rPr>
          <w:rFonts w:hint="eastAsia" w:ascii="黑体" w:hAnsi="黑体" w:eastAsia="黑体" w:cs="黑体"/>
          <w:color w:val="000000" w:themeColor="text1"/>
          <w:sz w:val="28"/>
          <w:szCs w:val="28"/>
          <w:highlight w:val="none"/>
          <w:lang w:val="en-US" w:eastAsia="zh-CN"/>
          <w14:textFill>
            <w14:solidFill>
              <w14:schemeClr w14:val="tx1"/>
            </w14:solidFill>
          </w14:textFill>
        </w:rPr>
        <w:t>的组成部分，仅为善意提醒。如有不一致，以</w:t>
      </w:r>
      <w:r>
        <w:rPr>
          <w:rFonts w:hint="eastAsia" w:ascii="黑体" w:hAnsi="黑体" w:eastAsia="黑体" w:cs="黑体"/>
          <w:color w:val="000000" w:themeColor="text1"/>
          <w:sz w:val="28"/>
          <w:szCs w:val="28"/>
          <w:highlight w:val="none"/>
          <w:lang w:eastAsia="zh-CN"/>
          <w14:textFill>
            <w14:solidFill>
              <w14:schemeClr w14:val="tx1"/>
            </w14:solidFill>
          </w14:textFill>
        </w:rPr>
        <w:t>谈判文件</w:t>
      </w:r>
      <w:r>
        <w:rPr>
          <w:rFonts w:hint="eastAsia" w:ascii="黑体" w:hAnsi="黑体" w:eastAsia="黑体" w:cs="黑体"/>
          <w:color w:val="000000" w:themeColor="text1"/>
          <w:sz w:val="28"/>
          <w:szCs w:val="28"/>
          <w:highlight w:val="none"/>
          <w:lang w:val="en-US" w:eastAsia="zh-CN"/>
          <w14:textFill>
            <w14:solidFill>
              <w14:schemeClr w14:val="tx1"/>
            </w14:solidFill>
          </w14:textFill>
        </w:rPr>
        <w:t>为准。）</w:t>
      </w:r>
    </w:p>
    <w:p>
      <w:pPr>
        <w:pStyle w:val="26"/>
        <w:numPr>
          <w:ilvl w:val="0"/>
          <w:numId w:val="9"/>
        </w:numPr>
        <w:spacing w:line="360" w:lineRule="auto"/>
        <w:ind w:left="70" w:leftChars="0" w:firstLine="560" w:firstLineChars="0"/>
        <w:rPr>
          <w:rFonts w:hint="eastAsia" w:ascii="黑体" w:hAnsi="黑体" w:eastAsia="黑体" w:cs="黑体"/>
          <w:color w:val="000000" w:themeColor="text1"/>
          <w:sz w:val="28"/>
          <w:szCs w:val="28"/>
          <w:highlight w:val="none"/>
          <w:lang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人应仔细阅读</w:t>
      </w:r>
      <w:r>
        <w:rPr>
          <w:rFonts w:hint="eastAsia" w:ascii="黑体" w:hAnsi="黑体" w:eastAsia="黑体" w:cs="黑体"/>
          <w:color w:val="000000" w:themeColor="text1"/>
          <w:sz w:val="28"/>
          <w:szCs w:val="28"/>
          <w:highlight w:val="none"/>
          <w:lang w:val="en-US" w:eastAsia="zh-CN"/>
          <w14:textFill>
            <w14:solidFill>
              <w14:schemeClr w14:val="tx1"/>
            </w14:solidFill>
          </w14:textFill>
        </w:rPr>
        <w:t>谈判文件</w:t>
      </w:r>
      <w:r>
        <w:rPr>
          <w:rFonts w:hint="eastAsia" w:ascii="黑体" w:hAnsi="黑体" w:eastAsia="黑体" w:cs="黑体"/>
          <w:color w:val="000000" w:themeColor="text1"/>
          <w:sz w:val="28"/>
          <w:szCs w:val="28"/>
          <w:highlight w:val="none"/>
          <w14:textFill>
            <w14:solidFill>
              <w14:schemeClr w14:val="tx1"/>
            </w14:solidFill>
          </w14:textFill>
        </w:rPr>
        <w:t>中所有的事项、格式、条款和规范等，完整、真实、准确的填写</w:t>
      </w:r>
      <w:r>
        <w:rPr>
          <w:rFonts w:hint="eastAsia" w:ascii="黑体" w:hAnsi="黑体" w:eastAsia="黑体" w:cs="黑体"/>
          <w:color w:val="000000" w:themeColor="text1"/>
          <w:sz w:val="28"/>
          <w:szCs w:val="28"/>
          <w:highlight w:val="none"/>
          <w:lang w:val="en-US" w:eastAsia="zh-CN"/>
          <w14:textFill>
            <w14:solidFill>
              <w14:schemeClr w14:val="tx1"/>
            </w14:solidFill>
          </w14:textFill>
        </w:rPr>
        <w:t>谈判文件</w:t>
      </w:r>
      <w:r>
        <w:rPr>
          <w:rFonts w:hint="eastAsia" w:ascii="黑体" w:hAnsi="黑体" w:eastAsia="黑体" w:cs="黑体"/>
          <w:color w:val="000000" w:themeColor="text1"/>
          <w:sz w:val="28"/>
          <w:szCs w:val="28"/>
          <w:highlight w:val="none"/>
          <w14:textFill>
            <w14:solidFill>
              <w14:schemeClr w14:val="tx1"/>
            </w14:solidFill>
          </w14:textFill>
        </w:rPr>
        <w:t>中规定的所有内容</w:t>
      </w:r>
      <w:r>
        <w:rPr>
          <w:rFonts w:hint="eastAsia" w:ascii="黑体" w:hAnsi="黑体" w:eastAsia="黑体" w:cs="黑体"/>
          <w:color w:val="000000" w:themeColor="text1"/>
          <w:sz w:val="28"/>
          <w:szCs w:val="28"/>
          <w:highlight w:val="none"/>
          <w:lang w:eastAsia="zh-CN"/>
          <w14:textFill>
            <w14:solidFill>
              <w14:schemeClr w14:val="tx1"/>
            </w14:solidFill>
          </w14:textFill>
        </w:rPr>
        <w:t>。</w:t>
      </w:r>
    </w:p>
    <w:p>
      <w:pPr>
        <w:pStyle w:val="26"/>
        <w:numPr>
          <w:ilvl w:val="0"/>
          <w:numId w:val="9"/>
        </w:numPr>
        <w:spacing w:line="360" w:lineRule="auto"/>
        <w:ind w:left="70" w:leftChars="0" w:firstLine="560" w:firstLineChars="0"/>
        <w:rPr>
          <w:rFonts w:hint="default"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按照</w:t>
      </w:r>
      <w:r>
        <w:rPr>
          <w:rFonts w:hint="eastAsia" w:ascii="黑体" w:hAnsi="黑体" w:eastAsia="黑体" w:cs="黑体"/>
          <w:color w:val="000000" w:themeColor="text1"/>
          <w:sz w:val="28"/>
          <w:szCs w:val="28"/>
          <w:highlight w:val="none"/>
          <w:lang w:val="en-US" w:eastAsia="zh-CN"/>
          <w14:textFill>
            <w14:solidFill>
              <w14:schemeClr w14:val="tx1"/>
            </w14:solidFill>
          </w14:textFill>
        </w:rPr>
        <w:t>谈判文件</w:t>
      </w:r>
      <w:r>
        <w:rPr>
          <w:rFonts w:hint="eastAsia" w:ascii="黑体" w:hAnsi="黑体" w:eastAsia="黑体" w:cs="黑体"/>
          <w:color w:val="000000" w:themeColor="text1"/>
          <w:sz w:val="28"/>
          <w:szCs w:val="28"/>
          <w:highlight w:val="none"/>
          <w14:textFill>
            <w14:solidFill>
              <w14:schemeClr w14:val="tx1"/>
            </w14:solidFill>
          </w14:textFill>
        </w:rPr>
        <w:t>的要求编制</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文件，对</w:t>
      </w:r>
      <w:r>
        <w:rPr>
          <w:rFonts w:hint="eastAsia" w:ascii="黑体" w:hAnsi="黑体" w:eastAsia="黑体" w:cs="黑体"/>
          <w:color w:val="000000" w:themeColor="text1"/>
          <w:sz w:val="28"/>
          <w:szCs w:val="28"/>
          <w:highlight w:val="none"/>
          <w:lang w:val="en-US" w:eastAsia="zh-CN"/>
          <w14:textFill>
            <w14:solidFill>
              <w14:schemeClr w14:val="tx1"/>
            </w14:solidFill>
          </w14:textFill>
        </w:rPr>
        <w:t>谈判文件</w:t>
      </w:r>
      <w:r>
        <w:rPr>
          <w:rFonts w:hint="eastAsia" w:ascii="黑体" w:hAnsi="黑体" w:eastAsia="黑体" w:cs="黑体"/>
          <w:color w:val="000000" w:themeColor="text1"/>
          <w:sz w:val="28"/>
          <w:szCs w:val="28"/>
          <w:highlight w:val="none"/>
          <w14:textFill>
            <w14:solidFill>
              <w14:schemeClr w14:val="tx1"/>
            </w14:solidFill>
          </w14:textFill>
        </w:rPr>
        <w:t>提出的实质性要求和条件做出响应。否则，其</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将被拒绝。</w:t>
      </w:r>
    </w:p>
    <w:p>
      <w:pPr>
        <w:pStyle w:val="26"/>
        <w:numPr>
          <w:ilvl w:val="0"/>
          <w:numId w:val="9"/>
        </w:numPr>
        <w:spacing w:line="360" w:lineRule="auto"/>
        <w:ind w:left="70" w:leftChars="0" w:firstLine="560" w:firstLineChars="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凡关于谈判文件的所有响应资料（包含但不限于：承诺函、声明函等各类函件，资质证书等证明资料复印件，项目具体实施方案等)，</w:t>
      </w:r>
      <w:r>
        <w:rPr>
          <w:rFonts w:hint="eastAsia" w:ascii="黑体" w:hAnsi="黑体" w:eastAsia="黑体" w:cs="黑体"/>
          <w:color w:val="000000" w:themeColor="text1"/>
          <w:sz w:val="28"/>
          <w:szCs w:val="28"/>
          <w:highlight w:val="none"/>
          <w:u w:val="single"/>
          <w:lang w:val="en-US" w:eastAsia="zh-CN"/>
          <w14:textFill>
            <w14:solidFill>
              <w14:schemeClr w14:val="tx1"/>
            </w14:solidFill>
          </w14:textFill>
        </w:rPr>
        <w:t>都必须盖上响应人公章</w:t>
      </w:r>
      <w:r>
        <w:rPr>
          <w:rFonts w:hint="eastAsia" w:ascii="黑体" w:hAnsi="黑体" w:eastAsia="黑体" w:cs="黑体"/>
          <w:color w:val="000000" w:themeColor="text1"/>
          <w:sz w:val="28"/>
          <w:szCs w:val="28"/>
          <w:highlight w:val="none"/>
          <w:lang w:val="en-US" w:eastAsia="zh-CN"/>
          <w14:textFill>
            <w14:solidFill>
              <w14:schemeClr w14:val="tx1"/>
            </w14:solidFill>
          </w14:textFill>
        </w:rPr>
        <w:t>。</w:t>
      </w:r>
    </w:p>
    <w:p>
      <w:pPr>
        <w:pStyle w:val="26"/>
        <w:numPr>
          <w:ilvl w:val="0"/>
          <w:numId w:val="9"/>
        </w:numPr>
        <w:spacing w:line="360" w:lineRule="auto"/>
        <w:ind w:left="70" w:leftChars="0" w:firstLine="560" w:firstLineChars="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文件所附的相关资料复印件若模糊不清的，将影响其评审得分。</w:t>
      </w:r>
    </w:p>
    <w:p>
      <w:pPr>
        <w:pStyle w:val="26"/>
        <w:numPr>
          <w:ilvl w:val="0"/>
          <w:numId w:val="9"/>
        </w:numPr>
        <w:spacing w:line="360" w:lineRule="auto"/>
        <w:ind w:left="70" w:leftChars="0" w:firstLine="560" w:firstLineChars="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人必须对其</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文件所提供的全部资料的真实性承担法律责任，</w:t>
      </w:r>
      <w:r>
        <w:rPr>
          <w:rFonts w:hint="eastAsia" w:ascii="黑体" w:hAnsi="黑体" w:eastAsia="黑体" w:cs="黑体"/>
          <w:color w:val="000000" w:themeColor="text1"/>
          <w:sz w:val="28"/>
          <w:szCs w:val="28"/>
          <w:highlight w:val="none"/>
          <w:lang w:val="en-US" w:eastAsia="zh-CN"/>
          <w14:textFill>
            <w14:solidFill>
              <w14:schemeClr w14:val="tx1"/>
            </w14:solidFill>
          </w14:textFill>
        </w:rPr>
        <w:t>且</w:t>
      </w:r>
      <w:r>
        <w:rPr>
          <w:rFonts w:hint="eastAsia" w:ascii="黑体" w:hAnsi="黑体" w:eastAsia="黑体" w:cs="黑体"/>
          <w:color w:val="000000" w:themeColor="text1"/>
          <w:sz w:val="28"/>
          <w:szCs w:val="28"/>
          <w:highlight w:val="none"/>
          <w14:textFill>
            <w14:solidFill>
              <w14:schemeClr w14:val="tx1"/>
            </w14:solidFill>
          </w14:textFill>
        </w:rPr>
        <w:t>无条件接受集中采购机构或采购人及政府采购监管部门等对其中任何资料进行核实的要求。</w:t>
      </w:r>
    </w:p>
    <w:p>
      <w:pPr>
        <w:pStyle w:val="26"/>
        <w:numPr>
          <w:ilvl w:val="0"/>
          <w:numId w:val="9"/>
        </w:numPr>
        <w:spacing w:line="360" w:lineRule="auto"/>
        <w:ind w:left="70" w:leftChars="0" w:firstLine="560" w:firstLineChars="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因场地有限，</w:t>
      </w:r>
      <w:r>
        <w:rPr>
          <w:rFonts w:hint="eastAsia" w:ascii="黑体" w:hAnsi="黑体" w:eastAsia="黑体" w:cs="黑体"/>
          <w:color w:val="000000" w:themeColor="text1"/>
          <w:sz w:val="28"/>
          <w:szCs w:val="28"/>
          <w:highlight w:val="none"/>
          <w:lang w:val="en-US" w:eastAsia="zh-CN"/>
          <w14:textFill>
            <w14:solidFill>
              <w14:schemeClr w14:val="tx1"/>
            </w14:solidFill>
          </w14:textFill>
        </w:rPr>
        <w:t>我院</w:t>
      </w:r>
      <w:r>
        <w:rPr>
          <w:rFonts w:hint="eastAsia" w:ascii="黑体" w:hAnsi="黑体" w:eastAsia="黑体" w:cs="黑体"/>
          <w:color w:val="000000" w:themeColor="text1"/>
          <w:sz w:val="28"/>
          <w:szCs w:val="28"/>
          <w:highlight w:val="none"/>
          <w14:textFill>
            <w14:solidFill>
              <w14:schemeClr w14:val="tx1"/>
            </w14:solidFill>
          </w14:textFill>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themeColor="text1"/>
          <w:sz w:val="32"/>
          <w:szCs w:val="32"/>
          <w:highlight w:val="none"/>
          <w14:textFill>
            <w14:solidFill>
              <w14:schemeClr w14:val="tx1"/>
            </w14:solidFill>
          </w14:textFill>
        </w:rPr>
      </w:pPr>
    </w:p>
    <w:p>
      <w:pPr>
        <w:pStyle w:val="26"/>
        <w:rPr>
          <w:rFonts w:hint="eastAsia" w:ascii="宋体" w:hAnsi="宋体" w:cs="宋体"/>
          <w:color w:val="000000" w:themeColor="text1"/>
          <w:sz w:val="32"/>
          <w:szCs w:val="32"/>
          <w:highlight w:val="none"/>
          <w14:textFill>
            <w14:solidFill>
              <w14:schemeClr w14:val="tx1"/>
            </w14:solidFill>
          </w14:textFill>
        </w:rPr>
      </w:pPr>
    </w:p>
    <w:p>
      <w:pPr>
        <w:pStyle w:val="26"/>
        <w:rPr>
          <w:rFonts w:hint="eastAsia" w:ascii="宋体" w:hAnsi="宋体" w:cs="宋体"/>
          <w:color w:val="000000" w:themeColor="text1"/>
          <w:sz w:val="32"/>
          <w:szCs w:val="32"/>
          <w:highlight w:val="none"/>
          <w14:textFill>
            <w14:solidFill>
              <w14:schemeClr w14:val="tx1"/>
            </w14:solidFill>
          </w14:textFill>
        </w:rPr>
      </w:pPr>
    </w:p>
    <w:p>
      <w:pPr>
        <w:pStyle w:val="26"/>
        <w:rPr>
          <w:rFonts w:hint="eastAsia" w:ascii="宋体" w:hAnsi="宋体" w:cs="宋体"/>
          <w:color w:val="000000" w:themeColor="text1"/>
          <w:sz w:val="32"/>
          <w:szCs w:val="32"/>
          <w:highlight w:val="none"/>
          <w14:textFill>
            <w14:solidFill>
              <w14:schemeClr w14:val="tx1"/>
            </w14:solidFill>
          </w14:textFill>
        </w:rPr>
      </w:pPr>
    </w:p>
    <w:p>
      <w:pPr>
        <w:pageBreakBefore w:val="0"/>
        <w:kinsoku/>
        <w:wordWrap/>
        <w:overflowPunct/>
        <w:topLinePunct w:val="0"/>
        <w:bidi w:val="0"/>
        <w:spacing w:line="360" w:lineRule="auto"/>
        <w:ind w:right="0" w:rightChars="0"/>
        <w:rPr>
          <w:rFonts w:hint="eastAsia" w:ascii="宋体" w:hAnsi="宋体" w:cs="宋体"/>
          <w:color w:val="000000" w:themeColor="text1"/>
          <w:sz w:val="32"/>
          <w:szCs w:val="32"/>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themeColor="text1"/>
          <w:sz w:val="32"/>
          <w:szCs w:val="32"/>
          <w:highlight w:val="none"/>
          <w14:textFill>
            <w14:solidFill>
              <w14:schemeClr w14:val="tx1"/>
            </w14:solidFill>
          </w14:textFill>
        </w:rPr>
      </w:pPr>
    </w:p>
    <w:p>
      <w:pPr>
        <w:spacing w:line="360" w:lineRule="auto"/>
        <w:jc w:val="center"/>
        <w:rPr>
          <w:rFonts w:hint="eastAsia" w:ascii="宋体" w:hAnsi="宋体"/>
          <w:b/>
          <w:color w:val="000000" w:themeColor="text1"/>
          <w:sz w:val="52"/>
          <w:szCs w:val="32"/>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52"/>
          <w:szCs w:val="32"/>
          <w:highlight w:val="none"/>
          <w14:textFill>
            <w14:solidFill>
              <w14:schemeClr w14:val="tx1"/>
            </w14:solidFill>
          </w14:textFill>
        </w:rPr>
      </w:pPr>
      <w:r>
        <w:rPr>
          <w:rFonts w:hint="eastAsia" w:ascii="仿宋" w:hAnsi="仿宋" w:eastAsia="仿宋" w:cs="仿宋"/>
          <w:b/>
          <w:color w:val="000000" w:themeColor="text1"/>
          <w:sz w:val="52"/>
          <w:szCs w:val="32"/>
          <w:highlight w:val="none"/>
          <w14:textFill>
            <w14:solidFill>
              <w14:schemeClr w14:val="tx1"/>
            </w14:solidFill>
          </w14:textFill>
        </w:rPr>
        <w:t>中山大学</w:t>
      </w:r>
      <w:r>
        <w:rPr>
          <w:rFonts w:hint="eastAsia" w:ascii="仿宋" w:hAnsi="仿宋" w:eastAsia="仿宋" w:cs="仿宋"/>
          <w:b/>
          <w:color w:val="000000" w:themeColor="text1"/>
          <w:sz w:val="52"/>
          <w:szCs w:val="32"/>
          <w:highlight w:val="none"/>
          <w:lang w:val="en-US" w:eastAsia="zh-CN"/>
          <w14:textFill>
            <w14:solidFill>
              <w14:schemeClr w14:val="tx1"/>
            </w14:solidFill>
          </w14:textFill>
        </w:rPr>
        <w:t>孙逸仙纪念</w:t>
      </w:r>
      <w:r>
        <w:rPr>
          <w:rFonts w:hint="eastAsia" w:ascii="仿宋" w:hAnsi="仿宋" w:eastAsia="仿宋" w:cs="仿宋"/>
          <w:b/>
          <w:color w:val="000000" w:themeColor="text1"/>
          <w:sz w:val="52"/>
          <w:szCs w:val="32"/>
          <w:highlight w:val="none"/>
          <w14:textFill>
            <w14:solidFill>
              <w14:schemeClr w14:val="tx1"/>
            </w14:solidFill>
          </w14:textFill>
        </w:rPr>
        <w:t>医院</w:t>
      </w:r>
    </w:p>
    <w:p>
      <w:pPr>
        <w:spacing w:line="360" w:lineRule="auto"/>
        <w:jc w:val="center"/>
        <w:rPr>
          <w:rFonts w:hint="eastAsia" w:ascii="仿宋" w:hAnsi="仿宋" w:eastAsia="仿宋" w:cs="仿宋"/>
          <w:b/>
          <w:color w:val="000000" w:themeColor="text1"/>
          <w:sz w:val="52"/>
          <w:szCs w:val="32"/>
          <w:highlight w:val="none"/>
          <w14:textFill>
            <w14:solidFill>
              <w14:schemeClr w14:val="tx1"/>
            </w14:solidFill>
          </w14:textFill>
        </w:rPr>
      </w:pPr>
      <w:r>
        <w:rPr>
          <w:rFonts w:hint="eastAsia" w:ascii="仿宋" w:hAnsi="仿宋" w:eastAsia="仿宋" w:cs="仿宋"/>
          <w:b/>
          <w:color w:val="000000" w:themeColor="text1"/>
          <w:sz w:val="52"/>
          <w:szCs w:val="32"/>
          <w:highlight w:val="none"/>
          <w:u w:val="single"/>
          <w14:textFill>
            <w14:solidFill>
              <w14:schemeClr w14:val="tx1"/>
            </w14:solidFill>
          </w14:textFill>
        </w:rPr>
        <w:t xml:space="preserve">             </w:t>
      </w:r>
      <w:r>
        <w:rPr>
          <w:rFonts w:hint="eastAsia" w:ascii="仿宋" w:hAnsi="仿宋" w:eastAsia="仿宋" w:cs="仿宋"/>
          <w:b/>
          <w:color w:val="000000" w:themeColor="text1"/>
          <w:sz w:val="52"/>
          <w:szCs w:val="32"/>
          <w:highlight w:val="none"/>
          <w14:textFill>
            <w14:solidFill>
              <w14:schemeClr w14:val="tx1"/>
            </w14:solidFill>
          </w14:textFill>
        </w:rPr>
        <w:t>项目</w:t>
      </w:r>
    </w:p>
    <w:p>
      <w:pPr>
        <w:spacing w:line="360" w:lineRule="auto"/>
        <w:jc w:val="center"/>
        <w:rPr>
          <w:rFonts w:hint="eastAsia" w:ascii="仿宋" w:hAnsi="仿宋" w:eastAsia="仿宋" w:cs="仿宋"/>
          <w:b/>
          <w:color w:val="000000" w:themeColor="text1"/>
          <w:sz w:val="52"/>
          <w:szCs w:val="32"/>
          <w:highlight w:val="none"/>
          <w14:textFill>
            <w14:solidFill>
              <w14:schemeClr w14:val="tx1"/>
            </w14:solidFill>
          </w14:textFill>
        </w:rPr>
      </w:pPr>
      <w:r>
        <w:rPr>
          <w:rFonts w:hint="eastAsia" w:ascii="仿宋" w:hAnsi="仿宋" w:eastAsia="仿宋" w:cs="仿宋"/>
          <w:b/>
          <w:color w:val="000000" w:themeColor="text1"/>
          <w:sz w:val="52"/>
          <w:szCs w:val="32"/>
          <w:highlight w:val="none"/>
          <w:lang w:val="en-US" w:eastAsia="zh-CN"/>
          <w14:textFill>
            <w14:solidFill>
              <w14:schemeClr w14:val="tx1"/>
            </w14:solidFill>
          </w14:textFill>
        </w:rPr>
        <w:t>响</w:t>
      </w:r>
      <w:r>
        <w:rPr>
          <w:rFonts w:hint="eastAsia" w:ascii="仿宋" w:hAnsi="仿宋" w:eastAsia="仿宋" w:cs="仿宋"/>
          <w:b/>
          <w:color w:val="000000" w:themeColor="text1"/>
          <w:sz w:val="52"/>
          <w:szCs w:val="32"/>
          <w:highlight w:val="none"/>
          <w14:textFill>
            <w14:solidFill>
              <w14:schemeClr w14:val="tx1"/>
            </w14:solidFill>
          </w14:textFill>
        </w:rPr>
        <w:t xml:space="preserve"> </w:t>
      </w:r>
      <w:r>
        <w:rPr>
          <w:rFonts w:hint="eastAsia" w:ascii="仿宋" w:hAnsi="仿宋" w:eastAsia="仿宋" w:cs="仿宋"/>
          <w:b/>
          <w:color w:val="000000" w:themeColor="text1"/>
          <w:sz w:val="52"/>
          <w:szCs w:val="32"/>
          <w:highlight w:val="none"/>
          <w:lang w:val="en-US" w:eastAsia="zh-CN"/>
          <w14:textFill>
            <w14:solidFill>
              <w14:schemeClr w14:val="tx1"/>
            </w14:solidFill>
          </w14:textFill>
        </w:rPr>
        <w:t>应</w:t>
      </w:r>
      <w:r>
        <w:rPr>
          <w:rFonts w:hint="eastAsia" w:ascii="仿宋" w:hAnsi="仿宋" w:eastAsia="仿宋" w:cs="仿宋"/>
          <w:b/>
          <w:color w:val="000000" w:themeColor="text1"/>
          <w:sz w:val="52"/>
          <w:szCs w:val="32"/>
          <w:highlight w:val="none"/>
          <w14:textFill>
            <w14:solidFill>
              <w14:schemeClr w14:val="tx1"/>
            </w14:solidFill>
          </w14:textFill>
        </w:rPr>
        <w:t xml:space="preserve"> </w:t>
      </w:r>
      <w:r>
        <w:rPr>
          <w:rFonts w:hint="eastAsia" w:ascii="仿宋" w:hAnsi="仿宋" w:eastAsia="仿宋" w:cs="仿宋"/>
          <w:b/>
          <w:color w:val="000000" w:themeColor="text1"/>
          <w:sz w:val="52"/>
          <w:szCs w:val="32"/>
          <w:highlight w:val="none"/>
          <w:lang w:val="en-US" w:eastAsia="zh-CN"/>
          <w14:textFill>
            <w14:solidFill>
              <w14:schemeClr w14:val="tx1"/>
            </w14:solidFill>
          </w14:textFill>
        </w:rPr>
        <w:t>文</w:t>
      </w:r>
      <w:r>
        <w:rPr>
          <w:rFonts w:hint="eastAsia" w:ascii="仿宋" w:hAnsi="仿宋" w:eastAsia="仿宋" w:cs="仿宋"/>
          <w:b/>
          <w:color w:val="000000" w:themeColor="text1"/>
          <w:sz w:val="52"/>
          <w:szCs w:val="32"/>
          <w:highlight w:val="none"/>
          <w14:textFill>
            <w14:solidFill>
              <w14:schemeClr w14:val="tx1"/>
            </w14:solidFill>
          </w14:textFill>
        </w:rPr>
        <w:t xml:space="preserve"> </w:t>
      </w:r>
      <w:r>
        <w:rPr>
          <w:rFonts w:hint="eastAsia" w:ascii="仿宋" w:hAnsi="仿宋" w:eastAsia="仿宋" w:cs="仿宋"/>
          <w:b/>
          <w:color w:val="000000" w:themeColor="text1"/>
          <w:sz w:val="52"/>
          <w:szCs w:val="32"/>
          <w:highlight w:val="none"/>
          <w:lang w:val="en-US" w:eastAsia="zh-CN"/>
          <w14:textFill>
            <w14:solidFill>
              <w14:schemeClr w14:val="tx1"/>
            </w14:solidFill>
          </w14:textFill>
        </w:rPr>
        <w:t>件</w:t>
      </w:r>
    </w:p>
    <w:p>
      <w:pPr>
        <w:pStyle w:val="11"/>
        <w:pageBreakBefore w:val="0"/>
        <w:kinsoku/>
        <w:wordWrap/>
        <w:overflowPunct/>
        <w:topLinePunct w:val="0"/>
        <w:bidi w:val="0"/>
        <w:spacing w:line="360" w:lineRule="auto"/>
        <w:ind w:left="0" w:leftChars="0" w:right="0" w:rightChars="0" w:firstLine="0" w:firstLineChars="0"/>
        <w:jc w:val="center"/>
        <w:rPr>
          <w:rFonts w:hint="eastAsia" w:ascii="仿宋" w:hAnsi="仿宋" w:eastAsia="仿宋" w:cs="仿宋"/>
          <w:b/>
          <w:color w:val="000000" w:themeColor="text1"/>
          <w:sz w:val="32"/>
          <w:szCs w:val="32"/>
          <w:highlight w:val="none"/>
          <w:lang w:val="en-US" w:eastAsia="zh-CN"/>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(正本/副本）</w:t>
      </w:r>
    </w:p>
    <w:p>
      <w:pPr>
        <w:pStyle w:val="11"/>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color w:val="000000" w:themeColor="text1"/>
          <w:sz w:val="32"/>
          <w:szCs w:val="32"/>
          <w:highlight w:val="none"/>
          <w14:textFill>
            <w14:solidFill>
              <w14:schemeClr w14:val="tx1"/>
            </w14:solidFill>
          </w14:textFill>
        </w:rPr>
      </w:pPr>
    </w:p>
    <w:p>
      <w:pPr>
        <w:pStyle w:val="11"/>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color w:val="000000" w:themeColor="text1"/>
          <w:sz w:val="32"/>
          <w:szCs w:val="32"/>
          <w:highlight w:val="none"/>
          <w14:textFill>
            <w14:solidFill>
              <w14:schemeClr w14:val="tx1"/>
            </w14:solidFill>
          </w14:textFill>
        </w:rPr>
      </w:pPr>
    </w:p>
    <w:p>
      <w:pPr>
        <w:pStyle w:val="11"/>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color w:val="000000" w:themeColor="text1"/>
          <w:sz w:val="32"/>
          <w:szCs w:val="32"/>
          <w:highlight w:val="none"/>
          <w14:textFill>
            <w14:solidFill>
              <w14:schemeClr w14:val="tx1"/>
            </w14:solidFill>
          </w14:textFill>
        </w:rPr>
      </w:pPr>
    </w:p>
    <w:p>
      <w:pPr>
        <w:pStyle w:val="11"/>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color w:val="000000" w:themeColor="text1"/>
          <w:sz w:val="32"/>
          <w:szCs w:val="32"/>
          <w:highlight w:val="none"/>
          <w14:textFill>
            <w14:solidFill>
              <w14:schemeClr w14:val="tx1"/>
            </w14:solidFill>
          </w14:textFill>
        </w:rPr>
      </w:pPr>
    </w:p>
    <w:p>
      <w:pPr>
        <w:pStyle w:val="11"/>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color w:val="000000" w:themeColor="text1"/>
          <w:sz w:val="32"/>
          <w:szCs w:val="32"/>
          <w:highlight w:val="none"/>
          <w14:textFill>
            <w14:solidFill>
              <w14:schemeClr w14:val="tx1"/>
            </w14:solidFill>
          </w14:textFill>
        </w:rPr>
      </w:pPr>
    </w:p>
    <w:p>
      <w:pPr>
        <w:pStyle w:val="11"/>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color w:val="000000" w:themeColor="text1"/>
          <w:sz w:val="32"/>
          <w:szCs w:val="32"/>
          <w:highlight w:val="none"/>
          <w14:textFill>
            <w14:solidFill>
              <w14:schemeClr w14:val="tx1"/>
            </w14:solidFill>
          </w14:textFill>
        </w:rPr>
      </w:pPr>
    </w:p>
    <w:p>
      <w:pPr>
        <w:pStyle w:val="11"/>
        <w:pageBreakBefore w:val="0"/>
        <w:kinsoku/>
        <w:wordWrap/>
        <w:overflowPunct/>
        <w:topLinePunct w:val="0"/>
        <w:bidi w:val="0"/>
        <w:spacing w:line="360" w:lineRule="auto"/>
        <w:ind w:left="0" w:leftChars="0" w:right="0" w:rightChars="0" w:firstLine="1906" w:firstLineChars="678"/>
        <w:jc w:val="both"/>
        <w:rPr>
          <w:rFonts w:hint="eastAsia" w:ascii="仿宋" w:hAnsi="仿宋" w:eastAsia="仿宋" w:cs="仿宋"/>
          <w:b/>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公司名称</w:t>
      </w:r>
      <w:r>
        <w:rPr>
          <w:rFonts w:hint="eastAsia" w:ascii="仿宋" w:hAnsi="仿宋" w:eastAsia="仿宋" w:cs="仿宋"/>
          <w:b/>
          <w:color w:val="000000" w:themeColor="text1"/>
          <w:sz w:val="22"/>
          <w:szCs w:val="22"/>
          <w:highlight w:val="none"/>
          <w14:textFill>
            <w14:solidFill>
              <w14:schemeClr w14:val="tx1"/>
            </w14:solidFill>
          </w14:textFill>
        </w:rPr>
        <w:t>（盖章）</w:t>
      </w: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u w:val="single"/>
          <w:lang w:val="en-US" w:eastAsia="zh-CN"/>
          <w14:textFill>
            <w14:solidFill>
              <w14:schemeClr w14:val="tx1"/>
            </w14:solidFill>
          </w14:textFill>
        </w:rPr>
        <w:t xml:space="preserve">                           </w:t>
      </w:r>
    </w:p>
    <w:p>
      <w:pPr>
        <w:pStyle w:val="11"/>
        <w:pageBreakBefore w:val="0"/>
        <w:kinsoku/>
        <w:wordWrap/>
        <w:overflowPunct/>
        <w:topLinePunct w:val="0"/>
        <w:bidi w:val="0"/>
        <w:spacing w:line="360" w:lineRule="auto"/>
        <w:ind w:left="0" w:leftChars="0" w:right="0" w:rightChars="0" w:firstLine="1906" w:firstLineChars="678"/>
        <w:jc w:val="both"/>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法定代表人或法定授权代表</w:t>
      </w:r>
      <w:r>
        <w:rPr>
          <w:rFonts w:hint="eastAsia" w:ascii="仿宋" w:hAnsi="仿宋" w:eastAsia="仿宋" w:cs="仿宋"/>
          <w:b/>
          <w:color w:val="000000" w:themeColor="text1"/>
          <w:sz w:val="22"/>
          <w:szCs w:val="22"/>
          <w:highlight w:val="none"/>
          <w14:textFill>
            <w14:solidFill>
              <w14:schemeClr w14:val="tx1"/>
            </w14:solidFill>
          </w14:textFill>
        </w:rPr>
        <w:t>（签字）</w:t>
      </w:r>
      <w:r>
        <w:rPr>
          <w:rFonts w:hint="eastAsia" w:ascii="仿宋" w:hAnsi="仿宋" w:eastAsia="仿宋" w:cs="仿宋"/>
          <w:b/>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u w:val="single"/>
          <w:lang w:val="en-US" w:eastAsia="zh-CN"/>
          <w14:textFill>
            <w14:solidFill>
              <w14:schemeClr w14:val="tx1"/>
            </w14:solidFill>
          </w14:textFill>
        </w:rPr>
        <w:t xml:space="preserve">           </w:t>
      </w:r>
    </w:p>
    <w:p>
      <w:pPr>
        <w:pStyle w:val="11"/>
        <w:pageBreakBefore w:val="0"/>
        <w:kinsoku/>
        <w:wordWrap/>
        <w:overflowPunct/>
        <w:topLinePunct w:val="0"/>
        <w:bidi w:val="0"/>
        <w:spacing w:line="360" w:lineRule="auto"/>
        <w:ind w:left="0" w:leftChars="0" w:right="0" w:rightChars="0" w:firstLine="1906" w:firstLineChars="678"/>
        <w:jc w:val="both"/>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联系方式：</w:t>
      </w:r>
      <w:r>
        <w:rPr>
          <w:rFonts w:hint="eastAsia" w:ascii="仿宋" w:hAnsi="仿宋" w:eastAsia="仿宋" w:cs="仿宋"/>
          <w:b/>
          <w:color w:val="000000" w:themeColor="text1"/>
          <w:sz w:val="28"/>
          <w:szCs w:val="28"/>
          <w:highlight w:val="none"/>
          <w:u w:val="single"/>
          <w:lang w:val="en-US" w:eastAsia="zh-CN"/>
          <w14:textFill>
            <w14:solidFill>
              <w14:schemeClr w14:val="tx1"/>
            </w14:solidFill>
          </w14:textFill>
        </w:rPr>
        <w:t xml:space="preserve">                                 </w:t>
      </w:r>
    </w:p>
    <w:p>
      <w:pPr>
        <w:pStyle w:val="11"/>
        <w:pageBreakBefore w:val="0"/>
        <w:kinsoku/>
        <w:wordWrap/>
        <w:overflowPunct/>
        <w:topLinePunct w:val="0"/>
        <w:bidi w:val="0"/>
        <w:spacing w:line="360" w:lineRule="auto"/>
        <w:ind w:left="0" w:leftChars="0" w:right="0" w:rightChars="0" w:firstLine="1906" w:firstLineChars="678"/>
        <w:jc w:val="both"/>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日    期：</w:t>
      </w:r>
      <w:r>
        <w:rPr>
          <w:rFonts w:hint="eastAsia" w:ascii="仿宋" w:hAnsi="仿宋" w:eastAsia="仿宋" w:cs="仿宋"/>
          <w:b/>
          <w:color w:val="000000" w:themeColor="text1"/>
          <w:sz w:val="28"/>
          <w:szCs w:val="28"/>
          <w:highlight w:val="none"/>
          <w:u w:val="single"/>
          <w:lang w:val="en-US" w:eastAsia="zh-CN"/>
          <w14:textFill>
            <w14:solidFill>
              <w14:schemeClr w14:val="tx1"/>
            </w14:solidFill>
          </w14:textFill>
        </w:rPr>
        <w:t xml:space="preserve">                                 </w:t>
      </w:r>
    </w:p>
    <w:p>
      <w:pPr>
        <w:pStyle w:val="4"/>
        <w:pageBreakBefore/>
        <w:jc w:val="center"/>
        <w:rPr>
          <w:rFonts w:ascii="Calibri" w:hAnsi="Calibri" w:eastAsia="宋体" w:cs="宋体"/>
          <w:color w:val="000000" w:themeColor="text1"/>
          <w:sz w:val="24"/>
          <w:highlight w:val="none"/>
          <w14:textFill>
            <w14:solidFill>
              <w14:schemeClr w14:val="tx1"/>
            </w14:solidFill>
          </w14:textFill>
        </w:rPr>
      </w:pPr>
      <w:bookmarkStart w:id="20" w:name="_Toc97049462"/>
      <w:bookmarkStart w:id="21" w:name="_Toc97049463"/>
      <w:r>
        <w:rPr>
          <w:rFonts w:hint="eastAsia" w:ascii="黑体" w:hAnsi="黑体" w:eastAsia="黑体" w:cs="黑体"/>
          <w:color w:val="000000" w:themeColor="text1"/>
          <w:sz w:val="36"/>
          <w:szCs w:val="36"/>
          <w:highlight w:val="none"/>
          <w:lang w:val="en-US" w:eastAsia="zh-CN"/>
          <w14:textFill>
            <w14:solidFill>
              <w14:schemeClr w14:val="tx1"/>
            </w14:solidFill>
          </w14:textFill>
        </w:rPr>
        <w:t>响应</w:t>
      </w:r>
      <w:r>
        <w:rPr>
          <w:rFonts w:hint="eastAsia" w:ascii="黑体" w:hAnsi="黑体" w:eastAsia="黑体" w:cs="黑体"/>
          <w:color w:val="000000" w:themeColor="text1"/>
          <w:sz w:val="36"/>
          <w:szCs w:val="36"/>
          <w:highlight w:val="none"/>
          <w14:textFill>
            <w14:solidFill>
              <w14:schemeClr w14:val="tx1"/>
            </w14:solidFill>
          </w14:textFill>
        </w:rPr>
        <w:t>文件目录</w:t>
      </w:r>
      <w:bookmarkEnd w:id="20"/>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TOC \o "1-3" \h \z \u </w:instrText>
      </w:r>
      <w:r>
        <w:rPr>
          <w:rFonts w:ascii="宋体" w:hAnsi="宋体"/>
          <w:color w:val="000000" w:themeColor="text1"/>
          <w:sz w:val="24"/>
          <w:highlight w:val="none"/>
          <w14:textFill>
            <w14:solidFill>
              <w14:schemeClr w14:val="tx1"/>
            </w14:solidFill>
          </w14:textFill>
        </w:rPr>
        <w:fldChar w:fldCharType="separate"/>
      </w:r>
    </w:p>
    <w:p>
      <w:pPr>
        <w:keepNext w:val="0"/>
        <w:keepLines w:val="0"/>
        <w:widowControl/>
        <w:suppressLineNumbers w:val="0"/>
        <w:jc w:val="left"/>
        <w:rPr>
          <w:rFonts w:hint="eastAsia"/>
          <w:color w:val="000000" w:themeColor="text1"/>
          <w:highlight w:val="none"/>
          <w14:textFill>
            <w14:solidFill>
              <w14:schemeClr w14:val="tx1"/>
            </w14:solidFill>
          </w14:textFill>
        </w:rPr>
      </w:pPr>
    </w:p>
    <w:p>
      <w:pPr>
        <w:shd w:val="clear" w:color="auto" w:fill="FFFFFF"/>
        <w:spacing w:line="360" w:lineRule="auto"/>
        <w:rPr>
          <w:rFonts w:hint="eastAsia" w:ascii="仿宋" w:hAnsi="仿宋" w:eastAsia="仿宋" w:cs="仿宋"/>
          <w:color w:val="auto"/>
          <w:sz w:val="24"/>
          <w:szCs w:val="36"/>
          <w:highlight w:val="none"/>
          <w:lang w:val="en-US"/>
        </w:rPr>
      </w:pPr>
      <w:r>
        <w:rPr>
          <w:rFonts w:hint="eastAsia" w:ascii="仿宋" w:hAnsi="仿宋" w:eastAsia="仿宋" w:cs="仿宋"/>
          <w:color w:val="auto"/>
          <w:sz w:val="24"/>
          <w:szCs w:val="36"/>
          <w:highlight w:val="none"/>
        </w:rPr>
        <w:t>一、</w:t>
      </w:r>
      <w:r>
        <w:rPr>
          <w:rFonts w:hint="eastAsia" w:ascii="仿宋" w:hAnsi="仿宋" w:eastAsia="仿宋" w:cs="仿宋"/>
          <w:color w:val="auto"/>
          <w:sz w:val="24"/>
          <w:szCs w:val="36"/>
          <w:highlight w:val="none"/>
          <w:lang w:val="en-US" w:eastAsia="zh-CN"/>
        </w:rPr>
        <w:t>报价…………………………………………………………………………第（  ）页</w:t>
      </w:r>
    </w:p>
    <w:p>
      <w:pPr>
        <w:pStyle w:val="26"/>
        <w:spacing w:line="360" w:lineRule="auto"/>
        <w:ind w:left="0" w:leftChars="0" w:firstLine="0" w:firstLineChars="0"/>
        <w:rPr>
          <w:rFonts w:hint="eastAsia" w:ascii="仿宋" w:hAnsi="仿宋" w:eastAsia="仿宋" w:cs="仿宋"/>
          <w:color w:val="auto"/>
          <w:sz w:val="24"/>
          <w:szCs w:val="36"/>
          <w:highlight w:val="none"/>
          <w:lang w:val="en-US" w:eastAsia="zh-CN"/>
        </w:rPr>
      </w:pPr>
      <w:r>
        <w:rPr>
          <w:rFonts w:hint="eastAsia" w:ascii="仿宋" w:hAnsi="仿宋" w:eastAsia="仿宋" w:cs="仿宋"/>
          <w:color w:val="auto"/>
          <w:sz w:val="24"/>
          <w:szCs w:val="36"/>
          <w:highlight w:val="none"/>
          <w:lang w:val="en-US" w:eastAsia="zh-CN"/>
        </w:rPr>
        <w:t>（一）首次报价表………………………………………………………………第（  ）页</w:t>
      </w:r>
    </w:p>
    <w:p>
      <w:pPr>
        <w:pStyle w:val="26"/>
        <w:spacing w:line="360" w:lineRule="auto"/>
        <w:ind w:left="0" w:leftChars="0" w:firstLine="0" w:firstLineChars="0"/>
        <w:rPr>
          <w:rFonts w:hint="eastAsia" w:ascii="仿宋" w:hAnsi="仿宋" w:eastAsia="仿宋" w:cs="仿宋"/>
          <w:color w:val="auto"/>
          <w:highlight w:val="none"/>
          <w:lang w:eastAsia="zh-CN"/>
        </w:rPr>
      </w:pPr>
      <w:r>
        <w:rPr>
          <w:rFonts w:hint="eastAsia" w:ascii="仿宋" w:hAnsi="仿宋" w:eastAsia="仿宋" w:cs="仿宋"/>
          <w:color w:val="auto"/>
          <w:sz w:val="24"/>
          <w:szCs w:val="36"/>
          <w:highlight w:val="none"/>
          <w:lang w:val="en-US" w:eastAsia="zh-CN"/>
        </w:rPr>
        <w:t>（二）最终报价表………………………………………………………………第（  ）页</w:t>
      </w:r>
    </w:p>
    <w:p>
      <w:pPr>
        <w:shd w:val="clear" w:color="auto" w:fill="FFFFFF"/>
        <w:spacing w:line="360" w:lineRule="auto"/>
        <w:rPr>
          <w:rFonts w:hint="eastAsia" w:ascii="仿宋" w:hAnsi="仿宋" w:eastAsia="仿宋" w:cs="仿宋"/>
          <w:color w:val="000000" w:themeColor="text1"/>
          <w:sz w:val="24"/>
          <w:szCs w:val="36"/>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"http://192.168.70.199/seeyon/office/cache/20190929/-1981683210483646217/-1981683210483646217.html?rnd=94104.10036287415"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36"/>
          <w:highlight w:val="none"/>
          <w14:textFill>
            <w14:solidFill>
              <w14:schemeClr w14:val="tx1"/>
            </w14:solidFill>
          </w14:textFill>
        </w:rPr>
        <w:t>二、</w:t>
      </w:r>
      <w:r>
        <w:rPr>
          <w:rFonts w:hint="eastAsia" w:ascii="仿宋" w:hAnsi="仿宋" w:eastAsia="仿宋" w:cs="仿宋"/>
          <w:color w:val="000000" w:themeColor="text1"/>
          <w:szCs w:val="36"/>
          <w:highlight w:val="none"/>
          <w14:textFill>
            <w14:solidFill>
              <w14:schemeClr w14:val="tx1"/>
            </w14:solidFill>
          </w14:textFill>
        </w:rPr>
        <w:fldChar w:fldCharType="end"/>
      </w:r>
      <w:r>
        <w:rPr>
          <w:rFonts w:hint="eastAsia" w:ascii="仿宋" w:hAnsi="仿宋" w:eastAsia="仿宋" w:cs="仿宋"/>
          <w:color w:val="000000" w:themeColor="text1"/>
          <w:sz w:val="24"/>
          <w:szCs w:val="36"/>
          <w:highlight w:val="none"/>
          <w14:textFill>
            <w14:solidFill>
              <w14:schemeClr w14:val="tx1"/>
            </w14:solidFill>
          </w14:textFill>
        </w:rPr>
        <w:t>资格</w:t>
      </w:r>
      <w:r>
        <w:rPr>
          <w:rFonts w:hint="eastAsia" w:ascii="仿宋" w:hAnsi="仿宋" w:eastAsia="仿宋" w:cs="仿宋"/>
          <w:color w:val="000000" w:themeColor="text1"/>
          <w:sz w:val="24"/>
          <w:szCs w:val="36"/>
          <w:highlight w:val="none"/>
          <w:lang w:val="en-US" w:eastAsia="zh-CN"/>
          <w14:textFill>
            <w14:solidFill>
              <w14:schemeClr w14:val="tx1"/>
            </w14:solidFill>
          </w14:textFill>
        </w:rPr>
        <w:t>审查……………………………………………………………</w:t>
      </w:r>
      <w:r>
        <w:rPr>
          <w:rFonts w:hint="eastAsia" w:ascii="仿宋" w:hAnsi="仿宋" w:eastAsia="仿宋" w:cs="仿宋"/>
          <w:color w:val="auto"/>
          <w:sz w:val="24"/>
          <w:szCs w:val="36"/>
          <w:highlight w:val="none"/>
          <w:lang w:val="en-US" w:eastAsia="zh-CN"/>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……第（  ）页</w:t>
      </w:r>
    </w:p>
    <w:p>
      <w:pPr>
        <w:pStyle w:val="26"/>
        <w:spacing w:line="360" w:lineRule="auto"/>
        <w:ind w:left="0" w:leftChars="0" w:firstLine="0" w:firstLineChars="0"/>
        <w:rPr>
          <w:rFonts w:hint="eastAsia" w:ascii="仿宋" w:hAnsi="仿宋" w:eastAsia="仿宋" w:cs="仿宋"/>
          <w:color w:val="000000" w:themeColor="text1"/>
          <w:sz w:val="24"/>
          <w:szCs w:val="36"/>
          <w:highlight w:val="none"/>
          <w:lang w:val="en-US" w:eastAsia="zh-CN"/>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（一）资格自查表………………………………………………………………第（  ）页</w:t>
      </w:r>
    </w:p>
    <w:p>
      <w:pPr>
        <w:pStyle w:val="26"/>
        <w:spacing w:line="360" w:lineRule="auto"/>
        <w:ind w:left="0" w:leftChars="0"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（二）资格审查证明资料………………………………………………………第（  ）页</w:t>
      </w:r>
    </w:p>
    <w:p>
      <w:pPr>
        <w:shd w:val="clear" w:color="auto" w:fill="FFFFFF"/>
        <w:spacing w:line="360" w:lineRule="auto"/>
        <w:rPr>
          <w:rFonts w:hint="eastAsia" w:ascii="仿宋" w:hAnsi="仿宋" w:eastAsia="仿宋" w:cs="仿宋"/>
          <w:color w:val="000000" w:themeColor="text1"/>
          <w:sz w:val="24"/>
          <w:szCs w:val="36"/>
          <w:highlight w:val="none"/>
          <w:lang w:eastAsia="zh-CN"/>
          <w14:textFill>
            <w14:solidFill>
              <w14:schemeClr w14:val="tx1"/>
            </w14:solidFill>
          </w14:textFill>
        </w:rPr>
      </w:pPr>
      <w:r>
        <w:rPr>
          <w:rFonts w:hint="eastAsia" w:ascii="仿宋" w:hAnsi="仿宋" w:eastAsia="仿宋" w:cs="仿宋"/>
          <w:color w:val="000000" w:themeColor="text1"/>
          <w:sz w:val="24"/>
          <w:szCs w:val="36"/>
          <w:highlight w:val="none"/>
          <w14:textFill>
            <w14:solidFill>
              <w14:schemeClr w14:val="tx1"/>
            </w14:solidFill>
          </w14:textFill>
        </w:rPr>
        <w:t>三、符合性</w:t>
      </w:r>
      <w:r>
        <w:rPr>
          <w:rFonts w:hint="eastAsia" w:ascii="仿宋" w:hAnsi="仿宋" w:eastAsia="仿宋" w:cs="仿宋"/>
          <w:color w:val="000000" w:themeColor="text1"/>
          <w:sz w:val="24"/>
          <w:szCs w:val="36"/>
          <w:highlight w:val="none"/>
          <w:lang w:val="en-US" w:eastAsia="zh-CN"/>
          <w14:textFill>
            <w14:solidFill>
              <w14:schemeClr w14:val="tx1"/>
            </w14:solidFill>
          </w14:textFill>
        </w:rPr>
        <w:t>审查…………………………………………………………</w:t>
      </w:r>
      <w:r>
        <w:rPr>
          <w:rFonts w:hint="eastAsia" w:ascii="仿宋" w:hAnsi="仿宋" w:eastAsia="仿宋" w:cs="仿宋"/>
          <w:color w:val="auto"/>
          <w:sz w:val="24"/>
          <w:szCs w:val="36"/>
          <w:highlight w:val="none"/>
          <w:lang w:val="en-US" w:eastAsia="zh-CN"/>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……第（  ）页</w:t>
      </w:r>
    </w:p>
    <w:p>
      <w:pPr>
        <w:pStyle w:val="26"/>
        <w:spacing w:line="360" w:lineRule="auto"/>
        <w:ind w:left="0" w:leftChars="0" w:firstLine="0" w:firstLineChars="0"/>
        <w:rPr>
          <w:rFonts w:hint="eastAsia" w:ascii="仿宋" w:hAnsi="仿宋" w:eastAsia="仿宋" w:cs="仿宋"/>
          <w:color w:val="000000" w:themeColor="text1"/>
          <w:sz w:val="24"/>
          <w:szCs w:val="36"/>
          <w:highlight w:val="none"/>
          <w:lang w:val="en-US" w:eastAsia="zh-CN"/>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（一）符合性自查表……………………………………………………………第（  ）页</w:t>
      </w:r>
    </w:p>
    <w:p>
      <w:pPr>
        <w:pStyle w:val="26"/>
        <w:spacing w:line="360" w:lineRule="auto"/>
        <w:ind w:left="0" w:leftChars="0" w:firstLine="0" w:firstLineChars="0"/>
        <w:rPr>
          <w:rFonts w:hint="eastAsia" w:ascii="仿宋" w:hAnsi="仿宋" w:eastAsia="仿宋" w:cs="仿宋"/>
          <w:color w:val="000000" w:themeColor="text1"/>
          <w:sz w:val="24"/>
          <w:szCs w:val="36"/>
          <w:highlight w:val="none"/>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（二）符合性审查证明资料……………………………………………………第（  ）页</w:t>
      </w:r>
    </w:p>
    <w:p>
      <w:pPr>
        <w:shd w:val="clear" w:color="auto" w:fill="FFFFFF"/>
        <w:spacing w:line="360" w:lineRule="auto"/>
        <w:rPr>
          <w:rFonts w:hint="eastAsia" w:ascii="仿宋" w:hAnsi="仿宋" w:eastAsia="仿宋" w:cs="仿宋"/>
          <w:color w:val="000000" w:themeColor="text1"/>
          <w:sz w:val="24"/>
          <w:szCs w:val="36"/>
          <w:highlight w:val="none"/>
          <w:lang w:eastAsia="zh-CN"/>
          <w14:textFill>
            <w14:solidFill>
              <w14:schemeClr w14:val="tx1"/>
            </w14:solidFill>
          </w14:textFill>
        </w:rPr>
      </w:pPr>
      <w:r>
        <w:rPr>
          <w:rFonts w:hint="eastAsia" w:ascii="仿宋" w:hAnsi="仿宋" w:eastAsia="仿宋" w:cs="仿宋"/>
          <w:color w:val="000000" w:themeColor="text1"/>
          <w:sz w:val="24"/>
          <w:szCs w:val="36"/>
          <w:highlight w:val="none"/>
          <w14:textFill>
            <w14:solidFill>
              <w14:schemeClr w14:val="tx1"/>
            </w14:solidFill>
          </w14:textFill>
        </w:rPr>
        <w:t>四、</w:t>
      </w:r>
      <w:r>
        <w:rPr>
          <w:rFonts w:hint="eastAsia" w:ascii="仿宋" w:hAnsi="仿宋" w:eastAsia="仿宋" w:cs="仿宋"/>
          <w:color w:val="000000" w:themeColor="text1"/>
          <w:sz w:val="24"/>
          <w:szCs w:val="36"/>
          <w:highlight w:val="none"/>
          <w:lang w:val="en-US" w:eastAsia="zh-CN"/>
          <w14:textFill>
            <w14:solidFill>
              <w14:schemeClr w14:val="tx1"/>
            </w14:solidFill>
          </w14:textFill>
        </w:rPr>
        <w:t>“★”条款响应审查………………………………………………</w:t>
      </w:r>
      <w:r>
        <w:rPr>
          <w:rFonts w:hint="eastAsia" w:ascii="仿宋" w:hAnsi="仿宋" w:eastAsia="仿宋" w:cs="仿宋"/>
          <w:color w:val="auto"/>
          <w:sz w:val="24"/>
          <w:szCs w:val="36"/>
          <w:highlight w:val="none"/>
          <w:lang w:val="en-US" w:eastAsia="zh-CN"/>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……第（  ）页</w:t>
      </w:r>
    </w:p>
    <w:p>
      <w:pPr>
        <w:shd w:val="clear" w:color="auto" w:fill="FFFFFF"/>
        <w:spacing w:line="360" w:lineRule="auto"/>
        <w:rPr>
          <w:rFonts w:hint="eastAsia" w:ascii="仿宋" w:hAnsi="仿宋" w:eastAsia="仿宋" w:cs="仿宋"/>
          <w:color w:val="000000" w:themeColor="text1"/>
          <w:sz w:val="24"/>
          <w:szCs w:val="36"/>
          <w:highlight w:val="none"/>
          <w14:textFill>
            <w14:solidFill>
              <w14:schemeClr w14:val="tx1"/>
            </w14:solidFill>
          </w14:textFill>
        </w:rPr>
      </w:pPr>
    </w:p>
    <w:p>
      <w:pPr>
        <w:pStyle w:val="26"/>
        <w:rPr>
          <w:rFonts w:hint="eastAsia" w:ascii="仿宋" w:hAnsi="仿宋" w:eastAsia="仿宋" w:cs="仿宋"/>
          <w:color w:val="000000" w:themeColor="text1"/>
          <w:highlight w:val="none"/>
          <w14:textFill>
            <w14:solidFill>
              <w14:schemeClr w14:val="tx1"/>
            </w14:solidFill>
          </w14:textFill>
        </w:rPr>
      </w:pPr>
    </w:p>
    <w:p>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pPr>
        <w:pStyle w:val="26"/>
        <w:ind w:firstLine="400"/>
        <w:rPr>
          <w:rFonts w:hint="eastAsia" w:ascii="仿宋" w:hAnsi="仿宋" w:eastAsia="仿宋" w:cs="仿宋"/>
          <w:color w:val="000000" w:themeColor="text1"/>
          <w:sz w:val="24"/>
          <w:szCs w:val="24"/>
          <w:highlight w:val="none"/>
          <w14:textFill>
            <w14:solidFill>
              <w14:schemeClr w14:val="tx1"/>
            </w14:solidFill>
          </w14:textFill>
        </w:rPr>
      </w:pPr>
    </w:p>
    <w:p>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特别提示与要求：</w:t>
      </w:r>
    </w:p>
    <w:p>
      <w:pPr>
        <w:pStyle w:val="26"/>
        <w:ind w:left="0" w:leftChars="0" w:firstLine="0" w:firstLineChars="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请</w:t>
      </w:r>
      <w:r>
        <w:rPr>
          <w:rFonts w:hint="eastAsia" w:ascii="仿宋" w:hAnsi="仿宋" w:eastAsia="仿宋" w:cs="仿宋"/>
          <w:color w:val="000000" w:themeColor="text1"/>
          <w:sz w:val="24"/>
          <w:szCs w:val="24"/>
          <w:highlight w:val="none"/>
          <w:u w:val="single"/>
          <w14:textFill>
            <w14:solidFill>
              <w14:schemeClr w14:val="tx1"/>
            </w14:solidFill>
          </w14:textFill>
        </w:rPr>
        <w:t>响应人</w:t>
      </w:r>
      <w:r>
        <w:rPr>
          <w:rFonts w:hint="eastAsia" w:ascii="仿宋" w:hAnsi="仿宋" w:eastAsia="仿宋" w:cs="仿宋"/>
          <w:color w:val="000000" w:themeColor="text1"/>
          <w:sz w:val="24"/>
          <w:szCs w:val="24"/>
          <w:highlight w:val="none"/>
          <w:lang w:eastAsia="zh-CN"/>
          <w14:textFill>
            <w14:solidFill>
              <w14:schemeClr w14:val="tx1"/>
            </w14:solidFill>
          </w14:textFill>
        </w:rPr>
        <w:t>按照以下要求的格式、内容、顺序制作</w:t>
      </w:r>
      <w:r>
        <w:rPr>
          <w:rFonts w:hint="eastAsia" w:ascii="仿宋" w:hAnsi="仿宋" w:eastAsia="仿宋" w:cs="仿宋"/>
          <w:color w:val="000000" w:themeColor="text1"/>
          <w:sz w:val="24"/>
          <w:szCs w:val="24"/>
          <w:highlight w:val="none"/>
          <w:u w:val="single"/>
          <w14:textFill>
            <w14:solidFill>
              <w14:schemeClr w14:val="tx1"/>
            </w14:solidFill>
          </w14:textFill>
        </w:rPr>
        <w:t>响应文件</w:t>
      </w:r>
      <w:r>
        <w:rPr>
          <w:rFonts w:hint="eastAsia" w:ascii="仿宋" w:hAnsi="仿宋" w:eastAsia="仿宋" w:cs="仿宋"/>
          <w:color w:val="000000" w:themeColor="text1"/>
          <w:sz w:val="24"/>
          <w:szCs w:val="24"/>
          <w:highlight w:val="none"/>
          <w:lang w:eastAsia="zh-CN"/>
          <w14:textFill>
            <w14:solidFill>
              <w14:schemeClr w14:val="tx1"/>
            </w14:solidFill>
          </w14:textFill>
        </w:rPr>
        <w:t>，并请</w:t>
      </w:r>
      <w:r>
        <w:rPr>
          <w:rFonts w:hint="eastAsia" w:ascii="仿宋" w:hAnsi="仿宋" w:eastAsia="仿宋" w:cs="仿宋"/>
          <w:b/>
          <w:bCs/>
          <w:color w:val="000000" w:themeColor="text1"/>
          <w:sz w:val="24"/>
          <w:szCs w:val="24"/>
          <w:highlight w:val="none"/>
          <w:lang w:eastAsia="zh-CN"/>
          <w14:textFill>
            <w14:solidFill>
              <w14:schemeClr w14:val="tx1"/>
            </w14:solidFill>
          </w14:textFill>
        </w:rPr>
        <w:t>编制目录及页码</w:t>
      </w:r>
      <w:r>
        <w:rPr>
          <w:rFonts w:hint="eastAsia" w:ascii="仿宋" w:hAnsi="仿宋" w:eastAsia="仿宋" w:cs="仿宋"/>
          <w:color w:val="000000" w:themeColor="text1"/>
          <w:sz w:val="24"/>
          <w:szCs w:val="24"/>
          <w:highlight w:val="none"/>
          <w:lang w:eastAsia="zh-CN"/>
          <w14:textFill>
            <w14:solidFill>
              <w14:schemeClr w14:val="tx1"/>
            </w14:solidFill>
          </w14:textFill>
        </w:rPr>
        <w:t>，否则可能将影响对</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lang w:eastAsia="zh-CN"/>
          <w14:textFill>
            <w14:solidFill>
              <w14:schemeClr w14:val="tx1"/>
            </w14:solidFill>
          </w14:textFill>
        </w:rPr>
        <w:t>文件的评价。</w:t>
      </w:r>
    </w:p>
    <w:p>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b/>
          <w:bCs/>
          <w:color w:val="000000" w:themeColor="text1"/>
          <w:sz w:val="24"/>
          <w:szCs w:val="24"/>
          <w:highlight w:val="none"/>
          <w14:textFill>
            <w14:solidFill>
              <w14:schemeClr w14:val="tx1"/>
            </w14:solidFill>
          </w14:textFill>
        </w:rPr>
        <w:t>响应人所递交的</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所有</w:t>
      </w:r>
      <w:r>
        <w:rPr>
          <w:rFonts w:hint="eastAsia" w:ascii="仿宋" w:hAnsi="仿宋" w:eastAsia="仿宋" w:cs="仿宋"/>
          <w:b/>
          <w:bCs/>
          <w:color w:val="000000" w:themeColor="text1"/>
          <w:sz w:val="24"/>
          <w:szCs w:val="24"/>
          <w:highlight w:val="none"/>
          <w14:textFill>
            <w14:solidFill>
              <w14:schemeClr w14:val="tx1"/>
            </w14:solidFill>
          </w14:textFill>
        </w:rPr>
        <w:t>资料</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要求</w:t>
      </w:r>
      <w:r>
        <w:rPr>
          <w:rFonts w:hint="eastAsia" w:ascii="仿宋" w:hAnsi="仿宋" w:eastAsia="仿宋" w:cs="仿宋"/>
          <w:b/>
          <w:bCs/>
          <w:color w:val="000000" w:themeColor="text1"/>
          <w:sz w:val="24"/>
          <w:szCs w:val="24"/>
          <w:highlight w:val="none"/>
          <w14:textFill>
            <w14:solidFill>
              <w14:schemeClr w14:val="tx1"/>
            </w14:solidFill>
          </w14:textFill>
        </w:rPr>
        <w:t>加盖响应人公章。</w:t>
      </w:r>
    </w:p>
    <w:p>
      <w:pPr>
        <w:pStyle w:val="26"/>
        <w:ind w:left="0" w:leftChars="0"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36"/>
          <w:highlight w:val="none"/>
          <w14:textFill>
            <w14:solidFill>
              <w14:schemeClr w14:val="tx1"/>
            </w14:solidFill>
          </w14:textFill>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报价表</w:t>
      </w:r>
      <w:r>
        <w:rPr>
          <w:rFonts w:hint="eastAsia" w:ascii="仿宋" w:hAnsi="仿宋" w:eastAsia="仿宋" w:cs="仿宋"/>
          <w:color w:val="000000" w:themeColor="text1"/>
          <w:sz w:val="24"/>
          <w:szCs w:val="36"/>
          <w:highlight w:val="none"/>
          <w14:textFill>
            <w14:solidFill>
              <w14:schemeClr w14:val="tx1"/>
            </w14:solidFill>
          </w14:textFill>
        </w:rPr>
        <w:t>》应单独封装在</w:t>
      </w:r>
      <w:r>
        <w:rPr>
          <w:rFonts w:hint="eastAsia" w:ascii="仿宋" w:hAnsi="仿宋" w:eastAsia="仿宋" w:cs="仿宋"/>
          <w:color w:val="000000" w:themeColor="text1"/>
          <w:sz w:val="24"/>
          <w:szCs w:val="36"/>
          <w:highlight w:val="none"/>
          <w:lang w:val="en-US" w:eastAsia="zh-CN"/>
          <w14:textFill>
            <w14:solidFill>
              <w14:schemeClr w14:val="tx1"/>
            </w14:solidFill>
          </w14:textFill>
        </w:rPr>
        <w:t>报价</w:t>
      </w:r>
      <w:r>
        <w:rPr>
          <w:rFonts w:hint="eastAsia" w:ascii="仿宋" w:hAnsi="仿宋" w:eastAsia="仿宋" w:cs="仿宋"/>
          <w:color w:val="000000" w:themeColor="text1"/>
          <w:sz w:val="24"/>
          <w:szCs w:val="36"/>
          <w:highlight w:val="none"/>
          <w14:textFill>
            <w14:solidFill>
              <w14:schemeClr w14:val="tx1"/>
            </w14:solidFill>
          </w14:textFill>
        </w:rPr>
        <w:t>信封中</w:t>
      </w:r>
      <w:r>
        <w:rPr>
          <w:rFonts w:hint="eastAsia" w:ascii="仿宋" w:hAnsi="仿宋" w:eastAsia="仿宋" w:cs="仿宋"/>
          <w:color w:val="000000" w:themeColor="text1"/>
          <w:sz w:val="24"/>
          <w:szCs w:val="36"/>
          <w:highlight w:val="none"/>
          <w:lang w:eastAsia="zh-CN"/>
          <w14:textFill>
            <w14:solidFill>
              <w14:schemeClr w14:val="tx1"/>
            </w14:solidFill>
          </w14:textFill>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具体要求同“第三章响应须知”</w:t>
      </w:r>
      <w:r>
        <w:rPr>
          <w:rFonts w:hint="eastAsia" w:ascii="仿宋" w:hAnsi="仿宋" w:eastAsia="仿宋" w:cs="仿宋"/>
          <w:color w:val="000000" w:themeColor="text1"/>
          <w:sz w:val="24"/>
          <w:szCs w:val="36"/>
          <w:highlight w:val="none"/>
          <w14:textFill>
            <w14:solidFill>
              <w14:schemeClr w14:val="tx1"/>
            </w14:solidFill>
          </w14:textFill>
        </w:rPr>
        <w:t>。</w:t>
      </w:r>
    </w:p>
    <w:p>
      <w:pPr>
        <w:pStyle w:val="16"/>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before="240" w:line="360" w:lineRule="auto"/>
        <w:rPr>
          <w:rFonts w:ascii="宋体" w:hAnsi="宋体"/>
          <w:color w:val="000000" w:themeColor="text1"/>
          <w:sz w:val="24"/>
          <w:highlight w:val="none"/>
          <w14:textFill>
            <w14:solidFill>
              <w14:schemeClr w14:val="tx1"/>
            </w14:solidFill>
          </w14:textFill>
        </w:rPr>
      </w:pPr>
      <w:r>
        <w:rPr>
          <w:rFonts w:ascii="宋体" w:hAnsi="宋体"/>
          <w:b/>
          <w:bCs/>
          <w:color w:val="000000" w:themeColor="text1"/>
          <w:sz w:val="24"/>
          <w:highlight w:val="none"/>
          <w:lang w:val="zh-CN"/>
          <w14:textFill>
            <w14:solidFill>
              <w14:schemeClr w14:val="tx1"/>
            </w14:solidFill>
          </w14:textFill>
        </w:rPr>
        <w:fldChar w:fldCharType="end"/>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themeColor="text1"/>
          <w:sz w:val="21"/>
          <w:szCs w:val="28"/>
          <w:highlight w:val="none"/>
          <w:lang w:val="en-US" w:eastAsia="zh-CN"/>
          <w14:textFill>
            <w14:solidFill>
              <w14:schemeClr w14:val="tx1"/>
            </w14:solidFill>
          </w14:textFill>
        </w:rPr>
      </w:pPr>
    </w:p>
    <w:bookmarkEnd w:id="21"/>
    <w:p>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6"/>
          <w:szCs w:val="36"/>
          <w:highlight w:val="none"/>
          <w:lang w:val="en-US" w:eastAsia="zh-CN"/>
          <w14:textFill>
            <w14:solidFill>
              <w14:schemeClr w14:val="tx1"/>
            </w14:solidFill>
          </w14:textFill>
        </w:rPr>
        <w:t>一、</w:t>
      </w:r>
      <w:r>
        <w:rPr>
          <w:rFonts w:hint="eastAsia"/>
          <w:color w:val="000000" w:themeColor="text1"/>
          <w:sz w:val="36"/>
          <w:szCs w:val="36"/>
          <w:highlight w:val="none"/>
          <w:lang w:val="en-US" w:eastAsia="zh-CN"/>
          <w14:textFill>
            <w14:solidFill>
              <w14:schemeClr w14:val="tx1"/>
            </w14:solidFill>
          </w14:textFill>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华文仿宋" w:hAnsi="华文仿宋" w:eastAsia="华文仿宋" w:cs="华文仿宋"/>
          <w:b/>
          <w:bCs/>
          <w:color w:val="000000" w:themeColor="text1"/>
          <w:sz w:val="36"/>
          <w:szCs w:val="36"/>
          <w:highlight w:val="none"/>
          <w14:textFill>
            <w14:solidFill>
              <w14:schemeClr w14:val="tx1"/>
            </w14:solidFill>
          </w14:textFill>
        </w:rPr>
      </w:pPr>
      <w:r>
        <w:rPr>
          <w:rFonts w:hint="eastAsia" w:ascii="华文仿宋" w:hAnsi="华文仿宋" w:eastAsia="华文仿宋" w:cs="华文仿宋"/>
          <w:b/>
          <w:bCs/>
          <w:color w:val="000000" w:themeColor="text1"/>
          <w:sz w:val="36"/>
          <w:szCs w:val="36"/>
          <w:highlight w:val="none"/>
          <w:lang w:eastAsia="zh-CN"/>
          <w14:textFill>
            <w14:solidFill>
              <w14:schemeClr w14:val="tx1"/>
            </w14:solidFill>
          </w14:textFill>
        </w:rPr>
        <w:t>（</w:t>
      </w:r>
      <w:r>
        <w:rPr>
          <w:rFonts w:hint="eastAsia" w:ascii="华文仿宋" w:hAnsi="华文仿宋" w:eastAsia="华文仿宋" w:cs="华文仿宋"/>
          <w:b/>
          <w:bCs/>
          <w:color w:val="000000" w:themeColor="text1"/>
          <w:sz w:val="36"/>
          <w:szCs w:val="36"/>
          <w:highlight w:val="none"/>
          <w:lang w:val="en-US" w:eastAsia="zh-CN"/>
          <w14:textFill>
            <w14:solidFill>
              <w14:schemeClr w14:val="tx1"/>
            </w14:solidFill>
          </w14:textFill>
        </w:rPr>
        <w:t>一</w:t>
      </w:r>
      <w:r>
        <w:rPr>
          <w:rFonts w:hint="eastAsia" w:ascii="华文仿宋" w:hAnsi="华文仿宋" w:eastAsia="华文仿宋" w:cs="华文仿宋"/>
          <w:b/>
          <w:bCs/>
          <w:color w:val="000000" w:themeColor="text1"/>
          <w:sz w:val="36"/>
          <w:szCs w:val="36"/>
          <w:highlight w:val="none"/>
          <w:lang w:eastAsia="zh-CN"/>
          <w14:textFill>
            <w14:solidFill>
              <w14:schemeClr w14:val="tx1"/>
            </w14:solidFill>
          </w14:textFill>
        </w:rPr>
        <w:t>）</w:t>
      </w:r>
      <w:r>
        <w:rPr>
          <w:rFonts w:hint="eastAsia" w:ascii="华文仿宋" w:hAnsi="华文仿宋" w:eastAsia="华文仿宋" w:cs="华文仿宋"/>
          <w:b/>
          <w:bCs/>
          <w:color w:val="000000" w:themeColor="text1"/>
          <w:sz w:val="36"/>
          <w:szCs w:val="36"/>
          <w:highlight w:val="none"/>
          <w:lang w:val="en-US" w:eastAsia="zh-CN"/>
          <w14:textFill>
            <w14:solidFill>
              <w14:schemeClr w14:val="tx1"/>
            </w14:solidFill>
          </w14:textFill>
        </w:rPr>
        <w:t>首次报价</w:t>
      </w:r>
      <w:r>
        <w:rPr>
          <w:rFonts w:hint="eastAsia" w:ascii="华文仿宋" w:hAnsi="华文仿宋" w:eastAsia="华文仿宋" w:cs="华文仿宋"/>
          <w:b/>
          <w:bCs/>
          <w:color w:val="000000" w:themeColor="text1"/>
          <w:sz w:val="36"/>
          <w:szCs w:val="36"/>
          <w:highlight w:val="none"/>
          <w:lang w:eastAsia="zh-CN"/>
          <w14:textFill>
            <w14:solidFill>
              <w14:schemeClr w14:val="tx1"/>
            </w14:solidFill>
          </w14:textFill>
        </w:rPr>
        <w:t>表</w:t>
      </w:r>
    </w:p>
    <w:tbl>
      <w:tblPr>
        <w:tblStyle w:val="19"/>
        <w:tblW w:w="0" w:type="auto"/>
        <w:jc w:val="center"/>
        <w:tblLayout w:type="autofit"/>
        <w:tblCellMar>
          <w:top w:w="0" w:type="dxa"/>
          <w:left w:w="108" w:type="dxa"/>
          <w:bottom w:w="0" w:type="dxa"/>
          <w:right w:w="108" w:type="dxa"/>
        </w:tblCellMar>
      </w:tblPr>
      <w:tblGrid>
        <w:gridCol w:w="1560"/>
        <w:gridCol w:w="674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themeColor="text1"/>
                <w:sz w:val="24"/>
                <w:szCs w:val="32"/>
                <w:highlight w:val="none"/>
                <w14:textFill>
                  <w14:solidFill>
                    <w14:schemeClr w14:val="tx1"/>
                  </w14:solidFill>
                </w14:textFill>
              </w:rPr>
            </w:pPr>
            <w:r>
              <w:rPr>
                <w:rFonts w:hint="eastAsia" w:ascii="仿宋" w:hAnsi="仿宋" w:eastAsia="仿宋" w:cs="仿宋"/>
                <w:color w:val="000000" w:themeColor="text1"/>
                <w:sz w:val="24"/>
                <w:szCs w:val="32"/>
                <w:highlight w:val="none"/>
                <w14:textFill>
                  <w14:solidFill>
                    <w14:schemeClr w14:val="tx1"/>
                  </w14:solidFill>
                </w14:textFill>
              </w:rPr>
              <w:t>项目名称：</w:t>
            </w:r>
          </w:p>
        </w:tc>
        <w:tc>
          <w:tcPr>
            <w:tcW w:w="6746" w:type="dxa"/>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themeColor="text1"/>
                <w:sz w:val="24"/>
                <w:szCs w:val="32"/>
                <w:highlight w:val="none"/>
                <w14:textFill>
                  <w14:solidFill>
                    <w14:schemeClr w14:val="tx1"/>
                  </w14:solidFill>
                </w14:textFill>
              </w:rPr>
            </w:pPr>
          </w:p>
        </w:tc>
      </w:tr>
    </w:tbl>
    <w:p>
      <w:pPr>
        <w:pStyle w:val="2"/>
        <w:spacing w:line="360" w:lineRule="auto"/>
        <w:jc w:val="left"/>
        <w:outlineLvl w:val="1"/>
        <w:rPr>
          <w:rFonts w:hint="eastAsia" w:ascii="仿宋" w:hAnsi="仿宋" w:eastAsia="仿宋" w:cs="仿宋"/>
          <w:bCs/>
          <w:color w:val="000000" w:themeColor="text1"/>
          <w:sz w:val="10"/>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我单位作为</w:t>
      </w:r>
      <w:r>
        <w:rPr>
          <w:rFonts w:hint="eastAsia" w:ascii="仿宋" w:hAnsi="仿宋" w:eastAsia="仿宋" w:cs="仿宋"/>
          <w:sz w:val="21"/>
          <w:szCs w:val="21"/>
          <w:lang w:eastAsia="zh-CN"/>
        </w:rPr>
        <w:t>响应人</w:t>
      </w:r>
      <w:r>
        <w:rPr>
          <w:rFonts w:hint="eastAsia" w:ascii="仿宋" w:hAnsi="仿宋" w:eastAsia="仿宋" w:cs="仿宋"/>
          <w:sz w:val="21"/>
          <w:szCs w:val="21"/>
        </w:rPr>
        <w:t>,对此次</w:t>
      </w:r>
      <w:r>
        <w:rPr>
          <w:rFonts w:hint="eastAsia" w:ascii="仿宋" w:hAnsi="仿宋" w:eastAsia="仿宋" w:cs="仿宋"/>
          <w:sz w:val="21"/>
          <w:szCs w:val="21"/>
          <w:lang w:eastAsia="zh-CN"/>
        </w:rPr>
        <w:t>评审</w:t>
      </w:r>
      <w:r>
        <w:rPr>
          <w:rFonts w:hint="eastAsia" w:ascii="仿宋" w:hAnsi="仿宋" w:eastAsia="仿宋" w:cs="仿宋"/>
          <w:sz w:val="21"/>
          <w:szCs w:val="21"/>
        </w:rPr>
        <w:t>活动中我方所承诺的条款已经完全明确,也深知所承诺的事项和作出的报价可能给我方带来的风险和后果。如果我方在</w:t>
      </w:r>
      <w:r>
        <w:rPr>
          <w:rFonts w:hint="eastAsia" w:ascii="仿宋" w:hAnsi="仿宋" w:eastAsia="仿宋" w:cs="仿宋"/>
          <w:sz w:val="21"/>
          <w:szCs w:val="21"/>
          <w:lang w:eastAsia="zh-CN"/>
        </w:rPr>
        <w:t>评审</w:t>
      </w:r>
      <w:r>
        <w:rPr>
          <w:rFonts w:hint="eastAsia" w:ascii="仿宋" w:hAnsi="仿宋" w:eastAsia="仿宋" w:cs="仿宋"/>
          <w:sz w:val="21"/>
          <w:szCs w:val="21"/>
        </w:rPr>
        <w:t>活动中有弄虚作假等违法违规行为，以及</w:t>
      </w:r>
      <w:r>
        <w:rPr>
          <w:rFonts w:hint="eastAsia" w:ascii="仿宋" w:hAnsi="仿宋" w:eastAsia="仿宋" w:cs="仿宋"/>
          <w:sz w:val="21"/>
          <w:szCs w:val="21"/>
          <w:lang w:val="en-US" w:eastAsia="zh-CN"/>
        </w:rPr>
        <w:t>成交</w:t>
      </w:r>
      <w:r>
        <w:rPr>
          <w:rFonts w:hint="eastAsia" w:ascii="仿宋" w:hAnsi="仿宋" w:eastAsia="仿宋" w:cs="仿宋"/>
          <w:sz w:val="21"/>
          <w:szCs w:val="21"/>
        </w:rPr>
        <w:t>后因报价低或不执行承诺条款而不履约,本单位愿承担一切责任（包括赔偿损失、取消</w:t>
      </w:r>
      <w:r>
        <w:rPr>
          <w:rFonts w:hint="eastAsia" w:ascii="仿宋" w:hAnsi="仿宋" w:eastAsia="仿宋" w:cs="仿宋"/>
          <w:sz w:val="21"/>
          <w:szCs w:val="21"/>
          <w:lang w:eastAsia="zh-CN"/>
        </w:rPr>
        <w:t>评审</w:t>
      </w:r>
      <w:r>
        <w:rPr>
          <w:rFonts w:hint="eastAsia" w:ascii="仿宋" w:hAnsi="仿宋" w:eastAsia="仿宋" w:cs="仿宋"/>
          <w:sz w:val="21"/>
          <w:szCs w:val="21"/>
        </w:rPr>
        <w:t>及</w:t>
      </w:r>
      <w:r>
        <w:rPr>
          <w:rFonts w:hint="eastAsia" w:ascii="仿宋" w:hAnsi="仿宋" w:eastAsia="仿宋" w:cs="仿宋"/>
          <w:sz w:val="21"/>
          <w:szCs w:val="21"/>
          <w:lang w:val="en-US" w:eastAsia="zh-CN"/>
        </w:rPr>
        <w:t>成交</w:t>
      </w:r>
      <w:r>
        <w:rPr>
          <w:rFonts w:hint="eastAsia" w:ascii="仿宋" w:hAnsi="仿宋" w:eastAsia="仿宋" w:cs="仿宋"/>
          <w:sz w:val="21"/>
          <w:szCs w:val="21"/>
        </w:rPr>
        <w:t>资格等），我单位报价为：</w:t>
      </w:r>
    </w:p>
    <w:p>
      <w:pPr>
        <w:pStyle w:val="2"/>
        <w:rPr>
          <w:rFonts w:hint="eastAsia"/>
        </w:rPr>
      </w:pPr>
    </w:p>
    <w:tbl>
      <w:tblPr>
        <w:tblStyle w:val="19"/>
        <w:tblW w:w="5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b/>
                <w:sz w:val="24"/>
                <w:szCs w:val="24"/>
              </w:rPr>
              <w:t>油品标号</w:t>
            </w:r>
          </w:p>
        </w:tc>
        <w:tc>
          <w:tcPr>
            <w:tcW w:w="3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报价</w:t>
            </w:r>
          </w:p>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（在加油站挂牌零售价的基础上报出优惠</w:t>
            </w:r>
            <w:r>
              <w:rPr>
                <w:rFonts w:hint="eastAsia" w:ascii="仿宋" w:hAnsi="仿宋" w:eastAsia="仿宋" w:cs="仿宋"/>
                <w:sz w:val="24"/>
                <w:szCs w:val="24"/>
                <w:lang w:val="en-US" w:eastAsia="zh-CN"/>
              </w:rPr>
              <w:t>折扣率</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rPr>
            </w:pPr>
            <w:r>
              <w:rPr>
                <w:rFonts w:hint="eastAsia" w:ascii="仿宋" w:hAnsi="仿宋" w:eastAsia="仿宋" w:cs="仿宋"/>
                <w:kern w:val="28"/>
                <w:sz w:val="24"/>
                <w:szCs w:val="24"/>
              </w:rPr>
              <w:t>95#汽油</w:t>
            </w:r>
          </w:p>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kern w:val="28"/>
                <w:sz w:val="24"/>
                <w:szCs w:val="24"/>
                <w:lang w:val="en-US" w:eastAsia="zh-CN"/>
              </w:rPr>
              <w:t>（包组1、包组2）</w:t>
            </w:r>
          </w:p>
        </w:tc>
        <w:tc>
          <w:tcPr>
            <w:tcW w:w="328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rPr>
            </w:pPr>
            <w:r>
              <w:rPr>
                <w:rFonts w:hint="eastAsia" w:ascii="仿宋" w:hAnsi="仿宋" w:eastAsia="仿宋" w:cs="仿宋"/>
                <w:kern w:val="28"/>
                <w:sz w:val="24"/>
                <w:szCs w:val="24"/>
              </w:rPr>
              <w:t>0#柴油国VI</w:t>
            </w:r>
          </w:p>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kern w:val="28"/>
                <w:sz w:val="24"/>
                <w:szCs w:val="24"/>
                <w:lang w:val="en-US" w:eastAsia="zh-CN"/>
              </w:rPr>
              <w:t>（仅限包组2）</w:t>
            </w:r>
          </w:p>
        </w:tc>
        <w:tc>
          <w:tcPr>
            <w:tcW w:w="3283"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bl>
    <w:p>
      <w:pPr>
        <w:pStyle w:val="26"/>
        <w:rPr>
          <w:rFonts w:hint="eastAsia" w:ascii="仿宋" w:hAnsi="仿宋" w:eastAsia="仿宋" w:cs="仿宋"/>
          <w:color w:val="000000" w:themeColor="text1"/>
          <w:sz w:val="21"/>
          <w:szCs w:val="21"/>
          <w:highlight w:val="none"/>
          <w14:textFill>
            <w14:solidFill>
              <w14:schemeClr w14:val="tx1"/>
            </w14:solidFill>
          </w14:textFill>
        </w:rPr>
      </w:pPr>
    </w:p>
    <w:p>
      <w:pPr>
        <w:pStyle w:val="26"/>
        <w:rPr>
          <w:rFonts w:hint="eastAsia" w:ascii="仿宋" w:hAnsi="仿宋" w:eastAsia="仿宋" w:cs="仿宋"/>
          <w:color w:val="000000" w:themeColor="text1"/>
          <w:sz w:val="21"/>
          <w:szCs w:val="21"/>
          <w:highlight w:val="none"/>
          <w14:textFill>
            <w14:solidFill>
              <w14:schemeClr w14:val="tx1"/>
            </w14:solidFill>
          </w14:textFill>
        </w:rPr>
      </w:pPr>
    </w:p>
    <w:p>
      <w:pPr>
        <w:pStyle w:val="26"/>
        <w:rPr>
          <w:rFonts w:hint="eastAsia" w:ascii="仿宋" w:hAnsi="仿宋" w:eastAsia="仿宋" w:cs="仿宋"/>
          <w:color w:val="000000" w:themeColor="text1"/>
          <w:sz w:val="21"/>
          <w:szCs w:val="21"/>
          <w:highlight w:val="none"/>
          <w14:textFill>
            <w14:solidFill>
              <w14:schemeClr w14:val="tx1"/>
            </w14:solidFill>
          </w14:textFill>
        </w:rPr>
      </w:pPr>
    </w:p>
    <w:p>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w:t>
      </w:r>
    </w:p>
    <w:p>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1、响应人须按要求填写所有信息，不得随意更改本表格式。</w:t>
      </w:r>
    </w:p>
    <w:p>
      <w:pPr>
        <w:pStyle w:val="26"/>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2、此表是响应文件的必要组成文件。</w:t>
      </w:r>
    </w:p>
    <w:p>
      <w:pPr>
        <w:pStyle w:val="26"/>
        <w:rPr>
          <w:rFonts w:hint="eastAsia" w:ascii="仿宋" w:hAnsi="仿宋" w:eastAsia="仿宋" w:cs="仿宋"/>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themeColor="text1"/>
          <w:sz w:val="24"/>
          <w:highlight w:val="none"/>
          <w:lang w:eastAsia="zh-CN"/>
          <w14:textFill>
            <w14:solidFill>
              <w14:schemeClr w14:val="tx1"/>
            </w14:solidFill>
          </w14:textFill>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人名称（盖公章）：</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人法定代表人或</w:t>
      </w:r>
      <w:r>
        <w:rPr>
          <w:rFonts w:hint="eastAsia" w:ascii="仿宋" w:hAnsi="仿宋" w:eastAsia="仿宋" w:cs="仿宋"/>
          <w:color w:val="000000" w:themeColor="text1"/>
          <w:sz w:val="24"/>
          <w:highlight w:val="none"/>
          <w:lang w:val="en-US" w:eastAsia="zh-CN"/>
          <w14:textFill>
            <w14:solidFill>
              <w14:schemeClr w14:val="tx1"/>
            </w14:solidFill>
          </w14:textFill>
        </w:rPr>
        <w:t>法定</w:t>
      </w:r>
      <w:r>
        <w:rPr>
          <w:rFonts w:hint="eastAsia" w:ascii="仿宋" w:hAnsi="仿宋" w:eastAsia="仿宋" w:cs="仿宋"/>
          <w:color w:val="000000" w:themeColor="text1"/>
          <w:sz w:val="24"/>
          <w:highlight w:val="none"/>
          <w14:textFill>
            <w14:solidFill>
              <w14:schemeClr w14:val="tx1"/>
            </w14:solidFill>
          </w14:textFill>
        </w:rPr>
        <w:t>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pStyle w:val="2"/>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pStyle w:val="2"/>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pStyle w:val="2"/>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pStyle w:val="2"/>
        <w:rPr>
          <w:rFonts w:hint="eastAsia"/>
        </w:rPr>
      </w:pPr>
    </w:p>
    <w:p>
      <w:pPr>
        <w:pStyle w:val="2"/>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pStyle w:val="2"/>
        <w:rPr>
          <w:rFonts w:hint="eastAsia"/>
        </w:rPr>
      </w:pPr>
    </w:p>
    <w:p>
      <w:pPr>
        <w:rPr>
          <w:rFonts w:hint="eastAsia"/>
          <w:lang w:val="en-US" w:eastAsia="zh-CN"/>
        </w:rPr>
      </w:pPr>
    </w:p>
    <w:p>
      <w:pPr>
        <w:widowControl w:val="0"/>
        <w:numPr>
          <w:ilvl w:val="0"/>
          <w:numId w:val="1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最终报价</w:t>
      </w:r>
      <w:r>
        <w:rPr>
          <w:rFonts w:hint="eastAsia" w:ascii="仿宋" w:hAnsi="仿宋" w:eastAsia="仿宋" w:cs="仿宋"/>
          <w:b/>
          <w:bCs/>
          <w:color w:val="000000" w:themeColor="text1"/>
          <w:sz w:val="36"/>
          <w:szCs w:val="36"/>
          <w:highlight w:val="none"/>
          <w:lang w:eastAsia="zh-CN"/>
          <w14:textFill>
            <w14:solidFill>
              <w14:schemeClr w14:val="tx1"/>
            </w14:solidFill>
          </w14:textFill>
        </w:rPr>
        <w:t>表</w:t>
      </w:r>
    </w:p>
    <w:p>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（此表</w:t>
      </w:r>
      <w:r>
        <w:rPr>
          <w:rFonts w:hint="eastAsia" w:ascii="仿宋" w:hAnsi="仿宋" w:eastAsia="仿宋" w:cs="仿宋"/>
          <w:b/>
          <w:color w:val="auto"/>
          <w:sz w:val="30"/>
          <w:szCs w:val="30"/>
          <w:highlight w:val="none"/>
          <w:lang w:val="en-US" w:eastAsia="zh-CN"/>
        </w:rPr>
        <w:t>现场谈判</w:t>
      </w:r>
      <w:r>
        <w:rPr>
          <w:rFonts w:hint="eastAsia" w:ascii="仿宋" w:hAnsi="仿宋" w:eastAsia="仿宋" w:cs="仿宋"/>
          <w:b/>
          <w:color w:val="auto"/>
          <w:sz w:val="30"/>
          <w:szCs w:val="30"/>
          <w:highlight w:val="none"/>
          <w:lang w:eastAsia="zh-CN"/>
        </w:rPr>
        <w:t>后再交）</w:t>
      </w:r>
    </w:p>
    <w:tbl>
      <w:tblPr>
        <w:tblStyle w:val="19"/>
        <w:tblW w:w="0" w:type="auto"/>
        <w:jc w:val="center"/>
        <w:tblLayout w:type="autofit"/>
        <w:tblCellMar>
          <w:top w:w="0" w:type="dxa"/>
          <w:left w:w="108" w:type="dxa"/>
          <w:bottom w:w="0" w:type="dxa"/>
          <w:right w:w="108" w:type="dxa"/>
        </w:tblCellMar>
      </w:tblPr>
      <w:tblGrid>
        <w:gridCol w:w="1560"/>
        <w:gridCol w:w="674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themeColor="text1"/>
                <w:sz w:val="24"/>
                <w:szCs w:val="32"/>
                <w:highlight w:val="none"/>
                <w14:textFill>
                  <w14:solidFill>
                    <w14:schemeClr w14:val="tx1"/>
                  </w14:solidFill>
                </w14:textFill>
              </w:rPr>
            </w:pPr>
            <w:r>
              <w:rPr>
                <w:rFonts w:hint="eastAsia" w:ascii="仿宋" w:hAnsi="仿宋" w:eastAsia="仿宋" w:cs="仿宋"/>
                <w:color w:val="000000" w:themeColor="text1"/>
                <w:sz w:val="24"/>
                <w:szCs w:val="32"/>
                <w:highlight w:val="none"/>
                <w14:textFill>
                  <w14:solidFill>
                    <w14:schemeClr w14:val="tx1"/>
                  </w14:solidFill>
                </w14:textFill>
              </w:rPr>
              <w:t>项目名称：</w:t>
            </w:r>
          </w:p>
        </w:tc>
        <w:tc>
          <w:tcPr>
            <w:tcW w:w="6746" w:type="dxa"/>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themeColor="text1"/>
                <w:sz w:val="24"/>
                <w:szCs w:val="32"/>
                <w:highlight w:val="none"/>
                <w14:textFill>
                  <w14:solidFill>
                    <w14:schemeClr w14:val="tx1"/>
                  </w14:solidFill>
                </w14:textFill>
              </w:rPr>
            </w:pPr>
          </w:p>
        </w:tc>
      </w:tr>
    </w:tbl>
    <w:p>
      <w:pPr>
        <w:pStyle w:val="2"/>
        <w:spacing w:line="360" w:lineRule="auto"/>
        <w:jc w:val="left"/>
        <w:outlineLvl w:val="1"/>
        <w:rPr>
          <w:rFonts w:hint="eastAsia" w:ascii="仿宋" w:hAnsi="仿宋" w:eastAsia="仿宋" w:cs="仿宋"/>
          <w:bCs/>
          <w:color w:val="000000" w:themeColor="text1"/>
          <w:sz w:val="10"/>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我单位作为</w:t>
      </w:r>
      <w:r>
        <w:rPr>
          <w:rFonts w:hint="eastAsia" w:ascii="仿宋" w:hAnsi="仿宋" w:eastAsia="仿宋" w:cs="仿宋"/>
          <w:sz w:val="21"/>
          <w:szCs w:val="21"/>
          <w:lang w:eastAsia="zh-CN"/>
        </w:rPr>
        <w:t>响应人</w:t>
      </w:r>
      <w:r>
        <w:rPr>
          <w:rFonts w:hint="eastAsia" w:ascii="仿宋" w:hAnsi="仿宋" w:eastAsia="仿宋" w:cs="仿宋"/>
          <w:sz w:val="21"/>
          <w:szCs w:val="21"/>
        </w:rPr>
        <w:t>,对此次</w:t>
      </w:r>
      <w:r>
        <w:rPr>
          <w:rFonts w:hint="eastAsia" w:ascii="仿宋" w:hAnsi="仿宋" w:eastAsia="仿宋" w:cs="仿宋"/>
          <w:sz w:val="21"/>
          <w:szCs w:val="21"/>
          <w:lang w:eastAsia="zh-CN"/>
        </w:rPr>
        <w:t>评审</w:t>
      </w:r>
      <w:r>
        <w:rPr>
          <w:rFonts w:hint="eastAsia" w:ascii="仿宋" w:hAnsi="仿宋" w:eastAsia="仿宋" w:cs="仿宋"/>
          <w:sz w:val="21"/>
          <w:szCs w:val="21"/>
        </w:rPr>
        <w:t>活动中我方所承诺的条款已经完全明确,也深知所承诺的事项和作出的报价可能给我方带来的风险和后果。如果我方在</w:t>
      </w:r>
      <w:r>
        <w:rPr>
          <w:rFonts w:hint="eastAsia" w:ascii="仿宋" w:hAnsi="仿宋" w:eastAsia="仿宋" w:cs="仿宋"/>
          <w:sz w:val="21"/>
          <w:szCs w:val="21"/>
          <w:lang w:eastAsia="zh-CN"/>
        </w:rPr>
        <w:t>评审</w:t>
      </w:r>
      <w:r>
        <w:rPr>
          <w:rFonts w:hint="eastAsia" w:ascii="仿宋" w:hAnsi="仿宋" w:eastAsia="仿宋" w:cs="仿宋"/>
          <w:sz w:val="21"/>
          <w:szCs w:val="21"/>
        </w:rPr>
        <w:t>活动中有弄虚作假等违法违规行为，以及</w:t>
      </w:r>
      <w:r>
        <w:rPr>
          <w:rFonts w:hint="eastAsia" w:ascii="仿宋" w:hAnsi="仿宋" w:eastAsia="仿宋" w:cs="仿宋"/>
          <w:sz w:val="21"/>
          <w:szCs w:val="21"/>
          <w:lang w:val="en-US" w:eastAsia="zh-CN"/>
        </w:rPr>
        <w:t>成交</w:t>
      </w:r>
      <w:r>
        <w:rPr>
          <w:rFonts w:hint="eastAsia" w:ascii="仿宋" w:hAnsi="仿宋" w:eastAsia="仿宋" w:cs="仿宋"/>
          <w:sz w:val="21"/>
          <w:szCs w:val="21"/>
        </w:rPr>
        <w:t>后因报价低或不执行承诺条款而不履约,本单位愿承担一切责任（包括赔偿损失、取消</w:t>
      </w:r>
      <w:r>
        <w:rPr>
          <w:rFonts w:hint="eastAsia" w:ascii="仿宋" w:hAnsi="仿宋" w:eastAsia="仿宋" w:cs="仿宋"/>
          <w:sz w:val="21"/>
          <w:szCs w:val="21"/>
          <w:lang w:eastAsia="zh-CN"/>
        </w:rPr>
        <w:t>评审</w:t>
      </w:r>
      <w:r>
        <w:rPr>
          <w:rFonts w:hint="eastAsia" w:ascii="仿宋" w:hAnsi="仿宋" w:eastAsia="仿宋" w:cs="仿宋"/>
          <w:sz w:val="21"/>
          <w:szCs w:val="21"/>
        </w:rPr>
        <w:t>及</w:t>
      </w:r>
      <w:r>
        <w:rPr>
          <w:rFonts w:hint="eastAsia" w:ascii="仿宋" w:hAnsi="仿宋" w:eastAsia="仿宋" w:cs="仿宋"/>
          <w:sz w:val="21"/>
          <w:szCs w:val="21"/>
          <w:lang w:val="en-US" w:eastAsia="zh-CN"/>
        </w:rPr>
        <w:t>成交</w:t>
      </w:r>
      <w:r>
        <w:rPr>
          <w:rFonts w:hint="eastAsia" w:ascii="仿宋" w:hAnsi="仿宋" w:eastAsia="仿宋" w:cs="仿宋"/>
          <w:sz w:val="21"/>
          <w:szCs w:val="21"/>
        </w:rPr>
        <w:t>资格等），我单位报价为：</w:t>
      </w:r>
    </w:p>
    <w:p>
      <w:pPr>
        <w:pStyle w:val="2"/>
        <w:rPr>
          <w:rFonts w:hint="eastAsia" w:ascii="仿宋" w:hAnsi="仿宋" w:eastAsia="仿宋" w:cs="仿宋"/>
          <w:sz w:val="21"/>
          <w:szCs w:val="21"/>
        </w:rPr>
      </w:pPr>
    </w:p>
    <w:p>
      <w:pPr>
        <w:rPr>
          <w:rFonts w:hint="eastAsia"/>
        </w:rPr>
      </w:pPr>
    </w:p>
    <w:tbl>
      <w:tblPr>
        <w:tblStyle w:val="19"/>
        <w:tblW w:w="7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7"/>
        <w:gridCol w:w="2897"/>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b/>
                <w:sz w:val="24"/>
                <w:szCs w:val="24"/>
              </w:rPr>
              <w:t>油品标号</w:t>
            </w:r>
          </w:p>
        </w:tc>
        <w:tc>
          <w:tcPr>
            <w:tcW w:w="28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最终</w:t>
            </w:r>
            <w:r>
              <w:rPr>
                <w:rFonts w:hint="eastAsia" w:ascii="仿宋" w:hAnsi="仿宋" w:eastAsia="仿宋" w:cs="仿宋"/>
                <w:b/>
                <w:sz w:val="24"/>
                <w:szCs w:val="24"/>
              </w:rPr>
              <w:t>报价</w:t>
            </w:r>
          </w:p>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（在加油站挂牌零售价的基础上报出优惠</w:t>
            </w:r>
            <w:r>
              <w:rPr>
                <w:rFonts w:hint="eastAsia" w:ascii="仿宋" w:hAnsi="仿宋" w:eastAsia="仿宋" w:cs="仿宋"/>
                <w:sz w:val="24"/>
                <w:szCs w:val="24"/>
                <w:lang w:val="en-US" w:eastAsia="zh-CN"/>
              </w:rPr>
              <w:t>折扣率</w:t>
            </w:r>
            <w:r>
              <w:rPr>
                <w:rFonts w:hint="eastAsia" w:ascii="仿宋" w:hAnsi="仿宋" w:eastAsia="仿宋" w:cs="仿宋"/>
                <w:sz w:val="24"/>
                <w:szCs w:val="24"/>
              </w:rPr>
              <w:t>）</w:t>
            </w:r>
          </w:p>
        </w:tc>
        <w:tc>
          <w:tcPr>
            <w:tcW w:w="1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油站委托人签名确认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rPr>
            </w:pPr>
            <w:r>
              <w:rPr>
                <w:rFonts w:hint="eastAsia" w:ascii="仿宋" w:hAnsi="仿宋" w:eastAsia="仿宋" w:cs="仿宋"/>
                <w:kern w:val="28"/>
                <w:sz w:val="24"/>
                <w:szCs w:val="24"/>
              </w:rPr>
              <w:t>95#汽油</w:t>
            </w:r>
          </w:p>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kern w:val="28"/>
                <w:sz w:val="24"/>
                <w:szCs w:val="24"/>
                <w:lang w:val="en-US" w:eastAsia="zh-CN"/>
              </w:rPr>
              <w:t>（包组1、包组2）</w:t>
            </w:r>
          </w:p>
        </w:tc>
        <w:tc>
          <w:tcPr>
            <w:tcW w:w="289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c>
          <w:tcPr>
            <w:tcW w:w="198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4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rPr>
            </w:pPr>
            <w:r>
              <w:rPr>
                <w:rFonts w:hint="eastAsia" w:ascii="仿宋" w:hAnsi="仿宋" w:eastAsia="仿宋" w:cs="仿宋"/>
                <w:kern w:val="28"/>
                <w:sz w:val="24"/>
                <w:szCs w:val="24"/>
              </w:rPr>
              <w:t>0#柴油国VI</w:t>
            </w:r>
          </w:p>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kern w:val="28"/>
                <w:sz w:val="24"/>
                <w:szCs w:val="24"/>
                <w:lang w:val="en-US" w:eastAsia="zh-CN"/>
              </w:rPr>
              <w:t>（仅限包组2）</w:t>
            </w:r>
          </w:p>
        </w:tc>
        <w:tc>
          <w:tcPr>
            <w:tcW w:w="2897" w:type="dxa"/>
            <w:vMerge w:val="continue"/>
            <w:tcBorders>
              <w:left w:val="single" w:color="auto" w:sz="4" w:space="0"/>
              <w:bottom w:val="single" w:color="auto" w:sz="4" w:space="0"/>
              <w:right w:val="single" w:color="auto" w:sz="4" w:space="0"/>
            </w:tcBorders>
            <w:noWrap w:val="0"/>
            <w:vAlign w:val="top"/>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c>
          <w:tcPr>
            <w:tcW w:w="1981" w:type="dxa"/>
            <w:vMerge w:val="continue"/>
            <w:tcBorders>
              <w:left w:val="single" w:color="auto" w:sz="4" w:space="0"/>
              <w:right w:val="single" w:color="auto" w:sz="4" w:space="0"/>
            </w:tcBorders>
            <w:noWrap w:val="0"/>
            <w:vAlign w:val="center"/>
          </w:tcPr>
          <w:p>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lang w:val="en-US" w:eastAsia="zh-CN"/>
              </w:rPr>
            </w:pPr>
          </w:p>
        </w:tc>
      </w:tr>
    </w:tbl>
    <w:p>
      <w:pPr>
        <w:pStyle w:val="26"/>
        <w:rPr>
          <w:rFonts w:hint="eastAsia" w:ascii="仿宋" w:hAnsi="仿宋" w:eastAsia="仿宋" w:cs="仿宋"/>
          <w:color w:val="000000" w:themeColor="text1"/>
          <w:sz w:val="21"/>
          <w:szCs w:val="21"/>
          <w:highlight w:val="none"/>
          <w14:textFill>
            <w14:solidFill>
              <w14:schemeClr w14:val="tx1"/>
            </w14:solidFill>
          </w14:textFill>
        </w:rPr>
      </w:pPr>
    </w:p>
    <w:p>
      <w:pPr>
        <w:pStyle w:val="26"/>
        <w:rPr>
          <w:rFonts w:hint="eastAsia" w:ascii="仿宋" w:hAnsi="仿宋" w:eastAsia="仿宋" w:cs="仿宋"/>
          <w:color w:val="000000" w:themeColor="text1"/>
          <w:sz w:val="21"/>
          <w:szCs w:val="21"/>
          <w:highlight w:val="none"/>
          <w14:textFill>
            <w14:solidFill>
              <w14:schemeClr w14:val="tx1"/>
            </w14:solidFill>
          </w14:textFill>
        </w:rPr>
      </w:pPr>
    </w:p>
    <w:p>
      <w:pPr>
        <w:pStyle w:val="26"/>
        <w:rPr>
          <w:rFonts w:hint="eastAsia" w:ascii="仿宋" w:hAnsi="仿宋" w:eastAsia="仿宋" w:cs="仿宋"/>
          <w:color w:val="000000" w:themeColor="text1"/>
          <w:sz w:val="21"/>
          <w:szCs w:val="21"/>
          <w:highlight w:val="none"/>
          <w14:textFill>
            <w14:solidFill>
              <w14:schemeClr w14:val="tx1"/>
            </w14:solidFill>
          </w14:textFill>
        </w:rPr>
      </w:pPr>
    </w:p>
    <w:p>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w:t>
      </w:r>
    </w:p>
    <w:p>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1、响应人须按要求填写所有信息，不得随意更改本表格式。</w:t>
      </w:r>
    </w:p>
    <w:p>
      <w:pPr>
        <w:pStyle w:val="26"/>
        <w:numPr>
          <w:ilvl w:val="0"/>
          <w:numId w:val="0"/>
        </w:numPr>
        <w:spacing w:line="240" w:lineRule="auto"/>
        <w:ind w:firstLine="422" w:firstLineChars="200"/>
        <w:rPr>
          <w:rFonts w:hint="eastAsia" w:ascii="仿宋" w:hAnsi="仿宋" w:eastAsia="仿宋" w:cs="仿宋"/>
          <w:b/>
          <w:bCs/>
          <w:i w:val="0"/>
          <w:iCs w:val="0"/>
          <w:color w:val="FF0000"/>
          <w:sz w:val="21"/>
          <w:szCs w:val="21"/>
          <w:highlight w:val="yellow"/>
          <w:lang w:val="en-US" w:eastAsia="zh-CN"/>
        </w:rPr>
      </w:pPr>
      <w:r>
        <w:rPr>
          <w:rFonts w:hint="eastAsia" w:ascii="仿宋" w:hAnsi="仿宋" w:eastAsia="仿宋" w:cs="仿宋"/>
          <w:b/>
          <w:bCs/>
          <w:i w:val="0"/>
          <w:iCs w:val="0"/>
          <w:color w:val="FF0000"/>
          <w:sz w:val="21"/>
          <w:szCs w:val="21"/>
          <w:highlight w:val="yellow"/>
          <w:lang w:val="en-US" w:eastAsia="zh-CN"/>
        </w:rPr>
        <w:t>2、此表无需密封在响应文件中，可准备盖好公章的空白表格，在谈判评审当天提交。</w:t>
      </w:r>
    </w:p>
    <w:p>
      <w:pPr>
        <w:pStyle w:val="26"/>
        <w:rPr>
          <w:rFonts w:hint="eastAsia" w:ascii="仿宋" w:hAnsi="仿宋" w:eastAsia="仿宋" w:cs="仿宋"/>
          <w:color w:val="000000" w:themeColor="text1"/>
          <w:highlight w:val="none"/>
          <w14:textFill>
            <w14:solidFill>
              <w14:schemeClr w14:val="tx1"/>
            </w14:solidFill>
          </w14:textFill>
        </w:rPr>
      </w:pPr>
    </w:p>
    <w:p>
      <w:pPr>
        <w:pStyle w:val="26"/>
        <w:rPr>
          <w:rFonts w:hint="eastAsia" w:ascii="仿宋" w:hAnsi="仿宋" w:eastAsia="仿宋" w:cs="仿宋"/>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人名称（盖公章）：</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人法定代表人或</w:t>
      </w:r>
      <w:r>
        <w:rPr>
          <w:rFonts w:hint="eastAsia" w:ascii="仿宋" w:hAnsi="仿宋" w:eastAsia="仿宋" w:cs="仿宋"/>
          <w:color w:val="000000" w:themeColor="text1"/>
          <w:sz w:val="24"/>
          <w:highlight w:val="none"/>
          <w:lang w:val="en-US" w:eastAsia="zh-CN"/>
          <w14:textFill>
            <w14:solidFill>
              <w14:schemeClr w14:val="tx1"/>
            </w14:solidFill>
          </w14:textFill>
        </w:rPr>
        <w:t>法定</w:t>
      </w:r>
      <w:r>
        <w:rPr>
          <w:rFonts w:hint="eastAsia" w:ascii="仿宋" w:hAnsi="仿宋" w:eastAsia="仿宋" w:cs="仿宋"/>
          <w:color w:val="000000" w:themeColor="text1"/>
          <w:sz w:val="24"/>
          <w:highlight w:val="none"/>
          <w14:textFill>
            <w14:solidFill>
              <w14:schemeClr w14:val="tx1"/>
            </w14:solidFill>
          </w14:textFill>
        </w:rPr>
        <w:t>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keepNext w:val="0"/>
        <w:keepLines w:val="0"/>
        <w:widowControl/>
        <w:numPr>
          <w:ilvl w:val="0"/>
          <w:numId w:val="0"/>
        </w:numPr>
        <w:suppressLineNumbers w:val="0"/>
        <w:ind w:leftChars="20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themeColor="text1"/>
          <w:sz w:val="32"/>
          <w:szCs w:val="40"/>
          <w:highlight w:val="none"/>
          <w:lang w:eastAsia="zh-CN"/>
          <w14:textFill>
            <w14:solidFill>
              <w14:schemeClr w14:val="tx1"/>
            </w14:solidFill>
          </w14:textFill>
        </w:rPr>
      </w:pPr>
      <w:r>
        <w:rPr>
          <w:rFonts w:hint="eastAsia" w:ascii="黑体" w:hAnsi="黑体" w:cs="黑体"/>
          <w:color w:val="000000" w:themeColor="text1"/>
          <w:sz w:val="36"/>
          <w:szCs w:val="36"/>
          <w:highlight w:val="none"/>
          <w:lang w:val="en-US" w:eastAsia="zh-CN"/>
          <w14:textFill>
            <w14:solidFill>
              <w14:schemeClr w14:val="tx1"/>
            </w14:solidFill>
          </w14:textFill>
        </w:rPr>
        <w:t>二、资格审查</w:t>
      </w:r>
    </w:p>
    <w:p>
      <w:pPr>
        <w:jc w:val="center"/>
        <w:rPr>
          <w:rFonts w:hint="eastAsia" w:ascii="仿宋" w:hAnsi="仿宋" w:eastAsia="仿宋" w:cs="仿宋"/>
          <w:b/>
          <w:bCs/>
          <w:color w:val="000000" w:themeColor="text1"/>
          <w:sz w:val="32"/>
          <w:szCs w:val="40"/>
          <w:highlight w:val="none"/>
          <w:lang w:eastAsia="zh-CN"/>
          <w14:textFill>
            <w14:solidFill>
              <w14:schemeClr w14:val="tx1"/>
            </w14:solidFill>
          </w14:textFill>
        </w:rPr>
      </w:pPr>
      <w:r>
        <w:rPr>
          <w:rFonts w:hint="eastAsia" w:ascii="仿宋" w:hAnsi="仿宋" w:eastAsia="仿宋" w:cs="仿宋"/>
          <w:b/>
          <w:bCs/>
          <w:color w:val="000000" w:themeColor="text1"/>
          <w:sz w:val="32"/>
          <w:szCs w:val="40"/>
          <w:highlight w:val="none"/>
          <w:lang w:eastAsia="zh-CN"/>
          <w14:textFill>
            <w14:solidFill>
              <w14:schemeClr w14:val="tx1"/>
            </w14:solidFill>
          </w14:textFill>
        </w:rPr>
        <w:t>（</w:t>
      </w:r>
      <w:r>
        <w:rPr>
          <w:rFonts w:hint="eastAsia" w:ascii="仿宋" w:hAnsi="仿宋" w:eastAsia="仿宋" w:cs="仿宋"/>
          <w:b/>
          <w:bCs/>
          <w:color w:val="000000" w:themeColor="text1"/>
          <w:sz w:val="32"/>
          <w:szCs w:val="40"/>
          <w:highlight w:val="none"/>
          <w:lang w:val="en-US" w:eastAsia="zh-CN"/>
          <w14:textFill>
            <w14:solidFill>
              <w14:schemeClr w14:val="tx1"/>
            </w14:solidFill>
          </w14:textFill>
        </w:rPr>
        <w:t>一</w:t>
      </w:r>
      <w:r>
        <w:rPr>
          <w:rFonts w:hint="eastAsia" w:ascii="仿宋" w:hAnsi="仿宋" w:eastAsia="仿宋" w:cs="仿宋"/>
          <w:b/>
          <w:bCs/>
          <w:color w:val="000000" w:themeColor="text1"/>
          <w:sz w:val="32"/>
          <w:szCs w:val="40"/>
          <w:highlight w:val="none"/>
          <w:lang w:eastAsia="zh-CN"/>
          <w14:textFill>
            <w14:solidFill>
              <w14:schemeClr w14:val="tx1"/>
            </w14:solidFill>
          </w14:textFill>
        </w:rPr>
        <w:t>）资格自查表</w:t>
      </w:r>
    </w:p>
    <w:tbl>
      <w:tblPr>
        <w:tblStyle w:val="19"/>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谈判文件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（3）具备履行合同所必需的设备和专业技术能力；</w:t>
            </w:r>
          </w:p>
          <w:p>
            <w:pPr>
              <w:keepNext w:val="0"/>
              <w:keepLines w:val="0"/>
              <w:suppressLineNumbers w:val="0"/>
              <w:spacing w:before="0" w:beforeAutospacing="0" w:after="0" w:afterAutospacing="0"/>
              <w:ind w:left="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（4）参加本次采购活动前三年内，在经营活动中没有重大违法记录。（出具有效的声明函加盖公章，格式详见“1、资格声明函”）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本项目不接受联合体响应，成交供应商不得以任何方式转包或分包本项目。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744"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谈判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22"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color w:val="auto"/>
                <w:kern w:val="28"/>
                <w:sz w:val="20"/>
                <w:szCs w:val="20"/>
                <w:highlight w:val="none"/>
                <w:lang w:val="en-US" w:eastAsia="zh-CN"/>
              </w:rPr>
            </w:pPr>
            <w:r>
              <w:rPr>
                <w:rFonts w:hint="eastAsia" w:ascii="仿宋" w:hAnsi="仿宋" w:eastAsia="仿宋" w:cs="仿宋"/>
                <w:sz w:val="21"/>
                <w:szCs w:val="21"/>
                <w:highlight w:val="none"/>
                <w:lang w:val="en-US" w:eastAsia="zh-CN"/>
              </w:rPr>
              <w:t>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72"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color w:val="auto"/>
                <w:kern w:val="28"/>
                <w:sz w:val="20"/>
                <w:szCs w:val="20"/>
                <w:highlight w:val="none"/>
                <w:lang w:eastAsia="zh-CN"/>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94"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供应商须具备有效的《成品油批发经营批准证书》或《成品油零售经营批准证书》、《危险化学品经营许可证》。</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34"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供应商在参加本次采购活动前3年内没有发生严重违约行为以及发生重大质量安全事故。（出具有效的声明函加盖公章，格式详见“1、资格声明函”）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34"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26"/>
        <w:rPr>
          <w:rFonts w:hint="eastAsia" w:ascii="仿宋" w:hAnsi="仿宋" w:eastAsia="仿宋" w:cs="仿宋"/>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谈判文件时另外单独提供一份盖章签字版的承诺书。若未单独提供，可能影响对响应文件的评价，但不作为一票否决的条款。</w:t>
      </w:r>
    </w:p>
    <w:p>
      <w:pPr>
        <w:pStyle w:val="26"/>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themeColor="text1"/>
          <w:szCs w:val="21"/>
          <w:highlight w:val="none"/>
          <w:lang w:eastAsia="zh-CN"/>
          <w14:textFill>
            <w14:solidFill>
              <w14:schemeClr w14:val="tx1"/>
            </w14:solidFill>
          </w14:textFill>
        </w:rPr>
      </w:pPr>
    </w:p>
    <w:p>
      <w:pPr>
        <w:pStyle w:val="26"/>
        <w:ind w:left="0" w:leftChars="0" w:firstLine="0" w:firstLineChars="0"/>
        <w:rPr>
          <w:rFonts w:hint="eastAsia" w:ascii="仿宋" w:hAnsi="仿宋" w:eastAsia="仿宋" w:cs="仿宋"/>
          <w:color w:val="000000" w:themeColor="text1"/>
          <w:szCs w:val="21"/>
          <w:highlight w:val="none"/>
          <w:lang w:eastAsia="zh-CN"/>
          <w14:textFill>
            <w14:solidFill>
              <w14:schemeClr w14:val="tx1"/>
            </w14:solidFill>
          </w14:textFill>
        </w:rPr>
      </w:pPr>
    </w:p>
    <w:p>
      <w:pPr>
        <w:pStyle w:val="26"/>
        <w:rPr>
          <w:rFonts w:hint="eastAsia" w:ascii="仿宋" w:hAnsi="仿宋" w:eastAsia="仿宋" w:cs="仿宋"/>
          <w:color w:val="000000" w:themeColor="text1"/>
          <w:szCs w:val="21"/>
          <w:highlight w:val="none"/>
          <w:lang w:eastAsia="zh-CN"/>
          <w14:textFill>
            <w14:solidFill>
              <w14:schemeClr w14:val="tx1"/>
            </w14:solidFill>
          </w14:textFill>
        </w:rPr>
      </w:pPr>
    </w:p>
    <w:p>
      <w:pPr>
        <w:pStyle w:val="26"/>
        <w:rPr>
          <w:rFonts w:hint="eastAsia" w:ascii="仿宋" w:hAnsi="仿宋" w:eastAsia="仿宋" w:cs="仿宋"/>
          <w:color w:val="000000" w:themeColor="text1"/>
          <w:szCs w:val="21"/>
          <w:highlight w:val="none"/>
          <w:lang w:eastAsia="zh-CN"/>
          <w14:textFill>
            <w14:solidFill>
              <w14:schemeClr w14:val="tx1"/>
            </w14:solidFill>
          </w14:textFill>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themeColor="text1"/>
          <w:szCs w:val="21"/>
          <w:highlight w:val="none"/>
          <w:lang w:eastAsia="zh-CN"/>
          <w14:textFill>
            <w14:solidFill>
              <w14:schemeClr w14:val="tx1"/>
            </w14:solidFill>
          </w14:textFill>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人名称（盖公章）：</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人法定代表人或</w:t>
      </w:r>
      <w:r>
        <w:rPr>
          <w:rFonts w:hint="eastAsia" w:ascii="仿宋" w:hAnsi="仿宋" w:eastAsia="仿宋" w:cs="仿宋"/>
          <w:color w:val="000000" w:themeColor="text1"/>
          <w:sz w:val="24"/>
          <w:highlight w:val="none"/>
          <w:lang w:val="en-US" w:eastAsia="zh-CN"/>
          <w14:textFill>
            <w14:solidFill>
              <w14:schemeClr w14:val="tx1"/>
            </w14:solidFill>
          </w14:textFill>
        </w:rPr>
        <w:t>法定</w:t>
      </w:r>
      <w:r>
        <w:rPr>
          <w:rFonts w:hint="eastAsia" w:ascii="仿宋" w:hAnsi="仿宋" w:eastAsia="仿宋" w:cs="仿宋"/>
          <w:color w:val="000000" w:themeColor="text1"/>
          <w:sz w:val="24"/>
          <w:highlight w:val="none"/>
          <w14:textFill>
            <w14:solidFill>
              <w14:schemeClr w14:val="tx1"/>
            </w14:solidFill>
          </w14:textFill>
        </w:rPr>
        <w:t>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pStyle w:val="26"/>
        <w:rPr>
          <w:rFonts w:ascii="仿宋_GB2312" w:hAnsi="华文仿宋" w:eastAsia="仿宋_GB2312" w:cs="华文仿宋"/>
          <w:bCs/>
          <w:color w:val="000000" w:themeColor="text1"/>
          <w:szCs w:val="21"/>
          <w:highlight w:val="none"/>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ascii="仿宋_GB2312" w:hAnsi="华文仿宋" w:eastAsia="仿宋_GB2312" w:cs="华文仿宋"/>
          <w:bCs/>
          <w:color w:val="000000" w:themeColor="text1"/>
          <w:szCs w:val="21"/>
          <w:highlight w:val="none"/>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b/>
          <w:bCs/>
          <w:color w:val="000000" w:themeColor="text1"/>
          <w:sz w:val="36"/>
          <w:szCs w:val="44"/>
          <w:highlight w:val="none"/>
          <w:lang w:eastAsia="zh-CN"/>
          <w14:textFill>
            <w14:solidFill>
              <w14:schemeClr w14:val="tx1"/>
            </w14:solidFill>
          </w14:textFill>
        </w:rPr>
        <w:t>（</w:t>
      </w:r>
      <w:r>
        <w:rPr>
          <w:rFonts w:hint="eastAsia" w:ascii="仿宋" w:hAnsi="仿宋" w:eastAsia="仿宋" w:cs="仿宋"/>
          <w:b/>
          <w:bCs/>
          <w:color w:val="000000" w:themeColor="text1"/>
          <w:sz w:val="36"/>
          <w:szCs w:val="44"/>
          <w:highlight w:val="none"/>
          <w:lang w:val="en-US" w:eastAsia="zh-CN"/>
          <w14:textFill>
            <w14:solidFill>
              <w14:schemeClr w14:val="tx1"/>
            </w14:solidFill>
          </w14:textFill>
        </w:rPr>
        <w:t>二</w:t>
      </w:r>
      <w:r>
        <w:rPr>
          <w:rFonts w:hint="eastAsia" w:ascii="仿宋" w:hAnsi="仿宋" w:eastAsia="仿宋" w:cs="仿宋"/>
          <w:b/>
          <w:bCs/>
          <w:color w:val="000000" w:themeColor="text1"/>
          <w:sz w:val="36"/>
          <w:szCs w:val="44"/>
          <w:highlight w:val="none"/>
          <w:lang w:eastAsia="zh-CN"/>
          <w14:textFill>
            <w14:solidFill>
              <w14:schemeClr w14:val="tx1"/>
            </w14:solidFill>
          </w14:textFill>
        </w:rPr>
        <w:t>）</w:t>
      </w:r>
      <w:r>
        <w:rPr>
          <w:rFonts w:hint="eastAsia" w:ascii="仿宋" w:hAnsi="仿宋" w:eastAsia="仿宋" w:cs="仿宋"/>
          <w:b/>
          <w:bCs/>
          <w:color w:val="000000" w:themeColor="text1"/>
          <w:sz w:val="36"/>
          <w:szCs w:val="44"/>
          <w:highlight w:val="none"/>
          <w:lang w:val="en-US" w:eastAsia="zh-CN"/>
          <w14:textFill>
            <w14:solidFill>
              <w14:schemeClr w14:val="tx1"/>
            </w14:solidFill>
          </w14:textFill>
        </w:rPr>
        <w:t>资格审查证明资料</w:t>
      </w:r>
    </w:p>
    <w:p>
      <w:pPr>
        <w:keepNext w:val="0"/>
        <w:keepLines w:val="0"/>
        <w:widowControl/>
        <w:suppressLineNumbers w:val="0"/>
        <w:jc w:val="cente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14:textFill>
            <w14:solidFill>
              <w14:schemeClr w14:val="tx1"/>
            </w14:solidFill>
          </w14:textFill>
        </w:rPr>
        <w:t>1、资格声明函</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highlight w:val="none"/>
          <w:lang w:eastAsia="zh-CN"/>
        </w:rPr>
        <w:t>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26"/>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本项目谈判文件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26"/>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26"/>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26"/>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26"/>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26"/>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26"/>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26"/>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6"/>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本公司（企业）承诺</w:t>
      </w:r>
      <w:r>
        <w:rPr>
          <w:rFonts w:hint="eastAsia" w:ascii="仿宋" w:hAnsi="仿宋" w:eastAsia="仿宋" w:cs="仿宋"/>
          <w:color w:val="auto"/>
          <w:sz w:val="24"/>
          <w:szCs w:val="24"/>
          <w:highlight w:val="none"/>
        </w:rPr>
        <w:t>参加本次采购活动前3年内没有发生严重违约行为以及发生重大质量安全事故。</w:t>
      </w:r>
    </w:p>
    <w:p>
      <w:pPr>
        <w:pStyle w:val="26"/>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3600" w:firstLineChars="1500"/>
        <w:textAlignment w:val="auto"/>
        <w:rPr>
          <w:rFonts w:hint="eastAsia" w:ascii="仿宋" w:hAnsi="仿宋" w:eastAsia="仿宋" w:cs="仿宋"/>
          <w:color w:val="000000"/>
          <w:sz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3600" w:firstLineChars="1500"/>
        <w:textAlignment w:val="auto"/>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3600" w:firstLineChars="1500"/>
        <w:textAlignment w:val="auto"/>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center"/>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6"/>
        <w:rPr>
          <w:rFonts w:hint="eastAsia" w:ascii="仿宋" w:hAnsi="仿宋" w:eastAsia="仿宋" w:cs="仿宋"/>
          <w:color w:val="auto"/>
          <w:szCs w:val="21"/>
          <w:highlight w:val="none"/>
          <w:lang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仿宋" w:hAnsi="仿宋" w:eastAsia="仿宋" w:cs="仿宋"/>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仿宋" w:hAnsi="仿宋" w:eastAsia="仿宋" w:cs="仿宋"/>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仿宋" w:hAnsi="仿宋" w:eastAsia="仿宋" w:cs="仿宋"/>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仿宋" w:hAnsi="仿宋" w:eastAsia="仿宋" w:cs="仿宋"/>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仿宋" w:hAnsi="仿宋" w:eastAsia="仿宋" w:cs="仿宋"/>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仿宋" w:hAnsi="仿宋" w:eastAsia="仿宋" w:cs="仿宋"/>
          <w:b/>
          <w:bCs/>
          <w:sz w:val="32"/>
          <w:szCs w:val="32"/>
          <w:highlight w:val="none"/>
          <w:lang w:val="en-US" w:eastAsia="zh-CN"/>
        </w:rPr>
      </w:pP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yellow"/>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yellow"/>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 w:hAnsi="仿宋" w:eastAsia="仿宋" w:cs="仿宋"/>
          <w:sz w:val="24"/>
          <w:szCs w:val="24"/>
          <w:highlight w:val="none"/>
          <w:lang w:val="en-US" w:eastAsia="zh-CN"/>
        </w:rPr>
        <w:t>比选文件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日期：           年    月    日</w:t>
      </w: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4、《成品油批发经营批准证书》或《成品油零售经营批准证书》</w:t>
      </w:r>
    </w:p>
    <w:p>
      <w:pPr>
        <w:pStyle w:val="24"/>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kern w:val="0"/>
          <w:sz w:val="24"/>
          <w:szCs w:val="24"/>
          <w:highlight w:val="none"/>
          <w:lang w:val="en-US" w:eastAsia="zh-CN"/>
        </w:rPr>
        <w:t>（提供证件复印件,加盖公章）</w:t>
      </w: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5、《危险化学品经营许可证》</w:t>
      </w:r>
    </w:p>
    <w:p>
      <w:pPr>
        <w:pStyle w:val="24"/>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kern w:val="0"/>
          <w:sz w:val="24"/>
          <w:szCs w:val="24"/>
          <w:highlight w:val="none"/>
          <w:lang w:val="en-US" w:eastAsia="zh-CN"/>
        </w:rPr>
        <w:t>（提供证件复印件,加盖公章）</w:t>
      </w:r>
    </w:p>
    <w:p>
      <w:pPr>
        <w:pStyle w:val="24"/>
        <w:rPr>
          <w:rFonts w:hint="eastAsia" w:ascii="仿宋" w:hAnsi="仿宋" w:eastAsia="仿宋" w:cs="仿宋"/>
          <w:color w:val="000000" w:themeColor="text1"/>
          <w:highlight w:val="none"/>
          <w:lang w:val="en-US" w:eastAsia="zh-CN"/>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19"/>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谈判文件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kern w:val="0"/>
                <w:szCs w:val="21"/>
                <w:highlight w:val="none"/>
              </w:rPr>
              <w:t>响应报价</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①响应报价未超过本项目最高限价</w:t>
            </w:r>
            <w:r>
              <w:rPr>
                <w:rFonts w:hint="eastAsia" w:ascii="仿宋" w:hAnsi="仿宋" w:eastAsia="仿宋" w:cs="仿宋"/>
                <w:color w:val="000000" w:themeColor="text1"/>
                <w:sz w:val="20"/>
                <w:szCs w:val="20"/>
                <w:lang w:eastAsia="zh-CN"/>
                <w14:textFill>
                  <w14:solidFill>
                    <w14:schemeClr w14:val="tx1"/>
                  </w14:solidFill>
                </w14:textFill>
              </w:rPr>
              <w:t>。</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color w:val="000000" w:themeColor="text1"/>
                <w:kern w:val="2"/>
                <w:sz w:val="20"/>
                <w:szCs w:val="20"/>
                <w:highlight w:val="none"/>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④响应报价是唯一确定的，不得存在区间值（如90%～95%）。</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⑤响应报价均应包含国家规定的税费。</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1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themeColor="text1"/>
                <w:sz w:val="20"/>
                <w:szCs w:val="20"/>
                <w14:textFill>
                  <w14:solidFill>
                    <w14:schemeClr w14:val="tx1"/>
                  </w14:solidFill>
                </w14:textFill>
              </w:rPr>
              <w:t>提供《响应</w:t>
            </w:r>
            <w:r>
              <w:rPr>
                <w:rFonts w:hint="eastAsia" w:ascii="仿宋" w:hAnsi="仿宋" w:eastAsia="仿宋" w:cs="仿宋"/>
                <w:color w:val="000000" w:themeColor="text1"/>
                <w:sz w:val="20"/>
                <w:szCs w:val="20"/>
                <w:lang w:val="en-US" w:eastAsia="zh-CN"/>
                <w14:textFill>
                  <w14:solidFill>
                    <w14:schemeClr w14:val="tx1"/>
                  </w14:solidFill>
                </w14:textFill>
              </w:rPr>
              <w:t>承诺</w:t>
            </w:r>
            <w:r>
              <w:rPr>
                <w:rFonts w:hint="eastAsia" w:ascii="仿宋" w:hAnsi="仿宋" w:eastAsia="仿宋" w:cs="仿宋"/>
                <w:color w:val="000000" w:themeColor="text1"/>
                <w:sz w:val="20"/>
                <w:szCs w:val="20"/>
                <w14:textFill>
                  <w14:solidFill>
                    <w14:schemeClr w14:val="tx1"/>
                  </w14:solidFill>
                </w14:textFill>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themeColor="text1"/>
                <w:sz w:val="20"/>
                <w:szCs w:val="20"/>
                <w14:textFill>
                  <w14:solidFill>
                    <w14:schemeClr w14:val="tx1"/>
                  </w14:solidFill>
                </w14:textFill>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26"/>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themeColor="text1"/>
                <w:sz w:val="20"/>
                <w:szCs w:val="20"/>
                <w14:textFill>
                  <w14:solidFill>
                    <w14:schemeClr w14:val="tx1"/>
                  </w14:solidFill>
                </w14:textFill>
              </w:rPr>
              <w:t>响应文件按照</w:t>
            </w:r>
            <w:r>
              <w:rPr>
                <w:rFonts w:hint="eastAsia" w:ascii="仿宋" w:hAnsi="仿宋" w:eastAsia="仿宋" w:cs="仿宋"/>
                <w:color w:val="000000" w:themeColor="text1"/>
                <w:sz w:val="20"/>
                <w:szCs w:val="20"/>
                <w:lang w:eastAsia="zh-CN"/>
                <w14:textFill>
                  <w14:solidFill>
                    <w14:schemeClr w14:val="tx1"/>
                  </w14:solidFill>
                </w14:textFill>
              </w:rPr>
              <w:t>谈判文件</w:t>
            </w:r>
            <w:r>
              <w:rPr>
                <w:rFonts w:hint="eastAsia" w:ascii="仿宋" w:hAnsi="仿宋" w:eastAsia="仿宋" w:cs="仿宋"/>
                <w:color w:val="000000" w:themeColor="text1"/>
                <w:sz w:val="20"/>
                <w:szCs w:val="20"/>
                <w14:textFill>
                  <w14:solidFill>
                    <w14:schemeClr w14:val="tx1"/>
                  </w14:solidFill>
                </w14:textFill>
              </w:rPr>
              <w:t>规定要求签署、盖章</w:t>
            </w:r>
            <w:r>
              <w:rPr>
                <w:rFonts w:hint="eastAsia" w:ascii="仿宋" w:hAnsi="仿宋" w:eastAsia="仿宋" w:cs="仿宋"/>
                <w:color w:val="000000" w:themeColor="text1"/>
                <w:sz w:val="20"/>
                <w:szCs w:val="20"/>
                <w:lang w:eastAsia="zh-CN"/>
                <w14:textFill>
                  <w14:solidFill>
                    <w14:schemeClr w14:val="tx1"/>
                  </w14:solidFill>
                </w14:textFill>
              </w:rPr>
              <w:t>（</w:t>
            </w:r>
            <w:r>
              <w:rPr>
                <w:rFonts w:hint="eastAsia" w:ascii="仿宋" w:hAnsi="仿宋" w:eastAsia="仿宋" w:cs="仿宋"/>
                <w:color w:val="000000" w:themeColor="text1"/>
                <w:sz w:val="20"/>
                <w:szCs w:val="20"/>
                <w:lang w:val="en-US" w:eastAsia="zh-CN"/>
                <w14:textFill>
                  <w14:solidFill>
                    <w14:schemeClr w14:val="tx1"/>
                  </w14:solidFill>
                </w14:textFill>
              </w:rPr>
              <w:t>包括封面、骑缝以及含有“签字”“盖章”字眼的每一处</w:t>
            </w:r>
            <w:r>
              <w:rPr>
                <w:rFonts w:hint="eastAsia" w:ascii="仿宋" w:hAnsi="仿宋" w:eastAsia="仿宋" w:cs="仿宋"/>
                <w:color w:val="000000" w:themeColor="text1"/>
                <w:sz w:val="20"/>
                <w:szCs w:val="20"/>
                <w:lang w:eastAsia="zh-CN"/>
                <w14:textFill>
                  <w14:solidFill>
                    <w14:schemeClr w14:val="tx1"/>
                  </w14:solidFill>
                </w14:textFill>
              </w:rPr>
              <w:t>），</w:t>
            </w:r>
            <w:r>
              <w:rPr>
                <w:rFonts w:hint="eastAsia" w:ascii="仿宋" w:hAnsi="仿宋" w:eastAsia="仿宋" w:cs="仿宋"/>
                <w:color w:val="000000" w:themeColor="text1"/>
                <w:sz w:val="20"/>
                <w:szCs w:val="20"/>
                <w:lang w:val="en-US" w:eastAsia="zh-CN"/>
                <w14:textFill>
                  <w14:solidFill>
                    <w14:schemeClr w14:val="tx1"/>
                  </w14:solidFill>
                </w14:textFill>
              </w:rPr>
              <w:t>不得改动本谈判文件中已明确要求不得擅自删改的部分，以及遵守谈判文件中已列明必须遵照执行否则按无效响应处理的各类要求。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9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w:t>
            </w:r>
            <w:r>
              <w:rPr>
                <w:rFonts w:hint="eastAsia" w:ascii="仿宋" w:hAnsi="仿宋" w:eastAsia="仿宋" w:cs="仿宋"/>
                <w:szCs w:val="21"/>
                <w:highlight w:val="none"/>
                <w:lang w:eastAsia="zh-CN"/>
              </w:rPr>
              <w:t>谈判文件</w:t>
            </w:r>
            <w:r>
              <w:rPr>
                <w:rFonts w:hint="eastAsia" w:ascii="仿宋" w:hAnsi="仿宋" w:eastAsia="仿宋" w:cs="仿宋"/>
                <w:szCs w:val="21"/>
                <w:highlight w:val="none"/>
              </w:rPr>
              <w:t>中的“★”号条款要求</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themeColor="text1"/>
                <w:sz w:val="20"/>
                <w:szCs w:val="20"/>
                <w14:textFill>
                  <w14:solidFill>
                    <w14:schemeClr w14:val="tx1"/>
                  </w14:solidFill>
                </w14:textFill>
              </w:rPr>
              <w:t>本</w:t>
            </w:r>
            <w:r>
              <w:rPr>
                <w:rFonts w:hint="eastAsia" w:ascii="仿宋" w:hAnsi="仿宋" w:eastAsia="仿宋" w:cs="仿宋"/>
                <w:color w:val="000000" w:themeColor="text1"/>
                <w:sz w:val="20"/>
                <w:szCs w:val="20"/>
                <w:lang w:eastAsia="zh-CN"/>
                <w14:textFill>
                  <w14:solidFill>
                    <w14:schemeClr w14:val="tx1"/>
                  </w14:solidFill>
                </w14:textFill>
              </w:rPr>
              <w:t>谈判文件</w:t>
            </w:r>
            <w:r>
              <w:rPr>
                <w:rFonts w:hint="eastAsia" w:ascii="仿宋" w:hAnsi="仿宋" w:eastAsia="仿宋" w:cs="仿宋"/>
                <w:color w:val="000000" w:themeColor="text1"/>
                <w:sz w:val="20"/>
                <w:szCs w:val="20"/>
                <w14:textFill>
                  <w14:solidFill>
                    <w14:schemeClr w14:val="tx1"/>
                  </w14:solidFill>
                </w14:textFill>
              </w:rPr>
              <w:t>中的“★”号条款要求：响应方案</w:t>
            </w:r>
            <w:r>
              <w:rPr>
                <w:rFonts w:hint="eastAsia" w:ascii="仿宋" w:hAnsi="仿宋" w:eastAsia="仿宋" w:cs="仿宋"/>
                <w:color w:val="000000" w:themeColor="text1"/>
                <w:sz w:val="20"/>
                <w:szCs w:val="20"/>
                <w:lang w:val="en-US" w:eastAsia="zh-CN"/>
                <w14:textFill>
                  <w14:solidFill>
                    <w14:schemeClr w14:val="tx1"/>
                  </w14:solidFill>
                </w14:textFill>
              </w:rPr>
              <w:t>一一</w:t>
            </w:r>
            <w:r>
              <w:rPr>
                <w:rFonts w:hint="eastAsia" w:ascii="仿宋" w:hAnsi="仿宋" w:eastAsia="仿宋" w:cs="仿宋"/>
                <w:color w:val="000000" w:themeColor="text1"/>
                <w:sz w:val="20"/>
                <w:szCs w:val="20"/>
                <w14:textFill>
                  <w14:solidFill>
                    <w14:schemeClr w14:val="tx1"/>
                  </w14:solidFill>
                </w14:textFill>
              </w:rPr>
              <w:t>满足</w:t>
            </w:r>
            <w:r>
              <w:rPr>
                <w:rFonts w:hint="eastAsia" w:ascii="仿宋" w:hAnsi="仿宋" w:eastAsia="仿宋" w:cs="仿宋"/>
                <w:color w:val="000000" w:themeColor="text1"/>
                <w:sz w:val="20"/>
                <w:szCs w:val="20"/>
                <w:lang w:eastAsia="zh-CN"/>
                <w14:textFill>
                  <w14:solidFill>
                    <w14:schemeClr w14:val="tx1"/>
                  </w14:solidFill>
                </w14:textFill>
              </w:rPr>
              <w:t>谈判文件</w:t>
            </w:r>
            <w:r>
              <w:rPr>
                <w:rFonts w:hint="eastAsia" w:ascii="仿宋" w:hAnsi="仿宋" w:eastAsia="仿宋" w:cs="仿宋"/>
                <w:color w:val="000000" w:themeColor="text1"/>
                <w:sz w:val="20"/>
                <w:szCs w:val="20"/>
                <w14:textFill>
                  <w14:solidFill>
                    <w14:schemeClr w14:val="tx1"/>
                  </w14:solidFill>
                </w14:textFill>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snapToGrid/>
              <w:spacing w:before="157" w:beforeLines="50" w:beforeAutospacing="0" w:after="0" w:afterAutospacing="0" w:line="240" w:lineRule="auto"/>
              <w:ind w:left="0" w:leftChars="0" w:right="0" w:rightChars="0"/>
              <w:textAlignment w:val="auto"/>
              <w:rPr>
                <w:rFonts w:hint="eastAsia" w:ascii="仿宋" w:hAnsi="仿宋" w:eastAsia="仿宋" w:cs="仿宋"/>
                <w:sz w:val="21"/>
                <w:szCs w:val="21"/>
                <w:highlight w:val="none"/>
              </w:rPr>
            </w:pPr>
            <w:r>
              <w:rPr>
                <w:rFonts w:hint="eastAsia" w:ascii="仿宋" w:hAnsi="仿宋" w:eastAsia="仿宋" w:cs="仿宋"/>
                <w:color w:val="000000" w:themeColor="text1"/>
                <w:sz w:val="20"/>
                <w:szCs w:val="20"/>
                <w:lang w:val="en-US" w:eastAsia="zh-CN"/>
                <w14:textFill>
                  <w14:solidFill>
                    <w14:schemeClr w14:val="tx1"/>
                  </w14:solidFill>
                </w14:textFill>
              </w:rPr>
              <w:t>响应</w:t>
            </w:r>
            <w:r>
              <w:rPr>
                <w:rFonts w:hint="eastAsia" w:ascii="仿宋" w:hAnsi="仿宋" w:eastAsia="仿宋" w:cs="仿宋"/>
                <w:color w:val="000000" w:themeColor="text1"/>
                <w:sz w:val="20"/>
                <w:szCs w:val="20"/>
                <w14:textFill>
                  <w14:solidFill>
                    <w14:schemeClr w14:val="tx1"/>
                  </w14:solidFill>
                </w14:textFill>
              </w:rPr>
              <w:t>文件未含有采购人不能接受的附加条件</w:t>
            </w:r>
            <w:r>
              <w:rPr>
                <w:rFonts w:hint="eastAsia" w:ascii="仿宋" w:hAnsi="仿宋" w:eastAsia="仿宋" w:cs="仿宋"/>
                <w:color w:val="000000" w:themeColor="text1"/>
                <w:sz w:val="20"/>
                <w:szCs w:val="20"/>
                <w:lang w:eastAsia="zh-CN"/>
                <w14:textFill>
                  <w14:solidFill>
                    <w14:schemeClr w14:val="tx1"/>
                  </w14:solidFill>
                </w14:textFill>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9"/>
        <w:shd w:val="clear" w:color="auto" w:fill="FFFFFF"/>
        <w:rPr>
          <w:rFonts w:hint="eastAsia" w:ascii="仿宋" w:hAnsi="仿宋" w:eastAsia="仿宋" w:cs="仿宋"/>
          <w:sz w:val="21"/>
          <w:szCs w:val="21"/>
          <w:highlight w:val="none"/>
        </w:rPr>
      </w:pPr>
    </w:p>
    <w:p>
      <w:pPr>
        <w:pStyle w:val="9"/>
        <w:shd w:val="clear" w:color="auto" w:fill="FFFFFF"/>
        <w:rPr>
          <w:rFonts w:hint="eastAsia" w:ascii="仿宋" w:hAnsi="仿宋" w:eastAsia="仿宋" w:cs="仿宋"/>
          <w:sz w:val="21"/>
          <w:szCs w:val="21"/>
          <w:highlight w:val="none"/>
        </w:rPr>
      </w:pPr>
    </w:p>
    <w:p>
      <w:pPr>
        <w:pStyle w:val="9"/>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auto"/>
          <w:sz w:val="24"/>
          <w:highlight w:val="none"/>
          <w:u w:val="singl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pPr>
        <w:pStyle w:val="26"/>
        <w:rPr>
          <w:rFonts w:hint="eastAsia" w:ascii="仿宋" w:hAnsi="仿宋" w:eastAsia="仿宋" w:cs="仿宋"/>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0"/>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0"/>
        <w:tabs>
          <w:tab w:val="left" w:pos="900"/>
        </w:tabs>
        <w:spacing w:line="400" w:lineRule="exact"/>
        <w:ind w:firstLine="0"/>
        <w:rPr>
          <w:rFonts w:hint="eastAsia" w:ascii="仿宋" w:hAnsi="仿宋" w:eastAsia="仿宋" w:cs="仿宋"/>
          <w:bCs/>
          <w:color w:val="000000"/>
          <w:highlight w:val="none"/>
          <w:lang w:val="en-US"/>
        </w:rPr>
      </w:pP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3"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sR85e50CAAC3BgAADgAAAGRycy9lMm9Eb2MueG1szZXNbtQw&#10;EIDvSLyD5TvNT7ttN2q2B7atkBBUKjyA13ESS/6T7d3s3jlw5A2QuPEMiMepeA3GTrK73fZQgYTI&#10;IRo7M2PPNz+5uFxLgVbMOq5VibOjFCOmqK64akr88cP1q3OMnCeqIkIrVuINc/hy9vLFRWcKlutW&#10;i4pZBE6UKzpT4tZ7UySJoy2TxB1pwxR8rLWVxMPSNkllSQfepUjyND1NOm0rYzVlzsHuvP+IB4/2&#10;OQ51XXPK5pouJVO+92qZIB5Cci03Ds/ibeuaUf++rh3zSJQYIvXxDYeAvAjvZHZBisYS03I6XIE8&#10;5woHMUnCFRy6dTUnnqCl5Y9cSU6tdrr2R1TLpA8kEoEosvSAzY3VSxNjaYquMVvokKgD6n/slr5b&#10;3VrEqxIfY6SIhIT/+vHp/stndBbYdKYpQOXGmjtza4eNpl+FcNe1lcjqiDWsISC0jnQ3W7ps7RGF&#10;zfzkfAoFgBGFb9lpOplmk54/bSFJj+xoezVYHoNdb5ZP8mmwSfqjQQg33F6oM1CTbgfK/R2ou5YY&#10;Fvm7QGEAlW1Bff1+//MbynpQUWVLyRUOgI2I9tCcYQThR7ikGNEcT9PJGGB28iBAUhjr/A3TEgWh&#10;xBZqOpYaWb11vmcxqoRznBa8uuZCxIVtFq+FRSsC9X8dn8H7AzWhgrLSwaz3GHaA7RhGkBa62sQa&#10;iPuAOZTHP+CdH/DO/y/eQqGuxNNJHjJIYCDWMIhAlAaayqkm5uoBbbeflDQ+TyUlJHVOXNsnL3oI&#10;aqSQ3DMbpZaR6kpVyG8MNK6CeY3DZSSrMBIMxnuQoqYnXDxHExrridT79WINbnZVgMQbBc0VJuoo&#10;2FFYjMLSWN60ULKxQ3ZVE3sW5lls42H2hoG5v47Vt/vfz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zBJdBNUAAAAFAQAADwAAAAAAAAABACAAAAAiAAAAZHJzL2Rvd25yZXYueG1sUEsBAhQAFAAA&#10;AAgAh07iQLEfOXudAgAAtwYAAA4AAAAAAAAAAQAgAAAAJAEAAGRycy9lMm9Eb2MueG1sUEsFBgAA&#10;AAAGAAYAWQEAADM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2"/>
                              <w:rPr>
                                <w:sz w:val="20"/>
                              </w:rPr>
                            </w:pPr>
                          </w:p>
                          <w:p>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2"/>
                        <w:rPr>
                          <w:sz w:val="20"/>
                        </w:rPr>
                      </w:pPr>
                    </w:p>
                    <w:p>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26"/>
        <w:ind w:left="0" w:leftChars="0" w:firstLine="0" w:firstLineChars="0"/>
        <w:rPr>
          <w:rFonts w:hint="eastAsia" w:ascii="仿宋" w:hAnsi="仿宋" w:eastAsia="仿宋" w:cs="仿宋"/>
          <w:highlight w:val="none"/>
          <w:lang w:eastAsia="zh-CN"/>
        </w:rPr>
      </w:pPr>
    </w:p>
    <w:p>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0"/>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pPr>
        <w:pStyle w:val="10"/>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pPr>
        <w:pStyle w:val="10"/>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pPr>
        <w:pStyle w:val="10"/>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0"/>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0"/>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2"/>
                              <w:rPr>
                                <w:sz w:val="20"/>
                              </w:rPr>
                            </w:pPr>
                          </w:p>
                          <w:p>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2"/>
                        <w:rPr>
                          <w:sz w:val="20"/>
                        </w:rPr>
                      </w:pPr>
                    </w:p>
                    <w:p>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2"/>
                              <w:rPr>
                                <w:rFonts w:hint="eastAsia" w:ascii="华文中宋" w:hAnsi="华文中宋" w:eastAsia="华文中宋" w:cs="华文中宋"/>
                                <w:sz w:val="21"/>
                                <w:szCs w:val="21"/>
                              </w:rPr>
                            </w:pPr>
                          </w:p>
                          <w:p>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2"/>
                        <w:rPr>
                          <w:rFonts w:hint="eastAsia" w:ascii="华文中宋" w:hAnsi="华文中宋" w:eastAsia="华文中宋" w:cs="华文中宋"/>
                          <w:sz w:val="21"/>
                          <w:szCs w:val="21"/>
                        </w:rPr>
                      </w:pPr>
                    </w:p>
                    <w:p>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6"/>
        <w:ind w:left="0" w:leftChars="0" w:firstLine="0" w:firstLineChars="0"/>
        <w:rPr>
          <w:rFonts w:hint="eastAsia" w:ascii="宋体" w:hAnsi="宋体" w:eastAsia="宋体" w:cs="仿宋_GB2312"/>
          <w:bCs/>
          <w:color w:val="000000"/>
          <w:sz w:val="30"/>
          <w:szCs w:val="30"/>
          <w:highlight w:val="none"/>
          <w:lang w:val="en-US"/>
        </w:rPr>
      </w:pPr>
    </w:p>
    <w:p>
      <w:pPr>
        <w:tabs>
          <w:tab w:val="left" w:pos="4842"/>
        </w:tabs>
        <w:spacing w:line="240" w:lineRule="auto"/>
        <w:ind w:left="631" w:right="0" w:firstLine="0"/>
        <w:rPr>
          <w:rFonts w:hint="eastAsia" w:ascii="仿宋" w:hAnsi="仿宋" w:eastAsia="仿宋" w:cs="仿宋"/>
          <w:sz w:val="20"/>
          <w:highlight w:val="none"/>
        </w:rPr>
      </w:pPr>
    </w:p>
    <w:p>
      <w:pPr>
        <w:pStyle w:val="26"/>
        <w:ind w:left="0" w:leftChars="0" w:firstLine="0" w:firstLineChars="0"/>
        <w:rPr>
          <w:rFonts w:hint="eastAsia" w:ascii="仿宋" w:hAnsi="仿宋" w:eastAsia="仿宋" w:cs="仿宋"/>
          <w:bCs/>
          <w:color w:val="000000"/>
          <w:sz w:val="30"/>
          <w:szCs w:val="30"/>
          <w:highlight w:val="none"/>
          <w:lang w:val="en-US"/>
        </w:rPr>
      </w:pPr>
    </w:p>
    <w:p>
      <w:pPr>
        <w:pStyle w:val="26"/>
        <w:ind w:left="0" w:leftChars="0" w:firstLine="0" w:firstLineChars="0"/>
        <w:rPr>
          <w:rFonts w:hint="eastAsia" w:ascii="仿宋" w:hAnsi="仿宋" w:eastAsia="仿宋" w:cs="仿宋"/>
          <w:b/>
          <w:bCs/>
          <w:sz w:val="28"/>
          <w:szCs w:val="36"/>
          <w:highlight w:val="none"/>
          <w:lang w:eastAsia="zh-CN"/>
        </w:rPr>
      </w:pPr>
    </w:p>
    <w:p>
      <w:pPr>
        <w:pStyle w:val="2"/>
        <w:pageBreakBefore w:val="0"/>
        <w:kinsoku/>
        <w:wordWrap/>
        <w:overflowPunct/>
        <w:topLinePunct w:val="0"/>
        <w:bidi w:val="0"/>
        <w:spacing w:line="360" w:lineRule="auto"/>
        <w:ind w:left="0" w:leftChars="0" w:right="0" w:rightChars="0" w:firstLine="562" w:firstLineChars="200"/>
        <w:jc w:val="center"/>
        <w:rPr>
          <w:rFonts w:hint="eastAsia" w:ascii="仿宋" w:hAnsi="仿宋" w:eastAsia="仿宋" w:cs="仿宋"/>
          <w:b/>
          <w:bCs/>
          <w:sz w:val="28"/>
          <w:szCs w:val="28"/>
          <w:highlight w:val="none"/>
          <w:lang w:val="en-US" w:eastAsia="zh-CN"/>
        </w:rPr>
      </w:pPr>
    </w:p>
    <w:p>
      <w:pPr>
        <w:pStyle w:val="26"/>
        <w:ind w:left="0" w:leftChars="0" w:firstLine="0" w:firstLineChars="0"/>
        <w:rPr>
          <w:rFonts w:hint="eastAsia" w:ascii="仿宋" w:hAnsi="仿宋" w:eastAsia="仿宋" w:cs="仿宋"/>
          <w:bCs/>
          <w:color w:val="000000"/>
          <w:sz w:val="30"/>
          <w:szCs w:val="30"/>
          <w:highlight w:val="none"/>
          <w:lang w:val="en-US"/>
        </w:rPr>
      </w:pPr>
    </w:p>
    <w:p>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致：中山大学</w:t>
      </w:r>
      <w:r>
        <w:rPr>
          <w:rFonts w:hint="eastAsia" w:ascii="仿宋" w:hAnsi="仿宋" w:eastAsia="仿宋" w:cs="仿宋"/>
          <w:color w:val="auto"/>
          <w:sz w:val="24"/>
          <w:szCs w:val="24"/>
          <w:highlight w:val="none"/>
          <w:lang w:val="en-US" w:eastAsia="zh-CN"/>
        </w:rPr>
        <w:t>孙逸仙纪念</w:t>
      </w:r>
      <w:r>
        <w:rPr>
          <w:rFonts w:hint="eastAsia" w:ascii="仿宋" w:hAnsi="仿宋" w:eastAsia="仿宋" w:cs="仿宋"/>
          <w:color w:val="auto"/>
          <w:sz w:val="24"/>
          <w:szCs w:val="24"/>
          <w:highlight w:val="none"/>
        </w:rPr>
        <w:t>医院</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依据贵方（项目名称/项目编号：</w:t>
      </w:r>
      <w:r>
        <w:rPr>
          <w:rFonts w:hint="eastAsia" w:ascii="仿宋" w:hAnsi="仿宋" w:eastAsia="仿宋" w:cs="仿宋"/>
          <w:color w:val="auto"/>
          <w:sz w:val="24"/>
          <w:szCs w:val="24"/>
          <w:highlight w:val="yellow"/>
          <w:u w:val="single"/>
          <w:lang w:val="en-US" w:eastAsia="zh-CN"/>
        </w:rPr>
        <w:t xml:space="preserve">      </w:t>
      </w:r>
      <w:bookmarkStart w:id="22" w:name="_GoBack"/>
      <w:bookmarkEnd w:id="22"/>
      <w:r>
        <w:rPr>
          <w:rFonts w:hint="eastAsia" w:ascii="仿宋" w:hAnsi="仿宋" w:eastAsia="仿宋" w:cs="仿宋"/>
          <w:color w:val="auto"/>
          <w:sz w:val="24"/>
          <w:szCs w:val="24"/>
          <w:highlight w:val="yellow"/>
          <w:u w:val="single"/>
          <w:lang w:val="en-US" w:eastAsia="zh-CN"/>
        </w:rPr>
        <w:t xml:space="preserve"> </w:t>
      </w:r>
      <w:r>
        <w:rPr>
          <w:rFonts w:hint="eastAsia" w:ascii="仿宋" w:hAnsi="仿宋" w:eastAsia="仿宋" w:cs="仿宋"/>
          <w:color w:val="auto"/>
          <w:sz w:val="24"/>
          <w:szCs w:val="24"/>
          <w:highlight w:val="none"/>
          <w:lang w:val="en-US" w:eastAsia="zh-CN"/>
        </w:rPr>
        <w:t>)的响应邀请，我方代表</w:t>
      </w:r>
      <w:r>
        <w:rPr>
          <w:rFonts w:hint="eastAsia" w:ascii="仿宋" w:hAnsi="仿宋" w:eastAsia="仿宋" w:cs="仿宋"/>
          <w:color w:val="auto"/>
          <w:sz w:val="24"/>
          <w:szCs w:val="24"/>
          <w:highlight w:val="yellow"/>
          <w:u w:val="single"/>
          <w:lang w:val="en-US" w:eastAsia="zh-CN"/>
        </w:rPr>
        <w:t>（姓名、职务）</w:t>
      </w:r>
      <w:r>
        <w:rPr>
          <w:rFonts w:hint="eastAsia" w:ascii="仿宋" w:hAnsi="仿宋" w:eastAsia="仿宋" w:cs="仿宋"/>
          <w:color w:val="auto"/>
          <w:sz w:val="24"/>
          <w:szCs w:val="24"/>
          <w:highlight w:val="none"/>
          <w:lang w:val="en-US" w:eastAsia="zh-CN"/>
        </w:rPr>
        <w:t>经正式授权并代表</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yellow"/>
          <w:u w:val="single"/>
          <w:lang w:val="en-US" w:eastAsia="zh-CN"/>
        </w:rPr>
        <w:t>响应人名称、地址</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lang w:val="en-US" w:eastAsia="zh-CN"/>
        </w:rPr>
        <w:t>提交响应文件正本</w:t>
      </w:r>
      <w:r>
        <w:rPr>
          <w:rFonts w:hint="eastAsia" w:ascii="仿宋" w:hAnsi="仿宋" w:eastAsia="仿宋" w:cs="仿宋"/>
          <w:color w:val="auto"/>
          <w:sz w:val="24"/>
          <w:szCs w:val="24"/>
          <w:highlight w:val="none"/>
          <w:u w:val="single"/>
          <w:lang w:val="en-US" w:eastAsia="zh-CN"/>
        </w:rPr>
        <w:t xml:space="preserve"> 1 </w:t>
      </w:r>
      <w:r>
        <w:rPr>
          <w:rFonts w:hint="eastAsia" w:ascii="仿宋" w:hAnsi="仿宋" w:eastAsia="仿宋" w:cs="仿宋"/>
          <w:color w:val="auto"/>
          <w:sz w:val="24"/>
          <w:szCs w:val="24"/>
          <w:highlight w:val="none"/>
          <w:lang w:val="en-US" w:eastAsia="zh-CN"/>
        </w:rPr>
        <w:t>份，副本</w:t>
      </w:r>
      <w:r>
        <w:rPr>
          <w:rFonts w:hint="eastAsia" w:ascii="仿宋" w:hAnsi="仿宋" w:eastAsia="仿宋" w:cs="仿宋"/>
          <w:color w:val="auto"/>
          <w:sz w:val="24"/>
          <w:szCs w:val="24"/>
          <w:highlight w:val="none"/>
          <w:u w:val="single"/>
          <w:lang w:val="en-US" w:eastAsia="zh-CN"/>
        </w:rPr>
        <w:t xml:space="preserve"> 2 </w:t>
      </w:r>
      <w:r>
        <w:rPr>
          <w:rFonts w:hint="eastAsia" w:ascii="仿宋" w:hAnsi="仿宋" w:eastAsia="仿宋" w:cs="仿宋"/>
          <w:color w:val="auto"/>
          <w:sz w:val="24"/>
          <w:szCs w:val="24"/>
          <w:highlight w:val="none"/>
          <w:lang w:val="en-US" w:eastAsia="zh-CN"/>
        </w:rPr>
        <w:t>份。</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在此，我方承诺如下：</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1、同意并接受谈判文件的各项要求，遵守谈判文件中的各项规定，按谈判文件的要求提供报价。</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2、响应有效期为递交响应文件之日起</w:t>
      </w:r>
      <w:r>
        <w:rPr>
          <w:rFonts w:hint="eastAsia" w:ascii="仿宋" w:hAnsi="仿宋" w:eastAsia="仿宋" w:cs="仿宋"/>
          <w:color w:val="auto"/>
          <w:sz w:val="24"/>
          <w:szCs w:val="24"/>
          <w:highlight w:val="none"/>
          <w:u w:val="single"/>
          <w:lang w:val="en-US" w:eastAsia="zh-CN"/>
        </w:rPr>
        <w:t>九十天</w:t>
      </w:r>
      <w:r>
        <w:rPr>
          <w:rFonts w:hint="eastAsia" w:ascii="仿宋" w:hAnsi="仿宋" w:eastAsia="仿宋" w:cs="仿宋"/>
          <w:color w:val="auto"/>
          <w:sz w:val="24"/>
          <w:szCs w:val="24"/>
          <w:highlight w:val="none"/>
          <w:lang w:val="en-US" w:eastAsia="zh-CN"/>
        </w:rPr>
        <w:t>，成交人响应有效期延至合同验收之日。</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3、我方已经详细地阅读了全部谈判文件及其附件，包括澄清及参考文件(如果有的话)。我方已完全清晰理解谈判文件的要求，不存在任何含糊不清和误解之处，同意放弃对这些文件所提出的异议和质疑的权利。</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4、如果我单位成交，我方将保证按照院方认可的条件，以本比选文件内写明的金额、方式和时间要求提交履约保证金（如有）。</w:t>
      </w:r>
    </w:p>
    <w:p>
      <w:pPr>
        <w:pStyle w:val="26"/>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我方已毫无保留地向贵方提供一切所需的证明材料。</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6、我方承诺能够完全对谈判文件所有带“</w:t>
      </w:r>
      <w:r>
        <w:rPr>
          <w:rFonts w:hint="eastAsia" w:ascii="仿宋" w:hAnsi="仿宋" w:eastAsia="仿宋" w:cs="仿宋"/>
          <w:sz w:val="21"/>
          <w:szCs w:val="21"/>
          <w:highlight w:val="none"/>
          <w:lang w:eastAsia="zh-CN"/>
        </w:rPr>
        <w:t>★</w:t>
      </w:r>
      <w:r>
        <w:rPr>
          <w:rFonts w:hint="eastAsia" w:ascii="仿宋" w:hAnsi="仿宋" w:eastAsia="仿宋" w:cs="仿宋"/>
          <w:color w:val="auto"/>
          <w:sz w:val="24"/>
          <w:szCs w:val="24"/>
          <w:highlight w:val="none"/>
          <w:lang w:val="en-US" w:eastAsia="zh-CN"/>
        </w:rPr>
        <w:t>”号条款作出响应，具体证明材料见响应文件“三、‘★’条款响应审查”。</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7、我方承诺在本次采购活动中提供的一切文件，无论是原件还是复印件均为真实和准确的，绝无任何虚假、伪造和夸大的成份，否则，愿承担相应的后果和法律责任。</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8、我方承诺响应文件未含有贵院不能接受的附加条件。</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（注：本</w:t>
      </w:r>
      <w:r>
        <w:rPr>
          <w:rFonts w:hint="eastAsia" w:ascii="仿宋" w:hAnsi="仿宋" w:eastAsia="仿宋" w:cs="仿宋"/>
          <w:b/>
          <w:color w:val="auto"/>
          <w:sz w:val="24"/>
          <w:szCs w:val="24"/>
          <w:highlight w:val="none"/>
          <w:lang w:eastAsia="zh-CN"/>
        </w:rPr>
        <w:t>响应</w:t>
      </w:r>
      <w:r>
        <w:rPr>
          <w:rFonts w:hint="eastAsia" w:ascii="仿宋" w:hAnsi="仿宋" w:eastAsia="仿宋" w:cs="仿宋"/>
          <w:b/>
          <w:color w:val="auto"/>
          <w:sz w:val="24"/>
          <w:szCs w:val="24"/>
          <w:highlight w:val="none"/>
          <w:lang w:val="en-US" w:eastAsia="zh-CN"/>
        </w:rPr>
        <w:t>承诺</w:t>
      </w:r>
      <w:r>
        <w:rPr>
          <w:rFonts w:hint="eastAsia" w:ascii="仿宋" w:hAnsi="仿宋" w:eastAsia="仿宋" w:cs="仿宋"/>
          <w:b/>
          <w:color w:val="auto"/>
          <w:sz w:val="24"/>
          <w:szCs w:val="24"/>
          <w:highlight w:val="none"/>
        </w:rPr>
        <w:t>函内容不得擅自删改）</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Style w:val="3"/>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920" w:firstLineChars="8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6"/>
        <w:rPr>
          <w:rFonts w:hint="eastAsia" w:ascii="仿宋" w:hAnsi="仿宋" w:eastAsia="仿宋" w:cs="仿宋"/>
          <w:bCs/>
          <w:szCs w:val="21"/>
          <w:highlight w:val="none"/>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36"/>
          <w:szCs w:val="36"/>
          <w:highlight w:val="none"/>
          <w:lang w:val="en-US" w:eastAsia="zh-CN"/>
        </w:rPr>
      </w:pPr>
      <w:r>
        <w:rPr>
          <w:rFonts w:hint="eastAsia" w:ascii="仿宋" w:hAnsi="仿宋" w:eastAsia="仿宋" w:cs="仿宋"/>
          <w:b/>
          <w:bCs/>
          <w:sz w:val="40"/>
          <w:szCs w:val="40"/>
          <w:highlight w:val="none"/>
          <w:lang w:val="en-US" w:eastAsia="zh-CN"/>
        </w:rPr>
        <w:t>三、“★”条款响应审查</w:t>
      </w:r>
    </w:p>
    <w:p>
      <w:pPr>
        <w:keepNext w:val="0"/>
        <w:keepLines w:val="0"/>
        <w:pageBreakBefore w:val="0"/>
        <w:widowControl w:val="0"/>
        <w:kinsoku/>
        <w:wordWrap/>
        <w:overflowPunct/>
        <w:topLinePunct w:val="0"/>
        <w:autoSpaceDE/>
        <w:autoSpaceDN/>
        <w:bidi w:val="0"/>
        <w:adjustRightInd w:val="0"/>
        <w:snapToGrid w:val="0"/>
        <w:spacing w:line="240" w:lineRule="auto"/>
        <w:ind w:right="-395" w:rightChars="-188"/>
        <w:textAlignment w:val="auto"/>
        <w:rPr>
          <w:rFonts w:hint="eastAsia" w:ascii="仿宋" w:hAnsi="仿宋" w:eastAsia="仿宋" w:cs="仿宋"/>
          <w:b/>
          <w:bCs/>
          <w:color w:val="auto"/>
          <w:sz w:val="21"/>
          <w:szCs w:val="21"/>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395" w:rightChars="-188"/>
        <w:textAlignment w:val="auto"/>
        <w:rPr>
          <w:rFonts w:hint="eastAsia" w:ascii="仿宋" w:hAnsi="仿宋" w:eastAsia="仿宋" w:cs="仿宋"/>
          <w:b/>
          <w:bCs/>
          <w:color w:val="auto"/>
          <w:sz w:val="21"/>
          <w:szCs w:val="21"/>
          <w:highlight w:val="none"/>
          <w:lang w:val="en-GB" w:eastAsia="zh-CN"/>
        </w:rPr>
      </w:pPr>
      <w:r>
        <w:rPr>
          <w:rFonts w:hint="eastAsia" w:ascii="仿宋" w:hAnsi="仿宋" w:eastAsia="仿宋" w:cs="仿宋"/>
          <w:b/>
          <w:bCs/>
          <w:color w:val="auto"/>
          <w:sz w:val="21"/>
          <w:szCs w:val="21"/>
          <w:highlight w:val="none"/>
          <w:lang w:val="en-GB" w:eastAsia="zh-CN"/>
        </w:rPr>
        <w:t>供应商必须按谈判文件中“★”条款响应审查内容据实填写，不得虚假应答，否则将取消其成交资格。</w:t>
      </w:r>
    </w:p>
    <w:tbl>
      <w:tblPr>
        <w:tblStyle w:val="19"/>
        <w:tblpPr w:leftFromText="180" w:rightFromText="180" w:vertAnchor="text" w:horzAnchor="margin" w:tblpXSpec="center" w:tblpY="327"/>
        <w:tblOverlap w:val="never"/>
        <w:tblW w:w="10314" w:type="dxa"/>
        <w:tblInd w:w="0" w:type="dxa"/>
        <w:tblLayout w:type="fixed"/>
        <w:tblCellMar>
          <w:top w:w="0" w:type="dxa"/>
          <w:left w:w="108" w:type="dxa"/>
          <w:bottom w:w="0" w:type="dxa"/>
          <w:right w:w="108" w:type="dxa"/>
        </w:tblCellMar>
      </w:tblPr>
      <w:tblGrid>
        <w:gridCol w:w="611"/>
        <w:gridCol w:w="7157"/>
        <w:gridCol w:w="1206"/>
        <w:gridCol w:w="1340"/>
      </w:tblGrid>
      <w:tr>
        <w:tblPrEx>
          <w:tblCellMar>
            <w:top w:w="0" w:type="dxa"/>
            <w:left w:w="108" w:type="dxa"/>
            <w:bottom w:w="0" w:type="dxa"/>
            <w:right w:w="108" w:type="dxa"/>
          </w:tblCellMar>
        </w:tblPrEx>
        <w:trPr>
          <w:trHeight w:val="285" w:hRule="atLeast"/>
        </w:trPr>
        <w:tc>
          <w:tcPr>
            <w:tcW w:w="1031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4"/>
                <w:highlight w:val="none"/>
                <w:lang w:val="en-US" w:eastAsia="zh-CN"/>
              </w:rPr>
            </w:pPr>
            <w:r>
              <w:rPr>
                <w:rFonts w:hint="eastAsia" w:ascii="仿宋" w:hAnsi="仿宋" w:eastAsia="仿宋" w:cs="仿宋"/>
                <w:b/>
                <w:bCs/>
                <w:color w:val="000000"/>
                <w:kern w:val="0"/>
                <w:sz w:val="24"/>
                <w:highlight w:val="none"/>
              </w:rPr>
              <w:t>“★”条款响应</w:t>
            </w:r>
            <w:r>
              <w:rPr>
                <w:rFonts w:hint="eastAsia" w:ascii="仿宋" w:hAnsi="仿宋" w:eastAsia="仿宋" w:cs="仿宋"/>
                <w:b/>
                <w:bCs/>
                <w:color w:val="000000"/>
                <w:kern w:val="0"/>
                <w:sz w:val="24"/>
                <w:highlight w:val="none"/>
                <w:lang w:val="en-US" w:eastAsia="zh-CN"/>
              </w:rPr>
              <w:t>情况</w:t>
            </w:r>
          </w:p>
        </w:tc>
      </w:tr>
      <w:tr>
        <w:tblPrEx>
          <w:tblCellMar>
            <w:top w:w="0" w:type="dxa"/>
            <w:left w:w="108" w:type="dxa"/>
            <w:bottom w:w="0" w:type="dxa"/>
            <w:right w:w="108" w:type="dxa"/>
          </w:tblCellMar>
        </w:tblPrEx>
        <w:trPr>
          <w:trHeight w:val="285" w:hRule="atLeast"/>
        </w:trPr>
        <w:tc>
          <w:tcPr>
            <w:tcW w:w="77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rPr>
            </w:pPr>
            <w:r>
              <w:rPr>
                <w:rFonts w:hint="eastAsia" w:ascii="仿宋" w:hAnsi="仿宋" w:eastAsia="仿宋" w:cs="仿宋"/>
                <w:b/>
                <w:bCs/>
                <w:color w:val="000000"/>
                <w:kern w:val="0"/>
                <w:sz w:val="24"/>
                <w:highlight w:val="none"/>
              </w:rPr>
              <w:t>“★”条款</w:t>
            </w:r>
            <w:r>
              <w:rPr>
                <w:rFonts w:hint="eastAsia" w:ascii="仿宋" w:hAnsi="仿宋" w:eastAsia="仿宋" w:cs="仿宋"/>
                <w:b/>
                <w:bCs/>
                <w:color w:val="000000"/>
                <w:kern w:val="0"/>
                <w:sz w:val="22"/>
                <w:szCs w:val="22"/>
                <w:highlight w:val="none"/>
              </w:rPr>
              <w:t>要求</w:t>
            </w:r>
          </w:p>
        </w:tc>
        <w:tc>
          <w:tcPr>
            <w:tcW w:w="120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rPr>
              <w:t>是否响应</w:t>
            </w:r>
          </w:p>
        </w:tc>
        <w:tc>
          <w:tcPr>
            <w:tcW w:w="13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证明文件</w:t>
            </w:r>
          </w:p>
        </w:tc>
      </w:tr>
      <w:tr>
        <w:tblPrEx>
          <w:tblCellMar>
            <w:top w:w="0" w:type="dxa"/>
            <w:left w:w="108" w:type="dxa"/>
            <w:bottom w:w="0" w:type="dxa"/>
            <w:right w:w="108" w:type="dxa"/>
          </w:tblCellMar>
        </w:tblPrEx>
        <w:trPr>
          <w:trHeight w:val="965" w:hRule="atLeast"/>
        </w:trPr>
        <w:tc>
          <w:tcPr>
            <w:tcW w:w="611"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公务车辆定点加油</w:t>
            </w:r>
          </w:p>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rPr>
              <w:t>服务</w:t>
            </w:r>
            <w:r>
              <w:rPr>
                <w:rFonts w:hint="eastAsia" w:ascii="仿宋" w:hAnsi="仿宋" w:eastAsia="仿宋" w:cs="仿宋"/>
                <w:b/>
                <w:bCs/>
                <w:kern w:val="0"/>
                <w:sz w:val="24"/>
                <w:highlight w:val="none"/>
                <w:lang w:val="en-US" w:eastAsia="zh-CN"/>
              </w:rPr>
              <w:t>项目</w:t>
            </w:r>
          </w:p>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要求</w:t>
            </w: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w:t>
            </w:r>
            <w:r>
              <w:rPr>
                <w:rFonts w:hint="eastAsia" w:ascii="仿宋" w:hAnsi="仿宋" w:eastAsia="仿宋" w:cs="仿宋"/>
                <w:b w:val="0"/>
                <w:bCs w:val="0"/>
                <w:color w:val="000000"/>
                <w:szCs w:val="21"/>
                <w:highlight w:val="none"/>
              </w:rPr>
              <w:t>供应商所提供的燃油油品质量必须达到国家相关标准及要求，保证油品来源渠道合法合规，严禁提供假冒伪劣、过期变质物资。如因油质问题，致使医院车辆部件损坏的，供应商应无条件赔偿医院所受损失，同时医院有权单方终止采购合同。</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r>
      <w:tr>
        <w:tblPrEx>
          <w:tblCellMar>
            <w:top w:w="0" w:type="dxa"/>
            <w:left w:w="108" w:type="dxa"/>
            <w:bottom w:w="0" w:type="dxa"/>
            <w:right w:w="108" w:type="dxa"/>
          </w:tblCellMar>
        </w:tblPrEx>
        <w:trPr>
          <w:trHeight w:val="658"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w:t>
            </w:r>
            <w:r>
              <w:rPr>
                <w:rFonts w:hint="eastAsia" w:ascii="仿宋" w:hAnsi="仿宋" w:eastAsia="仿宋" w:cs="仿宋"/>
                <w:b w:val="0"/>
                <w:bCs w:val="0"/>
                <w:szCs w:val="21"/>
                <w:highlight w:val="none"/>
              </w:rPr>
              <w:t>供应商加油站应在距离医院3公里直径范围内，具备给中型客车加油的场地。响应时必须标明加油站详细地址、地图、经营面积、油枪数目、距离中山大学孙逸仙纪念医院北院区/南院区的实际驾车里程。</w:t>
            </w:r>
            <w:r>
              <w:rPr>
                <w:rFonts w:hint="eastAsia" w:ascii="仿宋" w:hAnsi="仿宋" w:eastAsia="仿宋" w:cs="仿宋"/>
                <w:b/>
                <w:bCs/>
                <w:szCs w:val="21"/>
                <w:highlight w:val="none"/>
              </w:rPr>
              <w:t>（提供百度地图实际驾车里程截图</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698"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★供应商须保证给采购人公务车辆足量加油。如采购人对加油足量情况有疑问，采购人有权向市场监督部门反馈。如情况属实，采购人有权提前终止合同。</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687"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供应商按照医院提供的车辆资料及要求办理加油卡，加油卡实行一车一卡，签订合同之日起3个工作日内根据医院提供的车牌号码办理加油卡，所有加油卡设置密码、限制油品、限车牌，供应商应配合医院做好车辆加油监督管理。当医院出现加油卡丢失或损坏时，供应商负责更换新的加油卡，并将丢失或损坏的加油卡剩余金额转入更换后的新卡。</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131"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建立加油人员、管理人员双层审核等相关管理制度，加油时，加油人员应确认加油卡信息与车号一致，方可加油；否则，不予加油。严禁卡号与车号不符加油、持卡给桶等其他容器加油、持卡提现金或购买其他物品等违规违纪问题。如发生违规违纪问题，采购人有权责令其整改，对拒不整改或拖延整改的，采购人将根据情况除有权决定单方解除合同，取消其采购定点单位资格外，供应商还应赔偿由此给采购人造成的损失。</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550"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医院有权对供应商所供应油品不定期不限次抽检。若经相关部门鉴定确立存在问题时（以国家或者地方政府指定检测部门抽检油站油品检验结果为基准），鉴定费用由供应商支付，并由供应商承担责任，赔偿损失。</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634" w:hRule="atLeast"/>
        </w:trPr>
        <w:tc>
          <w:tcPr>
            <w:tcW w:w="611"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color w:val="000000"/>
                <w:szCs w:val="21"/>
                <w:highlight w:val="none"/>
                <w:lang w:val="en-US" w:eastAsia="zh-CN"/>
              </w:rPr>
              <w:t>★报价要求：</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rPr>
              <w:t>供应商须按照加油站当日挂牌零售价的折扣率报价，报价包含单位货物价款、运输费、保险费用、税费及售后服务等一切费用。（如遇国家价格调整，在价格调整基础上折扣不变。）</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供应商在调整油价之前，应将调整油价通知提供给医院，调整后价格按政府批文日期执行。</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tblPrEx>
          <w:tblCellMar>
            <w:top w:w="0" w:type="dxa"/>
            <w:left w:w="108" w:type="dxa"/>
            <w:bottom w:w="0" w:type="dxa"/>
            <w:right w:w="108" w:type="dxa"/>
          </w:tblCellMar>
        </w:tblPrEx>
        <w:trPr>
          <w:trHeight w:val="460" w:hRule="atLeast"/>
        </w:trPr>
        <w:tc>
          <w:tcPr>
            <w:tcW w:w="611"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bCs/>
                <w:color w:val="000000"/>
                <w:szCs w:val="21"/>
                <w:highlight w:val="none"/>
                <w:lang w:val="en-US" w:eastAsia="zh-CN"/>
              </w:rPr>
            </w:pPr>
            <w:r>
              <w:rPr>
                <w:rFonts w:hint="eastAsia" w:ascii="仿宋" w:hAnsi="仿宋" w:eastAsia="仿宋" w:cs="仿宋"/>
                <w:b/>
                <w:bCs/>
                <w:color w:val="000000"/>
                <w:szCs w:val="21"/>
                <w:highlight w:val="none"/>
                <w:lang w:val="en-US" w:eastAsia="zh-CN"/>
              </w:rPr>
              <w:t>★结算方式：</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1.签订合同后，采购人须向供应商指定账户支付3万元的保证金。医院公务车辆到供应商实行记账加油方式，每月结算一次，定点加油服务结算金额是按医院公务车辆上月实际发生的加油量进行结算支付。</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转账充值。供应商负责提供医院上月实际发生的油料情况明细表（即：每台车辆的加油明细及汇总金额），经院方审核确认后，供应商根据医院上月油款情况开具正规发票。院方在收到供应商的正规发票后30日内，以转账充值形式付清结算周期所发生的油款。</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3.若采购人对供应商提供的明细表有异议，应在收到明细表五个工作日内通知供应商，双方共同审核交易明细。</w:t>
            </w:r>
          </w:p>
          <w:p>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val="en-US" w:eastAsia="zh-CN"/>
        </w:rPr>
        <w:t>1、</w:t>
      </w:r>
      <w:r>
        <w:rPr>
          <w:rFonts w:hint="eastAsia" w:ascii="仿宋" w:hAnsi="仿宋" w:eastAsia="仿宋" w:cs="仿宋"/>
          <w:sz w:val="21"/>
          <w:szCs w:val="21"/>
          <w:highlight w:val="none"/>
          <w:lang w:val="en-US" w:eastAsia="zh-CN"/>
        </w:rPr>
        <w:t>供应商必须全部响应上述要求，才可进入价格比较</w:t>
      </w:r>
      <w:r>
        <w:rPr>
          <w:rFonts w:hint="eastAsia" w:ascii="仿宋" w:hAnsi="仿宋" w:eastAsia="仿宋" w:cs="仿宋"/>
          <w:sz w:val="21"/>
          <w:szCs w:val="21"/>
          <w:highlight w:val="none"/>
        </w:rPr>
        <w:t>。</w:t>
      </w:r>
    </w:p>
    <w:p>
      <w:pPr>
        <w:numPr>
          <w:ilvl w:val="0"/>
          <w:numId w:val="0"/>
        </w:numPr>
        <w:shd w:val="clear" w:color="auto" w:fill="FFFFFF"/>
        <w:ind w:leftChars="-95" w:right="-395" w:rightChars="-188" w:firstLine="422" w:firstLineChars="20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2、承诺以上响应情况属实，如有虚假响应，同意本项目一票否决，并列入采购人黑名单供应商。</w:t>
      </w:r>
    </w:p>
    <w:p>
      <w:pPr>
        <w:pStyle w:val="2"/>
        <w:ind w:firstLine="210" w:firstLineChars="1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3、请按照“★”条款响应审查表内的</w:t>
      </w:r>
      <w:r>
        <w:rPr>
          <w:rFonts w:hint="eastAsia" w:ascii="仿宋" w:hAnsi="仿宋" w:eastAsia="仿宋" w:cs="仿宋"/>
          <w:sz w:val="21"/>
          <w:szCs w:val="21"/>
          <w:highlight w:val="none"/>
          <w:lang w:val="en-US" w:eastAsia="zh-CN"/>
        </w:rPr>
        <w:t>要求提供相应的证明文件，并加盖公章，否则视为无效响应。</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24"/>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hd w:val="clear" w:color="auto" w:fill="FFFFFF"/>
        <w:tabs>
          <w:tab w:val="left" w:pos="180"/>
        </w:tabs>
        <w:ind w:left="-240"/>
        <w:jc w:val="center"/>
        <w:rPr>
          <w:rFonts w:hint="eastAsia" w:ascii="仿宋" w:hAnsi="仿宋" w:eastAsia="仿宋" w:cs="仿宋"/>
          <w:b/>
          <w:bCs w:val="0"/>
          <w:sz w:val="32"/>
          <w:szCs w:val="32"/>
          <w:highlight w:val="none"/>
        </w:rPr>
      </w:pPr>
    </w:p>
    <w:p>
      <w:pPr>
        <w:shd w:val="clear" w:color="auto" w:fill="FFFFFF"/>
        <w:tabs>
          <w:tab w:val="left" w:pos="180"/>
        </w:tabs>
        <w:ind w:left="-240"/>
        <w:jc w:val="center"/>
        <w:rPr>
          <w:rFonts w:hint="eastAsia" w:ascii="仿宋" w:hAnsi="仿宋" w:eastAsia="仿宋" w:cs="仿宋"/>
          <w:b/>
          <w:bCs w:val="0"/>
          <w:sz w:val="32"/>
          <w:szCs w:val="32"/>
          <w:highlight w:val="none"/>
        </w:rPr>
      </w:pPr>
    </w:p>
    <w:p>
      <w:pPr>
        <w:pStyle w:val="2"/>
        <w:rPr>
          <w:rFonts w:hint="eastAsia" w:ascii="仿宋" w:hAnsi="仿宋" w:eastAsia="仿宋" w:cs="仿宋"/>
          <w:b/>
          <w:bCs w:val="0"/>
          <w:sz w:val="32"/>
          <w:szCs w:val="32"/>
          <w:highlight w:val="none"/>
        </w:rPr>
      </w:pPr>
    </w:p>
    <w:p>
      <w:pPr>
        <w:rPr>
          <w:rFonts w:hint="eastAsia" w:ascii="仿宋" w:hAnsi="仿宋" w:eastAsia="仿宋" w:cs="仿宋"/>
          <w:b/>
          <w:bCs w:val="0"/>
          <w:sz w:val="32"/>
          <w:szCs w:val="32"/>
          <w:highlight w:val="none"/>
        </w:rPr>
      </w:pPr>
    </w:p>
    <w:p>
      <w:pPr>
        <w:pStyle w:val="2"/>
        <w:rPr>
          <w:rFonts w:hint="eastAsia" w:ascii="仿宋" w:hAnsi="仿宋" w:eastAsia="仿宋" w:cs="仿宋"/>
          <w:b/>
          <w:bCs w:val="0"/>
          <w:sz w:val="32"/>
          <w:szCs w:val="32"/>
          <w:highlight w:val="none"/>
        </w:rPr>
      </w:pPr>
    </w:p>
    <w:p>
      <w:pPr>
        <w:rPr>
          <w:rFonts w:hint="eastAsia" w:ascii="仿宋" w:hAnsi="仿宋" w:eastAsia="仿宋" w:cs="仿宋"/>
          <w:b/>
          <w:bCs w:val="0"/>
          <w:sz w:val="32"/>
          <w:szCs w:val="32"/>
          <w:highlight w:val="none"/>
        </w:rPr>
      </w:pPr>
    </w:p>
    <w:p>
      <w:pPr>
        <w:pStyle w:val="2"/>
        <w:rPr>
          <w:rFonts w:hint="eastAsia" w:ascii="仿宋" w:hAnsi="仿宋" w:eastAsia="仿宋" w:cs="仿宋"/>
          <w:b/>
          <w:bCs w:val="0"/>
          <w:sz w:val="32"/>
          <w:szCs w:val="32"/>
          <w:highlight w:val="none"/>
        </w:rPr>
      </w:pPr>
    </w:p>
    <w:p>
      <w:pPr>
        <w:rPr>
          <w:rFonts w:hint="eastAsia" w:ascii="仿宋" w:hAnsi="仿宋" w:eastAsia="仿宋" w:cs="仿宋"/>
          <w:b/>
          <w:bCs w:val="0"/>
          <w:sz w:val="32"/>
          <w:szCs w:val="32"/>
          <w:highlight w:val="none"/>
        </w:rPr>
      </w:pPr>
    </w:p>
    <w:p>
      <w:pPr>
        <w:pStyle w:val="2"/>
        <w:rPr>
          <w:rFonts w:hint="eastAsia" w:ascii="仿宋" w:hAnsi="仿宋" w:eastAsia="仿宋" w:cs="仿宋"/>
          <w:b/>
          <w:bCs w:val="0"/>
          <w:sz w:val="32"/>
          <w:szCs w:val="32"/>
          <w:highlight w:val="none"/>
        </w:rPr>
      </w:pPr>
    </w:p>
    <w:p>
      <w:pPr>
        <w:rPr>
          <w:rFonts w:hint="eastAsia" w:ascii="仿宋" w:hAnsi="仿宋" w:eastAsia="仿宋" w:cs="仿宋"/>
          <w:b/>
          <w:bCs w:val="0"/>
          <w:sz w:val="32"/>
          <w:szCs w:val="32"/>
          <w:highlight w:val="none"/>
        </w:rPr>
      </w:pPr>
    </w:p>
    <w:p>
      <w:pPr>
        <w:pStyle w:val="2"/>
        <w:rPr>
          <w:rFonts w:hint="eastAsia"/>
        </w:rPr>
      </w:pPr>
    </w:p>
    <w:p>
      <w:pPr>
        <w:shd w:val="clear" w:color="auto" w:fill="FFFFFF"/>
        <w:tabs>
          <w:tab w:val="left" w:pos="180"/>
        </w:tabs>
        <w:ind w:left="-240"/>
        <w:jc w:val="center"/>
        <w:rPr>
          <w:rFonts w:hint="eastAsia" w:ascii="仿宋" w:hAnsi="仿宋" w:eastAsia="仿宋" w:cs="仿宋"/>
          <w:b/>
          <w:bCs w:val="0"/>
          <w:sz w:val="32"/>
          <w:szCs w:val="32"/>
          <w:highlight w:val="none"/>
        </w:rPr>
      </w:pP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19"/>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6"/>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ind w:left="0" w:leftChars="0" w:firstLine="0" w:firstLineChars="0"/>
        <w:jc w:val="both"/>
        <w:rPr>
          <w:rFonts w:hint="eastAsia" w:ascii="宋体" w:hAnsi="宋体" w:eastAsia="宋体" w:cs="宋体"/>
          <w:b/>
          <w:bCs w:val="0"/>
          <w:sz w:val="32"/>
          <w:szCs w:val="32"/>
          <w:highlight w:val="none"/>
          <w:lang w:val="en-US" w:eastAsia="zh-CN"/>
        </w:rPr>
      </w:pPr>
    </w:p>
    <w:p>
      <w:pPr>
        <w:pStyle w:val="26"/>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19"/>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26"/>
        <w:rPr>
          <w:rFonts w:hint="eastAsia" w:ascii="仿宋" w:hAnsi="仿宋" w:eastAsia="仿宋" w:cs="仿宋"/>
          <w:highlight w:val="none"/>
        </w:rPr>
      </w:pPr>
    </w:p>
    <w:p>
      <w:pPr>
        <w:pStyle w:val="26"/>
        <w:numPr>
          <w:ilvl w:val="0"/>
          <w:numId w:val="0"/>
        </w:numPr>
        <w:ind w:leftChars="200"/>
        <w:jc w:val="center"/>
        <w:rPr>
          <w:rFonts w:hint="eastAsia" w:ascii="仿宋" w:hAnsi="仿宋" w:eastAsia="仿宋" w:cs="仿宋"/>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6"/>
        <w:numPr>
          <w:ilvl w:val="0"/>
          <w:numId w:val="0"/>
        </w:numPr>
        <w:ind w:leftChars="200"/>
        <w:jc w:val="center"/>
        <w:rPr>
          <w:rFonts w:hint="eastAsia" w:ascii="仿宋" w:hAnsi="仿宋" w:eastAsia="仿宋" w:cs="仿宋"/>
          <w:b/>
          <w:bCs w:val="0"/>
          <w:sz w:val="32"/>
          <w:szCs w:val="32"/>
          <w:highlight w:val="none"/>
          <w:lang w:val="en-US" w:eastAsia="zh-CN"/>
        </w:rPr>
      </w:pPr>
    </w:p>
    <w:p>
      <w:pPr>
        <w:pStyle w:val="26"/>
        <w:numPr>
          <w:ilvl w:val="0"/>
          <w:numId w:val="0"/>
        </w:numPr>
        <w:ind w:leftChars="200"/>
        <w:jc w:val="center"/>
        <w:rPr>
          <w:rFonts w:hint="eastAsia" w:ascii="仿宋" w:hAnsi="仿宋" w:eastAsia="仿宋" w:cs="仿宋"/>
          <w:b/>
          <w:bCs w:val="0"/>
          <w:sz w:val="32"/>
          <w:szCs w:val="32"/>
          <w:highlight w:val="none"/>
          <w:lang w:val="en-US" w:eastAsia="zh-CN"/>
        </w:rPr>
      </w:pPr>
    </w:p>
    <w:p>
      <w:pPr>
        <w:pStyle w:val="26"/>
        <w:numPr>
          <w:ilvl w:val="0"/>
          <w:numId w:val="0"/>
        </w:numPr>
        <w:ind w:leftChars="200"/>
        <w:jc w:val="center"/>
        <w:rPr>
          <w:rFonts w:hint="eastAsia" w:ascii="仿宋" w:hAnsi="仿宋" w:eastAsia="仿宋" w:cs="仿宋"/>
          <w:b/>
          <w:bCs w:val="0"/>
          <w:sz w:val="32"/>
          <w:szCs w:val="32"/>
          <w:highlight w:val="none"/>
          <w:lang w:val="en-US" w:eastAsia="zh-CN"/>
        </w:rPr>
      </w:pPr>
    </w:p>
    <w:p>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val="en-US" w:eastAsia="zh-CN"/>
        </w:rPr>
        <w:t>证明文件</w:t>
      </w:r>
      <w:r>
        <w:rPr>
          <w:rFonts w:hint="eastAsia" w:ascii="仿宋" w:hAnsi="仿宋" w:eastAsia="仿宋" w:cs="仿宋"/>
          <w:b/>
          <w:bCs w:val="0"/>
          <w:sz w:val="24"/>
          <w:szCs w:val="24"/>
          <w:highlight w:val="none"/>
          <w:lang w:val="en-US" w:eastAsia="zh-CN"/>
        </w:rPr>
        <w:t>（如有）</w:t>
      </w:r>
    </w:p>
    <w:p>
      <w:pPr>
        <w:pStyle w:val="26"/>
        <w:ind w:left="0" w:leftChars="0" w:firstLine="0" w:firstLineChars="0"/>
        <w:jc w:val="both"/>
        <w:rPr>
          <w:rFonts w:hint="default"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（1）“★”条款响应承诺函</w:t>
      </w:r>
    </w:p>
    <w:p>
      <w:pPr>
        <w:pStyle w:val="2"/>
        <w:spacing w:line="364" w:lineRule="auto"/>
        <w:ind w:right="706" w:rightChars="0" w:firstLine="720" w:firstLineChars="300"/>
        <w:rPr>
          <w:rFonts w:hint="eastAsia" w:ascii="仿宋" w:hAnsi="仿宋" w:eastAsia="仿宋" w:cs="仿宋"/>
          <w:sz w:val="24"/>
          <w:szCs w:val="36"/>
          <w:lang w:val="en-US" w:eastAsia="zh-CN"/>
        </w:rPr>
      </w:pPr>
      <w:r>
        <w:rPr>
          <w:rFonts w:hint="eastAsia" w:ascii="仿宋" w:hAnsi="仿宋" w:eastAsia="仿宋" w:cs="仿宋"/>
        </w:rPr>
        <w:t>采购项目名称：中山大学孙逸仙纪念医院公务车辆定点加油服务项目</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致：中山大学</w:t>
      </w:r>
      <w:r>
        <w:rPr>
          <w:rFonts w:hint="eastAsia" w:ascii="仿宋" w:hAnsi="仿宋" w:eastAsia="仿宋" w:cs="仿宋"/>
          <w:color w:val="auto"/>
          <w:sz w:val="24"/>
          <w:szCs w:val="24"/>
          <w:highlight w:val="none"/>
          <w:lang w:val="en-US" w:eastAsia="zh-CN"/>
        </w:rPr>
        <w:t>孙逸仙纪念</w:t>
      </w:r>
      <w:r>
        <w:rPr>
          <w:rFonts w:hint="eastAsia" w:ascii="仿宋" w:hAnsi="仿宋" w:eastAsia="仿宋" w:cs="仿宋"/>
          <w:color w:val="auto"/>
          <w:sz w:val="24"/>
          <w:szCs w:val="24"/>
          <w:highlight w:val="none"/>
        </w:rPr>
        <w:t>医院</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依据中山大学孙逸仙纪念医院公务车辆定点加油服务项目院内谈判文件中“★”条款要求，在此，我方承诺如下：</w:t>
      </w:r>
    </w:p>
    <w:p>
      <w:pPr>
        <w:pStyle w:val="26"/>
        <w:ind w:left="0" w:leftChars="0" w:firstLine="0" w:firstLineChars="0"/>
        <w:rPr>
          <w:rFonts w:hint="default" w:ascii="仿宋" w:hAnsi="仿宋" w:eastAsia="仿宋" w:cs="仿宋"/>
          <w:color w:val="auto"/>
          <w:szCs w:val="21"/>
          <w:u w:val="single"/>
          <w:lang w:val="en-US" w:eastAsia="zh-CN"/>
        </w:rPr>
      </w:pPr>
      <w:r>
        <w:rPr>
          <w:rFonts w:hint="eastAsia" w:ascii="仿宋" w:hAnsi="仿宋" w:eastAsia="仿宋" w:cs="仿宋"/>
          <w:color w:val="auto"/>
          <w:szCs w:val="21"/>
          <w:u w:val="none"/>
          <w:lang w:val="en-US" w:eastAsia="zh-CN"/>
        </w:rPr>
        <w:t xml:space="preserve">     </w:t>
      </w:r>
      <w:r>
        <w:rPr>
          <w:rFonts w:hint="eastAsia" w:ascii="仿宋" w:hAnsi="仿宋" w:eastAsia="仿宋" w:cs="仿宋"/>
          <w:color w:val="auto"/>
          <w:szCs w:val="21"/>
          <w:u w:val="single"/>
          <w:lang w:val="en-US" w:eastAsia="zh-CN"/>
        </w:rPr>
        <w:t xml:space="preserve">                                                                                            </w:t>
      </w:r>
    </w:p>
    <w:p>
      <w:pPr>
        <w:pStyle w:val="26"/>
        <w:ind w:left="0" w:leftChars="0" w:firstLine="0" w:firstLineChars="0"/>
        <w:rPr>
          <w:rFonts w:hint="default" w:ascii="仿宋" w:hAnsi="仿宋" w:eastAsia="仿宋" w:cs="仿宋"/>
          <w:color w:val="auto"/>
          <w:szCs w:val="21"/>
          <w:u w:val="single"/>
          <w:lang w:val="en-US" w:eastAsia="zh-CN"/>
        </w:rPr>
      </w:pPr>
      <w:r>
        <w:rPr>
          <w:rFonts w:hint="eastAsia" w:ascii="仿宋" w:hAnsi="仿宋" w:eastAsia="仿宋" w:cs="仿宋"/>
          <w:color w:val="auto"/>
          <w:szCs w:val="21"/>
          <w:u w:val="single"/>
          <w:lang w:val="en-US" w:eastAsia="zh-CN"/>
        </w:rPr>
        <w:t xml:space="preserve">                                                                                                 </w:t>
      </w:r>
    </w:p>
    <w:p>
      <w:pPr>
        <w:pStyle w:val="26"/>
        <w:ind w:left="0" w:leftChars="0" w:firstLine="0" w:firstLineChars="0"/>
        <w:rPr>
          <w:rFonts w:hint="eastAsia" w:ascii="仿宋" w:hAnsi="仿宋" w:eastAsia="仿宋" w:cs="仿宋"/>
          <w:color w:val="auto"/>
          <w:szCs w:val="21"/>
          <w:lang w:val="en-GB"/>
        </w:rPr>
      </w:pPr>
    </w:p>
    <w:p>
      <w:pPr>
        <w:pStyle w:val="26"/>
        <w:ind w:left="0" w:leftChars="0" w:firstLine="0" w:firstLineChars="0"/>
        <w:rPr>
          <w:rFonts w:hint="eastAsia" w:ascii="仿宋" w:hAnsi="仿宋" w:eastAsia="仿宋" w:cs="仿宋"/>
          <w:color w:val="auto"/>
          <w:szCs w:val="21"/>
          <w:lang w:val="en-GB"/>
        </w:rPr>
      </w:pPr>
    </w:p>
    <w:p>
      <w:pPr>
        <w:pStyle w:val="26"/>
        <w:ind w:left="0" w:leftChars="0" w:firstLine="0" w:firstLineChars="0"/>
        <w:rPr>
          <w:rFonts w:hint="eastAsia" w:ascii="仿宋" w:hAnsi="仿宋" w:eastAsia="仿宋" w:cs="仿宋"/>
          <w:color w:val="auto"/>
          <w:szCs w:val="21"/>
          <w:lang w:val="en-GB"/>
        </w:rPr>
      </w:pPr>
    </w:p>
    <w:p>
      <w:pPr>
        <w:pStyle w:val="26"/>
        <w:ind w:left="0" w:leftChars="0" w:firstLine="0" w:firstLineChars="0"/>
        <w:rPr>
          <w:rFonts w:hint="eastAsia" w:ascii="仿宋" w:hAnsi="仿宋" w:eastAsia="仿宋" w:cs="仿宋"/>
          <w:color w:val="auto"/>
          <w:szCs w:val="21"/>
          <w:lang w:val="en-GB"/>
        </w:rPr>
      </w:pPr>
    </w:p>
    <w:p>
      <w:pPr>
        <w:pStyle w:val="26"/>
        <w:ind w:left="0" w:leftChars="0" w:firstLine="0" w:firstLineChars="0"/>
        <w:rPr>
          <w:rFonts w:hint="default" w:ascii="仿宋" w:hAnsi="仿宋" w:eastAsia="仿宋" w:cs="仿宋"/>
          <w:sz w:val="21"/>
          <w:szCs w:val="28"/>
          <w:lang w:val="en-US" w:eastAsia="zh-CN"/>
        </w:rPr>
      </w:pPr>
      <w:r>
        <w:rPr>
          <w:rFonts w:hint="eastAsia" w:ascii="仿宋" w:hAnsi="仿宋" w:eastAsia="仿宋" w:cs="仿宋"/>
          <w:color w:val="auto"/>
          <w:sz w:val="21"/>
          <w:szCs w:val="22"/>
          <w:lang w:val="en-GB"/>
        </w:rPr>
        <w:t>注：1.“★”条款响应</w:t>
      </w:r>
      <w:r>
        <w:rPr>
          <w:rFonts w:hint="eastAsia" w:ascii="仿宋" w:hAnsi="仿宋" w:eastAsia="仿宋" w:cs="仿宋"/>
          <w:color w:val="auto"/>
          <w:sz w:val="21"/>
          <w:szCs w:val="22"/>
          <w:lang w:val="en-US" w:eastAsia="zh-CN"/>
        </w:rPr>
        <w:t>承诺函须按照“★”条款内容一一响应，具体格式内容自拟，内容可合并在同一个承诺函内，也可分开出具不同承诺函。</w:t>
      </w:r>
    </w:p>
    <w:p>
      <w:pPr>
        <w:numPr>
          <w:ilvl w:val="0"/>
          <w:numId w:val="0"/>
        </w:numPr>
        <w:shd w:val="clear" w:color="auto" w:fill="FFFFFF"/>
        <w:ind w:leftChars="-95" w:right="-395" w:rightChars="-188" w:firstLine="422" w:firstLineChars="20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2.承诺以上响应情况属实，如有虚假响应，同意本项目一票否决，并列入采购人黑名单供应商。</w:t>
      </w:r>
    </w:p>
    <w:p>
      <w:pPr>
        <w:pStyle w:val="26"/>
        <w:ind w:left="0" w:leftChars="0" w:firstLine="0" w:firstLineChars="0"/>
        <w:rPr>
          <w:rFonts w:hint="eastAsia" w:ascii="仿宋" w:hAnsi="仿宋" w:eastAsia="仿宋" w:cs="仿宋"/>
        </w:rPr>
      </w:pPr>
    </w:p>
    <w:p>
      <w:pPr>
        <w:pStyle w:val="26"/>
        <w:ind w:left="0" w:leftChars="0" w:firstLine="0" w:firstLineChars="0"/>
        <w:rPr>
          <w:rFonts w:hint="eastAsia" w:ascii="仿宋" w:hAnsi="仿宋" w:eastAsia="仿宋" w:cs="仿宋"/>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26"/>
        <w:ind w:left="0" w:leftChars="0" w:firstLine="0" w:firstLineChars="0"/>
        <w:jc w:val="center"/>
        <w:rPr>
          <w:rFonts w:hint="eastAsia" w:ascii="仿宋" w:hAnsi="仿宋" w:eastAsia="仿宋" w:cs="仿宋"/>
          <w:b/>
          <w:bCs w:val="0"/>
          <w:sz w:val="32"/>
          <w:szCs w:val="32"/>
          <w:highlight w:val="none"/>
          <w:lang w:val="en-US" w:eastAsia="zh-CN"/>
        </w:rPr>
      </w:pPr>
    </w:p>
    <w:p>
      <w:pPr>
        <w:pStyle w:val="26"/>
        <w:ind w:left="0" w:leftChars="0" w:firstLine="0" w:firstLineChars="0"/>
        <w:jc w:val="both"/>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（2）供应商运输车辆配置</w:t>
      </w:r>
    </w:p>
    <w:p>
      <w:pPr>
        <w:pStyle w:val="26"/>
        <w:rPr>
          <w:rFonts w:hint="eastAsia" w:ascii="仿宋" w:hAnsi="仿宋" w:eastAsia="仿宋" w:cs="仿宋"/>
          <w:color w:val="auto"/>
          <w:szCs w:val="21"/>
          <w:highlight w:val="none"/>
          <w:lang w:val="en-GB"/>
        </w:rPr>
      </w:pPr>
      <w:r>
        <w:rPr>
          <w:rFonts w:hint="eastAsia" w:ascii="仿宋" w:hAnsi="仿宋" w:eastAsia="仿宋" w:cs="仿宋"/>
          <w:b/>
          <w:bCs/>
          <w:sz w:val="22"/>
          <w:szCs w:val="24"/>
          <w:highlight w:val="none"/>
          <w:lang w:val="en-US" w:eastAsia="zh-CN"/>
        </w:rPr>
        <w:t>包组1：</w:t>
      </w:r>
      <w:r>
        <w:rPr>
          <w:rFonts w:hint="eastAsia" w:ascii="仿宋" w:hAnsi="仿宋" w:eastAsia="仿宋" w:cs="仿宋"/>
          <w:b w:val="0"/>
          <w:bCs w:val="0"/>
          <w:szCs w:val="21"/>
          <w:highlight w:val="none"/>
        </w:rPr>
        <w:t>供应商加油站应在距离医院3公里直径范围内，具备给中型客车加油的场地。响应时必须标明加油站详细地址、地图、经营面积、油枪数目、距离中山大学孙逸仙纪念医院</w:t>
      </w:r>
      <w:r>
        <w:rPr>
          <w:rFonts w:hint="eastAsia" w:ascii="仿宋" w:hAnsi="仿宋" w:eastAsia="仿宋" w:cs="仿宋"/>
          <w:b/>
          <w:bCs/>
          <w:szCs w:val="21"/>
          <w:highlight w:val="yellow"/>
        </w:rPr>
        <w:t>北院区</w:t>
      </w:r>
      <w:r>
        <w:rPr>
          <w:rFonts w:hint="eastAsia" w:ascii="仿宋" w:hAnsi="仿宋" w:eastAsia="仿宋" w:cs="仿宋"/>
          <w:b w:val="0"/>
          <w:bCs w:val="0"/>
          <w:szCs w:val="21"/>
          <w:highlight w:val="none"/>
        </w:rPr>
        <w:t>的实际驾车里程。</w:t>
      </w:r>
      <w:r>
        <w:rPr>
          <w:rFonts w:hint="eastAsia" w:ascii="仿宋" w:hAnsi="仿宋" w:eastAsia="仿宋" w:cs="仿宋"/>
          <w:b/>
          <w:bCs/>
          <w:szCs w:val="21"/>
          <w:highlight w:val="none"/>
        </w:rPr>
        <w:t>（提供百度地图实际驾车里程截图</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p>
      <w:pPr>
        <w:pStyle w:val="26"/>
        <w:ind w:left="0" w:leftChars="0" w:firstLine="0" w:firstLineChars="0"/>
        <w:jc w:val="center"/>
        <w:rPr>
          <w:rFonts w:hint="eastAsia" w:ascii="仿宋" w:hAnsi="仿宋" w:eastAsia="仿宋" w:cs="仿宋"/>
          <w:b/>
          <w:bCs w:val="0"/>
          <w:sz w:val="32"/>
          <w:szCs w:val="32"/>
          <w:highlight w:val="none"/>
          <w:lang w:val="en-US" w:eastAsia="zh-CN"/>
        </w:rPr>
      </w:pPr>
    </w:p>
    <w:p>
      <w:pPr>
        <w:pStyle w:val="26"/>
        <w:rPr>
          <w:rFonts w:hint="eastAsia" w:ascii="仿宋" w:hAnsi="仿宋" w:eastAsia="仿宋" w:cs="仿宋"/>
          <w:color w:val="auto"/>
          <w:szCs w:val="21"/>
          <w:highlight w:val="none"/>
          <w:lang w:val="en-GB"/>
        </w:rPr>
      </w:pPr>
      <w:r>
        <w:rPr>
          <w:rFonts w:hint="eastAsia" w:ascii="仿宋" w:hAnsi="仿宋" w:eastAsia="仿宋" w:cs="仿宋"/>
          <w:b/>
          <w:bCs w:val="0"/>
          <w:sz w:val="22"/>
          <w:szCs w:val="22"/>
          <w:highlight w:val="none"/>
          <w:lang w:val="en-US" w:eastAsia="zh-CN"/>
        </w:rPr>
        <w:t>包组2：</w:t>
      </w:r>
      <w:r>
        <w:rPr>
          <w:rFonts w:hint="eastAsia" w:ascii="仿宋" w:hAnsi="仿宋" w:eastAsia="仿宋" w:cs="仿宋"/>
          <w:b w:val="0"/>
          <w:bCs w:val="0"/>
          <w:szCs w:val="21"/>
          <w:highlight w:val="none"/>
        </w:rPr>
        <w:t>供应商加油站应在距离医院3公里直径范围内，具备给中型客车加油的场地。响应时必须标明加油站详细地址、地图、经营面积、油枪数目、距离中山大学孙逸仙纪念医院</w:t>
      </w:r>
      <w:r>
        <w:rPr>
          <w:rFonts w:hint="eastAsia" w:ascii="仿宋" w:hAnsi="仿宋" w:eastAsia="仿宋" w:cs="仿宋"/>
          <w:b/>
          <w:bCs/>
          <w:szCs w:val="21"/>
          <w:highlight w:val="yellow"/>
        </w:rPr>
        <w:t>南院区</w:t>
      </w:r>
      <w:r>
        <w:rPr>
          <w:rFonts w:hint="eastAsia" w:ascii="仿宋" w:hAnsi="仿宋" w:eastAsia="仿宋" w:cs="仿宋"/>
          <w:b w:val="0"/>
          <w:bCs w:val="0"/>
          <w:szCs w:val="21"/>
          <w:highlight w:val="none"/>
        </w:rPr>
        <w:t>的实际驾车里程。</w:t>
      </w:r>
      <w:r>
        <w:rPr>
          <w:rFonts w:hint="eastAsia" w:ascii="仿宋" w:hAnsi="仿宋" w:eastAsia="仿宋" w:cs="仿宋"/>
          <w:b/>
          <w:bCs/>
          <w:szCs w:val="21"/>
          <w:highlight w:val="none"/>
        </w:rPr>
        <w:t>（提供百度地图实际驾车里程截图</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p>
      <w:pPr>
        <w:pStyle w:val="26"/>
        <w:ind w:left="0" w:leftChars="0" w:firstLine="0" w:firstLineChars="0"/>
        <w:jc w:val="center"/>
        <w:rPr>
          <w:rFonts w:hint="eastAsia" w:ascii="仿宋" w:hAnsi="仿宋" w:eastAsia="仿宋" w:cs="仿宋"/>
          <w:color w:val="auto"/>
          <w:sz w:val="21"/>
          <w:szCs w:val="22"/>
          <w:lang w:val="en-GB"/>
        </w:rPr>
      </w:pPr>
    </w:p>
    <w:p>
      <w:pPr>
        <w:pStyle w:val="26"/>
        <w:ind w:left="0" w:leftChars="0" w:firstLine="0" w:firstLineChars="0"/>
        <w:jc w:val="left"/>
        <w:rPr>
          <w:rFonts w:hint="eastAsia" w:ascii="仿宋" w:hAnsi="仿宋" w:eastAsia="仿宋" w:cs="仿宋"/>
          <w:b/>
          <w:bCs w:val="0"/>
          <w:sz w:val="32"/>
          <w:szCs w:val="32"/>
          <w:highlight w:val="none"/>
          <w:lang w:val="en-US" w:eastAsia="zh-CN"/>
        </w:rPr>
      </w:pPr>
      <w:r>
        <w:rPr>
          <w:rFonts w:hint="eastAsia" w:ascii="仿宋" w:hAnsi="仿宋" w:eastAsia="仿宋" w:cs="仿宋"/>
          <w:color w:val="auto"/>
          <w:sz w:val="21"/>
          <w:szCs w:val="22"/>
          <w:lang w:val="en-GB"/>
        </w:rPr>
        <w:t>注：</w:t>
      </w:r>
      <w:r>
        <w:rPr>
          <w:rFonts w:hint="eastAsia" w:ascii="仿宋" w:hAnsi="仿宋" w:eastAsia="仿宋" w:cs="仿宋"/>
          <w:color w:val="auto"/>
          <w:sz w:val="21"/>
          <w:szCs w:val="22"/>
          <w:lang w:val="en-US" w:eastAsia="zh-CN"/>
        </w:rPr>
        <w:t>提供</w:t>
      </w:r>
      <w:r>
        <w:rPr>
          <w:rFonts w:hint="eastAsia" w:ascii="仿宋" w:hAnsi="仿宋" w:eastAsia="仿宋" w:cs="仿宋"/>
          <w:b w:val="0"/>
          <w:bCs w:val="0"/>
          <w:szCs w:val="21"/>
          <w:highlight w:val="none"/>
        </w:rPr>
        <w:t>供应商</w:t>
      </w:r>
      <w:r>
        <w:rPr>
          <w:rFonts w:hint="eastAsia" w:ascii="仿宋" w:hAnsi="仿宋" w:eastAsia="仿宋" w:cs="仿宋"/>
          <w:b w:val="0"/>
          <w:bCs w:val="0"/>
          <w:szCs w:val="21"/>
          <w:highlight w:val="none"/>
          <w:lang w:val="en-US" w:eastAsia="zh-CN"/>
        </w:rPr>
        <w:t>到</w:t>
      </w:r>
      <w:r>
        <w:rPr>
          <w:rFonts w:hint="eastAsia" w:ascii="仿宋" w:hAnsi="仿宋" w:eastAsia="仿宋" w:cs="仿宋"/>
          <w:color w:val="auto"/>
          <w:sz w:val="21"/>
          <w:szCs w:val="22"/>
          <w:lang w:val="en-US" w:eastAsia="zh-CN"/>
        </w:rPr>
        <w:t>响应包组号所对应院区的百度地图实际驾车里程截图</w:t>
      </w:r>
      <w:r>
        <w:rPr>
          <w:rFonts w:hint="eastAsia" w:ascii="仿宋" w:hAnsi="仿宋" w:eastAsia="仿宋" w:cs="仿宋"/>
          <w:color w:val="auto"/>
          <w:sz w:val="21"/>
          <w:szCs w:val="22"/>
          <w:lang w:val="en-GB" w:eastAsia="zh-CN"/>
        </w:rPr>
        <w:t>。</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6"/>
        <w:ind w:left="0" w:leftChars="0" w:firstLine="0" w:firstLineChars="0"/>
        <w:jc w:val="left"/>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（3）其它重要事项说明及承诺（如有）</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lang w:val="en-US" w:eastAsia="zh-CN"/>
        </w:rPr>
      </w:pPr>
    </w:p>
    <w:p>
      <w:pPr>
        <w:pStyle w:val="3"/>
        <w:rPr>
          <w:rFonts w:hint="eastAsia" w:ascii="仿宋" w:hAnsi="仿宋" w:eastAsia="仿宋" w:cs="仿宋"/>
          <w:color w:val="auto"/>
          <w:sz w:val="24"/>
          <w:lang w:val="en-US" w:eastAsia="zh-CN"/>
        </w:rPr>
      </w:pPr>
    </w:p>
    <w:p>
      <w:pPr>
        <w:rPr>
          <w:rFonts w:hint="eastAsia" w:ascii="仿宋" w:hAnsi="仿宋" w:eastAsia="仿宋" w:cs="仿宋"/>
          <w:color w:val="auto"/>
          <w:sz w:val="24"/>
          <w:lang w:val="en-US" w:eastAsia="zh-CN"/>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6"/>
        <w:rPr>
          <w:rFonts w:hint="eastAsia" w:ascii="仿宋" w:hAnsi="仿宋" w:eastAsia="仿宋" w:cs="仿宋"/>
          <w:color w:val="auto"/>
          <w:szCs w:val="21"/>
          <w:highlight w:val="none"/>
          <w:lang w:val="en-GB"/>
        </w:rPr>
      </w:pPr>
    </w:p>
    <w:p>
      <w:pPr>
        <w:pStyle w:val="3"/>
        <w:rPr>
          <w:rFonts w:hint="eastAsia" w:ascii="仿宋" w:hAnsi="仿宋" w:eastAsia="仿宋" w:cs="仿宋"/>
          <w:lang w:val="en-US" w:eastAsia="zh-CN"/>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1B37CD-AAA1-42C2-897D-77EA85F0EB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743527E3-B37B-45D9-A5B0-A239BDAFF74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C344F151-F3CE-46B6-931C-CB2C2A40A4EF}"/>
  </w:font>
  <w:font w:name="微软雅黑">
    <w:panose1 w:val="020B0503020204020204"/>
    <w:charset w:val="86"/>
    <w:family w:val="auto"/>
    <w:pitch w:val="default"/>
    <w:sig w:usb0="80000287" w:usb1="2ACF3C50" w:usb2="00000016" w:usb3="00000000" w:csb0="0004001F" w:csb1="00000000"/>
    <w:embedRegular r:id="rId4" w:fontKey="{10EF500A-BC20-4711-82B5-EE61AB01BC2E}"/>
  </w:font>
  <w:font w:name="仿宋">
    <w:panose1 w:val="02010609060101010101"/>
    <w:charset w:val="86"/>
    <w:family w:val="auto"/>
    <w:pitch w:val="default"/>
    <w:sig w:usb0="800002BF" w:usb1="38CF7CFA" w:usb2="00000016" w:usb3="00000000" w:csb0="00040001" w:csb1="00000000"/>
    <w:embedRegular r:id="rId5" w:fontKey="{52935F1F-FED2-45C6-A5BE-9DBAD313F1A7}"/>
  </w:font>
  <w:font w:name="华文中宋">
    <w:panose1 w:val="02010600040101010101"/>
    <w:charset w:val="86"/>
    <w:family w:val="auto"/>
    <w:pitch w:val="default"/>
    <w:sig w:usb0="00000287" w:usb1="080F0000" w:usb2="00000000" w:usb3="00000000" w:csb0="0004009F" w:csb1="DFD70000"/>
    <w:embedRegular r:id="rId6" w:fontKey="{68D3332D-6682-4153-91F9-1668872E84E0}"/>
  </w:font>
  <w:font w:name="Calibri Light">
    <w:panose1 w:val="020F0302020204030204"/>
    <w:charset w:val="00"/>
    <w:family w:val="swiss"/>
    <w:pitch w:val="default"/>
    <w:sig w:usb0="E0002AFF" w:usb1="C000247B" w:usb2="00000009" w:usb3="00000000" w:csb0="200001FF" w:csb1="00000000"/>
    <w:embedRegular r:id="rId7" w:fontKey="{A9E57C70-4465-4AA5-B40D-84B419D73817}"/>
  </w:font>
  <w:font w:name="华文仿宋">
    <w:panose1 w:val="02010600040101010101"/>
    <w:charset w:val="86"/>
    <w:family w:val="auto"/>
    <w:pitch w:val="default"/>
    <w:sig w:usb0="00000287" w:usb1="080F0000" w:usb2="00000000" w:usb3="00000000" w:csb0="0004009F" w:csb1="DFD70000"/>
    <w:embedRegular r:id="rId8" w:fontKey="{4BD54863-DD9B-4AA5-960F-0A00F94D5E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Lines="0" w:afterLines="0"/>
      <w:rPr>
        <w:rFonts w:hint="eastAsia"/>
        <w:sz w:val="18"/>
        <w:szCs w:val="24"/>
      </w:rPr>
    </w:pPr>
  </w:p>
  <w:p>
    <w:pPr>
      <w:pStyle w:val="13"/>
      <w:spacing w:beforeLines="0" w:afterLines="0"/>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3"/>
                            <w:spacing w:beforeLines="0" w:afterLines="0"/>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syNWrZAQAAtAMAAA4AAABkcnMvZTJvRG9jLnhtbK1TzY7TMBC+I/EO&#10;lu80aZFQiZquENUiJAQrLfsAruM0lvynGbdJeQB4A05cuPNcfQ7GTtqF3cse9uLMjO1vvu/zZHU1&#10;WMMOClB7V/P5rORMOekb7XY1v/t6/WrJGUbhGmG8UzU/KuRX65cvVn2o1MJ33jQKGIE4rPpQ8y7G&#10;UBUFyk5ZgTMflKPN1oMVkVLYFQ2IntCtKRZl+aboPTQBvFSIVN2Mm3xChKcA+rbVUm283Fvl4ogK&#10;yohIkrDTAfk6s21bJeOXtkUVmak5KY15pSYUb9NarFei2oEInZYTBfEUCg80WaEdNb1AbUQUbA/6&#10;EZTVEjz6Ns6kt8UoJDtCKublA29uOxFU1kJWY7iYjs8HKz8fboDppuZvOXPC0oOffv44/fpz+v2d&#10;vU729AErOnUbbmDKkMKkdWjBpi+pYEO29HixVA2RSSrOl4vlsiS3Je2dE8Ip7q8HwPhBectSUHOg&#10;N8tWisMnjOPR85HUzflrbQzVRWXcfwXCTJUiMR45pigO22EivvXNkdTS8FOfzsM3znp6+po7mnTO&#10;zEdHzqYpOQdwDrbnQDhJF2seORvD93Gcpn0AvesId57JY3i3j8Q0C0g0xt4TO3rMbME0eGla/s3z&#10;qfufbf0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XW5UtAAAAAFAQAADwAAAAAAAAABACAAAAAi&#10;AAAAZHJzL2Rvd25yZXYueG1sUEsBAhQAFAAAAAgAh07iQJsyNWrZAQAAtAMAAA4AAAAAAAAAAQAg&#10;AAAAHwEAAGRycy9lMm9Eb2MueG1sUEsFBgAAAAAGAAYAWQEAAGoFAAAAAA==&#10;">
              <v:fill on="f" focussize="0,0"/>
              <v:stroke on="f"/>
              <v:imagedata o:title=""/>
              <o:lock v:ext="edit" aspectratio="f"/>
              <v:textbox inset="0mm,0mm,0mm,0mm" style="mso-fit-shape-to-text:t;">
                <w:txbxContent>
                  <w:p>
                    <w:pPr>
                      <w:pStyle w:val="13"/>
                      <w:spacing w:beforeLines="0" w:afterLines="0"/>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spacing w:beforeLines="0" w:afterLines="0"/>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26A7D"/>
    <w:multiLevelType w:val="singleLevel"/>
    <w:tmpl w:val="9A726A7D"/>
    <w:lvl w:ilvl="0" w:tentative="0">
      <w:start w:val="2"/>
      <w:numFmt w:val="decimal"/>
      <w:lvlText w:val="%1."/>
      <w:lvlJc w:val="left"/>
      <w:pPr>
        <w:tabs>
          <w:tab w:val="left" w:pos="312"/>
        </w:tabs>
      </w:pPr>
    </w:lvl>
  </w:abstractNum>
  <w:abstractNum w:abstractNumId="1">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2">
    <w:nsid w:val="00000004"/>
    <w:multiLevelType w:val="singleLevel"/>
    <w:tmpl w:val="00000004"/>
    <w:lvl w:ilvl="0" w:tentative="0">
      <w:start w:val="5"/>
      <w:numFmt w:val="chineseCounting"/>
      <w:suff w:val="nothing"/>
      <w:lvlText w:val="（%1）"/>
      <w:lvlJc w:val="left"/>
      <w:rPr>
        <w:rFonts w:hint="eastAsia"/>
      </w:rPr>
    </w:lvl>
  </w:abstractNum>
  <w:abstractNum w:abstractNumId="3">
    <w:nsid w:val="00000006"/>
    <w:multiLevelType w:val="multilevel"/>
    <w:tmpl w:val="00000006"/>
    <w:lvl w:ilvl="0" w:tentative="0">
      <w:start w:val="1"/>
      <w:numFmt w:val="decimal"/>
      <w:suff w:val="nothing"/>
      <w:lvlText w:val="%1、"/>
      <w:lvlJc w:val="left"/>
      <w:pPr>
        <w:ind w:left="70"/>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0000009"/>
    <w:multiLevelType w:val="singleLevel"/>
    <w:tmpl w:val="00000009"/>
    <w:lvl w:ilvl="0" w:tentative="0">
      <w:start w:val="1"/>
      <w:numFmt w:val="decimal"/>
      <w:lvlText w:val="(%1)"/>
      <w:lvlJc w:val="left"/>
      <w:pPr>
        <w:ind w:left="425" w:hanging="425"/>
      </w:pPr>
      <w:rPr>
        <w:rFonts w:hint="default"/>
      </w:rPr>
    </w:lvl>
  </w:abstractNum>
  <w:abstractNum w:abstractNumId="5">
    <w:nsid w:val="1B75FAF8"/>
    <w:multiLevelType w:val="singleLevel"/>
    <w:tmpl w:val="1B75FAF8"/>
    <w:lvl w:ilvl="0" w:tentative="0">
      <w:start w:val="1"/>
      <w:numFmt w:val="decimal"/>
      <w:suff w:val="nothing"/>
      <w:lvlText w:val="（%1）"/>
      <w:lvlJc w:val="left"/>
    </w:lvl>
  </w:abstractNum>
  <w:abstractNum w:abstractNumId="6">
    <w:nsid w:val="1C4FDB69"/>
    <w:multiLevelType w:val="multilevel"/>
    <w:tmpl w:val="1C4FDB69"/>
    <w:lvl w:ilvl="0" w:tentative="0">
      <w:start w:val="1"/>
      <w:numFmt w:val="decimal"/>
      <w:suff w:val="nothing"/>
      <w:lvlText w:val="%1、"/>
      <w:lvlJc w:val="left"/>
      <w:pPr>
        <w:ind w:left="70"/>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21220A40"/>
    <w:multiLevelType w:val="singleLevel"/>
    <w:tmpl w:val="21220A40"/>
    <w:lvl w:ilvl="0" w:tentative="0">
      <w:start w:val="1"/>
      <w:numFmt w:val="chineseCounting"/>
      <w:suff w:val="nothing"/>
      <w:lvlText w:val="%1、"/>
      <w:lvlJc w:val="left"/>
      <w:rPr>
        <w:rFonts w:hint="eastAsia"/>
      </w:rPr>
    </w:lvl>
  </w:abstractNum>
  <w:abstractNum w:abstractNumId="8">
    <w:nsid w:val="2BFE6D92"/>
    <w:multiLevelType w:val="singleLevel"/>
    <w:tmpl w:val="2BFE6D92"/>
    <w:lvl w:ilvl="0" w:tentative="0">
      <w:start w:val="2"/>
      <w:numFmt w:val="chineseCounting"/>
      <w:suff w:val="nothing"/>
      <w:lvlText w:val="（%1）"/>
      <w:lvlJc w:val="left"/>
      <w:rPr>
        <w:rFonts w:hint="eastAsia"/>
      </w:rPr>
    </w:lvl>
  </w:abstractNum>
  <w:abstractNum w:abstractNumId="9">
    <w:nsid w:val="714151E5"/>
    <w:multiLevelType w:val="singleLevel"/>
    <w:tmpl w:val="714151E5"/>
    <w:lvl w:ilvl="0" w:tentative="0">
      <w:start w:val="5"/>
      <w:numFmt w:val="decimal"/>
      <w:suff w:val="nothing"/>
      <w:lvlText w:val="%1、"/>
      <w:lvlJc w:val="left"/>
    </w:lvl>
  </w:abstractNum>
  <w:abstractNum w:abstractNumId="10">
    <w:nsid w:val="7801E0EE"/>
    <w:multiLevelType w:val="singleLevel"/>
    <w:tmpl w:val="7801E0EE"/>
    <w:lvl w:ilvl="0" w:tentative="0">
      <w:start w:val="1"/>
      <w:numFmt w:val="decimal"/>
      <w:lvlText w:val="%1."/>
      <w:lvlJc w:val="left"/>
      <w:pPr>
        <w:tabs>
          <w:tab w:val="left" w:pos="312"/>
        </w:tabs>
      </w:pPr>
    </w:lvl>
  </w:abstractNum>
  <w:num w:numId="1">
    <w:abstractNumId w:val="7"/>
  </w:num>
  <w:num w:numId="2">
    <w:abstractNumId w:val="5"/>
  </w:num>
  <w:num w:numId="3">
    <w:abstractNumId w:val="10"/>
  </w:num>
  <w:num w:numId="4">
    <w:abstractNumId w:val="0"/>
  </w:num>
  <w:num w:numId="5">
    <w:abstractNumId w:val="1"/>
  </w:num>
  <w:num w:numId="6">
    <w:abstractNumId w:val="3"/>
  </w:num>
  <w:num w:numId="7">
    <w:abstractNumId w:val="2"/>
  </w:num>
  <w:num w:numId="8">
    <w:abstractNumId w:val="4"/>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655B72"/>
    <w:rsid w:val="008364B3"/>
    <w:rsid w:val="009072B8"/>
    <w:rsid w:val="012B0749"/>
    <w:rsid w:val="013D212A"/>
    <w:rsid w:val="02E45A44"/>
    <w:rsid w:val="02FE009D"/>
    <w:rsid w:val="03281855"/>
    <w:rsid w:val="03D66504"/>
    <w:rsid w:val="03DB0660"/>
    <w:rsid w:val="045B70AB"/>
    <w:rsid w:val="071E4644"/>
    <w:rsid w:val="08534C69"/>
    <w:rsid w:val="08C47BB7"/>
    <w:rsid w:val="099F4DD9"/>
    <w:rsid w:val="0A331D26"/>
    <w:rsid w:val="0AC55419"/>
    <w:rsid w:val="0C4B6126"/>
    <w:rsid w:val="0CA57A5D"/>
    <w:rsid w:val="0D244915"/>
    <w:rsid w:val="0D5B2AD2"/>
    <w:rsid w:val="0D857E27"/>
    <w:rsid w:val="0DD979BE"/>
    <w:rsid w:val="0FB6788B"/>
    <w:rsid w:val="0FD303F6"/>
    <w:rsid w:val="0FDA79D0"/>
    <w:rsid w:val="1013053A"/>
    <w:rsid w:val="10783DF3"/>
    <w:rsid w:val="10AF777C"/>
    <w:rsid w:val="11A044E2"/>
    <w:rsid w:val="11EC0DDF"/>
    <w:rsid w:val="12AD734B"/>
    <w:rsid w:val="146E0717"/>
    <w:rsid w:val="14EE79C4"/>
    <w:rsid w:val="154E24EE"/>
    <w:rsid w:val="162109F2"/>
    <w:rsid w:val="16B67A8B"/>
    <w:rsid w:val="16DB5746"/>
    <w:rsid w:val="173176A9"/>
    <w:rsid w:val="17DD454F"/>
    <w:rsid w:val="184237D7"/>
    <w:rsid w:val="18644328"/>
    <w:rsid w:val="1881137E"/>
    <w:rsid w:val="19921369"/>
    <w:rsid w:val="19CA465F"/>
    <w:rsid w:val="1ACD2659"/>
    <w:rsid w:val="1ADA6D78"/>
    <w:rsid w:val="1B131E14"/>
    <w:rsid w:val="1B3E2C82"/>
    <w:rsid w:val="1B481938"/>
    <w:rsid w:val="1B771694"/>
    <w:rsid w:val="1BEA74D5"/>
    <w:rsid w:val="1C4739C8"/>
    <w:rsid w:val="1CC050EC"/>
    <w:rsid w:val="1D644DCB"/>
    <w:rsid w:val="1E234C86"/>
    <w:rsid w:val="1EF07D0A"/>
    <w:rsid w:val="1F810D26"/>
    <w:rsid w:val="1FBD490B"/>
    <w:rsid w:val="21BC51D5"/>
    <w:rsid w:val="22F91274"/>
    <w:rsid w:val="23537803"/>
    <w:rsid w:val="243B6C41"/>
    <w:rsid w:val="25042435"/>
    <w:rsid w:val="26B01879"/>
    <w:rsid w:val="278C564A"/>
    <w:rsid w:val="27C0451E"/>
    <w:rsid w:val="27CC2E17"/>
    <w:rsid w:val="28F80354"/>
    <w:rsid w:val="28FD30BD"/>
    <w:rsid w:val="290F02E0"/>
    <w:rsid w:val="29192F0D"/>
    <w:rsid w:val="294602A2"/>
    <w:rsid w:val="2D3C4051"/>
    <w:rsid w:val="2D9B6072"/>
    <w:rsid w:val="2DF978C0"/>
    <w:rsid w:val="2E456552"/>
    <w:rsid w:val="2E673F37"/>
    <w:rsid w:val="2F1D6123"/>
    <w:rsid w:val="2F745341"/>
    <w:rsid w:val="30B83DAF"/>
    <w:rsid w:val="31220DD1"/>
    <w:rsid w:val="31AE289D"/>
    <w:rsid w:val="321B5F48"/>
    <w:rsid w:val="321E0D93"/>
    <w:rsid w:val="32DA195F"/>
    <w:rsid w:val="33027866"/>
    <w:rsid w:val="33220FDF"/>
    <w:rsid w:val="33782B04"/>
    <w:rsid w:val="33BF55CF"/>
    <w:rsid w:val="361D0276"/>
    <w:rsid w:val="362F262F"/>
    <w:rsid w:val="36EF6EE9"/>
    <w:rsid w:val="37A91900"/>
    <w:rsid w:val="3837515E"/>
    <w:rsid w:val="391575AB"/>
    <w:rsid w:val="391948F3"/>
    <w:rsid w:val="39FB2115"/>
    <w:rsid w:val="3A0766AD"/>
    <w:rsid w:val="3A1140AB"/>
    <w:rsid w:val="3A793787"/>
    <w:rsid w:val="3B7C3893"/>
    <w:rsid w:val="3C810CE1"/>
    <w:rsid w:val="3CA0136A"/>
    <w:rsid w:val="3CDA3B31"/>
    <w:rsid w:val="3D1D35B4"/>
    <w:rsid w:val="3D4537CA"/>
    <w:rsid w:val="3D8F3346"/>
    <w:rsid w:val="3DF84B23"/>
    <w:rsid w:val="3F072A72"/>
    <w:rsid w:val="3F2C4501"/>
    <w:rsid w:val="3F6D0C75"/>
    <w:rsid w:val="40732D15"/>
    <w:rsid w:val="40755194"/>
    <w:rsid w:val="40FC6D92"/>
    <w:rsid w:val="41606B88"/>
    <w:rsid w:val="41B96F1C"/>
    <w:rsid w:val="42F02AD9"/>
    <w:rsid w:val="43211A9B"/>
    <w:rsid w:val="43657023"/>
    <w:rsid w:val="4373519D"/>
    <w:rsid w:val="437B178A"/>
    <w:rsid w:val="43E23597"/>
    <w:rsid w:val="451467E3"/>
    <w:rsid w:val="45553149"/>
    <w:rsid w:val="45AD22B6"/>
    <w:rsid w:val="45CB7ED7"/>
    <w:rsid w:val="46452E66"/>
    <w:rsid w:val="47B916EB"/>
    <w:rsid w:val="481F6B0D"/>
    <w:rsid w:val="495F42D8"/>
    <w:rsid w:val="4B5A4288"/>
    <w:rsid w:val="4C400740"/>
    <w:rsid w:val="4C571BB3"/>
    <w:rsid w:val="4C6D6F48"/>
    <w:rsid w:val="4D7722CE"/>
    <w:rsid w:val="4E173610"/>
    <w:rsid w:val="4E92582F"/>
    <w:rsid w:val="4FC43323"/>
    <w:rsid w:val="50175937"/>
    <w:rsid w:val="505226DD"/>
    <w:rsid w:val="51705511"/>
    <w:rsid w:val="51962139"/>
    <w:rsid w:val="529C0480"/>
    <w:rsid w:val="5339770C"/>
    <w:rsid w:val="53E723A1"/>
    <w:rsid w:val="53EF7552"/>
    <w:rsid w:val="54770964"/>
    <w:rsid w:val="54CF7B30"/>
    <w:rsid w:val="54D31E35"/>
    <w:rsid w:val="54F17FA0"/>
    <w:rsid w:val="55B12C62"/>
    <w:rsid w:val="55C84E4E"/>
    <w:rsid w:val="55FC0FF0"/>
    <w:rsid w:val="566A652B"/>
    <w:rsid w:val="56A874FB"/>
    <w:rsid w:val="581F087A"/>
    <w:rsid w:val="58CB56FA"/>
    <w:rsid w:val="590015EF"/>
    <w:rsid w:val="59430F68"/>
    <w:rsid w:val="59B978E2"/>
    <w:rsid w:val="5A6679CA"/>
    <w:rsid w:val="5A706581"/>
    <w:rsid w:val="5A9F0C15"/>
    <w:rsid w:val="5AFE44D7"/>
    <w:rsid w:val="5BA5225B"/>
    <w:rsid w:val="5DFA65EE"/>
    <w:rsid w:val="5E3816AA"/>
    <w:rsid w:val="5E7D74BF"/>
    <w:rsid w:val="5F2D0F9D"/>
    <w:rsid w:val="5FB456FC"/>
    <w:rsid w:val="60400C88"/>
    <w:rsid w:val="60D55842"/>
    <w:rsid w:val="62397DD0"/>
    <w:rsid w:val="634363BA"/>
    <w:rsid w:val="63A4729C"/>
    <w:rsid w:val="64116879"/>
    <w:rsid w:val="64E42332"/>
    <w:rsid w:val="654C771E"/>
    <w:rsid w:val="65EC619D"/>
    <w:rsid w:val="66A17AC3"/>
    <w:rsid w:val="66E9417E"/>
    <w:rsid w:val="677156E7"/>
    <w:rsid w:val="67D351A7"/>
    <w:rsid w:val="689B7B85"/>
    <w:rsid w:val="69E425DF"/>
    <w:rsid w:val="6A7143B4"/>
    <w:rsid w:val="6C2471CC"/>
    <w:rsid w:val="6C282A6D"/>
    <w:rsid w:val="6C4412D2"/>
    <w:rsid w:val="6D331F8B"/>
    <w:rsid w:val="6D3C0446"/>
    <w:rsid w:val="6E831F86"/>
    <w:rsid w:val="70071E3D"/>
    <w:rsid w:val="71320A4A"/>
    <w:rsid w:val="71B6289F"/>
    <w:rsid w:val="73131D48"/>
    <w:rsid w:val="73FA6E8F"/>
    <w:rsid w:val="74005A8E"/>
    <w:rsid w:val="746D6ED4"/>
    <w:rsid w:val="74A16523"/>
    <w:rsid w:val="757E4E1B"/>
    <w:rsid w:val="75D461C0"/>
    <w:rsid w:val="76DF3A2D"/>
    <w:rsid w:val="774A5E34"/>
    <w:rsid w:val="78127659"/>
    <w:rsid w:val="78F85C68"/>
    <w:rsid w:val="798B6F10"/>
    <w:rsid w:val="7A17722A"/>
    <w:rsid w:val="7AC758F2"/>
    <w:rsid w:val="7BA774D1"/>
    <w:rsid w:val="7BCC39B7"/>
    <w:rsid w:val="7C0E57A2"/>
    <w:rsid w:val="7C7B2E38"/>
    <w:rsid w:val="7D140654"/>
    <w:rsid w:val="7D607415"/>
    <w:rsid w:val="7E227E81"/>
    <w:rsid w:val="7EC95C1D"/>
    <w:rsid w:val="7F634D8D"/>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1">
    <w:name w:val="Default Paragraph Font"/>
    <w:qFormat/>
    <w:uiPriority w:val="0"/>
  </w:style>
  <w:style w:type="table" w:default="1" w:styleId="19">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99"/>
    <w:pPr>
      <w:ind w:firstLine="420"/>
    </w:pPr>
    <w:rPr>
      <w:rFonts w:ascii="Calibri" w:hAnsi="Calibri"/>
      <w:sz w:val="20"/>
      <w:szCs w:val="20"/>
    </w:rPr>
  </w:style>
  <w:style w:type="paragraph" w:styleId="7">
    <w:name w:val="caption"/>
    <w:basedOn w:val="1"/>
    <w:next w:val="1"/>
    <w:qFormat/>
    <w:uiPriority w:val="99"/>
    <w:rPr>
      <w:rFonts w:ascii="Arial" w:hAnsi="Arial" w:eastAsia="黑体" w:cs="Arial"/>
      <w:sz w:val="20"/>
      <w:szCs w:val="20"/>
    </w:rPr>
  </w:style>
  <w:style w:type="paragraph" w:styleId="8">
    <w:name w:val="annotation text"/>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bidi="ar"/>
    </w:rPr>
  </w:style>
  <w:style w:type="paragraph" w:styleId="9">
    <w:name w:val="Body Text 3"/>
    <w:basedOn w:val="1"/>
    <w:qFormat/>
    <w:uiPriority w:val="99"/>
    <w:pPr>
      <w:spacing w:after="120"/>
    </w:pPr>
    <w:rPr>
      <w:sz w:val="16"/>
      <w:szCs w:val="16"/>
    </w:rPr>
  </w:style>
  <w:style w:type="paragraph" w:styleId="10">
    <w:name w:val="Body Text Indent"/>
    <w:basedOn w:val="1"/>
    <w:qFormat/>
    <w:uiPriority w:val="0"/>
    <w:pPr>
      <w:ind w:firstLine="570"/>
    </w:pPr>
    <w:rPr>
      <w:rFonts w:ascii="宋体" w:hAnsi="宋体"/>
      <w:sz w:val="28"/>
      <w:szCs w:val="20"/>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autoSpaceDE w:val="0"/>
      <w:autoSpaceDN w:val="0"/>
      <w:adjustRightInd w:val="0"/>
      <w:textAlignment w:val="baseline"/>
    </w:pPr>
    <w:rPr>
      <w:rFonts w:ascii="宋体"/>
      <w:kern w:val="0"/>
      <w:sz w:val="28"/>
      <w:szCs w:val="20"/>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6">
    <w:name w:val="toc 2"/>
    <w:basedOn w:val="1"/>
    <w:next w:val="1"/>
    <w:qFormat/>
    <w:uiPriority w:val="39"/>
    <w:pPr>
      <w:tabs>
        <w:tab w:val="right" w:leader="dot" w:pos="8296"/>
      </w:tabs>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2"/>
    <w:qFormat/>
    <w:uiPriority w:val="99"/>
    <w:pPr>
      <w:spacing w:after="120"/>
      <w:ind w:firstLine="420" w:firstLineChars="100"/>
    </w:pPr>
    <w:rPr>
      <w:sz w:val="21"/>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Hyperlink"/>
    <w:qFormat/>
    <w:uiPriority w:val="99"/>
    <w:rPr>
      <w:color w:val="0000FF"/>
      <w:u w:val="single"/>
    </w:rPr>
  </w:style>
  <w:style w:type="paragraph" w:customStyle="1" w:styleId="24">
    <w:name w:val="表格文字"/>
    <w:basedOn w:val="1"/>
    <w:qFormat/>
    <w:uiPriority w:val="0"/>
    <w:pPr>
      <w:spacing w:before="25" w:after="25"/>
      <w:jc w:val="left"/>
    </w:pPr>
    <w:rPr>
      <w:bCs/>
      <w:spacing w:val="10"/>
      <w:kern w:val="0"/>
      <w:sz w:val="24"/>
      <w:szCs w:val="20"/>
    </w:rPr>
  </w:style>
  <w:style w:type="paragraph" w:customStyle="1" w:styleId="2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6">
    <w:name w:val="_Style 3"/>
    <w:basedOn w:val="1"/>
    <w:qFormat/>
    <w:uiPriority w:val="0"/>
    <w:pPr>
      <w:ind w:firstLine="420" w:firstLineChars="200"/>
    </w:pPr>
    <w:rPr>
      <w:sz w:val="20"/>
    </w:rPr>
  </w:style>
  <w:style w:type="character" w:customStyle="1" w:styleId="27">
    <w:name w:val="font01"/>
    <w:qFormat/>
    <w:uiPriority w:val="0"/>
    <w:rPr>
      <w:rFonts w:hint="eastAsia" w:ascii="宋体" w:hAnsi="宋体" w:eastAsia="宋体" w:cs="宋体"/>
      <w:color w:val="0000FF"/>
      <w:sz w:val="22"/>
      <w:szCs w:val="22"/>
      <w:u w:val="none"/>
    </w:rPr>
  </w:style>
  <w:style w:type="paragraph" w:customStyle="1" w:styleId="2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9">
    <w:name w:val="正文缩进1"/>
    <w:basedOn w:val="30"/>
    <w:next w:val="25"/>
    <w:qFormat/>
    <w:uiPriority w:val="0"/>
    <w:pPr>
      <w:widowControl/>
      <w:ind w:firstLine="420"/>
      <w:jc w:val="left"/>
    </w:pPr>
    <w:rPr>
      <w:rFonts w:ascii="Calibri" w:hAnsi="Calibri"/>
      <w:kern w:val="0"/>
    </w:rPr>
  </w:style>
  <w:style w:type="paragraph" w:customStyle="1" w:styleId="30">
    <w:name w:val="正文_2"/>
    <w:next w:val="29"/>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1">
    <w:name w:val="Table Paragraph"/>
    <w:basedOn w:val="1"/>
    <w:qFormat/>
    <w:uiPriority w:val="1"/>
    <w:rPr>
      <w:rFonts w:ascii="宋体" w:hAnsi="宋体" w:eastAsia="宋体" w:cs="宋体"/>
      <w:lang w:val="zh-CN" w:eastAsia="zh-CN" w:bidi="zh-CN"/>
    </w:rPr>
  </w:style>
  <w:style w:type="paragraph" w:styleId="32">
    <w:name w:val="List Paragraph"/>
    <w:basedOn w:val="1"/>
    <w:qFormat/>
    <w:uiPriority w:val="34"/>
    <w:pPr>
      <w:widowControl/>
      <w:ind w:firstLine="420" w:firstLineChars="200"/>
      <w:jc w:val="left"/>
    </w:pPr>
    <w:rPr>
      <w:kern w:val="0"/>
      <w:sz w:val="20"/>
      <w:szCs w:val="20"/>
    </w:rPr>
  </w:style>
  <w:style w:type="paragraph" w:customStyle="1" w:styleId="33">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4">
    <w:name w:val="font11"/>
    <w:basedOn w:val="21"/>
    <w:qFormat/>
    <w:uiPriority w:val="0"/>
    <w:rPr>
      <w:rFonts w:hint="eastAsia" w:ascii="宋体" w:hAnsi="宋体" w:eastAsia="宋体" w:cs="宋体"/>
      <w:color w:val="000000"/>
      <w:sz w:val="21"/>
      <w:szCs w:val="21"/>
      <w:u w:val="none"/>
    </w:rPr>
  </w:style>
  <w:style w:type="character" w:customStyle="1" w:styleId="35">
    <w:name w:val="font21"/>
    <w:basedOn w:val="21"/>
    <w:qFormat/>
    <w:uiPriority w:val="0"/>
    <w:rPr>
      <w:rFonts w:hint="eastAsia" w:ascii="宋体" w:hAnsi="宋体" w:eastAsia="宋体" w:cs="宋体"/>
      <w:b/>
      <w:bCs/>
      <w:color w:val="000000"/>
      <w:sz w:val="18"/>
      <w:szCs w:val="18"/>
      <w:u w:val="none"/>
    </w:rPr>
  </w:style>
  <w:style w:type="character" w:customStyle="1" w:styleId="36">
    <w:name w:val="font31"/>
    <w:basedOn w:val="21"/>
    <w:qFormat/>
    <w:uiPriority w:val="0"/>
    <w:rPr>
      <w:rFonts w:hint="eastAsia" w:ascii="宋体" w:hAnsi="宋体" w:eastAsia="宋体" w:cs="宋体"/>
      <w:color w:val="000000"/>
      <w:sz w:val="21"/>
      <w:szCs w:val="21"/>
      <w:u w:val="none"/>
    </w:rPr>
  </w:style>
  <w:style w:type="paragraph" w:customStyle="1" w:styleId="37">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8">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39">
    <w:name w:val="题注5"/>
    <w:basedOn w:val="1"/>
    <w:next w:val="7"/>
    <w:qFormat/>
    <w:uiPriority w:val="0"/>
    <w:pPr>
      <w:jc w:val="center"/>
    </w:pPr>
    <w:rPr>
      <w:b/>
      <w:color w:val="000000"/>
      <w:sz w:val="24"/>
      <w:szCs w:val="21"/>
    </w:rPr>
  </w:style>
  <w:style w:type="paragraph" w:customStyle="1" w:styleId="40">
    <w:name w:val="列出段落1"/>
    <w:basedOn w:val="1"/>
    <w:qFormat/>
    <w:uiPriority w:val="34"/>
    <w:pPr>
      <w:ind w:firstLine="420" w:firstLineChars="200"/>
    </w:pPr>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font41"/>
    <w:basedOn w:val="21"/>
    <w:qFormat/>
    <w:uiPriority w:val="0"/>
    <w:rPr>
      <w:rFonts w:hint="eastAsia" w:ascii="宋体" w:hAnsi="宋体" w:eastAsia="宋体" w:cs="宋体"/>
      <w:color w:val="000000"/>
      <w:sz w:val="21"/>
      <w:szCs w:val="21"/>
      <w:u w:val="none"/>
    </w:rPr>
  </w:style>
  <w:style w:type="character" w:customStyle="1" w:styleId="43">
    <w:name w:val="font131"/>
    <w:basedOn w:val="21"/>
    <w:qFormat/>
    <w:uiPriority w:val="0"/>
    <w:rPr>
      <w:rFonts w:hint="eastAsia" w:ascii="宋体" w:hAnsi="宋体" w:eastAsia="宋体" w:cs="宋体"/>
      <w:b/>
      <w:bCs/>
      <w:i/>
      <w:iCs/>
      <w:color w:val="000000"/>
      <w:sz w:val="21"/>
      <w:szCs w:val="21"/>
      <w:u w:val="none"/>
    </w:rPr>
  </w:style>
  <w:style w:type="character" w:customStyle="1" w:styleId="44">
    <w:name w:val="font101"/>
    <w:basedOn w:val="21"/>
    <w:qFormat/>
    <w:uiPriority w:val="0"/>
    <w:rPr>
      <w:rFonts w:hint="default" w:ascii="Times New Roman" w:hAnsi="Times New Roman" w:cs="Times New Roman"/>
      <w:b/>
      <w:bCs/>
      <w:i/>
      <w:iCs/>
      <w:color w:val="000000"/>
      <w:sz w:val="21"/>
      <w:szCs w:val="21"/>
      <w:u w:val="none"/>
    </w:rPr>
  </w:style>
  <w:style w:type="character" w:customStyle="1" w:styleId="45">
    <w:name w:val="font71"/>
    <w:basedOn w:val="21"/>
    <w:qFormat/>
    <w:uiPriority w:val="0"/>
    <w:rPr>
      <w:rFonts w:hint="eastAsia" w:ascii="宋体" w:hAnsi="宋体" w:eastAsia="宋体" w:cs="宋体"/>
      <w:b/>
      <w:bCs/>
      <w:color w:val="000000"/>
      <w:sz w:val="21"/>
      <w:szCs w:val="21"/>
      <w:u w:val="none"/>
    </w:rPr>
  </w:style>
  <w:style w:type="paragraph" w:customStyle="1" w:styleId="46">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47">
    <w:name w:val="正文_1"/>
    <w:qFormat/>
    <w:uiPriority w:val="0"/>
    <w:pPr>
      <w:widowControl w:val="0"/>
      <w:jc w:val="both"/>
    </w:pPr>
    <w:rPr>
      <w:rFonts w:ascii="Calibri" w:hAnsi="Calibri" w:eastAsia="宋体" w:cstheme="minorBidi"/>
      <w:kern w:val="2"/>
      <w:sz w:val="21"/>
      <w:szCs w:val="22"/>
      <w:lang w:val="en-US" w:eastAsia="zh-CN" w:bidi="ar-SA"/>
    </w:rPr>
  </w:style>
  <w:style w:type="paragraph" w:customStyle="1" w:styleId="48">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22160</Words>
  <Characters>22735</Characters>
  <Lines>1</Lines>
  <Paragraphs>1</Paragraphs>
  <TotalTime>3</TotalTime>
  <ScaleCrop>false</ScaleCrop>
  <LinksUpToDate>false</LinksUpToDate>
  <CharactersWithSpaces>24870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2023-07-26T09:04:48Z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7D9878AA12374C4B8475E3E2B21870B8</vt:lpwstr>
  </property>
  <property fmtid="{D5CDD505-2E9C-101B-9397-08002B2CF9AE}" pid="4" name="commondata">
    <vt:lpwstr>eyJoZGlkIjoiZGNiZjhiYWJkMzQ2ODliZDg0M2NkY2U3ZDYyYTQ3YzEifQ==</vt:lpwstr>
  </property>
</Properties>
</file>