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3071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2023年月饼包装材料采购项目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11"/>
        <w:rPr>
          <w:rFonts w:hint="eastAsia"/>
          <w:highlight w:val="none"/>
        </w:rPr>
      </w:pPr>
    </w:p>
    <w:p>
      <w:pPr>
        <w:pStyle w:val="2"/>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8</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10日</w:t>
      </w: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28"/>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
        <w:rPr>
          <w:rFonts w:hint="eastAsia"/>
          <w:highlight w:val="none"/>
        </w:rPr>
      </w:pPr>
    </w:p>
    <w:p>
      <w:pPr>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ind w:left="0" w:leftChars="0" w:firstLine="0" w:firstLineChars="0"/>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317"/>
      <w:bookmarkStart w:id="1" w:name="_Toc76354913"/>
      <w:bookmarkStart w:id="2" w:name="_Toc50691018"/>
      <w:bookmarkStart w:id="3" w:name="_Toc385940868"/>
      <w:bookmarkStart w:id="4" w:name="_Toc50736465"/>
      <w:bookmarkStart w:id="5" w:name="_Toc385939527"/>
      <w:bookmarkStart w:id="6" w:name="_Toc50737285"/>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我院2023年月饼包装材料采购项目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ZCB-2023071</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2023年月饼包装材料采购项目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pPr w:leftFromText="180" w:rightFromText="180" w:vertAnchor="text" w:horzAnchor="page" w:tblpXSpec="center" w:tblpY="295"/>
        <w:tblOverlap w:val="never"/>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93"/>
        <w:gridCol w:w="1212"/>
        <w:gridCol w:w="381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1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493"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计划采购数量（套）</w:t>
            </w:r>
          </w:p>
        </w:tc>
        <w:tc>
          <w:tcPr>
            <w:tcW w:w="1212" w:type="dxa"/>
            <w:vAlign w:val="top"/>
          </w:tcPr>
          <w:p>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单价限价</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sz w:val="21"/>
                <w:szCs w:val="21"/>
                <w:highlight w:val="none"/>
              </w:rPr>
              <w:t>（元/</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套</w:t>
            </w:r>
            <w:r>
              <w:rPr>
                <w:rFonts w:hint="eastAsia" w:ascii="仿宋" w:hAnsi="仿宋" w:eastAsia="仿宋" w:cs="仿宋"/>
                <w:b/>
                <w:bCs/>
                <w:sz w:val="21"/>
                <w:szCs w:val="21"/>
                <w:highlight w:val="none"/>
              </w:rPr>
              <w:t>）</w:t>
            </w:r>
          </w:p>
        </w:tc>
        <w:tc>
          <w:tcPr>
            <w:tcW w:w="381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sz w:val="21"/>
                <w:szCs w:val="21"/>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sz w:val="21"/>
                <w:szCs w:val="21"/>
                <w:highlight w:val="none"/>
              </w:rPr>
              <w:t>采购标的要求</w:t>
            </w:r>
          </w:p>
        </w:tc>
        <w:tc>
          <w:tcPr>
            <w:tcW w:w="1436"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采购预算</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窗口售卖精装版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6960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21</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材质：弧形硬纸硬盒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含手提袋、珍珠棉内托、单独小内盒、不干胶</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c>
          <w:tcPr>
            <w:tcW w:w="1436"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458528.00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工会职工派发版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9760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15.5</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材质：马口铁硬盒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含手提袋、不干胶、牛油纸寄语</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8"/>
                <w:highlight w:val="none"/>
              </w:rPr>
            </w:pPr>
            <w:r>
              <w:rPr>
                <w:rFonts w:hint="eastAsia" w:ascii="仿宋" w:hAnsi="仿宋" w:eastAsia="仿宋" w:cs="仿宋"/>
                <w:sz w:val="24"/>
                <w:szCs w:val="28"/>
                <w:highlight w:val="none"/>
              </w:rPr>
              <w:t>迷你月</w:t>
            </w:r>
          </w:p>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四个装</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4800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13.5</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材质：马口铁硬盒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含手提袋、不干胶、牛油纸寄语</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月饼尺寸：圆形，直径约5.5cm，高2.5cm</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七星伴月版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600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32</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材质：纸盒</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单个月饼大饼版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672</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21.5</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材质：硬纸硬盒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月饼尺寸：圆形，直径约17.5cm，高3cm</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迷你月组合装</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720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7</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材质：纸盒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月饼尺寸：圆形，直径约4.5cm，高2.5cm</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刀叉、内托、单个月饼包装袋、干燥剂</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24000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2.4</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lang w:val="en-US" w:eastAsia="zh-CN"/>
              </w:rPr>
              <w:t>/</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交货</w:t>
      </w:r>
      <w:r>
        <w:rPr>
          <w:rFonts w:hint="eastAsia" w:ascii="仿宋" w:hAnsi="仿宋" w:eastAsia="仿宋" w:cs="仿宋"/>
          <w:color w:val="000000"/>
          <w:sz w:val="24"/>
          <w:szCs w:val="24"/>
          <w:highlight w:val="none"/>
          <w:lang w:eastAsia="zh-CN"/>
        </w:rPr>
        <w:t>时间：按采购人要求。</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交货</w:t>
      </w:r>
      <w:r>
        <w:rPr>
          <w:rFonts w:hint="eastAsia" w:ascii="仿宋" w:hAnsi="仿宋" w:eastAsia="仿宋" w:cs="仿宋"/>
          <w:color w:val="000000"/>
          <w:sz w:val="24"/>
          <w:szCs w:val="24"/>
          <w:highlight w:val="none"/>
          <w:lang w:eastAsia="zh-CN"/>
        </w:rPr>
        <w:t>地点：按采购人要求，分批分别送往采购人不同院区。</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供应商必须严格按照不低于采购标的要求里的规格材料进行制作。</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bCs/>
          <w:color w:val="000000"/>
          <w:sz w:val="24"/>
          <w:szCs w:val="24"/>
          <w:highlight w:val="none"/>
          <w:lang w:val="en-US" w:eastAsia="zh-CN"/>
        </w:rPr>
        <w:t>须提供上述各种品种月饼盒的设计图稿和样品实物（含刀叉、内托、月饼包装袋、干燥剂）。</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包装材料款式按采购人要求设计。</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本项目所列数量为预估数量，以采购人实际需求为准。</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月饼包装材料采购</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16</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具备有效期内的印刷经营许可证。（提供证书复印件，加盖公章）</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2023年8月21日中午12:00，广州市越秀区长堤大马路171号一方长堤健康产业中心（原威力斯大楼）907室。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1、本项目有提交样品的要求，详见用户需求书。</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2、响应文件仅受理纸质，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3、纸质响应文件</w:t>
      </w:r>
      <w:bookmarkStart w:id="22" w:name="_GoBack"/>
      <w:bookmarkEnd w:id="22"/>
      <w:r>
        <w:rPr>
          <w:rFonts w:hint="eastAsia" w:ascii="仿宋" w:hAnsi="仿宋" w:eastAsia="仿宋" w:cs="仿宋"/>
          <w:sz w:val="24"/>
          <w:szCs w:val="24"/>
          <w:highlight w:val="none"/>
          <w:u w:val="single"/>
          <w:lang w:val="en-US" w:eastAsia="zh-CN"/>
        </w:rPr>
        <w:t>、样品原则上接受快递寄送形式递交。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w:t>
      </w:r>
      <w:r>
        <w:rPr>
          <w:rFonts w:hint="eastAsia" w:ascii="仿宋" w:hAnsi="仿宋" w:eastAsia="仿宋" w:cs="仿宋"/>
          <w:b/>
          <w:bCs/>
          <w:color w:val="FF0000"/>
          <w:sz w:val="24"/>
          <w:szCs w:val="24"/>
          <w:highlight w:val="none"/>
          <w:u w:val="single"/>
          <w:lang w:eastAsia="zh-CN"/>
        </w:rPr>
        <w:t>、</w:t>
      </w:r>
      <w:r>
        <w:rPr>
          <w:rFonts w:hint="eastAsia" w:ascii="仿宋" w:hAnsi="仿宋" w:eastAsia="仿宋" w:cs="仿宋"/>
          <w:b/>
          <w:bCs/>
          <w:color w:val="FF0000"/>
          <w:sz w:val="24"/>
          <w:szCs w:val="24"/>
          <w:highlight w:val="none"/>
          <w:u w:val="single"/>
          <w:lang w:val="en-US" w:eastAsia="zh-CN"/>
        </w:rPr>
        <w:t>样品提交截止时间前寄达。</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10日</w:t>
      </w:r>
    </w:p>
    <w:p>
      <w:pPr>
        <w:pStyle w:val="28"/>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7320"/>
      <w:bookmarkStart w:id="9" w:name="_Toc50691021"/>
      <w:bookmarkStart w:id="10" w:name="_Toc76354916"/>
      <w:bookmarkStart w:id="11" w:name="_Toc50736468"/>
      <w:bookmarkStart w:id="12" w:name="_Toc50737288"/>
      <w:bookmarkStart w:id="13" w:name="_Toc385940869"/>
      <w:bookmarkStart w:id="14" w:name="_Toc385939528"/>
      <w:bookmarkStart w:id="15" w:name="_Toc417914518"/>
    </w:p>
    <w:p>
      <w:pPr>
        <w:rPr>
          <w:rFonts w:hint="eastAsia"/>
          <w:highlight w:val="none"/>
        </w:rPr>
      </w:pPr>
    </w:p>
    <w:p>
      <w:pPr>
        <w:rPr>
          <w:rFonts w:hint="eastAsia" w:ascii="微软雅黑" w:hAnsi="微软雅黑" w:eastAsia="微软雅黑" w:cs="微软雅黑"/>
          <w:color w:val="000000"/>
          <w:highlight w:val="none"/>
        </w:rPr>
      </w:pPr>
    </w:p>
    <w:p>
      <w:pPr>
        <w:pStyle w:val="11"/>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8"/>
        <w:rPr>
          <w:rFonts w:hint="eastAsia"/>
          <w:color w:val="000000"/>
          <w:highlight w:val="none"/>
        </w:rPr>
      </w:pPr>
    </w:p>
    <w:p>
      <w:pPr>
        <w:pStyle w:val="28"/>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385940875"/>
      <w:bookmarkStart w:id="17" w:name="_Toc385939529"/>
      <w:bookmarkStart w:id="18" w:name="_Toc417914519"/>
      <w:r>
        <w:rPr>
          <w:rFonts w:hint="eastAsia" w:ascii="仿宋" w:hAnsi="仿宋" w:eastAsia="仿宋" w:cs="仿宋"/>
          <w:b/>
          <w:color w:val="000000"/>
          <w:sz w:val="24"/>
          <w:szCs w:val="24"/>
          <w:highlight w:val="none"/>
          <w:lang w:val="en-US" w:eastAsia="zh-CN"/>
        </w:rPr>
        <w:t>采购清单</w:t>
      </w:r>
    </w:p>
    <w:tbl>
      <w:tblPr>
        <w:tblStyle w:val="23"/>
        <w:tblpPr w:leftFromText="180" w:rightFromText="180" w:vertAnchor="text" w:horzAnchor="page" w:tblpXSpec="center" w:tblpY="295"/>
        <w:tblOverlap w:val="never"/>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93"/>
        <w:gridCol w:w="1212"/>
        <w:gridCol w:w="381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1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493"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计划采购数量（套）</w:t>
            </w:r>
          </w:p>
        </w:tc>
        <w:tc>
          <w:tcPr>
            <w:tcW w:w="1212" w:type="dxa"/>
            <w:vAlign w:val="top"/>
          </w:tcPr>
          <w:p>
            <w:pPr>
              <w:pStyle w:val="2"/>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单价限价</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sz w:val="21"/>
                <w:szCs w:val="21"/>
                <w:highlight w:val="none"/>
              </w:rPr>
              <w:t>（元/</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套</w:t>
            </w:r>
            <w:r>
              <w:rPr>
                <w:rFonts w:hint="eastAsia" w:ascii="仿宋" w:hAnsi="仿宋" w:eastAsia="仿宋" w:cs="仿宋"/>
                <w:b/>
                <w:bCs/>
                <w:sz w:val="21"/>
                <w:szCs w:val="21"/>
                <w:highlight w:val="none"/>
              </w:rPr>
              <w:t>）</w:t>
            </w:r>
          </w:p>
        </w:tc>
        <w:tc>
          <w:tcPr>
            <w:tcW w:w="381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sz w:val="21"/>
                <w:szCs w:val="21"/>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sz w:val="21"/>
                <w:szCs w:val="21"/>
                <w:highlight w:val="none"/>
              </w:rPr>
              <w:t>采购标的要求</w:t>
            </w:r>
          </w:p>
        </w:tc>
        <w:tc>
          <w:tcPr>
            <w:tcW w:w="1436"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采购预算</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窗口售卖精装版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6960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21</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材质：弧形硬纸硬盒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含手提袋、珍珠棉内托、单独小内盒、不干胶</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c>
          <w:tcPr>
            <w:tcW w:w="1436"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458528.00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工会职工派发版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9760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15.5</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材质：马口铁硬盒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含手提袋、不干胶、牛油纸寄语</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8"/>
                <w:highlight w:val="none"/>
              </w:rPr>
            </w:pPr>
            <w:r>
              <w:rPr>
                <w:rFonts w:hint="eastAsia" w:ascii="仿宋" w:hAnsi="仿宋" w:eastAsia="仿宋" w:cs="仿宋"/>
                <w:sz w:val="24"/>
                <w:szCs w:val="28"/>
                <w:highlight w:val="none"/>
              </w:rPr>
              <w:t>迷你月</w:t>
            </w:r>
          </w:p>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四个装</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4800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13.5</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材质：马口铁硬盒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含手提袋、不干胶、牛油纸寄语</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月饼尺寸：圆形，直径约5.5cm，高2.5cm</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七星伴月版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600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32</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材质：纸盒</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单个月饼大饼版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672</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21.5</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材质：硬纸硬盒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月饼尺寸：圆形，直径约17.5cm，高3cm</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迷你月组合装</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720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7</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材质：纸盒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月饼尺寸：圆形，直径约4.5cm，高2.5cm</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刀叉、内托、单个月饼包装袋、干燥剂</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24000</w:t>
            </w:r>
          </w:p>
        </w:tc>
        <w:tc>
          <w:tcPr>
            <w:tcW w:w="121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2.4</w:t>
            </w: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lang w:val="en-US" w:eastAsia="zh-CN"/>
              </w:rPr>
              <w:t>/</w:t>
            </w:r>
          </w:p>
        </w:tc>
        <w:tc>
          <w:tcPr>
            <w:tcW w:w="143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28"/>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0"/>
          <w:szCs w:val="20"/>
          <w:highlight w:val="none"/>
        </w:rPr>
      </w:pPr>
      <w:r>
        <w:rPr>
          <w:rFonts w:hint="eastAsia" w:ascii="仿宋" w:hAnsi="仿宋" w:eastAsia="仿宋" w:cs="仿宋"/>
          <w:b/>
          <w:color w:val="000000"/>
          <w:sz w:val="24"/>
          <w:szCs w:val="24"/>
          <w:highlight w:val="none"/>
          <w:lang w:val="en-US" w:eastAsia="zh-CN"/>
        </w:rPr>
        <w:t>基本</w:t>
      </w:r>
      <w:r>
        <w:rPr>
          <w:rFonts w:hint="eastAsia" w:ascii="仿宋" w:hAnsi="仿宋" w:eastAsia="仿宋" w:cs="仿宋"/>
          <w:b/>
          <w:color w:val="000000"/>
          <w:sz w:val="24"/>
          <w:szCs w:val="24"/>
          <w:highlight w:val="none"/>
        </w:rPr>
        <w:t>要求</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供应商信誉良好，无不良记录，尊重公平竞争原则，不得采取非正常手段参与竞争。</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★采购人按需分批采购，供应商须在收到采购人供货通知的7个自然日内，完成该批次采购货物的设计、供货、配送和验收工作。</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color w:val="000000"/>
          <w:sz w:val="24"/>
          <w:szCs w:val="24"/>
          <w:highlight w:val="none"/>
          <w:lang w:val="en-US" w:eastAsia="zh-CN"/>
        </w:rPr>
        <w:t>供应商必须严格按照不低于采购标的要求的规格材料进行制作。</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★供应商生产供应的货物质量不应低于相关国家标准，否则为不合格产品，采购方有权退货，并拒付货款，且不承担相关供应商由此发生的任何费用，并对由此给采购方造成的损失保持追索权利。</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须保证本项目提供的货物、设计服务不侵犯任何第三方的专利、商标或版权。否则，供应商须承担对第三方的专利或版权的侵权责任并承担因此而发生的所有费用。供应商根据采购人要求设计并制作的货物中所包含的创意、设计、文字、图形、图片、实物等，其著作权归采购人所有，另有约定的除外。供应商只能在采购人授权许可范围内使用设计方案，不得私自转让或扩大使用范围，否则采购人将追究法律责任。</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在服务过程中，供应商须向采购人提供货物的相关技术文件，包括但不限于设计图稿源文件等。</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供应商在配送货物时必须严格遵守采购人的内部管理制度。</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▲三、设计要求</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1、包装盒、礼品袋的设计要求与采购人提供的医院LOGO（下图）相协调，效果大方、美观，与医院的行业性质相匹配，款式不限。</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00" w:firstLineChars="200"/>
        <w:textAlignment w:val="auto"/>
        <w:rPr>
          <w:rFonts w:hint="eastAsia" w:ascii="仿宋" w:hAnsi="仿宋" w:eastAsia="仿宋" w:cs="仿宋"/>
          <w:b w:val="0"/>
          <w:bCs/>
          <w:color w:val="000000"/>
          <w:sz w:val="24"/>
          <w:szCs w:val="24"/>
          <w:highlight w:val="none"/>
          <w:lang w:val="en-US" w:eastAsia="zh-CN"/>
        </w:rPr>
      </w:pPr>
      <w:r>
        <w:rPr>
          <w:rFonts w:hint="eastAsia" w:hAnsi="宋体" w:cs="宋体"/>
          <w:bCs/>
          <w:color w:val="000000" w:themeColor="text1"/>
          <w:szCs w:val="21"/>
          <w:highlight w:val="none"/>
          <w14:textFill>
            <w14:solidFill>
              <w14:schemeClr w14:val="tx1"/>
            </w14:solidFill>
          </w14:textFill>
        </w:rPr>
        <w:drawing>
          <wp:anchor distT="0" distB="0" distL="114300" distR="114300" simplePos="0" relativeHeight="251662336" behindDoc="0" locked="0" layoutInCell="1" allowOverlap="1">
            <wp:simplePos x="0" y="0"/>
            <wp:positionH relativeFrom="column">
              <wp:posOffset>2088515</wp:posOffset>
            </wp:positionH>
            <wp:positionV relativeFrom="paragraph">
              <wp:posOffset>481330</wp:posOffset>
            </wp:positionV>
            <wp:extent cx="3681095" cy="450215"/>
            <wp:effectExtent l="0" t="0" r="14605" b="6985"/>
            <wp:wrapTopAndBottom/>
            <wp:docPr id="9" name="图片 9" descr="院训电子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院训电子版"/>
                    <pic:cNvPicPr>
                      <a:picLocks noChangeAspect="1"/>
                    </pic:cNvPicPr>
                  </pic:nvPicPr>
                  <pic:blipFill>
                    <a:blip r:embed="rId7" cstate="print"/>
                    <a:stretch>
                      <a:fillRect/>
                    </a:stretch>
                  </pic:blipFill>
                  <pic:spPr>
                    <a:xfrm>
                      <a:off x="0" y="0"/>
                      <a:ext cx="3681095" cy="450215"/>
                    </a:xfrm>
                    <a:prstGeom prst="rect">
                      <a:avLst/>
                    </a:prstGeom>
                  </pic:spPr>
                </pic:pic>
              </a:graphicData>
            </a:graphic>
          </wp:anchor>
        </w:drawing>
      </w:r>
      <w:r>
        <w:rPr>
          <w:rFonts w:hAnsi="宋体" w:cs="宋体"/>
          <w:bCs/>
          <w:color w:val="000000" w:themeColor="text1"/>
          <w:sz w:val="24"/>
          <w:szCs w:val="24"/>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141605</wp:posOffset>
            </wp:positionH>
            <wp:positionV relativeFrom="paragraph">
              <wp:posOffset>78740</wp:posOffset>
            </wp:positionV>
            <wp:extent cx="1562735" cy="1303020"/>
            <wp:effectExtent l="0" t="0" r="18415" b="11430"/>
            <wp:wrapTopAndBottom/>
            <wp:docPr id="4" name="图片 4" descr="二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二院logo"/>
                    <pic:cNvPicPr>
                      <a:picLocks noChangeAspect="1"/>
                    </pic:cNvPicPr>
                  </pic:nvPicPr>
                  <pic:blipFill>
                    <a:blip r:embed="rId8" cstate="print"/>
                    <a:stretch>
                      <a:fillRect/>
                    </a:stretch>
                  </pic:blipFill>
                  <pic:spPr>
                    <a:xfrm>
                      <a:off x="0" y="0"/>
                      <a:ext cx="1562735" cy="1303020"/>
                    </a:xfrm>
                    <a:prstGeom prst="rect">
                      <a:avLst/>
                    </a:prstGeom>
                  </pic:spPr>
                </pic:pic>
              </a:graphicData>
            </a:graphic>
          </wp:anchor>
        </w:drawing>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2、供应商须按照采购人提供的月饼尺寸、形状、材质、工艺制作货品。</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3、在服务过程中，供应商须根据采购人的实际需求和具体要求进行深化设计。</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▲四、实物样品要求</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供应商对采购清单中每个产品提供1套样品，需与所投产品同品质。</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样品接收与响应文件递交截止时间、地点一致，逾期不予接收。 </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样品的运送、检测、包装、保管费等一切费用由供应商自理。 </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本项目响应产品必须是正规生产厂家生产的产品，不得以三无产品或仿冒产品进行报价和供货。 </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由于我院存放样品的空间有限，请未成交供应商在本项目成交结果公示结束后3个工作日内主动取回，否则视同供应商不再认领，我院有权进行处理。成交供应商提供的样品不得取回，作为该项目合同履行过程的验收标准及验收依据。</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在收取样品时我院没有对实物样品外观验收及性能测试，所以对样品的破损或质量概不负责。</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供应商的样品不能相互共用。</w:t>
      </w:r>
    </w:p>
    <w:p>
      <w:pPr>
        <w:pStyle w:val="28"/>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样品内包装须有供应商名称和产品名称的标识，并且装于密封完好的信封或包装。同时在响应文件中提供实物样品说明表如下：</w:t>
      </w:r>
    </w:p>
    <w:tbl>
      <w:tblPr>
        <w:tblStyle w:val="23"/>
        <w:tblpPr w:leftFromText="180" w:rightFromText="180" w:vertAnchor="text" w:horzAnchor="page" w:tblpXSpec="center" w:tblpY="14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438"/>
        <w:gridCol w:w="2014"/>
        <w:gridCol w:w="1640"/>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r>
              <w:rPr>
                <w:rFonts w:hint="eastAsia" w:ascii="仿宋" w:hAnsi="仿宋" w:eastAsia="仿宋" w:cs="仿宋"/>
                <w:szCs w:val="21"/>
                <w:highlight w:val="none"/>
                <w:lang w:val="en-GB"/>
              </w:rPr>
              <w:t>货物名称</w:t>
            </w:r>
          </w:p>
        </w:tc>
        <w:tc>
          <w:tcPr>
            <w:tcW w:w="1438"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 w:val="21"/>
                <w:szCs w:val="21"/>
                <w:highlight w:val="none"/>
                <w:lang w:val="en-GB" w:eastAsia="zh-CN"/>
              </w:rPr>
            </w:pPr>
            <w:r>
              <w:rPr>
                <w:rFonts w:hint="eastAsia" w:ascii="仿宋" w:hAnsi="仿宋" w:eastAsia="仿宋" w:cs="仿宋"/>
                <w:sz w:val="21"/>
                <w:szCs w:val="21"/>
                <w:highlight w:val="none"/>
                <w:lang w:val="en-US" w:eastAsia="zh-CN"/>
              </w:rPr>
              <w:t>材质</w:t>
            </w:r>
          </w:p>
        </w:tc>
        <w:tc>
          <w:tcPr>
            <w:tcW w:w="201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eastAsia" w:ascii="仿宋" w:hAnsi="仿宋" w:eastAsia="仿宋" w:cs="仿宋"/>
                <w:b w:val="0"/>
                <w:bCs w:val="0"/>
                <w:color w:val="000000"/>
                <w:sz w:val="21"/>
                <w:szCs w:val="21"/>
                <w:highlight w:val="none"/>
                <w:lang w:val="en-GB"/>
              </w:rPr>
            </w:pPr>
            <w:r>
              <w:rPr>
                <w:rFonts w:hint="eastAsia" w:ascii="仿宋" w:hAnsi="仿宋" w:eastAsia="仿宋" w:cs="仿宋"/>
                <w:b w:val="0"/>
                <w:bCs w:val="0"/>
                <w:i w:val="0"/>
                <w:iCs w:val="0"/>
                <w:color w:val="000000"/>
                <w:kern w:val="0"/>
                <w:sz w:val="21"/>
                <w:szCs w:val="21"/>
                <w:highlight w:val="none"/>
                <w:u w:val="none"/>
                <w:lang w:val="en-US" w:eastAsia="zh-CN"/>
              </w:rPr>
              <w:t>规格尺寸（mm）</w:t>
            </w:r>
          </w:p>
        </w:tc>
        <w:tc>
          <w:tcPr>
            <w:tcW w:w="164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仿宋" w:hAnsi="仿宋" w:eastAsia="仿宋" w:cs="仿宋"/>
                <w:b w:val="0"/>
                <w:bCs w:val="0"/>
                <w:color w:val="000000"/>
                <w:sz w:val="21"/>
                <w:szCs w:val="21"/>
                <w:highlight w:val="none"/>
                <w:lang w:val="en-US"/>
              </w:rPr>
            </w:pPr>
            <w:r>
              <w:rPr>
                <w:rFonts w:hint="eastAsia" w:ascii="仿宋" w:hAnsi="仿宋" w:eastAsia="仿宋" w:cs="仿宋"/>
                <w:b w:val="0"/>
                <w:bCs w:val="0"/>
                <w:i w:val="0"/>
                <w:iCs w:val="0"/>
                <w:color w:val="000000"/>
                <w:kern w:val="0"/>
                <w:sz w:val="21"/>
                <w:szCs w:val="21"/>
                <w:highlight w:val="none"/>
                <w:u w:val="none"/>
                <w:lang w:val="en-US" w:eastAsia="zh-CN"/>
              </w:rPr>
              <w:t>数量（套）</w:t>
            </w:r>
          </w:p>
        </w:tc>
        <w:tc>
          <w:tcPr>
            <w:tcW w:w="100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仿宋" w:hAnsi="仿宋" w:eastAsia="仿宋" w:cs="仿宋"/>
                <w:b w:val="0"/>
                <w:bCs w:val="0"/>
                <w:i w:val="0"/>
                <w:iCs w:val="0"/>
                <w:color w:val="000000"/>
                <w:kern w:val="0"/>
                <w:sz w:val="21"/>
                <w:szCs w:val="21"/>
                <w:highlight w:val="none"/>
                <w:u w:val="none"/>
                <w:lang w:val="en-US" w:eastAsia="zh-CN"/>
              </w:rPr>
            </w:pPr>
            <w:r>
              <w:rPr>
                <w:rFonts w:hint="eastAsia" w:ascii="仿宋" w:hAnsi="仿宋" w:eastAsia="仿宋" w:cs="仿宋"/>
                <w:b w:val="0"/>
                <w:bCs w:val="0"/>
                <w:i w:val="0"/>
                <w:iCs w:val="0"/>
                <w:color w:val="000000"/>
                <w:kern w:val="0"/>
                <w:sz w:val="21"/>
                <w:szCs w:val="21"/>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GB"/>
              </w:rPr>
            </w:pPr>
            <w:r>
              <w:rPr>
                <w:rFonts w:hint="eastAsia" w:ascii="仿宋" w:hAnsi="仿宋" w:eastAsia="仿宋" w:cs="仿宋"/>
                <w:sz w:val="21"/>
                <w:szCs w:val="21"/>
                <w:highlight w:val="none"/>
              </w:rPr>
              <w:t>窗口售卖精装版</w:t>
            </w:r>
          </w:p>
        </w:tc>
        <w:tc>
          <w:tcPr>
            <w:tcW w:w="1438"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restar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与所投</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产品同品质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GB"/>
              </w:rPr>
            </w:pPr>
            <w:r>
              <w:rPr>
                <w:rFonts w:hint="eastAsia" w:ascii="仿宋" w:hAnsi="仿宋" w:eastAsia="仿宋" w:cs="仿宋"/>
                <w:sz w:val="21"/>
                <w:szCs w:val="21"/>
                <w:highlight w:val="none"/>
              </w:rPr>
              <w:t>工会职工派发版</w:t>
            </w:r>
          </w:p>
        </w:tc>
        <w:tc>
          <w:tcPr>
            <w:tcW w:w="1438"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迷你月</w:t>
            </w:r>
          </w:p>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GB"/>
              </w:rPr>
            </w:pPr>
            <w:r>
              <w:rPr>
                <w:rFonts w:hint="eastAsia" w:ascii="仿宋" w:hAnsi="仿宋" w:eastAsia="仿宋" w:cs="仿宋"/>
                <w:sz w:val="21"/>
                <w:szCs w:val="21"/>
                <w:highlight w:val="none"/>
              </w:rPr>
              <w:t>四个装</w:t>
            </w:r>
          </w:p>
        </w:tc>
        <w:tc>
          <w:tcPr>
            <w:tcW w:w="1438"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highlight w:val="none"/>
                <w:lang w:val="en-GB"/>
              </w:rPr>
            </w:pPr>
            <w:r>
              <w:rPr>
                <w:rFonts w:hint="eastAsia" w:ascii="仿宋" w:hAnsi="仿宋" w:eastAsia="仿宋" w:cs="仿宋"/>
                <w:sz w:val="21"/>
                <w:szCs w:val="21"/>
                <w:highlight w:val="none"/>
              </w:rPr>
              <w:t>七星伴月版</w:t>
            </w:r>
          </w:p>
        </w:tc>
        <w:tc>
          <w:tcPr>
            <w:tcW w:w="1438"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highlight w:val="none"/>
                <w:lang w:val="en-GB"/>
              </w:rPr>
            </w:pPr>
            <w:r>
              <w:rPr>
                <w:rFonts w:hint="eastAsia" w:ascii="仿宋" w:hAnsi="仿宋" w:eastAsia="仿宋" w:cs="仿宋"/>
                <w:sz w:val="21"/>
                <w:szCs w:val="21"/>
                <w:highlight w:val="none"/>
              </w:rPr>
              <w:t>单个月饼大饼版</w:t>
            </w:r>
          </w:p>
        </w:tc>
        <w:tc>
          <w:tcPr>
            <w:tcW w:w="1438"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highlight w:val="none"/>
                <w:lang w:val="en-GB"/>
              </w:rPr>
            </w:pPr>
            <w:r>
              <w:rPr>
                <w:rFonts w:hint="eastAsia" w:ascii="仿宋" w:hAnsi="仿宋" w:eastAsia="仿宋" w:cs="仿宋"/>
                <w:sz w:val="21"/>
                <w:szCs w:val="21"/>
                <w:highlight w:val="none"/>
              </w:rPr>
              <w:t>迷你月组合装</w:t>
            </w:r>
          </w:p>
        </w:tc>
        <w:tc>
          <w:tcPr>
            <w:tcW w:w="1438"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3"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val="0"/>
                <w:sz w:val="21"/>
                <w:szCs w:val="21"/>
                <w:highlight w:val="none"/>
                <w:lang w:val="en-GB"/>
              </w:rPr>
            </w:pPr>
            <w:r>
              <w:rPr>
                <w:rFonts w:hint="eastAsia" w:ascii="仿宋" w:hAnsi="仿宋" w:eastAsia="仿宋" w:cs="仿宋"/>
                <w:sz w:val="21"/>
                <w:szCs w:val="21"/>
                <w:highlight w:val="none"/>
              </w:rPr>
              <w:t>刀叉、内托、单个月饼包装袋、干燥剂</w:t>
            </w:r>
          </w:p>
        </w:tc>
        <w:tc>
          <w:tcPr>
            <w:tcW w:w="1438"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201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GB"/>
              </w:rPr>
            </w:pPr>
          </w:p>
        </w:tc>
        <w:tc>
          <w:tcPr>
            <w:tcW w:w="1640"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1008" w:type="dxa"/>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仿宋" w:hAnsi="仿宋" w:eastAsia="仿宋" w:cs="仿宋"/>
                <w:szCs w:val="21"/>
                <w:highlight w:val="none"/>
                <w:lang w:val="en-US" w:eastAsia="zh-CN"/>
              </w:rPr>
            </w:pPr>
          </w:p>
        </w:tc>
      </w:tr>
    </w:tbl>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注：请在表格中详细列出实物样品的各项规格尺寸等内容，以作为样品说明。</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五、货物运输及包装方式要求</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合同中所有的货物均须由成交供应商自行运往采购方指定场所，不论从何处购置、采用何种方式运输，采购人不承担任何责任及相关费用。成交供应商应当自行处理货物质量和数量短缺等问题，以保证货物的完好无损为标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六、验收要求</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1.相关国家标准、行业标准规范：GB 4803-94 符合食品包装要求。</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2.验收应在双方共同参与情况下进行。货物经采购人验收合格签字后，并不能免除供应商对所供货物应承担的责任。</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3.货物验收开箱时发现的破损或其他不合格货物应及时更换，采购人作出详细现场记录，或由双方共同签署备忘录，此记录或备忘录作为此产品当场的有效证据，由此产生的有关费用由供应商承担。</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4.供应商交付的货物应提供送货单，以备验收检查。如发现质量问题，按有关规定执行及按合同有关规定处理。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★七、售后要求</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供应商须承诺产品自送货之日起30天内如有质量问题，无偿退换货。</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八、报价要求</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本项目为综合单价包干按实结算项目。供应商报价应是比选文件所确定的采购范围内全部内容的价格表现。即包括但不限于对各种包装盒和礼袋的设计、人工、制作、安装、设计变更、样板费、货物供应、各类税金、运至合同指定地点的运输费、装卸费、仓储、保险费、保管、验收费、售后服务、利润等费用。</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2、供应商应在充分考虑投标货物市场价格涨跌情况的基础上合理报价，除此之外采购方不再承担其他一切费用。</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3、最终结算时采购人根据成交综合单价及经验收合格的实际采购量进行结算，结算总价不得超过本项目合同总金额。</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九、结算方式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1、货物分批验收，货物款项一次性结算。</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货物全部送达后，供应商凭货物签收凭证、正规发票向采购人申请支付货款。采购人在确认全部货物质量合格后，2个月内完成相关审批支付的手续，并以转账方式完成支付费用（如遇到节假日，则付款时间顺延）。</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3、付款方式：采用支票、银行汇付（含电汇）等形式。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十、违约责任</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1.供应商提供的货物质量不符合合同约定或质量要求给采购人造成损失的，供应商应当赔偿损失。</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如果供应商没能按合同约定的时间、地点配送货物或提供伴随服务，采购人可视情况要求供应商支付违约金，无故推迟交货者，每拖延一天须向采购人支付合同金额的5‰的违约金，直至交付指定货物为止；货物不符合合同规定的，违约金为合同金额的5%；违约未能提供货物的，违约金为合同金额的7.5%。违约金的最高限额是合同总价的7.5%。</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供应商在支付违约金后，还应当履行应尽的义务。违约金不足以弥补采购人损失的，供应商应另行赔偿损失。</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供应商不能按照合同约定提供货物或供应商无正当理由不供货，给采购人造成损失的，供应商应承担全部责任，对采购人造成损失作出赔偿。严重者采购人有权以书面形式通知供应商终止合同。</w:t>
      </w:r>
    </w:p>
    <w:p>
      <w:pPr>
        <w:pStyle w:val="28"/>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如果采购人发出赔偿通知后30天内，供应商未作答复，上述赔偿应视为被供应商接受。采购人将向供应商追讨赔偿。</w:t>
      </w:r>
    </w:p>
    <w:p>
      <w:pPr>
        <w:pStyle w:val="28"/>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0"/>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具备有效期内的印刷经营许可证。（提供证书复印件，加盖公章）</w:t>
            </w:r>
          </w:p>
        </w:tc>
      </w:tr>
    </w:tbl>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评分（38</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评分（32</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38分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32分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商务评审表（38分）</w:t>
      </w:r>
    </w:p>
    <w:tbl>
      <w:tblPr>
        <w:tblStyle w:val="23"/>
        <w:tblW w:w="9262" w:type="dxa"/>
        <w:jc w:val="center"/>
        <w:tblLayout w:type="fixed"/>
        <w:tblCellMar>
          <w:top w:w="0" w:type="dxa"/>
          <w:left w:w="108" w:type="dxa"/>
          <w:bottom w:w="0" w:type="dxa"/>
          <w:right w:w="108" w:type="dxa"/>
        </w:tblCellMar>
      </w:tblPr>
      <w:tblGrid>
        <w:gridCol w:w="2062"/>
        <w:gridCol w:w="806"/>
        <w:gridCol w:w="6394"/>
      </w:tblGrid>
      <w:tr>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sz w:val="20"/>
                <w:szCs w:val="20"/>
                <w:highlight w:val="none"/>
              </w:rPr>
              <w:t>评审内容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分值</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评审细则</w:t>
            </w:r>
          </w:p>
        </w:tc>
      </w:tr>
      <w:tr>
        <w:tblPrEx>
          <w:tblCellMar>
            <w:top w:w="0" w:type="dxa"/>
            <w:left w:w="108" w:type="dxa"/>
            <w:bottom w:w="0" w:type="dxa"/>
            <w:right w:w="108" w:type="dxa"/>
          </w:tblCellMar>
        </w:tblPrEx>
        <w:trPr>
          <w:trHeight w:val="575"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同类项目业绩</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15</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年1月1日（以合同签订时间为准）以来，具有</w:t>
            </w:r>
            <w:r>
              <w:rPr>
                <w:rFonts w:hint="eastAsia" w:ascii="仿宋" w:hAnsi="仿宋" w:eastAsia="仿宋" w:cs="仿宋"/>
                <w:color w:val="000000"/>
                <w:kern w:val="0"/>
                <w:sz w:val="21"/>
                <w:szCs w:val="21"/>
                <w:highlight w:val="none"/>
              </w:rPr>
              <w:t>同类食品</w:t>
            </w:r>
            <w:r>
              <w:rPr>
                <w:rFonts w:hint="eastAsia" w:ascii="仿宋" w:hAnsi="仿宋" w:eastAsia="仿宋" w:cs="仿宋"/>
                <w:color w:val="000000"/>
                <w:kern w:val="0"/>
                <w:sz w:val="21"/>
                <w:szCs w:val="21"/>
                <w:highlight w:val="none"/>
                <w:lang w:eastAsia="zh-CN"/>
              </w:rPr>
              <w:t>包装材料</w:t>
            </w:r>
            <w:r>
              <w:rPr>
                <w:rFonts w:hint="eastAsia" w:ascii="仿宋" w:hAnsi="仿宋" w:eastAsia="仿宋" w:cs="仿宋"/>
                <w:color w:val="000000"/>
                <w:kern w:val="0"/>
                <w:sz w:val="21"/>
                <w:szCs w:val="21"/>
                <w:highlight w:val="none"/>
              </w:rPr>
              <w:t>制作或销售</w:t>
            </w:r>
            <w:r>
              <w:rPr>
                <w:rFonts w:hint="eastAsia" w:ascii="仿宋" w:hAnsi="仿宋" w:eastAsia="仿宋" w:cs="仿宋"/>
                <w:sz w:val="21"/>
                <w:szCs w:val="21"/>
                <w:highlight w:val="none"/>
              </w:rPr>
              <w:t>的同类项目业绩进行评分，每提供一个得3分，最高得15分。</w:t>
            </w:r>
          </w:p>
          <w:p>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配送人员</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8</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针对本项目配送人员每有一人得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kern w:val="0"/>
                <w:sz w:val="21"/>
                <w:szCs w:val="21"/>
                <w:highlight w:val="none"/>
                <w14:textFill>
                  <w14:solidFill>
                    <w14:schemeClr w14:val="tx1"/>
                  </w14:solidFill>
                </w14:textFill>
              </w:rPr>
              <w:t>分，满分</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8</w:t>
            </w:r>
            <w:r>
              <w:rPr>
                <w:rFonts w:hint="eastAsia" w:ascii="仿宋" w:hAnsi="仿宋" w:eastAsia="仿宋" w:cs="仿宋"/>
                <w:color w:val="000000" w:themeColor="text1"/>
                <w:kern w:val="0"/>
                <w:sz w:val="21"/>
                <w:szCs w:val="21"/>
                <w:highlight w:val="none"/>
                <w14:textFill>
                  <w14:solidFill>
                    <w14:schemeClr w14:val="tx1"/>
                  </w14:solidFill>
                </w14:textFill>
              </w:rPr>
              <w:t>分。</w:t>
            </w:r>
          </w:p>
          <w:p>
            <w:pPr>
              <w:keepNext w:val="0"/>
              <w:keepLines w:val="0"/>
              <w:suppressLineNumbers w:val="0"/>
              <w:spacing w:before="0" w:beforeAutospacing="0" w:after="0" w:afterAutospacing="0"/>
              <w:ind w:left="0" w:right="0"/>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themeColor="text1"/>
                <w:kern w:val="0"/>
                <w:sz w:val="21"/>
                <w:szCs w:val="21"/>
                <w:highlight w:val="none"/>
                <w14:textFill>
                  <w14:solidFill>
                    <w14:schemeClr w14:val="tx1"/>
                  </w14:solidFill>
                </w14:textFill>
              </w:rPr>
              <w:t>提供配送人员身份证及近6个月内任意1个月供应商（或其分支机构）为其缴纳的社保证明，加盖公章</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1135"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企业体系认证情况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6</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供应商具有有效期内的质量管理体系认证、环境管理体系认证、职业健康安全管理体系认证，每有一项得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kern w:val="0"/>
                <w:sz w:val="21"/>
                <w:szCs w:val="21"/>
                <w:highlight w:val="none"/>
                <w14:textFill>
                  <w14:solidFill>
                    <w14:schemeClr w14:val="tx1"/>
                  </w14:solidFill>
                </w14:textFill>
              </w:rPr>
              <w:t>分，本项最高得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6</w:t>
            </w:r>
            <w:r>
              <w:rPr>
                <w:rFonts w:hint="eastAsia" w:ascii="仿宋" w:hAnsi="仿宋" w:eastAsia="仿宋" w:cs="仿宋"/>
                <w:color w:val="000000" w:themeColor="text1"/>
                <w:kern w:val="0"/>
                <w:sz w:val="21"/>
                <w:szCs w:val="21"/>
                <w:highlight w:val="none"/>
                <w14:textFill>
                  <w14:solidFill>
                    <w14:schemeClr w14:val="tx1"/>
                  </w14:solidFill>
                </w14:textFill>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注：须提供有效期内的证书复印件，加盖供应商公章，未提供不得分；若所提供的证书认证范围与本项目无关的，不得分。</w:t>
            </w:r>
          </w:p>
        </w:tc>
      </w:tr>
      <w:tr>
        <w:tblPrEx>
          <w:tblCellMar>
            <w:top w:w="0" w:type="dxa"/>
            <w:left w:w="108" w:type="dxa"/>
            <w:bottom w:w="0" w:type="dxa"/>
            <w:right w:w="108" w:type="dxa"/>
          </w:tblCellMar>
        </w:tblPrEx>
        <w:trPr>
          <w:trHeight w:val="37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实物样品</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suppressLineNumbers w:val="0"/>
              <w:spacing w:before="0" w:beforeAutospacing="0" w:after="0" w:afterAutospacing="0" w:line="300" w:lineRule="exact"/>
              <w:ind w:left="0" w:right="0" w:firstLine="0"/>
              <w:jc w:val="center"/>
              <w:rPr>
                <w:rFonts w:hint="default"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kern w:val="0"/>
                <w:sz w:val="21"/>
                <w:szCs w:val="21"/>
                <w:highlight w:val="none"/>
                <w:lang w:val="en-US" w:eastAsia="zh-CN"/>
              </w:rPr>
              <w:t>9</w:t>
            </w:r>
          </w:p>
        </w:tc>
        <w:tc>
          <w:tcPr>
            <w:tcW w:w="6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提供的实物样品进行评分，以下各品类的实物样品每提供一类且符合相应尺寸形状要求的，按对应评分得分，最高</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分。</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窗口售卖精装版（含精装礼品盒</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材质：弧形硬纸硬盒</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手提袋</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刀叉、内托、单个月饼包装袋（1.5分）</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工会职工派发版（含精装礼品盒（材质：马口铁硬盒）、手提袋）+刀叉、内托、单个月饼包装袋（1.5分）</w:t>
            </w:r>
          </w:p>
          <w:p>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迷你月四个装（含精装礼品盒（材质：马口铁硬盒）、手提袋）+刀叉、内托、单个月饼包装袋（1.5分）</w:t>
            </w:r>
          </w:p>
          <w:p>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4</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七星伴月版（含礼品盒（材质：纸盒）、手提袋）+刀叉、内托、单个月饼包装袋（1.5分）</w:t>
            </w:r>
          </w:p>
          <w:p>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5</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单个月饼大饼版（含精装礼品盒（材质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硬纸硬盒）、手提袋）+刀叉、内托、单个月饼包装袋（1.5分）</w:t>
            </w:r>
          </w:p>
          <w:p>
            <w:pPr>
              <w:keepNext w:val="0"/>
              <w:keepLines w:val="0"/>
              <w:suppressLineNumbers w:val="0"/>
              <w:spacing w:before="0" w:beforeAutospacing="0" w:after="0" w:afterAutospacing="0"/>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迷你月组合装（含礼品盒（材质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纸盒）、手提袋）+刀叉、内托、单个月饼包装袋（1.5分）</w:t>
            </w:r>
          </w:p>
          <w:p>
            <w:pPr>
              <w:pStyle w:val="2"/>
              <w:keepNext w:val="0"/>
              <w:keepLines w:val="0"/>
              <w:suppressLineNumbers w:val="0"/>
              <w:spacing w:beforeAutospacing="0" w:afterAutospacing="0"/>
              <w:ind w:left="0" w:right="0"/>
              <w:rPr>
                <w:rFonts w:hint="eastAsia" w:ascii="仿宋" w:hAnsi="仿宋" w:eastAsia="仿宋" w:cs="仿宋"/>
                <w:sz w:val="21"/>
                <w:szCs w:val="21"/>
                <w:highlight w:val="none"/>
              </w:rPr>
            </w:pPr>
            <w:r>
              <w:rPr>
                <w:rFonts w:hint="eastAsia" w:ascii="仿宋" w:hAnsi="仿宋" w:eastAsia="仿宋" w:cs="仿宋"/>
                <w:sz w:val="21"/>
                <w:szCs w:val="21"/>
                <w:highlight w:val="none"/>
              </w:rPr>
              <w:t>注：请在每一款样品上标明对应实物品类的名称。每一品类的实物样品若提供不齐全或存在少、漏的情况，或明显不符合</w:t>
            </w:r>
            <w:r>
              <w:rPr>
                <w:rFonts w:hint="eastAsia" w:ascii="仿宋" w:hAnsi="仿宋" w:eastAsia="仿宋" w:cs="仿宋"/>
                <w:sz w:val="21"/>
                <w:szCs w:val="21"/>
                <w:highlight w:val="none"/>
                <w:lang w:val="en-US" w:eastAsia="zh-CN"/>
              </w:rPr>
              <w:t>比选</w:t>
            </w:r>
            <w:r>
              <w:rPr>
                <w:rFonts w:hint="eastAsia" w:ascii="仿宋" w:hAnsi="仿宋" w:eastAsia="仿宋" w:cs="仿宋"/>
                <w:sz w:val="21"/>
                <w:szCs w:val="21"/>
                <w:highlight w:val="none"/>
              </w:rPr>
              <w:t>文件要求的形状、尺寸、材质，或无法识别样品应对应何类实物品类的，均不得分。</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技术评审表（32分）</w:t>
      </w:r>
    </w:p>
    <w:tbl>
      <w:tblPr>
        <w:tblStyle w:val="23"/>
        <w:tblW w:w="9567" w:type="dxa"/>
        <w:jc w:val="center"/>
        <w:tblLayout w:type="autofit"/>
        <w:tblCellMar>
          <w:top w:w="0" w:type="dxa"/>
          <w:left w:w="108" w:type="dxa"/>
          <w:bottom w:w="0" w:type="dxa"/>
          <w:right w:w="108" w:type="dxa"/>
        </w:tblCellMar>
      </w:tblPr>
      <w:tblGrid>
        <w:gridCol w:w="1331"/>
        <w:gridCol w:w="769"/>
        <w:gridCol w:w="1106"/>
        <w:gridCol w:w="6361"/>
      </w:tblGrid>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分值</w:t>
            </w:r>
          </w:p>
        </w:tc>
        <w:tc>
          <w:tcPr>
            <w:tcW w:w="74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评审细则</w:t>
            </w:r>
          </w:p>
        </w:tc>
      </w:tr>
      <w:tr>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74"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质量控制</w:t>
            </w:r>
          </w:p>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15</w:t>
            </w:r>
          </w:p>
        </w:tc>
        <w:tc>
          <w:tcPr>
            <w:tcW w:w="7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供应商应提供完善可行的货品质量控制方案，方案应至少包括：</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14:textFill>
                  <w14:solidFill>
                    <w14:schemeClr w14:val="tx1"/>
                  </w14:solidFill>
                </w14:textFill>
              </w:rPr>
              <w:t>货品质量保障措施</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14:textFill>
                  <w14:solidFill>
                    <w14:schemeClr w14:val="tx1"/>
                  </w14:solidFill>
                </w14:textFill>
              </w:rPr>
              <w:t>加工生产保障措施</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14:textFill>
                  <w14:solidFill>
                    <w14:schemeClr w14:val="tx1"/>
                  </w14:solidFill>
                </w14:textFill>
              </w:rPr>
              <w:t>送货服务措施。</w:t>
            </w:r>
          </w:p>
          <w:p>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themeColor="text1"/>
                <w:kern w:val="0"/>
                <w:sz w:val="21"/>
                <w:szCs w:val="21"/>
                <w:highlight w:val="none"/>
                <w14:textFill>
                  <w14:solidFill>
                    <w14:schemeClr w14:val="tx1"/>
                  </w14:solidFill>
                </w14:textFill>
              </w:rPr>
              <w:t>每提供1项内容且表述完整、科学、可行的得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5</w:t>
            </w:r>
            <w:r>
              <w:rPr>
                <w:rFonts w:hint="eastAsia" w:ascii="仿宋" w:hAnsi="仿宋" w:eastAsia="仿宋" w:cs="仿宋"/>
                <w:color w:val="000000" w:themeColor="text1"/>
                <w:kern w:val="0"/>
                <w:sz w:val="21"/>
                <w:szCs w:val="21"/>
                <w:highlight w:val="none"/>
                <w14:textFill>
                  <w14:solidFill>
                    <w14:schemeClr w14:val="tx1"/>
                  </w14:solidFill>
                </w14:textFill>
              </w:rPr>
              <w:t>分，若提供的内容不合理或有瑕疵的每项得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kern w:val="0"/>
                <w:sz w:val="21"/>
                <w:szCs w:val="21"/>
                <w:highlight w:val="none"/>
                <w14:textFill>
                  <w14:solidFill>
                    <w14:schemeClr w14:val="tx1"/>
                  </w14:solidFill>
                </w14:textFill>
              </w:rPr>
              <w:t>分，最高得</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15</w:t>
            </w:r>
            <w:r>
              <w:rPr>
                <w:rFonts w:hint="eastAsia" w:ascii="仿宋" w:hAnsi="仿宋" w:eastAsia="仿宋" w:cs="仿宋"/>
                <w:color w:val="000000" w:themeColor="text1"/>
                <w:kern w:val="0"/>
                <w:sz w:val="21"/>
                <w:szCs w:val="21"/>
                <w:highlight w:val="none"/>
                <w14:textFill>
                  <w14:solidFill>
                    <w14:schemeClr w14:val="tx1"/>
                  </w14:solidFill>
                </w14:textFill>
              </w:rPr>
              <w:t>分。未提供</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货品</w:t>
            </w:r>
            <w:r>
              <w:rPr>
                <w:rFonts w:hint="eastAsia" w:ascii="仿宋" w:hAnsi="仿宋" w:eastAsia="仿宋" w:cs="仿宋"/>
                <w:color w:val="000000" w:themeColor="text1"/>
                <w:kern w:val="0"/>
                <w:sz w:val="21"/>
                <w:szCs w:val="21"/>
                <w:highlight w:val="none"/>
                <w14:textFill>
                  <w14:solidFill>
                    <w14:schemeClr w14:val="tx1"/>
                  </w14:solidFill>
                </w14:textFill>
              </w:rPr>
              <w:t>质量控制方案不得分。</w:t>
            </w:r>
          </w:p>
        </w:tc>
      </w:tr>
      <w:tr>
        <w:tblPrEx>
          <w:tblCellMar>
            <w:top w:w="0" w:type="dxa"/>
            <w:left w:w="108" w:type="dxa"/>
            <w:bottom w:w="0" w:type="dxa"/>
            <w:right w:w="108" w:type="dxa"/>
          </w:tblCellMar>
        </w:tblPrEx>
        <w:trPr>
          <w:trHeight w:val="525" w:hRule="atLeast"/>
          <w:jc w:val="center"/>
        </w:trPr>
        <w:tc>
          <w:tcPr>
            <w:tcW w:w="133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样品整体</w:t>
            </w:r>
          </w:p>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评价</w:t>
            </w:r>
          </w:p>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w:t>
            </w:r>
            <w:r>
              <w:rPr>
                <w:rFonts w:hint="eastAsia" w:ascii="仿宋" w:hAnsi="仿宋" w:eastAsia="仿宋" w:cs="仿宋"/>
                <w:sz w:val="21"/>
                <w:szCs w:val="21"/>
                <w:highlight w:val="none"/>
              </w:rPr>
              <w:t>不提供样品不得分</w:t>
            </w:r>
            <w:r>
              <w:rPr>
                <w:rFonts w:hint="eastAsia" w:ascii="仿宋" w:hAnsi="仿宋" w:eastAsia="仿宋" w:cs="仿宋"/>
                <w:color w:val="000000" w:themeColor="text1"/>
                <w:kern w:val="0"/>
                <w:sz w:val="21"/>
                <w:szCs w:val="21"/>
                <w:highlight w:val="none"/>
                <w14:textFill>
                  <w14:solidFill>
                    <w14:schemeClr w14:val="tx1"/>
                  </w14:solidFill>
                </w14:textFill>
              </w:rPr>
              <w:t>）</w:t>
            </w:r>
          </w:p>
        </w:tc>
        <w:tc>
          <w:tcPr>
            <w:tcW w:w="8236"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spacing w:before="30" w:beforeAutospacing="0" w:after="0" w:afterAutospacing="0" w:line="228" w:lineRule="auto"/>
              <w:ind w:left="113" w:right="101"/>
              <w:jc w:val="left"/>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lang w:val="en-US" w:eastAsia="zh-CN"/>
              </w:rPr>
              <w:t>供应商</w:t>
            </w:r>
            <w:r>
              <w:rPr>
                <w:rFonts w:hint="eastAsia" w:ascii="仿宋" w:hAnsi="仿宋" w:eastAsia="仿宋" w:cs="仿宋"/>
                <w:spacing w:val="-6"/>
                <w:sz w:val="21"/>
                <w:szCs w:val="21"/>
                <w:highlight w:val="none"/>
              </w:rPr>
              <w:t>提供与需求相对应的成品</w:t>
            </w:r>
            <w:r>
              <w:rPr>
                <w:rFonts w:hint="eastAsia" w:ascii="仿宋" w:hAnsi="仿宋" w:eastAsia="仿宋" w:cs="仿宋"/>
                <w:spacing w:val="-6"/>
                <w:sz w:val="21"/>
                <w:szCs w:val="21"/>
                <w:highlight w:val="none"/>
                <w:lang w:eastAsia="zh-CN"/>
              </w:rPr>
              <w:t>，</w:t>
            </w:r>
            <w:r>
              <w:rPr>
                <w:rFonts w:hint="eastAsia" w:ascii="仿宋" w:hAnsi="仿宋" w:eastAsia="仿宋" w:cs="仿宋"/>
                <w:spacing w:val="-6"/>
                <w:sz w:val="21"/>
                <w:szCs w:val="21"/>
                <w:highlight w:val="none"/>
                <w:lang w:val="en-US" w:eastAsia="zh-CN"/>
              </w:rPr>
              <w:t>评审委员会</w:t>
            </w:r>
            <w:r>
              <w:rPr>
                <w:rFonts w:hint="eastAsia" w:ascii="仿宋" w:hAnsi="仿宋" w:eastAsia="仿宋" w:cs="仿宋"/>
                <w:spacing w:val="-6"/>
                <w:sz w:val="21"/>
                <w:szCs w:val="21"/>
                <w:highlight w:val="none"/>
              </w:rPr>
              <w:t>现场根据样式、材质等方面进行评分。各类样品评分标准</w:t>
            </w:r>
            <w:r>
              <w:rPr>
                <w:rFonts w:hint="eastAsia" w:ascii="仿宋" w:hAnsi="仿宋" w:eastAsia="仿宋" w:cs="仿宋"/>
                <w:spacing w:val="-6"/>
                <w:sz w:val="21"/>
                <w:szCs w:val="21"/>
                <w:highlight w:val="none"/>
                <w:lang w:val="en-US" w:eastAsia="zh-CN"/>
              </w:rPr>
              <w:t>如下</w:t>
            </w:r>
            <w:r>
              <w:rPr>
                <w:rFonts w:hint="eastAsia" w:ascii="仿宋" w:hAnsi="仿宋" w:eastAsia="仿宋" w:cs="仿宋"/>
                <w:spacing w:val="-6"/>
                <w:sz w:val="21"/>
                <w:szCs w:val="21"/>
                <w:highlight w:val="none"/>
              </w:rPr>
              <w:t>：</w:t>
            </w:r>
          </w:p>
        </w:tc>
      </w:tr>
      <w:tr>
        <w:tblPrEx>
          <w:tblCellMar>
            <w:top w:w="0" w:type="dxa"/>
            <w:left w:w="108" w:type="dxa"/>
            <w:bottom w:w="0" w:type="dxa"/>
            <w:right w:w="108" w:type="dxa"/>
          </w:tblCellMar>
        </w:tblPrEx>
        <w:trPr>
          <w:trHeight w:val="525" w:hRule="atLeast"/>
          <w:jc w:val="center"/>
        </w:trPr>
        <w:tc>
          <w:tcPr>
            <w:tcW w:w="1331"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spacing w:before="167" w:beforeAutospacing="0" w:after="0" w:afterAutospacing="0" w:line="220" w:lineRule="auto"/>
              <w:ind w:left="0" w:right="0"/>
              <w:jc w:val="center"/>
              <w:rPr>
                <w:rFonts w:hint="eastAsia" w:ascii="仿宋" w:hAnsi="仿宋" w:eastAsia="仿宋" w:cs="仿宋"/>
                <w:spacing w:val="-2"/>
                <w:sz w:val="21"/>
                <w:szCs w:val="21"/>
                <w:highlight w:val="none"/>
                <w:lang w:val="en-US" w:eastAsia="zh-CN"/>
              </w:rPr>
            </w:pPr>
          </w:p>
          <w:p>
            <w:pPr>
              <w:keepNext w:val="0"/>
              <w:keepLines w:val="0"/>
              <w:suppressLineNumbers w:val="0"/>
              <w:spacing w:before="167" w:beforeAutospacing="0" w:after="0" w:afterAutospacing="0" w:line="220" w:lineRule="auto"/>
              <w:ind w:left="0" w:right="0"/>
              <w:jc w:val="center"/>
              <w:rPr>
                <w:rFonts w:hint="eastAsia" w:ascii="仿宋" w:hAnsi="仿宋" w:eastAsia="仿宋" w:cs="仿宋"/>
                <w:spacing w:val="-2"/>
                <w:sz w:val="21"/>
                <w:szCs w:val="21"/>
                <w:highlight w:val="none"/>
                <w:lang w:val="en-US" w:eastAsia="zh-CN"/>
              </w:rPr>
            </w:pPr>
          </w:p>
          <w:p>
            <w:pPr>
              <w:keepNext w:val="0"/>
              <w:keepLines w:val="0"/>
              <w:suppressLineNumbers w:val="0"/>
              <w:spacing w:before="167" w:beforeAutospacing="0" w:after="0" w:afterAutospacing="0" w:line="220" w:lineRule="auto"/>
              <w:ind w:left="0" w:right="0"/>
              <w:jc w:val="center"/>
              <w:rPr>
                <w:rFonts w:hint="eastAsia" w:ascii="仿宋" w:hAnsi="仿宋" w:eastAsia="仿宋" w:cs="仿宋"/>
                <w:spacing w:val="-2"/>
                <w:sz w:val="21"/>
                <w:szCs w:val="21"/>
                <w:highlight w:val="none"/>
                <w:lang w:eastAsia="zh-CN"/>
              </w:rPr>
            </w:pPr>
            <w:r>
              <w:rPr>
                <w:rFonts w:hint="eastAsia" w:ascii="仿宋" w:hAnsi="仿宋" w:eastAsia="仿宋" w:cs="仿宋"/>
                <w:spacing w:val="-2"/>
                <w:sz w:val="21"/>
                <w:szCs w:val="21"/>
                <w:highlight w:val="none"/>
                <w:lang w:val="en-US" w:eastAsia="zh-CN"/>
              </w:rPr>
              <w:t>9</w:t>
            </w:r>
          </w:p>
        </w:tc>
        <w:tc>
          <w:tcPr>
            <w:tcW w:w="110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spacing w:before="167" w:beforeAutospacing="0" w:after="0" w:afterAutospacing="0" w:line="220" w:lineRule="auto"/>
              <w:ind w:left="0" w:right="0"/>
              <w:jc w:val="center"/>
              <w:rPr>
                <w:rFonts w:hint="eastAsia" w:ascii="仿宋" w:hAnsi="仿宋" w:eastAsia="仿宋" w:cs="仿宋"/>
                <w:spacing w:val="-2"/>
                <w:sz w:val="21"/>
                <w:szCs w:val="21"/>
                <w:highlight w:val="none"/>
                <w:lang w:val="en-US" w:eastAsia="zh-CN"/>
              </w:rPr>
            </w:pPr>
          </w:p>
          <w:p>
            <w:pPr>
              <w:keepNext w:val="0"/>
              <w:keepLines w:val="0"/>
              <w:suppressLineNumbers w:val="0"/>
              <w:spacing w:before="167" w:beforeAutospacing="0" w:after="0" w:afterAutospacing="0" w:line="220" w:lineRule="auto"/>
              <w:ind w:left="0" w:right="0"/>
              <w:jc w:val="center"/>
              <w:rPr>
                <w:rFonts w:hint="eastAsia" w:ascii="仿宋" w:hAnsi="仿宋" w:eastAsia="仿宋" w:cs="仿宋"/>
                <w:spacing w:val="-2"/>
                <w:sz w:val="21"/>
                <w:szCs w:val="21"/>
                <w:highlight w:val="none"/>
                <w:lang w:val="en-US" w:eastAsia="zh-CN"/>
              </w:rPr>
            </w:pPr>
          </w:p>
          <w:p>
            <w:pPr>
              <w:keepNext w:val="0"/>
              <w:keepLines w:val="0"/>
              <w:suppressLineNumbers w:val="0"/>
              <w:spacing w:before="167" w:beforeAutospacing="0" w:after="0" w:afterAutospacing="0" w:line="220" w:lineRule="auto"/>
              <w:ind w:left="0" w:right="0"/>
              <w:jc w:val="center"/>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spacing w:val="-2"/>
                <w:sz w:val="21"/>
                <w:szCs w:val="21"/>
                <w:highlight w:val="none"/>
                <w:lang w:val="en-US" w:eastAsia="zh-CN"/>
              </w:rPr>
              <w:t>礼盒类</w:t>
            </w:r>
          </w:p>
        </w:tc>
        <w:tc>
          <w:tcPr>
            <w:tcW w:w="6361"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spacing w:before="30" w:beforeAutospacing="0" w:after="0" w:afterAutospacing="0" w:line="228" w:lineRule="auto"/>
              <w:ind w:left="113" w:right="101"/>
              <w:jc w:val="left"/>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①样品符合采购需求，用料材质佳，印刷精美，折叠粘贴无瑕疵，样式美观、整体评价为优，得</w:t>
            </w:r>
            <w:r>
              <w:rPr>
                <w:rFonts w:hint="eastAsia" w:ascii="仿宋" w:hAnsi="仿宋" w:eastAsia="仿宋" w:cs="仿宋"/>
                <w:spacing w:val="-6"/>
                <w:sz w:val="21"/>
                <w:szCs w:val="21"/>
                <w:highlight w:val="none"/>
                <w:lang w:val="en-US" w:eastAsia="zh-CN"/>
              </w:rPr>
              <w:t>9</w:t>
            </w:r>
            <w:r>
              <w:rPr>
                <w:rFonts w:hint="eastAsia" w:ascii="仿宋" w:hAnsi="仿宋" w:eastAsia="仿宋" w:cs="仿宋"/>
                <w:spacing w:val="-6"/>
                <w:sz w:val="21"/>
                <w:szCs w:val="21"/>
                <w:highlight w:val="none"/>
              </w:rPr>
              <w:t>分；</w:t>
            </w:r>
          </w:p>
          <w:p>
            <w:pPr>
              <w:keepNext w:val="0"/>
              <w:keepLines w:val="0"/>
              <w:suppressLineNumbers w:val="0"/>
              <w:spacing w:before="30" w:beforeAutospacing="0" w:after="0" w:afterAutospacing="0" w:line="228" w:lineRule="auto"/>
              <w:ind w:left="113" w:right="101"/>
              <w:jc w:val="left"/>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②样品符合采购需求，用料材质佳，印刷完整，折叠粘贴有较少瑕疵，样式较美观、整体评价为良，得</w:t>
            </w:r>
            <w:r>
              <w:rPr>
                <w:rFonts w:hint="eastAsia" w:ascii="仿宋" w:hAnsi="仿宋" w:eastAsia="仿宋" w:cs="仿宋"/>
                <w:spacing w:val="-6"/>
                <w:sz w:val="21"/>
                <w:szCs w:val="21"/>
                <w:highlight w:val="none"/>
                <w:lang w:val="en-US" w:eastAsia="zh-CN"/>
              </w:rPr>
              <w:t>5</w:t>
            </w:r>
            <w:r>
              <w:rPr>
                <w:rFonts w:hint="eastAsia" w:ascii="仿宋" w:hAnsi="仿宋" w:eastAsia="仿宋" w:cs="仿宋"/>
                <w:spacing w:val="-6"/>
                <w:sz w:val="21"/>
                <w:szCs w:val="21"/>
                <w:highlight w:val="none"/>
              </w:rPr>
              <w:t>分；</w:t>
            </w:r>
          </w:p>
          <w:p>
            <w:pPr>
              <w:keepNext w:val="0"/>
              <w:keepLines w:val="0"/>
              <w:suppressLineNumbers w:val="0"/>
              <w:spacing w:before="30" w:beforeAutospacing="0" w:after="0" w:afterAutospacing="0" w:line="228" w:lineRule="auto"/>
              <w:ind w:left="113" w:right="101"/>
              <w:jc w:val="left"/>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③样品符合采购需求，用料材质较好，印刷完整，折叠粘贴有较多瑕疵，样式普通、整体评价为一般，得1分；</w:t>
            </w:r>
          </w:p>
          <w:p>
            <w:pPr>
              <w:keepNext w:val="0"/>
              <w:keepLines w:val="0"/>
              <w:suppressLineNumbers w:val="0"/>
              <w:spacing w:before="30" w:beforeAutospacing="0" w:after="0" w:afterAutospacing="0" w:line="228" w:lineRule="auto"/>
              <w:ind w:left="113" w:right="101"/>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spacing w:val="-6"/>
                <w:sz w:val="21"/>
                <w:szCs w:val="21"/>
                <w:highlight w:val="none"/>
              </w:rPr>
              <w:t>其余情况不得分。</w:t>
            </w:r>
          </w:p>
        </w:tc>
      </w:tr>
      <w:tr>
        <w:tblPrEx>
          <w:tblCellMar>
            <w:top w:w="0" w:type="dxa"/>
            <w:left w:w="108" w:type="dxa"/>
            <w:bottom w:w="0" w:type="dxa"/>
            <w:right w:w="108" w:type="dxa"/>
          </w:tblCellMar>
        </w:tblPrEx>
        <w:trPr>
          <w:trHeight w:val="525" w:hRule="atLeast"/>
          <w:jc w:val="center"/>
        </w:trPr>
        <w:tc>
          <w:tcPr>
            <w:tcW w:w="1331"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spacing w:before="303" w:beforeAutospacing="0" w:after="0" w:afterAutospacing="0" w:line="221" w:lineRule="auto"/>
              <w:ind w:left="0" w:right="0"/>
              <w:jc w:val="center"/>
              <w:rPr>
                <w:rFonts w:hint="eastAsia" w:ascii="仿宋" w:hAnsi="仿宋" w:eastAsia="仿宋" w:cs="仿宋"/>
                <w:spacing w:val="-4"/>
                <w:sz w:val="21"/>
                <w:szCs w:val="21"/>
                <w:highlight w:val="none"/>
                <w:lang w:val="en-US" w:eastAsia="zh-CN"/>
              </w:rPr>
            </w:pPr>
          </w:p>
          <w:p>
            <w:pPr>
              <w:keepNext w:val="0"/>
              <w:keepLines w:val="0"/>
              <w:suppressLineNumbers w:val="0"/>
              <w:spacing w:before="303" w:beforeAutospacing="0" w:after="0" w:afterAutospacing="0" w:line="221" w:lineRule="auto"/>
              <w:ind w:left="0" w:right="0"/>
              <w:jc w:val="center"/>
              <w:rPr>
                <w:rFonts w:hint="eastAsia" w:ascii="仿宋" w:hAnsi="仿宋" w:eastAsia="仿宋" w:cs="仿宋"/>
                <w:spacing w:val="-4"/>
                <w:sz w:val="21"/>
                <w:szCs w:val="21"/>
                <w:highlight w:val="none"/>
                <w:lang w:eastAsia="zh-CN"/>
              </w:rPr>
            </w:pPr>
            <w:r>
              <w:rPr>
                <w:rFonts w:hint="eastAsia" w:ascii="仿宋" w:hAnsi="仿宋" w:eastAsia="仿宋" w:cs="仿宋"/>
                <w:spacing w:val="-4"/>
                <w:sz w:val="21"/>
                <w:szCs w:val="21"/>
                <w:highlight w:val="none"/>
                <w:lang w:val="en-US" w:eastAsia="zh-CN"/>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spacing w:before="303" w:beforeAutospacing="0" w:after="0" w:afterAutospacing="0" w:line="221" w:lineRule="auto"/>
              <w:ind w:left="0" w:right="0"/>
              <w:jc w:val="center"/>
              <w:rPr>
                <w:rFonts w:hint="eastAsia" w:ascii="仿宋" w:hAnsi="仿宋" w:eastAsia="仿宋" w:cs="仿宋"/>
                <w:spacing w:val="-4"/>
                <w:sz w:val="21"/>
                <w:szCs w:val="21"/>
                <w:highlight w:val="none"/>
              </w:rPr>
            </w:pPr>
          </w:p>
          <w:p>
            <w:pPr>
              <w:keepNext w:val="0"/>
              <w:keepLines w:val="0"/>
              <w:suppressLineNumbers w:val="0"/>
              <w:spacing w:before="303" w:beforeAutospacing="0" w:after="0" w:afterAutospacing="0" w:line="221" w:lineRule="auto"/>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spacing w:val="-4"/>
                <w:sz w:val="21"/>
                <w:szCs w:val="21"/>
                <w:highlight w:val="none"/>
              </w:rPr>
              <w:t>手提袋</w:t>
            </w:r>
          </w:p>
        </w:tc>
        <w:tc>
          <w:tcPr>
            <w:tcW w:w="6361"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spacing w:before="32" w:beforeAutospacing="0" w:after="0" w:afterAutospacing="0" w:line="231" w:lineRule="auto"/>
              <w:ind w:left="112" w:right="103"/>
              <w:rPr>
                <w:rFonts w:hint="eastAsia" w:ascii="仿宋" w:hAnsi="仿宋" w:eastAsia="仿宋" w:cs="仿宋"/>
                <w:sz w:val="21"/>
                <w:szCs w:val="21"/>
                <w:highlight w:val="none"/>
              </w:rPr>
            </w:pPr>
            <w:r>
              <w:rPr>
                <w:rFonts w:hint="eastAsia" w:ascii="仿宋" w:hAnsi="仿宋" w:eastAsia="仿宋" w:cs="仿宋"/>
                <w:sz w:val="21"/>
                <w:szCs w:val="21"/>
                <w:highlight w:val="none"/>
              </w:rPr>
              <w:t>①样品符合采购需求，用料材质佳，印刷精美，折叠粘贴无瑕疵，整体评价为优，得</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分；</w:t>
            </w:r>
          </w:p>
          <w:p>
            <w:pPr>
              <w:keepNext w:val="0"/>
              <w:keepLines w:val="0"/>
              <w:suppressLineNumbers w:val="0"/>
              <w:spacing w:before="32" w:beforeAutospacing="0" w:after="0" w:afterAutospacing="0" w:line="231" w:lineRule="auto"/>
              <w:ind w:left="112" w:right="103"/>
              <w:rPr>
                <w:rFonts w:hint="eastAsia" w:ascii="仿宋" w:hAnsi="仿宋" w:eastAsia="仿宋" w:cs="仿宋"/>
                <w:sz w:val="21"/>
                <w:szCs w:val="21"/>
                <w:highlight w:val="none"/>
              </w:rPr>
            </w:pPr>
            <w:r>
              <w:rPr>
                <w:rFonts w:hint="eastAsia" w:ascii="仿宋" w:hAnsi="仿宋" w:eastAsia="仿宋" w:cs="仿宋"/>
                <w:sz w:val="21"/>
                <w:szCs w:val="21"/>
                <w:highlight w:val="none"/>
              </w:rPr>
              <w:t>②样品符合采购需求，用料材质佳，印刷完整，折叠粘贴有较少瑕疵，整体评价为良，得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pPr>
              <w:keepNext w:val="0"/>
              <w:keepLines w:val="0"/>
              <w:suppressLineNumbers w:val="0"/>
              <w:spacing w:before="32" w:beforeAutospacing="0" w:after="0" w:afterAutospacing="0" w:line="231" w:lineRule="auto"/>
              <w:ind w:left="112" w:right="103"/>
              <w:rPr>
                <w:rFonts w:hint="eastAsia" w:ascii="仿宋" w:hAnsi="仿宋" w:eastAsia="仿宋" w:cs="仿宋"/>
                <w:sz w:val="21"/>
                <w:szCs w:val="21"/>
                <w:highlight w:val="none"/>
              </w:rPr>
            </w:pPr>
            <w:r>
              <w:rPr>
                <w:rFonts w:hint="eastAsia" w:ascii="仿宋" w:hAnsi="仿宋" w:eastAsia="仿宋" w:cs="仿宋"/>
                <w:sz w:val="21"/>
                <w:szCs w:val="21"/>
                <w:highlight w:val="none"/>
              </w:rPr>
              <w:t>③样品符合采购需求，用料材质较好，印刷完整，折叠粘贴有较多瑕疵，整体评价为一般，得1分；</w:t>
            </w:r>
          </w:p>
          <w:p>
            <w:pPr>
              <w:keepNext w:val="0"/>
              <w:keepLines w:val="0"/>
              <w:suppressLineNumbers w:val="0"/>
              <w:spacing w:before="32" w:beforeAutospacing="0" w:after="0" w:afterAutospacing="0" w:line="231" w:lineRule="auto"/>
              <w:ind w:left="112" w:right="103"/>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sz w:val="21"/>
                <w:szCs w:val="21"/>
                <w:highlight w:val="none"/>
              </w:rPr>
              <w:t>其余情况不得分。</w:t>
            </w:r>
          </w:p>
        </w:tc>
      </w:tr>
      <w:tr>
        <w:tblPrEx>
          <w:tblCellMar>
            <w:top w:w="0" w:type="dxa"/>
            <w:left w:w="108" w:type="dxa"/>
            <w:bottom w:w="0" w:type="dxa"/>
            <w:right w:w="108" w:type="dxa"/>
          </w:tblCellMar>
        </w:tblPrEx>
        <w:trPr>
          <w:trHeight w:val="525" w:hRule="atLeast"/>
          <w:jc w:val="center"/>
        </w:trPr>
        <w:tc>
          <w:tcPr>
            <w:tcW w:w="1331"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spacing w:before="165" w:beforeAutospacing="0" w:after="0" w:afterAutospacing="0" w:line="253" w:lineRule="auto"/>
              <w:ind w:left="0" w:right="-87"/>
              <w:jc w:val="center"/>
              <w:rPr>
                <w:rFonts w:hint="eastAsia" w:ascii="仿宋" w:hAnsi="仿宋" w:eastAsia="仿宋" w:cs="仿宋"/>
                <w:spacing w:val="-19"/>
                <w:sz w:val="21"/>
                <w:szCs w:val="21"/>
                <w:highlight w:val="none"/>
                <w:lang w:val="en-US" w:eastAsia="zh-CN"/>
              </w:rPr>
            </w:pPr>
          </w:p>
          <w:p>
            <w:pPr>
              <w:keepNext w:val="0"/>
              <w:keepLines w:val="0"/>
              <w:suppressLineNumbers w:val="0"/>
              <w:spacing w:before="165" w:beforeAutospacing="0" w:after="0" w:afterAutospacing="0" w:line="253" w:lineRule="auto"/>
              <w:ind w:left="0" w:right="-87"/>
              <w:jc w:val="center"/>
              <w:rPr>
                <w:rFonts w:hint="eastAsia" w:ascii="仿宋" w:hAnsi="仿宋" w:eastAsia="仿宋" w:cs="仿宋"/>
                <w:spacing w:val="-19"/>
                <w:sz w:val="21"/>
                <w:szCs w:val="21"/>
                <w:highlight w:val="none"/>
                <w:lang w:eastAsia="zh-CN"/>
              </w:rPr>
            </w:pPr>
            <w:r>
              <w:rPr>
                <w:rFonts w:hint="eastAsia" w:ascii="仿宋" w:hAnsi="仿宋" w:eastAsia="仿宋" w:cs="仿宋"/>
                <w:spacing w:val="-19"/>
                <w:sz w:val="21"/>
                <w:szCs w:val="21"/>
                <w:highlight w:val="none"/>
                <w:lang w:val="en-US" w:eastAsia="zh-CN"/>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spacing w:before="165" w:beforeAutospacing="0" w:after="0" w:afterAutospacing="0" w:line="253" w:lineRule="auto"/>
              <w:ind w:left="0" w:right="50"/>
              <w:jc w:val="center"/>
              <w:rPr>
                <w:rFonts w:hint="eastAsia" w:ascii="仿宋" w:hAnsi="仿宋" w:eastAsia="仿宋" w:cs="仿宋"/>
                <w:spacing w:val="-19"/>
                <w:sz w:val="21"/>
                <w:szCs w:val="21"/>
                <w:highlight w:val="none"/>
              </w:rPr>
            </w:pPr>
          </w:p>
          <w:p>
            <w:pPr>
              <w:keepNext w:val="0"/>
              <w:keepLines w:val="0"/>
              <w:suppressLineNumbers w:val="0"/>
              <w:spacing w:before="165" w:beforeAutospacing="0" w:after="0" w:afterAutospacing="0" w:line="253" w:lineRule="auto"/>
              <w:ind w:left="0" w:right="5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spacing w:val="-19"/>
                <w:sz w:val="21"/>
                <w:szCs w:val="21"/>
                <w:highlight w:val="none"/>
              </w:rPr>
              <w:t>内托</w:t>
            </w:r>
          </w:p>
        </w:tc>
        <w:tc>
          <w:tcPr>
            <w:tcW w:w="6361"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spacing w:before="0" w:beforeAutospacing="0" w:after="0" w:afterAutospacing="0" w:line="214" w:lineRule="auto"/>
              <w:ind w:left="113" w:right="0"/>
              <w:rPr>
                <w:rFonts w:hint="eastAsia" w:ascii="仿宋" w:hAnsi="仿宋" w:eastAsia="仿宋" w:cs="仿宋"/>
                <w:sz w:val="21"/>
                <w:szCs w:val="21"/>
                <w:highlight w:val="none"/>
              </w:rPr>
            </w:pPr>
            <w:r>
              <w:rPr>
                <w:rFonts w:hint="eastAsia" w:ascii="仿宋" w:hAnsi="仿宋" w:eastAsia="仿宋" w:cs="仿宋"/>
                <w:sz w:val="21"/>
                <w:szCs w:val="21"/>
                <w:highlight w:val="none"/>
              </w:rPr>
              <w:t>①样品符合采购需求，用料材质佳，样式美观无异味、整体评价为优，得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pPr>
              <w:keepNext w:val="0"/>
              <w:keepLines w:val="0"/>
              <w:suppressLineNumbers w:val="0"/>
              <w:spacing w:before="0" w:beforeAutospacing="0" w:after="0" w:afterAutospacing="0" w:line="214" w:lineRule="auto"/>
              <w:ind w:left="113" w:right="0"/>
              <w:rPr>
                <w:rFonts w:hint="eastAsia" w:ascii="仿宋" w:hAnsi="仿宋" w:eastAsia="仿宋" w:cs="仿宋"/>
                <w:sz w:val="21"/>
                <w:szCs w:val="21"/>
                <w:highlight w:val="none"/>
              </w:rPr>
            </w:pPr>
            <w:r>
              <w:rPr>
                <w:rFonts w:hint="eastAsia" w:ascii="仿宋" w:hAnsi="仿宋" w:eastAsia="仿宋" w:cs="仿宋"/>
                <w:sz w:val="21"/>
                <w:szCs w:val="21"/>
                <w:highlight w:val="none"/>
              </w:rPr>
              <w:t>②样品符合采购需求，用料材质佳，样式较美观无明显异味、整体评价为良，得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pPr>
              <w:keepNext w:val="0"/>
              <w:keepLines w:val="0"/>
              <w:suppressLineNumbers w:val="0"/>
              <w:spacing w:before="0" w:beforeAutospacing="0" w:after="0" w:afterAutospacing="0" w:line="214" w:lineRule="auto"/>
              <w:ind w:left="113" w:right="0"/>
              <w:rPr>
                <w:rFonts w:hint="eastAsia" w:ascii="仿宋" w:hAnsi="仿宋" w:eastAsia="仿宋" w:cs="仿宋"/>
                <w:sz w:val="21"/>
                <w:szCs w:val="21"/>
                <w:highlight w:val="none"/>
              </w:rPr>
            </w:pPr>
            <w:r>
              <w:rPr>
                <w:rFonts w:hint="eastAsia" w:ascii="仿宋" w:hAnsi="仿宋" w:eastAsia="仿宋" w:cs="仿宋"/>
                <w:sz w:val="21"/>
                <w:szCs w:val="21"/>
                <w:highlight w:val="none"/>
              </w:rPr>
              <w:t>③样品符合采购需求，用料材质较好，样式普通、整体评价为一般，得1分；</w:t>
            </w:r>
          </w:p>
          <w:p>
            <w:pPr>
              <w:keepNext w:val="0"/>
              <w:keepLines w:val="0"/>
              <w:suppressLineNumbers w:val="0"/>
              <w:spacing w:before="0" w:beforeAutospacing="0" w:after="0" w:afterAutospacing="0" w:line="214" w:lineRule="auto"/>
              <w:ind w:left="113" w:right="0"/>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sz w:val="21"/>
                <w:szCs w:val="21"/>
                <w:highlight w:val="none"/>
              </w:rPr>
              <w:t>其余情况不得分。</w:t>
            </w:r>
          </w:p>
        </w:tc>
      </w:tr>
    </w:tbl>
    <w:p>
      <w:pPr>
        <w:pStyle w:val="28"/>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rPr>
          <w:rFonts w:hint="eastAsia"/>
          <w:highlight w:val="none"/>
        </w:rPr>
      </w:pPr>
    </w:p>
    <w:p>
      <w:pPr>
        <w:pStyle w:val="11"/>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货物</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8"/>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）：中山大学孙逸仙纪念医院</w:t>
      </w:r>
    </w:p>
    <w:p>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pPr>
        <w:spacing w:beforeAutospacing="1"/>
        <w:rPr>
          <w:rFonts w:hint="eastAsia" w:ascii="仿宋" w:hAnsi="仿宋" w:eastAsia="仿宋" w:cs="仿宋"/>
          <w:color w:val="000000" w:themeColor="text1"/>
          <w:sz w:val="24"/>
          <w:szCs w:val="24"/>
          <w:highlight w:val="none"/>
          <w14:textFill>
            <w14:solidFill>
              <w14:schemeClr w14:val="tx1"/>
            </w14:solidFill>
          </w14:textFill>
        </w:rPr>
      </w:pP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根据《中华人民共和国民法典》，现经甲、乙双方协商一致，甲方向乙方订购总务货物及其服务，为明确双方责任和权利，特签订本合同，共同遵守。具体条款如下：</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一、合同价格</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1.合同所指价格为抵达甲方指定交货地点的含税价，总价为(大写)：人民币，即￥    元，该合同总金额为设计、生产、包装、运输、卸货及伴随货物所发生的所有含税费用。结算金额按实际供货数量进行计算，结算总价不得超过本项目合同总金额。</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2．甲方享受乙方提供的单价应为该产品市场价格的最低价（VIP价），自合同签署之日起不受市场价格浮动影响。</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二、合同组成</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详细价格、技术说明及其它有关合同项目的特定信息由合同附件说明，所有附件及本项目的比选文件、成交供应商响应文件、会议纪要等均为本合同不可分割之一部分。</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三、合同产品包装、配送及验收</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1.配送服务</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配送由乙方或乙方委托的配送企业负责，乙方按合同要求对甲方提供服务，每次配送的时间和数量以甲方的采购计划为准。属加急供货的应及时配送。交货地点由甲方指定。</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2.产品验收</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（1）验收应在双方共同参与情况下进行。</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（2）货物到达指定地点后，由甲方对货物的外观、包装、质量、数量及相关技术文件、产品合格证等进行验收。如发现破损、缺件、质量与比选文件及合同不符等问题，乙方应在甲方要求的时间内更换。</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（3）货物验收开箱时发现的破损或其他不合格货物应及时更换，甲方作出详细现场记录，或由甲乙双方共同签署备忘录，此记录或备忘录作为此产品当场的有效证据，由此产生的有关费用由乙方承担。</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（4）乙方交付的总务货物应提供送货单，以备验收检查。如发现质量问题，按有关规定执行及按本合同“五、质量保证及售后服务”、“七、违约责任”项下的规定处理。</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（5）乙方保证所供产品不涉及侵权、侵犯第三方专利、商标及版权，否则乙方须承担由此带来的法律责任和费用。</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（6）如无特殊约定,乙方必须在收到甲方供货通知的7个公历日内，完成该批次采购货物的设计、供货、配送和验收工作。</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四、付款期限及方式</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1、甲方确认全部货物质量合格后两个月内一次性付款。</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2、乙方所提供的发票、收款账户及收款人等信息必须合法、无错误，否则乙方因此而未能收到货款所产生的后果由乙方负责。</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五、质量保证及售后服务</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1.乙方保证合同产品全新、未曾使用过、符合国家和行业现行有效标准，符合国家检测部门质检要求。因质量问题而发生的任何故障由乙方负责。</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2.乙方只能在甲方授权许可范围内使用设计方案，不得私自转让或扩大使用范围，否则甲方将追究法律责任。</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3.非因甲方的人为原因而出现产品质量问题，由乙方负责包换或包退，并承担因此而产生的一切费用；乙方应在收到甲方通知后   小时内响应售后工作，在甲乙双方在场的情况下进行登记取证。</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六、双方的履约义务</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1.甲方在采购合同项下产品时，如需改变采购计划应提前  个公历日向乙方发出口头或书面通知。紧急采购和特殊采购的货物除外。</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2．甲方须在合同规定的时间内，按实际入库的货物数量，在货物验收入库后于合同规定期限内结清货款。</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3.甲方在接收货物时，若发现所送货物不符合合同约定或质量要求的，甲方有权拒绝接受。</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乙方应按照合同约定的期限，及时配送货物并提供伴随服务（急需使用时须即时配送）。但在履行合同的过程中，如果乙方遇到妨碍按时配送货物和提供伴随服务的情况时，应及时以书面形式将拖延的事实、可能拖延的时间和原因通知甲方。无故拖延送货或收到甲方发出的“即时警告”超过两次者，甲方有理由无条件取消合同，由此而产生的法律问题及经济损失由乙方承担。</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5.乙方就保证甲方在使用供货产品时，不存在该产品专利权、商标权或保护期的争议，如产生争议其责任由乙方承担。</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七、违约责任</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1.乙方提供的货物质量不符合合同约定或质量要求给甲方造成损失的，乙方应当赔偿损失。</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如果乙方没能按合同约定的时间、地点配送货物或提供伴随服务，甲方可视情况要求乙方支付违约金，无故推迟交货者，每拖延一天须向甲方支付合同金额的5‰的违约金，直至交付指定货物为止；货物不符合合同规定的，违约金为合同金额的5%；违约未能提供货物的，违约金为合同金额的7.5%。违约金的最高限额是合同总价的7.5%。</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乙方在支付违约金后，还应当履行应尽的义务。违约金不足以弥补甲方损失的，乙方应另行赔偿损失。</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乙方不能按照合同约定提供货物或乙方无正当理由不供货，给甲方造成损失的，乙方应承担全部责任，对甲方造成损失作出赔偿。</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3.如果甲方发出赔偿通知后30天内，乙方未作答复，上述赔偿应视为被乙方接受。甲方将向乙方追讨赔偿。</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4.其它违约责任按合同其他条款约定及《中华人民共和国民法典》规定处理。</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八、不可抗力</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1．本条所述不可抗力是指合同当事人不能预见、不能避免和不能克服的客观情况，包括但不限于战争、严重自然灾害等造成的事件。因不可抗力导致合同延误履行或无法履行时，合同当事人不被视为违约。</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甲、乙双方因不可抗力导致合同延迟履行或不能履行的，应当及时通知对方，以减轻可能造成的损失，并应当在合理期限内提供证明。乙方应尽实际可能继续履行不受不可抗力影响的其他事项，待不可抗力消除后，双方可通过协商在合同的期限内达成进一步履行合同的协议。</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九、合同终止</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如果一方违反合同，并在收到对方违约通知书后30天内未能改正违约行为的，另一方可终止本合同。</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十、法律诉讼</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签约双方在履约中发生争执和分歧，双方应通过友好协商解决。若协商不能达成协议，双方可向甲方所在地人民法院提起诉讼。诉讼受理期间，双方应继续执行合同其余条款。</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十一、其他约定</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乙方必须保证所提供证件、技术资料等的有效性和合法性，相关证件若有期限限制的，一方必须在其失效之前及时提供给甲方，否则甲方有权立即停止乙方的供货资格。</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十二、合同生效、合同有效期及其它</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（1）如乙方所供产品为应急物资和设备，必须保证甲方备有库存或应召送货。</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（2）本合同一式  份，甲方执叁份，乙方执   份，具有同等法律效力。合同自双方法定代表人或授权代表签字、单位加盖公章之日起生效。</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（3）本合同未尽事宜或需修改，由双方协商作出补充协议，补充协议为本合同的附件与本合同具有同等效力。</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（4）合同生效后，除不可抗力或国家政策变更外，不得无故解除和变更合同。</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（5）本合同未尽事宜，按照《中华人民共和国民法典》等相关法律法规执行。</w:t>
      </w: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附件：价格清单</w:t>
      </w: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w:t>
      </w:r>
    </w:p>
    <w:p>
      <w:pPr>
        <w:pStyle w:val="22"/>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仿宋" w:hAnsi="仿宋" w:eastAsia="仿宋" w:cs="仿宋"/>
          <w:b/>
          <w:bCs w:val="0"/>
          <w:color w:val="000000"/>
          <w:kern w:val="2"/>
          <w:sz w:val="36"/>
          <w:szCs w:val="36"/>
          <w:highlight w:val="none"/>
          <w:lang w:val="en-US" w:eastAsia="zh-CN" w:bidi="ar-SA"/>
        </w:rPr>
      </w:pPr>
      <w:r>
        <w:rPr>
          <w:rFonts w:hint="eastAsia" w:ascii="仿宋" w:hAnsi="仿宋" w:eastAsia="仿宋" w:cs="仿宋"/>
          <w:b/>
          <w:bCs w:val="0"/>
          <w:color w:val="000000"/>
          <w:kern w:val="2"/>
          <w:sz w:val="36"/>
          <w:szCs w:val="36"/>
          <w:highlight w:val="none"/>
          <w:lang w:val="en-US" w:eastAsia="zh-CN" w:bidi="ar-SA"/>
        </w:rPr>
        <w:t>价格清单</w:t>
      </w:r>
    </w:p>
    <w:tbl>
      <w:tblPr>
        <w:tblStyle w:val="23"/>
        <w:tblpPr w:leftFromText="180" w:rightFromText="180" w:vertAnchor="text" w:horzAnchor="page" w:tblpXSpec="center" w:tblpY="295"/>
        <w:tblOverlap w:val="never"/>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93"/>
        <w:gridCol w:w="1506"/>
        <w:gridCol w:w="1506"/>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1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493"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采购数量（套）</w:t>
            </w:r>
          </w:p>
        </w:tc>
        <w:tc>
          <w:tcPr>
            <w:tcW w:w="1506" w:type="dxa"/>
            <w:vAlign w:val="top"/>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单价</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sz w:val="21"/>
                <w:szCs w:val="21"/>
                <w:highlight w:val="none"/>
              </w:rPr>
              <w:t>（元/</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套</w:t>
            </w:r>
            <w:r>
              <w:rPr>
                <w:rFonts w:hint="eastAsia" w:ascii="仿宋" w:hAnsi="仿宋" w:eastAsia="仿宋" w:cs="仿宋"/>
                <w:b/>
                <w:bCs/>
                <w:sz w:val="21"/>
                <w:szCs w:val="21"/>
                <w:highlight w:val="none"/>
              </w:rPr>
              <w:t>）</w:t>
            </w:r>
          </w:p>
        </w:tc>
        <w:tc>
          <w:tcPr>
            <w:tcW w:w="1506" w:type="dxa"/>
            <w:vAlign w:val="top"/>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小计（元）</w:t>
            </w:r>
          </w:p>
        </w:tc>
        <w:tc>
          <w:tcPr>
            <w:tcW w:w="381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sz w:val="21"/>
                <w:szCs w:val="21"/>
                <w:highlight w:val="none"/>
              </w:rPr>
              <w:t>采购标的要求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窗口售卖精装版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6960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材质：弧形硬纸硬盒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含手提袋、珍珠棉内托、单独小内盒、不干胶</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工会职工派发版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9760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材质：马口铁硬盒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含手提袋、不干胶、牛油纸寄语</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8"/>
                <w:highlight w:val="none"/>
              </w:rPr>
            </w:pPr>
            <w:r>
              <w:rPr>
                <w:rFonts w:hint="eastAsia" w:ascii="仿宋" w:hAnsi="仿宋" w:eastAsia="仿宋" w:cs="仿宋"/>
                <w:sz w:val="24"/>
                <w:szCs w:val="28"/>
                <w:highlight w:val="none"/>
              </w:rPr>
              <w:t>迷你月</w:t>
            </w:r>
          </w:p>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四个装</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4800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材质：马口铁硬盒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含手提袋、不干胶、牛油纸寄语</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月饼尺寸：圆形，直径约5.5cm，高2.5cm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七星伴月版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600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材质：纸盒</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单个月饼大饼版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672</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材质：硬纸硬盒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月饼尺寸：圆形，直径约17.5cm，高3cm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迷你月组合装</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720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材质：纸盒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月饼尺寸：圆形，直径约4.5cm，高2.5cm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41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sz w:val="24"/>
                <w:szCs w:val="28"/>
                <w:highlight w:val="none"/>
              </w:rPr>
              <w:t>刀叉、内托、单个月饼包装袋、干燥剂</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i w:val="0"/>
                <w:iCs w:val="0"/>
                <w:color w:val="000000"/>
                <w:kern w:val="0"/>
                <w:sz w:val="24"/>
                <w:szCs w:val="24"/>
                <w:highlight w:val="none"/>
                <w:u w:val="none"/>
                <w:lang w:val="en-US" w:eastAsia="zh-CN" w:bidi="ar"/>
              </w:rPr>
              <w:t>24000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5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highlight w:val="none"/>
                <w:lang w:val="en-US" w:eastAsia="zh-CN"/>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11"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8"/>
                <w:highlight w:val="none"/>
                <w:lang w:val="en-US" w:eastAsia="zh-CN"/>
              </w:rPr>
            </w:pPr>
            <w:r>
              <w:rPr>
                <w:rFonts w:hint="eastAsia" w:ascii="仿宋" w:hAnsi="仿宋" w:eastAsia="仿宋" w:cs="仿宋"/>
                <w:b/>
                <w:bCs/>
                <w:sz w:val="24"/>
                <w:szCs w:val="28"/>
                <w:highlight w:val="none"/>
                <w:lang w:val="en-US" w:eastAsia="zh-CN"/>
              </w:rPr>
              <w:t>合计</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大写：</w:t>
            </w:r>
          </w:p>
        </w:tc>
        <w:tc>
          <w:tcPr>
            <w:tcW w:w="6825"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11"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8"/>
                <w:highlight w:val="none"/>
                <w:lang w:val="en-US" w:eastAsia="zh-CN"/>
              </w:rPr>
            </w:pP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小写：</w:t>
            </w:r>
          </w:p>
        </w:tc>
        <w:tc>
          <w:tcPr>
            <w:tcW w:w="6825"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highlight w:val="none"/>
                <w:lang w:val="en-US" w:eastAsia="zh-CN"/>
              </w:rPr>
            </w:pPr>
          </w:p>
        </w:tc>
      </w:tr>
    </w:tbl>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2"/>
        <w:ind w:left="0" w:leftChars="0" w:firstLine="0" w:firstLineChars="0"/>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8"/>
        <w:rPr>
          <w:rFonts w:hint="eastAsia"/>
          <w:color w:val="FF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8"/>
        <w:numPr>
          <w:ilvl w:val="0"/>
          <w:numId w:val="13"/>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4"/>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8"/>
        <w:rPr>
          <w:rFonts w:hint="eastAsia" w:ascii="仿宋" w:hAnsi="仿宋" w:eastAsia="仿宋" w:cs="仿宋"/>
          <w:color w:val="000000"/>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firstLine="40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8"/>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8"/>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中山大学孙逸仙纪念医院2023年月饼包装材料采购项目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pStyle w:val="11"/>
        <w:spacing w:line="360" w:lineRule="auto"/>
        <w:jc w:val="left"/>
        <w:outlineLvl w:val="1"/>
        <w:rPr>
          <w:rFonts w:ascii="宋体" w:hAnsi="宋体" w:cs="宋体"/>
          <w:bCs/>
          <w:color w:val="000000"/>
          <w:sz w:val="10"/>
          <w:szCs w:val="21"/>
          <w:highlight w:val="none"/>
        </w:rPr>
      </w:pPr>
    </w:p>
    <w:p>
      <w:pPr>
        <w:rPr>
          <w:highlight w:val="none"/>
        </w:rPr>
      </w:pPr>
    </w:p>
    <w:tbl>
      <w:tblPr>
        <w:tblStyle w:val="23"/>
        <w:tblpPr w:leftFromText="180" w:rightFromText="180" w:vertAnchor="text" w:horzAnchor="page" w:tblpXSpec="center" w:tblpY="295"/>
        <w:tblOverlap w:val="never"/>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493"/>
        <w:gridCol w:w="1506"/>
        <w:gridCol w:w="1294"/>
        <w:gridCol w:w="3813"/>
        <w:gridCol w:w="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346" w:hRule="atLeast"/>
          <w:jc w:val="center"/>
        </w:trPr>
        <w:tc>
          <w:tcPr>
            <w:tcW w:w="175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采购标的</w:t>
            </w:r>
          </w:p>
        </w:tc>
        <w:tc>
          <w:tcPr>
            <w:tcW w:w="1493"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采购数量（套）</w:t>
            </w:r>
          </w:p>
        </w:tc>
        <w:tc>
          <w:tcPr>
            <w:tcW w:w="1506" w:type="dxa"/>
            <w:vAlign w:val="top"/>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单价</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sz w:val="21"/>
                <w:szCs w:val="21"/>
                <w:highlight w:val="none"/>
              </w:rPr>
              <w:t>（元/</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套</w:t>
            </w:r>
            <w:r>
              <w:rPr>
                <w:rFonts w:hint="eastAsia" w:ascii="仿宋" w:hAnsi="仿宋" w:eastAsia="仿宋" w:cs="仿宋"/>
                <w:b/>
                <w:bCs/>
                <w:sz w:val="21"/>
                <w:szCs w:val="21"/>
                <w:highlight w:val="none"/>
              </w:rPr>
              <w:t>）</w:t>
            </w:r>
          </w:p>
        </w:tc>
        <w:tc>
          <w:tcPr>
            <w:tcW w:w="129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小计（元）</w:t>
            </w:r>
          </w:p>
        </w:tc>
        <w:tc>
          <w:tcPr>
            <w:tcW w:w="381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sz w:val="21"/>
                <w:szCs w:val="21"/>
                <w:highlight w:val="none"/>
              </w:rPr>
              <w:t>采购标的要求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575" w:hRule="atLeast"/>
          <w:jc w:val="center"/>
        </w:trPr>
        <w:tc>
          <w:tcPr>
            <w:tcW w:w="175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sz w:val="22"/>
                <w:szCs w:val="24"/>
                <w:highlight w:val="none"/>
              </w:rPr>
              <w:t>窗口售卖精装版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i w:val="0"/>
                <w:iCs w:val="0"/>
                <w:color w:val="000000"/>
                <w:kern w:val="0"/>
                <w:sz w:val="22"/>
                <w:szCs w:val="22"/>
                <w:highlight w:val="none"/>
                <w:u w:val="none"/>
                <w:lang w:val="en-US" w:eastAsia="zh-CN" w:bidi="ar"/>
              </w:rPr>
              <w:t>6960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12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材质：弧形硬纸硬盒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含手提袋、珍珠棉内托、单独小内盒、不干胶</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589" w:hRule="atLeast"/>
          <w:jc w:val="center"/>
        </w:trPr>
        <w:tc>
          <w:tcPr>
            <w:tcW w:w="175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sz w:val="22"/>
                <w:szCs w:val="24"/>
                <w:highlight w:val="none"/>
              </w:rPr>
              <w:t>工会职工派发版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i w:val="0"/>
                <w:iCs w:val="0"/>
                <w:color w:val="000000"/>
                <w:kern w:val="0"/>
                <w:sz w:val="22"/>
                <w:szCs w:val="22"/>
                <w:highlight w:val="none"/>
                <w:u w:val="none"/>
                <w:lang w:val="en-US" w:eastAsia="zh-CN" w:bidi="ar"/>
              </w:rPr>
              <w:t>9760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材质：马口铁硬盒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含手提袋、不干胶、牛油纸寄语</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568" w:hRule="atLeast"/>
          <w:jc w:val="center"/>
        </w:trPr>
        <w:tc>
          <w:tcPr>
            <w:tcW w:w="175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2"/>
                <w:szCs w:val="24"/>
                <w:highlight w:val="none"/>
              </w:rPr>
            </w:pPr>
            <w:r>
              <w:rPr>
                <w:rFonts w:hint="eastAsia" w:ascii="仿宋" w:hAnsi="仿宋" w:eastAsia="仿宋" w:cs="仿宋"/>
                <w:sz w:val="22"/>
                <w:szCs w:val="24"/>
                <w:highlight w:val="none"/>
              </w:rPr>
              <w:t>迷你月</w:t>
            </w:r>
          </w:p>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sz w:val="22"/>
                <w:szCs w:val="24"/>
                <w:highlight w:val="none"/>
              </w:rPr>
              <w:t>四个装</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i w:val="0"/>
                <w:iCs w:val="0"/>
                <w:color w:val="000000"/>
                <w:kern w:val="0"/>
                <w:sz w:val="22"/>
                <w:szCs w:val="22"/>
                <w:highlight w:val="none"/>
                <w:u w:val="none"/>
                <w:lang w:val="en-US" w:eastAsia="zh-CN" w:bidi="ar"/>
              </w:rPr>
              <w:t>4800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材质：马口铁硬盒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含手提袋、不干胶、牛油纸寄语</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月饼尺寸：圆形，直径约5.5cm，高2.5cm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497" w:hRule="atLeast"/>
          <w:jc w:val="center"/>
        </w:trPr>
        <w:tc>
          <w:tcPr>
            <w:tcW w:w="175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sz w:val="22"/>
                <w:szCs w:val="24"/>
                <w:highlight w:val="none"/>
              </w:rPr>
              <w:t>七星伴月版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i w:val="0"/>
                <w:iCs w:val="0"/>
                <w:color w:val="000000"/>
                <w:kern w:val="0"/>
                <w:sz w:val="22"/>
                <w:szCs w:val="22"/>
                <w:highlight w:val="none"/>
                <w:u w:val="none"/>
                <w:lang w:val="en-US" w:eastAsia="zh-CN" w:bidi="ar"/>
              </w:rPr>
              <w:t>600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材质：纸盒</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月饼尺寸：圆形，直径约7.5cm，高3cm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526" w:hRule="atLeast"/>
          <w:jc w:val="center"/>
        </w:trPr>
        <w:tc>
          <w:tcPr>
            <w:tcW w:w="175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sz w:val="22"/>
                <w:szCs w:val="24"/>
                <w:highlight w:val="none"/>
              </w:rPr>
              <w:t>单个月饼大饼版</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i w:val="0"/>
                <w:iCs w:val="0"/>
                <w:color w:val="000000"/>
                <w:kern w:val="0"/>
                <w:sz w:val="22"/>
                <w:szCs w:val="22"/>
                <w:highlight w:val="none"/>
                <w:u w:val="none"/>
                <w:lang w:val="en-US" w:eastAsia="zh-CN" w:bidi="ar"/>
              </w:rPr>
              <w:t>672</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精装礼品盒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材质：硬纸硬盒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月饼尺寸：圆形，直径约17.5cm，高3cm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568" w:hRule="atLeast"/>
          <w:jc w:val="center"/>
        </w:trPr>
        <w:tc>
          <w:tcPr>
            <w:tcW w:w="175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sz w:val="22"/>
                <w:szCs w:val="24"/>
                <w:highlight w:val="none"/>
              </w:rPr>
              <w:t>迷你月组合装</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i w:val="0"/>
                <w:iCs w:val="0"/>
                <w:color w:val="000000"/>
                <w:kern w:val="0"/>
                <w:sz w:val="22"/>
                <w:szCs w:val="22"/>
                <w:highlight w:val="none"/>
                <w:u w:val="none"/>
                <w:lang w:val="en-US" w:eastAsia="zh-CN" w:bidi="ar"/>
              </w:rPr>
              <w:t>720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礼品盒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Cs w:val="22"/>
                <w:highlight w:val="none"/>
              </w:rPr>
            </w:pPr>
            <w:r>
              <w:rPr>
                <w:rFonts w:hint="eastAsia" w:ascii="仿宋" w:hAnsi="仿宋" w:eastAsia="仿宋" w:cs="仿宋"/>
                <w:color w:val="000000"/>
                <w:szCs w:val="22"/>
                <w:highlight w:val="none"/>
              </w:rPr>
              <w:t>材质：纸盒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rPr>
              <w:t>含手提袋</w:t>
            </w:r>
            <w:r>
              <w:rPr>
                <w:rFonts w:hint="eastAsia" w:ascii="仿宋" w:hAnsi="仿宋" w:eastAsia="仿宋" w:cs="仿宋"/>
                <w:color w:val="000000"/>
                <w:szCs w:val="22"/>
                <w:highlight w:val="none"/>
              </w:rPr>
              <w:br w:type="textWrapping"/>
            </w:r>
            <w:r>
              <w:rPr>
                <w:rFonts w:hint="eastAsia" w:ascii="仿宋" w:hAnsi="仿宋" w:eastAsia="仿宋" w:cs="仿宋"/>
                <w:color w:val="000000"/>
                <w:szCs w:val="22"/>
                <w:highlight w:val="none"/>
              </w:rPr>
              <w:t>月饼尺寸：圆形，直径约4.5cm，高2.5cm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2" w:type="dxa"/>
          <w:trHeight w:val="242" w:hRule="atLeast"/>
          <w:jc w:val="center"/>
        </w:trPr>
        <w:tc>
          <w:tcPr>
            <w:tcW w:w="175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color w:val="000000" w:themeColor="text1"/>
                <w:sz w:val="22"/>
                <w:szCs w:val="22"/>
                <w:highlight w:val="none"/>
                <w:vertAlign w:val="baseline"/>
                <w14:textFill>
                  <w14:solidFill>
                    <w14:schemeClr w14:val="tx1"/>
                  </w14:solidFill>
                </w14:textFill>
              </w:rPr>
            </w:pPr>
            <w:r>
              <w:rPr>
                <w:rFonts w:hint="eastAsia" w:ascii="仿宋" w:hAnsi="仿宋" w:eastAsia="仿宋" w:cs="仿宋"/>
                <w:sz w:val="22"/>
                <w:szCs w:val="24"/>
                <w:highlight w:val="none"/>
              </w:rPr>
              <w:t>刀叉、内托、单个月饼包装袋、干燥剂</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color w:val="000000" w:themeColor="text1"/>
                <w:sz w:val="22"/>
                <w:szCs w:val="22"/>
                <w:highlight w:val="none"/>
                <w:vertAlign w:val="baseline"/>
                <w:lang w:val="en-US"/>
                <w14:textFill>
                  <w14:solidFill>
                    <w14:schemeClr w14:val="tx1"/>
                  </w14:solidFill>
                </w14:textFill>
              </w:rPr>
            </w:pPr>
            <w:r>
              <w:rPr>
                <w:rFonts w:hint="eastAsia" w:ascii="仿宋" w:hAnsi="仿宋" w:eastAsia="仿宋" w:cs="仿宋"/>
                <w:i w:val="0"/>
                <w:iCs w:val="0"/>
                <w:color w:val="000000"/>
                <w:kern w:val="0"/>
                <w:sz w:val="22"/>
                <w:szCs w:val="22"/>
                <w:highlight w:val="none"/>
                <w:u w:val="none"/>
                <w:lang w:val="en-US" w:eastAsia="zh-CN" w:bidi="ar"/>
              </w:rPr>
              <w:t>24000</w:t>
            </w:r>
          </w:p>
        </w:tc>
        <w:tc>
          <w:tcPr>
            <w:tcW w:w="150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p>
        </w:tc>
        <w:tc>
          <w:tcPr>
            <w:tcW w:w="12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highlight w:val="none"/>
                <w:lang w:val="en-US" w:eastAsia="zh-CN"/>
              </w:rPr>
            </w:pPr>
          </w:p>
        </w:tc>
        <w:tc>
          <w:tcPr>
            <w:tcW w:w="38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51"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8"/>
                <w:highlight w:val="none"/>
                <w:lang w:val="en-US" w:eastAsia="zh-CN"/>
              </w:rPr>
            </w:pPr>
            <w:r>
              <w:rPr>
                <w:rFonts w:hint="eastAsia" w:ascii="仿宋" w:hAnsi="仿宋" w:eastAsia="仿宋" w:cs="仿宋"/>
                <w:b/>
                <w:bCs/>
                <w:sz w:val="24"/>
                <w:szCs w:val="28"/>
                <w:highlight w:val="none"/>
                <w:lang w:val="en-US" w:eastAsia="zh-CN"/>
              </w:rPr>
              <w:t>合计</w:t>
            </w: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大写：</w:t>
            </w:r>
          </w:p>
        </w:tc>
        <w:tc>
          <w:tcPr>
            <w:tcW w:w="6825"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51"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8"/>
                <w:highlight w:val="none"/>
                <w:lang w:val="en-US" w:eastAsia="zh-CN"/>
              </w:rPr>
            </w:pPr>
          </w:p>
        </w:tc>
        <w:tc>
          <w:tcPr>
            <w:tcW w:w="1493"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小写：</w:t>
            </w:r>
          </w:p>
        </w:tc>
        <w:tc>
          <w:tcPr>
            <w:tcW w:w="6825"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000000"/>
                <w:szCs w:val="22"/>
                <w:highlight w:val="none"/>
                <w:lang w:val="en-US" w:eastAsia="zh-CN"/>
              </w:rPr>
            </w:pPr>
          </w:p>
        </w:tc>
      </w:tr>
    </w:tbl>
    <w:p>
      <w:pPr>
        <w:pStyle w:val="28"/>
        <w:rPr>
          <w:rFonts w:hint="eastAsia" w:ascii="仿宋" w:hAnsi="仿宋" w:eastAsia="仿宋" w:cs="仿宋"/>
          <w:color w:val="000000"/>
          <w:sz w:val="21"/>
          <w:szCs w:val="21"/>
          <w:highlight w:val="none"/>
        </w:rPr>
      </w:pP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对各种包装盒和礼袋的设计、人工、制作、安装、设计变更、样板费、货物供应、各类税金、运至合同指定地点的运输费、装卸费、仓储、保险费、保管、验收费、售后服务、利润等费用）。</w:t>
      </w:r>
    </w:p>
    <w:p>
      <w:pPr>
        <w:pStyle w:val="28"/>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28"/>
        <w:rPr>
          <w:rFonts w:hint="eastAsia" w:ascii="仿宋" w:hAnsi="仿宋" w:eastAsia="仿宋" w:cs="仿宋"/>
          <w:color w:val="000000"/>
          <w:highlight w:val="none"/>
        </w:rPr>
      </w:pPr>
    </w:p>
    <w:p>
      <w:pPr>
        <w:pStyle w:val="28"/>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具备有效期内的印刷经营许可证。（提供证书复印件，加盖公章）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8"/>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8"/>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8"/>
        <w:ind w:left="0" w:leftChars="0" w:firstLine="0" w:firstLineChars="0"/>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p>
    <w:p>
      <w:pPr>
        <w:pStyle w:val="2"/>
        <w:rPr>
          <w:rFonts w:hint="eastAsia" w:ascii="仿宋" w:hAnsi="仿宋" w:eastAsia="仿宋" w:cs="仿宋"/>
          <w:b/>
          <w:bCs/>
          <w:sz w:val="32"/>
          <w:szCs w:val="40"/>
          <w:highlight w:val="none"/>
          <w:lang w:eastAsia="zh-CN"/>
        </w:rPr>
      </w:pPr>
    </w:p>
    <w:p>
      <w:pPr>
        <w:pStyle w:val="2"/>
        <w:rPr>
          <w:rFonts w:hint="eastAsia" w:ascii="仿宋" w:hAnsi="仿宋" w:eastAsia="仿宋" w:cs="仿宋"/>
          <w:b/>
          <w:bCs/>
          <w:sz w:val="32"/>
          <w:szCs w:val="40"/>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0"/>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项目名称：中山大学孙逸仙纪念医院南海精准免疫转化创新中心空调系统维修保养服务采购项目</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比选文件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4、</w:t>
      </w:r>
      <w:r>
        <w:rPr>
          <w:rFonts w:hint="eastAsia" w:ascii="仿宋" w:hAnsi="仿宋" w:eastAsia="仿宋" w:cs="仿宋"/>
          <w:b/>
          <w:bCs/>
          <w:sz w:val="32"/>
          <w:szCs w:val="40"/>
          <w:highlight w:val="none"/>
          <w:lang w:eastAsia="zh-CN"/>
        </w:rPr>
        <w:t>供应商印刷经营许可证</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sz w:val="24"/>
          <w:szCs w:val="32"/>
          <w:highlight w:val="none"/>
          <w:lang w:eastAsia="zh-CN"/>
        </w:rPr>
      </w:pPr>
      <w:r>
        <w:rPr>
          <w:rFonts w:hint="eastAsia" w:ascii="仿宋" w:hAnsi="仿宋" w:eastAsia="仿宋" w:cs="仿宋"/>
          <w:b w:val="0"/>
          <w:bCs w:val="0"/>
          <w:sz w:val="24"/>
          <w:szCs w:val="32"/>
          <w:highlight w:val="none"/>
          <w:lang w:eastAsia="zh-CN"/>
        </w:rPr>
        <w:t xml:space="preserve">   （提供证书复印件，加盖供应商公章）</w:t>
      </w: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8"/>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2"/>
        <w:tabs>
          <w:tab w:val="left" w:pos="900"/>
        </w:tabs>
        <w:spacing w:line="400" w:lineRule="exact"/>
        <w:ind w:firstLine="0"/>
        <w:rPr>
          <w:rFonts w:hint="eastAsia" w:ascii="仿宋" w:hAnsi="仿宋" w:eastAsia="仿宋" w:cs="仿宋"/>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8"/>
        <w:ind w:left="0" w:leftChars="0" w:firstLine="0" w:firstLineChars="0"/>
        <w:rPr>
          <w:rFonts w:hint="eastAsia" w:ascii="仿宋" w:hAnsi="仿宋" w:eastAsia="仿宋" w:cs="仿宋"/>
          <w:highlight w:val="none"/>
          <w:lang w:eastAsia="zh-CN"/>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28"/>
        <w:ind w:left="0" w:leftChars="0" w:firstLine="0" w:firstLineChars="0"/>
        <w:rPr>
          <w:rFonts w:hint="eastAsia" w:ascii="宋体" w:hAnsi="宋体" w:eastAsia="宋体" w:cs="宋体"/>
          <w:b/>
          <w:bCs/>
          <w:sz w:val="28"/>
          <w:szCs w:val="36"/>
          <w:highlight w:val="none"/>
          <w:lang w:eastAsia="zh-CN"/>
        </w:rPr>
      </w:pPr>
    </w:p>
    <w:p>
      <w:pPr>
        <w:pStyle w:val="11"/>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      )的响应邀请，我方代表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（1）★我方理解本项目为分批次采购，并且保证</w:t>
      </w:r>
      <w:r>
        <w:rPr>
          <w:rFonts w:hint="eastAsia" w:ascii="仿宋" w:hAnsi="仿宋" w:eastAsia="仿宋" w:cs="仿宋"/>
          <w:b w:val="0"/>
          <w:bCs/>
          <w:color w:val="000000"/>
          <w:sz w:val="24"/>
          <w:szCs w:val="24"/>
          <w:highlight w:val="none"/>
          <w:lang w:val="en-US" w:eastAsia="zh-CN"/>
        </w:rPr>
        <w:t>在收到采购人供货通知的7个自然日内</w:t>
      </w:r>
      <w:r>
        <w:rPr>
          <w:rFonts w:hint="eastAsia" w:ascii="仿宋" w:hAnsi="仿宋" w:eastAsia="仿宋" w:cs="仿宋"/>
          <w:color w:val="auto"/>
          <w:sz w:val="22"/>
          <w:szCs w:val="22"/>
          <w:highlight w:val="none"/>
          <w:lang w:val="en-US" w:eastAsia="zh-CN"/>
        </w:rPr>
        <w:t>，完成该批次采购货物的</w:t>
      </w:r>
      <w:r>
        <w:rPr>
          <w:rFonts w:hint="eastAsia" w:ascii="仿宋" w:hAnsi="仿宋" w:eastAsia="仿宋" w:cs="仿宋"/>
          <w:b w:val="0"/>
          <w:bCs/>
          <w:color w:val="000000"/>
          <w:sz w:val="24"/>
          <w:szCs w:val="24"/>
          <w:highlight w:val="none"/>
          <w:lang w:val="en-US" w:eastAsia="zh-CN"/>
        </w:rPr>
        <w:t>设计、供货、配送和验收工作</w:t>
      </w:r>
      <w:r>
        <w:rPr>
          <w:rFonts w:hint="eastAsia" w:ascii="仿宋" w:hAnsi="仿宋" w:eastAsia="仿宋" w:cs="仿宋"/>
          <w:color w:val="auto"/>
          <w:sz w:val="22"/>
          <w:szCs w:val="22"/>
          <w:highlight w:val="none"/>
          <w:lang w:val="en-US" w:eastAsia="zh-CN"/>
        </w:rPr>
        <w:t>。</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（2）★我方保证严格按照不低于采购标的要求的规格材料进行制作。</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（3）★我方保证所生产供应的货物质量不低于相关国家标准，否则采购方有权退货，并同意拒付我方货款，且采购人不承担我方由此发生的任何费用，同时同意采购人为此保持向我方追索的权利。</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color w:val="auto"/>
          <w:sz w:val="22"/>
          <w:szCs w:val="22"/>
          <w:highlight w:val="none"/>
          <w:lang w:val="en-US" w:eastAsia="zh-CN"/>
        </w:rPr>
        <w:t>（4）★我方承诺为</w:t>
      </w:r>
      <w:r>
        <w:rPr>
          <w:rFonts w:hint="eastAsia" w:ascii="仿宋" w:hAnsi="仿宋" w:eastAsia="仿宋" w:cs="仿宋"/>
          <w:b w:val="0"/>
          <w:bCs/>
          <w:color w:val="000000"/>
          <w:sz w:val="24"/>
          <w:szCs w:val="24"/>
          <w:highlight w:val="none"/>
          <w:lang w:val="en-US" w:eastAsia="zh-CN"/>
        </w:rPr>
        <w:t>本项目提供的货物、设计服务不侵犯任何第三方的专利、商标或版权。否则，我方承担对第三方的专利或版权的侵权责任并承担因此而发生的所有费用。我方根据采购人要求设计并制作的货物中所包含的创意、设计、文字、图形、图片、实物等，其著作权归采购人所有，另有约定的除外。我方只能在采购人授权许可范围内使用设计方案，不得私自转让或扩大使用范围，否则同意采购人追究法律责任。</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（5）第二章用户需求书中的“★七、售后要求”。</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936"/>
        <w:gridCol w:w="2089"/>
        <w:gridCol w:w="2133"/>
        <w:gridCol w:w="1644"/>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213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1644"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p>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具有有效的质量管理体系认证证书，得2分。</w:t>
            </w:r>
          </w:p>
        </w:tc>
        <w:tc>
          <w:tcPr>
            <w:tcW w:w="208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注：须提供有效期内的证书复印件，加盖供应商公章，未提供不得分；若所提供的证书认证范围与本项目无关的，不得分。</w:t>
            </w:r>
          </w:p>
        </w:tc>
        <w:tc>
          <w:tcPr>
            <w:tcW w:w="2133"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164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具有有效的职业健康安全管理体系认证证书，得2分。</w:t>
            </w:r>
          </w:p>
        </w:tc>
        <w:tc>
          <w:tcPr>
            <w:tcW w:w="208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2133"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164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具有有效的环境管理体系认证证书，得2分。</w:t>
            </w:r>
          </w:p>
        </w:tc>
        <w:tc>
          <w:tcPr>
            <w:tcW w:w="208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2133"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1644"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根据供应商自2020年1月1日（以合同签订时间为准）以来，</w:t>
            </w:r>
            <w:r>
              <w:rPr>
                <w:rFonts w:hint="eastAsia" w:ascii="仿宋" w:hAnsi="仿宋" w:eastAsia="仿宋" w:cs="仿宋"/>
                <w:color w:val="000000"/>
                <w:kern w:val="0"/>
                <w:sz w:val="21"/>
                <w:szCs w:val="21"/>
                <w:highlight w:val="none"/>
              </w:rPr>
              <w:t>同类食品</w:t>
            </w:r>
            <w:r>
              <w:rPr>
                <w:rFonts w:hint="eastAsia" w:ascii="仿宋" w:hAnsi="仿宋" w:eastAsia="仿宋" w:cs="仿宋"/>
                <w:color w:val="000000"/>
                <w:kern w:val="0"/>
                <w:sz w:val="21"/>
                <w:szCs w:val="21"/>
                <w:highlight w:val="none"/>
                <w:lang w:eastAsia="zh-CN"/>
              </w:rPr>
              <w:t>包装材料</w:t>
            </w:r>
            <w:r>
              <w:rPr>
                <w:rFonts w:hint="eastAsia" w:ascii="仿宋" w:hAnsi="仿宋" w:eastAsia="仿宋" w:cs="仿宋"/>
                <w:color w:val="000000"/>
                <w:kern w:val="0"/>
                <w:sz w:val="21"/>
                <w:szCs w:val="21"/>
                <w:highlight w:val="none"/>
              </w:rPr>
              <w:t>制作或销售</w:t>
            </w:r>
            <w:r>
              <w:rPr>
                <w:rFonts w:hint="eastAsia" w:ascii="仿宋" w:hAnsi="仿宋" w:eastAsia="仿宋" w:cs="仿宋"/>
                <w:sz w:val="21"/>
                <w:szCs w:val="21"/>
                <w:highlight w:val="none"/>
              </w:rPr>
              <w:t>的同类项目业绩</w:t>
            </w:r>
            <w:r>
              <w:rPr>
                <w:rFonts w:hint="eastAsia" w:ascii="仿宋" w:hAnsi="仿宋" w:eastAsia="仿宋" w:cs="仿宋"/>
                <w:color w:val="auto"/>
                <w:sz w:val="20"/>
                <w:szCs w:val="20"/>
                <w:highlight w:val="none"/>
                <w:lang w:val="en-US" w:eastAsia="zh-CN"/>
              </w:rPr>
              <w:t>进行评分，每提供一个得3分，最高得15分。</w:t>
            </w:r>
          </w:p>
        </w:tc>
        <w:tc>
          <w:tcPr>
            <w:tcW w:w="20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证明文件不符合要求或未提供不得分。同一客户单位不重复计分。公章或合同章上的供应商名称与供应商名称不一致的视为无效，如供应商变更过名称，需提供有关部门证明。</w:t>
            </w:r>
          </w:p>
        </w:tc>
        <w:tc>
          <w:tcPr>
            <w:tcW w:w="2133"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1644"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针对本项目配送人员每有一人得2分，满分8分。</w:t>
            </w:r>
          </w:p>
        </w:tc>
        <w:tc>
          <w:tcPr>
            <w:tcW w:w="20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注：提供配送人员身份证及近6个月内任意1个月供应商（或其分支机构）为其缴纳的社保证明，加盖公章。</w:t>
            </w:r>
          </w:p>
        </w:tc>
        <w:tc>
          <w:tcPr>
            <w:tcW w:w="2133"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1644"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9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根据供应商提供的实物样品进行评分，以下各品类的实物样品每提供一类且符合相应尺寸形状要求的，按对应评分得分，最高9分。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（1）窗口售卖精装版（含精装礼品盒（材质：弧形硬纸硬盒）、手提袋）+刀叉、内托、单个月饼包装袋（1.5分）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（2）工会职工派发版（含精装礼品盒（材质：马口铁硬盒）、手提袋）+刀叉、内托、单个月饼包装袋（1.5分）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（3）迷你月四个装（含精装礼品盒（材质：马口铁硬盒）、手提袋）+刀叉、内托、单个月饼包装袋（1.5分）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（4）七星伴月版（含礼品盒（材质：纸盒）、手提袋）+刀叉、内托、单个月饼包装袋（1.5分）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（5）单个月饼大饼版（含精装礼品盒（材质：硬纸硬盒）、手提袋）+刀叉、内托、单个月饼包装袋（1.5分）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（6）迷你月组合装（含礼品盒（材质：纸盒）、手提袋）+刀叉、内托、单个月饼包装袋（1.5分）</w:t>
            </w:r>
          </w:p>
        </w:tc>
        <w:tc>
          <w:tcPr>
            <w:tcW w:w="20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注：请在每一款样品上标明对应实物品类的名称。每一品类的实物样品若提供不齐全或存在少、漏的情况，或明显不符合比选文件要求的形状、尺寸、材质，或无法识别样品应对应何类实物品类的，均不得分。</w:t>
            </w:r>
          </w:p>
        </w:tc>
        <w:tc>
          <w:tcPr>
            <w:tcW w:w="2133"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窗口售卖精装版</w:t>
            </w:r>
          </w:p>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工会职工派发版</w:t>
            </w:r>
          </w:p>
          <w:p>
            <w:pPr>
              <w:pStyle w:val="2"/>
              <w:keepNext w:val="0"/>
              <w:keepLines w:val="0"/>
              <w:suppressLineNumbers w:val="0"/>
              <w:spacing w:beforeAutospacing="0" w:afterAutospacing="0"/>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color w:val="auto"/>
                <w:sz w:val="21"/>
                <w:szCs w:val="21"/>
                <w:highlight w:val="none"/>
                <w:lang w:val="en-US" w:eastAsia="zh-CN"/>
              </w:rPr>
              <w:t>迷你月四个装</w:t>
            </w:r>
          </w:p>
          <w:p>
            <w:pPr>
              <w:pStyle w:val="2"/>
              <w:keepNext w:val="0"/>
              <w:keepLines w:val="0"/>
              <w:suppressLineNumbers w:val="0"/>
              <w:spacing w:beforeAutospacing="0" w:afterAutospacing="0"/>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color w:val="auto"/>
                <w:sz w:val="21"/>
                <w:szCs w:val="21"/>
                <w:highlight w:val="none"/>
                <w:lang w:val="en-US" w:eastAsia="zh-CN"/>
              </w:rPr>
              <w:t>七星伴月版</w:t>
            </w:r>
          </w:p>
          <w:p>
            <w:pPr>
              <w:pStyle w:val="2"/>
              <w:keepNext w:val="0"/>
              <w:keepLines w:val="0"/>
              <w:suppressLineNumbers w:val="0"/>
              <w:spacing w:beforeAutospacing="0" w:afterAutospacing="0"/>
              <w:ind w:left="0" w:right="0"/>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color w:val="auto"/>
                <w:sz w:val="21"/>
                <w:szCs w:val="21"/>
                <w:highlight w:val="none"/>
                <w:lang w:val="en-US" w:eastAsia="zh-CN"/>
              </w:rPr>
              <w:t>单个月饼大饼版</w:t>
            </w:r>
          </w:p>
          <w:p>
            <w:pPr>
              <w:pStyle w:val="2"/>
              <w:keepNext w:val="0"/>
              <w:keepLines w:val="0"/>
              <w:suppressLineNumbers w:val="0"/>
              <w:spacing w:beforeAutospacing="0" w:afterAutospacing="0"/>
              <w:ind w:left="0" w:right="0"/>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color w:val="auto"/>
                <w:sz w:val="21"/>
                <w:szCs w:val="21"/>
                <w:highlight w:val="none"/>
                <w:lang w:val="en-US" w:eastAsia="zh-CN"/>
              </w:rPr>
              <w:t>迷你月组合装</w:t>
            </w:r>
          </w:p>
        </w:tc>
        <w:tc>
          <w:tcPr>
            <w:tcW w:w="1644"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pPr>
        <w:pStyle w:val="2"/>
        <w:rPr>
          <w:rFonts w:hint="eastAsia" w:ascii="仿宋" w:hAnsi="仿宋" w:eastAsia="仿宋" w:cs="仿宋"/>
          <w:color w:val="auto"/>
          <w:sz w:val="21"/>
          <w:szCs w:val="21"/>
          <w:highlight w:val="none"/>
        </w:rPr>
      </w:pPr>
    </w:p>
    <w:p>
      <w:pPr>
        <w:pStyle w:val="2"/>
        <w:rPr>
          <w:rFonts w:hint="eastAsia" w:ascii="仿宋" w:hAnsi="仿宋" w:eastAsia="仿宋" w:cs="仿宋"/>
          <w:color w:val="auto"/>
          <w:sz w:val="21"/>
          <w:szCs w:val="21"/>
          <w:highlight w:val="none"/>
        </w:rPr>
      </w:pPr>
    </w:p>
    <w:p>
      <w:pPr>
        <w:pStyle w:val="2"/>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8"/>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ind w:left="0" w:leftChars="0" w:firstLine="0" w:firstLineChars="0"/>
        <w:jc w:val="both"/>
        <w:rPr>
          <w:rFonts w:hint="eastAsia" w:ascii="宋体" w:hAnsi="宋体" w:eastAsia="宋体" w:cs="宋体"/>
          <w:b/>
          <w:bCs w:val="0"/>
          <w:sz w:val="32"/>
          <w:szCs w:val="32"/>
          <w:highlight w:val="none"/>
          <w:lang w:val="en-US" w:eastAsia="zh-CN"/>
        </w:rPr>
      </w:pPr>
    </w:p>
    <w:p>
      <w:pPr>
        <w:pStyle w:val="28"/>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8"/>
        <w:rPr>
          <w:rFonts w:hint="eastAsia" w:ascii="仿宋" w:hAnsi="仿宋" w:eastAsia="仿宋" w:cs="仿宋"/>
          <w:highlight w:val="none"/>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3、管理体系认证情况</w:t>
      </w:r>
      <w:r>
        <w:rPr>
          <w:rFonts w:hint="eastAsia" w:ascii="仿宋" w:hAnsi="仿宋" w:eastAsia="仿宋" w:cs="仿宋"/>
          <w:b/>
          <w:bCs w:val="0"/>
          <w:sz w:val="22"/>
          <w:szCs w:val="22"/>
          <w:highlight w:val="none"/>
          <w:lang w:val="en-US" w:eastAsia="zh-CN"/>
        </w:rPr>
        <w:t>（如有）</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4"/>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4"/>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4"/>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4"/>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4"/>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4"/>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4"/>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4"/>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4"/>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4"/>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jc w:val="center"/>
        <w:rPr>
          <w:rFonts w:hint="eastAsia" w:ascii="宋体" w:hAnsi="宋体" w:cs="宋体"/>
          <w:b/>
          <w:bCs w:val="0"/>
          <w:sz w:val="32"/>
          <w:szCs w:val="32"/>
          <w:highlight w:val="none"/>
          <w:lang w:val="en-US" w:eastAsia="zh-CN"/>
        </w:rPr>
      </w:pPr>
    </w:p>
    <w:p>
      <w:pPr>
        <w:pStyle w:val="28"/>
        <w:jc w:val="center"/>
        <w:rPr>
          <w:rFonts w:hint="eastAsia" w:ascii="宋体" w:hAnsi="宋体" w:cs="宋体"/>
          <w:b/>
          <w:bCs w:val="0"/>
          <w:sz w:val="32"/>
          <w:szCs w:val="32"/>
          <w:highlight w:val="none"/>
          <w:lang w:val="en-US" w:eastAsia="zh-CN"/>
        </w:rPr>
      </w:pPr>
    </w:p>
    <w:p>
      <w:pPr>
        <w:pStyle w:val="28"/>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4、同类项目业绩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4"/>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4"/>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5"/>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5"/>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5、配送人员</w:t>
      </w:r>
      <w:r>
        <w:rPr>
          <w:rFonts w:hint="eastAsia" w:ascii="仿宋" w:hAnsi="仿宋" w:eastAsia="仿宋" w:cs="仿宋"/>
          <w:b/>
          <w:bCs w:val="0"/>
          <w:sz w:val="22"/>
          <w:szCs w:val="22"/>
          <w:highlight w:val="none"/>
          <w:lang w:val="en-US" w:eastAsia="zh-CN"/>
        </w:rPr>
        <w:t>（如有）</w:t>
      </w:r>
    </w:p>
    <w:tbl>
      <w:tblPr>
        <w:tblStyle w:val="23"/>
        <w:tblW w:w="79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2848"/>
        <w:gridCol w:w="42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7951" w:type="dxa"/>
            <w:gridSpan w:val="3"/>
            <w:shd w:val="clear" w:color="auto" w:fill="F4F4F4"/>
          </w:tcPr>
          <w:p>
            <w:pPr>
              <w:pStyle w:val="34"/>
              <w:keepNext w:val="0"/>
              <w:keepLines w:val="0"/>
              <w:suppressLineNumbers w:val="0"/>
              <w:adjustRightInd w:val="0"/>
              <w:snapToGrid w:val="0"/>
              <w:spacing w:before="0" w:beforeAutospacing="0" w:after="0" w:afterAutospacing="0"/>
              <w:ind w:left="279" w:leftChars="133" w:right="150" w:firstLine="528" w:firstLineChars="188"/>
              <w:jc w:val="left"/>
              <w:rPr>
                <w:rFonts w:hint="eastAsia" w:ascii="仿宋" w:hAnsi="仿宋" w:eastAsia="仿宋" w:cs="仿宋"/>
                <w:b/>
                <w:sz w:val="19"/>
                <w:highlight w:val="none"/>
                <w:lang w:val="en-US"/>
              </w:rPr>
            </w:pPr>
            <w:r>
              <w:rPr>
                <w:rFonts w:hint="eastAsia" w:ascii="仿宋" w:hAnsi="仿宋" w:eastAsia="仿宋" w:cs="仿宋"/>
                <w:b/>
                <w:sz w:val="28"/>
                <w:szCs w:val="44"/>
                <w:highlight w:val="none"/>
                <w:lang w:val="en-US"/>
              </w:rPr>
              <w:t>我司承诺：针对本采购项目拟配备配送人员共</w:t>
            </w:r>
            <w:r>
              <w:rPr>
                <w:rFonts w:hint="eastAsia" w:ascii="仿宋" w:hAnsi="仿宋" w:eastAsia="仿宋" w:cs="仿宋"/>
                <w:b/>
                <w:sz w:val="28"/>
                <w:szCs w:val="44"/>
                <w:highlight w:val="none"/>
                <w:u w:val="single"/>
                <w:lang w:val="en-US" w:eastAsia="zh-CN"/>
              </w:rPr>
              <w:t xml:space="preserve">  </w:t>
            </w:r>
            <w:r>
              <w:rPr>
                <w:rFonts w:hint="eastAsia" w:ascii="仿宋" w:hAnsi="仿宋" w:eastAsia="仿宋" w:cs="仿宋"/>
                <w:b/>
                <w:sz w:val="28"/>
                <w:szCs w:val="44"/>
                <w:highlight w:val="none"/>
                <w:lang w:val="en-US"/>
              </w:rPr>
              <w:t>名，具体人员信息如下：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828" w:type="dxa"/>
            <w:shd w:val="clear" w:color="auto" w:fill="F4F4F4"/>
          </w:tcPr>
          <w:p>
            <w:pPr>
              <w:pStyle w:val="34"/>
              <w:keepNext w:val="0"/>
              <w:keepLines w:val="0"/>
              <w:suppressLineNumbers w:val="0"/>
              <w:adjustRightInd w:val="0"/>
              <w:snapToGrid w:val="0"/>
              <w:spacing w:before="0" w:beforeAutospacing="0" w:after="0" w:afterAutospacing="0"/>
              <w:ind w:left="0" w:right="-26"/>
              <w:jc w:val="center"/>
              <w:rPr>
                <w:rFonts w:hint="eastAsia" w:ascii="仿宋" w:hAnsi="仿宋" w:eastAsia="仿宋" w:cs="仿宋"/>
                <w:b/>
                <w:szCs w:val="32"/>
                <w:highlight w:val="none"/>
                <w:lang w:val="en-US"/>
              </w:rPr>
            </w:pPr>
          </w:p>
          <w:p>
            <w:pPr>
              <w:pStyle w:val="34"/>
              <w:keepNext w:val="0"/>
              <w:keepLines w:val="0"/>
              <w:suppressLineNumbers w:val="0"/>
              <w:adjustRightInd w:val="0"/>
              <w:snapToGrid w:val="0"/>
              <w:spacing w:before="0" w:beforeAutospacing="0" w:after="0" w:afterAutospacing="0"/>
              <w:ind w:left="0" w:right="-26"/>
              <w:jc w:val="center"/>
              <w:rPr>
                <w:rFonts w:hint="eastAsia" w:ascii="仿宋" w:hAnsi="仿宋" w:eastAsia="仿宋" w:cs="仿宋"/>
                <w:b/>
                <w:szCs w:val="32"/>
                <w:highlight w:val="none"/>
              </w:rPr>
            </w:pPr>
            <w:r>
              <w:rPr>
                <w:rFonts w:hint="eastAsia" w:ascii="仿宋" w:hAnsi="仿宋" w:eastAsia="仿宋" w:cs="仿宋"/>
                <w:b/>
                <w:szCs w:val="32"/>
                <w:highlight w:val="none"/>
                <w:lang w:val="en-US"/>
              </w:rPr>
              <w:t>序号</w:t>
            </w:r>
          </w:p>
        </w:tc>
        <w:tc>
          <w:tcPr>
            <w:tcW w:w="2848" w:type="dxa"/>
            <w:shd w:val="clear" w:color="auto" w:fill="F4F4F4"/>
          </w:tcPr>
          <w:p>
            <w:pPr>
              <w:pStyle w:val="34"/>
              <w:keepNext w:val="0"/>
              <w:keepLines w:val="0"/>
              <w:suppressLineNumbers w:val="0"/>
              <w:adjustRightInd w:val="0"/>
              <w:snapToGrid w:val="0"/>
              <w:spacing w:before="0" w:beforeAutospacing="0" w:after="0" w:afterAutospacing="0"/>
              <w:ind w:left="1676" w:right="0" w:hanging="1676" w:hangingChars="795"/>
              <w:jc w:val="center"/>
              <w:rPr>
                <w:rFonts w:hint="eastAsia" w:ascii="仿宋" w:hAnsi="仿宋" w:eastAsia="仿宋" w:cs="仿宋"/>
                <w:b/>
                <w:szCs w:val="32"/>
                <w:highlight w:val="none"/>
                <w:lang w:val="en-US"/>
              </w:rPr>
            </w:pPr>
          </w:p>
          <w:p>
            <w:pPr>
              <w:pStyle w:val="34"/>
              <w:keepNext w:val="0"/>
              <w:keepLines w:val="0"/>
              <w:suppressLineNumbers w:val="0"/>
              <w:adjustRightInd w:val="0"/>
              <w:snapToGrid w:val="0"/>
              <w:spacing w:before="0" w:beforeAutospacing="0" w:after="0" w:afterAutospacing="0"/>
              <w:ind w:left="1676" w:right="0" w:hanging="1676" w:hangingChars="795"/>
              <w:jc w:val="center"/>
              <w:rPr>
                <w:rFonts w:hint="eastAsia" w:ascii="仿宋" w:hAnsi="仿宋" w:eastAsia="仿宋" w:cs="仿宋"/>
                <w:b/>
                <w:szCs w:val="32"/>
                <w:highlight w:val="none"/>
              </w:rPr>
            </w:pPr>
            <w:r>
              <w:rPr>
                <w:rFonts w:hint="eastAsia" w:ascii="仿宋" w:hAnsi="仿宋" w:eastAsia="仿宋" w:cs="仿宋"/>
                <w:b/>
                <w:szCs w:val="32"/>
                <w:highlight w:val="none"/>
                <w:lang w:val="en-US"/>
              </w:rPr>
              <w:t>姓名</w:t>
            </w:r>
          </w:p>
        </w:tc>
        <w:tc>
          <w:tcPr>
            <w:tcW w:w="4275" w:type="dxa"/>
            <w:shd w:val="clear" w:color="auto" w:fill="F4F4F4"/>
          </w:tcPr>
          <w:p>
            <w:pPr>
              <w:pStyle w:val="34"/>
              <w:keepNext w:val="0"/>
              <w:keepLines w:val="0"/>
              <w:suppressLineNumbers w:val="0"/>
              <w:adjustRightInd w:val="0"/>
              <w:snapToGrid w:val="0"/>
              <w:spacing w:before="0" w:beforeAutospacing="0" w:after="0" w:afterAutospacing="0"/>
              <w:ind w:left="21" w:right="150" w:hanging="21" w:hangingChars="10"/>
              <w:jc w:val="center"/>
              <w:rPr>
                <w:rFonts w:hint="eastAsia" w:ascii="仿宋" w:hAnsi="仿宋" w:eastAsia="仿宋" w:cs="仿宋"/>
                <w:b/>
                <w:szCs w:val="32"/>
                <w:highlight w:val="none"/>
                <w:lang w:val="en-US"/>
              </w:rPr>
            </w:pPr>
            <w:r>
              <w:rPr>
                <w:rFonts w:hint="eastAsia" w:ascii="仿宋" w:hAnsi="仿宋" w:eastAsia="仿宋" w:cs="仿宋"/>
                <w:b/>
                <w:szCs w:val="32"/>
                <w:highlight w:val="none"/>
                <w:lang w:val="en-US"/>
              </w:rPr>
              <w:t>是否有近6个月内任意1个月在供应商单位（或其分支机构）缴纳的社保证明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pPr>
              <w:pStyle w:val="34"/>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1</w:t>
            </w:r>
          </w:p>
        </w:tc>
        <w:tc>
          <w:tcPr>
            <w:tcW w:w="2848" w:type="dxa"/>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pPr>
              <w:pStyle w:val="34"/>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pPr>
              <w:pStyle w:val="34"/>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2</w:t>
            </w:r>
          </w:p>
        </w:tc>
        <w:tc>
          <w:tcPr>
            <w:tcW w:w="2848" w:type="dxa"/>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pPr>
              <w:pStyle w:val="34"/>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pPr>
              <w:pStyle w:val="34"/>
              <w:keepNext w:val="0"/>
              <w:keepLines w:val="0"/>
              <w:suppressLineNumbers w:val="0"/>
              <w:spacing w:before="23" w:beforeAutospacing="0" w:after="0" w:afterAutospacing="0"/>
              <w:ind w:left="14" w:right="0"/>
              <w:jc w:val="center"/>
              <w:rPr>
                <w:rFonts w:hint="eastAsia" w:ascii="仿宋" w:hAnsi="仿宋" w:eastAsia="仿宋" w:cs="仿宋"/>
                <w:sz w:val="20"/>
                <w:szCs w:val="20"/>
                <w:highlight w:val="none"/>
              </w:rPr>
            </w:pPr>
            <w:r>
              <w:rPr>
                <w:rFonts w:hint="eastAsia" w:ascii="仿宋" w:hAnsi="仿宋" w:eastAsia="仿宋" w:cs="仿宋"/>
                <w:w w:val="115"/>
                <w:sz w:val="20"/>
                <w:szCs w:val="20"/>
                <w:highlight w:val="none"/>
              </w:rPr>
              <w:t>3</w:t>
            </w:r>
          </w:p>
        </w:tc>
        <w:tc>
          <w:tcPr>
            <w:tcW w:w="2848" w:type="dxa"/>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pPr>
              <w:pStyle w:val="34"/>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828" w:type="dxa"/>
          </w:tcPr>
          <w:p>
            <w:pPr>
              <w:pStyle w:val="34"/>
              <w:keepNext w:val="0"/>
              <w:keepLines w:val="0"/>
              <w:suppressLineNumbers w:val="0"/>
              <w:spacing w:before="23" w:beforeAutospacing="0" w:after="0" w:afterAutospacing="0"/>
              <w:ind w:left="100" w:leftChars="0" w:right="0" w:hanging="100" w:hangingChars="5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w:t>
            </w:r>
          </w:p>
        </w:tc>
        <w:tc>
          <w:tcPr>
            <w:tcW w:w="2848" w:type="dxa"/>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pPr>
              <w:pStyle w:val="34"/>
              <w:keepNext w:val="0"/>
              <w:keepLines w:val="0"/>
              <w:suppressLineNumbers w:val="0"/>
              <w:spacing w:before="0" w:beforeAutospacing="0" w:after="0" w:afterAutospacing="0"/>
              <w:ind w:left="0" w:right="0"/>
              <w:jc w:val="center"/>
              <w:rPr>
                <w:rFonts w:hint="eastAsia" w:ascii="仿宋" w:hAnsi="仿宋" w:eastAsia="仿宋" w:cs="仿宋"/>
                <w:sz w:val="20"/>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pPr>
              <w:pStyle w:val="34"/>
              <w:keepNext w:val="0"/>
              <w:keepLines w:val="0"/>
              <w:suppressLineNumbers w:val="0"/>
              <w:spacing w:before="23" w:beforeAutospacing="0" w:after="0" w:afterAutospacing="0"/>
              <w:ind w:left="100" w:right="0"/>
              <w:jc w:val="center"/>
              <w:rPr>
                <w:rFonts w:hint="eastAsia" w:ascii="仿宋" w:hAnsi="仿宋" w:eastAsia="仿宋" w:cs="仿宋"/>
                <w:w w:val="101"/>
                <w:sz w:val="19"/>
                <w:highlight w:val="none"/>
              </w:rPr>
            </w:pPr>
            <w:r>
              <w:rPr>
                <w:rFonts w:hint="eastAsia" w:ascii="仿宋" w:hAnsi="仿宋" w:eastAsia="仿宋" w:cs="仿宋"/>
                <w:w w:val="101"/>
                <w:sz w:val="19"/>
                <w:highlight w:val="none"/>
              </w:rPr>
              <w:t>…</w:t>
            </w:r>
          </w:p>
        </w:tc>
        <w:tc>
          <w:tcPr>
            <w:tcW w:w="2848" w:type="dxa"/>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4275" w:type="dxa"/>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2"/>
        <w:rPr>
          <w:rFonts w:hint="eastAsia" w:ascii="仿宋" w:hAnsi="仿宋" w:eastAsia="仿宋" w:cs="仿宋"/>
          <w:b/>
          <w:bCs/>
          <w:sz w:val="40"/>
          <w:szCs w:val="40"/>
          <w:highlight w:val="none"/>
          <w:lang w:val="en-US" w:eastAsia="zh-CN"/>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注：</w:t>
      </w:r>
      <w:r>
        <w:rPr>
          <w:rFonts w:hint="eastAsia" w:ascii="仿宋" w:hAnsi="仿宋" w:eastAsia="仿宋" w:cs="仿宋"/>
          <w:color w:val="000000" w:themeColor="text1"/>
          <w:kern w:val="0"/>
          <w:sz w:val="21"/>
          <w:szCs w:val="21"/>
          <w:highlight w:val="none"/>
          <w14:textFill>
            <w14:solidFill>
              <w14:schemeClr w14:val="tx1"/>
            </w14:solidFill>
          </w14:textFill>
        </w:rPr>
        <w:t>提供配送人员身份证及近6个月内任意1个月供应商（或其分支机构）为其缴纳的社保证明，加盖公章</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p>
    <w:p>
      <w:pPr>
        <w:pStyle w:val="28"/>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3"/>
        <w:rPr>
          <w:rFonts w:hint="eastAsia" w:ascii="黑体" w:hAnsi="黑体" w:eastAsia="黑体" w:cs="黑体"/>
          <w:b/>
          <w:bCs/>
          <w:sz w:val="40"/>
          <w:szCs w:val="40"/>
          <w:highlight w:val="none"/>
          <w:lang w:val="en-US" w:eastAsia="zh-CN"/>
        </w:rPr>
      </w:pPr>
    </w:p>
    <w:p>
      <w:pPr>
        <w:rPr>
          <w:rFonts w:hint="eastAsia"/>
          <w:highlight w:val="none"/>
          <w:lang w:val="en-US" w:eastAsia="zh-CN"/>
        </w:rPr>
      </w:pPr>
    </w:p>
    <w:p>
      <w:pPr>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3"/>
        <w:tblW w:w="949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185"/>
        <w:gridCol w:w="130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18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306"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w:t>
            </w:r>
          </w:p>
        </w:tc>
        <w:tc>
          <w:tcPr>
            <w:tcW w:w="1304"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质量控制</w:t>
            </w:r>
          </w:p>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方案</w:t>
            </w:r>
          </w:p>
        </w:tc>
        <w:tc>
          <w:tcPr>
            <w:tcW w:w="5054" w:type="dxa"/>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供应商应提供完善可行的货品质量控制方案，方案应至少包括：</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（1）货品质量保障措施；</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（2）加工生产保障措施；</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（3）送货服务措施。</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每提供1项内容且表述完整、科学、可行的得5分，若提供的内容不合理或有瑕疵的每项得2分，最高得15分。未提供货品质量控制方案不得分。</w:t>
            </w:r>
          </w:p>
        </w:tc>
        <w:tc>
          <w:tcPr>
            <w:tcW w:w="118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0"/>
                <w:szCs w:val="20"/>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306"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highlight w:val="none"/>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样品整体</w:t>
            </w:r>
          </w:p>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评价</w:t>
            </w:r>
          </w:p>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sz w:val="20"/>
                <w:szCs w:val="20"/>
                <w:highlight w:val="none"/>
                <w:lang w:val="en-US" w:eastAsia="zh-CN"/>
              </w:rPr>
              <w:t>（不提供样品不得分）</w:t>
            </w:r>
          </w:p>
        </w:tc>
        <w:tc>
          <w:tcPr>
            <w:tcW w:w="505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sz w:val="20"/>
                <w:szCs w:val="20"/>
                <w:highlight w:val="none"/>
              </w:rPr>
              <w:t>供应商提供与需求相对应的成品，评审委员会现场根据样式、材质等方面进行评分。</w:t>
            </w:r>
          </w:p>
        </w:tc>
        <w:tc>
          <w:tcPr>
            <w:tcW w:w="118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w:t>
            </w:r>
          </w:p>
        </w:tc>
        <w:tc>
          <w:tcPr>
            <w:tcW w:w="1306"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8"/>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8"/>
        <w:ind w:left="0" w:leftChars="0" w:firstLine="0" w:firstLineChars="0"/>
        <w:rPr>
          <w:rFonts w:hint="eastAsia" w:ascii="仿宋" w:hAnsi="仿宋" w:eastAsia="仿宋" w:cs="仿宋"/>
          <w:highlight w:val="none"/>
        </w:rPr>
      </w:pPr>
    </w:p>
    <w:p>
      <w:pPr>
        <w:pStyle w:val="28"/>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二）技术评审证明资料</w:t>
      </w:r>
      <w:r>
        <w:rPr>
          <w:rFonts w:hint="eastAsia" w:ascii="仿宋" w:hAnsi="仿宋" w:eastAsia="仿宋" w:cs="仿宋"/>
          <w:b/>
          <w:bCs w:val="0"/>
          <w:sz w:val="22"/>
          <w:szCs w:val="22"/>
          <w:highlight w:val="none"/>
          <w:lang w:val="en-US" w:eastAsia="zh-CN"/>
        </w:rPr>
        <w:t>（如有）</w:t>
      </w: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1、质量控制方案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pStyle w:val="30"/>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拟为本项目提供的质量控制方案，方案包括但不限于:</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（1）货品质量保障措施；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（2）加工生产保障措施；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b w:val="0"/>
          <w:bCs/>
          <w:sz w:val="24"/>
          <w:szCs w:val="24"/>
          <w:highlight w:val="none"/>
          <w:lang w:val="en-US" w:eastAsia="zh-CN"/>
        </w:rPr>
        <w:t>（3）送货服务措施。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150" w:firstLineChars="1500"/>
        <w:textAlignment w:val="auto"/>
        <w:rPr>
          <w:rFonts w:hint="eastAsia" w:ascii="仿宋" w:hAnsi="仿宋" w:eastAsia="仿宋" w:cs="仿宋"/>
          <w:color w:val="000000"/>
          <w:spacing w:val="0"/>
          <w:w w:val="100"/>
          <w:position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15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p>
    <w:p>
      <w:pPr>
        <w:pStyle w:val="2"/>
        <w:rPr>
          <w:rFonts w:hint="default" w:ascii="宋体" w:hAnsi="宋体" w:cs="宋体"/>
          <w:color w:val="auto"/>
          <w:sz w:val="24"/>
          <w:highlight w:val="none"/>
          <w:lang w:val="en-US" w:eastAsia="zh-CN"/>
        </w:rPr>
      </w:pPr>
    </w:p>
    <w:sectPr>
      <w:headerReference r:id="rId4" w:type="default"/>
      <w:footerReference r:id="rId5"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C669C8-CDE1-4AA3-A14A-DCABDC68DC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16570C1-6D3D-40E8-878D-D2AEBE6928F0}"/>
  </w:font>
  <w:font w:name="微软雅黑">
    <w:panose1 w:val="020B0503020204020204"/>
    <w:charset w:val="86"/>
    <w:family w:val="auto"/>
    <w:pitch w:val="default"/>
    <w:sig w:usb0="80000287" w:usb1="2ACF3C50" w:usb2="00000016" w:usb3="00000000" w:csb0="0004001F" w:csb1="00000000"/>
    <w:embedRegular r:id="rId3" w:fontKey="{0C4FFBF0-DF2E-42FF-A25F-F5BAD1D83858}"/>
  </w:font>
  <w:font w:name="方正仿宋简体">
    <w:panose1 w:val="02000000000000000000"/>
    <w:charset w:val="86"/>
    <w:family w:val="auto"/>
    <w:pitch w:val="default"/>
    <w:sig w:usb0="A00002BF" w:usb1="184F6CFA" w:usb2="00000012" w:usb3="00000000" w:csb0="00040001" w:csb1="00000000"/>
    <w:embedRegular r:id="rId4" w:fontKey="{15865C19-B6AE-4828-A0B0-36F96BCD3DE3}"/>
  </w:font>
  <w:font w:name="仿宋">
    <w:panose1 w:val="02010609060101010101"/>
    <w:charset w:val="86"/>
    <w:family w:val="auto"/>
    <w:pitch w:val="default"/>
    <w:sig w:usb0="800002BF" w:usb1="38CF7CFA" w:usb2="00000016" w:usb3="00000000" w:csb0="00040001" w:csb1="00000000"/>
    <w:embedRegular r:id="rId5" w:fontKey="{5D8EE4BF-106B-4968-BCE5-C860ABE66A56}"/>
  </w:font>
  <w:font w:name="华文中宋">
    <w:panose1 w:val="02010600040101010101"/>
    <w:charset w:val="86"/>
    <w:family w:val="auto"/>
    <w:pitch w:val="default"/>
    <w:sig w:usb0="00000287" w:usb1="080F0000" w:usb2="00000000" w:usb3="00000000" w:csb0="0004009F" w:csb1="DFD70000"/>
    <w:embedRegular r:id="rId6" w:fontKey="{5471D327-83C2-4959-B81D-28DDB4763FB7}"/>
  </w:font>
  <w:font w:name="华文仿宋">
    <w:panose1 w:val="02010600040101010101"/>
    <w:charset w:val="86"/>
    <w:family w:val="auto"/>
    <w:pitch w:val="default"/>
    <w:sig w:usb0="00000287" w:usb1="080F0000" w:usb2="00000000" w:usb3="00000000" w:csb0="0004009F" w:csb1="DFD70000"/>
    <w:embedRegular r:id="rId7" w:fontKey="{C1405C47-5260-4798-8564-F979F9A852F7}"/>
  </w:font>
  <w:font w:name="Tahoma">
    <w:panose1 w:val="020B0604030504040204"/>
    <w:charset w:val="00"/>
    <w:family w:val="auto"/>
    <w:pitch w:val="default"/>
    <w:sig w:usb0="E1002EFF" w:usb1="C000605B" w:usb2="00000029" w:usb3="00000000" w:csb0="200101FF" w:csb1="20280000"/>
    <w:embedRegular r:id="rId8" w:fontKey="{6D295577-BE49-4237-B0A8-5553740E4D5A}"/>
  </w:font>
  <w:font w:name="Calibri Light">
    <w:panose1 w:val="020F0302020204030204"/>
    <w:charset w:val="00"/>
    <w:family w:val="swiss"/>
    <w:pitch w:val="default"/>
    <w:sig w:usb0="E0002AFF" w:usb1="C000247B" w:usb2="00000009" w:usb3="00000000" w:csb0="200001FF" w:csb1="00000000"/>
    <w:embedRegular r:id="rId9" w:fontKey="{E70B01E2-316A-4882-9B55-5658657773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sz w:val="18"/>
        <w:szCs w:val="24"/>
      </w:rPr>
    </w:pPr>
  </w:p>
  <w:p>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6C2A"/>
    <w:multiLevelType w:val="singleLevel"/>
    <w:tmpl w:val="87D06C2A"/>
    <w:lvl w:ilvl="0" w:tentative="0">
      <w:start w:val="1"/>
      <w:numFmt w:val="chineseCounting"/>
      <w:suff w:val="nothing"/>
      <w:lvlText w:val="%1、"/>
      <w:lvlJc w:val="left"/>
      <w:rPr>
        <w:rFonts w:hint="eastAsia"/>
      </w:rPr>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AE88FFB5"/>
    <w:multiLevelType w:val="singleLevel"/>
    <w:tmpl w:val="AE88FFB5"/>
    <w:lvl w:ilvl="0" w:tentative="0">
      <w:start w:val="1"/>
      <w:numFmt w:val="decimal"/>
      <w:suff w:val="nothing"/>
      <w:lvlText w:val="%1．"/>
      <w:lvlJc w:val="left"/>
      <w:pPr>
        <w:ind w:left="0" w:firstLine="400"/>
      </w:pPr>
      <w:rPr>
        <w:rFonts w:hint="default"/>
      </w:rPr>
    </w:lvl>
  </w:abstractNum>
  <w:abstractNum w:abstractNumId="3">
    <w:nsid w:val="00000001"/>
    <w:multiLevelType w:val="singleLevel"/>
    <w:tmpl w:val="00000001"/>
    <w:lvl w:ilvl="0" w:tentative="0">
      <w:start w:val="4"/>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6">
    <w:nsid w:val="00000004"/>
    <w:multiLevelType w:val="singleLevel"/>
    <w:tmpl w:val="00000004"/>
    <w:lvl w:ilvl="0" w:tentative="0">
      <w:start w:val="5"/>
      <w:numFmt w:val="chineseCounting"/>
      <w:suff w:val="nothing"/>
      <w:lvlText w:val="（%1）"/>
      <w:lvlJc w:val="left"/>
      <w:rPr>
        <w:rFonts w:hint="eastAsia"/>
      </w:rPr>
    </w:lvl>
  </w:abstractNum>
  <w:abstractNum w:abstractNumId="7">
    <w:nsid w:val="00000005"/>
    <w:multiLevelType w:val="singleLevel"/>
    <w:tmpl w:val="00000005"/>
    <w:lvl w:ilvl="0" w:tentative="0">
      <w:start w:val="1"/>
      <w:numFmt w:val="decimal"/>
      <w:lvlText w:val="(%1)"/>
      <w:lvlJc w:val="left"/>
      <w:pPr>
        <w:ind w:left="425" w:hanging="425"/>
      </w:pPr>
      <w:rPr>
        <w:rFonts w:hint="default"/>
      </w:rPr>
    </w:lvl>
  </w:abstractNum>
  <w:abstractNum w:abstractNumId="8">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9"/>
    <w:multiLevelType w:val="singleLevel"/>
    <w:tmpl w:val="00000009"/>
    <w:lvl w:ilvl="0" w:tentative="0">
      <w:start w:val="1"/>
      <w:numFmt w:val="chineseCounting"/>
      <w:suff w:val="nothing"/>
      <w:lvlText w:val="%1、"/>
      <w:lvlJc w:val="left"/>
      <w:rPr>
        <w:rFonts w:hint="eastAsia"/>
      </w:rPr>
    </w:lvl>
  </w:abstractNum>
  <w:abstractNum w:abstractNumId="10">
    <w:nsid w:val="4FD05940"/>
    <w:multiLevelType w:val="singleLevel"/>
    <w:tmpl w:val="4FD05940"/>
    <w:lvl w:ilvl="0" w:tentative="0">
      <w:start w:val="1"/>
      <w:numFmt w:val="decimal"/>
      <w:suff w:val="nothing"/>
      <w:lvlText w:val="%1．"/>
      <w:lvlJc w:val="left"/>
      <w:pPr>
        <w:ind w:left="0" w:firstLine="400"/>
      </w:pPr>
      <w:rPr>
        <w:rFonts w:hint="default"/>
      </w:rPr>
    </w:lvl>
  </w:abstractNum>
  <w:abstractNum w:abstractNumId="11">
    <w:nsid w:val="5838EF9A"/>
    <w:multiLevelType w:val="singleLevel"/>
    <w:tmpl w:val="5838EF9A"/>
    <w:lvl w:ilvl="0" w:tentative="0">
      <w:start w:val="3"/>
      <w:numFmt w:val="decimal"/>
      <w:lvlText w:val="%1."/>
      <w:lvlJc w:val="left"/>
      <w:pPr>
        <w:tabs>
          <w:tab w:val="left" w:pos="312"/>
        </w:tabs>
      </w:pPr>
    </w:lvl>
  </w:abstractNum>
  <w:abstractNum w:abstractNumId="12">
    <w:nsid w:val="7E103936"/>
    <w:multiLevelType w:val="singleLevel"/>
    <w:tmpl w:val="7E103936"/>
    <w:lvl w:ilvl="0" w:tentative="0">
      <w:start w:val="1"/>
      <w:numFmt w:val="decimal"/>
      <w:suff w:val="nothing"/>
      <w:lvlText w:val="%1．"/>
      <w:lvlJc w:val="left"/>
      <w:pPr>
        <w:ind w:left="0" w:firstLine="400"/>
      </w:pPr>
      <w:rPr>
        <w:rFonts w:hint="default"/>
      </w:rPr>
    </w:lvl>
  </w:abstractNum>
  <w:num w:numId="1">
    <w:abstractNumId w:val="9"/>
  </w:num>
  <w:num w:numId="2">
    <w:abstractNumId w:val="2"/>
  </w:num>
  <w:num w:numId="3">
    <w:abstractNumId w:val="0"/>
  </w:num>
  <w:num w:numId="4">
    <w:abstractNumId w:val="10"/>
  </w:num>
  <w:num w:numId="5">
    <w:abstractNumId w:val="12"/>
  </w:num>
  <w:num w:numId="6">
    <w:abstractNumId w:val="11"/>
  </w:num>
  <w:num w:numId="7">
    <w:abstractNumId w:val="1"/>
  </w:num>
  <w:num w:numId="8">
    <w:abstractNumId w:val="5"/>
  </w:num>
  <w:num w:numId="9">
    <w:abstractNumId w:val="8"/>
  </w:num>
  <w:num w:numId="10">
    <w:abstractNumId w:val="6"/>
  </w:num>
  <w:num w:numId="11">
    <w:abstractNumId w:val="3"/>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CF2F63"/>
    <w:rsid w:val="01DE2FBB"/>
    <w:rsid w:val="033F6241"/>
    <w:rsid w:val="067526A6"/>
    <w:rsid w:val="072D4D2F"/>
    <w:rsid w:val="07FB307F"/>
    <w:rsid w:val="0A5C7378"/>
    <w:rsid w:val="0A60541B"/>
    <w:rsid w:val="0B2621C1"/>
    <w:rsid w:val="0B514187"/>
    <w:rsid w:val="0E296711"/>
    <w:rsid w:val="0E792F4F"/>
    <w:rsid w:val="0F427A7F"/>
    <w:rsid w:val="0F713DF0"/>
    <w:rsid w:val="0FA920F8"/>
    <w:rsid w:val="0FBF2A5C"/>
    <w:rsid w:val="0FE7192B"/>
    <w:rsid w:val="11BF17D1"/>
    <w:rsid w:val="123416E2"/>
    <w:rsid w:val="13301717"/>
    <w:rsid w:val="141D4C8E"/>
    <w:rsid w:val="14BA1BCC"/>
    <w:rsid w:val="14EA4F37"/>
    <w:rsid w:val="154F0566"/>
    <w:rsid w:val="159A53A0"/>
    <w:rsid w:val="16833141"/>
    <w:rsid w:val="1719707D"/>
    <w:rsid w:val="171F4A71"/>
    <w:rsid w:val="1776627E"/>
    <w:rsid w:val="187664E8"/>
    <w:rsid w:val="19146F3A"/>
    <w:rsid w:val="19866520"/>
    <w:rsid w:val="1995519E"/>
    <w:rsid w:val="1A0B4997"/>
    <w:rsid w:val="1A22449B"/>
    <w:rsid w:val="1A4E0334"/>
    <w:rsid w:val="1AF1038D"/>
    <w:rsid w:val="1C774065"/>
    <w:rsid w:val="1CC745D4"/>
    <w:rsid w:val="1D091942"/>
    <w:rsid w:val="1D3F269C"/>
    <w:rsid w:val="1DC36CC6"/>
    <w:rsid w:val="1DF0665E"/>
    <w:rsid w:val="1DF35B43"/>
    <w:rsid w:val="1E2125FB"/>
    <w:rsid w:val="1E707ECB"/>
    <w:rsid w:val="1E9F430C"/>
    <w:rsid w:val="210A0486"/>
    <w:rsid w:val="231828DF"/>
    <w:rsid w:val="238D0040"/>
    <w:rsid w:val="25907C1F"/>
    <w:rsid w:val="25BC39F6"/>
    <w:rsid w:val="28081174"/>
    <w:rsid w:val="28A276C8"/>
    <w:rsid w:val="29E259F5"/>
    <w:rsid w:val="2C2953BE"/>
    <w:rsid w:val="2E937D8A"/>
    <w:rsid w:val="2ED753FC"/>
    <w:rsid w:val="2F75117C"/>
    <w:rsid w:val="31E542D4"/>
    <w:rsid w:val="31E85B72"/>
    <w:rsid w:val="325B0A3F"/>
    <w:rsid w:val="335B187F"/>
    <w:rsid w:val="33AB50A9"/>
    <w:rsid w:val="33B43F5E"/>
    <w:rsid w:val="34D83C7C"/>
    <w:rsid w:val="357A5104"/>
    <w:rsid w:val="37C413FA"/>
    <w:rsid w:val="38433B03"/>
    <w:rsid w:val="39712FD3"/>
    <w:rsid w:val="3A54457F"/>
    <w:rsid w:val="3B491430"/>
    <w:rsid w:val="3BDE40A0"/>
    <w:rsid w:val="3CAF1767"/>
    <w:rsid w:val="3CBB45AF"/>
    <w:rsid w:val="3DD07BE6"/>
    <w:rsid w:val="3E164BB3"/>
    <w:rsid w:val="3E1F291C"/>
    <w:rsid w:val="3E622552"/>
    <w:rsid w:val="3E9E7CE5"/>
    <w:rsid w:val="3F327BFC"/>
    <w:rsid w:val="3FE10A1F"/>
    <w:rsid w:val="41115F4D"/>
    <w:rsid w:val="414A4154"/>
    <w:rsid w:val="41A53138"/>
    <w:rsid w:val="4235537D"/>
    <w:rsid w:val="42391D70"/>
    <w:rsid w:val="457B0D80"/>
    <w:rsid w:val="45912351"/>
    <w:rsid w:val="46767799"/>
    <w:rsid w:val="46957C1F"/>
    <w:rsid w:val="46993732"/>
    <w:rsid w:val="473E628E"/>
    <w:rsid w:val="47497073"/>
    <w:rsid w:val="48484514"/>
    <w:rsid w:val="48790E7B"/>
    <w:rsid w:val="48BD578B"/>
    <w:rsid w:val="48FF5824"/>
    <w:rsid w:val="49582CA3"/>
    <w:rsid w:val="49A81A17"/>
    <w:rsid w:val="4B1E24FB"/>
    <w:rsid w:val="4BEB7011"/>
    <w:rsid w:val="4CFA4C80"/>
    <w:rsid w:val="4D202D92"/>
    <w:rsid w:val="4E402B66"/>
    <w:rsid w:val="4E781E20"/>
    <w:rsid w:val="4E7C60AF"/>
    <w:rsid w:val="4F25339E"/>
    <w:rsid w:val="4F263818"/>
    <w:rsid w:val="4F2A5CF9"/>
    <w:rsid w:val="4F451EFA"/>
    <w:rsid w:val="4F867008"/>
    <w:rsid w:val="4F9318CF"/>
    <w:rsid w:val="4FE61D11"/>
    <w:rsid w:val="50870B84"/>
    <w:rsid w:val="50935E3B"/>
    <w:rsid w:val="51981FF4"/>
    <w:rsid w:val="51DD691E"/>
    <w:rsid w:val="52FC4B82"/>
    <w:rsid w:val="54002D4E"/>
    <w:rsid w:val="54745318"/>
    <w:rsid w:val="56CB6F75"/>
    <w:rsid w:val="58240E03"/>
    <w:rsid w:val="58DD607C"/>
    <w:rsid w:val="5C91106B"/>
    <w:rsid w:val="5CCE5BB9"/>
    <w:rsid w:val="5DD72473"/>
    <w:rsid w:val="5EAF3C89"/>
    <w:rsid w:val="5F6441DB"/>
    <w:rsid w:val="5FF217E7"/>
    <w:rsid w:val="60EB4BB4"/>
    <w:rsid w:val="61747643"/>
    <w:rsid w:val="62376612"/>
    <w:rsid w:val="626A5428"/>
    <w:rsid w:val="62D358FF"/>
    <w:rsid w:val="62E47B0C"/>
    <w:rsid w:val="63A948C5"/>
    <w:rsid w:val="647A512C"/>
    <w:rsid w:val="648D5F82"/>
    <w:rsid w:val="65040E2E"/>
    <w:rsid w:val="653F1AE7"/>
    <w:rsid w:val="658D6272"/>
    <w:rsid w:val="65DF0A5F"/>
    <w:rsid w:val="65E21749"/>
    <w:rsid w:val="671D498D"/>
    <w:rsid w:val="673426E5"/>
    <w:rsid w:val="68082244"/>
    <w:rsid w:val="681E0341"/>
    <w:rsid w:val="686456EB"/>
    <w:rsid w:val="695E7967"/>
    <w:rsid w:val="695F683E"/>
    <w:rsid w:val="6A011020"/>
    <w:rsid w:val="6A467F43"/>
    <w:rsid w:val="6A70797F"/>
    <w:rsid w:val="6CF748E0"/>
    <w:rsid w:val="6D3671B7"/>
    <w:rsid w:val="6D7F02B9"/>
    <w:rsid w:val="6DD30EA9"/>
    <w:rsid w:val="6DFC1B3A"/>
    <w:rsid w:val="6E4F649E"/>
    <w:rsid w:val="6E781FF5"/>
    <w:rsid w:val="6FA97436"/>
    <w:rsid w:val="70141305"/>
    <w:rsid w:val="70C04A87"/>
    <w:rsid w:val="717C3606"/>
    <w:rsid w:val="720553A9"/>
    <w:rsid w:val="721A550E"/>
    <w:rsid w:val="73751C5E"/>
    <w:rsid w:val="73A62BBC"/>
    <w:rsid w:val="73B07597"/>
    <w:rsid w:val="753041DB"/>
    <w:rsid w:val="7592164A"/>
    <w:rsid w:val="75D02172"/>
    <w:rsid w:val="761C0F14"/>
    <w:rsid w:val="76653ECF"/>
    <w:rsid w:val="76D01188"/>
    <w:rsid w:val="76E50438"/>
    <w:rsid w:val="77703DAA"/>
    <w:rsid w:val="78882890"/>
    <w:rsid w:val="79142376"/>
    <w:rsid w:val="7A10330A"/>
    <w:rsid w:val="7A2D2C4D"/>
    <w:rsid w:val="7B5D59C2"/>
    <w:rsid w:val="7B916A00"/>
    <w:rsid w:val="7C3945CD"/>
    <w:rsid w:val="7D2204EA"/>
    <w:rsid w:val="7D4960AF"/>
    <w:rsid w:val="7DA7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w:basedOn w:val="1"/>
    <w:next w:val="1"/>
    <w:qFormat/>
    <w:uiPriority w:val="0"/>
    <w:rPr>
      <w:sz w:val="24"/>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11"/>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_Style 3"/>
    <w:basedOn w:val="1"/>
    <w:qFormat/>
    <w:uiPriority w:val="0"/>
    <w:pPr>
      <w:ind w:firstLine="420" w:firstLineChars="200"/>
    </w:pPr>
    <w:rPr>
      <w:sz w:val="20"/>
    </w:rPr>
  </w:style>
  <w:style w:type="paragraph" w:customStyle="1" w:styleId="2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正文缩进1"/>
    <w:basedOn w:val="31"/>
    <w:next w:val="29"/>
    <w:qFormat/>
    <w:uiPriority w:val="0"/>
    <w:pPr>
      <w:widowControl/>
      <w:ind w:firstLine="420"/>
      <w:jc w:val="left"/>
    </w:pPr>
    <w:rPr>
      <w:rFonts w:ascii="Calibri" w:hAnsi="Calibri"/>
      <w:kern w:val="0"/>
    </w:rPr>
  </w:style>
  <w:style w:type="paragraph" w:customStyle="1" w:styleId="31">
    <w:name w:val="正文_2"/>
    <w:next w:val="30"/>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2">
    <w:name w:val="font01"/>
    <w:qFormat/>
    <w:uiPriority w:val="0"/>
    <w:rPr>
      <w:rFonts w:hint="eastAsia" w:ascii="宋体" w:hAnsi="宋体" w:eastAsia="宋体" w:cs="宋体"/>
      <w:color w:val="0000FF"/>
      <w:sz w:val="22"/>
      <w:szCs w:val="22"/>
      <w:u w:val="none"/>
    </w:rPr>
  </w:style>
  <w:style w:type="paragraph" w:customStyle="1" w:styleId="3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4">
    <w:name w:val="Table Paragraph"/>
    <w:basedOn w:val="1"/>
    <w:qFormat/>
    <w:uiPriority w:val="1"/>
    <w:rPr>
      <w:rFonts w:ascii="宋体" w:hAnsi="宋体" w:eastAsia="宋体" w:cs="宋体"/>
      <w:lang w:val="zh-CN" w:eastAsia="zh-CN" w:bidi="zh-CN"/>
    </w:rPr>
  </w:style>
  <w:style w:type="paragraph" w:styleId="35">
    <w:name w:val="List Paragraph"/>
    <w:basedOn w:val="1"/>
    <w:qFormat/>
    <w:uiPriority w:val="34"/>
    <w:pPr>
      <w:widowControl/>
      <w:ind w:firstLine="420" w:firstLineChars="200"/>
      <w:jc w:val="left"/>
    </w:pPr>
    <w:rPr>
      <w:kern w:val="0"/>
      <w:sz w:val="20"/>
      <w:szCs w:val="20"/>
    </w:rPr>
  </w:style>
  <w:style w:type="paragraph" w:customStyle="1" w:styleId="36">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7">
    <w:name w:val="font11"/>
    <w:basedOn w:val="25"/>
    <w:qFormat/>
    <w:uiPriority w:val="0"/>
    <w:rPr>
      <w:rFonts w:hint="eastAsia" w:ascii="宋体" w:hAnsi="宋体" w:eastAsia="宋体" w:cs="宋体"/>
      <w:color w:val="000000"/>
      <w:sz w:val="21"/>
      <w:szCs w:val="21"/>
      <w:u w:val="none"/>
    </w:rPr>
  </w:style>
  <w:style w:type="character" w:customStyle="1" w:styleId="38">
    <w:name w:val="font21"/>
    <w:basedOn w:val="25"/>
    <w:qFormat/>
    <w:uiPriority w:val="0"/>
    <w:rPr>
      <w:rFonts w:hint="eastAsia" w:ascii="宋体" w:hAnsi="宋体" w:eastAsia="宋体" w:cs="宋体"/>
      <w:b/>
      <w:bCs/>
      <w:color w:val="000000"/>
      <w:sz w:val="18"/>
      <w:szCs w:val="18"/>
      <w:u w:val="none"/>
    </w:rPr>
  </w:style>
  <w:style w:type="character" w:customStyle="1" w:styleId="39">
    <w:name w:val="font31"/>
    <w:basedOn w:val="25"/>
    <w:qFormat/>
    <w:uiPriority w:val="0"/>
    <w:rPr>
      <w:rFonts w:hint="eastAsia" w:ascii="宋体" w:hAnsi="宋体" w:eastAsia="宋体" w:cs="宋体"/>
      <w:color w:val="000000"/>
      <w:sz w:val="21"/>
      <w:szCs w:val="21"/>
      <w:u w:val="none"/>
    </w:rPr>
  </w:style>
  <w:style w:type="paragraph" w:customStyle="1" w:styleId="40">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1">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2">
    <w:name w:val="题注5"/>
    <w:basedOn w:val="1"/>
    <w:next w:val="8"/>
    <w:qFormat/>
    <w:uiPriority w:val="0"/>
    <w:pPr>
      <w:jc w:val="center"/>
    </w:pPr>
    <w:rPr>
      <w:b/>
      <w:color w:val="000000"/>
      <w:sz w:val="24"/>
      <w:szCs w:val="21"/>
    </w:rPr>
  </w:style>
  <w:style w:type="paragraph" w:customStyle="1" w:styleId="43">
    <w:name w:val="列出段落1"/>
    <w:basedOn w:val="1"/>
    <w:qFormat/>
    <w:uiPriority w:val="34"/>
    <w:pPr>
      <w:ind w:firstLine="420" w:firstLineChars="200"/>
    </w:pPr>
  </w:style>
  <w:style w:type="table" w:customStyle="1" w:styleId="44">
    <w:name w:val="Table Normal"/>
    <w:qFormat/>
    <w:uiPriority w:val="0"/>
    <w:tblPr>
      <w:tblCellMar>
        <w:top w:w="0" w:type="dxa"/>
        <w:left w:w="0" w:type="dxa"/>
        <w:bottom w:w="0" w:type="dxa"/>
        <w:right w:w="0" w:type="dxa"/>
      </w:tblCellMar>
    </w:tblPr>
  </w:style>
  <w:style w:type="character" w:customStyle="1" w:styleId="45">
    <w:name w:val="font41"/>
    <w:basedOn w:val="25"/>
    <w:qFormat/>
    <w:uiPriority w:val="0"/>
    <w:rPr>
      <w:rFonts w:hint="eastAsia" w:ascii="宋体" w:hAnsi="宋体" w:eastAsia="宋体" w:cs="宋体"/>
      <w:color w:val="000000"/>
      <w:sz w:val="21"/>
      <w:szCs w:val="21"/>
      <w:u w:val="none"/>
    </w:rPr>
  </w:style>
  <w:style w:type="character" w:customStyle="1" w:styleId="46">
    <w:name w:val="font131"/>
    <w:basedOn w:val="25"/>
    <w:qFormat/>
    <w:uiPriority w:val="0"/>
    <w:rPr>
      <w:rFonts w:hint="eastAsia" w:ascii="宋体" w:hAnsi="宋体" w:eastAsia="宋体" w:cs="宋体"/>
      <w:b/>
      <w:bCs/>
      <w:i/>
      <w:iCs/>
      <w:color w:val="000000"/>
      <w:sz w:val="21"/>
      <w:szCs w:val="21"/>
      <w:u w:val="none"/>
    </w:rPr>
  </w:style>
  <w:style w:type="character" w:customStyle="1" w:styleId="47">
    <w:name w:val="font101"/>
    <w:basedOn w:val="25"/>
    <w:qFormat/>
    <w:uiPriority w:val="0"/>
    <w:rPr>
      <w:rFonts w:hint="default" w:ascii="Times New Roman" w:hAnsi="Times New Roman" w:cs="Times New Roman"/>
      <w:b/>
      <w:bCs/>
      <w:i/>
      <w:iCs/>
      <w:color w:val="000000"/>
      <w:sz w:val="21"/>
      <w:szCs w:val="21"/>
      <w:u w:val="none"/>
    </w:rPr>
  </w:style>
  <w:style w:type="character" w:customStyle="1" w:styleId="48">
    <w:name w:val="font71"/>
    <w:basedOn w:val="25"/>
    <w:qFormat/>
    <w:uiPriority w:val="0"/>
    <w:rPr>
      <w:rFonts w:hint="eastAsia" w:ascii="宋体" w:hAnsi="宋体" w:eastAsia="宋体" w:cs="宋体"/>
      <w:b/>
      <w:bCs/>
      <w:color w:val="000000"/>
      <w:sz w:val="21"/>
      <w:szCs w:val="21"/>
      <w:u w:val="none"/>
    </w:rPr>
  </w:style>
  <w:style w:type="paragraph" w:customStyle="1" w:styleId="49">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0">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3">
    <w:name w:val="NormalCharacter"/>
    <w:qFormat/>
    <w:uiPriority w:val="0"/>
  </w:style>
  <w:style w:type="paragraph" w:customStyle="1" w:styleId="54">
    <w:name w:val="Table caption|1"/>
    <w:basedOn w:val="1"/>
    <w:qFormat/>
    <w:uiPriority w:val="0"/>
    <w:pPr>
      <w:spacing w:line="293" w:lineRule="exact"/>
    </w:pPr>
    <w:rPr>
      <w:rFonts w:ascii="宋体" w:hAnsi="宋体" w:cs="宋体"/>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tif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23870</Words>
  <Characters>24681</Characters>
  <Paragraphs>1869</Paragraphs>
  <TotalTime>2</TotalTime>
  <ScaleCrop>false</ScaleCrop>
  <LinksUpToDate>false</LinksUpToDate>
  <CharactersWithSpaces>26296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2023-08-09T00:29:08Z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5C9127797F614597AFA426E8C763D2FE_13</vt:lpwstr>
  </property>
  <property fmtid="{D5CDD505-2E9C-101B-9397-08002B2CF9AE}" pid="4" name="commondata">
    <vt:lpwstr>eyJoZGlkIjoiZGNiZjhiYWJkMzQ2ODliZDg0M2NkY2U3ZDYyYTQ3YzEifQ==</vt:lpwstr>
  </property>
</Properties>
</file>