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4"/>
        </w:rPr>
      </w:pPr>
      <w:bookmarkStart w:id="0" w:name="_Toc32514"/>
      <w:bookmarkStart w:id="1" w:name="_Toc15553"/>
      <w:bookmarkStart w:id="2" w:name="_Toc3493"/>
      <w:bookmarkStart w:id="3" w:name="_Toc15189"/>
      <w:bookmarkStart w:id="4" w:name="_Toc15365"/>
      <w:bookmarkStart w:id="5" w:name="_Toc16091"/>
      <w:bookmarkStart w:id="6" w:name="_Toc14315"/>
      <w:bookmarkStart w:id="7" w:name="_Toc17040"/>
      <w:r>
        <w:rPr>
          <w:rFonts w:hint="eastAsia"/>
          <w:sz w:val="24"/>
        </w:rPr>
        <w:t xml:space="preserve"> </w:t>
      </w:r>
    </w:p>
    <w:p>
      <w:pPr>
        <w:jc w:val="center"/>
        <w:rPr>
          <w:sz w:val="24"/>
        </w:rPr>
      </w:pPr>
    </w:p>
    <w:p>
      <w:pPr>
        <w:jc w:val="center"/>
        <w:rPr>
          <w:sz w:val="24"/>
        </w:rPr>
      </w:pPr>
    </w:p>
    <w:p>
      <w:pPr>
        <w:jc w:val="center"/>
        <w:rPr>
          <w:sz w:val="24"/>
        </w:rPr>
      </w:pPr>
    </w:p>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黑体" w:hAnsi="黑体" w:eastAsia="黑体" w:cs="黑体"/>
          <w:b/>
          <w:kern w:val="0"/>
          <w:sz w:val="44"/>
          <w:szCs w:val="44"/>
          <w:lang w:val="en-US" w:eastAsia="zh-CN"/>
        </w:rPr>
      </w:pPr>
      <w:r>
        <w:rPr>
          <w:rFonts w:hint="eastAsia" w:ascii="黑体" w:hAnsi="黑体" w:eastAsia="黑体" w:cs="黑体"/>
          <w:b/>
          <w:kern w:val="0"/>
          <w:sz w:val="44"/>
          <w:szCs w:val="44"/>
          <w:lang w:val="en-US" w:eastAsia="zh-CN"/>
        </w:rPr>
        <w:t>中山大学孙逸仙纪念医院</w:t>
      </w:r>
    </w:p>
    <w:p>
      <w:pPr>
        <w:pStyle w:val="2"/>
        <w:jc w:val="center"/>
        <w:rPr>
          <w:rFonts w:hint="eastAsia" w:ascii="黑体" w:hAnsi="黑体" w:eastAsia="黑体" w:cs="黑体"/>
          <w:b/>
          <w:bCs w:val="0"/>
          <w:color w:val="auto"/>
          <w:kern w:val="0"/>
          <w:sz w:val="44"/>
          <w:szCs w:val="44"/>
          <w:lang w:val="en-US" w:eastAsia="zh-CN"/>
        </w:rPr>
      </w:pPr>
      <w:r>
        <w:rPr>
          <w:rFonts w:hint="eastAsia" w:ascii="黑体" w:hAnsi="黑体" w:eastAsia="黑体" w:cs="黑体"/>
          <w:b/>
          <w:bCs w:val="0"/>
          <w:color w:val="auto"/>
          <w:kern w:val="0"/>
          <w:sz w:val="44"/>
          <w:szCs w:val="44"/>
          <w:lang w:val="en-US" w:eastAsia="zh-CN"/>
        </w:rPr>
        <w:t>非120急救医疗转运服务项目</w:t>
      </w:r>
    </w:p>
    <w:p>
      <w:pPr>
        <w:pStyle w:val="2"/>
        <w:jc w:val="center"/>
        <w:rPr>
          <w:rFonts w:hint="eastAsia" w:ascii="黑体" w:hAnsi="黑体" w:eastAsia="黑体" w:cs="黑体"/>
          <w:b/>
          <w:bCs w:val="0"/>
          <w:color w:val="auto"/>
          <w:kern w:val="0"/>
          <w:sz w:val="44"/>
          <w:szCs w:val="44"/>
          <w:lang w:val="en-US" w:eastAsia="zh-CN"/>
        </w:rPr>
      </w:pPr>
      <w:r>
        <w:rPr>
          <w:rFonts w:hint="eastAsia" w:ascii="黑体" w:hAnsi="黑体" w:eastAsia="黑体" w:cs="黑体"/>
          <w:b/>
          <w:bCs w:val="0"/>
          <w:color w:val="auto"/>
          <w:kern w:val="0"/>
          <w:sz w:val="44"/>
          <w:szCs w:val="44"/>
          <w:lang w:val="en-US" w:eastAsia="zh-CN"/>
        </w:rPr>
        <w:t>（第二次）</w:t>
      </w:r>
    </w:p>
    <w:p>
      <w:pPr>
        <w:pStyle w:val="3"/>
        <w:rPr>
          <w:rFonts w:hint="eastAsia" w:ascii="黑体" w:hAnsi="黑体" w:eastAsia="黑体" w:cs="黑体"/>
          <w:b/>
          <w:bCs w:val="0"/>
          <w:color w:val="auto"/>
          <w:kern w:val="0"/>
          <w:sz w:val="44"/>
          <w:szCs w:val="44"/>
          <w:lang w:val="en-US" w:eastAsia="zh-CN"/>
        </w:rPr>
      </w:pPr>
    </w:p>
    <w:p>
      <w:pPr>
        <w:pStyle w:val="3"/>
        <w:rPr>
          <w:rFonts w:hint="eastAsia" w:ascii="黑体" w:hAnsi="黑体" w:eastAsia="黑体" w:cs="黑体"/>
          <w:b/>
          <w:bCs w:val="0"/>
          <w:color w:val="auto"/>
          <w:kern w:val="0"/>
          <w:sz w:val="44"/>
          <w:szCs w:val="44"/>
          <w:lang w:val="en-US" w:eastAsia="zh-CN"/>
        </w:rPr>
      </w:pPr>
    </w:p>
    <w:p>
      <w:pPr>
        <w:spacing w:line="480" w:lineRule="auto"/>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pPr>
        <w:pStyle w:val="17"/>
      </w:pPr>
    </w:p>
    <w:p>
      <w:pPr>
        <w:pStyle w:val="17"/>
        <w:spacing w:line="360" w:lineRule="auto"/>
        <w:rPr>
          <w:rFonts w:ascii="方正小标宋简体" w:hAnsi="宋体" w:eastAsia="方正小标宋简体"/>
          <w:sz w:val="32"/>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lang w:val="en-US" w:eastAsia="zh-CN"/>
        </w:rPr>
        <w:t>ZCB-2023080</w:t>
      </w:r>
    </w:p>
    <w:p>
      <w:pPr>
        <w:adjustRightInd w:val="0"/>
        <w:snapToGrid w:val="0"/>
        <w:spacing w:line="360" w:lineRule="auto"/>
        <w:jc w:val="center"/>
        <w:rPr>
          <w:rFonts w:hint="eastAsia" w:ascii="仿宋" w:hAnsi="仿宋" w:eastAsia="仿宋" w:cs="仿宋"/>
          <w:b/>
          <w:bCs/>
          <w:sz w:val="36"/>
          <w:szCs w:val="36"/>
        </w:rPr>
      </w:pPr>
    </w:p>
    <w:p>
      <w:pPr>
        <w:pStyle w:val="17"/>
        <w:rPr>
          <w:rFonts w:hint="eastAsia" w:ascii="仿宋" w:hAnsi="仿宋" w:eastAsia="仿宋" w:cs="仿宋"/>
          <w:b/>
          <w:bCs/>
          <w:sz w:val="36"/>
          <w:szCs w:val="36"/>
        </w:rPr>
      </w:pPr>
    </w:p>
    <w:p>
      <w:pPr>
        <w:pStyle w:val="17"/>
        <w:rPr>
          <w:rFonts w:hint="eastAsia" w:ascii="仿宋" w:hAnsi="仿宋" w:eastAsia="仿宋" w:cs="仿宋"/>
          <w:b/>
          <w:bCs/>
          <w:sz w:val="36"/>
          <w:szCs w:val="36"/>
        </w:rPr>
      </w:pPr>
    </w:p>
    <w:p>
      <w:pPr>
        <w:spacing w:line="360" w:lineRule="auto"/>
        <w:jc w:val="center"/>
        <w:rPr>
          <w:rFonts w:hint="eastAsia"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w:t>
      </w: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年</w:t>
      </w:r>
      <w:r>
        <w:rPr>
          <w:rFonts w:hint="eastAsia" w:ascii="仿宋" w:hAnsi="仿宋" w:eastAsia="仿宋" w:cs="仿宋"/>
          <w:b/>
          <w:bCs/>
          <w:sz w:val="32"/>
          <w:szCs w:val="32"/>
          <w:lang w:val="en-US" w:eastAsia="zh-CN"/>
        </w:rPr>
        <w:t>9</w:t>
      </w:r>
      <w:r>
        <w:rPr>
          <w:rFonts w:hint="eastAsia" w:ascii="仿宋" w:hAnsi="仿宋" w:eastAsia="仿宋" w:cs="仿宋"/>
          <w:b/>
          <w:bCs/>
          <w:sz w:val="32"/>
          <w:szCs w:val="32"/>
        </w:rPr>
        <w:t>月</w:t>
      </w:r>
    </w:p>
    <w:p>
      <w:pPr>
        <w:jc w:val="center"/>
        <w:rPr>
          <w:rFonts w:hint="eastAsia" w:ascii="仿宋" w:hAnsi="仿宋" w:eastAsia="仿宋" w:cs="仿宋"/>
          <w:b/>
          <w:bCs/>
          <w:sz w:val="32"/>
          <w:szCs w:val="32"/>
        </w:rPr>
      </w:pPr>
      <w:r>
        <w:rPr>
          <w:rFonts w:hint="eastAsia" w:ascii="仿宋" w:hAnsi="仿宋" w:eastAsia="仿宋" w:cs="仿宋"/>
          <w:b/>
          <w:bCs/>
          <w:sz w:val="32"/>
          <w:szCs w:val="32"/>
        </w:rPr>
        <w:t>目  录</w:t>
      </w:r>
    </w:p>
    <w:p>
      <w:pPr>
        <w:pStyle w:val="28"/>
        <w:tabs>
          <w:tab w:val="right" w:leader="dot" w:pos="9070"/>
        </w:tabs>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"_Toc18135" </w:instrText>
      </w:r>
      <w:r>
        <w:rPr>
          <w:rFonts w:hint="eastAsia" w:ascii="仿宋" w:hAnsi="仿宋" w:eastAsia="仿宋" w:cs="仿宋"/>
        </w:rP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 xml:space="preserve">第三部分 </w:t>
      </w:r>
      <w:r>
        <w:rPr>
          <w:rFonts w:hint="eastAsia" w:ascii="仿宋" w:hAnsi="仿宋" w:eastAsia="仿宋" w:cs="仿宋"/>
          <w:b/>
          <w:bCs/>
          <w:sz w:val="28"/>
          <w:szCs w:val="28"/>
          <w:lang w:val="en-US" w:eastAsia="zh-CN"/>
        </w:rPr>
        <w:t>报名</w:t>
      </w:r>
      <w:r>
        <w:rPr>
          <w:rFonts w:hint="eastAsia" w:ascii="仿宋" w:hAnsi="仿宋" w:eastAsia="仿宋" w:cs="仿宋"/>
          <w:b/>
          <w:bCs/>
          <w:sz w:val="28"/>
          <w:szCs w:val="28"/>
        </w:rPr>
        <w:t>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pPr>
        <w:pStyle w:val="28"/>
        <w:tabs>
          <w:tab w:val="right" w:leader="dot" w:pos="9070"/>
        </w:tabs>
        <w:rPr>
          <w:rFonts w:hint="eastAsia" w:ascii="仿宋" w:hAnsi="仿宋" w:eastAsia="仿宋" w:cs="仿宋"/>
          <w:b/>
          <w:bCs/>
          <w:sz w:val="28"/>
          <w:szCs w:val="28"/>
        </w:rPr>
      </w:pPr>
    </w:p>
    <w:p>
      <w:pPr>
        <w:pStyle w:val="18"/>
        <w:rPr>
          <w:rFonts w:ascii="宋体" w:hAnsi="宋体"/>
          <w:bCs/>
          <w:szCs w:val="28"/>
        </w:rPr>
      </w:pPr>
      <w:r>
        <w:rPr>
          <w:rFonts w:hint="eastAsia" w:ascii="仿宋" w:hAnsi="仿宋" w:eastAsia="仿宋" w:cs="仿宋"/>
          <w:b/>
          <w:bCs/>
          <w:sz w:val="28"/>
          <w:szCs w:val="28"/>
        </w:rPr>
        <w:fldChar w:fldCharType="end"/>
      </w:r>
    </w:p>
    <w:p>
      <w:pPr>
        <w:pStyle w:val="18"/>
        <w:rPr>
          <w:rFonts w:ascii="宋体" w:hAnsi="宋体"/>
          <w:bCs/>
          <w:szCs w:val="28"/>
        </w:rPr>
      </w:pPr>
    </w:p>
    <w:p/>
    <w:p/>
    <w:p/>
    <w:p/>
    <w:p/>
    <w:p/>
    <w:p/>
    <w:p/>
    <w:p/>
    <w:p/>
    <w:p/>
    <w:p>
      <w:pPr>
        <w:jc w:val="center"/>
      </w:pPr>
    </w:p>
    <w:p/>
    <w:p>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pPr>
        <w:pStyle w:val="5"/>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pPr>
        <w:widowControl/>
        <w:spacing w:before="156" w:after="156"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一、请在报名截止时间前完成电子邮件报名，以便做好</w:t>
      </w:r>
      <w:r>
        <w:rPr>
          <w:rFonts w:hint="eastAsia" w:ascii="仿宋" w:hAnsi="仿宋" w:eastAsia="仿宋" w:cs="仿宋"/>
          <w:kern w:val="0"/>
          <w:sz w:val="24"/>
          <w:lang w:val="en-US" w:eastAsia="zh-CN"/>
        </w:rPr>
        <w:t>比选</w:t>
      </w:r>
      <w:r>
        <w:rPr>
          <w:rFonts w:hint="eastAsia" w:ascii="仿宋" w:hAnsi="仿宋" w:eastAsia="仿宋" w:cs="仿宋"/>
          <w:kern w:val="0"/>
          <w:sz w:val="24"/>
        </w:rPr>
        <w:t>前的准备工作。电子邮件报名需提供</w:t>
      </w:r>
      <w:r>
        <w:rPr>
          <w:rFonts w:hint="eastAsia" w:ascii="仿宋" w:hAnsi="仿宋" w:eastAsia="仿宋" w:cs="仿宋"/>
          <w:kern w:val="0"/>
          <w:sz w:val="24"/>
          <w:lang w:val="en-US" w:eastAsia="zh-CN"/>
        </w:rPr>
        <w:t>完整的</w:t>
      </w:r>
      <w:r>
        <w:rPr>
          <w:rFonts w:hint="eastAsia" w:ascii="仿宋" w:hAnsi="仿宋" w:eastAsia="仿宋" w:cs="仿宋"/>
          <w:kern w:val="0"/>
          <w:sz w:val="24"/>
        </w:rPr>
        <w:t>盖章版PDF报名资料：</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b/>
          <w:bCs/>
          <w:kern w:val="0"/>
          <w:sz w:val="24"/>
          <w:lang w:val="en-US" w:eastAsia="zh-CN"/>
        </w:rPr>
        <w:t>1</w:t>
      </w:r>
      <w:r>
        <w:rPr>
          <w:rFonts w:hint="eastAsia" w:ascii="仿宋" w:hAnsi="仿宋" w:eastAsia="仿宋" w:cs="仿宋"/>
          <w:b/>
          <w:bCs/>
          <w:kern w:val="0"/>
          <w:sz w:val="24"/>
        </w:rPr>
        <w:t>.报名资料按相关格式要求整理</w:t>
      </w:r>
      <w:r>
        <w:rPr>
          <w:rFonts w:hint="eastAsia" w:ascii="仿宋" w:hAnsi="仿宋" w:eastAsia="仿宋" w:cs="仿宋"/>
          <w:b/>
          <w:bCs/>
          <w:kern w:val="0"/>
          <w:sz w:val="24"/>
          <w:lang w:eastAsia="zh-CN"/>
        </w:rPr>
        <w:t>，</w:t>
      </w:r>
      <w:r>
        <w:rPr>
          <w:rFonts w:hint="eastAsia" w:ascii="仿宋" w:hAnsi="仿宋" w:eastAsia="仿宋" w:cs="仿宋"/>
          <w:b/>
          <w:bCs/>
          <w:kern w:val="0"/>
          <w:sz w:val="24"/>
        </w:rPr>
        <w:t>加盖公章后扫描成PDF版。</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2.报名邮箱地址：</w:t>
      </w:r>
      <w:r>
        <w:rPr>
          <w:rFonts w:hint="eastAsia" w:ascii="仿宋" w:hAnsi="仿宋" w:eastAsia="仿宋" w:cs="仿宋"/>
          <w:kern w:val="0"/>
          <w:sz w:val="24"/>
          <w:lang w:val="en-US" w:eastAsia="zh-CN"/>
        </w:rPr>
        <w:fldChar w:fldCharType="begin"/>
      </w:r>
      <w:r>
        <w:rPr>
          <w:rFonts w:hint="eastAsia" w:ascii="仿宋" w:hAnsi="仿宋" w:eastAsia="仿宋" w:cs="仿宋"/>
          <w:kern w:val="0"/>
          <w:sz w:val="24"/>
          <w:lang w:val="en-US" w:eastAsia="zh-CN"/>
        </w:rPr>
        <w:instrText xml:space="preserve"> HYPERLINK "mailto:liangfj5@mail.sysu.edu.cn" </w:instrText>
      </w:r>
      <w:r>
        <w:rPr>
          <w:rFonts w:hint="eastAsia" w:ascii="仿宋" w:hAnsi="仿宋" w:eastAsia="仿宋" w:cs="仿宋"/>
          <w:kern w:val="0"/>
          <w:sz w:val="24"/>
          <w:lang w:val="en-US" w:eastAsia="zh-CN"/>
        </w:rPr>
        <w:fldChar w:fldCharType="separate"/>
      </w:r>
      <w:r>
        <w:rPr>
          <w:rStyle w:val="16"/>
          <w:rFonts w:hint="eastAsia" w:ascii="仿宋" w:hAnsi="仿宋" w:eastAsia="仿宋" w:cs="仿宋"/>
          <w:kern w:val="0"/>
          <w:sz w:val="24"/>
          <w:lang w:val="en-US" w:eastAsia="zh-CN"/>
        </w:rPr>
        <w:t>liangfj5@mail.sysu.edu.cn</w:t>
      </w:r>
      <w:r>
        <w:rPr>
          <w:rFonts w:hint="eastAsia" w:ascii="仿宋" w:hAnsi="仿宋" w:eastAsia="仿宋" w:cs="仿宋"/>
          <w:kern w:val="0"/>
          <w:sz w:val="24"/>
          <w:lang w:val="en-US" w:eastAsia="zh-CN"/>
        </w:rPr>
        <w:fldChar w:fldCharType="end"/>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3.邮件主题：非120急救医疗转运-某某公司</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4.邮件正文：公司名称全称、项目联系人、联系电话（手机号码）</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5.报名截止时间：</w:t>
      </w:r>
      <w:r>
        <w:rPr>
          <w:rFonts w:hint="eastAsia" w:ascii="仿宋" w:hAnsi="仿宋" w:eastAsia="仿宋" w:cs="仿宋"/>
          <w:i w:val="0"/>
          <w:iCs w:val="0"/>
          <w:caps w:val="0"/>
          <w:color w:val="000000"/>
          <w:spacing w:val="0"/>
          <w:sz w:val="24"/>
          <w:szCs w:val="24"/>
          <w:highlight w:val="none"/>
          <w:u w:val="none"/>
          <w:vertAlign w:val="baseline"/>
        </w:rPr>
        <w:t>2023年</w:t>
      </w:r>
      <w:r>
        <w:rPr>
          <w:rFonts w:hint="eastAsia" w:ascii="仿宋" w:hAnsi="仿宋" w:eastAsia="仿宋" w:cs="仿宋"/>
          <w:i w:val="0"/>
          <w:iCs w:val="0"/>
          <w:caps w:val="0"/>
          <w:color w:val="000000"/>
          <w:spacing w:val="0"/>
          <w:sz w:val="24"/>
          <w:szCs w:val="24"/>
          <w:highlight w:val="none"/>
          <w:u w:val="none"/>
          <w:vertAlign w:val="baseline"/>
          <w:lang w:val="en-US" w:eastAsia="zh-CN"/>
        </w:rPr>
        <w:t>9</w:t>
      </w:r>
      <w:r>
        <w:rPr>
          <w:rFonts w:hint="eastAsia" w:ascii="仿宋" w:hAnsi="仿宋" w:eastAsia="仿宋" w:cs="仿宋"/>
          <w:i w:val="0"/>
          <w:iCs w:val="0"/>
          <w:caps w:val="0"/>
          <w:color w:val="000000"/>
          <w:spacing w:val="0"/>
          <w:sz w:val="24"/>
          <w:szCs w:val="24"/>
          <w:highlight w:val="none"/>
          <w:u w:val="none"/>
          <w:vertAlign w:val="baseline"/>
        </w:rPr>
        <w:t>月</w:t>
      </w:r>
      <w:r>
        <w:rPr>
          <w:rFonts w:hint="eastAsia" w:ascii="仿宋" w:hAnsi="仿宋" w:eastAsia="仿宋" w:cs="仿宋"/>
          <w:i w:val="0"/>
          <w:iCs w:val="0"/>
          <w:caps w:val="0"/>
          <w:color w:val="000000"/>
          <w:spacing w:val="0"/>
          <w:sz w:val="24"/>
          <w:szCs w:val="24"/>
          <w:highlight w:val="none"/>
          <w:u w:val="none"/>
          <w:vertAlign w:val="baseline"/>
          <w:lang w:val="en-US" w:eastAsia="zh-CN"/>
        </w:rPr>
        <w:t>26</w:t>
      </w:r>
      <w:r>
        <w:rPr>
          <w:rFonts w:hint="eastAsia" w:ascii="仿宋" w:hAnsi="仿宋" w:eastAsia="仿宋" w:cs="仿宋"/>
          <w:i w:val="0"/>
          <w:iCs w:val="0"/>
          <w:caps w:val="0"/>
          <w:color w:val="000000"/>
          <w:spacing w:val="0"/>
          <w:sz w:val="24"/>
          <w:szCs w:val="24"/>
          <w:highlight w:val="none"/>
          <w:u w:val="none"/>
          <w:vertAlign w:val="baseline"/>
        </w:rPr>
        <w:t>日</w:t>
      </w:r>
      <w:r>
        <w:rPr>
          <w:rFonts w:hint="eastAsia" w:ascii="仿宋" w:hAnsi="仿宋" w:eastAsia="仿宋" w:cs="仿宋"/>
          <w:kern w:val="0"/>
          <w:sz w:val="24"/>
          <w:lang w:val="en-US" w:eastAsia="zh-CN"/>
        </w:rPr>
        <w:t>下午17:00，以邮件接收时间为准，超时视为无效报名。</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.若</w:t>
      </w:r>
      <w:r>
        <w:rPr>
          <w:rFonts w:hint="eastAsia" w:ascii="仿宋" w:hAnsi="仿宋" w:eastAsia="仿宋" w:cs="仿宋"/>
          <w:kern w:val="0"/>
          <w:sz w:val="24"/>
          <w:lang w:val="en-US" w:eastAsia="zh-CN"/>
        </w:rPr>
        <w:t>供应商</w:t>
      </w:r>
      <w:r>
        <w:rPr>
          <w:rFonts w:hint="eastAsia" w:ascii="仿宋" w:hAnsi="仿宋" w:eastAsia="仿宋" w:cs="仿宋"/>
          <w:kern w:val="0"/>
          <w:sz w:val="24"/>
        </w:rPr>
        <w:t>于报名后两个工作日内仍未收到我院回复邮件的，请主动联系我院招投标与采购管理办公室联系人。</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7.供应商的报名邮箱视为我院采购过程中比选文件、成交通知书及相关答疑回复的电子送达地址；电子文书成功发送至供应商提供的电子送达地址时，视为已送达。</w:t>
      </w:r>
    </w:p>
    <w:p>
      <w:pPr>
        <w:pStyle w:val="17"/>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三、供应商应如约</w:t>
      </w:r>
      <w:r>
        <w:rPr>
          <w:rFonts w:hint="eastAsia" w:ascii="仿宋" w:hAnsi="仿宋" w:eastAsia="仿宋" w:cs="仿宋"/>
          <w:kern w:val="0"/>
          <w:sz w:val="24"/>
          <w:lang w:val="en-US" w:eastAsia="zh-CN"/>
        </w:rPr>
        <w:t>响应</w:t>
      </w:r>
      <w:r>
        <w:rPr>
          <w:rFonts w:hint="eastAsia" w:ascii="仿宋" w:hAnsi="仿宋" w:eastAsia="仿宋" w:cs="仿宋"/>
          <w:kern w:val="0"/>
          <w:sz w:val="24"/>
        </w:rPr>
        <w:t>我院</w:t>
      </w:r>
      <w:r>
        <w:rPr>
          <w:rFonts w:hint="eastAsia" w:ascii="仿宋" w:hAnsi="仿宋" w:eastAsia="仿宋" w:cs="仿宋"/>
          <w:kern w:val="0"/>
          <w:sz w:val="24"/>
          <w:lang w:val="en-US" w:eastAsia="zh-CN"/>
        </w:rPr>
        <w:t>比选</w:t>
      </w:r>
      <w:r>
        <w:rPr>
          <w:rFonts w:hint="eastAsia" w:ascii="仿宋" w:hAnsi="仿宋" w:eastAsia="仿宋" w:cs="仿宋"/>
          <w:kern w:val="0"/>
          <w:sz w:val="24"/>
        </w:rPr>
        <w:t>会议，如因特殊情况未能</w:t>
      </w:r>
      <w:r>
        <w:rPr>
          <w:rFonts w:hint="eastAsia" w:ascii="仿宋" w:hAnsi="仿宋" w:eastAsia="仿宋" w:cs="仿宋"/>
          <w:kern w:val="0"/>
          <w:sz w:val="24"/>
          <w:lang w:val="en-US" w:eastAsia="zh-CN"/>
        </w:rPr>
        <w:t>响应</w:t>
      </w:r>
      <w:r>
        <w:rPr>
          <w:rFonts w:hint="eastAsia" w:ascii="仿宋" w:hAnsi="仿宋" w:eastAsia="仿宋" w:cs="仿宋"/>
          <w:kern w:val="0"/>
          <w:sz w:val="24"/>
        </w:rPr>
        <w:t>需提前告知，无故</w:t>
      </w:r>
      <w:r>
        <w:rPr>
          <w:rFonts w:hint="eastAsia" w:ascii="仿宋" w:hAnsi="仿宋" w:eastAsia="仿宋" w:cs="仿宋"/>
          <w:kern w:val="0"/>
          <w:sz w:val="24"/>
          <w:lang w:val="en-US" w:eastAsia="zh-CN"/>
        </w:rPr>
        <w:t>临时退出</w:t>
      </w:r>
      <w:r>
        <w:rPr>
          <w:rFonts w:hint="eastAsia" w:ascii="仿宋" w:hAnsi="仿宋" w:eastAsia="仿宋" w:cs="仿宋"/>
          <w:kern w:val="0"/>
          <w:sz w:val="24"/>
        </w:rPr>
        <w:t>将被记入我院供应商不良信用档案。</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五、报名资料盖章后扫描成PDF版，各报名供应商应确保所提供报名资料一定要</w:t>
      </w:r>
      <w:r>
        <w:rPr>
          <w:rFonts w:hint="eastAsia" w:ascii="仿宋" w:hAnsi="仿宋" w:eastAsia="仿宋" w:cs="仿宋"/>
          <w:b/>
          <w:bCs/>
          <w:color w:val="FF0000"/>
          <w:sz w:val="24"/>
          <w:highlight w:val="none"/>
        </w:rPr>
        <w:t>真实、</w:t>
      </w:r>
      <w:r>
        <w:rPr>
          <w:rFonts w:hint="eastAsia" w:ascii="仿宋" w:hAnsi="仿宋" w:eastAsia="仿宋" w:cs="仿宋"/>
          <w:b/>
          <w:bCs/>
          <w:color w:val="FF0000"/>
          <w:sz w:val="24"/>
          <w:highlight w:val="none"/>
          <w:lang w:eastAsia="zh-CN"/>
        </w:rPr>
        <w:t>完整、</w:t>
      </w:r>
      <w:r>
        <w:rPr>
          <w:rFonts w:hint="eastAsia" w:ascii="仿宋" w:hAnsi="仿宋" w:eastAsia="仿宋" w:cs="仿宋"/>
          <w:b/>
          <w:bCs/>
          <w:color w:val="FF0000"/>
          <w:sz w:val="24"/>
          <w:highlight w:val="none"/>
        </w:rPr>
        <w:t>清晰可辨</w:t>
      </w:r>
      <w:r>
        <w:rPr>
          <w:rFonts w:hint="eastAsia" w:ascii="仿宋" w:hAnsi="仿宋" w:eastAsia="仿宋" w:cs="仿宋"/>
          <w:b/>
          <w:bCs/>
          <w:sz w:val="24"/>
          <w:highlight w:val="none"/>
        </w:rPr>
        <w:t>，报名资料模糊不清、难以</w:t>
      </w:r>
      <w:r>
        <w:rPr>
          <w:rFonts w:hint="eastAsia" w:ascii="仿宋" w:hAnsi="仿宋" w:eastAsia="仿宋" w:cs="仿宋"/>
          <w:b/>
          <w:bCs/>
          <w:color w:val="FF0000"/>
          <w:sz w:val="24"/>
          <w:highlight w:val="none"/>
        </w:rPr>
        <w:t>辨认，</w:t>
      </w:r>
      <w:r>
        <w:rPr>
          <w:rFonts w:hint="eastAsia" w:ascii="仿宋" w:hAnsi="仿宋" w:eastAsia="仿宋" w:cs="仿宋"/>
          <w:b/>
          <w:bCs/>
          <w:sz w:val="24"/>
          <w:highlight w:val="none"/>
        </w:rPr>
        <w:t>视为未提供处理，由此造成报名不成功、不能进入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rPr>
        <w:t>环节等严重后果由供应商自行负责。</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六</w:t>
      </w:r>
      <w:r>
        <w:rPr>
          <w:rFonts w:hint="eastAsia" w:ascii="仿宋" w:hAnsi="仿宋" w:eastAsia="仿宋" w:cs="仿宋"/>
          <w:b/>
          <w:bCs/>
          <w:sz w:val="24"/>
          <w:highlight w:val="none"/>
          <w:lang w:eastAsia="zh-CN"/>
        </w:rPr>
        <w:t>、</w:t>
      </w:r>
      <w:r>
        <w:rPr>
          <w:rFonts w:hint="eastAsia" w:ascii="仿宋" w:hAnsi="仿宋" w:eastAsia="仿宋" w:cs="仿宋"/>
          <w:b/>
          <w:bCs/>
          <w:color w:val="FF0000"/>
          <w:sz w:val="24"/>
          <w:highlight w:val="none"/>
          <w:lang w:eastAsia="zh-CN"/>
        </w:rPr>
        <w:t>完整的</w:t>
      </w:r>
      <w:r>
        <w:rPr>
          <w:rFonts w:hint="eastAsia" w:ascii="仿宋" w:hAnsi="仿宋" w:eastAsia="仿宋" w:cs="仿宋"/>
          <w:b/>
          <w:bCs/>
          <w:sz w:val="24"/>
          <w:highlight w:val="none"/>
          <w:lang w:eastAsia="zh-CN"/>
        </w:rPr>
        <w:t>报名资料在</w:t>
      </w:r>
      <w:r>
        <w:rPr>
          <w:rFonts w:hint="eastAsia" w:ascii="仿宋" w:hAnsi="仿宋" w:eastAsia="仿宋" w:cs="仿宋"/>
          <w:b/>
          <w:bCs/>
          <w:color w:val="FF0000"/>
          <w:sz w:val="24"/>
          <w:highlight w:val="none"/>
          <w:lang w:eastAsia="zh-CN"/>
        </w:rPr>
        <w:t>报名截止时间后</w:t>
      </w:r>
      <w:r>
        <w:rPr>
          <w:rFonts w:hint="eastAsia" w:ascii="仿宋" w:hAnsi="仿宋" w:eastAsia="仿宋" w:cs="仿宋"/>
          <w:b/>
          <w:bCs/>
          <w:sz w:val="24"/>
          <w:highlight w:val="none"/>
          <w:lang w:eastAsia="zh-CN"/>
        </w:rPr>
        <w:t>提交，自动视为报名不成功，不能进入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lang w:eastAsia="zh-CN"/>
        </w:rPr>
        <w:t>环节。</w:t>
      </w:r>
    </w:p>
    <w:p>
      <w:pPr>
        <w:spacing w:line="400" w:lineRule="exact"/>
        <w:ind w:firstLine="360" w:firstLineChars="150"/>
        <w:rPr>
          <w:rFonts w:ascii="宋体" w:hAnsi="宋体"/>
          <w:b/>
          <w:bCs/>
          <w:sz w:val="24"/>
          <w:highlight w:val="yellow"/>
        </w:rPr>
      </w:pPr>
    </w:p>
    <w:p>
      <w:pPr>
        <w:spacing w:line="400" w:lineRule="exact"/>
        <w:ind w:firstLine="360" w:firstLineChars="150"/>
        <w:rPr>
          <w:rFonts w:ascii="宋体" w:hAnsi="宋体"/>
          <w:b/>
          <w:bCs/>
          <w:sz w:val="24"/>
          <w:highlight w:val="yellow"/>
        </w:rPr>
      </w:pPr>
    </w:p>
    <w:p>
      <w:pPr>
        <w:pStyle w:val="17"/>
        <w:rPr>
          <w:rFonts w:ascii="宋体" w:hAnsi="宋体"/>
          <w:b/>
          <w:bCs/>
          <w:sz w:val="24"/>
          <w:highlight w:val="yellow"/>
        </w:rPr>
      </w:pPr>
    </w:p>
    <w:p>
      <w:pPr>
        <w:pStyle w:val="17"/>
        <w:rPr>
          <w:rFonts w:ascii="宋体" w:hAnsi="宋体"/>
          <w:b/>
          <w:bCs/>
          <w:sz w:val="24"/>
          <w:highlight w:val="yellow"/>
        </w:rPr>
      </w:pPr>
    </w:p>
    <w:p>
      <w:pPr>
        <w:pStyle w:val="17"/>
        <w:rPr>
          <w:rFonts w:ascii="宋体" w:hAnsi="宋体"/>
          <w:b/>
          <w:bCs/>
          <w:sz w:val="24"/>
          <w:highlight w:val="yellow"/>
        </w:rPr>
      </w:pPr>
    </w:p>
    <w:p>
      <w:pPr>
        <w:pStyle w:val="18"/>
      </w:pPr>
    </w:p>
    <w:p>
      <w:pPr>
        <w:pStyle w:val="5"/>
        <w:jc w:val="center"/>
        <w:rPr>
          <w:rFonts w:ascii="宋体" w:hAnsi="宋体"/>
          <w:sz w:val="24"/>
        </w:rPr>
      </w:pPr>
      <w:bookmarkStart w:id="10" w:name="_Toc31759"/>
      <w:bookmarkStart w:id="11" w:name="_Toc19585"/>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pPr>
        <w:pStyle w:val="24"/>
        <w:numPr>
          <w:ilvl w:val="0"/>
          <w:numId w:val="2"/>
        </w:numPr>
        <w:spacing w:line="360" w:lineRule="auto"/>
        <w:ind w:left="420" w:leftChars="0" w:hanging="420" w:hangingChars="175"/>
        <w:rPr>
          <w:rFonts w:hint="eastAsia" w:ascii="仿宋" w:hAnsi="仿宋" w:eastAsia="仿宋" w:cs="仿宋"/>
          <w:bCs/>
          <w:color w:val="auto"/>
          <w:sz w:val="24"/>
          <w:szCs w:val="24"/>
        </w:rPr>
      </w:pPr>
      <w:r>
        <w:rPr>
          <w:rFonts w:hint="eastAsia" w:ascii="仿宋" w:hAnsi="仿宋" w:eastAsia="仿宋" w:cs="仿宋"/>
          <w:color w:val="auto"/>
          <w:sz w:val="24"/>
        </w:rPr>
        <w:t>封面（</w:t>
      </w:r>
      <w:r>
        <w:rPr>
          <w:rFonts w:hint="eastAsia" w:ascii="仿宋" w:hAnsi="仿宋" w:eastAsia="仿宋" w:cs="仿宋"/>
          <w:color w:val="auto"/>
          <w:sz w:val="24"/>
          <w:lang w:val="en-US" w:eastAsia="zh-CN"/>
        </w:rPr>
        <w:t>详见报名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pPr>
        <w:pStyle w:val="24"/>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报名资质要求</w:t>
      </w:r>
      <w:r>
        <w:rPr>
          <w:rFonts w:hint="eastAsia" w:ascii="仿宋" w:hAnsi="仿宋" w:eastAsia="仿宋" w:cs="仿宋"/>
          <w:color w:val="auto"/>
          <w:sz w:val="24"/>
        </w:rPr>
        <w:t>（详见</w:t>
      </w:r>
      <w:r>
        <w:rPr>
          <w:rFonts w:hint="eastAsia" w:ascii="仿宋" w:hAnsi="仿宋" w:eastAsia="仿宋" w:cs="仿宋"/>
          <w:color w:val="auto"/>
          <w:sz w:val="24"/>
          <w:lang w:val="en-US" w:eastAsia="zh-CN"/>
        </w:rPr>
        <w:t>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（1）供应商应具备以下条件：</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①具有良好的商业信誉和健全的财务会计制度；</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②有依法缴纳税收和社会保障资金的良好记录；</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③具备履行合同所必需的设备和专业技术能力；</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④参加本次采购活动前三年内，在经营活动中没有重大违法记录。</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（2）被“信用中国”网站列入失信被执行人和重大税收违法失信主体的、被“中国政府采购网”网站列入政府采购严重违法失信行为记录名单（处罚期限尚未届满的）的供应商，不得参与本项目的采购活动。</w:t>
      </w:r>
    </w:p>
    <w:p>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（3）法定代表人或单位负责人为同一人或者存在直接控股、管理关系的不同响应单位，不得参加同一合同项下的采购活动。</w:t>
      </w:r>
    </w:p>
    <w:p>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（4）为本采购项目提供过整体设计、规范编制或者项目管理、监理、检测等服务的供应商及其附属机构，不得再参加本采购项目的响应。</w:t>
      </w:r>
    </w:p>
    <w:p>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（5）本项目不接受联合体报名，成交供应商不得以任何方式转包或分包本项目。</w:t>
      </w:r>
    </w:p>
    <w:p>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（6）供应商营业执照（提供复印件,并加盖供应商公章。如为分公司报名，必须同时提供总公司的营业执照副本复印件及总公司授权书。）</w:t>
      </w:r>
    </w:p>
    <w:p>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供应商必须是合法正规的非120急救医疗转运服务机构，需提供相关证明材料，如《医疗机构执业许可证》和卫生行政部门批准开展非120急救医疗转运服务的文件或证明。上述材料需为响应人实际持有，不支持通过挂靠、转让、合作等形式获得或共享相应材料与资质。（提供有效期内的证明资料，加盖公章）</w:t>
      </w:r>
    </w:p>
    <w:p>
      <w:pPr>
        <w:pStyle w:val="8"/>
        <w:adjustRightInd w:val="0"/>
        <w:snapToGrid w:val="0"/>
        <w:spacing w:line="360" w:lineRule="auto"/>
        <w:rPr>
          <w:rFonts w:ascii="Times New Roman" w:hAnsi="Times New Roman" w:cs="Times New Roman"/>
          <w:sz w:val="24"/>
          <w:szCs w:val="24"/>
        </w:rPr>
      </w:pPr>
      <w:r>
        <w:rPr>
          <w:rFonts w:hint="eastAsia" w:ascii="仿宋" w:hAnsi="仿宋" w:eastAsia="仿宋" w:cs="仿宋"/>
          <w:sz w:val="24"/>
          <w:szCs w:val="24"/>
          <w:lang w:val="en-US" w:eastAsia="zh-CN"/>
        </w:rPr>
        <w:t>（8）供应商拟投入本项目的救护车司机（不少于两人，轮班制，必须保证至少1人在岗值班）必须具有B照或以上驾驶证（提供证书复印件、自2023年6月以来任意一个月在供应商缴纳社保的证明材料复印件，证明资料加盖公章）。</w:t>
      </w: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widowControl/>
        <w:spacing w:line="360" w:lineRule="auto"/>
        <w:jc w:val="left"/>
        <w:outlineLvl w:val="0"/>
        <w:rPr>
          <w:rFonts w:cs="宋体"/>
          <w:kern w:val="0"/>
          <w:szCs w:val="21"/>
        </w:rPr>
      </w:pPr>
    </w:p>
    <w:p>
      <w:pPr>
        <w:pStyle w:val="5"/>
        <w:jc w:val="center"/>
      </w:pPr>
    </w:p>
    <w:p>
      <w:pPr>
        <w:pStyle w:val="5"/>
        <w:jc w:val="both"/>
        <w:rPr>
          <w:rFonts w:hint="eastAsia"/>
        </w:rPr>
      </w:pPr>
    </w:p>
    <w:p>
      <w:pPr>
        <w:pStyle w:val="5"/>
        <w:jc w:val="center"/>
        <w:rPr>
          <w:rFonts w:hint="eastAsia"/>
        </w:rPr>
      </w:pPr>
    </w:p>
    <w:p>
      <w:pPr>
        <w:pStyle w:val="5"/>
        <w:jc w:val="center"/>
      </w:pPr>
      <w:r>
        <w:rPr>
          <w:rFonts w:hint="eastAsia"/>
        </w:rPr>
        <w:t xml:space="preserve">第三部分 </w:t>
      </w:r>
      <w:r>
        <w:rPr>
          <w:rFonts w:hint="eastAsia"/>
          <w:lang w:val="en-US" w:eastAsia="zh-CN"/>
        </w:rPr>
        <w:t>报名</w:t>
      </w:r>
      <w:r>
        <w:rPr>
          <w:rFonts w:hint="eastAsia"/>
        </w:rPr>
        <w:t>格式文件模板</w:t>
      </w: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widowControl/>
        <w:spacing w:line="360" w:lineRule="auto"/>
        <w:jc w:val="center"/>
        <w:outlineLvl w:val="0"/>
        <w:rPr>
          <w:rFonts w:ascii="宋体" w:hAnsi="宋体" w:cs="宋体"/>
          <w:b/>
          <w:kern w:val="0"/>
          <w:sz w:val="40"/>
          <w:szCs w:val="27"/>
        </w:rPr>
      </w:pPr>
      <w:bookmarkStart w:id="12" w:name="_Toc17375"/>
      <w:bookmarkStart w:id="13" w:name="_Toc6151"/>
      <w:bookmarkStart w:id="14" w:name="_Toc25869"/>
      <w:bookmarkStart w:id="15" w:name="_Toc24"/>
      <w:bookmarkStart w:id="16" w:name="_Toc28528"/>
      <w:bookmarkStart w:id="17" w:name="_Toc31740"/>
      <w:bookmarkStart w:id="18" w:name="_Toc31053"/>
      <w:bookmarkStart w:id="19" w:name="_Toc14488"/>
      <w:bookmarkStart w:id="20" w:name="_Toc6408"/>
    </w:p>
    <w:p>
      <w:pPr>
        <w:widowControl/>
        <w:spacing w:line="360" w:lineRule="auto"/>
        <w:jc w:val="center"/>
        <w:outlineLvl w:val="0"/>
        <w:rPr>
          <w:rFonts w:ascii="宋体" w:hAnsi="宋体" w:cs="宋体"/>
          <w:b/>
          <w:kern w:val="0"/>
          <w:sz w:val="40"/>
          <w:szCs w:val="27"/>
        </w:rPr>
      </w:pPr>
    </w:p>
    <w:p>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pPr>
        <w:jc w:val="center"/>
        <w:rPr>
          <w:rFonts w:hint="eastAsia" w:ascii="宋体" w:hAnsi="宋体" w:cs="宋体"/>
          <w:b/>
          <w:kern w:val="0"/>
          <w:sz w:val="52"/>
          <w:szCs w:val="52"/>
          <w:lang w:val="en-US" w:eastAsia="zh-CN"/>
        </w:rPr>
      </w:pPr>
    </w:p>
    <w:p>
      <w:pPr>
        <w:jc w:val="center"/>
        <w:rPr>
          <w:rFonts w:hint="eastAsia" w:ascii="宋体" w:hAnsi="宋体" w:cs="宋体"/>
          <w:b/>
          <w:kern w:val="0"/>
          <w:sz w:val="52"/>
          <w:szCs w:val="52"/>
          <w:lang w:val="en-US" w:eastAsia="zh-CN"/>
        </w:rPr>
      </w:pPr>
    </w:p>
    <w:p>
      <w:pPr>
        <w:jc w:val="center"/>
        <w:rPr>
          <w:rFonts w:hint="eastAsia" w:ascii="仿宋" w:hAnsi="仿宋" w:eastAsia="仿宋" w:cs="仿宋"/>
          <w:b/>
          <w:kern w:val="0"/>
          <w:sz w:val="52"/>
          <w:szCs w:val="52"/>
          <w:lang w:val="en-US" w:eastAsia="zh-CN"/>
        </w:rPr>
      </w:pPr>
    </w:p>
    <w:p>
      <w:pPr>
        <w:jc w:val="center"/>
        <w:rPr>
          <w:rFonts w:hint="eastAsia" w:ascii="仿宋" w:hAnsi="仿宋" w:eastAsia="仿宋" w:cs="仿宋"/>
          <w:b/>
          <w:kern w:val="0"/>
          <w:sz w:val="28"/>
          <w:szCs w:val="28"/>
        </w:rPr>
      </w:pPr>
      <w:r>
        <w:rPr>
          <w:rFonts w:hint="eastAsia" w:ascii="仿宋" w:hAnsi="仿宋" w:eastAsia="仿宋" w:cs="仿宋"/>
          <w:b/>
          <w:kern w:val="0"/>
          <w:sz w:val="52"/>
          <w:szCs w:val="52"/>
          <w:lang w:val="en-US" w:eastAsia="zh-CN"/>
        </w:rPr>
        <w:t>中山大学孙逸仙纪念</w:t>
      </w:r>
      <w:r>
        <w:rPr>
          <w:rFonts w:hint="eastAsia" w:ascii="仿宋" w:hAnsi="仿宋" w:eastAsia="仿宋" w:cs="仿宋"/>
          <w:b/>
          <w:kern w:val="0"/>
          <w:sz w:val="52"/>
          <w:szCs w:val="52"/>
        </w:rPr>
        <w:t>医院</w:t>
      </w:r>
    </w:p>
    <w:p>
      <w:pPr>
        <w:jc w:val="center"/>
        <w:rPr>
          <w:rFonts w:hint="eastAsia" w:ascii="仿宋" w:hAnsi="仿宋" w:eastAsia="仿宋" w:cs="仿宋"/>
          <w:b/>
          <w:kern w:val="0"/>
          <w:sz w:val="52"/>
          <w:szCs w:val="52"/>
        </w:rPr>
      </w:pPr>
      <w:r>
        <w:rPr>
          <w:rFonts w:hint="eastAsia" w:ascii="仿宋" w:hAnsi="仿宋" w:eastAsia="仿宋" w:cs="仿宋"/>
          <w:b/>
          <w:color w:val="0000FF"/>
          <w:kern w:val="0"/>
          <w:sz w:val="52"/>
          <w:szCs w:val="52"/>
        </w:rPr>
        <w:t>**********</w:t>
      </w:r>
      <w:r>
        <w:rPr>
          <w:rFonts w:hint="eastAsia" w:ascii="仿宋" w:hAnsi="仿宋" w:eastAsia="仿宋" w:cs="仿宋"/>
          <w:b/>
          <w:kern w:val="0"/>
          <w:sz w:val="52"/>
          <w:szCs w:val="52"/>
        </w:rPr>
        <w:t>采购项目（第二次）</w:t>
      </w:r>
      <w:bookmarkStart w:id="134" w:name="_GoBack"/>
      <w:bookmarkEnd w:id="134"/>
    </w:p>
    <w:p>
      <w:pPr>
        <w:pStyle w:val="4"/>
      </w:pPr>
    </w:p>
    <w:p>
      <w:pPr>
        <w:spacing w:line="480" w:lineRule="auto"/>
        <w:jc w:val="center"/>
        <w:rPr>
          <w:rFonts w:ascii="宋体" w:hAnsi="宋体"/>
          <w:b/>
          <w:bCs/>
          <w:sz w:val="72"/>
          <w:szCs w:val="72"/>
        </w:rPr>
      </w:pPr>
    </w:p>
    <w:p>
      <w:pPr>
        <w:widowControl/>
        <w:spacing w:line="360" w:lineRule="auto"/>
        <w:jc w:val="center"/>
        <w:outlineLvl w:val="0"/>
        <w:rPr>
          <w:rFonts w:hint="eastAsia" w:ascii="仿宋" w:hAnsi="仿宋" w:eastAsia="仿宋" w:cs="仿宋"/>
          <w:kern w:val="0"/>
          <w:sz w:val="72"/>
          <w:szCs w:val="72"/>
          <w:lang w:eastAsia="zh-CN"/>
        </w:rPr>
      </w:pPr>
      <w:bookmarkStart w:id="21" w:name="_Toc11305"/>
      <w:bookmarkStart w:id="22" w:name="_Toc40346216"/>
      <w:bookmarkStart w:id="23" w:name="_Toc11075"/>
      <w:bookmarkStart w:id="24" w:name="_Toc6547"/>
      <w:bookmarkStart w:id="25" w:name="_Toc40346375"/>
      <w:bookmarkStart w:id="26" w:name="_Toc21249"/>
      <w:bookmarkStart w:id="27" w:name="_Toc15870"/>
      <w:bookmarkStart w:id="28" w:name="_Toc7291"/>
      <w:bookmarkStart w:id="29" w:name="_Toc435"/>
      <w:bookmarkStart w:id="30" w:name="_Toc12520"/>
      <w:bookmarkStart w:id="31" w:name="_Toc1994"/>
      <w:bookmarkStart w:id="32" w:name="_Toc8364"/>
      <w:bookmarkStart w:id="33" w:name="_Toc40776111"/>
      <w:bookmarkStart w:id="34" w:name="_Toc29113"/>
      <w:bookmarkStart w:id="35" w:name="_Toc26267"/>
      <w:bookmarkStart w:id="36" w:name="_Toc3471"/>
      <w:bookmarkStart w:id="37" w:name="_Toc28703"/>
      <w:r>
        <w:rPr>
          <w:rFonts w:hint="eastAsia" w:ascii="仿宋" w:hAnsi="仿宋" w:eastAsia="仿宋" w:cs="仿宋"/>
          <w:b/>
          <w:bCs/>
          <w:sz w:val="72"/>
          <w:szCs w:val="72"/>
        </w:rPr>
        <w:t>报名资料</w:t>
      </w:r>
    </w:p>
    <w:p>
      <w:pPr>
        <w:widowControl/>
        <w:spacing w:line="360" w:lineRule="auto"/>
        <w:ind w:firstLine="600"/>
        <w:outlineLvl w:val="0"/>
        <w:rPr>
          <w:rFonts w:hint="eastAsia" w:ascii="仿宋" w:hAnsi="仿宋" w:eastAsia="仿宋" w:cs="仿宋"/>
          <w:kern w:val="0"/>
          <w:sz w:val="30"/>
          <w:szCs w:val="30"/>
        </w:rPr>
      </w:pPr>
    </w:p>
    <w:p>
      <w:pPr>
        <w:widowControl/>
        <w:spacing w:line="360" w:lineRule="auto"/>
        <w:ind w:firstLine="600"/>
        <w:outlineLvl w:val="0"/>
        <w:rPr>
          <w:rFonts w:hint="eastAsia" w:ascii="仿宋" w:hAnsi="仿宋" w:eastAsia="仿宋" w:cs="仿宋"/>
          <w:kern w:val="0"/>
          <w:sz w:val="30"/>
          <w:szCs w:val="30"/>
        </w:rPr>
      </w:pPr>
    </w:p>
    <w:p>
      <w:pPr>
        <w:widowControl/>
        <w:spacing w:line="360" w:lineRule="auto"/>
        <w:ind w:firstLine="600" w:firstLineChars="200"/>
        <w:outlineLvl w:val="0"/>
        <w:rPr>
          <w:rFonts w:hint="eastAsia"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40346376"/>
      <w:bookmarkStart w:id="39" w:name="_Toc40776112"/>
      <w:bookmarkStart w:id="40" w:name="_Toc2916"/>
      <w:bookmarkStart w:id="41" w:name="_Toc17709"/>
      <w:bookmarkStart w:id="42" w:name="_Toc40346217"/>
      <w:bookmarkStart w:id="43" w:name="_Toc20884"/>
      <w:bookmarkStart w:id="44" w:name="_Toc1743"/>
      <w:bookmarkStart w:id="45" w:name="_Toc27997"/>
    </w:p>
    <w:p>
      <w:pPr>
        <w:widowControl/>
        <w:spacing w:line="360" w:lineRule="auto"/>
        <w:ind w:firstLine="600"/>
        <w:outlineLvl w:val="0"/>
        <w:rPr>
          <w:rFonts w:hint="eastAsia" w:ascii="仿宋" w:hAnsi="仿宋" w:eastAsia="仿宋" w:cs="仿宋"/>
          <w:kern w:val="0"/>
          <w:sz w:val="30"/>
          <w:szCs w:val="30"/>
        </w:rPr>
      </w:pPr>
      <w:bookmarkStart w:id="46" w:name="_Toc19699"/>
      <w:bookmarkStart w:id="47" w:name="_Toc30979"/>
      <w:bookmarkStart w:id="48" w:name="_Toc31538"/>
      <w:bookmarkStart w:id="49" w:name="_Toc23097"/>
      <w:bookmarkStart w:id="50" w:name="_Toc2012"/>
      <w:bookmarkStart w:id="51" w:name="_Toc5238"/>
      <w:bookmarkStart w:id="52" w:name="_Toc11485"/>
      <w:bookmarkStart w:id="53" w:name="_Toc29102"/>
      <w:bookmarkStart w:id="54" w:name="_Toc2029"/>
      <w:r>
        <w:rPr>
          <w:rFonts w:hint="eastAsia" w:ascii="仿宋" w:hAnsi="仿宋" w:eastAsia="仿宋" w:cs="仿宋"/>
          <w:kern w:val="0"/>
          <w:sz w:val="30"/>
          <w:szCs w:val="30"/>
        </w:rPr>
        <w:t>公司名称</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加盖公章</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widowControl/>
        <w:spacing w:line="360" w:lineRule="auto"/>
        <w:ind w:firstLine="600"/>
        <w:outlineLvl w:val="0"/>
        <w:rPr>
          <w:rFonts w:hint="eastAsia" w:ascii="仿宋" w:hAnsi="仿宋" w:eastAsia="仿宋" w:cs="仿宋"/>
          <w:kern w:val="0"/>
          <w:sz w:val="30"/>
          <w:szCs w:val="30"/>
        </w:rPr>
      </w:pPr>
      <w:bookmarkStart w:id="55" w:name="_Toc31993"/>
      <w:bookmarkStart w:id="56" w:name="_Toc12645"/>
      <w:bookmarkStart w:id="57" w:name="_Toc7052"/>
      <w:bookmarkStart w:id="58" w:name="_Toc28064"/>
      <w:bookmarkStart w:id="59" w:name="_Toc4013"/>
      <w:bookmarkStart w:id="60" w:name="_Toc11141"/>
      <w:bookmarkStart w:id="61" w:name="_Toc16794"/>
      <w:bookmarkStart w:id="62" w:name="_Toc27867"/>
      <w:bookmarkStart w:id="63" w:name="_Toc17930"/>
      <w:bookmarkStart w:id="64" w:name="_Toc40346377"/>
      <w:bookmarkStart w:id="65" w:name="_Toc11558"/>
      <w:bookmarkStart w:id="66" w:name="_Toc24763"/>
      <w:bookmarkStart w:id="67" w:name="_Toc21483"/>
      <w:bookmarkStart w:id="68" w:name="_Toc29767"/>
      <w:bookmarkStart w:id="69" w:name="_Toc14824"/>
      <w:bookmarkStart w:id="70" w:name="_Toc40776113"/>
      <w:bookmarkStart w:id="71" w:name="_Toc40346218"/>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pPr>
        <w:widowControl/>
        <w:spacing w:line="360" w:lineRule="auto"/>
        <w:ind w:firstLine="600"/>
        <w:outlineLvl w:val="0"/>
        <w:rPr>
          <w:rFonts w:hint="eastAsia" w:ascii="仿宋" w:hAnsi="仿宋" w:eastAsia="仿宋" w:cs="仿宋"/>
          <w:kern w:val="0"/>
          <w:sz w:val="30"/>
          <w:szCs w:val="30"/>
        </w:rPr>
      </w:pPr>
      <w:bookmarkStart w:id="72" w:name="_Toc6438"/>
      <w:bookmarkStart w:id="73" w:name="_Toc40346378"/>
      <w:bookmarkStart w:id="74" w:name="_Toc19831"/>
      <w:bookmarkStart w:id="75" w:name="_Toc24651"/>
      <w:bookmarkStart w:id="76" w:name="_Toc31197"/>
      <w:bookmarkStart w:id="77" w:name="_Toc1324"/>
      <w:bookmarkStart w:id="78" w:name="_Toc4563"/>
      <w:bookmarkStart w:id="79" w:name="_Toc17537"/>
      <w:bookmarkStart w:id="80" w:name="_Toc11334"/>
      <w:bookmarkStart w:id="81" w:name="_Toc9883"/>
      <w:bookmarkStart w:id="82" w:name="_Toc14287"/>
      <w:bookmarkStart w:id="83" w:name="_Toc27771"/>
      <w:bookmarkStart w:id="84" w:name="_Toc40346219"/>
      <w:bookmarkStart w:id="85" w:name="_Toc16813"/>
      <w:bookmarkStart w:id="86" w:name="_Toc40776114"/>
      <w:bookmarkStart w:id="87" w:name="_Toc32709"/>
      <w:bookmarkStart w:id="88" w:name="_Toc26029"/>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pPr>
        <w:widowControl/>
        <w:spacing w:line="360" w:lineRule="auto"/>
        <w:ind w:firstLine="600"/>
        <w:outlineLvl w:val="0"/>
        <w:rPr>
          <w:rFonts w:hint="eastAsia" w:ascii="仿宋" w:hAnsi="仿宋" w:eastAsia="仿宋" w:cs="仿宋"/>
          <w:kern w:val="0"/>
          <w:sz w:val="30"/>
          <w:szCs w:val="30"/>
        </w:rPr>
      </w:pPr>
      <w:bookmarkStart w:id="89" w:name="_Toc13222"/>
      <w:bookmarkStart w:id="90" w:name="_Toc30336"/>
      <w:bookmarkStart w:id="91" w:name="_Toc12650"/>
      <w:bookmarkStart w:id="92" w:name="_Toc21940"/>
      <w:bookmarkStart w:id="93" w:name="_Toc3895"/>
      <w:bookmarkStart w:id="94" w:name="_Toc40776115"/>
      <w:bookmarkStart w:id="95" w:name="_Toc27868"/>
      <w:bookmarkStart w:id="96" w:name="_Toc14586"/>
      <w:bookmarkStart w:id="97" w:name="_Toc40346379"/>
      <w:bookmarkStart w:id="98" w:name="_Toc40346220"/>
      <w:bookmarkStart w:id="99" w:name="_Toc20994"/>
      <w:bookmarkStart w:id="100" w:name="_Toc18353"/>
      <w:bookmarkStart w:id="101" w:name="_Toc5634"/>
      <w:bookmarkStart w:id="102" w:name="_Toc5189"/>
      <w:bookmarkStart w:id="103" w:name="_Toc17483"/>
      <w:bookmarkStart w:id="104" w:name="_Toc27206"/>
      <w:bookmarkStart w:id="105" w:name="_Toc21686"/>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pPr>
        <w:widowControl/>
        <w:spacing w:line="360" w:lineRule="auto"/>
        <w:ind w:firstLine="600"/>
        <w:outlineLvl w:val="0"/>
        <w:rPr>
          <w:rFonts w:hint="eastAsia" w:ascii="仿宋" w:hAnsi="仿宋" w:eastAsia="仿宋" w:cs="仿宋"/>
          <w:kern w:val="0"/>
          <w:sz w:val="30"/>
          <w:szCs w:val="30"/>
        </w:rPr>
      </w:pPr>
      <w:bookmarkStart w:id="106" w:name="_Toc9282"/>
      <w:bookmarkStart w:id="107" w:name="_Toc21449"/>
      <w:bookmarkStart w:id="108" w:name="_Toc32371"/>
      <w:bookmarkStart w:id="109" w:name="_Toc40776116"/>
      <w:bookmarkStart w:id="110" w:name="_Toc8526"/>
      <w:bookmarkStart w:id="111" w:name="_Toc3498"/>
      <w:bookmarkStart w:id="112" w:name="_Toc11547"/>
      <w:bookmarkStart w:id="113" w:name="_Toc10454"/>
      <w:bookmarkStart w:id="114" w:name="_Toc5220"/>
      <w:bookmarkStart w:id="115" w:name="_Toc30856"/>
      <w:bookmarkStart w:id="116" w:name="_Toc27009"/>
      <w:bookmarkStart w:id="117" w:name="_Toc30904"/>
      <w:bookmarkStart w:id="118" w:name="_Toc12127"/>
      <w:bookmarkStart w:id="119" w:name="_Toc14462"/>
      <w:bookmarkStart w:id="120" w:name="_Toc40346221"/>
      <w:bookmarkStart w:id="121" w:name="_Toc27646"/>
      <w:bookmarkStart w:id="122" w:name="_Toc40346380"/>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pPr>
        <w:pStyle w:val="18"/>
      </w:pPr>
    </w:p>
    <w:p>
      <w:pPr>
        <w:pStyle w:val="18"/>
      </w:pPr>
    </w:p>
    <w:p>
      <w:pPr>
        <w:pStyle w:val="24"/>
        <w:spacing w:line="360" w:lineRule="auto"/>
        <w:ind w:firstLine="0" w:firstLineChars="0"/>
        <w:rPr>
          <w:rFonts w:ascii="宋体" w:hAnsi="宋体"/>
          <w:bCs/>
          <w:color w:val="FF0000"/>
          <w:sz w:val="24"/>
          <w:szCs w:val="24"/>
        </w:rPr>
      </w:pPr>
      <w:bookmarkStart w:id="123" w:name="_Toc13184"/>
      <w:bookmarkStart w:id="124" w:name="_Toc10399"/>
      <w:bookmarkStart w:id="125" w:name="_Toc31077"/>
      <w:bookmarkStart w:id="126" w:name="_Toc8637"/>
      <w:bookmarkStart w:id="127" w:name="_Toc9697"/>
      <w:bookmarkStart w:id="128" w:name="_Toc16728"/>
      <w:bookmarkStart w:id="129" w:name="_Toc21213"/>
      <w:bookmarkStart w:id="130" w:name="_Toc15539"/>
      <w:bookmarkStart w:id="131" w:name="_Toc28747"/>
      <w:bookmarkStart w:id="132" w:name="_Toc6691"/>
      <w:bookmarkStart w:id="133" w:name="_Toc16608"/>
    </w:p>
    <w:p>
      <w:pPr>
        <w:pStyle w:val="24"/>
        <w:spacing w:line="360" w:lineRule="auto"/>
        <w:ind w:firstLine="0" w:firstLineChars="0"/>
        <w:rPr>
          <w:rFonts w:ascii="宋体" w:hAnsi="宋体"/>
          <w:bCs/>
          <w:color w:val="FF0000"/>
          <w:sz w:val="24"/>
          <w:szCs w:val="24"/>
        </w:rPr>
      </w:pPr>
    </w:p>
    <w:p>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一、资格声明函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w:t>
      </w:r>
      <w:r>
        <w:rPr>
          <w:rFonts w:hint="eastAsia" w:ascii="仿宋" w:hAnsi="仿宋" w:eastAsia="仿宋" w:cs="仿宋"/>
          <w:color w:val="auto"/>
          <w:sz w:val="24"/>
          <w:highlight w:val="none"/>
          <w:u w:val="single"/>
        </w:rPr>
        <w:t xml:space="preserve">采购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val="en-US"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(7)本公司（企业）承诺如若成交，绝不以任何方式转包或分包本项目。</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pPr>
        <w:pStyle w:val="29"/>
        <w:rPr>
          <w:rFonts w:hint="eastAsia" w:ascii="仿宋" w:hAnsi="仿宋" w:eastAsia="仿宋" w:cs="仿宋"/>
          <w:color w:val="000000"/>
          <w:highlight w:val="none"/>
        </w:rPr>
      </w:pPr>
    </w:p>
    <w:p>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二、供应商营业执照</w:t>
      </w:r>
    </w:p>
    <w:p>
      <w:pPr>
        <w:pStyle w:val="25"/>
        <w:tabs>
          <w:tab w:val="left" w:pos="1050"/>
          <w:tab w:val="center" w:pos="4535"/>
        </w:tabs>
        <w:spacing w:line="360" w:lineRule="auto"/>
        <w:jc w:val="center"/>
        <w:outlineLvl w:val="0"/>
        <w:rPr>
          <w:rFonts w:hint="eastAsia" w:ascii="仿宋" w:hAnsi="仿宋" w:eastAsia="仿宋" w:cs="仿宋"/>
          <w:b/>
          <w:bCs/>
          <w:sz w:val="32"/>
          <w:szCs w:val="32"/>
        </w:rPr>
      </w:pPr>
      <w:r>
        <w:rPr>
          <w:rFonts w:hint="eastAsia" w:ascii="仿宋" w:hAnsi="仿宋" w:eastAsia="仿宋" w:cs="仿宋"/>
          <w:bCs/>
          <w:color w:val="0070C0"/>
          <w:sz w:val="24"/>
          <w:szCs w:val="24"/>
        </w:rPr>
        <w:t>（提供复印件,并</w:t>
      </w:r>
      <w:r>
        <w:rPr>
          <w:rFonts w:hint="eastAsia" w:ascii="仿宋" w:hAnsi="仿宋" w:eastAsia="仿宋" w:cs="仿宋"/>
          <w:b/>
          <w:bCs w:val="0"/>
          <w:color w:val="0070C0"/>
          <w:sz w:val="24"/>
          <w:szCs w:val="24"/>
          <w:u w:val="single"/>
        </w:rPr>
        <w:t>加盖供应商公章</w:t>
      </w:r>
      <w:r>
        <w:rPr>
          <w:rFonts w:hint="eastAsia" w:ascii="仿宋" w:hAnsi="仿宋" w:eastAsia="仿宋" w:cs="仿宋"/>
          <w:bCs/>
          <w:color w:val="0070C0"/>
          <w:sz w:val="24"/>
          <w:szCs w:val="24"/>
        </w:rPr>
        <w:t>。如为分公司报名，必须同时提供总公司的营业执照副本复印件及总公司授权书。）</w:t>
      </w:r>
    </w:p>
    <w:bookmarkEnd w:id="123"/>
    <w:bookmarkEnd w:id="124"/>
    <w:bookmarkEnd w:id="125"/>
    <w:bookmarkEnd w:id="126"/>
    <w:bookmarkEnd w:id="127"/>
    <w:bookmarkEnd w:id="128"/>
    <w:bookmarkEnd w:id="129"/>
    <w:bookmarkEnd w:id="130"/>
    <w:bookmarkEnd w:id="131"/>
    <w:bookmarkEnd w:id="132"/>
    <w:bookmarkEnd w:id="133"/>
    <w:p>
      <w:pPr>
        <w:widowControl/>
        <w:spacing w:line="360" w:lineRule="auto"/>
        <w:jc w:val="left"/>
        <w:outlineLvl w:val="0"/>
        <w:rPr>
          <w:rFonts w:ascii="宋体" w:hAnsi="宋体"/>
          <w:sz w:val="24"/>
        </w:rPr>
      </w:pPr>
    </w:p>
    <w:p>
      <w:pPr>
        <w:pStyle w:val="3"/>
        <w:rPr>
          <w:rFonts w:ascii="宋体" w:hAnsi="宋体"/>
          <w:sz w:val="24"/>
        </w:rPr>
      </w:pPr>
    </w:p>
    <w:p>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pPr>
        <w:pStyle w:val="25"/>
        <w:keepNext w:val="0"/>
        <w:keepLines w:val="0"/>
        <w:pageBreakBefore w:val="0"/>
        <w:widowControl/>
        <w:numPr>
          <w:ilvl w:val="0"/>
          <w:numId w:val="0"/>
        </w:numPr>
        <w:tabs>
          <w:tab w:val="left" w:pos="1050"/>
          <w:tab w:val="center" w:pos="4535"/>
        </w:tabs>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lang w:val="en-US" w:eastAsia="zh-CN" w:bidi="ar-SA"/>
        </w:rPr>
        <w:t>三、</w:t>
      </w:r>
      <w:r>
        <w:rPr>
          <w:rFonts w:hint="eastAsia" w:ascii="仿宋" w:hAnsi="仿宋" w:eastAsia="仿宋" w:cs="仿宋"/>
          <w:b/>
          <w:bCs/>
          <w:color w:val="000000"/>
          <w:kern w:val="0"/>
          <w:sz w:val="32"/>
          <w:szCs w:val="32"/>
          <w:highlight w:val="none"/>
          <w:lang w:val="en-US" w:eastAsia="zh-CN"/>
        </w:rPr>
        <w:t>《医疗机构执业许可证》</w:t>
      </w:r>
    </w:p>
    <w:p>
      <w:pPr>
        <w:pStyle w:val="25"/>
        <w:keepNext w:val="0"/>
        <w:keepLines w:val="0"/>
        <w:pageBreakBefore w:val="0"/>
        <w:widowControl/>
        <w:numPr>
          <w:ilvl w:val="0"/>
          <w:numId w:val="0"/>
        </w:numPr>
        <w:tabs>
          <w:tab w:val="left" w:pos="1050"/>
          <w:tab w:val="center" w:pos="4535"/>
        </w:tabs>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和卫生行政部门批准开展非120急救医疗转运服务的文件或证明</w:t>
      </w:r>
    </w:p>
    <w:p>
      <w:pPr>
        <w:pStyle w:val="25"/>
        <w:keepNext w:val="0"/>
        <w:keepLines w:val="0"/>
        <w:pageBreakBefore w:val="0"/>
        <w:widowControl/>
        <w:numPr>
          <w:ilvl w:val="0"/>
          <w:numId w:val="0"/>
        </w:numPr>
        <w:tabs>
          <w:tab w:val="left" w:pos="1050"/>
          <w:tab w:val="center" w:pos="4535"/>
        </w:tabs>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hint="eastAsia" w:ascii="仿宋" w:hAnsi="仿宋" w:eastAsia="仿宋" w:cs="仿宋"/>
          <w:bCs/>
          <w:color w:val="0070C0"/>
          <w:sz w:val="24"/>
          <w:szCs w:val="24"/>
        </w:rPr>
      </w:pPr>
      <w:r>
        <w:rPr>
          <w:rFonts w:hint="eastAsia" w:ascii="仿宋" w:hAnsi="仿宋" w:eastAsia="仿宋" w:cs="仿宋"/>
          <w:bCs/>
          <w:color w:val="0070C0"/>
          <w:sz w:val="24"/>
          <w:szCs w:val="24"/>
        </w:rPr>
        <w:t>（</w:t>
      </w:r>
      <w:r>
        <w:rPr>
          <w:rFonts w:hint="eastAsia" w:ascii="仿宋" w:hAnsi="仿宋" w:eastAsia="仿宋" w:cs="仿宋"/>
          <w:bCs/>
          <w:color w:val="0070C0"/>
          <w:sz w:val="24"/>
          <w:szCs w:val="24"/>
          <w:lang w:val="en-US" w:eastAsia="zh-CN"/>
        </w:rPr>
        <w:t>提供能够证明</w:t>
      </w:r>
      <w:r>
        <w:rPr>
          <w:rFonts w:hint="eastAsia" w:ascii="仿宋" w:hAnsi="仿宋" w:eastAsia="仿宋" w:cs="仿宋"/>
          <w:bCs/>
          <w:color w:val="0070C0"/>
          <w:sz w:val="24"/>
          <w:szCs w:val="24"/>
        </w:rPr>
        <w:t>供应商</w:t>
      </w:r>
      <w:r>
        <w:rPr>
          <w:rFonts w:hint="eastAsia" w:ascii="仿宋" w:hAnsi="仿宋" w:eastAsia="仿宋" w:cs="仿宋"/>
          <w:bCs/>
          <w:color w:val="0070C0"/>
          <w:sz w:val="24"/>
          <w:szCs w:val="24"/>
          <w:lang w:eastAsia="zh-CN"/>
        </w:rPr>
        <w:t>是</w:t>
      </w:r>
      <w:r>
        <w:rPr>
          <w:rFonts w:hint="eastAsia" w:ascii="仿宋" w:hAnsi="仿宋" w:eastAsia="仿宋" w:cs="仿宋"/>
          <w:bCs/>
          <w:color w:val="0070C0"/>
          <w:sz w:val="24"/>
          <w:szCs w:val="24"/>
        </w:rPr>
        <w:t>合法正规的非120急救医疗转运服务机构</w:t>
      </w:r>
      <w:r>
        <w:rPr>
          <w:rFonts w:hint="eastAsia" w:ascii="仿宋" w:hAnsi="仿宋" w:eastAsia="仿宋" w:cs="仿宋"/>
          <w:bCs/>
          <w:color w:val="0070C0"/>
          <w:sz w:val="24"/>
          <w:szCs w:val="24"/>
          <w:lang w:eastAsia="zh-CN"/>
        </w:rPr>
        <w:t>的</w:t>
      </w:r>
      <w:r>
        <w:rPr>
          <w:rFonts w:hint="eastAsia" w:ascii="仿宋" w:hAnsi="仿宋" w:eastAsia="仿宋" w:cs="仿宋"/>
          <w:bCs/>
          <w:color w:val="0070C0"/>
          <w:sz w:val="24"/>
          <w:szCs w:val="24"/>
          <w:lang w:val="en-US" w:eastAsia="zh-CN"/>
        </w:rPr>
        <w:t>材料</w:t>
      </w:r>
      <w:r>
        <w:rPr>
          <w:rFonts w:hint="eastAsia" w:ascii="仿宋" w:hAnsi="仿宋" w:eastAsia="仿宋" w:cs="仿宋"/>
          <w:bCs/>
          <w:color w:val="0070C0"/>
          <w:sz w:val="24"/>
          <w:szCs w:val="24"/>
          <w:lang w:eastAsia="zh-CN"/>
        </w:rPr>
        <w:t>，</w:t>
      </w:r>
      <w:r>
        <w:rPr>
          <w:rFonts w:hint="eastAsia" w:ascii="仿宋" w:hAnsi="仿宋" w:eastAsia="仿宋" w:cs="仿宋"/>
          <w:bCs/>
          <w:color w:val="0070C0"/>
          <w:sz w:val="24"/>
          <w:szCs w:val="24"/>
        </w:rPr>
        <w:t>材料需为响应人实际持有，不支持通过挂靠、转让、合作等形式获得或共享相应材料与资质。提供有效期内的证明资料，加盖公章</w:t>
      </w:r>
      <w:r>
        <w:rPr>
          <w:rFonts w:hint="eastAsia" w:ascii="仿宋" w:hAnsi="仿宋" w:eastAsia="仿宋" w:cs="仿宋"/>
          <w:bCs/>
          <w:color w:val="0070C0"/>
          <w:sz w:val="24"/>
          <w:szCs w:val="24"/>
          <w:lang w:eastAsia="zh-CN"/>
        </w:rPr>
        <w:t>。</w:t>
      </w:r>
      <w:r>
        <w:rPr>
          <w:rFonts w:hint="eastAsia" w:ascii="仿宋" w:hAnsi="仿宋" w:eastAsia="仿宋" w:cs="仿宋"/>
          <w:bCs/>
          <w:color w:val="0070C0"/>
          <w:sz w:val="24"/>
          <w:szCs w:val="24"/>
        </w:rPr>
        <w:t>）</w:t>
      </w:r>
    </w:p>
    <w:p>
      <w:pPr>
        <w:pStyle w:val="3"/>
        <w:rPr>
          <w:rFonts w:ascii="宋体" w:hAnsi="宋体"/>
          <w:sz w:val="24"/>
        </w:rPr>
      </w:pPr>
    </w:p>
    <w:p>
      <w:pPr>
        <w:pStyle w:val="3"/>
        <w:rPr>
          <w:rFonts w:ascii="宋体" w:hAnsi="宋体"/>
          <w:sz w:val="24"/>
        </w:rPr>
      </w:pPr>
    </w:p>
    <w:p>
      <w:pPr>
        <w:pStyle w:val="3"/>
        <w:rPr>
          <w:rFonts w:ascii="宋体" w:hAnsi="宋体"/>
          <w:sz w:val="24"/>
        </w:rPr>
      </w:pPr>
    </w:p>
    <w:p>
      <w:pPr>
        <w:pStyle w:val="3"/>
        <w:rPr>
          <w:rFonts w:ascii="宋体" w:hAnsi="宋体"/>
          <w:sz w:val="24"/>
        </w:rPr>
      </w:pPr>
    </w:p>
    <w:p>
      <w:pPr>
        <w:pStyle w:val="3"/>
        <w:rPr>
          <w:rFonts w:ascii="宋体" w:hAnsi="宋体"/>
          <w:sz w:val="24"/>
        </w:rPr>
      </w:pPr>
    </w:p>
    <w:p>
      <w:pPr>
        <w:pStyle w:val="3"/>
        <w:rPr>
          <w:rFonts w:ascii="宋体" w:hAnsi="宋体"/>
          <w:sz w:val="24"/>
        </w:rPr>
      </w:pPr>
    </w:p>
    <w:p>
      <w:pPr>
        <w:pStyle w:val="25"/>
        <w:keepNext w:val="0"/>
        <w:keepLines w:val="0"/>
        <w:pageBreakBefore w:val="0"/>
        <w:widowControl/>
        <w:numPr>
          <w:ilvl w:val="0"/>
          <w:numId w:val="3"/>
        </w:numPr>
        <w:tabs>
          <w:tab w:val="left" w:pos="1050"/>
          <w:tab w:val="center" w:pos="4535"/>
        </w:tabs>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outlineLvl w:val="0"/>
        <w:rPr>
          <w:rFonts w:hint="default"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拟投入本项目的救护车司机（不少于两人，轮班制，必须保证至少1人在岗值班）B照或以上驾驶证</w:t>
      </w:r>
    </w:p>
    <w:p>
      <w:pPr>
        <w:pStyle w:val="25"/>
        <w:tabs>
          <w:tab w:val="left" w:pos="1050"/>
          <w:tab w:val="center" w:pos="4535"/>
        </w:tabs>
        <w:spacing w:line="360" w:lineRule="auto"/>
        <w:jc w:val="center"/>
        <w:outlineLvl w:val="0"/>
        <w:rPr>
          <w:rFonts w:hint="eastAsia" w:ascii="仿宋" w:hAnsi="仿宋" w:eastAsia="仿宋" w:cs="仿宋"/>
          <w:b/>
          <w:bCs/>
          <w:sz w:val="32"/>
          <w:szCs w:val="32"/>
        </w:rPr>
      </w:pPr>
      <w:r>
        <w:rPr>
          <w:rFonts w:hint="eastAsia" w:ascii="仿宋" w:hAnsi="仿宋" w:eastAsia="仿宋" w:cs="仿宋"/>
          <w:bCs/>
          <w:color w:val="0070C0"/>
          <w:sz w:val="24"/>
          <w:szCs w:val="24"/>
        </w:rPr>
        <w:t>（提供证书复印件、自2023年6月以来任意一个月在供应商缴纳社保的证明材料复印件，证明资料加盖公章）</w:t>
      </w:r>
    </w:p>
    <w:p>
      <w:pPr>
        <w:pStyle w:val="3"/>
        <w:spacing w:line="360" w:lineRule="auto"/>
        <w:rPr>
          <w:rFonts w:hint="eastAsia" w:ascii="仿宋" w:hAnsi="仿宋" w:eastAsia="仿宋" w:cs="仿宋"/>
          <w:sz w:val="24"/>
          <w:lang w:val="en-US" w:eastAsia="zh-CN"/>
        </w:rPr>
      </w:pPr>
    </w:p>
    <w:p>
      <w:pPr>
        <w:pStyle w:val="3"/>
        <w:spacing w:line="360" w:lineRule="auto"/>
        <w:rPr>
          <w:rFonts w:hint="eastAsia" w:ascii="仿宋" w:hAnsi="仿宋" w:eastAsia="仿宋" w:cs="仿宋"/>
          <w:sz w:val="24"/>
          <w:lang w:val="en-US" w:eastAsia="zh-CN"/>
        </w:rPr>
      </w:pPr>
    </w:p>
    <w:p>
      <w:pPr>
        <w:pStyle w:val="3"/>
        <w:spacing w:line="360" w:lineRule="auto"/>
        <w:rPr>
          <w:rFonts w:hint="eastAsia" w:ascii="仿宋" w:hAnsi="仿宋" w:eastAsia="仿宋" w:cs="仿宋"/>
          <w:sz w:val="24"/>
          <w:lang w:val="en-US" w:eastAsia="zh-CN"/>
        </w:rPr>
      </w:pPr>
    </w:p>
    <w:p>
      <w:pPr>
        <w:pStyle w:val="3"/>
        <w:spacing w:line="360" w:lineRule="auto"/>
        <w:rPr>
          <w:rFonts w:hint="default" w:ascii="仿宋" w:hAnsi="仿宋" w:eastAsia="仿宋" w:cs="仿宋"/>
          <w:color w:val="0070C0"/>
          <w:sz w:val="24"/>
          <w:lang w:val="en-US" w:eastAsia="zh-CN"/>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end"/>
    </w:r>
  </w:p>
  <w:p>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v:textbox>
            </v:rect>
          </w:pict>
        </mc:Fallback>
      </mc:AlternateContent>
    </w:r>
  </w:p>
  <w:p>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end"/>
    </w:r>
  </w:p>
  <w:p>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5CFDE7"/>
    <w:multiLevelType w:val="singleLevel"/>
    <w:tmpl w:val="855CFDE7"/>
    <w:lvl w:ilvl="0" w:tentative="0">
      <w:start w:val="4"/>
      <w:numFmt w:val="chineseCounting"/>
      <w:suff w:val="nothing"/>
      <w:lvlText w:val="%1、"/>
      <w:lvlJc w:val="left"/>
      <w:rPr>
        <w:rFonts w:hint="eastAsia"/>
      </w:rPr>
    </w:lvl>
  </w:abstractNum>
  <w:abstractNum w:abstractNumId="1">
    <w:nsid w:val="00000000"/>
    <w:multiLevelType w:val="singleLevel"/>
    <w:tmpl w:val="00000000"/>
    <w:lvl w:ilvl="0" w:tentative="0">
      <w:start w:val="1"/>
      <w:numFmt w:val="bullet"/>
      <w:pStyle w:val="7"/>
      <w:lvlText w:val=""/>
      <w:lvlJc w:val="left"/>
      <w:pPr>
        <w:tabs>
          <w:tab w:val="left" w:pos="780"/>
        </w:tabs>
        <w:ind w:left="780" w:hanging="360"/>
      </w:pPr>
      <w:rPr>
        <w:rFonts w:hint="default" w:ascii="Wingdings" w:hAnsi="Wingdings"/>
      </w:rPr>
    </w:lvl>
  </w:abstractNum>
  <w:abstractNum w:abstractNumId="2">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000000"/>
    <w:rsid w:val="00F208D0"/>
    <w:rsid w:val="03A441BF"/>
    <w:rsid w:val="04A7319E"/>
    <w:rsid w:val="0BF238BE"/>
    <w:rsid w:val="0FB24AB4"/>
    <w:rsid w:val="17263B81"/>
    <w:rsid w:val="1E865036"/>
    <w:rsid w:val="20573B57"/>
    <w:rsid w:val="231E5CE9"/>
    <w:rsid w:val="2587134A"/>
    <w:rsid w:val="27CC1EEA"/>
    <w:rsid w:val="2DFD0CB5"/>
    <w:rsid w:val="333756F5"/>
    <w:rsid w:val="36BE775A"/>
    <w:rsid w:val="36C51B37"/>
    <w:rsid w:val="37324EBF"/>
    <w:rsid w:val="3BD10967"/>
    <w:rsid w:val="3C883582"/>
    <w:rsid w:val="3EA6712C"/>
    <w:rsid w:val="45B5724A"/>
    <w:rsid w:val="486A3C02"/>
    <w:rsid w:val="4A467007"/>
    <w:rsid w:val="50946DB0"/>
    <w:rsid w:val="536E4462"/>
    <w:rsid w:val="5411136C"/>
    <w:rsid w:val="676B5FBF"/>
    <w:rsid w:val="68844983"/>
    <w:rsid w:val="7A3057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qFormat/>
    <w:uiPriority w:val="1"/>
  </w:style>
  <w:style w:type="table" w:default="1" w:styleId="13">
    <w:name w:val="Normal Table"/>
    <w:qFormat/>
    <w:uiPriority w:val="99"/>
    <w:tblPr>
      <w:tblCellMar>
        <w:top w:w="0" w:type="dxa"/>
        <w:left w:w="108" w:type="dxa"/>
        <w:bottom w:w="0" w:type="dxa"/>
        <w:right w:w="108" w:type="dxa"/>
      </w:tblCellMar>
    </w:tblPr>
  </w:style>
  <w:style w:type="paragraph" w:styleId="2">
    <w:name w:val="Body Text"/>
    <w:basedOn w:val="1"/>
    <w:next w:val="3"/>
    <w:qFormat/>
    <w:uiPriority w:val="0"/>
    <w:rPr>
      <w:sz w:val="24"/>
    </w:rPr>
  </w:style>
  <w:style w:type="paragraph" w:customStyle="1" w:styleId="3">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6">
    <w:name w:val="Normal Indent"/>
    <w:basedOn w:val="1"/>
    <w:link w:val="22"/>
    <w:qFormat/>
    <w:uiPriority w:val="0"/>
    <w:pPr>
      <w:ind w:firstLine="420"/>
    </w:pPr>
  </w:style>
  <w:style w:type="paragraph" w:styleId="7">
    <w:name w:val="List Bullet 2"/>
    <w:basedOn w:val="1"/>
    <w:qFormat/>
    <w:uiPriority w:val="99"/>
    <w:pPr>
      <w:numPr>
        <w:ilvl w:val="0"/>
        <w:numId w:val="1"/>
      </w:numPr>
    </w:pPr>
  </w:style>
  <w:style w:type="paragraph" w:styleId="8">
    <w:name w:val="Plain Text"/>
    <w:basedOn w:val="1"/>
    <w:link w:val="23"/>
    <w:qFormat/>
    <w:uiPriority w:val="0"/>
    <w:rPr>
      <w:rFonts w:ascii="宋体" w:hAnsi="Courier New" w:cs="Courier New"/>
      <w:szCs w:val="21"/>
    </w:rPr>
  </w:style>
  <w:style w:type="paragraph" w:styleId="9">
    <w:name w:val="Balloon Text"/>
    <w:basedOn w:val="1"/>
    <w:link w:val="27"/>
    <w:qFormat/>
    <w:uiPriority w:val="99"/>
    <w:rPr>
      <w:sz w:val="18"/>
      <w:szCs w:val="18"/>
    </w:rPr>
  </w:style>
  <w:style w:type="paragraph" w:styleId="10">
    <w:name w:val="footer"/>
    <w:basedOn w:val="1"/>
    <w:link w:val="20"/>
    <w:qFormat/>
    <w:uiPriority w:val="99"/>
    <w:pPr>
      <w:tabs>
        <w:tab w:val="center" w:pos="4153"/>
        <w:tab w:val="right" w:pos="8306"/>
      </w:tabs>
      <w:snapToGrid w:val="0"/>
      <w:jc w:val="left"/>
    </w:pPr>
    <w:rPr>
      <w:sz w:val="18"/>
      <w:szCs w:val="18"/>
    </w:rPr>
  </w:style>
  <w:style w:type="paragraph" w:styleId="11">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style>
  <w:style w:type="character" w:styleId="15">
    <w:name w:val="page number"/>
    <w:basedOn w:val="14"/>
    <w:qFormat/>
    <w:uiPriority w:val="0"/>
    <w:rPr>
      <w:rFonts w:eastAsia="宋体"/>
      <w:kern w:val="2"/>
      <w:sz w:val="24"/>
      <w:szCs w:val="24"/>
      <w:lang w:val="en-US" w:eastAsia="zh-CN" w:bidi="ar-SA"/>
    </w:rPr>
  </w:style>
  <w:style w:type="character" w:styleId="16">
    <w:name w:val="Hyperlink"/>
    <w:basedOn w:val="14"/>
    <w:qFormat/>
    <w:uiPriority w:val="99"/>
    <w:rPr>
      <w:color w:val="0000FF"/>
      <w:u w:val="single"/>
    </w:rPr>
  </w:style>
  <w:style w:type="paragraph" w:customStyle="1" w:styleId="17">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Char"/>
    <w:basedOn w:val="14"/>
    <w:link w:val="11"/>
    <w:qFormat/>
    <w:uiPriority w:val="99"/>
    <w:rPr>
      <w:sz w:val="18"/>
      <w:szCs w:val="18"/>
    </w:rPr>
  </w:style>
  <w:style w:type="character" w:customStyle="1" w:styleId="20">
    <w:name w:val="页脚 Char"/>
    <w:basedOn w:val="14"/>
    <w:link w:val="10"/>
    <w:qFormat/>
    <w:uiPriority w:val="99"/>
    <w:rPr>
      <w:sz w:val="18"/>
      <w:szCs w:val="18"/>
    </w:rPr>
  </w:style>
  <w:style w:type="character" w:customStyle="1" w:styleId="21">
    <w:name w:val="标题 2 Char"/>
    <w:basedOn w:val="14"/>
    <w:link w:val="5"/>
    <w:qFormat/>
    <w:uiPriority w:val="0"/>
    <w:rPr>
      <w:rFonts w:ascii="Arial" w:hAnsi="Arial" w:eastAsia="黑体" w:cs="Times New Roman"/>
      <w:b/>
      <w:bCs/>
      <w:sz w:val="32"/>
      <w:szCs w:val="32"/>
    </w:rPr>
  </w:style>
  <w:style w:type="character" w:customStyle="1" w:styleId="22">
    <w:name w:val="正文缩进 Char"/>
    <w:link w:val="6"/>
    <w:qFormat/>
    <w:uiPriority w:val="0"/>
    <w:rPr>
      <w:rFonts w:ascii="Times New Roman" w:hAnsi="Times New Roman" w:eastAsia="宋体" w:cs="Times New Roman"/>
      <w:szCs w:val="24"/>
    </w:rPr>
  </w:style>
  <w:style w:type="character" w:customStyle="1" w:styleId="23">
    <w:name w:val="纯文本 Char"/>
    <w:basedOn w:val="14"/>
    <w:link w:val="8"/>
    <w:qFormat/>
    <w:uiPriority w:val="0"/>
    <w:rPr>
      <w:rFonts w:ascii="宋体" w:hAnsi="Courier New" w:eastAsia="宋体" w:cs="Courier New"/>
      <w:szCs w:val="21"/>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qFormat/>
    <w:uiPriority w:val="0"/>
    <w:pPr>
      <w:widowControl/>
    </w:pPr>
    <w:rPr>
      <w:rFonts w:ascii="宋体" w:hAnsi="宋体" w:cs="宋体"/>
      <w:kern w:val="0"/>
      <w:szCs w:val="21"/>
    </w:rPr>
  </w:style>
  <w:style w:type="character" w:customStyle="1" w:styleId="27">
    <w:name w:val="批注框文本 Char"/>
    <w:basedOn w:val="14"/>
    <w:link w:val="9"/>
    <w:qFormat/>
    <w:uiPriority w:val="99"/>
    <w:rPr>
      <w:rFonts w:ascii="Times New Roman" w:hAnsi="Times New Roman" w:eastAsia="宋体" w:cs="Times New Roman"/>
      <w:sz w:val="18"/>
      <w:szCs w:val="18"/>
    </w:rPr>
  </w:style>
  <w:style w:type="paragraph" w:customStyle="1" w:styleId="28">
    <w:name w:val="WPSOffice手动目录 1"/>
    <w:qFormat/>
    <w:uiPriority w:val="0"/>
    <w:rPr>
      <w:rFonts w:ascii="Calibri" w:hAnsi="Calibri" w:eastAsia="宋体" w:cs="宋体"/>
      <w:lang w:val="en-US" w:eastAsia="zh-CN" w:bidi="ar-SA"/>
    </w:rPr>
  </w:style>
  <w:style w:type="paragraph" w:customStyle="1" w:styleId="29">
    <w:name w:val="正文缩进1"/>
    <w:basedOn w:val="1"/>
    <w:qFormat/>
    <w:uiPriority w:val="0"/>
    <w:pPr>
      <w:widowControl/>
      <w:ind w:firstLine="420"/>
      <w:jc w:val="left"/>
    </w:pPr>
    <w:rPr>
      <w:rFonts w:ascii="Calibri" w:hAnsi="Calibri"/>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8</Pages>
  <Words>2347</Words>
  <Characters>2486</Characters>
  <Paragraphs>196</Paragraphs>
  <TotalTime>15</TotalTime>
  <ScaleCrop>false</ScaleCrop>
  <LinksUpToDate>false</LinksUpToDate>
  <CharactersWithSpaces>2610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梁凤娟</cp:lastModifiedBy>
  <cp:lastPrinted>2022-08-23T03:15:00Z</cp:lastPrinted>
  <dcterms:modified xsi:type="dcterms:W3CDTF">2023-09-20T00:23:41Z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166C090F5F594C7E87577E737B94B29F</vt:lpwstr>
  </property>
</Properties>
</file>