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4315"/>
      <w:bookmarkStart w:id="3" w:name="_Toc15553"/>
      <w:bookmarkStart w:id="4" w:name="_Toc15189"/>
      <w:bookmarkStart w:id="5" w:name="_Toc15365"/>
      <w:bookmarkStart w:id="6" w:name="_Toc3493"/>
      <w:bookmarkStart w:id="7" w:name="_Toc16091"/>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pStyle w:val="3"/>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2023年第四季度医用气体采购项目</w:t>
      </w:r>
    </w:p>
    <w:p>
      <w:pPr>
        <w:pStyle w:val="3"/>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ZCB-2023092</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3.邮件主题：2023年第四季度医用气体采购-某某公司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27</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w:t>
      </w:r>
      <w:bookmarkStart w:id="134" w:name="_GoBack"/>
      <w:bookmarkEnd w:id="134"/>
      <w:r>
        <w:rPr>
          <w:rFonts w:hint="eastAsia" w:ascii="仿宋" w:hAnsi="仿宋" w:eastAsia="仿宋" w:cs="仿宋"/>
          <w:kern w:val="0"/>
          <w:sz w:val="24"/>
          <w:lang w:val="en-US" w:eastAsia="zh-CN"/>
        </w:rPr>
        <w:t>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（7）供应商具有交通运输部门颁发的《道路危险货物运输许可证》或者《道路运输经营许可证》 (许可范围包含危险货物运输) (属于委托运营的，应提供双方的合作协议及受委托方在危险货物道路运输经营的资质证明文件)。</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pPr>
        <w:pStyle w:val="8"/>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8528"/>
      <w:bookmarkStart w:id="13" w:name="_Toc14488"/>
      <w:bookmarkStart w:id="14" w:name="_Toc17375"/>
      <w:bookmarkStart w:id="15" w:name="_Toc6151"/>
      <w:bookmarkStart w:id="16" w:name="_Toc24"/>
      <w:bookmarkStart w:id="17" w:name="_Toc25869"/>
      <w:bookmarkStart w:id="18" w:name="_Toc31053"/>
      <w:bookmarkStart w:id="19" w:name="_Toc6408"/>
      <w:bookmarkStart w:id="20" w:name="_Toc31740"/>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21249"/>
      <w:bookmarkStart w:id="22" w:name="_Toc3471"/>
      <w:bookmarkStart w:id="23" w:name="_Toc28703"/>
      <w:bookmarkStart w:id="24" w:name="_Toc12520"/>
      <w:bookmarkStart w:id="25" w:name="_Toc7291"/>
      <w:bookmarkStart w:id="26" w:name="_Toc40346375"/>
      <w:bookmarkStart w:id="27" w:name="_Toc435"/>
      <w:bookmarkStart w:id="28" w:name="_Toc26267"/>
      <w:bookmarkStart w:id="29" w:name="_Toc40346216"/>
      <w:bookmarkStart w:id="30" w:name="_Toc11305"/>
      <w:bookmarkStart w:id="31" w:name="_Toc11075"/>
      <w:bookmarkStart w:id="32" w:name="_Toc6547"/>
      <w:bookmarkStart w:id="33" w:name="_Toc8364"/>
      <w:bookmarkStart w:id="34" w:name="_Toc1994"/>
      <w:bookmarkStart w:id="35" w:name="_Toc15870"/>
      <w:bookmarkStart w:id="36" w:name="_Toc40776111"/>
      <w:bookmarkStart w:id="37" w:name="_Toc29113"/>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7997"/>
      <w:bookmarkStart w:id="40" w:name="_Toc17709"/>
      <w:bookmarkStart w:id="41" w:name="_Toc40346217"/>
      <w:bookmarkStart w:id="42" w:name="_Toc20884"/>
      <w:bookmarkStart w:id="43" w:name="_Toc40776112"/>
      <w:bookmarkStart w:id="44" w:name="_Toc40346376"/>
      <w:bookmarkStart w:id="45" w:name="_Toc2916"/>
    </w:p>
    <w:p>
      <w:pPr>
        <w:widowControl/>
        <w:spacing w:line="360" w:lineRule="auto"/>
        <w:ind w:firstLine="600"/>
        <w:outlineLvl w:val="0"/>
        <w:rPr>
          <w:rFonts w:hint="eastAsia" w:ascii="仿宋" w:hAnsi="仿宋" w:eastAsia="仿宋" w:cs="仿宋"/>
          <w:kern w:val="0"/>
          <w:sz w:val="30"/>
          <w:szCs w:val="30"/>
        </w:rPr>
      </w:pPr>
      <w:bookmarkStart w:id="46" w:name="_Toc2029"/>
      <w:bookmarkStart w:id="47" w:name="_Toc31538"/>
      <w:bookmarkStart w:id="48" w:name="_Toc2012"/>
      <w:bookmarkStart w:id="49" w:name="_Toc30979"/>
      <w:bookmarkStart w:id="50" w:name="_Toc5238"/>
      <w:bookmarkStart w:id="51" w:name="_Toc29102"/>
      <w:bookmarkStart w:id="52" w:name="_Toc11485"/>
      <w:bookmarkStart w:id="53" w:name="_Toc19699"/>
      <w:bookmarkStart w:id="54" w:name="_Toc23097"/>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4763"/>
      <w:bookmarkStart w:id="56" w:name="_Toc4013"/>
      <w:bookmarkStart w:id="57" w:name="_Toc31993"/>
      <w:bookmarkStart w:id="58" w:name="_Toc40346377"/>
      <w:bookmarkStart w:id="59" w:name="_Toc29767"/>
      <w:bookmarkStart w:id="60" w:name="_Toc40346218"/>
      <w:bookmarkStart w:id="61" w:name="_Toc17930"/>
      <w:bookmarkStart w:id="62" w:name="_Toc27867"/>
      <w:bookmarkStart w:id="63" w:name="_Toc21483"/>
      <w:bookmarkStart w:id="64" w:name="_Toc7052"/>
      <w:bookmarkStart w:id="65" w:name="_Toc11558"/>
      <w:bookmarkStart w:id="66" w:name="_Toc28064"/>
      <w:bookmarkStart w:id="67" w:name="_Toc40776113"/>
      <w:bookmarkStart w:id="68" w:name="_Toc14824"/>
      <w:bookmarkStart w:id="69" w:name="_Toc12645"/>
      <w:bookmarkStart w:id="70" w:name="_Toc11141"/>
      <w:bookmarkStart w:id="71" w:name="_Toc1679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324"/>
      <w:bookmarkStart w:id="73" w:name="_Toc11334"/>
      <w:bookmarkStart w:id="74" w:name="_Toc32709"/>
      <w:bookmarkStart w:id="75" w:name="_Toc9883"/>
      <w:bookmarkStart w:id="76" w:name="_Toc16813"/>
      <w:bookmarkStart w:id="77" w:name="_Toc40776114"/>
      <w:bookmarkStart w:id="78" w:name="_Toc27771"/>
      <w:bookmarkStart w:id="79" w:name="_Toc14287"/>
      <w:bookmarkStart w:id="80" w:name="_Toc40346378"/>
      <w:bookmarkStart w:id="81" w:name="_Toc4563"/>
      <w:bookmarkStart w:id="82" w:name="_Toc26029"/>
      <w:bookmarkStart w:id="83" w:name="_Toc17537"/>
      <w:bookmarkStart w:id="84" w:name="_Toc24651"/>
      <w:bookmarkStart w:id="85" w:name="_Toc40346219"/>
      <w:bookmarkStart w:id="86" w:name="_Toc6438"/>
      <w:bookmarkStart w:id="87" w:name="_Toc19831"/>
      <w:bookmarkStart w:id="88" w:name="_Toc3119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7483"/>
      <w:bookmarkStart w:id="90" w:name="_Toc18353"/>
      <w:bookmarkStart w:id="91" w:name="_Toc30336"/>
      <w:bookmarkStart w:id="92" w:name="_Toc13222"/>
      <w:bookmarkStart w:id="93" w:name="_Toc21686"/>
      <w:bookmarkStart w:id="94" w:name="_Toc40346379"/>
      <w:bookmarkStart w:id="95" w:name="_Toc12650"/>
      <w:bookmarkStart w:id="96" w:name="_Toc3895"/>
      <w:bookmarkStart w:id="97" w:name="_Toc5189"/>
      <w:bookmarkStart w:id="98" w:name="_Toc40346220"/>
      <w:bookmarkStart w:id="99" w:name="_Toc27868"/>
      <w:bookmarkStart w:id="100" w:name="_Toc14586"/>
      <w:bookmarkStart w:id="101" w:name="_Toc40776115"/>
      <w:bookmarkStart w:id="102" w:name="_Toc5634"/>
      <w:bookmarkStart w:id="103" w:name="_Toc21940"/>
      <w:bookmarkStart w:id="104" w:name="_Toc27206"/>
      <w:bookmarkStart w:id="105" w:name="_Toc2099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0856"/>
      <w:bookmarkStart w:id="107" w:name="_Toc12127"/>
      <w:bookmarkStart w:id="108" w:name="_Toc5220"/>
      <w:bookmarkStart w:id="109" w:name="_Toc40776116"/>
      <w:bookmarkStart w:id="110" w:name="_Toc30904"/>
      <w:bookmarkStart w:id="111" w:name="_Toc40346380"/>
      <w:bookmarkStart w:id="112" w:name="_Toc11547"/>
      <w:bookmarkStart w:id="113" w:name="_Toc21449"/>
      <w:bookmarkStart w:id="114" w:name="_Toc9282"/>
      <w:bookmarkStart w:id="115" w:name="_Toc27646"/>
      <w:bookmarkStart w:id="116" w:name="_Toc27009"/>
      <w:bookmarkStart w:id="117" w:name="_Toc32371"/>
      <w:bookmarkStart w:id="118" w:name="_Toc8526"/>
      <w:bookmarkStart w:id="119" w:name="_Toc40346221"/>
      <w:bookmarkStart w:id="120" w:name="_Toc10454"/>
      <w:bookmarkStart w:id="121" w:name="_Toc14462"/>
      <w:bookmarkStart w:id="122" w:name="_Toc3498"/>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6728"/>
      <w:bookmarkStart w:id="124" w:name="_Toc10399"/>
      <w:bookmarkStart w:id="125" w:name="_Toc21213"/>
      <w:bookmarkStart w:id="126" w:name="_Toc6691"/>
      <w:bookmarkStart w:id="127" w:name="_Toc16608"/>
      <w:bookmarkStart w:id="128" w:name="_Toc28747"/>
      <w:bookmarkStart w:id="129" w:name="_Toc13184"/>
      <w:bookmarkStart w:id="130" w:name="_Toc31077"/>
      <w:bookmarkStart w:id="131" w:name="_Toc9697"/>
      <w:bookmarkStart w:id="132" w:name="_Toc15539"/>
      <w:bookmarkStart w:id="133" w:name="_Toc863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《道路危险货物运输许可证》或者《道路运输经营许可证》</w:t>
      </w: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(许可范围包含危险货物运输)</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。如属于委托运营的，应提供双方的合作协议及受委托方在危险货物道路运输经营的资质证明文件。）</w:t>
      </w:r>
    </w:p>
    <w:p>
      <w:pPr>
        <w:pStyle w:val="3"/>
        <w:spacing w:line="360" w:lineRule="auto"/>
        <w:rPr>
          <w:rFonts w:hint="default" w:ascii="仿宋" w:hAnsi="仿宋" w:eastAsia="仿宋" w:cs="仿宋"/>
          <w:color w:val="0070C0"/>
          <w:sz w:val="24"/>
          <w:lang w:val="en-US" w:eastAsia="zh-CN"/>
        </w:rPr>
      </w:pPr>
    </w:p>
    <w:p>
      <w:pPr>
        <w:pStyle w:val="3"/>
        <w:spacing w:line="360" w:lineRule="auto"/>
        <w:rPr>
          <w:rFonts w:hint="default" w:ascii="仿宋" w:hAnsi="仿宋" w:eastAsia="仿宋" w:cs="仿宋"/>
          <w:color w:val="0070C0"/>
          <w:sz w:val="24"/>
          <w:lang w:val="en-US" w:eastAsia="zh-CN"/>
        </w:rPr>
      </w:pPr>
    </w:p>
    <w:p>
      <w:pPr>
        <w:pStyle w:val="3"/>
        <w:spacing w:line="360" w:lineRule="auto"/>
        <w:rPr>
          <w:rFonts w:hint="default" w:ascii="仿宋" w:hAnsi="仿宋" w:eastAsia="仿宋" w:cs="仿宋"/>
          <w:color w:val="0070C0"/>
          <w:sz w:val="24"/>
          <w:lang w:val="en-US" w:eastAsia="zh-CN"/>
        </w:rPr>
      </w:pPr>
    </w:p>
    <w:p>
      <w:pPr>
        <w:pStyle w:val="3"/>
        <w:spacing w:line="360" w:lineRule="auto"/>
        <w:rPr>
          <w:rFonts w:hint="default" w:ascii="仿宋" w:hAnsi="仿宋" w:eastAsia="仿宋" w:cs="仿宋"/>
          <w:color w:val="0070C0"/>
          <w:sz w:val="24"/>
          <w:lang w:val="en-US" w:eastAsia="zh-CN"/>
        </w:rPr>
      </w:pPr>
    </w:p>
    <w:p>
      <w:pPr>
        <w:pStyle w:val="3"/>
        <w:spacing w:line="360" w:lineRule="auto"/>
        <w:rPr>
          <w:rFonts w:hint="default" w:ascii="仿宋" w:hAnsi="仿宋" w:eastAsia="仿宋" w:cs="仿宋"/>
          <w:color w:val="0070C0"/>
          <w:sz w:val="24"/>
          <w:lang w:val="en-US" w:eastAsia="zh-CN"/>
        </w:rPr>
      </w:pP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240" w:lineRule="auto"/>
        <w:ind w:leftChars="0"/>
        <w:jc w:val="both"/>
        <w:textAlignment w:val="auto"/>
        <w:outlineLvl w:val="0"/>
        <w:rPr>
          <w:rFonts w:hint="eastAsia" w:ascii="仿宋" w:hAnsi="仿宋" w:eastAsia="仿宋" w:cs="仿宋"/>
          <w:b/>
          <w:bCs/>
          <w:color w:val="000000"/>
          <w:kern w:val="0"/>
          <w:sz w:val="32"/>
          <w:szCs w:val="32"/>
          <w:highlight w:val="none"/>
          <w:lang w:val="en-US" w:eastAsia="zh-CN"/>
        </w:rPr>
      </w:pP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240" w:lineRule="auto"/>
        <w:ind w:leftChars="0"/>
        <w:jc w:val="both"/>
        <w:textAlignment w:val="auto"/>
        <w:outlineLvl w:val="0"/>
        <w:rPr>
          <w:rFonts w:hint="eastAsia" w:ascii="仿宋" w:hAnsi="仿宋" w:eastAsia="仿宋" w:cs="仿宋"/>
          <w:b/>
          <w:bCs/>
          <w:color w:val="000000"/>
          <w:kern w:val="0"/>
          <w:sz w:val="32"/>
          <w:szCs w:val="32"/>
          <w:highlight w:val="none"/>
          <w:lang w:val="en-US" w:eastAsia="zh-CN"/>
        </w:rPr>
      </w:pP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240" w:lineRule="auto"/>
        <w:ind w:leftChars="0"/>
        <w:jc w:val="both"/>
        <w:textAlignment w:val="auto"/>
        <w:outlineLvl w:val="0"/>
        <w:rPr>
          <w:rFonts w:hint="eastAsia" w:ascii="仿宋" w:hAnsi="仿宋" w:eastAsia="仿宋" w:cs="仿宋"/>
          <w:b/>
          <w:bCs/>
          <w:color w:val="000000"/>
          <w:kern w:val="0"/>
          <w:sz w:val="32"/>
          <w:szCs w:val="32"/>
          <w:highlight w:val="none"/>
          <w:lang w:val="en-US" w:eastAsia="zh-CN"/>
        </w:rPr>
      </w:pP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240" w:lineRule="auto"/>
        <w:ind w:leftChars="0"/>
        <w:jc w:val="both"/>
        <w:textAlignment w:val="auto"/>
        <w:outlineLvl w:val="0"/>
        <w:rPr>
          <w:rFonts w:hint="eastAsia" w:ascii="仿宋" w:hAnsi="仿宋" w:eastAsia="仿宋" w:cs="仿宋"/>
          <w:b/>
          <w:bCs/>
          <w:color w:val="000000"/>
          <w:kern w:val="0"/>
          <w:sz w:val="32"/>
          <w:szCs w:val="32"/>
          <w:highlight w:val="none"/>
          <w:lang w:val="en-US" w:eastAsia="zh-CN"/>
        </w:rPr>
      </w:pP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240" w:lineRule="auto"/>
        <w:ind w:leftChars="0"/>
        <w:jc w:val="both"/>
        <w:textAlignment w:val="auto"/>
        <w:outlineLvl w:val="0"/>
        <w:rPr>
          <w:rFonts w:hint="eastAsia" w:ascii="仿宋" w:hAnsi="仿宋" w:eastAsia="仿宋" w:cs="仿宋"/>
          <w:b/>
          <w:bCs/>
          <w:color w:val="000000"/>
          <w:kern w:val="0"/>
          <w:sz w:val="32"/>
          <w:szCs w:val="32"/>
          <w:highlight w:val="none"/>
          <w:lang w:val="en-US" w:eastAsia="zh-CN"/>
        </w:rPr>
      </w:pP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240" w:lineRule="auto"/>
        <w:ind w:leftChars="0"/>
        <w:jc w:val="both"/>
        <w:textAlignment w:val="auto"/>
        <w:outlineLvl w:val="0"/>
        <w:rPr>
          <w:rFonts w:hint="eastAsia" w:ascii="仿宋" w:hAnsi="仿宋" w:eastAsia="仿宋" w:cs="仿宋"/>
          <w:b/>
          <w:bCs/>
          <w:color w:val="000000"/>
          <w:kern w:val="0"/>
          <w:sz w:val="32"/>
          <w:szCs w:val="32"/>
          <w:highlight w:val="none"/>
          <w:lang w:val="en-US" w:eastAsia="zh-CN"/>
        </w:rPr>
      </w:pPr>
    </w:p>
    <w:p>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具备相关法律法规要求的医用氧生产</w:t>
      </w: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240" w:lineRule="auto"/>
        <w:ind w:leftChars="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或经营的强制性资质或许可</w:t>
      </w:r>
    </w:p>
    <w:p>
      <w:pPr>
        <w:pStyle w:val="25"/>
        <w:tabs>
          <w:tab w:val="left" w:pos="1050"/>
          <w:tab w:val="center" w:pos="4535"/>
        </w:tabs>
        <w:spacing w:line="360" w:lineRule="auto"/>
        <w:ind w:firstLine="480" w:firstLineChars="200"/>
        <w:jc w:val="left"/>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pPr>
        <w:pStyle w:val="25"/>
        <w:tabs>
          <w:tab w:val="left" w:pos="1050"/>
          <w:tab w:val="center" w:pos="4535"/>
        </w:tabs>
        <w:spacing w:line="360" w:lineRule="auto"/>
        <w:ind w:firstLine="480" w:firstLineChars="200"/>
        <w:jc w:val="left"/>
        <w:outlineLvl w:val="0"/>
        <w:rPr>
          <w:rFonts w:hint="eastAsia" w:ascii="仿宋" w:hAnsi="仿宋" w:eastAsia="仿宋" w:cs="仿宋"/>
          <w:b/>
          <w:bCs/>
          <w:sz w:val="32"/>
          <w:szCs w:val="32"/>
        </w:rPr>
      </w:pPr>
      <w:r>
        <w:rPr>
          <w:rFonts w:hint="eastAsia" w:ascii="仿宋" w:hAnsi="仿宋" w:eastAsia="仿宋" w:cs="仿宋"/>
          <w:bCs/>
          <w:color w:val="0070C0"/>
          <w:sz w:val="24"/>
          <w:szCs w:val="24"/>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p>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934" w:right="1418" w:bottom="986"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A431F"/>
    <w:multiLevelType w:val="singleLevel"/>
    <w:tmpl w:val="CEAA431F"/>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AC2"/>
    <w:rsid w:val="0210030B"/>
    <w:rsid w:val="03A441BF"/>
    <w:rsid w:val="0BF238BE"/>
    <w:rsid w:val="0FB24AB4"/>
    <w:rsid w:val="1E865036"/>
    <w:rsid w:val="20573B57"/>
    <w:rsid w:val="231E5CE9"/>
    <w:rsid w:val="2587134A"/>
    <w:rsid w:val="27CC1EEA"/>
    <w:rsid w:val="2DFD0CB5"/>
    <w:rsid w:val="2E8150F8"/>
    <w:rsid w:val="333756F5"/>
    <w:rsid w:val="36BE775A"/>
    <w:rsid w:val="36C51B37"/>
    <w:rsid w:val="37324EBF"/>
    <w:rsid w:val="3BD10967"/>
    <w:rsid w:val="3C883582"/>
    <w:rsid w:val="3EA6712C"/>
    <w:rsid w:val="45B5724A"/>
    <w:rsid w:val="4A467007"/>
    <w:rsid w:val="50946DB0"/>
    <w:rsid w:val="51885D81"/>
    <w:rsid w:val="5411136C"/>
    <w:rsid w:val="55F05C4E"/>
    <w:rsid w:val="68844983"/>
    <w:rsid w:val="78A5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2406</Words>
  <Characters>2532</Characters>
  <Paragraphs>196</Paragraphs>
  <TotalTime>3</TotalTime>
  <ScaleCrop>false</ScaleCrop>
  <LinksUpToDate>false</LinksUpToDate>
  <CharactersWithSpaces>2656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2023-09-21T03:17:42Z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166C090F5F594C7E87577E737B94B29F</vt:lpwstr>
  </property>
</Properties>
</file>