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705"/>
        </w:tabs>
        <w:spacing w:line="360" w:lineRule="auto"/>
        <w:ind w:right="-1"/>
        <w:jc w:val="center"/>
        <w:outlineLvl w:val="1"/>
        <w:rPr>
          <w:rFonts w:ascii="黑体" w:hAnsi="黑体" w:eastAsia="黑体" w:cs="黑体"/>
          <w:b/>
          <w:sz w:val="44"/>
          <w:szCs w:val="44"/>
        </w:rPr>
      </w:pPr>
      <w:bookmarkStart w:id="0" w:name="_Toc84668284"/>
      <w:bookmarkStart w:id="1" w:name="_Toc11617"/>
      <w:bookmarkStart w:id="2" w:name="_Toc20546"/>
      <w:bookmarkStart w:id="3" w:name="_Toc16964"/>
      <w:bookmarkStart w:id="4" w:name="_Toc86042558"/>
      <w:bookmarkStart w:id="5" w:name="_Toc11710"/>
      <w:bookmarkStart w:id="6" w:name="_Toc84668507"/>
      <w:r>
        <w:rPr>
          <w:rFonts w:hint="eastAsia" w:ascii="黑体" w:hAnsi="黑体" w:eastAsia="黑体" w:cs="黑体"/>
          <w:b/>
          <w:sz w:val="44"/>
          <w:szCs w:val="44"/>
        </w:rPr>
        <w:t>孙逸仙纪念医院自动门</w:t>
      </w:r>
      <w:bookmarkEnd w:id="0"/>
      <w:bookmarkEnd w:id="1"/>
      <w:bookmarkEnd w:id="2"/>
      <w:bookmarkEnd w:id="3"/>
      <w:bookmarkEnd w:id="4"/>
      <w:bookmarkEnd w:id="5"/>
      <w:bookmarkEnd w:id="6"/>
      <w:bookmarkStart w:id="7" w:name="_Toc86042559"/>
      <w:bookmarkStart w:id="8" w:name="_Toc84668509"/>
      <w:bookmarkStart w:id="9" w:name="_Toc85791601"/>
      <w:bookmarkStart w:id="10" w:name="_Toc7034"/>
      <w:r>
        <w:rPr>
          <w:rFonts w:hint="eastAsia" w:ascii="黑体" w:hAnsi="黑体" w:eastAsia="黑体" w:cs="黑体"/>
          <w:b/>
          <w:sz w:val="44"/>
          <w:szCs w:val="44"/>
        </w:rPr>
        <w:t>维保用户需求书</w:t>
      </w:r>
    </w:p>
    <w:p>
      <w:pPr>
        <w:pStyle w:val="321"/>
        <w:rPr>
          <w:rFonts w:hint="default"/>
        </w:rPr>
      </w:pPr>
      <w:r>
        <w:t>一、</w:t>
      </w:r>
      <w:bookmarkEnd w:id="7"/>
      <w:bookmarkEnd w:id="8"/>
      <w:bookmarkEnd w:id="9"/>
      <w:r>
        <w:t>总体需求</w:t>
      </w:r>
      <w:bookmarkEnd w:id="10"/>
    </w:p>
    <w:p>
      <w:pPr>
        <w:pStyle w:val="2"/>
        <w:ind w:firstLine="480" w:firstLineChars="200"/>
        <w:rPr>
          <w:rFonts w:ascii="仿宋" w:hAnsi="仿宋" w:eastAsia="仿宋" w:cs="仿宋"/>
          <w:color w:val="auto"/>
          <w:sz w:val="24"/>
        </w:rPr>
      </w:pPr>
      <w:r>
        <w:rPr>
          <w:rFonts w:hint="eastAsia" w:ascii="仿宋" w:hAnsi="仿宋" w:eastAsia="仿宋" w:cs="仿宋"/>
          <w:color w:val="auto"/>
          <w:sz w:val="24"/>
        </w:rPr>
        <w:t>1、为确保院本部及南院区自动门安全、高效、稳定正常运行，并延长使用寿命，现对院本部、南院区、中山大学南校园门诊的</w:t>
      </w:r>
      <w:r>
        <w:rPr>
          <w:rFonts w:hint="eastAsia" w:ascii="仿宋" w:hAnsi="仿宋" w:eastAsia="仿宋" w:cs="仿宋"/>
          <w:color w:val="auto"/>
          <w:sz w:val="24"/>
          <w:lang w:val="en-US" w:eastAsia="zh-CN"/>
        </w:rPr>
        <w:t>普通</w:t>
      </w:r>
      <w:r>
        <w:rPr>
          <w:rFonts w:hint="eastAsia" w:ascii="仿宋" w:hAnsi="仿宋" w:eastAsia="仿宋" w:cs="仿宋"/>
          <w:color w:val="auto"/>
          <w:sz w:val="24"/>
        </w:rPr>
        <w:t>自动门、</w:t>
      </w:r>
      <w:r>
        <w:rPr>
          <w:rFonts w:hint="eastAsia" w:ascii="仿宋" w:hAnsi="仿宋" w:eastAsia="仿宋" w:cs="仿宋"/>
          <w:color w:val="auto"/>
          <w:sz w:val="24"/>
          <w:lang w:val="en-US" w:eastAsia="zh-CN"/>
        </w:rPr>
        <w:t>玻璃自动门、</w:t>
      </w:r>
      <w:r>
        <w:rPr>
          <w:rFonts w:hint="eastAsia" w:ascii="仿宋" w:hAnsi="仿宋" w:eastAsia="仿宋" w:cs="仿宋"/>
          <w:color w:val="auto"/>
          <w:sz w:val="24"/>
        </w:rPr>
        <w:t>防辐射自动门由专业的维修保养公司，按采购方要求进行整体全面完善的维修保养服务工作，进行招标。</w:t>
      </w:r>
    </w:p>
    <w:p>
      <w:pPr>
        <w:pStyle w:val="2"/>
        <w:ind w:firstLine="480" w:firstLineChars="200"/>
        <w:rPr>
          <w:rFonts w:ascii="仿宋" w:hAnsi="仿宋" w:eastAsia="仿宋" w:cs="仿宋"/>
          <w:color w:val="auto"/>
          <w:sz w:val="24"/>
        </w:rPr>
      </w:pPr>
      <w:r>
        <w:rPr>
          <w:rFonts w:hint="eastAsia" w:ascii="仿宋" w:hAnsi="仿宋" w:eastAsia="仿宋" w:cs="仿宋"/>
          <w:color w:val="auto"/>
          <w:sz w:val="24"/>
        </w:rPr>
        <w:t>2、项目名称：中山大学孙逸仙纪念医院自动门维保服务项目，院本部地址：广州市沿江西路107号，南院区地址：广州市珠海区盈丰路33号，中山大学南校园门诊：广州市海珠区新港西路135号。</w:t>
      </w:r>
    </w:p>
    <w:p>
      <w:pPr>
        <w:pStyle w:val="2"/>
        <w:ind w:firstLine="480" w:firstLineChars="200"/>
        <w:rPr>
          <w:rFonts w:ascii="仿宋" w:hAnsi="仿宋" w:eastAsia="仿宋" w:cs="仿宋"/>
          <w:sz w:val="24"/>
        </w:rPr>
      </w:pPr>
      <w:r>
        <w:rPr>
          <w:rFonts w:hint="eastAsia" w:ascii="仿宋" w:hAnsi="仿宋" w:eastAsia="仿宋" w:cs="仿宋"/>
          <w:sz w:val="24"/>
        </w:rPr>
        <w:t>3、维修保养地点、自动门数量、种类清单如下表：</w:t>
      </w:r>
      <w:bookmarkStart w:id="11" w:name="_Toc85791602"/>
      <w:bookmarkStart w:id="12" w:name="_Toc84668510"/>
      <w:bookmarkStart w:id="13" w:name="_Toc5017"/>
      <w:bookmarkStart w:id="14" w:name="_Toc86042560"/>
    </w:p>
    <w:tbl>
      <w:tblPr>
        <w:tblStyle w:val="50"/>
        <w:tblW w:w="4991" w:type="pct"/>
        <w:tblInd w:w="0" w:type="dxa"/>
        <w:tblLayout w:type="autofit"/>
        <w:tblCellMar>
          <w:top w:w="15" w:type="dxa"/>
          <w:left w:w="15" w:type="dxa"/>
          <w:bottom w:w="15" w:type="dxa"/>
          <w:right w:w="15" w:type="dxa"/>
        </w:tblCellMar>
      </w:tblPr>
      <w:tblGrid>
        <w:gridCol w:w="974"/>
        <w:gridCol w:w="1918"/>
        <w:gridCol w:w="2162"/>
        <w:gridCol w:w="1207"/>
        <w:gridCol w:w="1186"/>
        <w:gridCol w:w="1185"/>
      </w:tblGrid>
      <w:tr>
        <w:tblPrEx>
          <w:tblCellMar>
            <w:top w:w="15" w:type="dxa"/>
            <w:left w:w="15" w:type="dxa"/>
            <w:bottom w:w="15" w:type="dxa"/>
            <w:right w:w="15" w:type="dxa"/>
          </w:tblCellMar>
        </w:tblPrEx>
        <w:trPr>
          <w:trHeight w:val="228"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院区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地点</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使用科室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普通电动门</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玻璃门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防辐射门</w:t>
            </w:r>
          </w:p>
        </w:tc>
      </w:tr>
      <w:tr>
        <w:tblPrEx>
          <w:tblCellMar>
            <w:top w:w="15" w:type="dxa"/>
            <w:left w:w="15" w:type="dxa"/>
            <w:bottom w:w="15" w:type="dxa"/>
            <w:right w:w="15" w:type="dxa"/>
          </w:tblCellMar>
        </w:tblPrEx>
        <w:trPr>
          <w:trHeight w:val="490"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院本部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岭南楼24楼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r>
      <w:tr>
        <w:tblPrEx>
          <w:tblCellMar>
            <w:top w:w="15" w:type="dxa"/>
            <w:left w:w="15" w:type="dxa"/>
            <w:bottom w:w="15" w:type="dxa"/>
            <w:right w:w="15" w:type="dxa"/>
          </w:tblCellMar>
        </w:tblPrEx>
        <w:trPr>
          <w:trHeight w:val="400"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岭南楼22楼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产房</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岭南楼16楼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心外科ICU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岭南楼15楼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岭南楼11楼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肾内科血透室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岭南楼10楼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新生儿</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岭南楼9楼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儿科PICU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门诊A区6楼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耳鼻喉手术室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门诊A区5楼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妇科手术室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门诊B区1楼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发热门诊</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门诊B区1楼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急诊（抢救室、清刨室）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中山楼12楼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生殖中心手术室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介入室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放射科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w:t>
            </w: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放疗室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急诊2楼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EICU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门诊B去1楼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心导管室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r>
      <w:tr>
        <w:tblPrEx>
          <w:tblCellMar>
            <w:top w:w="15" w:type="dxa"/>
            <w:left w:w="15" w:type="dxa"/>
            <w:bottom w:w="15" w:type="dxa"/>
            <w:right w:w="15" w:type="dxa"/>
          </w:tblCellMar>
        </w:tblPrEx>
        <w:trPr>
          <w:trHeight w:val="313" w:hRule="atLeast"/>
        </w:trPr>
        <w:tc>
          <w:tcPr>
            <w:tcW w:w="2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北院区合计</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r>
              <w:rPr>
                <w:rFonts w:ascii="仿宋" w:hAnsi="仿宋" w:eastAsia="仿宋" w:cs="仿宋"/>
                <w:color w:val="000000" w:themeColor="text1"/>
                <w:kern w:val="0"/>
                <w:sz w:val="24"/>
              </w:rPr>
              <w:t>2</w:t>
            </w:r>
          </w:p>
        </w:tc>
      </w:tr>
      <w:tr>
        <w:tblPrEx>
          <w:tblCellMar>
            <w:top w:w="15" w:type="dxa"/>
            <w:left w:w="15" w:type="dxa"/>
            <w:bottom w:w="15" w:type="dxa"/>
            <w:right w:w="15" w:type="dxa"/>
          </w:tblCellMar>
        </w:tblPrEx>
        <w:trPr>
          <w:trHeight w:val="313" w:hRule="atLeast"/>
        </w:trPr>
        <w:tc>
          <w:tcPr>
            <w:tcW w:w="2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北院区总计</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61</w:t>
            </w:r>
          </w:p>
        </w:tc>
      </w:tr>
    </w:tbl>
    <w:p>
      <w:pPr>
        <w:widowControl/>
        <w:spacing w:line="460" w:lineRule="exact"/>
        <w:jc w:val="center"/>
        <w:textAlignment w:val="top"/>
        <w:rPr>
          <w:rFonts w:ascii="宋体" w:hAnsi="宋体" w:cs="宋体"/>
          <w:color w:val="000000" w:themeColor="text1"/>
          <w:kern w:val="0"/>
          <w:sz w:val="24"/>
        </w:rPr>
      </w:pPr>
    </w:p>
    <w:tbl>
      <w:tblPr>
        <w:tblStyle w:val="50"/>
        <w:tblW w:w="4990" w:type="pct"/>
        <w:tblInd w:w="0" w:type="dxa"/>
        <w:tblLayout w:type="autofit"/>
        <w:tblCellMar>
          <w:top w:w="15" w:type="dxa"/>
          <w:left w:w="15" w:type="dxa"/>
          <w:bottom w:w="15" w:type="dxa"/>
          <w:right w:w="15" w:type="dxa"/>
        </w:tblCellMar>
      </w:tblPr>
      <w:tblGrid>
        <w:gridCol w:w="954"/>
        <w:gridCol w:w="1915"/>
        <w:gridCol w:w="2015"/>
        <w:gridCol w:w="1380"/>
        <w:gridCol w:w="1183"/>
        <w:gridCol w:w="1184"/>
      </w:tblGrid>
      <w:tr>
        <w:tblPrEx>
          <w:tblCellMar>
            <w:top w:w="15" w:type="dxa"/>
            <w:left w:w="15" w:type="dxa"/>
            <w:bottom w:w="15" w:type="dxa"/>
            <w:right w:w="15" w:type="dxa"/>
          </w:tblCellMar>
        </w:tblPrEx>
        <w:trPr>
          <w:trHeight w:val="228" w:hRule="atLeast"/>
        </w:trPr>
        <w:tc>
          <w:tcPr>
            <w:tcW w:w="55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南院区</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地点</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使用科室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普通自动门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玻璃门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防辐射门</w:t>
            </w:r>
          </w:p>
        </w:tc>
      </w:tr>
      <w:tr>
        <w:tblPrEx>
          <w:tblCellMar>
            <w:top w:w="15" w:type="dxa"/>
            <w:left w:w="15" w:type="dxa"/>
            <w:bottom w:w="15" w:type="dxa"/>
            <w:right w:w="15" w:type="dxa"/>
          </w:tblCellMar>
        </w:tblPrEx>
        <w:trPr>
          <w:trHeight w:val="228" w:hRule="atLeast"/>
        </w:trPr>
        <w:tc>
          <w:tcPr>
            <w:tcW w:w="553" w:type="pct"/>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南院区</w:t>
            </w: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逸仙楼负4楼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肿瘤化疗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逸仙楼负1楼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核医学科</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逸仙楼2楼东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介入室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逸仙楼2楼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放射科</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6</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逸仙楼5楼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手术室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6</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逸仙楼7楼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ICU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逸仙楼7楼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CCU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逸仙楼7楼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心导管室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逸仙楼8楼东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心血管ICU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逸仙楼9楼东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整形外科</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逸仙楼10楼东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肝移植ICU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逸仙楼15楼东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神经外科ICU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逸仙楼16楼东</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神经科ICU</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博爱楼后座1楼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急诊外科</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博爱楼前座1楼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发热门诊CT、X光</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博爱楼前座2楼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肝胆胰介入室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博爱楼前座2楼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检验科</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博爱楼后座4楼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儿科五区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博爱楼前座5楼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乳腺四区</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博爱楼前座6楼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消化内窥镜中心</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博爱楼前座8楼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泌尿科碎石室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博爱楼前座8楼</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手术室</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227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分项合计</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98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w:t>
            </w:r>
          </w:p>
        </w:tc>
      </w:tr>
      <w:tr>
        <w:tblPrEx>
          <w:tblCellMar>
            <w:top w:w="15" w:type="dxa"/>
            <w:left w:w="15" w:type="dxa"/>
            <w:bottom w:w="15" w:type="dxa"/>
            <w:right w:w="15" w:type="dxa"/>
          </w:tblCellMar>
        </w:tblPrEx>
        <w:trPr>
          <w:trHeight w:val="228" w:hRule="atLeast"/>
        </w:trPr>
        <w:tc>
          <w:tcPr>
            <w:tcW w:w="553" w:type="pct"/>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227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南院区合计</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132</w:t>
            </w:r>
          </w:p>
        </w:tc>
      </w:tr>
      <w:tr>
        <w:tblPrEx>
          <w:tblCellMar>
            <w:top w:w="15" w:type="dxa"/>
            <w:left w:w="15" w:type="dxa"/>
            <w:bottom w:w="15" w:type="dxa"/>
            <w:right w:w="15" w:type="dxa"/>
          </w:tblCellMar>
        </w:tblPrEx>
        <w:trPr>
          <w:trHeight w:val="228" w:hRule="atLeast"/>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南校园</w:t>
            </w:r>
          </w:p>
        </w:tc>
        <w:tc>
          <w:tcPr>
            <w:tcW w:w="110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南校园</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门诊</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r>
      <w:tr>
        <w:tblPrEx>
          <w:tblCellMar>
            <w:top w:w="15" w:type="dxa"/>
            <w:left w:w="15" w:type="dxa"/>
            <w:bottom w:w="15" w:type="dxa"/>
            <w:right w:w="15" w:type="dxa"/>
          </w:tblCellMar>
        </w:tblPrEx>
        <w:trPr>
          <w:trHeight w:val="349" w:hRule="atLeast"/>
        </w:trPr>
        <w:tc>
          <w:tcPr>
            <w:tcW w:w="28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北院区、南院区、</w:t>
            </w:r>
            <w:r>
              <w:rPr>
                <w:rFonts w:hint="eastAsia" w:ascii="仿宋" w:hAnsi="仿宋" w:eastAsia="仿宋" w:cs="仿宋"/>
                <w:color w:val="000000" w:themeColor="text1"/>
                <w:kern w:val="0"/>
                <w:sz w:val="24"/>
                <w:lang w:val="en-US" w:eastAsia="zh-CN"/>
              </w:rPr>
              <w:t>中大</w:t>
            </w:r>
            <w:r>
              <w:rPr>
                <w:rFonts w:hint="eastAsia" w:ascii="仿宋" w:hAnsi="仿宋" w:eastAsia="仿宋" w:cs="仿宋"/>
                <w:color w:val="000000" w:themeColor="text1"/>
                <w:kern w:val="0"/>
                <w:sz w:val="24"/>
              </w:rPr>
              <w:t>南校</w:t>
            </w:r>
            <w:r>
              <w:rPr>
                <w:rFonts w:hint="eastAsia" w:ascii="仿宋" w:hAnsi="仿宋" w:eastAsia="仿宋" w:cs="仿宋"/>
                <w:color w:val="000000" w:themeColor="text1"/>
                <w:kern w:val="0"/>
                <w:sz w:val="24"/>
                <w:lang w:val="en-US" w:eastAsia="zh-CN"/>
              </w:rPr>
              <w:t>园</w:t>
            </w:r>
            <w:r>
              <w:rPr>
                <w:rFonts w:hint="eastAsia" w:ascii="仿宋" w:hAnsi="仿宋" w:eastAsia="仿宋" w:cs="仿宋"/>
                <w:color w:val="000000" w:themeColor="text1"/>
                <w:kern w:val="0"/>
                <w:sz w:val="24"/>
              </w:rPr>
              <w:t>门诊总计</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196</w:t>
            </w:r>
          </w:p>
        </w:tc>
      </w:tr>
    </w:tbl>
    <w:p>
      <w:pPr>
        <w:rPr>
          <w:rFonts w:ascii="仿宋" w:hAnsi="仿宋" w:eastAsia="仿宋" w:cs="仿宋"/>
        </w:rPr>
      </w:pPr>
    </w:p>
    <w:p>
      <w:pPr>
        <w:pStyle w:val="321"/>
        <w:numPr>
          <w:ilvl w:val="0"/>
          <w:numId w:val="7"/>
        </w:numPr>
      </w:pPr>
      <w:r>
        <w:t>维修保养工程质量标准：</w:t>
      </w:r>
      <w:bookmarkEnd w:id="11"/>
      <w:bookmarkEnd w:id="12"/>
      <w:bookmarkEnd w:id="13"/>
      <w:bookmarkEnd w:id="14"/>
    </w:p>
    <w:p>
      <w:pPr>
        <w:pStyle w:val="61"/>
        <w:ind w:firstLine="480"/>
        <w:rPr>
          <w:rFonts w:hint="default"/>
        </w:rPr>
      </w:pPr>
      <w:r>
        <w:t>1、维修保养质量要求为设备正常、安全、高效、节能运行，使自动门正常运行达到采购方要求。维修保养质量不合格者，采购单位有权要求中标单位停工和返工，并按采购单位职能部门的要求即时整改(所有整改、返工发生的费用均由中标单位承担，整改的具体时间由采购单位安排，中标单位必需无条件服从)。</w:t>
      </w:r>
    </w:p>
    <w:p>
      <w:pPr>
        <w:pStyle w:val="61"/>
        <w:ind w:firstLine="480"/>
        <w:rPr>
          <w:rFonts w:hint="default"/>
        </w:rPr>
      </w:pPr>
      <w:r>
        <w:t>2、中标单位在维修保养期间应严格遵守政府、采购单位的规章制度及相关规定，做到安全施工、文明施工。在合同期内如果发生维修保养的质量安全、人员安全、设备安全问题及其它相关问题，中标单位承担全部责任。</w:t>
      </w:r>
    </w:p>
    <w:p>
      <w:pPr>
        <w:pStyle w:val="61"/>
        <w:ind w:firstLine="480"/>
        <w:rPr>
          <w:rFonts w:hint="default"/>
        </w:rPr>
      </w:pPr>
      <w:r>
        <w:t>3、维护保养起止时间：</w:t>
      </w:r>
    </w:p>
    <w:p>
      <w:pPr>
        <w:pStyle w:val="61"/>
        <w:ind w:firstLine="480"/>
        <w:rPr>
          <w:rFonts w:hint="default"/>
        </w:rPr>
      </w:pPr>
      <w:r>
        <w:t>2024年1月1日至2026年12月31日止（共36个月），本项目服务期3年，合同每年续签。</w:t>
      </w:r>
    </w:p>
    <w:p>
      <w:pPr>
        <w:pStyle w:val="321"/>
        <w:rPr>
          <w:rFonts w:hint="default"/>
        </w:rPr>
      </w:pPr>
      <w:bookmarkStart w:id="15" w:name="_Toc86042561"/>
      <w:bookmarkStart w:id="16" w:name="_Toc4843"/>
      <w:r>
        <w:t>三、维修保养范围、内容及要求：</w:t>
      </w:r>
      <w:bookmarkEnd w:id="15"/>
      <w:bookmarkEnd w:id="16"/>
    </w:p>
    <w:p>
      <w:pPr>
        <w:pStyle w:val="322"/>
        <w:ind w:firstLine="560"/>
        <w:rPr>
          <w:rFonts w:hint="default"/>
        </w:rPr>
      </w:pPr>
      <w:r>
        <w:t>1、</w:t>
      </w:r>
      <w:r>
        <w:rPr>
          <w:rFonts w:hint="eastAsia"/>
          <w:lang w:val="en-US" w:eastAsia="zh-CN"/>
        </w:rPr>
        <w:t>项目预算及</w:t>
      </w:r>
      <w:r>
        <w:t>维修保养更换配件要求：</w:t>
      </w:r>
    </w:p>
    <w:p>
      <w:pPr>
        <w:pStyle w:val="61"/>
        <w:bidi w:val="0"/>
        <w:rPr>
          <w:rFonts w:hint="eastAsia"/>
          <w:color w:val="000000" w:themeColor="text1"/>
        </w:rPr>
      </w:pPr>
      <w:r>
        <w:rPr>
          <w:rFonts w:hint="eastAsia"/>
          <w:lang w:val="en-US" w:eastAsia="zh-CN"/>
        </w:rPr>
        <w:t>1）</w:t>
      </w:r>
      <w:r>
        <w:rPr>
          <w:rFonts w:hint="eastAsia"/>
        </w:rPr>
        <w:t>本项目</w:t>
      </w:r>
      <w:r>
        <w:rPr>
          <w:rFonts w:hint="eastAsia"/>
          <w:color w:val="000000" w:themeColor="text1"/>
        </w:rPr>
        <w:t>预算为</w:t>
      </w:r>
      <w:r>
        <w:rPr>
          <w:rFonts w:hint="eastAsia"/>
          <w:color w:val="000000" w:themeColor="text1"/>
          <w:lang w:val="en-US" w:eastAsia="zh-CN"/>
        </w:rPr>
        <w:t>60</w:t>
      </w:r>
      <w:r>
        <w:rPr>
          <w:rFonts w:hint="eastAsia"/>
          <w:color w:val="000000" w:themeColor="text1"/>
        </w:rPr>
        <w:t>万（按甲方提供的工程量清单格式报价），招标报价超过预算无效。</w:t>
      </w:r>
    </w:p>
    <w:p>
      <w:pPr>
        <w:pStyle w:val="61"/>
        <w:bidi w:val="0"/>
        <w:rPr>
          <w:rFonts w:hint="eastAsia"/>
        </w:rPr>
      </w:pPr>
      <w:r>
        <w:rPr>
          <w:rFonts w:hint="eastAsia"/>
          <w:color w:val="000000" w:themeColor="text1"/>
          <w:lang w:val="en-US" w:eastAsia="zh-CN"/>
        </w:rPr>
        <w:t>2）</w:t>
      </w:r>
      <w:r>
        <w:rPr>
          <w:rFonts w:hint="eastAsia"/>
          <w:color w:val="000000" w:themeColor="text1"/>
        </w:rPr>
        <w:t>根据招标文件、投标文件、合同条款等有关资料及各自动门的现状情况及维修保养工作的具体要求与内容，实行总价包干报价，报价需包含安全施工、文明施工、维修保养施工人员人身安全及自动门运行安全等</w:t>
      </w:r>
      <w:r>
        <w:rPr>
          <w:rFonts w:hint="eastAsia"/>
        </w:rPr>
        <w:t>一系列成本，服务期限内发生所有与自动门维护保养相关的风险与费用均由中标单位承担。</w:t>
      </w:r>
    </w:p>
    <w:p>
      <w:pPr>
        <w:pStyle w:val="61"/>
        <w:bidi w:val="0"/>
        <w:rPr>
          <w:rFonts w:hint="eastAsia"/>
        </w:rPr>
      </w:pPr>
      <w:r>
        <w:rPr>
          <w:rFonts w:hint="eastAsia"/>
          <w:lang w:val="en-US" w:eastAsia="zh-CN"/>
        </w:rPr>
        <w:t>3）</w:t>
      </w:r>
      <w:r>
        <w:rPr>
          <w:rFonts w:hint="eastAsia"/>
        </w:rPr>
        <w:t>维修保养期间发生无法修复、需更换零配件的情况时（此零配件为功能不可再分拆的个体，而且在市场上能购买到）单价等于或小于300元的零配件由中标单位承担（吊轮，吊架，皮带，止摆器，螺丝，皮带连接件，止动器等）。单价大于300元的零配件（此零配件为功能不可再分拆的个体，而且在市场上能购买到），可由中标单位购买或采购方</w:t>
      </w:r>
      <w:r>
        <w:rPr>
          <w:rFonts w:hint="eastAsia"/>
          <w:lang w:val="en-US" w:eastAsia="zh-CN"/>
        </w:rPr>
        <w:t>提供</w:t>
      </w:r>
      <w:r>
        <w:rPr>
          <w:rFonts w:hint="eastAsia"/>
        </w:rPr>
        <w:t>，</w:t>
      </w:r>
      <w:r>
        <w:rPr>
          <w:rFonts w:hint="eastAsia"/>
        </w:rPr>
        <w:pict>
          <v:shape id="文本框 5" o:spid="_x0000_s2052" o:spt="202" type="#_x0000_t202" style="position:absolute;left:0pt;margin-left:628.25pt;margin-top:740.55pt;height:9.35pt;width:194.4pt;mso-position-horizontal-relative:page;mso-position-vertical-relative:page;mso-wrap-distance-left:9pt;mso-wrap-distance-right:9pt;z-index:251659264;mso-width-relative:page;mso-height-relative:page;" filled="f" stroked="f" coordsize="21600,21600" wrapcoords="21592 -2 0 0 0 21600 21592 21602 8 21602 21600 21600 21600 0 8 -2 21592 -2" o:gfxdata="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IK84tgA&#10;AAAMAQAADwAAAAAAAAABACAAAAAiAAAAZHJzL2Rvd25yZXYueG1sUEsBAhQAFAAAAAgAh07iQG+/&#10;06WtAQAATwMAAA4AAAAAAAAAAQAgAAAAJwEAAGRycy9lMm9Eb2MueG1sUEsFBgAAAAAGAAYAWQEA&#10;AEYFAAAAAA==&#10;">
            <v:path/>
            <v:fill on="f" focussize="0,0"/>
            <v:stroke on="f"/>
            <v:imagedata o:title=""/>
            <o:lock v:ext="edit" aspectratio="f"/>
            <v:textbox>
              <w:txbxContent>
                <w:p/>
              </w:txbxContent>
            </v:textbox>
            <w10:wrap type="through"/>
          </v:shape>
        </w:pict>
      </w:r>
      <w:r>
        <w:rPr>
          <w:rFonts w:hint="eastAsia"/>
        </w:rPr>
        <w:t>中标单位应在投标文件中标明各配件价格、品牌、型号，中标单位应负责免费安装调试，具体需要现场协商。除自动门改造或重大维修外，中标单位不得收取任何维修人工费用。（如双方对零配件价格产生分歧，双方可到市场进行价格调研，至双方无异议为准）。</w:t>
      </w:r>
    </w:p>
    <w:p>
      <w:pPr>
        <w:pStyle w:val="61"/>
        <w:bidi w:val="0"/>
        <w:rPr>
          <w:rFonts w:hint="eastAsia"/>
        </w:rPr>
      </w:pPr>
      <w:r>
        <w:rPr>
          <w:rFonts w:hint="eastAsia"/>
          <w:lang w:val="en-US" w:eastAsia="zh-CN"/>
        </w:rPr>
        <w:t>4</w:t>
      </w:r>
      <w:r>
        <w:rPr>
          <w:rFonts w:hint="eastAsia"/>
          <w:lang w:eastAsia="zh-CN"/>
        </w:rPr>
        <w:t>）</w:t>
      </w:r>
      <w:r>
        <w:rPr>
          <w:rFonts w:hint="eastAsia"/>
        </w:rPr>
        <w:t>采购单位及中标单位需严格执行合同条款，在执行过程中标单位不得以任何理由向采购单位索要追加合同以外的任何费用，并按实际保养工作数量进行结算。</w:t>
      </w:r>
    </w:p>
    <w:p>
      <w:pPr>
        <w:pStyle w:val="61"/>
        <w:ind w:firstLine="480"/>
        <w:rPr>
          <w:rFonts w:hint="default"/>
        </w:rPr>
      </w:pPr>
      <w:r>
        <w:rPr>
          <w:rFonts w:hint="eastAsia"/>
          <w:lang w:val="en-US" w:eastAsia="zh-CN"/>
        </w:rPr>
        <w:t>5）</w:t>
      </w:r>
      <w:r>
        <w:rPr>
          <w:rFonts w:hint="eastAsia"/>
        </w:rPr>
        <w:t>该自动门维修保养项目中标单位不得转包、分包，如中标单位将本项目内容转包或分包给第三方，视中标单位违约，采购单位有权终止合同并要求中标单位赔偿相关损失。</w:t>
      </w:r>
    </w:p>
    <w:p>
      <w:pPr>
        <w:pStyle w:val="61"/>
        <w:ind w:firstLine="480"/>
        <w:rPr>
          <w:rFonts w:hint="default"/>
        </w:rPr>
      </w:pPr>
      <w:r>
        <w:rPr>
          <w:rFonts w:hint="eastAsia"/>
          <w:lang w:val="en-US" w:eastAsia="zh-CN"/>
        </w:rPr>
        <w:t>6</w:t>
      </w:r>
      <w:r>
        <w:t>）如维修过程中，中标单位人员维修操作不当造成维修部件及相关设备或部件损坏的，中标单位应全额赔偿并在最短的时间内免费修复。</w:t>
      </w:r>
    </w:p>
    <w:p>
      <w:pPr>
        <w:pStyle w:val="61"/>
        <w:ind w:firstLine="480"/>
        <w:rPr>
          <w:color w:val="000000" w:themeColor="text1"/>
          <w14:textFill>
            <w14:solidFill>
              <w14:schemeClr w14:val="tx1"/>
            </w14:solidFill>
          </w14:textFill>
        </w:rPr>
      </w:pPr>
      <w:r>
        <w:rPr>
          <w:rFonts w:hint="eastAsia"/>
          <w:lang w:val="en-US" w:eastAsia="zh-CN"/>
        </w:rPr>
        <w:t>7</w:t>
      </w:r>
      <w:r>
        <w:t>）在维修过程中，采购单位或中标单位提供更换的零配件、设备及材料，双方均有权互相了解其性能、技术参数，对参数不明确或不符合设备系统技术要求的，双方均有权拒绝使用。中标单位应向采购单位提供常用零配件、型号规格参数，并注明</w:t>
      </w:r>
      <w:r>
        <w:rPr>
          <w:color w:val="000000" w:themeColor="text1"/>
          <w14:textFill>
            <w14:solidFill>
              <w14:schemeClr w14:val="tx1"/>
            </w14:solidFill>
          </w14:textFill>
        </w:rPr>
        <w:t>市场价格及优惠价格清单。</w:t>
      </w:r>
    </w:p>
    <w:p>
      <w:pPr>
        <w:pStyle w:val="61"/>
        <w:ind w:firstLine="480"/>
        <w:rPr>
          <w:rFonts w:hint="default" w:eastAsia="仿宋"/>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8）投标方须根据附件二列出的配件清单要求报价，所有配件的报价不得高于市场价。</w:t>
      </w:r>
    </w:p>
    <w:p>
      <w:pPr>
        <w:pStyle w:val="322"/>
        <w:ind w:firstLine="560"/>
        <w:rPr>
          <w:rFonts w:hint="default"/>
        </w:rPr>
      </w:pPr>
      <w:r>
        <w:t>2、维修保养项目范围</w:t>
      </w:r>
      <w:bookmarkStart w:id="18" w:name="_GoBack"/>
      <w:bookmarkEnd w:id="18"/>
      <w:r>
        <w:t>：</w:t>
      </w:r>
    </w:p>
    <w:p>
      <w:pPr>
        <w:pStyle w:val="61"/>
        <w:ind w:firstLine="480"/>
        <w:rPr>
          <w:rFonts w:hint="default"/>
        </w:rPr>
      </w:pPr>
      <w:r>
        <w:t>1）维修保养服务内容包含自动门驱动核心模组、电源、电机、解码器、基本控制主板、导轨、吊挂组件、反向轮阻件、止挡限位装置、皮带连接件、皮带收紧装置、玻璃门夹、红外线防夹装置等自动门相关的组件，实施正常使用条件下的全程维修、保养工作，正常情况下按约定定期进行巡查、清洁、维护及保养。</w:t>
      </w:r>
    </w:p>
    <w:p>
      <w:pPr>
        <w:pStyle w:val="322"/>
        <w:ind w:firstLine="560"/>
        <w:rPr>
          <w:rFonts w:hint="default"/>
        </w:rPr>
      </w:pPr>
      <w:r>
        <w:t>3、维护保养具体要求如下：</w:t>
      </w:r>
    </w:p>
    <w:p>
      <w:pPr>
        <w:pStyle w:val="61"/>
        <w:ind w:firstLine="480"/>
        <w:rPr>
          <w:rFonts w:hint="eastAsia"/>
          <w:lang w:val="en-US" w:eastAsia="zh-CN"/>
        </w:rPr>
      </w:pPr>
      <w:r>
        <w:rPr>
          <w:rFonts w:hint="eastAsia"/>
          <w:lang w:val="en-US" w:eastAsia="zh-CN"/>
        </w:rPr>
        <w:t xml:space="preserve">A.硬件装置检查项 </w:t>
      </w:r>
    </w:p>
    <w:p>
      <w:pPr>
        <w:pStyle w:val="61"/>
        <w:ind w:firstLine="480"/>
        <w:rPr>
          <w:rFonts w:hint="eastAsia"/>
          <w:lang w:val="en-US" w:eastAsia="zh-CN"/>
        </w:rPr>
      </w:pPr>
      <w:r>
        <w:rPr>
          <w:rFonts w:hint="eastAsia"/>
          <w:lang w:val="en-US" w:eastAsia="zh-CN"/>
        </w:rPr>
        <w:t xml:space="preserve">1)门体外观检查，有无磕碰，变形； </w:t>
      </w:r>
    </w:p>
    <w:p>
      <w:pPr>
        <w:pStyle w:val="61"/>
        <w:ind w:firstLine="480"/>
        <w:rPr>
          <w:rFonts w:hint="eastAsia"/>
          <w:lang w:val="en-US" w:eastAsia="zh-CN"/>
        </w:rPr>
      </w:pPr>
      <w:r>
        <w:rPr>
          <w:rFonts w:hint="eastAsia"/>
          <w:lang w:val="en-US" w:eastAsia="zh-CN"/>
        </w:rPr>
        <w:t xml:space="preserve">2)轨道、支撑架固定螺栓进行全面检查并用干布进行清扫擦拭、润滑； </w:t>
      </w:r>
    </w:p>
    <w:p>
      <w:pPr>
        <w:pStyle w:val="61"/>
        <w:ind w:firstLine="480"/>
        <w:rPr>
          <w:rFonts w:hint="eastAsia"/>
          <w:lang w:val="en-US" w:eastAsia="zh-CN"/>
        </w:rPr>
      </w:pPr>
      <w:r>
        <w:rPr>
          <w:rFonts w:hint="eastAsia"/>
          <w:lang w:val="en-US" w:eastAsia="zh-CN"/>
        </w:rPr>
        <w:t xml:space="preserve">3)驱动模块、皮带检查：观察皮带老化程度及松紧度，驱动齿轮检查：轮盘齿是否完好有无磨损，咬合状况是否良好有无间隙、润滑是否良好； </w:t>
      </w:r>
    </w:p>
    <w:p>
      <w:pPr>
        <w:pStyle w:val="61"/>
        <w:ind w:firstLine="480"/>
        <w:rPr>
          <w:rFonts w:hint="eastAsia"/>
          <w:lang w:val="en-US" w:eastAsia="zh-CN"/>
        </w:rPr>
      </w:pPr>
      <w:r>
        <w:rPr>
          <w:rFonts w:hint="eastAsia"/>
          <w:lang w:val="en-US" w:eastAsia="zh-CN"/>
        </w:rPr>
        <w:t>4)电器控制模块线路检查：外皮有无破损，老化，端子螺栓是否松动，控制器检查：断电复位后观察输出模块指示灯及输出是否正常，脏污灰尘进行清洁，变压器检查：输出电压是否在合格范围内，有无过热等现象；定期检查电源线是否破损或老化，如有需要及时更换。</w:t>
      </w:r>
    </w:p>
    <w:p>
      <w:pPr>
        <w:pStyle w:val="61"/>
        <w:ind w:firstLine="480"/>
        <w:rPr>
          <w:rFonts w:hint="eastAsia"/>
          <w:lang w:val="en-US" w:eastAsia="zh-CN"/>
        </w:rPr>
      </w:pPr>
      <w:r>
        <w:rPr>
          <w:rFonts w:hint="eastAsia"/>
          <w:lang w:val="en-US" w:eastAsia="zh-CN"/>
        </w:rPr>
        <w:t xml:space="preserve"> B.安全装置检查项 </w:t>
      </w:r>
    </w:p>
    <w:p>
      <w:pPr>
        <w:pStyle w:val="61"/>
        <w:ind w:firstLine="480"/>
        <w:rPr>
          <w:rFonts w:hint="eastAsia"/>
          <w:lang w:val="en-US" w:eastAsia="zh-CN"/>
        </w:rPr>
      </w:pPr>
      <w:r>
        <w:rPr>
          <w:rFonts w:hint="eastAsia"/>
          <w:lang w:val="en-US" w:eastAsia="zh-CN"/>
        </w:rPr>
        <w:t xml:space="preserve">1)主探头感应功能是否正常，检查有无尘土遮住感应元件； </w:t>
      </w:r>
    </w:p>
    <w:p>
      <w:pPr>
        <w:pStyle w:val="61"/>
        <w:ind w:firstLine="480"/>
        <w:rPr>
          <w:rFonts w:hint="eastAsia"/>
          <w:lang w:val="en-US" w:eastAsia="zh-CN"/>
        </w:rPr>
      </w:pPr>
      <w:r>
        <w:rPr>
          <w:rFonts w:hint="eastAsia"/>
          <w:lang w:val="en-US" w:eastAsia="zh-CN"/>
        </w:rPr>
        <w:t xml:space="preserve">2)主感应器检查电眼防夹功能是否正常，是否有异物遮挡； </w:t>
      </w:r>
    </w:p>
    <w:p>
      <w:pPr>
        <w:pStyle w:val="61"/>
        <w:ind w:firstLine="480"/>
        <w:rPr>
          <w:rFonts w:hint="eastAsia"/>
          <w:lang w:val="en-US" w:eastAsia="zh-CN"/>
        </w:rPr>
      </w:pPr>
      <w:r>
        <w:rPr>
          <w:rFonts w:hint="eastAsia"/>
          <w:lang w:val="en-US" w:eastAsia="zh-CN"/>
        </w:rPr>
        <w:t>3)检查功能型安全感应器工作是否正常。</w:t>
      </w:r>
    </w:p>
    <w:p>
      <w:pPr>
        <w:pStyle w:val="61"/>
        <w:ind w:firstLine="480"/>
        <w:rPr>
          <w:rFonts w:hint="default"/>
          <w:lang w:val="en-US" w:eastAsia="zh-CN"/>
        </w:rPr>
      </w:pPr>
      <w:r>
        <w:rPr>
          <w:rFonts w:hint="eastAsia"/>
          <w:lang w:val="en-US" w:eastAsia="zh-CN"/>
        </w:rPr>
        <w:t>4）排除其他影响自自动门正常工作的故障。</w:t>
      </w:r>
    </w:p>
    <w:p>
      <w:pPr>
        <w:pStyle w:val="322"/>
        <w:ind w:firstLine="560"/>
        <w:rPr>
          <w:rFonts w:hint="default"/>
        </w:rPr>
      </w:pPr>
      <w:r>
        <w:rPr>
          <w:rFonts w:hint="eastAsia"/>
          <w:lang w:val="en-US" w:eastAsia="zh-CN"/>
        </w:rPr>
        <w:t>4</w:t>
      </w:r>
      <w:r>
        <w:t>、其它内容要求</w:t>
      </w:r>
    </w:p>
    <w:p>
      <w:pPr>
        <w:pStyle w:val="61"/>
        <w:ind w:firstLine="480"/>
        <w:rPr>
          <w:rFonts w:hint="default"/>
        </w:rPr>
      </w:pPr>
      <w:r>
        <w:t>1）中标单位应在维保前提供维保人员配置名单，指派维修人员必须配备持证上岗，并提供联系电话，负责对各院区自动门进行全面的维修保养工作。</w:t>
      </w:r>
    </w:p>
    <w:p>
      <w:pPr>
        <w:pStyle w:val="61"/>
        <w:ind w:firstLine="480"/>
        <w:rPr>
          <w:rFonts w:hint="default"/>
        </w:rPr>
      </w:pPr>
      <w:r>
        <w:rPr>
          <w:color w:val="000000" w:themeColor="text1"/>
        </w:rPr>
        <w:t>2）投标方提供全天候24小时维修保养报修服务。接设备故障通知后3小时内到达现场（紧急维修需2小时内到达现场处理），一般</w:t>
      </w:r>
      <w:r>
        <w:t>情况即时排除故障。当自动门设施设备系统出现损坏配件时或重要配件影响运行的，应当天修复，其他配件损坏最迟2个工作日内安排更换或修复；</w:t>
      </w:r>
    </w:p>
    <w:p>
      <w:pPr>
        <w:pStyle w:val="61"/>
        <w:ind w:firstLine="480"/>
        <w:rPr>
          <w:rFonts w:hint="default"/>
        </w:rPr>
      </w:pPr>
      <w:r>
        <w:t>3）由于中标单位原因，如维修人员在维修作业时不按安全操作规程进行围蔽保护、不佩戴安全帽等；或者因设备维修保养不及时，造成自动门故障等情况而导致发生事故及人员伤亡，其事故责任和损失由中标单位承担，并赔偿采购单位因此造成的一切损失。</w:t>
      </w:r>
    </w:p>
    <w:p>
      <w:pPr>
        <w:pStyle w:val="61"/>
        <w:ind w:firstLine="480"/>
        <w:rPr>
          <w:rFonts w:hint="default"/>
        </w:rPr>
      </w:pPr>
      <w:r>
        <w:t>4）如中标单位不按采购单位两天内修复故障，采购单位另请第三方公司进行修复，其费用由中标单位支付，相关费用为第三方公司出具（发票）维修费用的三倍金额。采购单位有权从维保费用中直接扣除，中标单位不得有异议。</w:t>
      </w:r>
    </w:p>
    <w:p>
      <w:pPr>
        <w:pStyle w:val="61"/>
        <w:ind w:firstLine="480"/>
        <w:rPr>
          <w:rFonts w:hint="default"/>
        </w:rPr>
      </w:pPr>
      <w:r>
        <w:t>5）每次维修保养完毕，需由采购单位管理科室负责人在自动门维修保养报告书上签名确认。如对验收结果不满意，中标单位有责任及时重新进行检查维修保养工作，直到采购单位满意为止。如中标单位没有按规定的时间和项目进行维修保养，或违反采购单位的有关制度，采购单位可责令其限期改正，因维修保养不善造成采购单位的损失，由中标单位按合同相应条款规定承担相应赔偿。</w:t>
      </w:r>
    </w:p>
    <w:p>
      <w:pPr>
        <w:pStyle w:val="61"/>
        <w:ind w:firstLine="480"/>
        <w:rPr>
          <w:rFonts w:hint="default"/>
        </w:rPr>
      </w:pPr>
      <w:r>
        <w:t>6）中标单位在维修保养时，发现非正常损耗（如人为破坏、盗窃、水浸、供电故障等）导致设备需要维修更换的，中标单位必须以书面通知采购单位，得到采购单位同意后方可进行维修更换。</w:t>
      </w:r>
    </w:p>
    <w:p>
      <w:pPr>
        <w:pStyle w:val="61"/>
        <w:ind w:firstLine="480"/>
        <w:rPr>
          <w:rFonts w:hint="default"/>
        </w:rPr>
      </w:pPr>
      <w:r>
        <w:t>7）中标单位指派到采购单位的维修保养人员必须服从采购单位人员的指派，遵守采购单位的规章制度，不得损坏及盗取采购单位的财物，一经发现，除赔偿采购单位经济损失外，必须扣除一个月保养费用，还将追究相关法律责任。</w:t>
      </w:r>
    </w:p>
    <w:p>
      <w:pPr>
        <w:pStyle w:val="61"/>
        <w:ind w:firstLine="480"/>
        <w:rPr>
          <w:rFonts w:hint="default"/>
        </w:rPr>
      </w:pPr>
      <w:r>
        <w:rPr>
          <w:rFonts w:hint="default"/>
        </w:rPr>
        <w:t>8</w:t>
      </w:r>
      <w:r>
        <w:t>）中标单位每次维修与保养完成后都需出具维修与保养记录或按采购买方要求填写相关维修与保养记录存档。每季度完成维修保养后五个工作日内将检查记录或维修记录、提交给采购方（含电子版、纸质版）。</w:t>
      </w:r>
      <w:r>
        <w:rPr>
          <w:rFonts w:hint="eastAsia"/>
        </w:rPr>
        <w:t>每个合同年度到期前一个月内，</w:t>
      </w:r>
      <w:r>
        <w:rPr>
          <w:rFonts w:hint="eastAsia"/>
          <w:lang w:val="en-US" w:eastAsia="zh-CN"/>
        </w:rPr>
        <w:t>中标单位</w:t>
      </w:r>
      <w:r>
        <w:rPr>
          <w:rFonts w:hint="eastAsia"/>
        </w:rPr>
        <w:t>应提交项目的年度质量安全评估报告和服务人员的专业培训记录。</w:t>
      </w:r>
    </w:p>
    <w:p>
      <w:pPr>
        <w:pStyle w:val="321"/>
        <w:rPr>
          <w:rFonts w:hint="default"/>
        </w:rPr>
      </w:pPr>
      <w:bookmarkStart w:id="17" w:name="_Toc17684"/>
      <w:r>
        <w:t>四、工程量报价清单：</w:t>
      </w:r>
      <w:bookmarkEnd w:id="17"/>
    </w:p>
    <w:p>
      <w:pPr>
        <w:pStyle w:val="61"/>
        <w:ind w:firstLine="480"/>
        <w:rPr>
          <w:rFonts w:hint="eastAsia" w:eastAsia="仿宋"/>
          <w:lang w:eastAsia="zh-CN"/>
        </w:rPr>
      </w:pPr>
      <w:r>
        <w:t>1、甲方：中山大学孙逸仙纪念医院  乙方：待定</w:t>
      </w:r>
      <w:r>
        <w:rPr>
          <w:rFonts w:hint="eastAsia"/>
          <w:lang w:eastAsia="zh-CN"/>
        </w:rPr>
        <w:t>；</w:t>
      </w:r>
    </w:p>
    <w:p>
      <w:pPr>
        <w:pStyle w:val="61"/>
        <w:ind w:firstLine="480"/>
        <w:rPr>
          <w:rFonts w:hint="eastAsia" w:eastAsia="仿宋"/>
          <w:lang w:eastAsia="zh-CN"/>
        </w:rPr>
      </w:pPr>
      <w:r>
        <w:t>2、项目名称：</w:t>
      </w:r>
      <w:r>
        <w:tab/>
      </w:r>
      <w:r>
        <w:t>中山大学孙逸仙纪念医院自动门维保服务项目</w:t>
      </w:r>
      <w:r>
        <w:rPr>
          <w:rFonts w:hint="eastAsia"/>
          <w:lang w:eastAsia="zh-CN"/>
        </w:rPr>
        <w:t>；</w:t>
      </w:r>
    </w:p>
    <w:p>
      <w:pPr>
        <w:pStyle w:val="61"/>
        <w:ind w:firstLine="480"/>
        <w:rPr>
          <w:rFonts w:hint="eastAsia" w:eastAsia="仿宋"/>
          <w:lang w:eastAsia="zh-CN"/>
        </w:rPr>
      </w:pPr>
      <w:r>
        <w:t>3、项目地点：中山大学孙逸仙纪念医院北院区、南院区、中山大学南校园门诊</w:t>
      </w:r>
      <w:r>
        <w:rPr>
          <w:rFonts w:hint="eastAsia"/>
          <w:lang w:eastAsia="zh-CN"/>
        </w:rPr>
        <w:t>；</w:t>
      </w:r>
    </w:p>
    <w:p>
      <w:pPr>
        <w:pStyle w:val="61"/>
        <w:ind w:firstLine="480"/>
        <w:rPr>
          <w:rFonts w:hint="default" w:eastAsia="仿宋"/>
          <w:lang w:val="en-US" w:eastAsia="zh-CN"/>
        </w:rPr>
      </w:pPr>
      <w:r>
        <w:t>4、维保项目报价清单：</w:t>
      </w:r>
      <w:r>
        <w:rPr>
          <w:rFonts w:hint="eastAsia"/>
          <w:lang w:val="en-US" w:eastAsia="zh-CN"/>
        </w:rPr>
        <w:t>详附件一。</w:t>
      </w:r>
    </w:p>
    <w:p>
      <w:pPr>
        <w:pStyle w:val="61"/>
        <w:ind w:firstLine="0" w:firstLineChars="0"/>
        <w:rPr>
          <w:rFonts w:hint="default"/>
        </w:rPr>
      </w:pPr>
    </w:p>
    <w:p>
      <w:pPr>
        <w:pStyle w:val="61"/>
        <w:ind w:firstLine="0" w:firstLineChars="0"/>
        <w:rPr>
          <w:rFonts w:hint="default"/>
        </w:rPr>
      </w:pPr>
    </w:p>
    <w:p>
      <w:pPr>
        <w:pStyle w:val="61"/>
        <w:ind w:firstLine="0" w:firstLineChars="0"/>
        <w:rPr>
          <w:rFonts w:hint="default"/>
        </w:rPr>
      </w:pPr>
    </w:p>
    <w:p>
      <w:pPr>
        <w:pStyle w:val="61"/>
        <w:ind w:firstLine="0" w:firstLineChars="0"/>
        <w:rPr>
          <w:rFonts w:hint="default"/>
        </w:rPr>
      </w:pPr>
    </w:p>
    <w:p>
      <w:pPr>
        <w:pStyle w:val="61"/>
        <w:ind w:firstLine="0" w:firstLineChars="0"/>
        <w:rPr>
          <w:rFonts w:hint="default"/>
        </w:rPr>
        <w:sectPr>
          <w:footerReference r:id="rId5" w:type="first"/>
          <w:headerReference r:id="rId3" w:type="default"/>
          <w:footerReference r:id="rId4" w:type="default"/>
          <w:pgSz w:w="11906" w:h="16838"/>
          <w:pgMar w:top="1304" w:right="1644" w:bottom="1304" w:left="1644" w:header="737" w:footer="680" w:gutter="0"/>
          <w:cols w:space="720" w:num="1"/>
          <w:titlePg/>
          <w:docGrid w:type="lines" w:linePitch="312" w:charSpace="0"/>
        </w:sectPr>
      </w:pPr>
    </w:p>
    <w:p>
      <w:pPr>
        <w:pStyle w:val="61"/>
        <w:ind w:firstLine="0" w:firstLineChars="0"/>
        <w:rPr>
          <w:rFonts w:hint="default"/>
          <w:i/>
          <w:iCs/>
        </w:rPr>
      </w:pPr>
      <w:r>
        <w:rPr>
          <w:i/>
          <w:iCs/>
        </w:rPr>
        <w:t>附件一</w:t>
      </w:r>
    </w:p>
    <w:tbl>
      <w:tblPr>
        <w:tblStyle w:val="50"/>
        <w:tblpPr w:leftFromText="180" w:rightFromText="180" w:vertAnchor="text" w:tblpY="1"/>
        <w:tblOverlap w:val="never"/>
        <w:tblW w:w="8648" w:type="dxa"/>
        <w:tblInd w:w="0" w:type="dxa"/>
        <w:tblLayout w:type="autofit"/>
        <w:tblCellMar>
          <w:top w:w="15" w:type="dxa"/>
          <w:left w:w="15" w:type="dxa"/>
          <w:bottom w:w="15" w:type="dxa"/>
          <w:right w:w="15" w:type="dxa"/>
        </w:tblCellMar>
      </w:tblPr>
      <w:tblGrid>
        <w:gridCol w:w="561"/>
        <w:gridCol w:w="1163"/>
        <w:gridCol w:w="2932"/>
        <w:gridCol w:w="770"/>
        <w:gridCol w:w="637"/>
        <w:gridCol w:w="866"/>
        <w:gridCol w:w="1038"/>
        <w:gridCol w:w="681"/>
      </w:tblGrid>
      <w:tr>
        <w:tblPrEx>
          <w:tblCellMar>
            <w:top w:w="15" w:type="dxa"/>
            <w:left w:w="15" w:type="dxa"/>
            <w:bottom w:w="15" w:type="dxa"/>
            <w:right w:w="15" w:type="dxa"/>
          </w:tblCellMar>
        </w:tblPrEx>
        <w:trPr>
          <w:trHeight w:val="285" w:hRule="atLeast"/>
        </w:trPr>
        <w:tc>
          <w:tcPr>
            <w:tcW w:w="864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kern w:val="0"/>
                <w:sz w:val="24"/>
              </w:rPr>
            </w:pPr>
            <w:r>
              <w:rPr>
                <w:rFonts w:hint="eastAsia" w:ascii="黑体" w:hAnsi="黑体" w:eastAsia="黑体" w:cs="黑体"/>
                <w:color w:val="000000"/>
                <w:kern w:val="0"/>
                <w:sz w:val="32"/>
                <w:szCs w:val="32"/>
              </w:rPr>
              <w:t>孙逸仙纪念医院自动门维保清单</w:t>
            </w:r>
          </w:p>
        </w:tc>
      </w:tr>
      <w:tr>
        <w:tblPrEx>
          <w:tblCellMar>
            <w:top w:w="15" w:type="dxa"/>
            <w:left w:w="15" w:type="dxa"/>
            <w:bottom w:w="15" w:type="dxa"/>
            <w:right w:w="15" w:type="dxa"/>
          </w:tblCellMar>
        </w:tblPrEx>
        <w:trPr>
          <w:trHeight w:val="285" w:hRule="atLeast"/>
        </w:trPr>
        <w:tc>
          <w:tcPr>
            <w:tcW w:w="5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11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29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维保内容</w:t>
            </w:r>
          </w:p>
        </w:tc>
        <w:tc>
          <w:tcPr>
            <w:tcW w:w="7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计量单位</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金额</w:t>
            </w:r>
          </w:p>
        </w:tc>
        <w:tc>
          <w:tcPr>
            <w:tcW w:w="6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405" w:hRule="atLeast"/>
        </w:trPr>
        <w:tc>
          <w:tcPr>
            <w:tcW w:w="5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293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7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综合单价</w:t>
            </w: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合价</w:t>
            </w:r>
          </w:p>
        </w:tc>
        <w:tc>
          <w:tcPr>
            <w:tcW w:w="6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2745"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普通自动门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02"/>
                <w:rFonts w:hint="eastAsia" w:ascii="仿宋" w:hAnsi="仿宋" w:eastAsia="仿宋" w:cs="仿宋"/>
                <w:sz w:val="24"/>
                <w:szCs w:val="24"/>
                <w:lang w:eastAsia="zh-CN"/>
              </w:rPr>
            </w:pPr>
            <w:r>
              <w:rPr>
                <w:rFonts w:hint="eastAsia" w:ascii="仿宋" w:hAnsi="仿宋" w:eastAsia="仿宋" w:cs="仿宋"/>
                <w:color w:val="000000"/>
                <w:kern w:val="0"/>
                <w:sz w:val="24"/>
              </w:rPr>
              <w:t>1.</w:t>
            </w:r>
            <w:r>
              <w:rPr>
                <w:rStyle w:val="302"/>
                <w:rFonts w:ascii="仿宋" w:hAnsi="仿宋" w:eastAsia="仿宋" w:cs="仿宋"/>
                <w:sz w:val="24"/>
                <w:szCs w:val="24"/>
              </w:rPr>
              <w:t>3个月上门一次（</w:t>
            </w:r>
            <w:r>
              <w:rPr>
                <w:rStyle w:val="82"/>
                <w:rFonts w:ascii="仿宋" w:hAnsi="仿宋" w:eastAsia="仿宋" w:cs="仿宋"/>
              </w:rPr>
              <w:t>1</w:t>
            </w:r>
            <w:r>
              <w:rPr>
                <w:rStyle w:val="302"/>
                <w:rFonts w:ascii="仿宋" w:hAnsi="仿宋" w:eastAsia="仿宋" w:cs="仿宋"/>
                <w:sz w:val="24"/>
                <w:szCs w:val="24"/>
              </w:rPr>
              <w:t>年</w:t>
            </w:r>
            <w:r>
              <w:rPr>
                <w:rStyle w:val="82"/>
                <w:rFonts w:ascii="仿宋" w:hAnsi="仿宋" w:eastAsia="仿宋" w:cs="仿宋"/>
              </w:rPr>
              <w:t>4</w:t>
            </w:r>
            <w:r>
              <w:rPr>
                <w:rStyle w:val="302"/>
                <w:rFonts w:ascii="仿宋" w:hAnsi="仿宋" w:eastAsia="仿宋" w:cs="仿宋"/>
                <w:sz w:val="24"/>
                <w:szCs w:val="24"/>
              </w:rPr>
              <w:t>次）自动门性能检查</w:t>
            </w:r>
            <w:r>
              <w:rPr>
                <w:rStyle w:val="302"/>
                <w:rFonts w:ascii="仿宋" w:hAnsi="仿宋" w:eastAsia="仿宋" w:cs="仿宋"/>
                <w:sz w:val="24"/>
                <w:szCs w:val="24"/>
                <w:lang w:eastAsia="zh-CN"/>
              </w:rPr>
              <w:t>、</w:t>
            </w:r>
            <w:r>
              <w:rPr>
                <w:rStyle w:val="302"/>
                <w:rFonts w:hint="eastAsia" w:ascii="仿宋" w:hAnsi="仿宋" w:eastAsia="仿宋" w:cs="仿宋"/>
                <w:sz w:val="24"/>
                <w:szCs w:val="24"/>
                <w:lang w:val="en-US" w:eastAsia="zh-CN"/>
              </w:rPr>
              <w:t>皮带检查、螺栓紧固、润滑、</w:t>
            </w:r>
            <w:r>
              <w:rPr>
                <w:rStyle w:val="302"/>
                <w:rFonts w:ascii="仿宋" w:hAnsi="仿宋" w:eastAsia="仿宋" w:cs="仿宋"/>
                <w:sz w:val="24"/>
                <w:szCs w:val="24"/>
              </w:rPr>
              <w:t>清理导轨</w:t>
            </w:r>
            <w:r>
              <w:rPr>
                <w:rStyle w:val="302"/>
                <w:rFonts w:hint="eastAsia" w:ascii="仿宋" w:hAnsi="仿宋" w:eastAsia="仿宋" w:cs="仿宋"/>
                <w:sz w:val="24"/>
                <w:szCs w:val="24"/>
                <w:lang w:val="en-US" w:eastAsia="zh-CN"/>
              </w:rPr>
              <w:t>及其他故障排除等</w:t>
            </w:r>
            <w:r>
              <w:rPr>
                <w:rStyle w:val="302"/>
                <w:rFonts w:ascii="仿宋" w:hAnsi="仿宋" w:eastAsia="仿宋" w:cs="仿宋"/>
                <w:sz w:val="24"/>
                <w:szCs w:val="24"/>
                <w:lang w:eastAsia="zh-CN"/>
              </w:rPr>
              <w:t>。</w:t>
            </w:r>
          </w:p>
          <w:p>
            <w:pPr>
              <w:widowControl/>
              <w:jc w:val="left"/>
              <w:textAlignment w:val="center"/>
              <w:rPr>
                <w:rFonts w:hint="eastAsia" w:ascii="仿宋" w:hAnsi="仿宋" w:eastAsia="仿宋" w:cs="仿宋"/>
                <w:kern w:val="0"/>
                <w:sz w:val="24"/>
                <w:lang w:eastAsia="zh-CN"/>
              </w:rPr>
            </w:pPr>
            <w:r>
              <w:rPr>
                <w:rStyle w:val="82"/>
                <w:rFonts w:ascii="仿宋" w:hAnsi="仿宋" w:eastAsia="仿宋" w:cs="仿宋"/>
              </w:rPr>
              <w:t>2.</w:t>
            </w:r>
            <w:r>
              <w:rPr>
                <w:rStyle w:val="302"/>
                <w:rFonts w:ascii="仿宋" w:hAnsi="仿宋" w:eastAsia="仿宋" w:cs="仿宋"/>
                <w:sz w:val="24"/>
                <w:szCs w:val="24"/>
              </w:rPr>
              <w:t>报障3小时内上门检修，</w:t>
            </w:r>
            <w:r>
              <w:rPr>
                <w:rFonts w:hint="eastAsia" w:ascii="仿宋" w:hAnsi="仿宋" w:eastAsia="仿宋" w:cs="仿宋"/>
                <w:kern w:val="0"/>
                <w:sz w:val="24"/>
              </w:rPr>
              <w:t>2天内完成配件更换</w:t>
            </w:r>
            <w:r>
              <w:rPr>
                <w:rFonts w:hint="eastAsia" w:ascii="仿宋" w:hAnsi="仿宋" w:eastAsia="仿宋" w:cs="仿宋"/>
                <w:kern w:val="0"/>
                <w:sz w:val="24"/>
                <w:lang w:eastAsia="zh-CN"/>
              </w:rPr>
              <w:t>。</w:t>
            </w:r>
          </w:p>
          <w:p>
            <w:pPr>
              <w:widowControl/>
              <w:jc w:val="left"/>
              <w:textAlignment w:val="center"/>
              <w:rPr>
                <w:rFonts w:ascii="仿宋" w:hAnsi="仿宋" w:eastAsia="仿宋" w:cs="仿宋"/>
                <w:color w:val="000000"/>
                <w:sz w:val="24"/>
              </w:rPr>
            </w:pPr>
            <w:r>
              <w:rPr>
                <w:rStyle w:val="82"/>
                <w:rFonts w:ascii="仿宋" w:hAnsi="仿宋" w:eastAsia="仿宋" w:cs="仿宋"/>
              </w:rPr>
              <w:t>3.</w:t>
            </w:r>
            <w:r>
              <w:rPr>
                <w:rStyle w:val="302"/>
                <w:rFonts w:ascii="仿宋" w:hAnsi="仿宋" w:eastAsia="仿宋" w:cs="仿宋"/>
                <w:sz w:val="24"/>
                <w:szCs w:val="24"/>
              </w:rPr>
              <w:t>无偿更换损坏的吊轮，吊架，皮带，止摆器，螺丝，皮带连接件，止动器</w:t>
            </w:r>
            <w:r>
              <w:rPr>
                <w:rStyle w:val="302"/>
                <w:rFonts w:hint="eastAsia" w:ascii="仿宋" w:hAnsi="仿宋" w:eastAsia="仿宋" w:cs="仿宋"/>
                <w:sz w:val="24"/>
                <w:szCs w:val="24"/>
                <w:lang w:val="en-US" w:eastAsia="zh-CN"/>
              </w:rPr>
              <w:t>等</w:t>
            </w:r>
            <w:r>
              <w:rPr>
                <w:rStyle w:val="302"/>
                <w:rFonts w:ascii="仿宋" w:hAnsi="仿宋" w:eastAsia="仿宋" w:cs="仿宋"/>
                <w:sz w:val="24"/>
                <w:szCs w:val="24"/>
              </w:rPr>
              <w:t>。</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套</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135</w:t>
            </w:r>
          </w:p>
        </w:tc>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auto"/>
                <w:sz w:val="24"/>
              </w:rPr>
            </w:pP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6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296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防辐射自动门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kern w:val="0"/>
                <w:sz w:val="24"/>
              </w:rPr>
            </w:pPr>
            <w:r>
              <w:rPr>
                <w:rFonts w:hint="eastAsia" w:ascii="仿宋" w:hAnsi="仿宋" w:eastAsia="仿宋" w:cs="仿宋"/>
                <w:color w:val="000000"/>
                <w:kern w:val="0"/>
                <w:sz w:val="24"/>
              </w:rPr>
              <w:t>1.</w:t>
            </w:r>
            <w:r>
              <w:rPr>
                <w:rStyle w:val="302"/>
                <w:rFonts w:ascii="仿宋" w:hAnsi="仿宋" w:eastAsia="仿宋" w:cs="仿宋"/>
                <w:sz w:val="24"/>
                <w:szCs w:val="24"/>
              </w:rPr>
              <w:t>3个月上门一次（</w:t>
            </w:r>
            <w:r>
              <w:rPr>
                <w:rStyle w:val="82"/>
                <w:rFonts w:ascii="仿宋" w:hAnsi="仿宋" w:eastAsia="仿宋" w:cs="仿宋"/>
              </w:rPr>
              <w:t>1</w:t>
            </w:r>
            <w:r>
              <w:rPr>
                <w:rStyle w:val="302"/>
                <w:rFonts w:ascii="仿宋" w:hAnsi="仿宋" w:eastAsia="仿宋" w:cs="仿宋"/>
                <w:sz w:val="24"/>
                <w:szCs w:val="24"/>
              </w:rPr>
              <w:t>年</w:t>
            </w:r>
            <w:r>
              <w:rPr>
                <w:rStyle w:val="82"/>
                <w:rFonts w:ascii="仿宋" w:hAnsi="仿宋" w:eastAsia="仿宋" w:cs="仿宋"/>
              </w:rPr>
              <w:t>4</w:t>
            </w:r>
            <w:r>
              <w:rPr>
                <w:rStyle w:val="302"/>
                <w:rFonts w:ascii="仿宋" w:hAnsi="仿宋" w:eastAsia="仿宋" w:cs="仿宋"/>
                <w:sz w:val="24"/>
                <w:szCs w:val="24"/>
              </w:rPr>
              <w:t>次）自动门性能检查</w:t>
            </w:r>
            <w:r>
              <w:rPr>
                <w:rStyle w:val="302"/>
                <w:rFonts w:ascii="仿宋" w:hAnsi="仿宋" w:eastAsia="仿宋" w:cs="仿宋"/>
                <w:sz w:val="24"/>
                <w:szCs w:val="24"/>
                <w:lang w:eastAsia="zh-CN"/>
              </w:rPr>
              <w:t>、</w:t>
            </w:r>
            <w:r>
              <w:rPr>
                <w:rStyle w:val="302"/>
                <w:rFonts w:hint="eastAsia" w:ascii="仿宋" w:hAnsi="仿宋" w:eastAsia="仿宋" w:cs="仿宋"/>
                <w:sz w:val="24"/>
                <w:szCs w:val="24"/>
                <w:lang w:val="en-US" w:eastAsia="zh-CN"/>
              </w:rPr>
              <w:t>皮带检查、螺栓紧固、润滑、</w:t>
            </w:r>
            <w:r>
              <w:rPr>
                <w:rStyle w:val="302"/>
                <w:rFonts w:ascii="仿宋" w:hAnsi="仿宋" w:eastAsia="仿宋" w:cs="仿宋"/>
                <w:sz w:val="24"/>
                <w:szCs w:val="24"/>
              </w:rPr>
              <w:t>清理导轨</w:t>
            </w:r>
            <w:r>
              <w:rPr>
                <w:rStyle w:val="302"/>
                <w:rFonts w:hint="eastAsia" w:ascii="仿宋" w:hAnsi="仿宋" w:eastAsia="仿宋" w:cs="仿宋"/>
                <w:sz w:val="24"/>
                <w:szCs w:val="24"/>
                <w:lang w:val="en-US" w:eastAsia="zh-CN"/>
              </w:rPr>
              <w:t>及其他故障排除等</w:t>
            </w:r>
            <w:r>
              <w:rPr>
                <w:rStyle w:val="302"/>
                <w:rFonts w:ascii="仿宋" w:hAnsi="仿宋" w:eastAsia="仿宋" w:cs="仿宋"/>
                <w:sz w:val="24"/>
                <w:szCs w:val="24"/>
                <w:lang w:eastAsia="zh-CN"/>
              </w:rPr>
              <w:t>。</w:t>
            </w:r>
            <w:r>
              <w:rPr>
                <w:rStyle w:val="82"/>
                <w:rFonts w:ascii="仿宋" w:hAnsi="仿宋" w:eastAsia="仿宋" w:cs="仿宋"/>
              </w:rPr>
              <w:t>2.</w:t>
            </w:r>
            <w:r>
              <w:rPr>
                <w:rStyle w:val="302"/>
                <w:rFonts w:ascii="仿宋" w:hAnsi="仿宋" w:eastAsia="仿宋" w:cs="仿宋"/>
                <w:sz w:val="24"/>
                <w:szCs w:val="24"/>
              </w:rPr>
              <w:t>报障3小时内上门检修，</w:t>
            </w:r>
            <w:r>
              <w:rPr>
                <w:rFonts w:hint="eastAsia" w:ascii="仿宋" w:hAnsi="仿宋" w:eastAsia="仿宋" w:cs="仿宋"/>
                <w:kern w:val="0"/>
                <w:sz w:val="24"/>
              </w:rPr>
              <w:t>2天内完成配件更换</w:t>
            </w:r>
          </w:p>
          <w:p>
            <w:pPr>
              <w:widowControl/>
              <w:jc w:val="left"/>
              <w:textAlignment w:val="center"/>
              <w:rPr>
                <w:rStyle w:val="302"/>
                <w:rFonts w:hint="default" w:ascii="仿宋" w:hAnsi="仿宋" w:eastAsia="仿宋" w:cs="仿宋"/>
                <w:sz w:val="24"/>
                <w:szCs w:val="24"/>
              </w:rPr>
            </w:pPr>
            <w:r>
              <w:rPr>
                <w:rStyle w:val="82"/>
                <w:rFonts w:ascii="仿宋" w:hAnsi="仿宋" w:eastAsia="仿宋" w:cs="仿宋"/>
              </w:rPr>
              <w:t>3.</w:t>
            </w:r>
            <w:r>
              <w:rPr>
                <w:rStyle w:val="302"/>
                <w:rFonts w:ascii="仿宋" w:hAnsi="仿宋" w:eastAsia="仿宋" w:cs="仿宋"/>
                <w:sz w:val="24"/>
                <w:szCs w:val="24"/>
              </w:rPr>
              <w:t>无偿更换损坏的吊轮，吊架，皮带，止摆器，螺丝，皮带连接件，止动器</w:t>
            </w:r>
            <w:r>
              <w:rPr>
                <w:rStyle w:val="302"/>
                <w:rFonts w:hint="eastAsia" w:ascii="仿宋" w:hAnsi="仿宋" w:eastAsia="仿宋" w:cs="仿宋"/>
                <w:sz w:val="24"/>
                <w:szCs w:val="24"/>
                <w:lang w:val="en-US" w:eastAsia="zh-CN"/>
              </w:rPr>
              <w:t>等</w:t>
            </w:r>
            <w:r>
              <w:rPr>
                <w:rStyle w:val="302"/>
                <w:rFonts w:ascii="仿宋" w:hAnsi="仿宋" w:eastAsia="仿宋" w:cs="仿宋"/>
                <w:sz w:val="24"/>
                <w:szCs w:val="24"/>
              </w:rPr>
              <w:t>。</w:t>
            </w:r>
          </w:p>
          <w:p>
            <w:pPr>
              <w:widowControl/>
              <w:jc w:val="left"/>
              <w:textAlignment w:val="center"/>
              <w:rPr>
                <w:rFonts w:ascii="仿宋" w:hAnsi="仿宋" w:eastAsia="仿宋" w:cs="仿宋"/>
                <w:color w:val="000000"/>
                <w:sz w:val="24"/>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套</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kern w:val="0"/>
                <w:sz w:val="24"/>
                <w:lang w:val="en-US" w:eastAsia="zh-CN"/>
              </w:rPr>
              <w:t>59</w:t>
            </w:r>
          </w:p>
        </w:tc>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auto"/>
                <w:sz w:val="24"/>
              </w:rPr>
            </w:pP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6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296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玻璃自动门</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02"/>
                <w:rFonts w:hint="eastAsia" w:ascii="仿宋" w:hAnsi="仿宋" w:eastAsia="仿宋" w:cs="仿宋"/>
                <w:sz w:val="24"/>
                <w:szCs w:val="24"/>
                <w:lang w:eastAsia="zh-CN"/>
              </w:rPr>
            </w:pPr>
            <w:r>
              <w:rPr>
                <w:rFonts w:hint="eastAsia" w:ascii="仿宋" w:hAnsi="仿宋" w:eastAsia="仿宋" w:cs="仿宋"/>
                <w:color w:val="000000"/>
                <w:kern w:val="0"/>
                <w:sz w:val="24"/>
              </w:rPr>
              <w:t>1.</w:t>
            </w:r>
            <w:r>
              <w:rPr>
                <w:rStyle w:val="302"/>
                <w:rFonts w:ascii="仿宋" w:hAnsi="仿宋" w:eastAsia="仿宋" w:cs="仿宋"/>
                <w:sz w:val="24"/>
                <w:szCs w:val="24"/>
              </w:rPr>
              <w:t>3个月上门一次（</w:t>
            </w:r>
            <w:r>
              <w:rPr>
                <w:rStyle w:val="82"/>
                <w:rFonts w:ascii="仿宋" w:hAnsi="仿宋" w:eastAsia="仿宋" w:cs="仿宋"/>
              </w:rPr>
              <w:t>1</w:t>
            </w:r>
            <w:r>
              <w:rPr>
                <w:rStyle w:val="302"/>
                <w:rFonts w:ascii="仿宋" w:hAnsi="仿宋" w:eastAsia="仿宋" w:cs="仿宋"/>
                <w:sz w:val="24"/>
                <w:szCs w:val="24"/>
              </w:rPr>
              <w:t>年</w:t>
            </w:r>
            <w:r>
              <w:rPr>
                <w:rStyle w:val="82"/>
                <w:rFonts w:ascii="仿宋" w:hAnsi="仿宋" w:eastAsia="仿宋" w:cs="仿宋"/>
              </w:rPr>
              <w:t>4</w:t>
            </w:r>
            <w:r>
              <w:rPr>
                <w:rStyle w:val="302"/>
                <w:rFonts w:ascii="仿宋" w:hAnsi="仿宋" w:eastAsia="仿宋" w:cs="仿宋"/>
                <w:sz w:val="24"/>
                <w:szCs w:val="24"/>
              </w:rPr>
              <w:t>次）自动门性能检查</w:t>
            </w:r>
            <w:r>
              <w:rPr>
                <w:rStyle w:val="302"/>
                <w:rFonts w:ascii="仿宋" w:hAnsi="仿宋" w:eastAsia="仿宋" w:cs="仿宋"/>
                <w:sz w:val="24"/>
                <w:szCs w:val="24"/>
                <w:lang w:eastAsia="zh-CN"/>
              </w:rPr>
              <w:t>、</w:t>
            </w:r>
            <w:r>
              <w:rPr>
                <w:rStyle w:val="302"/>
                <w:rFonts w:hint="eastAsia" w:ascii="仿宋" w:hAnsi="仿宋" w:eastAsia="仿宋" w:cs="仿宋"/>
                <w:sz w:val="24"/>
                <w:szCs w:val="24"/>
                <w:lang w:val="en-US" w:eastAsia="zh-CN"/>
              </w:rPr>
              <w:t>皮带检查、螺栓紧固、润滑、</w:t>
            </w:r>
            <w:r>
              <w:rPr>
                <w:rStyle w:val="302"/>
                <w:rFonts w:ascii="仿宋" w:hAnsi="仿宋" w:eastAsia="仿宋" w:cs="仿宋"/>
                <w:sz w:val="24"/>
                <w:szCs w:val="24"/>
              </w:rPr>
              <w:t>清理导轨</w:t>
            </w:r>
            <w:r>
              <w:rPr>
                <w:rStyle w:val="302"/>
                <w:rFonts w:hint="eastAsia" w:ascii="仿宋" w:hAnsi="仿宋" w:eastAsia="仿宋" w:cs="仿宋"/>
                <w:sz w:val="24"/>
                <w:szCs w:val="24"/>
                <w:lang w:val="en-US" w:eastAsia="zh-CN"/>
              </w:rPr>
              <w:t>及其他故障排除等</w:t>
            </w:r>
            <w:r>
              <w:rPr>
                <w:rStyle w:val="302"/>
                <w:rFonts w:ascii="仿宋" w:hAnsi="仿宋" w:eastAsia="仿宋" w:cs="仿宋"/>
                <w:sz w:val="24"/>
                <w:szCs w:val="24"/>
                <w:lang w:eastAsia="zh-CN"/>
              </w:rPr>
              <w:t>。</w:t>
            </w:r>
          </w:p>
          <w:p>
            <w:pPr>
              <w:widowControl/>
              <w:jc w:val="left"/>
              <w:textAlignment w:val="center"/>
              <w:rPr>
                <w:rFonts w:ascii="仿宋" w:hAnsi="仿宋" w:eastAsia="仿宋" w:cs="仿宋"/>
                <w:kern w:val="0"/>
                <w:sz w:val="24"/>
              </w:rPr>
            </w:pPr>
            <w:r>
              <w:rPr>
                <w:rStyle w:val="82"/>
                <w:rFonts w:ascii="仿宋" w:hAnsi="仿宋" w:eastAsia="仿宋" w:cs="仿宋"/>
              </w:rPr>
              <w:t>2.</w:t>
            </w:r>
            <w:r>
              <w:rPr>
                <w:rStyle w:val="302"/>
                <w:rFonts w:ascii="仿宋" w:hAnsi="仿宋" w:eastAsia="仿宋" w:cs="仿宋"/>
                <w:sz w:val="24"/>
                <w:szCs w:val="24"/>
              </w:rPr>
              <w:t>报障3小时内上门检修，</w:t>
            </w:r>
            <w:r>
              <w:rPr>
                <w:rFonts w:hint="eastAsia" w:ascii="仿宋" w:hAnsi="仿宋" w:eastAsia="仿宋" w:cs="仿宋"/>
                <w:kern w:val="0"/>
                <w:sz w:val="24"/>
              </w:rPr>
              <w:t>2天内完成配件更换</w:t>
            </w:r>
          </w:p>
          <w:p>
            <w:pPr>
              <w:widowControl/>
              <w:jc w:val="left"/>
              <w:textAlignment w:val="center"/>
              <w:rPr>
                <w:rStyle w:val="302"/>
                <w:rFonts w:hint="default" w:ascii="仿宋" w:hAnsi="仿宋" w:eastAsia="仿宋" w:cs="仿宋"/>
                <w:sz w:val="24"/>
                <w:szCs w:val="24"/>
              </w:rPr>
            </w:pPr>
            <w:r>
              <w:rPr>
                <w:rStyle w:val="82"/>
                <w:rFonts w:ascii="仿宋" w:hAnsi="仿宋" w:eastAsia="仿宋" w:cs="仿宋"/>
              </w:rPr>
              <w:t>3.</w:t>
            </w:r>
            <w:r>
              <w:rPr>
                <w:rStyle w:val="302"/>
                <w:rFonts w:ascii="仿宋" w:hAnsi="仿宋" w:eastAsia="仿宋" w:cs="仿宋"/>
                <w:sz w:val="24"/>
                <w:szCs w:val="24"/>
              </w:rPr>
              <w:t>无偿更换损坏的吊轮，吊架，皮带，止摆器，螺丝，皮带连接件，止动器</w:t>
            </w:r>
            <w:r>
              <w:rPr>
                <w:rStyle w:val="302"/>
                <w:rFonts w:hint="eastAsia" w:ascii="仿宋" w:hAnsi="仿宋" w:eastAsia="仿宋" w:cs="仿宋"/>
                <w:sz w:val="24"/>
                <w:szCs w:val="24"/>
                <w:lang w:val="en-US" w:eastAsia="zh-CN"/>
              </w:rPr>
              <w:t>等</w:t>
            </w:r>
            <w:r>
              <w:rPr>
                <w:rStyle w:val="302"/>
                <w:rFonts w:ascii="仿宋" w:hAnsi="仿宋" w:eastAsia="仿宋" w:cs="仿宋"/>
                <w:sz w:val="24"/>
                <w:szCs w:val="24"/>
              </w:rPr>
              <w:t>。</w:t>
            </w:r>
          </w:p>
          <w:p>
            <w:pPr>
              <w:widowControl/>
              <w:jc w:val="left"/>
              <w:textAlignment w:val="center"/>
              <w:rPr>
                <w:rStyle w:val="82"/>
                <w:rFonts w:hint="default" w:ascii="仿宋" w:hAnsi="仿宋" w:eastAsia="仿宋" w:cs="仿宋"/>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kern w:val="0"/>
                <w:sz w:val="24"/>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auto"/>
                <w:sz w:val="24"/>
              </w:rPr>
            </w:pP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c>
          <w:tcPr>
            <w:tcW w:w="6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54" w:hRule="atLeast"/>
        </w:trPr>
        <w:tc>
          <w:tcPr>
            <w:tcW w:w="56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5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一年维保总计（含增值税专用发票）</w:t>
            </w:r>
          </w:p>
        </w:tc>
        <w:tc>
          <w:tcPr>
            <w:tcW w:w="25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54" w:hRule="atLeast"/>
        </w:trPr>
        <w:tc>
          <w:tcPr>
            <w:tcW w:w="561"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p>
        </w:tc>
        <w:tc>
          <w:tcPr>
            <w:tcW w:w="5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三年维保总计（含增值税专用发票）</w:t>
            </w:r>
          </w:p>
        </w:tc>
        <w:tc>
          <w:tcPr>
            <w:tcW w:w="25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24"/>
              </w:rPr>
            </w:pPr>
          </w:p>
        </w:tc>
      </w:tr>
    </w:tbl>
    <w:p>
      <w:pPr>
        <w:pStyle w:val="2"/>
        <w:spacing w:line="300" w:lineRule="auto"/>
        <w:rPr>
          <w:rFonts w:hint="default" w:ascii="宋体" w:hAnsi="宋体" w:eastAsia="宋体" w:cs="宋体"/>
          <w:sz w:val="24"/>
          <w:lang w:val="en-US" w:eastAsia="zh-CN"/>
        </w:rPr>
      </w:pPr>
    </w:p>
    <w:p>
      <w:pPr>
        <w:pStyle w:val="2"/>
        <w:spacing w:line="300" w:lineRule="auto"/>
        <w:rPr>
          <w:rFonts w:ascii="宋体" w:hAnsi="宋体" w:cs="宋体"/>
          <w:sz w:val="24"/>
        </w:rPr>
      </w:pPr>
    </w:p>
    <w:p>
      <w:pPr>
        <w:pStyle w:val="2"/>
        <w:spacing w:line="300" w:lineRule="auto"/>
        <w:rPr>
          <w:rFonts w:ascii="宋体" w:hAnsi="宋体" w:cs="宋体"/>
          <w:sz w:val="24"/>
        </w:rPr>
        <w:sectPr>
          <w:pgSz w:w="11906" w:h="16838"/>
          <w:pgMar w:top="1304" w:right="1644" w:bottom="1304" w:left="1644" w:header="737" w:footer="680" w:gutter="0"/>
          <w:cols w:space="720" w:num="1"/>
          <w:titlePg/>
          <w:docGrid w:type="lines" w:linePitch="312" w:charSpace="0"/>
        </w:sectPr>
      </w:pPr>
    </w:p>
    <w:p>
      <w:pPr>
        <w:pStyle w:val="2"/>
        <w:spacing w:line="300" w:lineRule="auto"/>
        <w:rPr>
          <w:rFonts w:ascii="仿宋" w:hAnsi="仿宋" w:eastAsia="仿宋" w:cs="仿宋"/>
          <w:i/>
          <w:iCs/>
          <w:sz w:val="24"/>
        </w:rPr>
      </w:pPr>
      <w:r>
        <w:rPr>
          <w:rFonts w:hint="eastAsia" w:ascii="仿宋" w:hAnsi="仿宋" w:eastAsia="仿宋" w:cs="仿宋"/>
          <w:i/>
          <w:iCs/>
          <w:sz w:val="24"/>
        </w:rPr>
        <w:t>附件二</w:t>
      </w:r>
    </w:p>
    <w:tbl>
      <w:tblPr>
        <w:tblStyle w:val="50"/>
        <w:tblW w:w="8460" w:type="dxa"/>
        <w:tblInd w:w="93" w:type="dxa"/>
        <w:tblLayout w:type="autofit"/>
        <w:tblCellMar>
          <w:top w:w="0" w:type="dxa"/>
          <w:left w:w="108" w:type="dxa"/>
          <w:bottom w:w="0" w:type="dxa"/>
          <w:right w:w="108" w:type="dxa"/>
        </w:tblCellMar>
      </w:tblPr>
      <w:tblGrid>
        <w:gridCol w:w="1080"/>
        <w:gridCol w:w="1605"/>
        <w:gridCol w:w="1455"/>
        <w:gridCol w:w="1080"/>
        <w:gridCol w:w="1080"/>
        <w:gridCol w:w="1080"/>
        <w:gridCol w:w="1080"/>
      </w:tblGrid>
      <w:tr>
        <w:tblPrEx>
          <w:tblCellMar>
            <w:top w:w="0" w:type="dxa"/>
            <w:left w:w="108" w:type="dxa"/>
            <w:bottom w:w="0" w:type="dxa"/>
            <w:right w:w="108" w:type="dxa"/>
          </w:tblCellMar>
        </w:tblPrEx>
        <w:trPr>
          <w:trHeight w:val="630" w:hRule="atLeast"/>
        </w:trPr>
        <w:tc>
          <w:tcPr>
            <w:tcW w:w="8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00" w:lineRule="auto"/>
              <w:jc w:val="center"/>
              <w:rPr>
                <w:rFonts w:ascii="仿宋" w:hAnsi="仿宋" w:eastAsia="仿宋" w:cs="仿宋"/>
                <w:color w:val="000000"/>
                <w:kern w:val="0"/>
                <w:sz w:val="24"/>
                <w:lang w:bidi="ar"/>
              </w:rPr>
            </w:pPr>
            <w:r>
              <w:rPr>
                <w:rFonts w:hint="eastAsia" w:ascii="黑体" w:hAnsi="黑体" w:eastAsia="黑体" w:cs="黑体"/>
                <w:sz w:val="32"/>
                <w:szCs w:val="32"/>
              </w:rPr>
              <w:t>自动门常用零部件参考报价</w:t>
            </w:r>
          </w:p>
        </w:tc>
      </w:tr>
      <w:tr>
        <w:tblPrEx>
          <w:tblCellMar>
            <w:top w:w="0" w:type="dxa"/>
            <w:left w:w="108" w:type="dxa"/>
            <w:bottom w:w="0" w:type="dxa"/>
            <w:right w:w="108" w:type="dxa"/>
          </w:tblCellMar>
        </w:tblPrEx>
        <w:trPr>
          <w:trHeight w:val="63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部件参考价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品牌规格型号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备注</w:t>
            </w: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控制器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门禁机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防夹红外对射电眼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微博感应器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欧式ES总成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磁力锁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noWrap/>
            <w:vAlign w:val="center"/>
          </w:tcPr>
          <w:p>
            <w:pP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noWrap/>
            <w:vAlign w:val="center"/>
          </w:tcPr>
          <w:p>
            <w:pP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脚感应开关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FFFFFF"/>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行程开关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密码盘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皮带轮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变压器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防辐射门地脚轮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防撞胶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密封胶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门拉手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指示灯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急停开关</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点动开关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普通门地脚轮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60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520" w:hRule="atLeast"/>
        </w:trPr>
        <w:tc>
          <w:tcPr>
            <w:tcW w:w="84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bidi="ar"/>
              </w:rPr>
              <w:t>注：</w:t>
            </w:r>
            <w:r>
              <w:rPr>
                <w:rFonts w:hint="eastAsia" w:ascii="仿宋" w:hAnsi="仿宋" w:eastAsia="仿宋" w:cs="仿宋"/>
                <w:color w:val="000000"/>
                <w:kern w:val="0"/>
                <w:sz w:val="24"/>
                <w:lang w:val="en-US" w:eastAsia="zh-CN" w:bidi="ar"/>
              </w:rPr>
              <w:t>以上清单配件供应商须根据市场价格提供不少于三种品牌报价，供应商提供的品牌务必包含松下，</w:t>
            </w:r>
            <w:r>
              <w:rPr>
                <w:rFonts w:hint="eastAsia" w:ascii="仿宋" w:hAnsi="仿宋" w:eastAsia="仿宋" w:cs="仿宋"/>
                <w:color w:val="000000"/>
                <w:kern w:val="0"/>
                <w:sz w:val="24"/>
                <w:lang w:bidi="ar"/>
              </w:rPr>
              <w:t>有偿配件报价在维保合同期内，</w:t>
            </w:r>
            <w:r>
              <w:rPr>
                <w:rFonts w:hint="eastAsia" w:ascii="仿宋" w:hAnsi="仿宋" w:eastAsia="仿宋" w:cs="仿宋"/>
                <w:color w:val="000000"/>
                <w:kern w:val="0"/>
                <w:sz w:val="24"/>
                <w:lang w:val="en-US" w:eastAsia="zh-CN" w:bidi="ar"/>
              </w:rPr>
              <w:t>甲方有权优先采用此报价清单作为最高限价确定采购配件，</w:t>
            </w:r>
            <w:r>
              <w:rPr>
                <w:rFonts w:hint="eastAsia" w:ascii="仿宋" w:hAnsi="仿宋" w:eastAsia="仿宋" w:cs="仿宋"/>
                <w:color w:val="000000"/>
                <w:kern w:val="0"/>
                <w:sz w:val="24"/>
                <w:lang w:bidi="ar"/>
              </w:rPr>
              <w:t>无论市场价格升、降（升、降幅度不超过15%）变化，乙方应遵守此表报价作为最高价格进行报价供货。如遇配件价格升、降超过本表配件报价15%以上，双方另行商议进行采购</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如甲方对乙方提供的产品质量、报价有异议可自行购买提供给乙方进行更换；</w:t>
            </w:r>
            <w:r>
              <w:rPr>
                <w:rFonts w:hint="eastAsia" w:ascii="仿宋" w:hAnsi="仿宋" w:eastAsia="仿宋" w:cs="仿宋"/>
                <w:color w:val="000000"/>
                <w:kern w:val="0"/>
                <w:sz w:val="24"/>
                <w:lang w:bidi="ar"/>
              </w:rPr>
              <w:t>300元</w:t>
            </w:r>
            <w:r>
              <w:rPr>
                <w:rFonts w:hint="eastAsia" w:ascii="仿宋" w:hAnsi="仿宋" w:eastAsia="仿宋" w:cs="仿宋"/>
                <w:color w:val="000000"/>
                <w:kern w:val="0"/>
                <w:sz w:val="24"/>
                <w:lang w:val="en-US" w:eastAsia="zh-CN" w:bidi="ar"/>
              </w:rPr>
              <w:t>及300元</w:t>
            </w:r>
            <w:r>
              <w:rPr>
                <w:rFonts w:hint="eastAsia" w:ascii="仿宋" w:hAnsi="仿宋" w:eastAsia="仿宋" w:cs="仿宋"/>
                <w:color w:val="000000"/>
                <w:kern w:val="0"/>
                <w:sz w:val="24"/>
                <w:lang w:bidi="ar"/>
              </w:rPr>
              <w:t>以下配件由中标公司无偿更换，所有零配件的更换不得另外收取人工费</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如清单范围外的配件，市场价在300元及300元以下的，由乙方无偿更换。市场价在300元以上的，甲方有权决定向乙方或市场采购。</w:t>
            </w:r>
          </w:p>
        </w:tc>
      </w:tr>
    </w:tbl>
    <w:p>
      <w:pPr>
        <w:rPr>
          <w:rFonts w:hint="default" w:ascii="仿宋" w:hAnsi="仿宋" w:eastAsia="仿宋" w:cs="仿宋"/>
          <w:szCs w:val="24"/>
        </w:rPr>
      </w:pPr>
    </w:p>
    <w:p>
      <w:pPr>
        <w:pStyle w:val="2"/>
        <w:rPr>
          <w:rFonts w:hint="default" w:ascii="仿宋" w:hAnsi="仿宋" w:eastAsia="仿宋" w:cs="仿宋"/>
          <w:szCs w:val="24"/>
        </w:rPr>
      </w:pPr>
    </w:p>
    <w:p>
      <w:pPr>
        <w:pStyle w:val="2"/>
        <w:rPr>
          <w:rFonts w:hint="default" w:ascii="仿宋" w:hAnsi="仿宋" w:eastAsia="仿宋" w:cs="仿宋"/>
          <w:szCs w:val="24"/>
        </w:rPr>
      </w:pPr>
    </w:p>
    <w:p>
      <w:pPr>
        <w:pStyle w:val="2"/>
        <w:spacing w:line="300" w:lineRule="auto"/>
        <w:rPr>
          <w:rFonts w:ascii="仿宋" w:hAnsi="仿宋" w:eastAsia="仿宋" w:cs="仿宋"/>
          <w:sz w:val="24"/>
        </w:rPr>
      </w:pPr>
    </w:p>
    <w:sectPr>
      <w:pgSz w:w="11906" w:h="16838"/>
      <w:pgMar w:top="1304" w:right="1644" w:bottom="1304" w:left="1644" w:header="737"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_x000B__x000C_">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文本框 12"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62</w:t>
                </w:r>
                <w:r>
                  <w:rPr>
                    <w:lang w:val="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color w:val="FFFFF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0674"/>
    <w:multiLevelType w:val="multilevel"/>
    <w:tmpl w:val="2EBF0674"/>
    <w:lvl w:ilvl="0" w:tentative="0">
      <w:start w:val="2"/>
      <w:numFmt w:val="decimal"/>
      <w:pStyle w:val="287"/>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
    <w:nsid w:val="2F7552B8"/>
    <w:multiLevelType w:val="multilevel"/>
    <w:tmpl w:val="2F7552B8"/>
    <w:lvl w:ilvl="0" w:tentative="0">
      <w:start w:val="1"/>
      <w:numFmt w:val="decimal"/>
      <w:pStyle w:val="170"/>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pStyle w:val="264"/>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
    <w:nsid w:val="35BD479A"/>
    <w:multiLevelType w:val="singleLevel"/>
    <w:tmpl w:val="35BD479A"/>
    <w:lvl w:ilvl="0" w:tentative="0">
      <w:start w:val="1"/>
      <w:numFmt w:val="lowerLetter"/>
      <w:pStyle w:val="260"/>
      <w:lvlText w:val="(%1)"/>
      <w:lvlJc w:val="left"/>
      <w:pPr>
        <w:tabs>
          <w:tab w:val="left" w:pos="1095"/>
        </w:tabs>
        <w:ind w:left="1095" w:hanging="255"/>
      </w:pPr>
      <w:rPr>
        <w:rFonts w:hint="default"/>
      </w:rPr>
    </w:lvl>
  </w:abstractNum>
  <w:abstractNum w:abstractNumId="3">
    <w:nsid w:val="43362E4C"/>
    <w:multiLevelType w:val="multilevel"/>
    <w:tmpl w:val="43362E4C"/>
    <w:lvl w:ilvl="0" w:tentative="0">
      <w:start w:val="1"/>
      <w:numFmt w:val="lowerLetter"/>
      <w:pStyle w:val="284"/>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4D3A765F"/>
    <w:multiLevelType w:val="singleLevel"/>
    <w:tmpl w:val="4D3A765F"/>
    <w:lvl w:ilvl="0" w:tentative="0">
      <w:start w:val="2"/>
      <w:numFmt w:val="chineseCounting"/>
      <w:suff w:val="nothing"/>
      <w:lvlText w:val="%1、"/>
      <w:lvlJc w:val="left"/>
      <w:rPr>
        <w:rFonts w:hint="eastAsia"/>
      </w:rPr>
    </w:lvl>
  </w:abstractNum>
  <w:abstractNum w:abstractNumId="5">
    <w:nsid w:val="619E411E"/>
    <w:multiLevelType w:val="singleLevel"/>
    <w:tmpl w:val="619E411E"/>
    <w:lvl w:ilvl="0" w:tentative="0">
      <w:start w:val="1"/>
      <w:numFmt w:val="upperLetter"/>
      <w:pStyle w:val="6"/>
      <w:lvlText w:val="%1."/>
      <w:lvlJc w:val="left"/>
      <w:pPr>
        <w:tabs>
          <w:tab w:val="left" w:pos="425"/>
        </w:tabs>
        <w:ind w:left="425" w:hanging="425"/>
      </w:pPr>
    </w:lvl>
  </w:abstractNum>
  <w:abstractNum w:abstractNumId="6">
    <w:nsid w:val="7D224F68"/>
    <w:multiLevelType w:val="multilevel"/>
    <w:tmpl w:val="7D224F68"/>
    <w:lvl w:ilvl="0" w:tentative="0">
      <w:start w:val="1"/>
      <w:numFmt w:val="japaneseCounting"/>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zNDMxMTg2MzMyOGI1NzBjZjgyMzAxNjE2NTk2YTAifQ=="/>
  </w:docVars>
  <w:rsids>
    <w:rsidRoot w:val="00346BDD"/>
    <w:rsid w:val="000026FB"/>
    <w:rsid w:val="00016EB9"/>
    <w:rsid w:val="000175F9"/>
    <w:rsid w:val="000218CF"/>
    <w:rsid w:val="00022B69"/>
    <w:rsid w:val="00024FC0"/>
    <w:rsid w:val="00026222"/>
    <w:rsid w:val="0003390C"/>
    <w:rsid w:val="000510C5"/>
    <w:rsid w:val="00054EAE"/>
    <w:rsid w:val="0005698C"/>
    <w:rsid w:val="0006681C"/>
    <w:rsid w:val="00067095"/>
    <w:rsid w:val="00071D36"/>
    <w:rsid w:val="00072859"/>
    <w:rsid w:val="0008224C"/>
    <w:rsid w:val="00091782"/>
    <w:rsid w:val="000923FD"/>
    <w:rsid w:val="00094F9D"/>
    <w:rsid w:val="000957C3"/>
    <w:rsid w:val="000A0975"/>
    <w:rsid w:val="000A1438"/>
    <w:rsid w:val="000A2E2A"/>
    <w:rsid w:val="000A57A2"/>
    <w:rsid w:val="000A77D2"/>
    <w:rsid w:val="000B3031"/>
    <w:rsid w:val="000B75A4"/>
    <w:rsid w:val="000C14B3"/>
    <w:rsid w:val="000C203E"/>
    <w:rsid w:val="000C5A88"/>
    <w:rsid w:val="000E0853"/>
    <w:rsid w:val="000E0BEA"/>
    <w:rsid w:val="000E10D9"/>
    <w:rsid w:val="000E2A15"/>
    <w:rsid w:val="000E301E"/>
    <w:rsid w:val="000E6026"/>
    <w:rsid w:val="000F4BC0"/>
    <w:rsid w:val="000F758B"/>
    <w:rsid w:val="0010005D"/>
    <w:rsid w:val="00102496"/>
    <w:rsid w:val="0010679F"/>
    <w:rsid w:val="001105EB"/>
    <w:rsid w:val="00110789"/>
    <w:rsid w:val="00111CD9"/>
    <w:rsid w:val="00122CAE"/>
    <w:rsid w:val="00123E96"/>
    <w:rsid w:val="00124C63"/>
    <w:rsid w:val="0013241B"/>
    <w:rsid w:val="0014148D"/>
    <w:rsid w:val="00141D04"/>
    <w:rsid w:val="00142A99"/>
    <w:rsid w:val="00146492"/>
    <w:rsid w:val="00146D40"/>
    <w:rsid w:val="00150359"/>
    <w:rsid w:val="00151C45"/>
    <w:rsid w:val="00153D61"/>
    <w:rsid w:val="00160802"/>
    <w:rsid w:val="001671B0"/>
    <w:rsid w:val="00170AE7"/>
    <w:rsid w:val="00180C2F"/>
    <w:rsid w:val="00181F0E"/>
    <w:rsid w:val="001A7AD7"/>
    <w:rsid w:val="001C170F"/>
    <w:rsid w:val="001C2D79"/>
    <w:rsid w:val="001C5BB3"/>
    <w:rsid w:val="001C7EBB"/>
    <w:rsid w:val="001D17E1"/>
    <w:rsid w:val="001E4986"/>
    <w:rsid w:val="001F37CA"/>
    <w:rsid w:val="001F5A81"/>
    <w:rsid w:val="001F7AB9"/>
    <w:rsid w:val="0020639B"/>
    <w:rsid w:val="00207953"/>
    <w:rsid w:val="00214776"/>
    <w:rsid w:val="0022539C"/>
    <w:rsid w:val="0022728D"/>
    <w:rsid w:val="002322C3"/>
    <w:rsid w:val="0023280A"/>
    <w:rsid w:val="00245BC8"/>
    <w:rsid w:val="002541D3"/>
    <w:rsid w:val="00256404"/>
    <w:rsid w:val="00261605"/>
    <w:rsid w:val="00261784"/>
    <w:rsid w:val="002618BA"/>
    <w:rsid w:val="00262A3D"/>
    <w:rsid w:val="00265F0B"/>
    <w:rsid w:val="00267ADE"/>
    <w:rsid w:val="00273BF3"/>
    <w:rsid w:val="0027500E"/>
    <w:rsid w:val="002760EF"/>
    <w:rsid w:val="002809D0"/>
    <w:rsid w:val="0028209D"/>
    <w:rsid w:val="002856CF"/>
    <w:rsid w:val="00291542"/>
    <w:rsid w:val="00291E84"/>
    <w:rsid w:val="00292FC4"/>
    <w:rsid w:val="00295401"/>
    <w:rsid w:val="00295D48"/>
    <w:rsid w:val="002A570F"/>
    <w:rsid w:val="002C1521"/>
    <w:rsid w:val="002C3A8B"/>
    <w:rsid w:val="002C7B4E"/>
    <w:rsid w:val="002D3EA0"/>
    <w:rsid w:val="002D4E8B"/>
    <w:rsid w:val="002D57EB"/>
    <w:rsid w:val="003021A6"/>
    <w:rsid w:val="003050F6"/>
    <w:rsid w:val="00306708"/>
    <w:rsid w:val="0031451B"/>
    <w:rsid w:val="00315995"/>
    <w:rsid w:val="003167D5"/>
    <w:rsid w:val="003227C6"/>
    <w:rsid w:val="00323A7E"/>
    <w:rsid w:val="003315E1"/>
    <w:rsid w:val="00340324"/>
    <w:rsid w:val="00342F8F"/>
    <w:rsid w:val="00346BDD"/>
    <w:rsid w:val="00346C45"/>
    <w:rsid w:val="00352754"/>
    <w:rsid w:val="0035462F"/>
    <w:rsid w:val="00355BCE"/>
    <w:rsid w:val="00357A9B"/>
    <w:rsid w:val="00364C9C"/>
    <w:rsid w:val="00372C41"/>
    <w:rsid w:val="003733A6"/>
    <w:rsid w:val="00374232"/>
    <w:rsid w:val="00387588"/>
    <w:rsid w:val="00397459"/>
    <w:rsid w:val="003A17C7"/>
    <w:rsid w:val="003B1D55"/>
    <w:rsid w:val="003B6A38"/>
    <w:rsid w:val="003B6FED"/>
    <w:rsid w:val="003B7077"/>
    <w:rsid w:val="003C2B71"/>
    <w:rsid w:val="003C2D2D"/>
    <w:rsid w:val="003C5BA6"/>
    <w:rsid w:val="003C6119"/>
    <w:rsid w:val="003D40F5"/>
    <w:rsid w:val="003D6FC3"/>
    <w:rsid w:val="003E5B4B"/>
    <w:rsid w:val="003E6BD2"/>
    <w:rsid w:val="003F1C40"/>
    <w:rsid w:val="003F37F3"/>
    <w:rsid w:val="003F6BFB"/>
    <w:rsid w:val="003F6F8A"/>
    <w:rsid w:val="003F74B1"/>
    <w:rsid w:val="00403599"/>
    <w:rsid w:val="004073AB"/>
    <w:rsid w:val="00425479"/>
    <w:rsid w:val="004342B9"/>
    <w:rsid w:val="004404EF"/>
    <w:rsid w:val="004624E1"/>
    <w:rsid w:val="00464349"/>
    <w:rsid w:val="00486C49"/>
    <w:rsid w:val="00493241"/>
    <w:rsid w:val="00493C35"/>
    <w:rsid w:val="00495A1A"/>
    <w:rsid w:val="004A2699"/>
    <w:rsid w:val="004A4356"/>
    <w:rsid w:val="004B4AF5"/>
    <w:rsid w:val="004C12DB"/>
    <w:rsid w:val="004C5641"/>
    <w:rsid w:val="004C5C5E"/>
    <w:rsid w:val="004C66DB"/>
    <w:rsid w:val="004C6B82"/>
    <w:rsid w:val="004D1D7A"/>
    <w:rsid w:val="004D3B39"/>
    <w:rsid w:val="004D5188"/>
    <w:rsid w:val="004E206F"/>
    <w:rsid w:val="004F09AC"/>
    <w:rsid w:val="00501080"/>
    <w:rsid w:val="005015C3"/>
    <w:rsid w:val="0050545C"/>
    <w:rsid w:val="00505483"/>
    <w:rsid w:val="00511934"/>
    <w:rsid w:val="00511DB8"/>
    <w:rsid w:val="005138D5"/>
    <w:rsid w:val="0052150A"/>
    <w:rsid w:val="00522CBE"/>
    <w:rsid w:val="00530740"/>
    <w:rsid w:val="00542851"/>
    <w:rsid w:val="005475A4"/>
    <w:rsid w:val="0055067D"/>
    <w:rsid w:val="00566F11"/>
    <w:rsid w:val="005700AB"/>
    <w:rsid w:val="00576DF5"/>
    <w:rsid w:val="005815D1"/>
    <w:rsid w:val="0059406F"/>
    <w:rsid w:val="005A0EDA"/>
    <w:rsid w:val="005A4A01"/>
    <w:rsid w:val="005B6F1E"/>
    <w:rsid w:val="005C0ABC"/>
    <w:rsid w:val="005C0ACE"/>
    <w:rsid w:val="005C0FA4"/>
    <w:rsid w:val="005C3135"/>
    <w:rsid w:val="005C3AE7"/>
    <w:rsid w:val="005E30E3"/>
    <w:rsid w:val="005E3635"/>
    <w:rsid w:val="005F1D36"/>
    <w:rsid w:val="005F6DE6"/>
    <w:rsid w:val="00600C27"/>
    <w:rsid w:val="00600E45"/>
    <w:rsid w:val="00607086"/>
    <w:rsid w:val="006103FC"/>
    <w:rsid w:val="00610FCC"/>
    <w:rsid w:val="00612D30"/>
    <w:rsid w:val="00612ED6"/>
    <w:rsid w:val="00612FA6"/>
    <w:rsid w:val="00616599"/>
    <w:rsid w:val="00624EB8"/>
    <w:rsid w:val="006262D9"/>
    <w:rsid w:val="00627303"/>
    <w:rsid w:val="006378A9"/>
    <w:rsid w:val="00641D7E"/>
    <w:rsid w:val="0064418B"/>
    <w:rsid w:val="00645B89"/>
    <w:rsid w:val="00657AE2"/>
    <w:rsid w:val="00677903"/>
    <w:rsid w:val="00682FFC"/>
    <w:rsid w:val="0068570E"/>
    <w:rsid w:val="00693646"/>
    <w:rsid w:val="00694F2C"/>
    <w:rsid w:val="006967BE"/>
    <w:rsid w:val="006A04B5"/>
    <w:rsid w:val="006A4D41"/>
    <w:rsid w:val="006A7347"/>
    <w:rsid w:val="006B0D27"/>
    <w:rsid w:val="006B3A55"/>
    <w:rsid w:val="006B565E"/>
    <w:rsid w:val="006B6CD2"/>
    <w:rsid w:val="006C0861"/>
    <w:rsid w:val="006C3686"/>
    <w:rsid w:val="006C7FEB"/>
    <w:rsid w:val="006D51CA"/>
    <w:rsid w:val="006D5B8F"/>
    <w:rsid w:val="006D785B"/>
    <w:rsid w:val="006E1360"/>
    <w:rsid w:val="0070265A"/>
    <w:rsid w:val="00702C39"/>
    <w:rsid w:val="007138A4"/>
    <w:rsid w:val="00713BA6"/>
    <w:rsid w:val="00723CD5"/>
    <w:rsid w:val="00724607"/>
    <w:rsid w:val="007248A8"/>
    <w:rsid w:val="00727940"/>
    <w:rsid w:val="00727A4F"/>
    <w:rsid w:val="00731AAC"/>
    <w:rsid w:val="007342A6"/>
    <w:rsid w:val="00741639"/>
    <w:rsid w:val="0074391C"/>
    <w:rsid w:val="007556F7"/>
    <w:rsid w:val="00761F17"/>
    <w:rsid w:val="00772615"/>
    <w:rsid w:val="0077667C"/>
    <w:rsid w:val="007838F9"/>
    <w:rsid w:val="007937D3"/>
    <w:rsid w:val="00794C0E"/>
    <w:rsid w:val="00795348"/>
    <w:rsid w:val="00797543"/>
    <w:rsid w:val="007A0EB2"/>
    <w:rsid w:val="007A2FE5"/>
    <w:rsid w:val="007A7D09"/>
    <w:rsid w:val="007B29AC"/>
    <w:rsid w:val="007B58AB"/>
    <w:rsid w:val="007B7F82"/>
    <w:rsid w:val="007C695F"/>
    <w:rsid w:val="007E105E"/>
    <w:rsid w:val="007E4E38"/>
    <w:rsid w:val="007E5BD7"/>
    <w:rsid w:val="007E6530"/>
    <w:rsid w:val="007E6819"/>
    <w:rsid w:val="007E7082"/>
    <w:rsid w:val="007F11C8"/>
    <w:rsid w:val="007F188A"/>
    <w:rsid w:val="007F3153"/>
    <w:rsid w:val="007F466C"/>
    <w:rsid w:val="007F7555"/>
    <w:rsid w:val="008070F4"/>
    <w:rsid w:val="00812658"/>
    <w:rsid w:val="00812810"/>
    <w:rsid w:val="00825533"/>
    <w:rsid w:val="008319E3"/>
    <w:rsid w:val="00840A09"/>
    <w:rsid w:val="00845FDE"/>
    <w:rsid w:val="008470DC"/>
    <w:rsid w:val="00853319"/>
    <w:rsid w:val="008562F8"/>
    <w:rsid w:val="00866218"/>
    <w:rsid w:val="0086635F"/>
    <w:rsid w:val="00866B4E"/>
    <w:rsid w:val="00880835"/>
    <w:rsid w:val="00894D04"/>
    <w:rsid w:val="00896AFB"/>
    <w:rsid w:val="00897A1F"/>
    <w:rsid w:val="008A33F4"/>
    <w:rsid w:val="008A3C99"/>
    <w:rsid w:val="008A4DDC"/>
    <w:rsid w:val="008B670A"/>
    <w:rsid w:val="008C2B3F"/>
    <w:rsid w:val="008C378D"/>
    <w:rsid w:val="008E0FBC"/>
    <w:rsid w:val="008E350B"/>
    <w:rsid w:val="008E381E"/>
    <w:rsid w:val="008F09D0"/>
    <w:rsid w:val="008F2651"/>
    <w:rsid w:val="008F640A"/>
    <w:rsid w:val="00900660"/>
    <w:rsid w:val="00900A5F"/>
    <w:rsid w:val="00900D50"/>
    <w:rsid w:val="00906CBB"/>
    <w:rsid w:val="00907607"/>
    <w:rsid w:val="0091306E"/>
    <w:rsid w:val="00922706"/>
    <w:rsid w:val="00927DFC"/>
    <w:rsid w:val="00930A03"/>
    <w:rsid w:val="00936D8C"/>
    <w:rsid w:val="00936EA8"/>
    <w:rsid w:val="00946673"/>
    <w:rsid w:val="00947B10"/>
    <w:rsid w:val="00961800"/>
    <w:rsid w:val="00962F72"/>
    <w:rsid w:val="00965283"/>
    <w:rsid w:val="00965F2F"/>
    <w:rsid w:val="009700A0"/>
    <w:rsid w:val="009705DA"/>
    <w:rsid w:val="009709BF"/>
    <w:rsid w:val="00971CD5"/>
    <w:rsid w:val="00975B99"/>
    <w:rsid w:val="00976D13"/>
    <w:rsid w:val="0098103B"/>
    <w:rsid w:val="00987037"/>
    <w:rsid w:val="00990307"/>
    <w:rsid w:val="009907F1"/>
    <w:rsid w:val="0099082A"/>
    <w:rsid w:val="00995450"/>
    <w:rsid w:val="0099585C"/>
    <w:rsid w:val="009A1289"/>
    <w:rsid w:val="009A1566"/>
    <w:rsid w:val="009A6947"/>
    <w:rsid w:val="009B0BBA"/>
    <w:rsid w:val="009B0D6F"/>
    <w:rsid w:val="009B2543"/>
    <w:rsid w:val="009D6BDE"/>
    <w:rsid w:val="009D7723"/>
    <w:rsid w:val="009D78E5"/>
    <w:rsid w:val="009E118F"/>
    <w:rsid w:val="009E1344"/>
    <w:rsid w:val="009E39C9"/>
    <w:rsid w:val="009E4084"/>
    <w:rsid w:val="009E47A4"/>
    <w:rsid w:val="009E561F"/>
    <w:rsid w:val="009F182B"/>
    <w:rsid w:val="00A02056"/>
    <w:rsid w:val="00A034B6"/>
    <w:rsid w:val="00A067C6"/>
    <w:rsid w:val="00A10520"/>
    <w:rsid w:val="00A17958"/>
    <w:rsid w:val="00A25EB2"/>
    <w:rsid w:val="00A26C1A"/>
    <w:rsid w:val="00A338A2"/>
    <w:rsid w:val="00A35AF2"/>
    <w:rsid w:val="00A40DB9"/>
    <w:rsid w:val="00A45414"/>
    <w:rsid w:val="00A538EB"/>
    <w:rsid w:val="00A544B6"/>
    <w:rsid w:val="00A54CAB"/>
    <w:rsid w:val="00A57622"/>
    <w:rsid w:val="00A61042"/>
    <w:rsid w:val="00A65352"/>
    <w:rsid w:val="00A75313"/>
    <w:rsid w:val="00A77A35"/>
    <w:rsid w:val="00A92117"/>
    <w:rsid w:val="00A929A8"/>
    <w:rsid w:val="00AB081E"/>
    <w:rsid w:val="00AB3D05"/>
    <w:rsid w:val="00AC018B"/>
    <w:rsid w:val="00AC79A2"/>
    <w:rsid w:val="00AE0A85"/>
    <w:rsid w:val="00AE3B20"/>
    <w:rsid w:val="00AE3FB1"/>
    <w:rsid w:val="00AE5B87"/>
    <w:rsid w:val="00AF061A"/>
    <w:rsid w:val="00AF19F2"/>
    <w:rsid w:val="00B12795"/>
    <w:rsid w:val="00B1522F"/>
    <w:rsid w:val="00B2760F"/>
    <w:rsid w:val="00B32D06"/>
    <w:rsid w:val="00B41351"/>
    <w:rsid w:val="00B44C4F"/>
    <w:rsid w:val="00B47CB3"/>
    <w:rsid w:val="00B54F05"/>
    <w:rsid w:val="00B55AE9"/>
    <w:rsid w:val="00B60020"/>
    <w:rsid w:val="00B67C44"/>
    <w:rsid w:val="00B73613"/>
    <w:rsid w:val="00B752A6"/>
    <w:rsid w:val="00B77003"/>
    <w:rsid w:val="00B7731E"/>
    <w:rsid w:val="00B841CD"/>
    <w:rsid w:val="00B91A5A"/>
    <w:rsid w:val="00B9325A"/>
    <w:rsid w:val="00B94E96"/>
    <w:rsid w:val="00BA2E0F"/>
    <w:rsid w:val="00BA5F44"/>
    <w:rsid w:val="00BA7A5F"/>
    <w:rsid w:val="00BB04A9"/>
    <w:rsid w:val="00BB12A4"/>
    <w:rsid w:val="00BB580C"/>
    <w:rsid w:val="00BB5FB8"/>
    <w:rsid w:val="00BB7D47"/>
    <w:rsid w:val="00BC4ADB"/>
    <w:rsid w:val="00BC68C8"/>
    <w:rsid w:val="00BC6CB3"/>
    <w:rsid w:val="00BD185F"/>
    <w:rsid w:val="00BD2621"/>
    <w:rsid w:val="00BD3729"/>
    <w:rsid w:val="00BD37DE"/>
    <w:rsid w:val="00BD730D"/>
    <w:rsid w:val="00BE1288"/>
    <w:rsid w:val="00BE5353"/>
    <w:rsid w:val="00BF08C9"/>
    <w:rsid w:val="00C04A98"/>
    <w:rsid w:val="00C04FF5"/>
    <w:rsid w:val="00C16DDC"/>
    <w:rsid w:val="00C20E5F"/>
    <w:rsid w:val="00C21A64"/>
    <w:rsid w:val="00C26BEF"/>
    <w:rsid w:val="00C3266F"/>
    <w:rsid w:val="00C37B23"/>
    <w:rsid w:val="00C41AD8"/>
    <w:rsid w:val="00C42820"/>
    <w:rsid w:val="00C51185"/>
    <w:rsid w:val="00C52917"/>
    <w:rsid w:val="00C55001"/>
    <w:rsid w:val="00C60C9D"/>
    <w:rsid w:val="00C665EC"/>
    <w:rsid w:val="00C80926"/>
    <w:rsid w:val="00C8123B"/>
    <w:rsid w:val="00C83A12"/>
    <w:rsid w:val="00C913BE"/>
    <w:rsid w:val="00C9290C"/>
    <w:rsid w:val="00C93C55"/>
    <w:rsid w:val="00C95AB5"/>
    <w:rsid w:val="00CA0E3F"/>
    <w:rsid w:val="00CB2490"/>
    <w:rsid w:val="00CC1974"/>
    <w:rsid w:val="00CC7C1F"/>
    <w:rsid w:val="00CD142F"/>
    <w:rsid w:val="00CD68AB"/>
    <w:rsid w:val="00CE52F2"/>
    <w:rsid w:val="00CF4EB2"/>
    <w:rsid w:val="00CF6BDC"/>
    <w:rsid w:val="00D002A0"/>
    <w:rsid w:val="00D02177"/>
    <w:rsid w:val="00D100AC"/>
    <w:rsid w:val="00D12DB2"/>
    <w:rsid w:val="00D2194C"/>
    <w:rsid w:val="00D250F8"/>
    <w:rsid w:val="00D33107"/>
    <w:rsid w:val="00D352FB"/>
    <w:rsid w:val="00D37D2F"/>
    <w:rsid w:val="00D414E8"/>
    <w:rsid w:val="00D55482"/>
    <w:rsid w:val="00D60938"/>
    <w:rsid w:val="00D72618"/>
    <w:rsid w:val="00D7740F"/>
    <w:rsid w:val="00D92350"/>
    <w:rsid w:val="00D96C29"/>
    <w:rsid w:val="00DA216F"/>
    <w:rsid w:val="00DA7A13"/>
    <w:rsid w:val="00DC02B0"/>
    <w:rsid w:val="00DC61D9"/>
    <w:rsid w:val="00DC7D18"/>
    <w:rsid w:val="00DD6F5B"/>
    <w:rsid w:val="00DE29C8"/>
    <w:rsid w:val="00DE40B7"/>
    <w:rsid w:val="00DE6041"/>
    <w:rsid w:val="00DF5759"/>
    <w:rsid w:val="00DF7776"/>
    <w:rsid w:val="00E01D78"/>
    <w:rsid w:val="00E03D26"/>
    <w:rsid w:val="00E11C48"/>
    <w:rsid w:val="00E12E11"/>
    <w:rsid w:val="00E234D3"/>
    <w:rsid w:val="00E30F76"/>
    <w:rsid w:val="00E4597D"/>
    <w:rsid w:val="00E461C2"/>
    <w:rsid w:val="00E50386"/>
    <w:rsid w:val="00E5340A"/>
    <w:rsid w:val="00E5793F"/>
    <w:rsid w:val="00E628EB"/>
    <w:rsid w:val="00E66A90"/>
    <w:rsid w:val="00E71D1B"/>
    <w:rsid w:val="00E805FC"/>
    <w:rsid w:val="00E826E8"/>
    <w:rsid w:val="00E87CC6"/>
    <w:rsid w:val="00E9108D"/>
    <w:rsid w:val="00E91383"/>
    <w:rsid w:val="00E92FD0"/>
    <w:rsid w:val="00EA0461"/>
    <w:rsid w:val="00EA1330"/>
    <w:rsid w:val="00EA1C68"/>
    <w:rsid w:val="00EA352D"/>
    <w:rsid w:val="00EA3F9C"/>
    <w:rsid w:val="00EB297A"/>
    <w:rsid w:val="00EB4655"/>
    <w:rsid w:val="00EC013E"/>
    <w:rsid w:val="00EC01A4"/>
    <w:rsid w:val="00EC18F9"/>
    <w:rsid w:val="00EC1E68"/>
    <w:rsid w:val="00EC7E21"/>
    <w:rsid w:val="00ED31F8"/>
    <w:rsid w:val="00ED4AC9"/>
    <w:rsid w:val="00ED5A9C"/>
    <w:rsid w:val="00ED5C98"/>
    <w:rsid w:val="00EE130A"/>
    <w:rsid w:val="00EE4663"/>
    <w:rsid w:val="00EF22DC"/>
    <w:rsid w:val="00EF3A2D"/>
    <w:rsid w:val="00F02723"/>
    <w:rsid w:val="00F07D90"/>
    <w:rsid w:val="00F22E5E"/>
    <w:rsid w:val="00F24987"/>
    <w:rsid w:val="00F24AB6"/>
    <w:rsid w:val="00F31AC5"/>
    <w:rsid w:val="00F31BC7"/>
    <w:rsid w:val="00F3537D"/>
    <w:rsid w:val="00F35F90"/>
    <w:rsid w:val="00F429E7"/>
    <w:rsid w:val="00F5307C"/>
    <w:rsid w:val="00F726D8"/>
    <w:rsid w:val="00F74246"/>
    <w:rsid w:val="00FA021D"/>
    <w:rsid w:val="00FA6C6D"/>
    <w:rsid w:val="00FB52D3"/>
    <w:rsid w:val="00FC2275"/>
    <w:rsid w:val="00FC2C66"/>
    <w:rsid w:val="00FC3C8C"/>
    <w:rsid w:val="00FC7E4F"/>
    <w:rsid w:val="00FD2D26"/>
    <w:rsid w:val="00FE1156"/>
    <w:rsid w:val="00FE315E"/>
    <w:rsid w:val="00FF5C22"/>
    <w:rsid w:val="00FF7A05"/>
    <w:rsid w:val="010C2C41"/>
    <w:rsid w:val="023A59D7"/>
    <w:rsid w:val="02C544CA"/>
    <w:rsid w:val="02D80C60"/>
    <w:rsid w:val="030A6A19"/>
    <w:rsid w:val="03934A59"/>
    <w:rsid w:val="039A7A13"/>
    <w:rsid w:val="03ED1D8B"/>
    <w:rsid w:val="04740D89"/>
    <w:rsid w:val="04770648"/>
    <w:rsid w:val="047D5A91"/>
    <w:rsid w:val="049D34E9"/>
    <w:rsid w:val="04D25AA3"/>
    <w:rsid w:val="04DD7C70"/>
    <w:rsid w:val="04F0439F"/>
    <w:rsid w:val="05355862"/>
    <w:rsid w:val="057B4339"/>
    <w:rsid w:val="05B75833"/>
    <w:rsid w:val="05C70F45"/>
    <w:rsid w:val="063C4870"/>
    <w:rsid w:val="063C5F15"/>
    <w:rsid w:val="06582F86"/>
    <w:rsid w:val="06A910B6"/>
    <w:rsid w:val="074F0CC1"/>
    <w:rsid w:val="07ED40CF"/>
    <w:rsid w:val="08007A98"/>
    <w:rsid w:val="087A5D24"/>
    <w:rsid w:val="08A061E8"/>
    <w:rsid w:val="08A674E1"/>
    <w:rsid w:val="092C2E22"/>
    <w:rsid w:val="093037F9"/>
    <w:rsid w:val="0A53534B"/>
    <w:rsid w:val="0AE63C5B"/>
    <w:rsid w:val="0B761DE2"/>
    <w:rsid w:val="0BB15E85"/>
    <w:rsid w:val="0BC16314"/>
    <w:rsid w:val="0C914688"/>
    <w:rsid w:val="0D1D0ABC"/>
    <w:rsid w:val="0D240B05"/>
    <w:rsid w:val="0D515FCB"/>
    <w:rsid w:val="0DA4425D"/>
    <w:rsid w:val="0DC24E06"/>
    <w:rsid w:val="0E5130C2"/>
    <w:rsid w:val="0E9D5B72"/>
    <w:rsid w:val="0EA76348"/>
    <w:rsid w:val="0F22538D"/>
    <w:rsid w:val="0F2728BF"/>
    <w:rsid w:val="10585CFE"/>
    <w:rsid w:val="10670626"/>
    <w:rsid w:val="10A56406"/>
    <w:rsid w:val="111D4C20"/>
    <w:rsid w:val="116335A2"/>
    <w:rsid w:val="11D15A03"/>
    <w:rsid w:val="11E10F10"/>
    <w:rsid w:val="13217289"/>
    <w:rsid w:val="13253C18"/>
    <w:rsid w:val="13B04369"/>
    <w:rsid w:val="14682921"/>
    <w:rsid w:val="14BE1953"/>
    <w:rsid w:val="14E149E3"/>
    <w:rsid w:val="15F76ADA"/>
    <w:rsid w:val="161E4A3F"/>
    <w:rsid w:val="16574CAF"/>
    <w:rsid w:val="16866327"/>
    <w:rsid w:val="17F0274D"/>
    <w:rsid w:val="192E6C43"/>
    <w:rsid w:val="197E30BF"/>
    <w:rsid w:val="19B64C76"/>
    <w:rsid w:val="1A280652"/>
    <w:rsid w:val="1A682C94"/>
    <w:rsid w:val="1ADA5E74"/>
    <w:rsid w:val="1B0B5448"/>
    <w:rsid w:val="1BA50752"/>
    <w:rsid w:val="1C043E14"/>
    <w:rsid w:val="1C64099C"/>
    <w:rsid w:val="1CBF4832"/>
    <w:rsid w:val="1CCF4F98"/>
    <w:rsid w:val="1D136B67"/>
    <w:rsid w:val="1D16271A"/>
    <w:rsid w:val="1DE91F9C"/>
    <w:rsid w:val="1E1C65C1"/>
    <w:rsid w:val="1E2D409C"/>
    <w:rsid w:val="1E4F394B"/>
    <w:rsid w:val="1E576CD6"/>
    <w:rsid w:val="1F006146"/>
    <w:rsid w:val="1F127742"/>
    <w:rsid w:val="1F7309F5"/>
    <w:rsid w:val="202C1933"/>
    <w:rsid w:val="213541C8"/>
    <w:rsid w:val="218609F7"/>
    <w:rsid w:val="21970E0A"/>
    <w:rsid w:val="21CD1190"/>
    <w:rsid w:val="221B37DD"/>
    <w:rsid w:val="223A415C"/>
    <w:rsid w:val="223D3676"/>
    <w:rsid w:val="230B7FA2"/>
    <w:rsid w:val="232A56E5"/>
    <w:rsid w:val="236461D4"/>
    <w:rsid w:val="237B7264"/>
    <w:rsid w:val="23BA2B9C"/>
    <w:rsid w:val="24512AE9"/>
    <w:rsid w:val="247934AE"/>
    <w:rsid w:val="24890105"/>
    <w:rsid w:val="248E0018"/>
    <w:rsid w:val="24AD4CAE"/>
    <w:rsid w:val="253D733F"/>
    <w:rsid w:val="25511F40"/>
    <w:rsid w:val="25BF44D2"/>
    <w:rsid w:val="26367CAD"/>
    <w:rsid w:val="2659749D"/>
    <w:rsid w:val="26BD3CB3"/>
    <w:rsid w:val="27695B34"/>
    <w:rsid w:val="279F721E"/>
    <w:rsid w:val="27E50F83"/>
    <w:rsid w:val="2809169B"/>
    <w:rsid w:val="287821A3"/>
    <w:rsid w:val="28AD5A76"/>
    <w:rsid w:val="28F81DC6"/>
    <w:rsid w:val="294E294B"/>
    <w:rsid w:val="29514382"/>
    <w:rsid w:val="29551EBA"/>
    <w:rsid w:val="29774031"/>
    <w:rsid w:val="2983249F"/>
    <w:rsid w:val="29BB5800"/>
    <w:rsid w:val="2A2A3D6B"/>
    <w:rsid w:val="2A406C59"/>
    <w:rsid w:val="2B3B304B"/>
    <w:rsid w:val="2B4271FF"/>
    <w:rsid w:val="2BA24D51"/>
    <w:rsid w:val="2BAF1907"/>
    <w:rsid w:val="2C2D35F6"/>
    <w:rsid w:val="2C2D7782"/>
    <w:rsid w:val="2C9B3138"/>
    <w:rsid w:val="2D6D7E30"/>
    <w:rsid w:val="2DE83AF4"/>
    <w:rsid w:val="2DF40DE4"/>
    <w:rsid w:val="2E0136A5"/>
    <w:rsid w:val="2E3E49EB"/>
    <w:rsid w:val="2E54797D"/>
    <w:rsid w:val="2F3D2630"/>
    <w:rsid w:val="2F811136"/>
    <w:rsid w:val="310304B0"/>
    <w:rsid w:val="310A4E25"/>
    <w:rsid w:val="315C6116"/>
    <w:rsid w:val="31646B2D"/>
    <w:rsid w:val="319C2678"/>
    <w:rsid w:val="31D200FD"/>
    <w:rsid w:val="31DF06F4"/>
    <w:rsid w:val="32106B0A"/>
    <w:rsid w:val="32445C89"/>
    <w:rsid w:val="32690F4C"/>
    <w:rsid w:val="32E852CA"/>
    <w:rsid w:val="33003E07"/>
    <w:rsid w:val="33255DF9"/>
    <w:rsid w:val="33642D60"/>
    <w:rsid w:val="33892868"/>
    <w:rsid w:val="34196DCF"/>
    <w:rsid w:val="341C0123"/>
    <w:rsid w:val="346D0BD9"/>
    <w:rsid w:val="35005092"/>
    <w:rsid w:val="35C5061D"/>
    <w:rsid w:val="35DB0EBD"/>
    <w:rsid w:val="361B19BD"/>
    <w:rsid w:val="365A7F9B"/>
    <w:rsid w:val="36865804"/>
    <w:rsid w:val="36B66ACA"/>
    <w:rsid w:val="36F079A3"/>
    <w:rsid w:val="370A7D5B"/>
    <w:rsid w:val="38320C15"/>
    <w:rsid w:val="383C5FB5"/>
    <w:rsid w:val="384A75FA"/>
    <w:rsid w:val="387243E8"/>
    <w:rsid w:val="39104E72"/>
    <w:rsid w:val="39B936BA"/>
    <w:rsid w:val="39E543C1"/>
    <w:rsid w:val="3A3B3BDA"/>
    <w:rsid w:val="3A670D1F"/>
    <w:rsid w:val="3A922B1F"/>
    <w:rsid w:val="3AC63C2B"/>
    <w:rsid w:val="3AD46B18"/>
    <w:rsid w:val="3B486801"/>
    <w:rsid w:val="3BBC22EC"/>
    <w:rsid w:val="3BCD715B"/>
    <w:rsid w:val="3BDD2F9A"/>
    <w:rsid w:val="3C0775A2"/>
    <w:rsid w:val="3C5A44FA"/>
    <w:rsid w:val="3CB90E39"/>
    <w:rsid w:val="3CE6478A"/>
    <w:rsid w:val="3D655EE0"/>
    <w:rsid w:val="3D8228FC"/>
    <w:rsid w:val="3E7A7AB0"/>
    <w:rsid w:val="3E807286"/>
    <w:rsid w:val="3ECB0333"/>
    <w:rsid w:val="3F36111A"/>
    <w:rsid w:val="3F46122B"/>
    <w:rsid w:val="3F4F65FD"/>
    <w:rsid w:val="3FE52485"/>
    <w:rsid w:val="400B0C87"/>
    <w:rsid w:val="402167D9"/>
    <w:rsid w:val="406D057A"/>
    <w:rsid w:val="40DB45A0"/>
    <w:rsid w:val="41095B97"/>
    <w:rsid w:val="41E379CD"/>
    <w:rsid w:val="4214498A"/>
    <w:rsid w:val="42770EAB"/>
    <w:rsid w:val="428418B4"/>
    <w:rsid w:val="4288111F"/>
    <w:rsid w:val="428F260B"/>
    <w:rsid w:val="429D2683"/>
    <w:rsid w:val="44771FD7"/>
    <w:rsid w:val="449E72E2"/>
    <w:rsid w:val="44BF6A97"/>
    <w:rsid w:val="44C65114"/>
    <w:rsid w:val="44D70495"/>
    <w:rsid w:val="44FF47A6"/>
    <w:rsid w:val="455A2383"/>
    <w:rsid w:val="455B0291"/>
    <w:rsid w:val="461D1FDD"/>
    <w:rsid w:val="46790A87"/>
    <w:rsid w:val="46933140"/>
    <w:rsid w:val="471A4F7E"/>
    <w:rsid w:val="475105BB"/>
    <w:rsid w:val="479512C3"/>
    <w:rsid w:val="47B80733"/>
    <w:rsid w:val="47F07659"/>
    <w:rsid w:val="480F2784"/>
    <w:rsid w:val="482969B1"/>
    <w:rsid w:val="4857052E"/>
    <w:rsid w:val="487D662D"/>
    <w:rsid w:val="48AF4F48"/>
    <w:rsid w:val="48C14510"/>
    <w:rsid w:val="4914141E"/>
    <w:rsid w:val="494F7BBD"/>
    <w:rsid w:val="495C03D9"/>
    <w:rsid w:val="4A173698"/>
    <w:rsid w:val="4A4831A5"/>
    <w:rsid w:val="4A79552F"/>
    <w:rsid w:val="4A952443"/>
    <w:rsid w:val="4AA008C2"/>
    <w:rsid w:val="4BC660D0"/>
    <w:rsid w:val="4C1A547D"/>
    <w:rsid w:val="4C3361D7"/>
    <w:rsid w:val="4C3D69E6"/>
    <w:rsid w:val="4C4F161B"/>
    <w:rsid w:val="4C792B34"/>
    <w:rsid w:val="4CF24FE1"/>
    <w:rsid w:val="4CFE645A"/>
    <w:rsid w:val="4D0A4C4B"/>
    <w:rsid w:val="4D3E2D63"/>
    <w:rsid w:val="4D47054C"/>
    <w:rsid w:val="4D5D025D"/>
    <w:rsid w:val="4D652F72"/>
    <w:rsid w:val="4DDA7461"/>
    <w:rsid w:val="4DF578FF"/>
    <w:rsid w:val="4EA239F9"/>
    <w:rsid w:val="4F2D700E"/>
    <w:rsid w:val="4F4F7F66"/>
    <w:rsid w:val="4F865AF5"/>
    <w:rsid w:val="4FCD76EC"/>
    <w:rsid w:val="50916A7F"/>
    <w:rsid w:val="509E1ADD"/>
    <w:rsid w:val="51255BEA"/>
    <w:rsid w:val="515816B1"/>
    <w:rsid w:val="5224454D"/>
    <w:rsid w:val="522A4A7B"/>
    <w:rsid w:val="525047C2"/>
    <w:rsid w:val="5303588B"/>
    <w:rsid w:val="531C2C40"/>
    <w:rsid w:val="536C33AE"/>
    <w:rsid w:val="538B319F"/>
    <w:rsid w:val="53BE79F0"/>
    <w:rsid w:val="53F96D33"/>
    <w:rsid w:val="547C04A3"/>
    <w:rsid w:val="54F4191C"/>
    <w:rsid w:val="551629EE"/>
    <w:rsid w:val="554232FB"/>
    <w:rsid w:val="55523CFB"/>
    <w:rsid w:val="56366FB0"/>
    <w:rsid w:val="56421108"/>
    <w:rsid w:val="566F7D05"/>
    <w:rsid w:val="56A304C8"/>
    <w:rsid w:val="56D44B7D"/>
    <w:rsid w:val="56E70E08"/>
    <w:rsid w:val="56FD0B21"/>
    <w:rsid w:val="5715327B"/>
    <w:rsid w:val="57215033"/>
    <w:rsid w:val="57823C08"/>
    <w:rsid w:val="57B814E5"/>
    <w:rsid w:val="58524746"/>
    <w:rsid w:val="586C0966"/>
    <w:rsid w:val="58A77B18"/>
    <w:rsid w:val="59EF43EC"/>
    <w:rsid w:val="5A47527D"/>
    <w:rsid w:val="5A63418C"/>
    <w:rsid w:val="5A790682"/>
    <w:rsid w:val="5A9C6FD1"/>
    <w:rsid w:val="5ACA1BF5"/>
    <w:rsid w:val="5AD303B9"/>
    <w:rsid w:val="5AEA411F"/>
    <w:rsid w:val="5AFE1969"/>
    <w:rsid w:val="5B496497"/>
    <w:rsid w:val="5B7605B3"/>
    <w:rsid w:val="5B84166F"/>
    <w:rsid w:val="5B945384"/>
    <w:rsid w:val="5BE04537"/>
    <w:rsid w:val="5D370378"/>
    <w:rsid w:val="5D5C395B"/>
    <w:rsid w:val="5D8F58B5"/>
    <w:rsid w:val="5EA42F03"/>
    <w:rsid w:val="5FD348C3"/>
    <w:rsid w:val="60231461"/>
    <w:rsid w:val="60673C3B"/>
    <w:rsid w:val="60823DEF"/>
    <w:rsid w:val="60974656"/>
    <w:rsid w:val="61506E73"/>
    <w:rsid w:val="6166137E"/>
    <w:rsid w:val="620B2ACB"/>
    <w:rsid w:val="626D3F21"/>
    <w:rsid w:val="629444A3"/>
    <w:rsid w:val="62BB0F9E"/>
    <w:rsid w:val="62CA1A46"/>
    <w:rsid w:val="62D4233C"/>
    <w:rsid w:val="6303653F"/>
    <w:rsid w:val="64556341"/>
    <w:rsid w:val="64617816"/>
    <w:rsid w:val="64B94973"/>
    <w:rsid w:val="653C7E1F"/>
    <w:rsid w:val="657368BE"/>
    <w:rsid w:val="657C2B03"/>
    <w:rsid w:val="65972029"/>
    <w:rsid w:val="65D20063"/>
    <w:rsid w:val="65FD00D3"/>
    <w:rsid w:val="662A2850"/>
    <w:rsid w:val="666173A8"/>
    <w:rsid w:val="666C4CDA"/>
    <w:rsid w:val="66C06569"/>
    <w:rsid w:val="66CC0FE3"/>
    <w:rsid w:val="67257916"/>
    <w:rsid w:val="67426B44"/>
    <w:rsid w:val="675616C8"/>
    <w:rsid w:val="675C7E6C"/>
    <w:rsid w:val="67820BB4"/>
    <w:rsid w:val="68310DB5"/>
    <w:rsid w:val="684F1707"/>
    <w:rsid w:val="6867154E"/>
    <w:rsid w:val="686A3A9C"/>
    <w:rsid w:val="6877049A"/>
    <w:rsid w:val="68A6508E"/>
    <w:rsid w:val="69125203"/>
    <w:rsid w:val="694E6766"/>
    <w:rsid w:val="697E0A66"/>
    <w:rsid w:val="6A211E5D"/>
    <w:rsid w:val="6A3227FF"/>
    <w:rsid w:val="6A5F3B5A"/>
    <w:rsid w:val="6A731776"/>
    <w:rsid w:val="6AB9467E"/>
    <w:rsid w:val="6AE25FFB"/>
    <w:rsid w:val="6B2420C9"/>
    <w:rsid w:val="6B5F73B6"/>
    <w:rsid w:val="6BA11504"/>
    <w:rsid w:val="6BC065CC"/>
    <w:rsid w:val="6BC47C74"/>
    <w:rsid w:val="6BC67A54"/>
    <w:rsid w:val="6C0D655A"/>
    <w:rsid w:val="6C16613B"/>
    <w:rsid w:val="6C2105E0"/>
    <w:rsid w:val="6CF437F5"/>
    <w:rsid w:val="6D001683"/>
    <w:rsid w:val="6D4642D9"/>
    <w:rsid w:val="6D653EDC"/>
    <w:rsid w:val="6D6F235A"/>
    <w:rsid w:val="6D701FAA"/>
    <w:rsid w:val="6DAE30DA"/>
    <w:rsid w:val="6E3F391B"/>
    <w:rsid w:val="6E512652"/>
    <w:rsid w:val="6E7C2C5D"/>
    <w:rsid w:val="6EAF538F"/>
    <w:rsid w:val="6EFA5916"/>
    <w:rsid w:val="6F0D3D9A"/>
    <w:rsid w:val="70477C54"/>
    <w:rsid w:val="707D7232"/>
    <w:rsid w:val="70FB3512"/>
    <w:rsid w:val="715B0BDC"/>
    <w:rsid w:val="7176311E"/>
    <w:rsid w:val="719A17A6"/>
    <w:rsid w:val="71C8325C"/>
    <w:rsid w:val="7289065F"/>
    <w:rsid w:val="72AD35A0"/>
    <w:rsid w:val="730132DD"/>
    <w:rsid w:val="731A2532"/>
    <w:rsid w:val="735B2709"/>
    <w:rsid w:val="749C1361"/>
    <w:rsid w:val="74FC64E6"/>
    <w:rsid w:val="75E34CC9"/>
    <w:rsid w:val="75F4069D"/>
    <w:rsid w:val="768C4F57"/>
    <w:rsid w:val="769A56B8"/>
    <w:rsid w:val="769C0B14"/>
    <w:rsid w:val="77670AC5"/>
    <w:rsid w:val="778C6213"/>
    <w:rsid w:val="77C628DD"/>
    <w:rsid w:val="782A08C1"/>
    <w:rsid w:val="782C1EDE"/>
    <w:rsid w:val="78F01F65"/>
    <w:rsid w:val="79597708"/>
    <w:rsid w:val="796B2B88"/>
    <w:rsid w:val="799A0A75"/>
    <w:rsid w:val="79EA228C"/>
    <w:rsid w:val="7A39559A"/>
    <w:rsid w:val="7A8F1B57"/>
    <w:rsid w:val="7AF906D3"/>
    <w:rsid w:val="7B424B69"/>
    <w:rsid w:val="7BD50758"/>
    <w:rsid w:val="7C2D03F2"/>
    <w:rsid w:val="7C7F3A3C"/>
    <w:rsid w:val="7CD55694"/>
    <w:rsid w:val="7D2E461F"/>
    <w:rsid w:val="7D573704"/>
    <w:rsid w:val="7DAC4F12"/>
    <w:rsid w:val="7DD63E40"/>
    <w:rsid w:val="7E15197A"/>
    <w:rsid w:val="7E1562D7"/>
    <w:rsid w:val="7E664EC5"/>
    <w:rsid w:val="7E7D622B"/>
    <w:rsid w:val="7EA67C30"/>
    <w:rsid w:val="7F3133AD"/>
    <w:rsid w:val="7F452063"/>
    <w:rsid w:val="7F5465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pageBreakBefore/>
      <w:spacing w:before="340" w:after="330" w:line="578" w:lineRule="auto"/>
      <w:textAlignment w:val="center"/>
      <w:outlineLvl w:val="0"/>
    </w:pPr>
    <w:rPr>
      <w:b/>
      <w:kern w:val="44"/>
      <w:sz w:val="44"/>
      <w:szCs w:val="20"/>
    </w:rPr>
  </w:style>
  <w:style w:type="paragraph" w:styleId="4">
    <w:name w:val="heading 2"/>
    <w:basedOn w:val="1"/>
    <w:next w:val="1"/>
    <w:link w:val="64"/>
    <w:qFormat/>
    <w:uiPriority w:val="0"/>
    <w:pPr>
      <w:keepNext/>
      <w:keepLines/>
      <w:numPr>
        <w:ilvl w:val="0"/>
        <w:numId w:val="1"/>
      </w:numPr>
      <w:spacing w:before="260" w:after="260" w:line="416" w:lineRule="auto"/>
      <w:outlineLvl w:val="1"/>
    </w:pPr>
    <w:rPr>
      <w:rFonts w:ascii="Arial" w:hAnsi="Arial" w:eastAsia="黑体"/>
      <w:b/>
      <w:sz w:val="24"/>
      <w:szCs w:val="20"/>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numPr>
        <w:ilvl w:val="0"/>
        <w:numId w:val="2"/>
      </w:numPr>
      <w:ind w:firstLine="415"/>
      <w:jc w:val="left"/>
      <w:outlineLvl w:val="3"/>
    </w:pPr>
    <w:rPr>
      <w:rFonts w:ascii="宋体" w:hAnsi="宋体"/>
      <w:szCs w:val="20"/>
    </w:rPr>
  </w:style>
  <w:style w:type="paragraph" w:styleId="7">
    <w:name w:val="heading 5"/>
    <w:basedOn w:val="1"/>
    <w:next w:val="8"/>
    <w:link w:val="67"/>
    <w:qFormat/>
    <w:uiPriority w:val="0"/>
    <w:pPr>
      <w:keepNext/>
      <w:autoSpaceDE w:val="0"/>
      <w:autoSpaceDN w:val="0"/>
      <w:adjustRightInd w:val="0"/>
      <w:snapToGrid w:val="0"/>
      <w:spacing w:before="280" w:after="290" w:line="374" w:lineRule="auto"/>
      <w:outlineLvl w:val="4"/>
    </w:pPr>
    <w:rPr>
      <w:rFonts w:ascii="宋体"/>
      <w:b/>
      <w:color w:val="000000"/>
      <w:kern w:val="0"/>
      <w:sz w:val="28"/>
      <w:szCs w:val="20"/>
    </w:rPr>
  </w:style>
  <w:style w:type="paragraph" w:styleId="9">
    <w:name w:val="heading 6"/>
    <w:basedOn w:val="1"/>
    <w:next w:val="8"/>
    <w:link w:val="68"/>
    <w:qFormat/>
    <w:uiPriority w:val="0"/>
    <w:pPr>
      <w:keepNext/>
      <w:autoSpaceDE w:val="0"/>
      <w:autoSpaceDN w:val="0"/>
      <w:adjustRightInd w:val="0"/>
      <w:snapToGrid w:val="0"/>
      <w:spacing w:before="240" w:after="64" w:line="319" w:lineRule="auto"/>
      <w:outlineLvl w:val="5"/>
    </w:pPr>
    <w:rPr>
      <w:rFonts w:ascii="Arial" w:hAnsi="Arial" w:eastAsia="黑体"/>
      <w:b/>
      <w:color w:val="000000"/>
      <w:kern w:val="0"/>
      <w:sz w:val="24"/>
      <w:szCs w:val="20"/>
    </w:rPr>
  </w:style>
  <w:style w:type="paragraph" w:styleId="10">
    <w:name w:val="heading 7"/>
    <w:basedOn w:val="1"/>
    <w:next w:val="8"/>
    <w:link w:val="69"/>
    <w:qFormat/>
    <w:uiPriority w:val="0"/>
    <w:pPr>
      <w:keepNext/>
      <w:autoSpaceDE w:val="0"/>
      <w:autoSpaceDN w:val="0"/>
      <w:adjustRightInd w:val="0"/>
      <w:snapToGrid w:val="0"/>
      <w:spacing w:before="240" w:after="64" w:line="319" w:lineRule="auto"/>
      <w:outlineLvl w:val="6"/>
    </w:pPr>
    <w:rPr>
      <w:rFonts w:ascii="宋体"/>
      <w:b/>
      <w:color w:val="000000"/>
      <w:kern w:val="0"/>
      <w:sz w:val="24"/>
      <w:szCs w:val="20"/>
    </w:rPr>
  </w:style>
  <w:style w:type="paragraph" w:styleId="11">
    <w:name w:val="heading 8"/>
    <w:basedOn w:val="1"/>
    <w:next w:val="8"/>
    <w:link w:val="70"/>
    <w:qFormat/>
    <w:uiPriority w:val="0"/>
    <w:pPr>
      <w:keepNext/>
      <w:autoSpaceDE w:val="0"/>
      <w:autoSpaceDN w:val="0"/>
      <w:adjustRightInd w:val="0"/>
      <w:snapToGrid w:val="0"/>
      <w:spacing w:before="240" w:after="64" w:line="319" w:lineRule="auto"/>
      <w:outlineLvl w:val="7"/>
    </w:pPr>
    <w:rPr>
      <w:rFonts w:ascii="Arial" w:hAnsi="Arial" w:eastAsia="黑体"/>
      <w:color w:val="000000"/>
      <w:kern w:val="0"/>
      <w:sz w:val="24"/>
      <w:szCs w:val="20"/>
    </w:rPr>
  </w:style>
  <w:style w:type="paragraph" w:styleId="12">
    <w:name w:val="heading 9"/>
    <w:basedOn w:val="1"/>
    <w:next w:val="8"/>
    <w:link w:val="71"/>
    <w:qFormat/>
    <w:uiPriority w:val="0"/>
    <w:pPr>
      <w:keepNext/>
      <w:autoSpaceDE w:val="0"/>
      <w:autoSpaceDN w:val="0"/>
      <w:adjustRightInd w:val="0"/>
      <w:snapToGrid w:val="0"/>
      <w:spacing w:before="240" w:after="64" w:line="319" w:lineRule="auto"/>
      <w:outlineLvl w:val="8"/>
    </w:pPr>
    <w:rPr>
      <w:rFonts w:ascii="Arial" w:hAnsi="Arial" w:eastAsia="黑体"/>
      <w:color w:val="000000"/>
      <w:kern w:val="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1"/>
    <w:unhideWhenUsed/>
    <w:qFormat/>
    <w:uiPriority w:val="99"/>
    <w:pPr>
      <w:spacing w:after="120"/>
    </w:pPr>
  </w:style>
  <w:style w:type="paragraph" w:styleId="8">
    <w:name w:val="Normal Indent"/>
    <w:basedOn w:val="1"/>
    <w:link w:val="91"/>
    <w:qFormat/>
    <w:uiPriority w:val="0"/>
    <w:pPr>
      <w:ind w:firstLine="420"/>
    </w:pPr>
    <w:rPr>
      <w:rFonts w:asciiTheme="minorHAnsi" w:hAnsiTheme="minorHAnsi" w:cstheme="minorBidi"/>
      <w:szCs w:val="22"/>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caption"/>
    <w:basedOn w:val="1"/>
    <w:next w:val="1"/>
    <w:qFormat/>
    <w:uiPriority w:val="0"/>
    <w:pPr>
      <w:spacing w:before="152" w:after="160"/>
    </w:pPr>
    <w:rPr>
      <w:rFonts w:ascii="Arial" w:hAnsi="Arial" w:eastAsia="黑体" w:cs="Arial"/>
      <w:color w:val="0000FF"/>
      <w:sz w:val="20"/>
      <w:szCs w:val="20"/>
    </w:rPr>
  </w:style>
  <w:style w:type="paragraph" w:styleId="15">
    <w:name w:val="Document Map"/>
    <w:basedOn w:val="1"/>
    <w:link w:val="80"/>
    <w:semiHidden/>
    <w:qFormat/>
    <w:uiPriority w:val="0"/>
    <w:pPr>
      <w:widowControl/>
      <w:shd w:val="clear" w:color="auto" w:fill="000080"/>
      <w:jc w:val="left"/>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150"/>
    <w:unhideWhenUsed/>
    <w:qFormat/>
    <w:uiPriority w:val="99"/>
    <w:pPr>
      <w:jc w:val="left"/>
    </w:pPr>
  </w:style>
  <w:style w:type="paragraph" w:styleId="18">
    <w:name w:val="Body Text 3"/>
    <w:basedOn w:val="1"/>
    <w:link w:val="89"/>
    <w:qFormat/>
    <w:uiPriority w:val="99"/>
    <w:pPr>
      <w:widowControl/>
      <w:spacing w:after="120"/>
      <w:jc w:val="left"/>
    </w:pPr>
    <w:rPr>
      <w:rFonts w:asciiTheme="minorHAnsi" w:hAnsiTheme="minorHAnsi" w:eastAsiaTheme="minorEastAsia" w:cstheme="minorBidi"/>
      <w:sz w:val="16"/>
      <w:szCs w:val="16"/>
    </w:rPr>
  </w:style>
  <w:style w:type="paragraph" w:styleId="19">
    <w:name w:val="Body Text Indent"/>
    <w:basedOn w:val="1"/>
    <w:link w:val="90"/>
    <w:qFormat/>
    <w:uiPriority w:val="99"/>
    <w:pPr>
      <w:ind w:left="540"/>
    </w:pPr>
    <w:rPr>
      <w:rFonts w:asciiTheme="minorHAnsi" w:hAnsiTheme="minorHAnsi" w:eastAsiaTheme="minorEastAsia" w:cstheme="minorBidi"/>
      <w:szCs w:val="22"/>
    </w:rPr>
  </w:style>
  <w:style w:type="paragraph" w:styleId="20">
    <w:name w:val="List 2"/>
    <w:basedOn w:val="1"/>
    <w:qFormat/>
    <w:uiPriority w:val="0"/>
    <w:pPr>
      <w:ind w:left="100" w:leftChars="200" w:hanging="200" w:hangingChars="200"/>
    </w:pPr>
  </w:style>
  <w:style w:type="paragraph" w:styleId="21">
    <w:name w:val="List Continue"/>
    <w:basedOn w:val="1"/>
    <w:qFormat/>
    <w:uiPriority w:val="0"/>
    <w:pPr>
      <w:spacing w:after="120"/>
      <w:ind w:left="420" w:leftChars="200"/>
    </w:pPr>
  </w:style>
  <w:style w:type="paragraph" w:styleId="22">
    <w:name w:val="Block Text"/>
    <w:basedOn w:val="1"/>
    <w:qFormat/>
    <w:uiPriority w:val="0"/>
    <w:pPr>
      <w:spacing w:line="360" w:lineRule="auto"/>
      <w:ind w:left="351" w:right="176" w:firstLine="643" w:firstLineChars="200"/>
      <w:jc w:val="center"/>
    </w:pPr>
    <w:rPr>
      <w:b/>
      <w:bCs/>
      <w:sz w:val="32"/>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99"/>
    <w:qFormat/>
    <w:uiPriority w:val="0"/>
    <w:rPr>
      <w:rFonts w:ascii="宋体" w:hAnsi="Courier New" w:cs="Tahoma"/>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8"/>
    <w:qFormat/>
    <w:uiPriority w:val="0"/>
    <w:rPr>
      <w:rFonts w:ascii="宋体" w:hAnsiTheme="minorHAnsi" w:eastAsiaTheme="minorEastAsia" w:cstheme="minorBidi"/>
      <w:sz w:val="24"/>
      <w:szCs w:val="22"/>
    </w:rPr>
  </w:style>
  <w:style w:type="paragraph" w:styleId="28">
    <w:name w:val="Body Text Indent 2"/>
    <w:basedOn w:val="1"/>
    <w:link w:val="103"/>
    <w:qFormat/>
    <w:uiPriority w:val="99"/>
    <w:pPr>
      <w:ind w:left="735"/>
    </w:pPr>
    <w:rPr>
      <w:rFonts w:asciiTheme="minorHAnsi" w:hAnsiTheme="minorHAnsi" w:eastAsiaTheme="minorEastAsia" w:cstheme="minorBidi"/>
      <w:szCs w:val="22"/>
    </w:rPr>
  </w:style>
  <w:style w:type="paragraph" w:styleId="29">
    <w:name w:val="endnote text"/>
    <w:basedOn w:val="1"/>
    <w:link w:val="79"/>
    <w:qFormat/>
    <w:uiPriority w:val="0"/>
    <w:pPr>
      <w:snapToGrid w:val="0"/>
      <w:jc w:val="left"/>
    </w:pPr>
    <w:rPr>
      <w:rFonts w:asciiTheme="minorHAnsi" w:hAnsiTheme="minorHAnsi" w:eastAsiaTheme="minorEastAsia" w:cstheme="minorBidi"/>
      <w:szCs w:val="22"/>
    </w:rPr>
  </w:style>
  <w:style w:type="paragraph" w:styleId="30">
    <w:name w:val="Balloon Text"/>
    <w:basedOn w:val="1"/>
    <w:link w:val="114"/>
    <w:qFormat/>
    <w:uiPriority w:val="99"/>
    <w:rPr>
      <w:rFonts w:asciiTheme="minorHAnsi" w:hAnsiTheme="minorHAnsi" w:eastAsiaTheme="minorEastAsia" w:cstheme="minorBidi"/>
      <w:sz w:val="18"/>
      <w:szCs w:val="18"/>
    </w:rPr>
  </w:style>
  <w:style w:type="paragraph" w:styleId="31">
    <w:name w:val="footer"/>
    <w:basedOn w:val="1"/>
    <w:link w:val="120"/>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32">
    <w:name w:val="header"/>
    <w:basedOn w:val="1"/>
    <w:link w:val="86"/>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33">
    <w:name w:val="toc 1"/>
    <w:basedOn w:val="1"/>
    <w:next w:val="1"/>
    <w:qFormat/>
    <w:uiPriority w:val="39"/>
    <w:pPr>
      <w:tabs>
        <w:tab w:val="left" w:pos="840"/>
      </w:tabs>
      <w:spacing w:before="120" w:after="120"/>
      <w:jc w:val="left"/>
    </w:pPr>
    <w:rPr>
      <w:b/>
      <w:sz w:val="28"/>
      <w:szCs w:val="20"/>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footnote text"/>
    <w:basedOn w:val="1"/>
    <w:link w:val="122"/>
    <w:qFormat/>
    <w:uiPriority w:val="0"/>
    <w:pPr>
      <w:snapToGrid w:val="0"/>
      <w:jc w:val="left"/>
    </w:pPr>
    <w:rPr>
      <w:rFonts w:asciiTheme="minorHAnsi" w:hAnsiTheme="minorHAnsi" w:eastAsiaTheme="minorEastAsia" w:cstheme="minorBidi"/>
      <w:sz w:val="18"/>
      <w:szCs w:val="22"/>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List 5"/>
    <w:basedOn w:val="1"/>
    <w:qFormat/>
    <w:uiPriority w:val="0"/>
    <w:pPr>
      <w:ind w:left="100" w:leftChars="800" w:hanging="200" w:hangingChars="200"/>
    </w:pPr>
  </w:style>
  <w:style w:type="paragraph" w:styleId="40">
    <w:name w:val="Body Text Indent 3"/>
    <w:basedOn w:val="1"/>
    <w:link w:val="105"/>
    <w:qFormat/>
    <w:uiPriority w:val="99"/>
    <w:pPr>
      <w:ind w:firstLine="480"/>
    </w:pPr>
    <w:rPr>
      <w:rFonts w:ascii="宋体" w:hAnsi="宋体" w:eastAsiaTheme="minorEastAsia" w:cstheme="minorBidi"/>
      <w:b/>
      <w:szCs w:val="22"/>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39"/>
    <w:pPr>
      <w:spacing w:line="480" w:lineRule="auto"/>
      <w:ind w:left="210"/>
      <w:jc w:val="left"/>
    </w:pPr>
    <w:rPr>
      <w:b/>
      <w:smallCaps/>
      <w:sz w:val="24"/>
      <w:szCs w:val="20"/>
    </w:rPr>
  </w:style>
  <w:style w:type="paragraph" w:styleId="43">
    <w:name w:val="toc 9"/>
    <w:basedOn w:val="1"/>
    <w:next w:val="1"/>
    <w:unhideWhenUsed/>
    <w:qFormat/>
    <w:uiPriority w:val="39"/>
    <w:pPr>
      <w:ind w:left="3360" w:leftChars="1600"/>
    </w:pPr>
    <w:rPr>
      <w:rFonts w:ascii="Calibri" w:hAnsi="Calibri"/>
      <w:szCs w:val="22"/>
    </w:rPr>
  </w:style>
  <w:style w:type="paragraph" w:styleId="44">
    <w:name w:val="Body Text 2"/>
    <w:basedOn w:val="1"/>
    <w:link w:val="81"/>
    <w:qFormat/>
    <w:uiPriority w:val="99"/>
    <w:pPr>
      <w:jc w:val="center"/>
    </w:pPr>
    <w:rPr>
      <w:rFonts w:asciiTheme="minorHAnsi" w:hAnsiTheme="minorHAnsi" w:eastAsiaTheme="minorEastAsia" w:cstheme="minorBidi"/>
      <w:b/>
      <w:bCs/>
      <w:color w:val="000000"/>
      <w:sz w:val="48"/>
    </w:rPr>
  </w:style>
  <w:style w:type="paragraph" w:styleId="45">
    <w:name w:val="HTML Preformatted"/>
    <w:basedOn w:val="1"/>
    <w:link w:val="104"/>
    <w:qFormat/>
    <w:uiPriority w:val="0"/>
    <w:pPr>
      <w:widowControl/>
      <w:jc w:val="left"/>
    </w:pPr>
    <w:rPr>
      <w:rFonts w:ascii="黑体" w:hAnsi="Courier New" w:eastAsia="黑体" w:cs="Courier New"/>
      <w:szCs w:val="21"/>
    </w:rPr>
  </w:style>
  <w:style w:type="paragraph" w:styleId="4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47">
    <w:name w:val="Title"/>
    <w:basedOn w:val="1"/>
    <w:next w:val="1"/>
    <w:link w:val="84"/>
    <w:qFormat/>
    <w:uiPriority w:val="0"/>
    <w:pPr>
      <w:spacing w:before="240" w:after="60"/>
      <w:jc w:val="center"/>
      <w:outlineLvl w:val="0"/>
    </w:pPr>
    <w:rPr>
      <w:rFonts w:ascii="Cambria" w:hAnsi="Cambria" w:cs="Cambria" w:eastAsiaTheme="minorEastAsia"/>
      <w:b/>
      <w:bCs/>
      <w:sz w:val="32"/>
      <w:szCs w:val="32"/>
    </w:rPr>
  </w:style>
  <w:style w:type="paragraph" w:styleId="48">
    <w:name w:val="annotation subject"/>
    <w:basedOn w:val="17"/>
    <w:next w:val="17"/>
    <w:link w:val="119"/>
    <w:semiHidden/>
    <w:qFormat/>
    <w:uiPriority w:val="99"/>
    <w:rPr>
      <w:rFonts w:asciiTheme="minorHAnsi" w:hAnsiTheme="minorHAnsi" w:eastAsiaTheme="minorEastAsia" w:cstheme="minorBidi"/>
      <w:b/>
      <w:bCs/>
    </w:rPr>
  </w:style>
  <w:style w:type="paragraph" w:styleId="49">
    <w:name w:val="Body Text First Indent"/>
    <w:basedOn w:val="2"/>
    <w:link w:val="83"/>
    <w:qFormat/>
    <w:uiPriority w:val="99"/>
    <w:pPr>
      <w:ind w:firstLine="420" w:firstLineChars="100"/>
    </w:pPr>
    <w:rPr>
      <w:rFonts w:asciiTheme="minorHAnsi" w:hAnsiTheme="minorHAnsi" w:eastAsiaTheme="minorEastAsia" w:cstheme="minorBidi"/>
    </w:rPr>
  </w:style>
  <w:style w:type="table" w:styleId="51">
    <w:name w:val="Table Grid"/>
    <w:basedOn w:val="5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endnote reference"/>
    <w:qFormat/>
    <w:uiPriority w:val="0"/>
    <w:rPr>
      <w:rFonts w:eastAsia="宋体"/>
      <w:kern w:val="2"/>
      <w:sz w:val="24"/>
      <w:szCs w:val="24"/>
      <w:vertAlign w:val="superscript"/>
      <w:lang w:val="en-US" w:eastAsia="zh-CN" w:bidi="ar-SA"/>
    </w:rPr>
  </w:style>
  <w:style w:type="character" w:styleId="55">
    <w:name w:val="page number"/>
    <w:basedOn w:val="52"/>
    <w:qFormat/>
    <w:uiPriority w:val="99"/>
  </w:style>
  <w:style w:type="character" w:styleId="56">
    <w:name w:val="FollowedHyperlink"/>
    <w:qFormat/>
    <w:uiPriority w:val="0"/>
    <w:rPr>
      <w:color w:val="0000FF"/>
      <w:sz w:val="18"/>
      <w:szCs w:val="18"/>
      <w:u w:val="none"/>
    </w:rPr>
  </w:style>
  <w:style w:type="character" w:styleId="57">
    <w:name w:val="Emphasis"/>
    <w:qFormat/>
    <w:uiPriority w:val="0"/>
    <w:rPr>
      <w:i/>
      <w:kern w:val="0"/>
      <w:szCs w:val="20"/>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rFonts w:eastAsia="宋体"/>
      <w:kern w:val="2"/>
      <w:sz w:val="24"/>
      <w:szCs w:val="24"/>
      <w:vertAlign w:val="superscript"/>
      <w:lang w:val="en-US" w:eastAsia="zh-CN" w:bidi="ar-SA"/>
    </w:rPr>
  </w:style>
  <w:style w:type="paragraph" w:customStyle="1" w:styleId="61">
    <w:name w:val="常用标文格式"/>
    <w:basedOn w:val="1"/>
    <w:qFormat/>
    <w:uiPriority w:val="0"/>
    <w:pPr>
      <w:widowControl/>
      <w:spacing w:after="120"/>
      <w:ind w:firstLine="1044" w:firstLineChars="200"/>
      <w:jc w:val="left"/>
    </w:pPr>
    <w:rPr>
      <w:rFonts w:hint="eastAsia" w:ascii="仿宋" w:hAnsi="仿宋" w:eastAsia="仿宋" w:cs="仿宋"/>
      <w:sz w:val="24"/>
      <w:szCs w:val="16"/>
    </w:rPr>
  </w:style>
  <w:style w:type="paragraph" w:customStyle="1" w:styleId="62">
    <w:name w:val="_Style 3"/>
    <w:basedOn w:val="1"/>
    <w:qFormat/>
    <w:uiPriority w:val="34"/>
    <w:pPr>
      <w:ind w:firstLine="420" w:firstLineChars="200"/>
    </w:pPr>
    <w:rPr>
      <w:rFonts w:ascii="Calibri" w:hAnsi="Calibri"/>
    </w:rPr>
  </w:style>
  <w:style w:type="character" w:customStyle="1" w:styleId="63">
    <w:name w:val="标题 1 字符"/>
    <w:basedOn w:val="52"/>
    <w:link w:val="3"/>
    <w:qFormat/>
    <w:uiPriority w:val="0"/>
    <w:rPr>
      <w:rFonts w:ascii="Times New Roman" w:hAnsi="Times New Roman" w:eastAsia="宋体" w:cs="Times New Roman"/>
      <w:b/>
      <w:kern w:val="44"/>
      <w:sz w:val="44"/>
      <w:szCs w:val="20"/>
    </w:rPr>
  </w:style>
  <w:style w:type="character" w:customStyle="1" w:styleId="64">
    <w:name w:val="标题 2 字符"/>
    <w:basedOn w:val="52"/>
    <w:link w:val="4"/>
    <w:qFormat/>
    <w:uiPriority w:val="0"/>
    <w:rPr>
      <w:rFonts w:ascii="Arial" w:hAnsi="Arial" w:eastAsia="黑体"/>
      <w:b/>
      <w:kern w:val="2"/>
      <w:sz w:val="24"/>
    </w:rPr>
  </w:style>
  <w:style w:type="character" w:customStyle="1" w:styleId="65">
    <w:name w:val="标题 3 字符"/>
    <w:basedOn w:val="52"/>
    <w:link w:val="5"/>
    <w:qFormat/>
    <w:uiPriority w:val="0"/>
    <w:rPr>
      <w:rFonts w:ascii="Times New Roman" w:hAnsi="Times New Roman" w:eastAsia="宋体" w:cs="Times New Roman"/>
      <w:b/>
      <w:bCs/>
      <w:sz w:val="32"/>
      <w:szCs w:val="32"/>
    </w:rPr>
  </w:style>
  <w:style w:type="character" w:customStyle="1" w:styleId="66">
    <w:name w:val="标题 4 字符"/>
    <w:basedOn w:val="52"/>
    <w:link w:val="6"/>
    <w:qFormat/>
    <w:uiPriority w:val="0"/>
    <w:rPr>
      <w:rFonts w:ascii="宋体" w:hAnsi="宋体"/>
      <w:kern w:val="2"/>
      <w:sz w:val="21"/>
    </w:rPr>
  </w:style>
  <w:style w:type="character" w:customStyle="1" w:styleId="67">
    <w:name w:val="标题 5 字符"/>
    <w:basedOn w:val="52"/>
    <w:link w:val="7"/>
    <w:qFormat/>
    <w:uiPriority w:val="0"/>
    <w:rPr>
      <w:rFonts w:ascii="宋体" w:hAnsi="Times New Roman" w:eastAsia="宋体" w:cs="Times New Roman"/>
      <w:b/>
      <w:color w:val="000000"/>
      <w:kern w:val="0"/>
      <w:sz w:val="28"/>
      <w:szCs w:val="20"/>
    </w:rPr>
  </w:style>
  <w:style w:type="character" w:customStyle="1" w:styleId="68">
    <w:name w:val="标题 6 字符"/>
    <w:basedOn w:val="52"/>
    <w:link w:val="9"/>
    <w:qFormat/>
    <w:uiPriority w:val="0"/>
    <w:rPr>
      <w:rFonts w:ascii="Arial" w:hAnsi="Arial" w:eastAsia="黑体" w:cs="Times New Roman"/>
      <w:b/>
      <w:color w:val="000000"/>
      <w:kern w:val="0"/>
      <w:sz w:val="24"/>
      <w:szCs w:val="20"/>
    </w:rPr>
  </w:style>
  <w:style w:type="character" w:customStyle="1" w:styleId="69">
    <w:name w:val="标题 7 字符"/>
    <w:basedOn w:val="52"/>
    <w:link w:val="10"/>
    <w:qFormat/>
    <w:uiPriority w:val="0"/>
    <w:rPr>
      <w:rFonts w:ascii="宋体" w:hAnsi="Times New Roman" w:eastAsia="宋体" w:cs="Times New Roman"/>
      <w:b/>
      <w:color w:val="000000"/>
      <w:kern w:val="0"/>
      <w:sz w:val="24"/>
      <w:szCs w:val="20"/>
    </w:rPr>
  </w:style>
  <w:style w:type="character" w:customStyle="1" w:styleId="70">
    <w:name w:val="标题 8 字符"/>
    <w:basedOn w:val="52"/>
    <w:link w:val="11"/>
    <w:qFormat/>
    <w:uiPriority w:val="0"/>
    <w:rPr>
      <w:rFonts w:ascii="Arial" w:hAnsi="Arial" w:eastAsia="黑体" w:cs="Times New Roman"/>
      <w:color w:val="000000"/>
      <w:kern w:val="0"/>
      <w:sz w:val="24"/>
      <w:szCs w:val="20"/>
    </w:rPr>
  </w:style>
  <w:style w:type="character" w:customStyle="1" w:styleId="71">
    <w:name w:val="标题 9 字符"/>
    <w:basedOn w:val="52"/>
    <w:link w:val="12"/>
    <w:qFormat/>
    <w:uiPriority w:val="0"/>
    <w:rPr>
      <w:rFonts w:ascii="Arial" w:hAnsi="Arial" w:eastAsia="黑体" w:cs="Times New Roman"/>
      <w:color w:val="000000"/>
      <w:kern w:val="0"/>
      <w:szCs w:val="20"/>
    </w:rPr>
  </w:style>
  <w:style w:type="character" w:customStyle="1" w:styleId="72">
    <w:name w:val="title1"/>
    <w:qFormat/>
    <w:uiPriority w:val="99"/>
    <w:rPr>
      <w:rFonts w:hint="default" w:ascii="ˎ̥" w:hAnsi="ˎ̥"/>
      <w:b/>
      <w:bCs/>
      <w:color w:val="FF0356"/>
      <w:sz w:val="21"/>
      <w:szCs w:val="21"/>
    </w:rPr>
  </w:style>
  <w:style w:type="character" w:customStyle="1" w:styleId="73">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character" w:customStyle="1" w:styleId="74">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75">
    <w:name w:val="Char Char6"/>
    <w:semiHidden/>
    <w:qFormat/>
    <w:locked/>
    <w:uiPriority w:val="0"/>
    <w:rPr>
      <w:rFonts w:eastAsia="宋体"/>
      <w:kern w:val="2"/>
      <w:sz w:val="21"/>
      <w:szCs w:val="24"/>
      <w:lang w:val="en-US" w:eastAsia="zh-CN" w:bidi="ar-SA"/>
    </w:rPr>
  </w:style>
  <w:style w:type="character" w:customStyle="1" w:styleId="76">
    <w:name w:val="browse_class"/>
    <w:qFormat/>
    <w:uiPriority w:val="0"/>
  </w:style>
  <w:style w:type="character" w:customStyle="1" w:styleId="77">
    <w:name w:val="批注文字 Char"/>
    <w:qFormat/>
    <w:locked/>
    <w:uiPriority w:val="99"/>
    <w:rPr>
      <w:kern w:val="2"/>
      <w:sz w:val="21"/>
      <w:szCs w:val="24"/>
    </w:rPr>
  </w:style>
  <w:style w:type="character" w:customStyle="1" w:styleId="78">
    <w:name w:val="Heading 1 Char"/>
    <w:qFormat/>
    <w:locked/>
    <w:uiPriority w:val="0"/>
    <w:rPr>
      <w:rFonts w:cs="Times New Roman"/>
      <w:b/>
      <w:bCs/>
      <w:kern w:val="44"/>
      <w:sz w:val="44"/>
      <w:szCs w:val="44"/>
    </w:rPr>
  </w:style>
  <w:style w:type="character" w:customStyle="1" w:styleId="79">
    <w:name w:val="尾注文本 字符"/>
    <w:link w:val="29"/>
    <w:qFormat/>
    <w:uiPriority w:val="0"/>
  </w:style>
  <w:style w:type="character" w:customStyle="1" w:styleId="80">
    <w:name w:val="文档结构图 字符"/>
    <w:link w:val="15"/>
    <w:semiHidden/>
    <w:qFormat/>
    <w:locked/>
    <w:uiPriority w:val="0"/>
    <w:rPr>
      <w:shd w:val="clear" w:color="auto" w:fill="000080"/>
    </w:rPr>
  </w:style>
  <w:style w:type="character" w:customStyle="1" w:styleId="81">
    <w:name w:val="正文文本 2 字符"/>
    <w:link w:val="44"/>
    <w:qFormat/>
    <w:locked/>
    <w:uiPriority w:val="99"/>
    <w:rPr>
      <w:b/>
      <w:bCs/>
      <w:color w:val="000000"/>
      <w:sz w:val="48"/>
      <w:szCs w:val="24"/>
    </w:rPr>
  </w:style>
  <w:style w:type="character" w:customStyle="1" w:styleId="82">
    <w:name w:val="font11"/>
    <w:qFormat/>
    <w:uiPriority w:val="0"/>
    <w:rPr>
      <w:rFonts w:hint="eastAsia" w:ascii="宋体" w:hAnsi="宋体" w:eastAsia="宋体" w:cs="宋体"/>
      <w:color w:val="000000"/>
      <w:sz w:val="24"/>
      <w:szCs w:val="24"/>
      <w:u w:val="none"/>
    </w:rPr>
  </w:style>
  <w:style w:type="character" w:customStyle="1" w:styleId="83">
    <w:name w:val="正文文本首行缩进 字符"/>
    <w:link w:val="49"/>
    <w:qFormat/>
    <w:locked/>
    <w:uiPriority w:val="99"/>
    <w:rPr>
      <w:szCs w:val="24"/>
      <w:lang w:val="en-US" w:eastAsia="zh-CN"/>
    </w:rPr>
  </w:style>
  <w:style w:type="character" w:customStyle="1" w:styleId="84">
    <w:name w:val="标题 字符"/>
    <w:link w:val="47"/>
    <w:qFormat/>
    <w:locked/>
    <w:uiPriority w:val="0"/>
    <w:rPr>
      <w:rFonts w:ascii="Cambria" w:hAnsi="Cambria" w:cs="Cambria"/>
      <w:b/>
      <w:bCs/>
      <w:sz w:val="32"/>
      <w:szCs w:val="32"/>
    </w:rPr>
  </w:style>
  <w:style w:type="character" w:customStyle="1" w:styleId="85">
    <w:name w:val="正 文 1 Char Char"/>
    <w:qFormat/>
    <w:uiPriority w:val="0"/>
    <w:rPr>
      <w:rFonts w:ascii="宋体" w:hAnsi="Courier New" w:eastAsia="宋体"/>
      <w:kern w:val="2"/>
      <w:sz w:val="21"/>
      <w:szCs w:val="24"/>
      <w:lang w:val="en-US" w:eastAsia="zh-CN" w:bidi="ar-SA"/>
    </w:rPr>
  </w:style>
  <w:style w:type="character" w:customStyle="1" w:styleId="86">
    <w:name w:val="页眉 字符"/>
    <w:link w:val="32"/>
    <w:qFormat/>
    <w:locked/>
    <w:uiPriority w:val="99"/>
    <w:rPr>
      <w:sz w:val="18"/>
    </w:rPr>
  </w:style>
  <w:style w:type="character" w:customStyle="1" w:styleId="87">
    <w:name w:val="首行缩进:  2 字符 Char Char"/>
    <w:qFormat/>
    <w:uiPriority w:val="0"/>
    <w:rPr>
      <w:rFonts w:eastAsia="宋体" w:cs="宋体"/>
      <w:b/>
      <w:kern w:val="2"/>
      <w:sz w:val="24"/>
      <w:szCs w:val="24"/>
      <w:lang w:val="en-US" w:eastAsia="zh-CN" w:bidi="ar-SA"/>
    </w:rPr>
  </w:style>
  <w:style w:type="character" w:customStyle="1" w:styleId="88">
    <w:name w:val="正文文本 Char1"/>
    <w:semiHidden/>
    <w:qFormat/>
    <w:uiPriority w:val="99"/>
    <w:rPr>
      <w:szCs w:val="24"/>
    </w:rPr>
  </w:style>
  <w:style w:type="character" w:customStyle="1" w:styleId="89">
    <w:name w:val="正文文本 3 字符"/>
    <w:link w:val="18"/>
    <w:qFormat/>
    <w:locked/>
    <w:uiPriority w:val="99"/>
    <w:rPr>
      <w:sz w:val="16"/>
      <w:szCs w:val="16"/>
    </w:rPr>
  </w:style>
  <w:style w:type="character" w:customStyle="1" w:styleId="90">
    <w:name w:val="正文文本缩进 字符"/>
    <w:link w:val="19"/>
    <w:qFormat/>
    <w:locked/>
    <w:uiPriority w:val="99"/>
  </w:style>
  <w:style w:type="character" w:customStyle="1" w:styleId="91">
    <w:name w:val="正文缩进 字符"/>
    <w:link w:val="8"/>
    <w:qFormat/>
    <w:uiPriority w:val="0"/>
    <w:rPr>
      <w:rFonts w:eastAsia="宋体"/>
    </w:rPr>
  </w:style>
  <w:style w:type="character" w:customStyle="1" w:styleId="92">
    <w:name w:val="合同标题 Char2"/>
    <w:qFormat/>
    <w:uiPriority w:val="0"/>
    <w:rPr>
      <w:rFonts w:ascii="Arial" w:hAnsi="Arial" w:eastAsia="宋体"/>
      <w:b/>
      <w:bCs/>
      <w:kern w:val="44"/>
      <w:sz w:val="32"/>
      <w:szCs w:val="32"/>
      <w:lang w:val="en-US" w:eastAsia="zh-CN" w:bidi="ar-SA"/>
    </w:rPr>
  </w:style>
  <w:style w:type="character" w:customStyle="1" w:styleId="93">
    <w:name w:val="ll1"/>
    <w:qFormat/>
    <w:uiPriority w:val="99"/>
    <w:rPr>
      <w:spacing w:val="31680"/>
    </w:rPr>
  </w:style>
  <w:style w:type="character" w:customStyle="1" w:styleId="94">
    <w:name w:val="样式 一 黑体 (中文) 黑体 (符号) 宋体 小二 升高量  0.5 磅"/>
    <w:qFormat/>
    <w:uiPriority w:val="0"/>
    <w:rPr>
      <w:rFonts w:ascii="黑体" w:hAnsi="黑体" w:eastAsia="黑体"/>
      <w:kern w:val="0"/>
      <w:position w:val="1"/>
      <w:sz w:val="36"/>
      <w:szCs w:val="24"/>
      <w:lang w:val="en-US" w:eastAsia="zh-CN" w:bidi="ar-SA"/>
    </w:rPr>
  </w:style>
  <w:style w:type="character" w:customStyle="1" w:styleId="95">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character" w:customStyle="1" w:styleId="96">
    <w:name w:val="xdrichtextbox2"/>
    <w:qFormat/>
    <w:uiPriority w:val="0"/>
    <w:rPr>
      <w:color w:val="0000FF"/>
      <w:sz w:val="18"/>
      <w:szCs w:val="18"/>
      <w:u w:val="none"/>
      <w:bdr w:val="single" w:color="DCDCDC" w:sz="8" w:space="0"/>
      <w:shd w:val="clear" w:color="auto" w:fill="FFFFFF"/>
    </w:rPr>
  </w:style>
  <w:style w:type="character" w:customStyle="1" w:styleId="97">
    <w:name w:val="Footer1 Char"/>
    <w:qFormat/>
    <w:locked/>
    <w:uiPriority w:val="0"/>
    <w:rPr>
      <w:rFonts w:eastAsia="宋体"/>
      <w:sz w:val="18"/>
      <w:lang w:val="en-US" w:eastAsia="zh-CN" w:bidi="ar-SA"/>
    </w:rPr>
  </w:style>
  <w:style w:type="character" w:customStyle="1" w:styleId="98">
    <w:name w:val="日期 字符"/>
    <w:link w:val="27"/>
    <w:qFormat/>
    <w:locked/>
    <w:uiPriority w:val="0"/>
    <w:rPr>
      <w:rFonts w:ascii="宋体"/>
      <w:sz w:val="24"/>
    </w:rPr>
  </w:style>
  <w:style w:type="character" w:customStyle="1" w:styleId="99">
    <w:name w:val="纯文本 字符"/>
    <w:link w:val="25"/>
    <w:qFormat/>
    <w:uiPriority w:val="0"/>
    <w:rPr>
      <w:rFonts w:ascii="宋体" w:hAnsi="Courier New" w:eastAsia="宋体" w:cs="Tahoma"/>
      <w:szCs w:val="21"/>
    </w:rPr>
  </w:style>
  <w:style w:type="character" w:customStyle="1" w:styleId="100">
    <w:name w:val="Char Char3"/>
    <w:qFormat/>
    <w:uiPriority w:val="0"/>
    <w:rPr>
      <w:rFonts w:ascii="Calibri" w:hAnsi="Calibri" w:eastAsia="宋体" w:cs="Calibri"/>
      <w:kern w:val="2"/>
      <w:sz w:val="18"/>
      <w:szCs w:val="18"/>
      <w:lang w:val="en-US" w:eastAsia="zh-CN" w:bidi="ar-SA"/>
    </w:rPr>
  </w:style>
  <w:style w:type="character" w:customStyle="1" w:styleId="101">
    <w:name w:val="FtrF Char Char1"/>
    <w:qFormat/>
    <w:uiPriority w:val="0"/>
    <w:rPr>
      <w:rFonts w:eastAsia="宋体"/>
      <w:kern w:val="2"/>
      <w:sz w:val="18"/>
      <w:szCs w:val="24"/>
      <w:lang w:val="en-US" w:eastAsia="zh-CN" w:bidi="ar-SA"/>
    </w:rPr>
  </w:style>
  <w:style w:type="character" w:customStyle="1" w:styleId="102">
    <w:name w:val="页眉 Char1"/>
    <w:qFormat/>
    <w:uiPriority w:val="99"/>
    <w:rPr>
      <w:sz w:val="18"/>
      <w:szCs w:val="18"/>
    </w:rPr>
  </w:style>
  <w:style w:type="character" w:customStyle="1" w:styleId="103">
    <w:name w:val="正文文本缩进 2 字符"/>
    <w:link w:val="28"/>
    <w:qFormat/>
    <w:locked/>
    <w:uiPriority w:val="99"/>
  </w:style>
  <w:style w:type="character" w:customStyle="1" w:styleId="104">
    <w:name w:val="HTML 预设格式 字符"/>
    <w:link w:val="45"/>
    <w:qFormat/>
    <w:locked/>
    <w:uiPriority w:val="0"/>
    <w:rPr>
      <w:rFonts w:ascii="黑体" w:hAnsi="Courier New" w:eastAsia="黑体" w:cs="Courier New"/>
      <w:szCs w:val="21"/>
    </w:rPr>
  </w:style>
  <w:style w:type="character" w:customStyle="1" w:styleId="105">
    <w:name w:val="正文文本缩进 3 字符"/>
    <w:link w:val="40"/>
    <w:qFormat/>
    <w:uiPriority w:val="99"/>
    <w:rPr>
      <w:rFonts w:ascii="宋体" w:hAnsi="宋体"/>
      <w:b/>
    </w:rPr>
  </w:style>
  <w:style w:type="character" w:customStyle="1" w:styleId="106">
    <w:name w:val="List Paragraph Char"/>
    <w:link w:val="107"/>
    <w:qFormat/>
    <w:locked/>
    <w:uiPriority w:val="0"/>
    <w:rPr>
      <w:rFonts w:ascii="Calibri" w:hAnsi="Calibri"/>
      <w:szCs w:val="24"/>
    </w:rPr>
  </w:style>
  <w:style w:type="paragraph" w:customStyle="1" w:styleId="107">
    <w:name w:val="列出段落11"/>
    <w:basedOn w:val="1"/>
    <w:link w:val="106"/>
    <w:qFormat/>
    <w:uiPriority w:val="0"/>
    <w:pPr>
      <w:ind w:firstLine="420" w:firstLineChars="200"/>
    </w:pPr>
    <w:rPr>
      <w:rFonts w:ascii="Calibri" w:hAnsi="Calibri" w:eastAsiaTheme="minorEastAsia" w:cstheme="minorBidi"/>
    </w:rPr>
  </w:style>
  <w:style w:type="character" w:customStyle="1" w:styleId="108">
    <w:name w:val="正文文本 Char"/>
    <w:qFormat/>
    <w:locked/>
    <w:uiPriority w:val="99"/>
    <w:rPr>
      <w:kern w:val="2"/>
      <w:sz w:val="21"/>
      <w:szCs w:val="24"/>
      <w:lang w:val="en-US" w:eastAsia="zh-CN"/>
    </w:rPr>
  </w:style>
  <w:style w:type="character" w:customStyle="1" w:styleId="109">
    <w:name w:val="样式100 Char"/>
    <w:link w:val="110"/>
    <w:qFormat/>
    <w:uiPriority w:val="0"/>
    <w:rPr>
      <w:rFonts w:ascii="宋体" w:hAnsi="宋体"/>
      <w:sz w:val="24"/>
      <w:szCs w:val="24"/>
    </w:rPr>
  </w:style>
  <w:style w:type="paragraph" w:customStyle="1" w:styleId="110">
    <w:name w:val="样式100"/>
    <w:basedOn w:val="1"/>
    <w:link w:val="109"/>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eastAsiaTheme="minorEastAsia" w:cstheme="minorBidi"/>
      <w:sz w:val="24"/>
    </w:rPr>
  </w:style>
  <w:style w:type="character" w:customStyle="1" w:styleId="111">
    <w:name w:val="Para head"/>
    <w:qFormat/>
    <w:uiPriority w:val="0"/>
    <w:rPr>
      <w:rFonts w:ascii="Arial" w:hAnsi="Arial" w:eastAsia="Times New Roman"/>
      <w:kern w:val="2"/>
      <w:sz w:val="20"/>
      <w:szCs w:val="24"/>
      <w:lang w:val="en-US" w:eastAsia="zh-CN" w:bidi="ar-SA"/>
    </w:rPr>
  </w:style>
  <w:style w:type="character" w:customStyle="1" w:styleId="112">
    <w:name w:val="段 Char Char"/>
    <w:qFormat/>
    <w:locked/>
    <w:uiPriority w:val="0"/>
    <w:rPr>
      <w:rFonts w:ascii="宋体" w:cs="宋体"/>
      <w:sz w:val="21"/>
      <w:szCs w:val="21"/>
      <w:lang w:val="en-US" w:eastAsia="zh-CN" w:bidi="ar-SA"/>
    </w:rPr>
  </w:style>
  <w:style w:type="character" w:customStyle="1" w:styleId="113">
    <w:name w:val="FtrF Char Char"/>
    <w:qFormat/>
    <w:uiPriority w:val="0"/>
    <w:rPr>
      <w:rFonts w:eastAsia="宋体"/>
      <w:kern w:val="2"/>
      <w:sz w:val="18"/>
      <w:szCs w:val="24"/>
      <w:lang w:val="en-US" w:eastAsia="zh-CN" w:bidi="ar-SA"/>
    </w:rPr>
  </w:style>
  <w:style w:type="character" w:customStyle="1" w:styleId="114">
    <w:name w:val="批注框文本 字符"/>
    <w:link w:val="30"/>
    <w:qFormat/>
    <w:locked/>
    <w:uiPriority w:val="99"/>
    <w:rPr>
      <w:sz w:val="18"/>
      <w:szCs w:val="18"/>
    </w:rPr>
  </w:style>
  <w:style w:type="character" w:customStyle="1" w:styleId="115">
    <w:name w:val="纯文本 Char1"/>
    <w:qFormat/>
    <w:uiPriority w:val="99"/>
    <w:rPr>
      <w:rFonts w:ascii="宋体" w:hAnsi="Courier New" w:cs="Courier New"/>
      <w:kern w:val="2"/>
      <w:sz w:val="28"/>
      <w:szCs w:val="21"/>
    </w:rPr>
  </w:style>
  <w:style w:type="character" w:customStyle="1" w:styleId="116">
    <w:name w:val="Char Char4"/>
    <w:qFormat/>
    <w:uiPriority w:val="0"/>
    <w:rPr>
      <w:rFonts w:ascii="宋体" w:hAnsi="宋体" w:eastAsia="宋体" w:cs="Times New Roman"/>
      <w:kern w:val="2"/>
      <w:sz w:val="24"/>
      <w:szCs w:val="24"/>
      <w:u w:val="single"/>
      <w:lang w:val="en-US" w:eastAsia="zh-CN" w:bidi="ar-SA"/>
    </w:rPr>
  </w:style>
  <w:style w:type="character" w:customStyle="1" w:styleId="117">
    <w:name w:val="Char Char1"/>
    <w:qFormat/>
    <w:uiPriority w:val="0"/>
    <w:rPr>
      <w:rFonts w:ascii="Arial" w:hAnsi="Arial" w:eastAsia="宋体"/>
      <w:b/>
      <w:bCs/>
      <w:kern w:val="44"/>
      <w:sz w:val="36"/>
      <w:szCs w:val="36"/>
      <w:lang w:val="en-US" w:eastAsia="zh-CN" w:bidi="ar-SA"/>
    </w:rPr>
  </w:style>
  <w:style w:type="character" w:customStyle="1" w:styleId="118">
    <w:name w:val="apple-converted-space"/>
    <w:qFormat/>
    <w:uiPriority w:val="0"/>
    <w:rPr>
      <w:kern w:val="0"/>
      <w:szCs w:val="20"/>
    </w:rPr>
  </w:style>
  <w:style w:type="character" w:customStyle="1" w:styleId="119">
    <w:name w:val="批注主题 字符"/>
    <w:link w:val="48"/>
    <w:semiHidden/>
    <w:qFormat/>
    <w:locked/>
    <w:uiPriority w:val="99"/>
    <w:rPr>
      <w:b/>
      <w:bCs/>
      <w:szCs w:val="24"/>
    </w:rPr>
  </w:style>
  <w:style w:type="character" w:customStyle="1" w:styleId="120">
    <w:name w:val="页脚 字符"/>
    <w:link w:val="31"/>
    <w:qFormat/>
    <w:uiPriority w:val="99"/>
    <w:rPr>
      <w:sz w:val="18"/>
    </w:rPr>
  </w:style>
  <w:style w:type="character" w:customStyle="1" w:styleId="121">
    <w:name w:val="Char Char"/>
    <w:qFormat/>
    <w:uiPriority w:val="99"/>
    <w:rPr>
      <w:rFonts w:ascii="宋体" w:hAnsi="宋体" w:eastAsia="宋体" w:cs="宋体"/>
      <w:kern w:val="2"/>
      <w:sz w:val="24"/>
      <w:szCs w:val="24"/>
      <w:lang w:val="en-US" w:eastAsia="zh-CN" w:bidi="ar-SA"/>
    </w:rPr>
  </w:style>
  <w:style w:type="character" w:customStyle="1" w:styleId="122">
    <w:name w:val="脚注文本 字符"/>
    <w:link w:val="37"/>
    <w:qFormat/>
    <w:uiPriority w:val="0"/>
    <w:rPr>
      <w:sz w:val="18"/>
    </w:rPr>
  </w:style>
  <w:style w:type="character" w:customStyle="1" w:styleId="123">
    <w:name w:val="段 Char"/>
    <w:link w:val="124"/>
    <w:qFormat/>
    <w:locked/>
    <w:uiPriority w:val="0"/>
    <w:rPr>
      <w:rFonts w:ascii="宋体" w:cs="宋体"/>
      <w:szCs w:val="21"/>
    </w:rPr>
  </w:style>
  <w:style w:type="paragraph" w:customStyle="1" w:styleId="124">
    <w:name w:val="段"/>
    <w:link w:val="123"/>
    <w:qFormat/>
    <w:uiPriority w:val="0"/>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character" w:customStyle="1" w:styleId="125">
    <w:name w:val="List Paragraph Char Char"/>
    <w:qFormat/>
    <w:locked/>
    <w:uiPriority w:val="0"/>
    <w:rPr>
      <w:rFonts w:ascii="Tahoma" w:hAnsi="Tahoma" w:eastAsia="宋体"/>
      <w:lang w:val="en-US" w:eastAsia="zh-CN" w:bidi="ar-SA"/>
    </w:rPr>
  </w:style>
  <w:style w:type="character" w:customStyle="1" w:styleId="126">
    <w:name w:val="标题 Char1"/>
    <w:qFormat/>
    <w:uiPriority w:val="0"/>
    <w:rPr>
      <w:rFonts w:ascii="Cambria" w:hAnsi="Cambria" w:cs="Times New Roman"/>
      <w:b/>
      <w:bCs/>
      <w:kern w:val="2"/>
      <w:sz w:val="32"/>
      <w:szCs w:val="32"/>
    </w:rPr>
  </w:style>
  <w:style w:type="character" w:customStyle="1" w:styleId="127">
    <w:name w:val="p12"/>
    <w:basedOn w:val="52"/>
    <w:qFormat/>
    <w:uiPriority w:val="0"/>
  </w:style>
  <w:style w:type="paragraph" w:customStyle="1" w:styleId="128">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29">
    <w:name w:val="正文2"/>
    <w:basedOn w:val="1"/>
    <w:qFormat/>
    <w:uiPriority w:val="0"/>
    <w:pPr>
      <w:ind w:firstLine="735"/>
    </w:pPr>
    <w:rPr>
      <w:b/>
      <w:sz w:val="32"/>
      <w:szCs w:val="20"/>
    </w:rPr>
  </w:style>
  <w:style w:type="character" w:customStyle="1" w:styleId="130">
    <w:name w:val="正文文本缩进 Char1"/>
    <w:basedOn w:val="52"/>
    <w:semiHidden/>
    <w:qFormat/>
    <w:uiPriority w:val="99"/>
    <w:rPr>
      <w:rFonts w:ascii="Times New Roman" w:hAnsi="Times New Roman" w:eastAsia="宋体" w:cs="Times New Roman"/>
      <w:szCs w:val="24"/>
    </w:rPr>
  </w:style>
  <w:style w:type="character" w:customStyle="1" w:styleId="131">
    <w:name w:val="正文文本 3 Char1"/>
    <w:basedOn w:val="52"/>
    <w:semiHidden/>
    <w:qFormat/>
    <w:uiPriority w:val="99"/>
    <w:rPr>
      <w:rFonts w:ascii="Times New Roman" w:hAnsi="Times New Roman" w:eastAsia="宋体" w:cs="Times New Roman"/>
      <w:sz w:val="16"/>
      <w:szCs w:val="16"/>
    </w:rPr>
  </w:style>
  <w:style w:type="character" w:customStyle="1" w:styleId="132">
    <w:name w:val="正文文本缩进 2 Char1"/>
    <w:basedOn w:val="52"/>
    <w:semiHidden/>
    <w:qFormat/>
    <w:uiPriority w:val="99"/>
    <w:rPr>
      <w:rFonts w:ascii="Times New Roman" w:hAnsi="Times New Roman" w:eastAsia="宋体" w:cs="Times New Roman"/>
      <w:szCs w:val="24"/>
    </w:rPr>
  </w:style>
  <w:style w:type="character" w:customStyle="1" w:styleId="133">
    <w:name w:val="批注框文本 Char1"/>
    <w:basedOn w:val="52"/>
    <w:semiHidden/>
    <w:qFormat/>
    <w:uiPriority w:val="99"/>
    <w:rPr>
      <w:rFonts w:ascii="Times New Roman" w:hAnsi="Times New Roman" w:eastAsia="宋体" w:cs="Times New Roman"/>
      <w:sz w:val="18"/>
      <w:szCs w:val="18"/>
    </w:rPr>
  </w:style>
  <w:style w:type="paragraph" w:customStyle="1" w:styleId="13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135">
    <w:name w:val="文档结构图 Char1"/>
    <w:basedOn w:val="52"/>
    <w:semiHidden/>
    <w:qFormat/>
    <w:uiPriority w:val="99"/>
    <w:rPr>
      <w:rFonts w:ascii="Microsoft YaHei UI" w:hAnsi="Times New Roman" w:eastAsia="Microsoft YaHei UI" w:cs="Times New Roman"/>
      <w:sz w:val="18"/>
      <w:szCs w:val="18"/>
    </w:rPr>
  </w:style>
  <w:style w:type="character" w:customStyle="1" w:styleId="136">
    <w:name w:val="日期 Char1"/>
    <w:basedOn w:val="52"/>
    <w:semiHidden/>
    <w:qFormat/>
    <w:uiPriority w:val="99"/>
    <w:rPr>
      <w:rFonts w:ascii="Times New Roman" w:hAnsi="Times New Roman" w:eastAsia="宋体" w:cs="Times New Roman"/>
      <w:szCs w:val="24"/>
    </w:rPr>
  </w:style>
  <w:style w:type="paragraph" w:customStyle="1" w:styleId="137">
    <w:name w:val="Char Char Char Char Char Char"/>
    <w:basedOn w:val="15"/>
    <w:qFormat/>
    <w:uiPriority w:val="0"/>
    <w:pPr>
      <w:widowControl w:val="0"/>
      <w:adjustRightInd w:val="0"/>
      <w:spacing w:line="436" w:lineRule="exact"/>
      <w:ind w:left="357"/>
      <w:outlineLvl w:val="3"/>
    </w:pPr>
    <w:rPr>
      <w:rFonts w:ascii="Tahoma" w:hAnsi="Tahoma"/>
      <w:b/>
      <w:sz w:val="24"/>
      <w:szCs w:val="24"/>
    </w:rPr>
  </w:style>
  <w:style w:type="paragraph" w:customStyle="1" w:styleId="138">
    <w:name w:val="二级条标题"/>
    <w:basedOn w:val="139"/>
    <w:next w:val="1"/>
    <w:qFormat/>
    <w:uiPriority w:val="0"/>
    <w:pPr>
      <w:tabs>
        <w:tab w:val="left" w:pos="360"/>
        <w:tab w:val="left" w:pos="495"/>
        <w:tab w:val="left" w:pos="720"/>
        <w:tab w:val="left" w:pos="1200"/>
        <w:tab w:val="left" w:pos="1418"/>
        <w:tab w:val="left" w:pos="1680"/>
        <w:tab w:val="left" w:pos="2356"/>
      </w:tabs>
      <w:ind w:left="1984" w:hanging="708"/>
      <w:outlineLvl w:val="3"/>
    </w:pPr>
  </w:style>
  <w:style w:type="paragraph" w:customStyle="1" w:styleId="139">
    <w:name w:val="一级条标题"/>
    <w:basedOn w:val="4"/>
    <w:next w:val="1"/>
    <w:qFormat/>
    <w:uiPriority w:val="0"/>
    <w:pPr>
      <w:keepNext w:val="0"/>
      <w:keepLines w:val="0"/>
      <w:widowControl/>
      <w:numPr>
        <w:numId w:val="0"/>
      </w:numPr>
      <w:tabs>
        <w:tab w:val="left" w:pos="360"/>
        <w:tab w:val="left" w:pos="495"/>
        <w:tab w:val="left" w:pos="1200"/>
        <w:tab w:val="left" w:pos="1418"/>
      </w:tabs>
      <w:spacing w:before="0" w:after="0" w:line="240" w:lineRule="auto"/>
      <w:ind w:left="1418" w:hanging="567"/>
      <w:outlineLvl w:val="2"/>
    </w:pPr>
    <w:rPr>
      <w:rFonts w:ascii="黑体" w:hAnsi="Times New Roman"/>
      <w:b w:val="0"/>
      <w:kern w:val="0"/>
      <w:sz w:val="21"/>
    </w:rPr>
  </w:style>
  <w:style w:type="paragraph" w:customStyle="1" w:styleId="140">
    <w:name w:val="Char Char1 Char"/>
    <w:basedOn w:val="1"/>
    <w:qFormat/>
    <w:uiPriority w:val="0"/>
    <w:rPr>
      <w:kern w:val="0"/>
      <w:szCs w:val="20"/>
    </w:rPr>
  </w:style>
  <w:style w:type="character" w:customStyle="1" w:styleId="141">
    <w:name w:val="正文文本 字符"/>
    <w:basedOn w:val="52"/>
    <w:link w:val="2"/>
    <w:semiHidden/>
    <w:qFormat/>
    <w:uiPriority w:val="99"/>
    <w:rPr>
      <w:rFonts w:ascii="Times New Roman" w:hAnsi="Times New Roman" w:eastAsia="宋体" w:cs="Times New Roman"/>
      <w:szCs w:val="24"/>
    </w:rPr>
  </w:style>
  <w:style w:type="character" w:customStyle="1" w:styleId="142">
    <w:name w:val="正文首行缩进 Char1"/>
    <w:basedOn w:val="141"/>
    <w:semiHidden/>
    <w:qFormat/>
    <w:uiPriority w:val="99"/>
    <w:rPr>
      <w:rFonts w:ascii="Times New Roman" w:hAnsi="Times New Roman" w:eastAsia="宋体" w:cs="Times New Roman"/>
      <w:szCs w:val="24"/>
    </w:rPr>
  </w:style>
  <w:style w:type="paragraph" w:customStyle="1" w:styleId="14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144">
    <w:name w:val="标题 Char2"/>
    <w:basedOn w:val="52"/>
    <w:qFormat/>
    <w:uiPriority w:val="10"/>
    <w:rPr>
      <w:rFonts w:eastAsia="宋体" w:asciiTheme="majorHAnsi" w:hAnsiTheme="majorHAnsi" w:cstheme="majorBidi"/>
      <w:b/>
      <w:bCs/>
      <w:sz w:val="32"/>
      <w:szCs w:val="32"/>
    </w:rPr>
  </w:style>
  <w:style w:type="paragraph" w:customStyle="1" w:styleId="145">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character" w:customStyle="1" w:styleId="146">
    <w:name w:val="尾注文本 Char1"/>
    <w:basedOn w:val="52"/>
    <w:semiHidden/>
    <w:qFormat/>
    <w:uiPriority w:val="99"/>
    <w:rPr>
      <w:rFonts w:ascii="Times New Roman" w:hAnsi="Times New Roman" w:eastAsia="宋体" w:cs="Times New Roman"/>
      <w:szCs w:val="24"/>
    </w:rPr>
  </w:style>
  <w:style w:type="paragraph" w:customStyle="1" w:styleId="147">
    <w:name w:val="表格文字"/>
    <w:basedOn w:val="1"/>
    <w:qFormat/>
    <w:uiPriority w:val="0"/>
    <w:pPr>
      <w:spacing w:before="25" w:after="25"/>
      <w:jc w:val="left"/>
    </w:pPr>
    <w:rPr>
      <w:bCs/>
      <w:spacing w:val="10"/>
      <w:kern w:val="0"/>
      <w:sz w:val="24"/>
      <w:szCs w:val="20"/>
    </w:rPr>
  </w:style>
  <w:style w:type="character" w:customStyle="1" w:styleId="148">
    <w:name w:val="HTML 预设格式 Char1"/>
    <w:basedOn w:val="52"/>
    <w:semiHidden/>
    <w:qFormat/>
    <w:uiPriority w:val="99"/>
    <w:rPr>
      <w:rFonts w:ascii="Courier New" w:hAnsi="Courier New" w:eastAsia="宋体" w:cs="Courier New"/>
      <w:sz w:val="20"/>
      <w:szCs w:val="20"/>
    </w:rPr>
  </w:style>
  <w:style w:type="paragraph" w:customStyle="1" w:styleId="149">
    <w:name w:val="首行缩进:  2 字符"/>
    <w:basedOn w:val="1"/>
    <w:qFormat/>
    <w:uiPriority w:val="0"/>
    <w:pPr>
      <w:spacing w:line="360" w:lineRule="auto"/>
      <w:ind w:firstLine="480" w:firstLineChars="200"/>
    </w:pPr>
    <w:rPr>
      <w:rFonts w:cs="宋体"/>
      <w:sz w:val="24"/>
      <w:szCs w:val="20"/>
    </w:rPr>
  </w:style>
  <w:style w:type="character" w:customStyle="1" w:styleId="150">
    <w:name w:val="批注文字 字符"/>
    <w:basedOn w:val="52"/>
    <w:link w:val="17"/>
    <w:semiHidden/>
    <w:qFormat/>
    <w:uiPriority w:val="99"/>
    <w:rPr>
      <w:rFonts w:ascii="Times New Roman" w:hAnsi="Times New Roman" w:eastAsia="宋体" w:cs="Times New Roman"/>
      <w:szCs w:val="24"/>
    </w:rPr>
  </w:style>
  <w:style w:type="character" w:customStyle="1" w:styleId="151">
    <w:name w:val="批注主题 Char1"/>
    <w:basedOn w:val="150"/>
    <w:semiHidden/>
    <w:qFormat/>
    <w:uiPriority w:val="99"/>
    <w:rPr>
      <w:rFonts w:ascii="Times New Roman" w:hAnsi="Times New Roman" w:eastAsia="宋体" w:cs="Times New Roman"/>
      <w:b/>
      <w:bCs/>
      <w:szCs w:val="24"/>
    </w:rPr>
  </w:style>
  <w:style w:type="character" w:customStyle="1" w:styleId="152">
    <w:name w:val="正文文本缩进 3 Char1"/>
    <w:basedOn w:val="52"/>
    <w:semiHidden/>
    <w:qFormat/>
    <w:uiPriority w:val="99"/>
    <w:rPr>
      <w:rFonts w:ascii="Times New Roman" w:hAnsi="Times New Roman" w:eastAsia="宋体" w:cs="Times New Roman"/>
      <w:sz w:val="16"/>
      <w:szCs w:val="16"/>
    </w:rPr>
  </w:style>
  <w:style w:type="character" w:customStyle="1" w:styleId="153">
    <w:name w:val="正文文本 2 Char1"/>
    <w:basedOn w:val="52"/>
    <w:semiHidden/>
    <w:qFormat/>
    <w:uiPriority w:val="99"/>
    <w:rPr>
      <w:rFonts w:ascii="Times New Roman" w:hAnsi="Times New Roman" w:eastAsia="宋体" w:cs="Times New Roman"/>
      <w:szCs w:val="24"/>
    </w:rPr>
  </w:style>
  <w:style w:type="paragraph" w:customStyle="1" w:styleId="154">
    <w:name w:val="公文标题"/>
    <w:basedOn w:val="5"/>
    <w:qFormat/>
    <w:uiPriority w:val="0"/>
    <w:pPr>
      <w:tabs>
        <w:tab w:val="left" w:pos="840"/>
      </w:tabs>
      <w:spacing w:line="240" w:lineRule="auto"/>
      <w:ind w:left="1469" w:right="1542"/>
      <w:jc w:val="center"/>
    </w:pPr>
    <w:rPr>
      <w:rFonts w:ascii="宋体" w:hAnsi="宋体"/>
      <w:bCs w:val="0"/>
      <w:sz w:val="44"/>
      <w:szCs w:val="28"/>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56">
    <w:name w:val="页眉 Char2"/>
    <w:basedOn w:val="52"/>
    <w:semiHidden/>
    <w:qFormat/>
    <w:uiPriority w:val="99"/>
    <w:rPr>
      <w:rFonts w:ascii="Times New Roman" w:hAnsi="Times New Roman" w:eastAsia="宋体" w:cs="Times New Roman"/>
      <w:sz w:val="18"/>
      <w:szCs w:val="18"/>
    </w:rPr>
  </w:style>
  <w:style w:type="character" w:customStyle="1" w:styleId="157">
    <w:name w:val="脚注文本 Char1"/>
    <w:basedOn w:val="52"/>
    <w:semiHidden/>
    <w:qFormat/>
    <w:uiPriority w:val="99"/>
    <w:rPr>
      <w:rFonts w:ascii="Times New Roman" w:hAnsi="Times New Roman" w:eastAsia="宋体" w:cs="Times New Roman"/>
      <w:sz w:val="18"/>
      <w:szCs w:val="18"/>
    </w:rPr>
  </w:style>
  <w:style w:type="paragraph" w:customStyle="1" w:styleId="158">
    <w:name w:val="普通(Web)1"/>
    <w:basedOn w:val="1"/>
    <w:qFormat/>
    <w:uiPriority w:val="0"/>
    <w:pPr>
      <w:widowControl/>
      <w:spacing w:before="284" w:line="360" w:lineRule="auto"/>
      <w:jc w:val="left"/>
    </w:pPr>
    <w:rPr>
      <w:rFonts w:ascii="宋体" w:hAnsi="宋体" w:cs="宋体"/>
      <w:kern w:val="0"/>
      <w:sz w:val="24"/>
    </w:rPr>
  </w:style>
  <w:style w:type="character" w:customStyle="1" w:styleId="159">
    <w:name w:val="纯文本 Char2"/>
    <w:basedOn w:val="52"/>
    <w:semiHidden/>
    <w:qFormat/>
    <w:uiPriority w:val="99"/>
    <w:rPr>
      <w:rFonts w:ascii="宋体" w:hAnsi="Courier New" w:eastAsia="宋体" w:cs="Courier New"/>
      <w:szCs w:val="21"/>
    </w:rPr>
  </w:style>
  <w:style w:type="character" w:customStyle="1" w:styleId="160">
    <w:name w:val="页脚 Char1"/>
    <w:basedOn w:val="52"/>
    <w:semiHidden/>
    <w:qFormat/>
    <w:uiPriority w:val="99"/>
    <w:rPr>
      <w:rFonts w:ascii="Times New Roman" w:hAnsi="Times New Roman" w:eastAsia="宋体" w:cs="Times New Roman"/>
      <w:sz w:val="18"/>
      <w:szCs w:val="18"/>
    </w:rPr>
  </w:style>
  <w:style w:type="paragraph" w:customStyle="1" w:styleId="161">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styleId="162">
    <w:name w:val="List Paragraph"/>
    <w:basedOn w:val="1"/>
    <w:qFormat/>
    <w:uiPriority w:val="0"/>
    <w:pPr>
      <w:ind w:firstLine="420" w:firstLineChars="200"/>
    </w:pPr>
    <w:rPr>
      <w:rFonts w:ascii="Calibri" w:hAnsi="Calibri"/>
      <w:szCs w:val="22"/>
    </w:rPr>
  </w:style>
  <w:style w:type="paragraph" w:customStyle="1" w:styleId="163">
    <w:name w:val="135"/>
    <w:basedOn w:val="1"/>
    <w:qFormat/>
    <w:uiPriority w:val="99"/>
    <w:pPr>
      <w:widowControl/>
      <w:spacing w:before="100" w:beforeAutospacing="1" w:after="100" w:afterAutospacing="1" w:line="360" w:lineRule="auto"/>
      <w:jc w:val="left"/>
    </w:pPr>
    <w:rPr>
      <w:rFonts w:ascii="宋体" w:hAnsi="宋体"/>
      <w:color w:val="000000"/>
      <w:kern w:val="0"/>
      <w:sz w:val="24"/>
    </w:rPr>
  </w:style>
  <w:style w:type="paragraph" w:customStyle="1" w:styleId="16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65">
    <w:name w:val="目录"/>
    <w:basedOn w:val="1"/>
    <w:qFormat/>
    <w:uiPriority w:val="0"/>
    <w:pPr>
      <w:widowControl/>
      <w:jc w:val="center"/>
    </w:pPr>
    <w:rPr>
      <w:rFonts w:ascii="宋体"/>
      <w:b/>
      <w:kern w:val="0"/>
      <w:sz w:val="36"/>
    </w:rPr>
  </w:style>
  <w:style w:type="paragraph" w:customStyle="1" w:styleId="166">
    <w:name w:val="样式 标题 5 + 小四 行距: 1.5 倍行距"/>
    <w:basedOn w:val="7"/>
    <w:qFormat/>
    <w:uiPriority w:val="0"/>
    <w:pPr>
      <w:keepNext w:val="0"/>
      <w:widowControl/>
      <w:tabs>
        <w:tab w:val="left" w:pos="840"/>
      </w:tabs>
      <w:autoSpaceDE/>
      <w:autoSpaceDN/>
      <w:snapToGrid/>
      <w:spacing w:before="0" w:after="0" w:line="360" w:lineRule="auto"/>
      <w:jc w:val="left"/>
      <w:textAlignment w:val="baseline"/>
    </w:pPr>
    <w:rPr>
      <w:rFonts w:ascii="Times New Roman" w:eastAsia="黑体"/>
      <w:b w:val="0"/>
      <w:bCs/>
      <w:color w:val="auto"/>
      <w:szCs w:val="28"/>
      <w:lang w:val="zh-CN"/>
    </w:rPr>
  </w:style>
  <w:style w:type="paragraph" w:customStyle="1" w:styleId="16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内容"/>
    <w:basedOn w:val="1"/>
    <w:qFormat/>
    <w:uiPriority w:val="0"/>
    <w:pPr>
      <w:spacing w:line="360" w:lineRule="auto"/>
      <w:ind w:firstLine="600" w:firstLineChars="200"/>
    </w:pPr>
    <w:rPr>
      <w:rFonts w:eastAsia="仿宋_GB2312"/>
      <w:sz w:val="30"/>
      <w:szCs w:val="30"/>
    </w:rPr>
  </w:style>
  <w:style w:type="paragraph" w:customStyle="1" w:styleId="169">
    <w:name w:val="cjk2"/>
    <w:basedOn w:val="1"/>
    <w:qFormat/>
    <w:uiPriority w:val="0"/>
    <w:pPr>
      <w:widowControl/>
      <w:spacing w:before="284" w:line="360" w:lineRule="auto"/>
      <w:jc w:val="left"/>
    </w:pPr>
    <w:rPr>
      <w:rFonts w:ascii="宋体" w:hAnsi="宋体" w:cs="宋体"/>
      <w:kern w:val="0"/>
      <w:sz w:val="22"/>
      <w:szCs w:val="22"/>
    </w:rPr>
  </w:style>
  <w:style w:type="paragraph" w:customStyle="1" w:styleId="170">
    <w:name w:val="菲页(卷)"/>
    <w:basedOn w:val="3"/>
    <w:next w:val="171"/>
    <w:qFormat/>
    <w:uiPriority w:val="0"/>
    <w:pPr>
      <w:keepLines w:val="0"/>
      <w:pageBreakBefore w:val="0"/>
      <w:widowControl/>
      <w:numPr>
        <w:ilvl w:val="0"/>
        <w:numId w:val="3"/>
      </w:numPr>
      <w:tabs>
        <w:tab w:val="left" w:pos="1053"/>
      </w:tabs>
      <w:spacing w:before="0" w:after="0" w:line="240" w:lineRule="auto"/>
      <w:jc w:val="center"/>
      <w:textAlignment w:val="auto"/>
      <w:outlineLvl w:val="1"/>
    </w:pPr>
    <w:rPr>
      <w:rFonts w:ascii="黑体" w:eastAsia="黑体"/>
      <w:b w:val="0"/>
      <w:kern w:val="0"/>
      <w:sz w:val="52"/>
    </w:rPr>
  </w:style>
  <w:style w:type="paragraph" w:customStyle="1" w:styleId="17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2">
    <w:name w:val="正文缩近"/>
    <w:basedOn w:val="1"/>
    <w:qFormat/>
    <w:uiPriority w:val="99"/>
    <w:pPr>
      <w:spacing w:line="360" w:lineRule="auto"/>
      <w:ind w:firstLine="200" w:firstLineChars="200"/>
    </w:pPr>
    <w:rPr>
      <w:sz w:val="24"/>
    </w:rPr>
  </w:style>
  <w:style w:type="paragraph" w:customStyle="1" w:styleId="173">
    <w:name w:val="f12"/>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174">
    <w:name w:val="Char Char Char1 Char Char"/>
    <w:basedOn w:val="1"/>
    <w:qFormat/>
    <w:uiPriority w:val="0"/>
  </w:style>
  <w:style w:type="paragraph" w:customStyle="1" w:styleId="175">
    <w:name w:val="图名"/>
    <w:basedOn w:val="1"/>
    <w:qFormat/>
    <w:uiPriority w:val="0"/>
    <w:pPr>
      <w:spacing w:line="360" w:lineRule="auto"/>
      <w:jc w:val="center"/>
    </w:pPr>
    <w:rPr>
      <w:rFonts w:eastAsia="楷体_GB2312" w:cs="宋体"/>
      <w:b/>
      <w:sz w:val="24"/>
    </w:rPr>
  </w:style>
  <w:style w:type="paragraph" w:customStyle="1" w:styleId="17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177">
    <w:name w:val="默认段落字体 Para Char Char Char Char"/>
    <w:basedOn w:val="1"/>
    <w:qFormat/>
    <w:uiPriority w:val="0"/>
    <w:rPr>
      <w:szCs w:val="20"/>
    </w:rPr>
  </w:style>
  <w:style w:type="paragraph" w:customStyle="1" w:styleId="17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179">
    <w:name w:val="表文字"/>
    <w:qFormat/>
    <w:uiPriority w:val="0"/>
    <w:rPr>
      <w:rFonts w:ascii="宋体" w:hAnsi="Times New Roman" w:eastAsia="宋体" w:cs="Times New Roman"/>
      <w:kern w:val="2"/>
      <w:lang w:val="en-US" w:eastAsia="zh-CN" w:bidi="ar-SA"/>
    </w:rPr>
  </w:style>
  <w:style w:type="paragraph" w:customStyle="1" w:styleId="180">
    <w:name w:val="xl2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列出段落1"/>
    <w:basedOn w:val="1"/>
    <w:qFormat/>
    <w:uiPriority w:val="0"/>
    <w:pPr>
      <w:ind w:firstLine="420" w:firstLineChars="200"/>
    </w:pPr>
    <w:rPr>
      <w:rFonts w:ascii="Calibri" w:hAnsi="Calibri" w:cs="Calibri"/>
      <w:szCs w:val="21"/>
    </w:rPr>
  </w:style>
  <w:style w:type="paragraph" w:customStyle="1" w:styleId="182">
    <w:name w:val="样式 标题 6 + 行距: 1.5 倍行距"/>
    <w:basedOn w:val="9"/>
    <w:qFormat/>
    <w:uiPriority w:val="0"/>
    <w:pPr>
      <w:keepLines/>
      <w:tabs>
        <w:tab w:val="left" w:pos="-147"/>
      </w:tabs>
      <w:autoSpaceDE/>
      <w:autoSpaceDN/>
      <w:snapToGrid/>
      <w:spacing w:before="0" w:after="0" w:line="360" w:lineRule="auto"/>
      <w:ind w:left="-147" w:firstLine="567"/>
      <w:jc w:val="left"/>
      <w:textAlignment w:val="baseline"/>
    </w:pPr>
    <w:rPr>
      <w:rFonts w:ascii="Times New Roman" w:hAnsi="Times New Roman"/>
      <w:b w:val="0"/>
      <w:bCs/>
      <w:color w:val="auto"/>
      <w:szCs w:val="28"/>
    </w:rPr>
  </w:style>
  <w:style w:type="paragraph" w:customStyle="1" w:styleId="183">
    <w:name w:val="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84">
    <w:name w:val="公文抬头"/>
    <w:basedOn w:val="8"/>
    <w:qFormat/>
    <w:uiPriority w:val="0"/>
    <w:pPr>
      <w:ind w:firstLine="0"/>
    </w:pPr>
    <w:rPr>
      <w:rFonts w:ascii="仿宋_GB2312" w:eastAsia="仿宋_GB2312"/>
      <w:sz w:val="30"/>
      <w:szCs w:val="24"/>
    </w:rPr>
  </w:style>
  <w:style w:type="paragraph" w:customStyle="1" w:styleId="185">
    <w:name w:val="目录文字"/>
    <w:basedOn w:val="1"/>
    <w:qFormat/>
    <w:uiPriority w:val="0"/>
    <w:pPr>
      <w:widowControl/>
      <w:spacing w:line="480" w:lineRule="auto"/>
      <w:jc w:val="left"/>
    </w:pPr>
    <w:rPr>
      <w:rFonts w:ascii="宋体" w:hAnsi="宋体"/>
      <w:kern w:val="0"/>
      <w:sz w:val="24"/>
      <w:szCs w:val="20"/>
    </w:rPr>
  </w:style>
  <w:style w:type="paragraph" w:customStyle="1" w:styleId="186">
    <w:name w:val="Char"/>
    <w:basedOn w:val="1"/>
    <w:qFormat/>
    <w:uiPriority w:val="0"/>
    <w:pPr>
      <w:spacing w:line="360" w:lineRule="auto"/>
    </w:pPr>
    <w:rPr>
      <w:rFonts w:ascii="Tahoma" w:hAnsi="Tahoma"/>
      <w:szCs w:val="20"/>
    </w:rPr>
  </w:style>
  <w:style w:type="paragraph" w:customStyle="1" w:styleId="187">
    <w:name w:val="xl4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88">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89">
    <w:name w:val="Char Char Char Char1"/>
    <w:basedOn w:val="1"/>
    <w:qFormat/>
    <w:uiPriority w:val="99"/>
    <w:pPr>
      <w:widowControl/>
      <w:tabs>
        <w:tab w:val="left" w:pos="1155"/>
      </w:tabs>
      <w:spacing w:after="160" w:line="240" w:lineRule="exact"/>
      <w:ind w:left="1155" w:hanging="315"/>
      <w:jc w:val="left"/>
    </w:pPr>
    <w:rPr>
      <w:rFonts w:ascii="Verdana" w:hAnsi="Verdana"/>
      <w:kern w:val="0"/>
      <w:szCs w:val="20"/>
      <w:lang w:eastAsia="en-US"/>
    </w:rPr>
  </w:style>
  <w:style w:type="paragraph" w:customStyle="1" w:styleId="19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1">
    <w:name w:val="Char Char Char"/>
    <w:basedOn w:val="1"/>
    <w:qFormat/>
    <w:uiPriority w:val="0"/>
    <w:rPr>
      <w:rFonts w:ascii="Tahoma" w:hAnsi="Tahoma"/>
      <w:sz w:val="24"/>
      <w:szCs w:val="20"/>
    </w:rPr>
  </w:style>
  <w:style w:type="paragraph" w:customStyle="1" w:styleId="192">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93">
    <w:name w:val="Char Char8"/>
    <w:basedOn w:val="1"/>
    <w:qFormat/>
    <w:uiPriority w:val="99"/>
    <w:rPr>
      <w:rFonts w:ascii="仿宋_GB2312" w:eastAsia="仿宋_GB2312"/>
      <w:b/>
      <w:sz w:val="32"/>
      <w:szCs w:val="32"/>
    </w:rPr>
  </w:style>
  <w:style w:type="paragraph" w:customStyle="1" w:styleId="194">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cjk1"/>
    <w:basedOn w:val="1"/>
    <w:qFormat/>
    <w:uiPriority w:val="0"/>
    <w:pPr>
      <w:widowControl/>
      <w:spacing w:before="284" w:line="360" w:lineRule="auto"/>
      <w:jc w:val="left"/>
    </w:pPr>
    <w:rPr>
      <w:rFonts w:ascii="宋体" w:hAnsi="宋体" w:cs="宋体"/>
      <w:kern w:val="0"/>
      <w:sz w:val="22"/>
      <w:szCs w:val="22"/>
    </w:rPr>
  </w:style>
  <w:style w:type="paragraph" w:customStyle="1" w:styleId="196">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97">
    <w:name w:val="Char Char Char Char2"/>
    <w:basedOn w:val="1"/>
    <w:qFormat/>
    <w:uiPriority w:val="0"/>
    <w:pPr>
      <w:widowControl/>
      <w:tabs>
        <w:tab w:val="left" w:pos="1155"/>
      </w:tabs>
      <w:spacing w:after="160" w:line="240" w:lineRule="exact"/>
      <w:ind w:left="1155" w:hanging="315"/>
      <w:jc w:val="left"/>
    </w:pPr>
    <w:rPr>
      <w:rFonts w:ascii="Verdana" w:hAnsi="Verdana"/>
      <w:kern w:val="0"/>
      <w:szCs w:val="20"/>
      <w:lang w:eastAsia="en-US"/>
    </w:rPr>
  </w:style>
  <w:style w:type="paragraph" w:customStyle="1" w:styleId="198">
    <w:name w:val="Char Char Char Char Char Char Char Char1 Char"/>
    <w:basedOn w:val="1"/>
    <w:qFormat/>
    <w:uiPriority w:val="0"/>
    <w:rPr>
      <w:rFonts w:ascii="Tahoma" w:hAnsi="Tahoma" w:cs="宋体"/>
      <w:kern w:val="0"/>
      <w:sz w:val="24"/>
      <w:szCs w:val="20"/>
    </w:rPr>
  </w:style>
  <w:style w:type="paragraph" w:customStyle="1" w:styleId="199">
    <w:name w:val="font6"/>
    <w:basedOn w:val="1"/>
    <w:qFormat/>
    <w:uiPriority w:val="0"/>
    <w:pPr>
      <w:widowControl/>
      <w:spacing w:before="100" w:beforeAutospacing="1" w:after="100" w:afterAutospacing="1"/>
      <w:jc w:val="left"/>
    </w:pPr>
    <w:rPr>
      <w:kern w:val="0"/>
      <w:sz w:val="24"/>
    </w:rPr>
  </w:style>
  <w:style w:type="paragraph" w:customStyle="1" w:styleId="200">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01">
    <w:name w:val="表头"/>
    <w:basedOn w:val="1"/>
    <w:qFormat/>
    <w:uiPriority w:val="0"/>
    <w:pPr>
      <w:spacing w:line="360" w:lineRule="auto"/>
      <w:jc w:val="center"/>
    </w:pPr>
    <w:rPr>
      <w:rFonts w:ascii="黑体" w:eastAsia="黑体"/>
      <w:kern w:val="0"/>
      <w:sz w:val="24"/>
      <w:szCs w:val="20"/>
    </w:rPr>
  </w:style>
  <w:style w:type="paragraph" w:customStyle="1" w:styleId="202">
    <w:name w:val="标题辞"/>
    <w:basedOn w:val="3"/>
    <w:next w:val="1"/>
    <w:qFormat/>
    <w:uiPriority w:val="0"/>
    <w:pPr>
      <w:keepLines w:val="0"/>
      <w:pageBreakBefore w:val="0"/>
      <w:widowControl/>
      <w:spacing w:before="0" w:after="0" w:line="240" w:lineRule="auto"/>
      <w:jc w:val="center"/>
      <w:textAlignment w:val="auto"/>
    </w:pPr>
    <w:rPr>
      <w:rFonts w:ascii="黑体" w:eastAsia="黑体"/>
      <w:b w:val="0"/>
      <w:kern w:val="0"/>
      <w:sz w:val="52"/>
    </w:rPr>
  </w:style>
  <w:style w:type="paragraph" w:customStyle="1" w:styleId="2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4">
    <w:name w:val="Char11"/>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06">
    <w:name w:val="发文落款"/>
    <w:basedOn w:val="207"/>
    <w:qFormat/>
    <w:uiPriority w:val="0"/>
    <w:pPr>
      <w:ind w:left="4094" w:right="607" w:firstLine="0"/>
      <w:jc w:val="center"/>
    </w:pPr>
  </w:style>
  <w:style w:type="paragraph" w:customStyle="1" w:styleId="20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8">
    <w:name w:val="130"/>
    <w:basedOn w:val="1"/>
    <w:qFormat/>
    <w:uiPriority w:val="99"/>
    <w:pPr>
      <w:widowControl/>
      <w:spacing w:before="100" w:beforeAutospacing="1" w:after="100" w:afterAutospacing="1" w:line="324" w:lineRule="auto"/>
      <w:jc w:val="left"/>
    </w:pPr>
    <w:rPr>
      <w:rFonts w:ascii="宋体" w:hAnsi="宋体"/>
      <w:color w:val="000000"/>
      <w:kern w:val="0"/>
      <w:sz w:val="24"/>
    </w:rPr>
  </w:style>
  <w:style w:type="paragraph" w:customStyle="1" w:styleId="20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10">
    <w:name w:val="正方框图"/>
    <w:basedOn w:val="1"/>
    <w:qFormat/>
    <w:uiPriority w:val="0"/>
    <w:pPr>
      <w:snapToGrid w:val="0"/>
      <w:jc w:val="center"/>
    </w:pPr>
    <w:rPr>
      <w:sz w:val="24"/>
      <w:szCs w:val="20"/>
    </w:rPr>
  </w:style>
  <w:style w:type="paragraph" w:customStyle="1" w:styleId="211">
    <w:name w:val="p9"/>
    <w:basedOn w:val="1"/>
    <w:qFormat/>
    <w:uiPriority w:val="99"/>
    <w:pPr>
      <w:widowControl/>
      <w:spacing w:before="100" w:beforeAutospacing="1" w:after="100" w:afterAutospacing="1"/>
      <w:jc w:val="left"/>
    </w:pPr>
    <w:rPr>
      <w:rFonts w:ascii="_x000B__x000C_" w:hAnsi="_x000B__x000C_"/>
      <w:color w:val="000000"/>
      <w:kern w:val="0"/>
      <w:sz w:val="18"/>
      <w:szCs w:val="20"/>
    </w:rPr>
  </w:style>
  <w:style w:type="paragraph" w:customStyle="1" w:styleId="212">
    <w:name w:val="五级条标题"/>
    <w:basedOn w:val="213"/>
    <w:next w:val="1"/>
    <w:qFormat/>
    <w:uiPriority w:val="0"/>
    <w:pPr>
      <w:tabs>
        <w:tab w:val="left" w:pos="360"/>
        <w:tab w:val="left" w:pos="495"/>
        <w:tab w:val="left" w:pos="720"/>
        <w:tab w:val="left" w:pos="1200"/>
        <w:tab w:val="left" w:pos="1418"/>
        <w:tab w:val="left" w:pos="1680"/>
        <w:tab w:val="left" w:pos="2100"/>
        <w:tab w:val="left" w:pos="2356"/>
        <w:tab w:val="left" w:pos="2520"/>
        <w:tab w:val="left" w:pos="2781"/>
        <w:tab w:val="left" w:pos="2940"/>
        <w:tab w:val="left" w:pos="3566"/>
        <w:tab w:val="left" w:pos="3991"/>
      </w:tabs>
      <w:ind w:left="3827" w:hanging="1276"/>
      <w:outlineLvl w:val="6"/>
    </w:pPr>
  </w:style>
  <w:style w:type="paragraph" w:customStyle="1" w:styleId="213">
    <w:name w:val="四级条标题"/>
    <w:basedOn w:val="214"/>
    <w:next w:val="1"/>
    <w:qFormat/>
    <w:uiPriority w:val="0"/>
    <w:pPr>
      <w:tabs>
        <w:tab w:val="left" w:pos="360"/>
        <w:tab w:val="left" w:pos="495"/>
        <w:tab w:val="left" w:pos="720"/>
        <w:tab w:val="left" w:pos="1200"/>
        <w:tab w:val="left" w:pos="1418"/>
        <w:tab w:val="left" w:pos="1680"/>
        <w:tab w:val="left" w:pos="2100"/>
        <w:tab w:val="left" w:pos="2356"/>
        <w:tab w:val="left" w:pos="2520"/>
        <w:tab w:val="left" w:pos="2781"/>
        <w:tab w:val="left" w:pos="3566"/>
      </w:tabs>
      <w:ind w:left="3260" w:hanging="1134"/>
      <w:outlineLvl w:val="5"/>
    </w:pPr>
  </w:style>
  <w:style w:type="paragraph" w:customStyle="1" w:styleId="214">
    <w:name w:val="三级条标题"/>
    <w:basedOn w:val="138"/>
    <w:next w:val="1"/>
    <w:qFormat/>
    <w:uiPriority w:val="0"/>
    <w:pPr>
      <w:tabs>
        <w:tab w:val="left" w:pos="2100"/>
        <w:tab w:val="left" w:pos="2781"/>
      </w:tabs>
      <w:ind w:left="2551" w:hanging="850"/>
      <w:outlineLvl w:val="4"/>
    </w:pPr>
  </w:style>
  <w:style w:type="paragraph" w:customStyle="1" w:styleId="215">
    <w:name w:val="f11"/>
    <w:basedOn w:val="1"/>
    <w:qFormat/>
    <w:uiPriority w:val="99"/>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216">
    <w:name w:val="1"/>
    <w:basedOn w:val="1"/>
    <w:next w:val="25"/>
    <w:qFormat/>
    <w:uiPriority w:val="0"/>
    <w:rPr>
      <w:rFonts w:ascii="宋体" w:hAnsi="Courier New"/>
      <w:szCs w:val="20"/>
    </w:rPr>
  </w:style>
  <w:style w:type="paragraph" w:customStyle="1" w:styleId="21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8">
    <w:name w:val="WSP Footer Normal"/>
    <w:basedOn w:val="1"/>
    <w:qFormat/>
    <w:uiPriority w:val="0"/>
    <w:pPr>
      <w:widowControl/>
      <w:pBdr>
        <w:top w:val="single" w:color="auto" w:sz="2" w:space="1"/>
      </w:pBdr>
      <w:adjustRightInd w:val="0"/>
      <w:spacing w:line="360" w:lineRule="atLeast"/>
      <w:ind w:left="-2495"/>
      <w:textAlignment w:val="baseline"/>
    </w:pPr>
    <w:rPr>
      <w:rFonts w:ascii="Arial" w:hAnsi="Arial" w:eastAsia="Times New Roman" w:cs="Arial"/>
      <w:w w:val="95"/>
      <w:kern w:val="0"/>
      <w:sz w:val="16"/>
      <w:szCs w:val="16"/>
      <w:lang w:val="en-GB" w:eastAsia="en-US"/>
    </w:rPr>
  </w:style>
  <w:style w:type="paragraph" w:customStyle="1" w:styleId="219">
    <w:name w:val="Char Char2"/>
    <w:basedOn w:val="1"/>
    <w:qFormat/>
    <w:uiPriority w:val="0"/>
    <w:rPr>
      <w:rFonts w:ascii="仿宋_GB2312" w:eastAsia="仿宋_GB2312"/>
      <w:b/>
      <w:sz w:val="32"/>
      <w:szCs w:val="32"/>
    </w:rPr>
  </w:style>
  <w:style w:type="paragraph" w:customStyle="1" w:styleId="220">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21">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22">
    <w:name w:val="di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3">
    <w:name w:val="Char Char Char1"/>
    <w:basedOn w:val="1"/>
    <w:qFormat/>
    <w:uiPriority w:val="0"/>
    <w:rPr>
      <w:rFonts w:ascii="Tahoma" w:hAnsi="Tahoma"/>
      <w:sz w:val="24"/>
      <w:szCs w:val="20"/>
    </w:rPr>
  </w:style>
  <w:style w:type="paragraph" w:customStyle="1" w:styleId="224">
    <w:name w:val="f12pt1"/>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225">
    <w:name w:val="font8"/>
    <w:basedOn w:val="1"/>
    <w:qFormat/>
    <w:uiPriority w:val="0"/>
    <w:pPr>
      <w:widowControl/>
      <w:spacing w:before="100" w:beforeAutospacing="1" w:after="100" w:afterAutospacing="1"/>
      <w:jc w:val="left"/>
    </w:pPr>
    <w:rPr>
      <w:b/>
      <w:bCs/>
      <w:kern w:val="0"/>
      <w:sz w:val="36"/>
      <w:szCs w:val="36"/>
    </w:rPr>
  </w:style>
  <w:style w:type="paragraph" w:customStyle="1" w:styleId="226">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paragraph" w:customStyle="1" w:styleId="227">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28">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229">
    <w:name w:val="Char Char Char Char Char Char Char Char Char Char Char Char Char Char Char Char Char Char1"/>
    <w:basedOn w:val="1"/>
    <w:qFormat/>
    <w:uiPriority w:val="99"/>
    <w:pPr>
      <w:widowControl/>
      <w:spacing w:line="400" w:lineRule="exact"/>
      <w:jc w:val="center"/>
    </w:pPr>
    <w:rPr>
      <w:rFonts w:ascii="Verdana" w:hAnsi="Verdana"/>
      <w:kern w:val="0"/>
      <w:szCs w:val="20"/>
      <w:lang w:eastAsia="en-US"/>
    </w:rPr>
  </w:style>
  <w:style w:type="paragraph" w:customStyle="1" w:styleId="230">
    <w:name w:val="200中"/>
    <w:basedOn w:val="1"/>
    <w:qFormat/>
    <w:uiPriority w:val="0"/>
    <w:pPr>
      <w:jc w:val="center"/>
    </w:pPr>
    <w:rPr>
      <w:rFonts w:ascii="Calibri" w:hAnsi="Calibri"/>
    </w:rPr>
  </w:style>
  <w:style w:type="paragraph" w:customStyle="1" w:styleId="23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32">
    <w:name w:val="xl25"/>
    <w:basedOn w:val="1"/>
    <w:qFormat/>
    <w:uiPriority w:val="0"/>
    <w:pPr>
      <w:widowControl/>
      <w:spacing w:before="100" w:beforeAutospacing="1" w:after="100" w:afterAutospacing="1"/>
      <w:jc w:val="right"/>
    </w:pPr>
    <w:rPr>
      <w:kern w:val="0"/>
      <w:sz w:val="24"/>
    </w:rPr>
  </w:style>
  <w:style w:type="paragraph" w:customStyle="1" w:styleId="233">
    <w:name w:val="题注5"/>
    <w:basedOn w:val="1"/>
    <w:next w:val="14"/>
    <w:qFormat/>
    <w:uiPriority w:val="0"/>
    <w:pPr>
      <w:jc w:val="center"/>
    </w:pPr>
    <w:rPr>
      <w:b/>
      <w:color w:val="000000"/>
      <w:sz w:val="24"/>
      <w:szCs w:val="21"/>
    </w:rPr>
  </w:style>
  <w:style w:type="paragraph" w:customStyle="1" w:styleId="234">
    <w:name w:val="标题9"/>
    <w:basedOn w:val="1"/>
    <w:qFormat/>
    <w:uiPriority w:val="0"/>
    <w:pPr>
      <w:spacing w:beforeLines="50" w:afterLines="50"/>
    </w:pPr>
    <w:rPr>
      <w:rFonts w:eastAsia="黑体"/>
      <w:b/>
      <w:sz w:val="32"/>
    </w:rPr>
  </w:style>
  <w:style w:type="paragraph" w:customStyle="1" w:styleId="235">
    <w:name w:val="标题1"/>
    <w:basedOn w:val="1"/>
    <w:qFormat/>
    <w:uiPriority w:val="0"/>
    <w:pPr>
      <w:widowControl/>
      <w:spacing w:line="360" w:lineRule="auto"/>
      <w:jc w:val="center"/>
    </w:pPr>
    <w:rPr>
      <w:rFonts w:ascii="黑体" w:eastAsia="黑体"/>
      <w:b/>
      <w:kern w:val="0"/>
      <w:sz w:val="44"/>
      <w:szCs w:val="20"/>
    </w:rPr>
  </w:style>
  <w:style w:type="paragraph" w:customStyle="1" w:styleId="23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37">
    <w:name w:val="Char Char1 Char Char Char Char Char Char Char Char Char Char"/>
    <w:basedOn w:val="1"/>
    <w:qFormat/>
    <w:uiPriority w:val="0"/>
    <w:rPr>
      <w:rFonts w:ascii="Tahoma" w:hAnsi="Tahoma"/>
      <w:sz w:val="24"/>
      <w:szCs w:val="20"/>
    </w:rPr>
  </w:style>
  <w:style w:type="paragraph" w:customStyle="1" w:styleId="238">
    <w:name w:val="Char Char Char1 Char Char Char Char Char Char Char Char Char Char Char Char Char"/>
    <w:basedOn w:val="15"/>
    <w:qFormat/>
    <w:uiPriority w:val="99"/>
    <w:pPr>
      <w:widowControl w:val="0"/>
      <w:jc w:val="both"/>
    </w:pPr>
    <w:rPr>
      <w:snapToGrid w:val="0"/>
      <w:szCs w:val="24"/>
    </w:rPr>
  </w:style>
  <w:style w:type="paragraph" w:customStyle="1" w:styleId="239">
    <w:name w:val="Char2"/>
    <w:basedOn w:val="1"/>
    <w:qFormat/>
    <w:locked/>
    <w:uiPriority w:val="99"/>
    <w:pPr>
      <w:widowControl/>
      <w:spacing w:after="160" w:line="240" w:lineRule="exact"/>
      <w:jc w:val="left"/>
    </w:pPr>
    <w:rPr>
      <w:rFonts w:ascii="Verdana" w:hAnsi="Verdana" w:eastAsia="仿宋_GB2312"/>
      <w:kern w:val="0"/>
      <w:sz w:val="24"/>
      <w:szCs w:val="20"/>
      <w:lang w:eastAsia="en-US"/>
    </w:rPr>
  </w:style>
  <w:style w:type="paragraph" w:customStyle="1" w:styleId="240">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保留正文"/>
    <w:basedOn w:val="2"/>
    <w:qFormat/>
    <w:uiPriority w:val="0"/>
    <w:pPr>
      <w:keepNext/>
      <w:spacing w:after="160"/>
    </w:pPr>
  </w:style>
  <w:style w:type="paragraph" w:customStyle="1" w:styleId="242">
    <w:name w:val="样式 居中"/>
    <w:basedOn w:val="1"/>
    <w:qFormat/>
    <w:uiPriority w:val="0"/>
    <w:pPr>
      <w:spacing w:line="360" w:lineRule="auto"/>
      <w:jc w:val="center"/>
    </w:pPr>
    <w:rPr>
      <w:sz w:val="24"/>
    </w:rPr>
  </w:style>
  <w:style w:type="paragraph" w:customStyle="1" w:styleId="243">
    <w:name w:val="news"/>
    <w:basedOn w:val="1"/>
    <w:qFormat/>
    <w:uiPriority w:val="0"/>
    <w:pPr>
      <w:widowControl/>
      <w:spacing w:before="100" w:beforeAutospacing="1" w:after="100" w:afterAutospacing="1" w:line="360" w:lineRule="auto"/>
      <w:jc w:val="left"/>
    </w:pPr>
    <w:rPr>
      <w:rFonts w:ascii="ˎ̥" w:hAnsi="ˎ̥" w:cs="宋体"/>
      <w:kern w:val="0"/>
      <w:sz w:val="18"/>
      <w:szCs w:val="18"/>
    </w:rPr>
  </w:style>
  <w:style w:type="paragraph" w:customStyle="1" w:styleId="24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45">
    <w:name w:val="Char1"/>
    <w:basedOn w:val="1"/>
    <w:qFormat/>
    <w:uiPriority w:val="0"/>
  </w:style>
  <w:style w:type="paragraph" w:customStyle="1" w:styleId="246">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247">
    <w:name w:val="框图"/>
    <w:basedOn w:val="1"/>
    <w:qFormat/>
    <w:uiPriority w:val="0"/>
    <w:pPr>
      <w:widowControl/>
      <w:suppressLineNumbers/>
      <w:tabs>
        <w:tab w:val="left" w:pos="423"/>
        <w:tab w:val="left" w:pos="564"/>
        <w:tab w:val="left" w:pos="987"/>
      </w:tabs>
      <w:adjustRightInd w:val="0"/>
      <w:spacing w:beforeLines="50"/>
      <w:jc w:val="center"/>
      <w:textAlignment w:val="baseline"/>
    </w:pPr>
    <w:rPr>
      <w:szCs w:val="21"/>
    </w:rPr>
  </w:style>
  <w:style w:type="paragraph" w:customStyle="1" w:styleId="24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49">
    <w:name w:val="普通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Char12"/>
    <w:basedOn w:val="1"/>
    <w:qFormat/>
    <w:uiPriority w:val="99"/>
  </w:style>
  <w:style w:type="paragraph" w:customStyle="1" w:styleId="252">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u w:val="single"/>
      <w:lang w:eastAsia="en-US"/>
    </w:rPr>
  </w:style>
  <w:style w:type="paragraph" w:customStyle="1" w:styleId="25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54">
    <w:name w:val="Char Char Char Char Char Char Char"/>
    <w:basedOn w:val="15"/>
    <w:qFormat/>
    <w:uiPriority w:val="0"/>
    <w:pPr>
      <w:widowControl w:val="0"/>
      <w:jc w:val="both"/>
    </w:pPr>
    <w:rPr>
      <w:rFonts w:ascii="Tahoma" w:hAnsi="Tahoma"/>
      <w:sz w:val="24"/>
      <w:szCs w:val="24"/>
    </w:rPr>
  </w:style>
  <w:style w:type="paragraph" w:customStyle="1" w:styleId="255">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56">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57">
    <w:name w:val="6"/>
    <w:basedOn w:val="1"/>
    <w:qFormat/>
    <w:uiPriority w:val="0"/>
    <w:rPr>
      <w:rFonts w:ascii="宋体" w:hAnsi="宋体"/>
      <w:b/>
      <w:sz w:val="28"/>
      <w:szCs w:val="28"/>
    </w:rPr>
  </w:style>
  <w:style w:type="paragraph" w:customStyle="1" w:styleId="258">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60">
    <w:name w:val="样式1"/>
    <w:basedOn w:val="4"/>
    <w:qFormat/>
    <w:uiPriority w:val="0"/>
    <w:pPr>
      <w:widowControl/>
      <w:numPr>
        <w:ilvl w:val="0"/>
        <w:numId w:val="4"/>
      </w:numPr>
      <w:adjustRightInd w:val="0"/>
      <w:snapToGrid w:val="0"/>
      <w:spacing w:before="0" w:after="0" w:line="360" w:lineRule="auto"/>
      <w:jc w:val="center"/>
    </w:pPr>
    <w:rPr>
      <w:rFonts w:ascii="宋体" w:eastAsia="宋体"/>
      <w:kern w:val="0"/>
      <w:sz w:val="32"/>
    </w:rPr>
  </w:style>
  <w:style w:type="paragraph" w:customStyle="1" w:styleId="261">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62">
    <w:name w:val="biaoge"/>
    <w:basedOn w:val="1"/>
    <w:qFormat/>
    <w:uiPriority w:val="0"/>
    <w:pPr>
      <w:widowControl/>
      <w:suppressLineNumbers/>
      <w:jc w:val="left"/>
    </w:pPr>
    <w:rPr>
      <w:rFonts w:ascii="宋体" w:hAnsi="宋体"/>
      <w:szCs w:val="21"/>
    </w:rPr>
  </w:style>
  <w:style w:type="paragraph" w:customStyle="1" w:styleId="263">
    <w:name w:val="Char Char19"/>
    <w:basedOn w:val="1"/>
    <w:qFormat/>
    <w:uiPriority w:val="0"/>
    <w:pPr>
      <w:adjustRightInd w:val="0"/>
      <w:snapToGrid w:val="0"/>
      <w:spacing w:line="400" w:lineRule="exact"/>
      <w:ind w:firstLine="200" w:firstLineChars="200"/>
    </w:pPr>
    <w:rPr>
      <w:kern w:val="0"/>
      <w:szCs w:val="20"/>
    </w:rPr>
  </w:style>
  <w:style w:type="paragraph" w:customStyle="1" w:styleId="264">
    <w:name w:val="菲页2"/>
    <w:basedOn w:val="5"/>
    <w:qFormat/>
    <w:uiPriority w:val="0"/>
    <w:pPr>
      <w:widowControl/>
      <w:numPr>
        <w:ilvl w:val="2"/>
        <w:numId w:val="3"/>
      </w:numPr>
      <w:spacing w:before="120" w:after="120" w:line="240" w:lineRule="auto"/>
      <w:jc w:val="center"/>
    </w:pPr>
    <w:rPr>
      <w:rFonts w:ascii="黑体" w:hAnsi="宋体" w:eastAsia="黑体"/>
      <w:b w:val="0"/>
      <w:bCs w:val="0"/>
      <w:kern w:val="0"/>
      <w:sz w:val="44"/>
      <w:szCs w:val="20"/>
    </w:rPr>
  </w:style>
  <w:style w:type="paragraph" w:customStyle="1" w:styleId="2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标题4"/>
    <w:basedOn w:val="6"/>
    <w:next w:val="1"/>
    <w:qFormat/>
    <w:uiPriority w:val="0"/>
    <w:pPr>
      <w:keepLines/>
      <w:widowControl/>
      <w:numPr>
        <w:numId w:val="0"/>
      </w:numPr>
      <w:tabs>
        <w:tab w:val="left" w:pos="840"/>
      </w:tabs>
      <w:spacing w:before="120" w:after="360"/>
      <w:jc w:val="both"/>
    </w:pPr>
    <w:rPr>
      <w:b/>
      <w:kern w:val="0"/>
      <w:sz w:val="28"/>
    </w:rPr>
  </w:style>
  <w:style w:type="paragraph" w:customStyle="1" w:styleId="26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8">
    <w:name w:val="Char Char Char1 Char"/>
    <w:basedOn w:val="15"/>
    <w:qFormat/>
    <w:uiPriority w:val="0"/>
    <w:pPr>
      <w:widowControl w:val="0"/>
      <w:jc w:val="both"/>
    </w:pPr>
    <w:rPr>
      <w:rFonts w:ascii="Tahoma" w:hAnsi="Tahoma"/>
      <w:sz w:val="24"/>
      <w:szCs w:val="24"/>
    </w:rPr>
  </w:style>
  <w:style w:type="paragraph" w:customStyle="1" w:styleId="269">
    <w:name w:val="默认段落字体 Para Char"/>
    <w:basedOn w:val="1"/>
    <w:qFormat/>
    <w:uiPriority w:val="0"/>
    <w:rPr>
      <w:sz w:val="30"/>
    </w:rPr>
  </w:style>
  <w:style w:type="paragraph" w:customStyle="1" w:styleId="270">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1">
    <w:name w:val="c03"/>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272">
    <w:name w:val="标题3"/>
    <w:basedOn w:val="5"/>
    <w:next w:val="1"/>
    <w:qFormat/>
    <w:uiPriority w:val="0"/>
    <w:pPr>
      <w:widowControl/>
      <w:tabs>
        <w:tab w:val="left" w:pos="840"/>
      </w:tabs>
      <w:spacing w:before="120" w:after="360" w:line="240" w:lineRule="auto"/>
      <w:jc w:val="center"/>
    </w:pPr>
    <w:rPr>
      <w:rFonts w:ascii="宋体" w:hAnsi="宋体"/>
      <w:bCs w:val="0"/>
      <w:kern w:val="0"/>
      <w:szCs w:val="20"/>
    </w:rPr>
  </w:style>
  <w:style w:type="paragraph" w:customStyle="1" w:styleId="273">
    <w:name w:val="菲页1"/>
    <w:basedOn w:val="4"/>
    <w:qFormat/>
    <w:uiPriority w:val="0"/>
    <w:pPr>
      <w:widowControl/>
      <w:numPr>
        <w:ilvl w:val="0"/>
        <w:numId w:val="0"/>
      </w:numPr>
      <w:jc w:val="center"/>
    </w:pPr>
    <w:rPr>
      <w:rFonts w:ascii="黑体" w:hAnsi="宋体"/>
      <w:b w:val="0"/>
      <w:kern w:val="0"/>
      <w:sz w:val="52"/>
    </w:rPr>
  </w:style>
  <w:style w:type="paragraph" w:customStyle="1" w:styleId="274">
    <w:name w:val="图表文字"/>
    <w:basedOn w:val="1"/>
    <w:semiHidden/>
    <w:qFormat/>
    <w:uiPriority w:val="0"/>
    <w:pPr>
      <w:widowControl/>
      <w:adjustRightInd w:val="0"/>
      <w:spacing w:before="120" w:after="120"/>
      <w:jc w:val="center"/>
    </w:pPr>
    <w:rPr>
      <w:rFonts w:ascii="黑体" w:eastAsia="黑体"/>
      <w:kern w:val="0"/>
      <w:sz w:val="28"/>
      <w:szCs w:val="20"/>
    </w:rPr>
  </w:style>
  <w:style w:type="paragraph" w:customStyle="1" w:styleId="27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6">
    <w:name w:val="题注4"/>
    <w:basedOn w:val="1"/>
    <w:next w:val="14"/>
    <w:qFormat/>
    <w:uiPriority w:val="0"/>
    <w:pPr>
      <w:ind w:right="-120" w:rightChars="-50"/>
      <w:jc w:val="center"/>
    </w:pPr>
    <w:rPr>
      <w:b/>
      <w:color w:val="FF0000"/>
      <w:sz w:val="24"/>
      <w:lang w:val="en-GB"/>
    </w:rPr>
  </w:style>
  <w:style w:type="paragraph" w:customStyle="1" w:styleId="277">
    <w:name w:val="Char Char191"/>
    <w:basedOn w:val="1"/>
    <w:qFormat/>
    <w:uiPriority w:val="99"/>
    <w:pPr>
      <w:adjustRightInd w:val="0"/>
      <w:snapToGrid w:val="0"/>
      <w:spacing w:line="400" w:lineRule="exact"/>
      <w:ind w:firstLine="200" w:firstLineChars="200"/>
    </w:pPr>
    <w:rPr>
      <w:kern w:val="0"/>
      <w:szCs w:val="20"/>
    </w:rPr>
  </w:style>
  <w:style w:type="paragraph" w:customStyle="1" w:styleId="278">
    <w:name w:val="样式 标题 1合同标题章标题 1 Char Char标题 1 Char第1章第1章 Char卷标题标题 1 1..."/>
    <w:basedOn w:val="3"/>
    <w:qFormat/>
    <w:uiPriority w:val="0"/>
    <w:pPr>
      <w:keepNext w:val="0"/>
      <w:keepLines w:val="0"/>
      <w:pageBreakBefore w:val="0"/>
      <w:widowControl/>
      <w:tabs>
        <w:tab w:val="left" w:pos="0"/>
      </w:tabs>
      <w:spacing w:before="284" w:after="0" w:line="360" w:lineRule="auto"/>
      <w:jc w:val="center"/>
      <w:textAlignment w:val="auto"/>
    </w:pPr>
    <w:rPr>
      <w:rFonts w:ascii="宋体" w:hAnsi="宋体" w:cs="宋体"/>
      <w:bCs/>
      <w:color w:val="000000"/>
      <w:kern w:val="36"/>
      <w:szCs w:val="48"/>
    </w:rPr>
  </w:style>
  <w:style w:type="paragraph" w:customStyle="1" w:styleId="279">
    <w:name w:val="默认段落字体 Para Char Char Char Char Char Char Char Char Char1 Char"/>
    <w:basedOn w:val="1"/>
    <w:qFormat/>
    <w:uiPriority w:val="99"/>
    <w:rPr>
      <w:rFonts w:ascii="Tahoma" w:hAnsi="Tahoma"/>
      <w:sz w:val="24"/>
      <w:szCs w:val="20"/>
    </w:rPr>
  </w:style>
  <w:style w:type="paragraph" w:customStyle="1" w:styleId="28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81">
    <w:name w:val="TOC 标题1"/>
    <w:basedOn w:val="3"/>
    <w:next w:val="1"/>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customStyle="1" w:styleId="282">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83">
    <w:name w:val="_Style 9"/>
    <w:basedOn w:val="1"/>
    <w:qFormat/>
    <w:uiPriority w:val="0"/>
    <w:pPr>
      <w:ind w:firstLine="420" w:firstLineChars="200"/>
    </w:pPr>
  </w:style>
  <w:style w:type="paragraph" w:customStyle="1" w:styleId="284">
    <w:name w:val="样式 标题 1合同标题章标题 1 Char Char标题 1 Char第1章第1章 Char卷标题标题 1 1...1"/>
    <w:basedOn w:val="3"/>
    <w:qFormat/>
    <w:uiPriority w:val="0"/>
    <w:pPr>
      <w:keepNext w:val="0"/>
      <w:keepLines w:val="0"/>
      <w:pageBreakBefore w:val="0"/>
      <w:widowControl/>
      <w:numPr>
        <w:ilvl w:val="0"/>
        <w:numId w:val="5"/>
      </w:numPr>
      <w:tabs>
        <w:tab w:val="left" w:pos="360"/>
      </w:tabs>
      <w:spacing w:before="284" w:after="0" w:line="360" w:lineRule="auto"/>
      <w:jc w:val="center"/>
      <w:textAlignment w:val="auto"/>
    </w:pPr>
    <w:rPr>
      <w:rFonts w:ascii="宋体" w:hAnsi="宋体" w:cs="宋体"/>
      <w:bCs/>
      <w:color w:val="000000"/>
      <w:kern w:val="36"/>
      <w:sz w:val="28"/>
      <w:szCs w:val="48"/>
    </w:rPr>
  </w:style>
  <w:style w:type="paragraph" w:customStyle="1" w:styleId="285">
    <w:name w:val="150"/>
    <w:basedOn w:val="1"/>
    <w:qFormat/>
    <w:uiPriority w:val="99"/>
    <w:pPr>
      <w:widowControl/>
      <w:spacing w:before="100" w:beforeAutospacing="1" w:after="100" w:afterAutospacing="1" w:line="360" w:lineRule="auto"/>
      <w:jc w:val="left"/>
    </w:pPr>
    <w:rPr>
      <w:rFonts w:ascii="宋体" w:hAnsi="宋体"/>
      <w:color w:val="000000"/>
      <w:kern w:val="0"/>
      <w:sz w:val="24"/>
    </w:rPr>
  </w:style>
  <w:style w:type="paragraph" w:customStyle="1" w:styleId="286">
    <w:name w:val="font9"/>
    <w:basedOn w:val="1"/>
    <w:qFormat/>
    <w:uiPriority w:val="0"/>
    <w:pPr>
      <w:widowControl/>
      <w:spacing w:before="100" w:beforeAutospacing="1" w:after="100" w:afterAutospacing="1"/>
      <w:jc w:val="left"/>
    </w:pPr>
    <w:rPr>
      <w:rFonts w:eastAsia="Arial Unicode MS"/>
      <w:kern w:val="0"/>
      <w:sz w:val="18"/>
      <w:szCs w:val="18"/>
      <w:lang w:eastAsia="en-US"/>
    </w:rPr>
  </w:style>
  <w:style w:type="paragraph" w:customStyle="1" w:styleId="287">
    <w:name w:val="前言、引言标题"/>
    <w:next w:val="1"/>
    <w:qFormat/>
    <w:uiPriority w:val="0"/>
    <w:pPr>
      <w:numPr>
        <w:ilvl w:val="0"/>
        <w:numId w:val="6"/>
      </w:numPr>
      <w:shd w:val="clear" w:color="auto" w:fill="FFFFFF"/>
      <w:tabs>
        <w:tab w:val="left" w:pos="360"/>
        <w:tab w:val="left" w:pos="750"/>
      </w:tabs>
      <w:spacing w:before="640" w:after="560"/>
      <w:jc w:val="center"/>
      <w:outlineLvl w:val="0"/>
    </w:pPr>
    <w:rPr>
      <w:rFonts w:ascii="黑体" w:hAnsi="Times New Roman" w:eastAsia="黑体" w:cs="Times New Roman"/>
      <w:sz w:val="32"/>
      <w:lang w:val="en-US" w:eastAsia="zh-CN" w:bidi="ar-SA"/>
    </w:rPr>
  </w:style>
  <w:style w:type="paragraph" w:customStyle="1" w:styleId="288">
    <w:name w:val="样式2"/>
    <w:basedOn w:val="4"/>
    <w:qFormat/>
    <w:uiPriority w:val="0"/>
    <w:pPr>
      <w:keepNext w:val="0"/>
      <w:keepLines w:val="0"/>
      <w:widowControl/>
      <w:numPr>
        <w:numId w:val="0"/>
      </w:numPr>
      <w:spacing w:after="100" w:afterAutospacing="1"/>
      <w:ind w:right="-512" w:rightChars="-244"/>
      <w:jc w:val="center"/>
    </w:pPr>
    <w:rPr>
      <w:rFonts w:ascii="宋体" w:hAnsi="宋体" w:eastAsia="华文中宋"/>
      <w:snapToGrid w:val="0"/>
      <w:kern w:val="0"/>
      <w:sz w:val="36"/>
      <w:szCs w:val="36"/>
    </w:rPr>
  </w:style>
  <w:style w:type="paragraph" w:customStyle="1" w:styleId="289">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290">
    <w:name w:val="标题2"/>
    <w:basedOn w:val="4"/>
    <w:next w:val="1"/>
    <w:qFormat/>
    <w:uiPriority w:val="0"/>
    <w:pPr>
      <w:keepNext w:val="0"/>
      <w:keepLines w:val="0"/>
      <w:numPr>
        <w:numId w:val="0"/>
      </w:numPr>
      <w:tabs>
        <w:tab w:val="left" w:pos="1080"/>
      </w:tabs>
      <w:spacing w:before="0" w:after="0" w:line="360" w:lineRule="exact"/>
      <w:jc w:val="center"/>
      <w:outlineLvl w:val="9"/>
    </w:pPr>
    <w:rPr>
      <w:rFonts w:ascii="宋体" w:hAnsi="Times New Roman"/>
      <w:sz w:val="36"/>
      <w:szCs w:val="48"/>
    </w:rPr>
  </w:style>
  <w:style w:type="paragraph" w:customStyle="1" w:styleId="291">
    <w:name w:val="f14"/>
    <w:basedOn w:val="1"/>
    <w:qFormat/>
    <w:uiPriority w:val="99"/>
    <w:pPr>
      <w:widowControl/>
      <w:spacing w:before="100" w:beforeAutospacing="1" w:after="100" w:afterAutospacing="1"/>
      <w:jc w:val="left"/>
    </w:pPr>
    <w:rPr>
      <w:rFonts w:ascii="_GB2312" w:hAnsi="_GB2312"/>
      <w:color w:val="000000"/>
      <w:kern w:val="0"/>
      <w:sz w:val="28"/>
      <w:szCs w:val="28"/>
    </w:rPr>
  </w:style>
  <w:style w:type="paragraph" w:customStyle="1" w:styleId="29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293">
    <w:name w:val="List Paragraph1"/>
    <w:basedOn w:val="1"/>
    <w:qFormat/>
    <w:uiPriority w:val="0"/>
    <w:pPr>
      <w:ind w:firstLine="420" w:firstLineChars="200"/>
    </w:pPr>
    <w:rPr>
      <w:rFonts w:ascii="Tahoma" w:hAnsi="Tahoma" w:cs="Tahoma"/>
      <w:kern w:val="0"/>
      <w:sz w:val="20"/>
      <w:szCs w:val="20"/>
    </w:rPr>
  </w:style>
  <w:style w:type="paragraph" w:customStyle="1" w:styleId="294">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95">
    <w:name w:val="font7"/>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296">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297">
    <w:name w:val="需求书2"/>
    <w:basedOn w:val="1"/>
    <w:qFormat/>
    <w:uiPriority w:val="0"/>
    <w:rPr>
      <w:rFonts w:ascii="宋体" w:hAnsi="宋体"/>
      <w:b/>
      <w:spacing w:val="10"/>
      <w:sz w:val="24"/>
    </w:rPr>
  </w:style>
  <w:style w:type="paragraph" w:customStyle="1" w:styleId="298">
    <w:name w:val="Char Char Char Char Char Char Char1"/>
    <w:basedOn w:val="15"/>
    <w:qFormat/>
    <w:uiPriority w:val="99"/>
    <w:pPr>
      <w:widowControl w:val="0"/>
      <w:jc w:val="both"/>
    </w:pPr>
    <w:rPr>
      <w:rFonts w:ascii="Tahoma" w:hAnsi="Tahoma"/>
      <w:sz w:val="24"/>
      <w:szCs w:val="24"/>
    </w:rPr>
  </w:style>
  <w:style w:type="paragraph" w:customStyle="1" w:styleId="299">
    <w:name w:val="f10"/>
    <w:basedOn w:val="1"/>
    <w:qFormat/>
    <w:uiPriority w:val="99"/>
    <w:pPr>
      <w:widowControl/>
      <w:spacing w:before="100" w:beforeAutospacing="1" w:after="100" w:afterAutospacing="1" w:line="260" w:lineRule="atLeast"/>
      <w:jc w:val="left"/>
    </w:pPr>
    <w:rPr>
      <w:rFonts w:ascii="_GB2312" w:hAnsi="_GB2312"/>
      <w:color w:val="000000"/>
      <w:kern w:val="0"/>
      <w:sz w:val="18"/>
      <w:szCs w:val="18"/>
    </w:rPr>
  </w:style>
  <w:style w:type="table" w:customStyle="1" w:styleId="300">
    <w:name w:val="网格型1"/>
    <w:basedOn w:val="5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1">
    <w:name w:val="List Paragraph2"/>
    <w:basedOn w:val="1"/>
    <w:qFormat/>
    <w:uiPriority w:val="0"/>
    <w:pPr>
      <w:ind w:firstLine="420" w:firstLineChars="200"/>
    </w:pPr>
    <w:rPr>
      <w:rFonts w:cs="Calibri"/>
      <w:szCs w:val="21"/>
    </w:rPr>
  </w:style>
  <w:style w:type="character" w:customStyle="1" w:styleId="302">
    <w:name w:val="font21"/>
    <w:basedOn w:val="52"/>
    <w:qFormat/>
    <w:uiPriority w:val="0"/>
    <w:rPr>
      <w:rFonts w:hint="eastAsia" w:ascii="宋体" w:hAnsi="宋体" w:eastAsia="宋体" w:cs="宋体"/>
      <w:color w:val="000000"/>
      <w:sz w:val="22"/>
      <w:szCs w:val="22"/>
      <w:u w:val="none"/>
    </w:rPr>
  </w:style>
  <w:style w:type="character" w:customStyle="1" w:styleId="303">
    <w:name w:val="font01"/>
    <w:basedOn w:val="52"/>
    <w:qFormat/>
    <w:uiPriority w:val="0"/>
    <w:rPr>
      <w:rFonts w:ascii="Calibri" w:hAnsi="Calibri" w:cs="Calibri"/>
      <w:color w:val="000000"/>
      <w:sz w:val="22"/>
      <w:szCs w:val="22"/>
      <w:u w:val="none"/>
    </w:rPr>
  </w:style>
  <w:style w:type="character" w:customStyle="1" w:styleId="304">
    <w:name w:val="font51"/>
    <w:basedOn w:val="52"/>
    <w:qFormat/>
    <w:uiPriority w:val="0"/>
    <w:rPr>
      <w:rFonts w:hint="eastAsia" w:ascii="宋体" w:hAnsi="宋体" w:eastAsia="宋体" w:cs="宋体"/>
      <w:color w:val="000000"/>
      <w:sz w:val="22"/>
      <w:szCs w:val="22"/>
      <w:u w:val="none"/>
    </w:rPr>
  </w:style>
  <w:style w:type="paragraph" w:customStyle="1" w:styleId="305">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306">
    <w:name w:val="CM24"/>
    <w:basedOn w:val="1"/>
    <w:next w:val="1"/>
    <w:unhideWhenUsed/>
    <w:qFormat/>
    <w:uiPriority w:val="99"/>
    <w:pPr>
      <w:autoSpaceDE w:val="0"/>
      <w:autoSpaceDN w:val="0"/>
      <w:adjustRightInd w:val="0"/>
      <w:jc w:val="left"/>
    </w:pPr>
    <w:rPr>
      <w:rFonts w:hint="eastAsia" w:ascii="宋体" w:hAnsi="宋体"/>
      <w:color w:val="000000"/>
      <w:kern w:val="0"/>
      <w:sz w:val="24"/>
      <w:szCs w:val="20"/>
    </w:rPr>
  </w:style>
  <w:style w:type="paragraph" w:customStyle="1" w:styleId="307">
    <w:name w:val="CM21"/>
    <w:basedOn w:val="1"/>
    <w:next w:val="1"/>
    <w:unhideWhenUsed/>
    <w:qFormat/>
    <w:uiPriority w:val="99"/>
    <w:pPr>
      <w:autoSpaceDE w:val="0"/>
      <w:autoSpaceDN w:val="0"/>
      <w:adjustRightInd w:val="0"/>
      <w:spacing w:line="520" w:lineRule="atLeast"/>
      <w:jc w:val="left"/>
    </w:pPr>
    <w:rPr>
      <w:rFonts w:hint="eastAsia" w:ascii="宋体" w:hAnsi="宋体"/>
      <w:color w:val="000000"/>
      <w:kern w:val="0"/>
      <w:sz w:val="24"/>
      <w:szCs w:val="20"/>
    </w:rPr>
  </w:style>
  <w:style w:type="paragraph" w:customStyle="1" w:styleId="308">
    <w:name w:val="CM22"/>
    <w:basedOn w:val="1"/>
    <w:next w:val="1"/>
    <w:unhideWhenUsed/>
    <w:qFormat/>
    <w:uiPriority w:val="99"/>
    <w:pPr>
      <w:autoSpaceDE w:val="0"/>
      <w:autoSpaceDN w:val="0"/>
      <w:adjustRightInd w:val="0"/>
      <w:spacing w:line="516" w:lineRule="atLeast"/>
      <w:jc w:val="left"/>
    </w:pPr>
    <w:rPr>
      <w:rFonts w:hint="eastAsia" w:ascii="宋体" w:hAnsi="宋体"/>
      <w:color w:val="000000"/>
      <w:kern w:val="0"/>
      <w:sz w:val="24"/>
      <w:szCs w:val="20"/>
    </w:rPr>
  </w:style>
  <w:style w:type="paragraph" w:customStyle="1" w:styleId="309">
    <w:name w:val="CM29"/>
    <w:next w:val="310"/>
    <w:unhideWhenUsed/>
    <w:qFormat/>
    <w:uiPriority w:val="99"/>
    <w:rPr>
      <w:rFonts w:ascii="Times New Roman" w:hAnsi="Times New Roman" w:eastAsia="宋体" w:cs="Times New Roman"/>
      <w:lang w:val="en-US" w:eastAsia="zh-CN" w:bidi="ar-SA"/>
    </w:rPr>
  </w:style>
  <w:style w:type="paragraph" w:customStyle="1" w:styleId="3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1">
    <w:name w:val="CM26"/>
    <w:unhideWhenUsed/>
    <w:qFormat/>
    <w:uiPriority w:val="99"/>
    <w:rPr>
      <w:rFonts w:ascii="Times New Roman" w:hAnsi="Times New Roman" w:eastAsia="宋体" w:cs="Times New Roman"/>
      <w:lang w:val="en-US" w:eastAsia="zh-CN" w:bidi="ar-SA"/>
    </w:rPr>
  </w:style>
  <w:style w:type="paragraph" w:customStyle="1" w:styleId="312">
    <w:name w:val="CM19"/>
    <w:unhideWhenUsed/>
    <w:qFormat/>
    <w:uiPriority w:val="99"/>
    <w:pPr>
      <w:spacing w:line="560" w:lineRule="atLeast"/>
    </w:pPr>
    <w:rPr>
      <w:rFonts w:ascii="Times New Roman" w:hAnsi="Times New Roman" w:eastAsia="宋体" w:cs="Times New Roman"/>
      <w:lang w:val="en-US" w:eastAsia="zh-CN" w:bidi="ar-SA"/>
    </w:rPr>
  </w:style>
  <w:style w:type="paragraph" w:customStyle="1" w:styleId="313">
    <w:name w:val="CM28"/>
    <w:unhideWhenUsed/>
    <w:qFormat/>
    <w:uiPriority w:val="99"/>
    <w:rPr>
      <w:rFonts w:ascii="Times New Roman" w:hAnsi="Times New Roman" w:eastAsia="宋体" w:cs="Times New Roman"/>
      <w:lang w:val="en-US" w:eastAsia="zh-CN" w:bidi="ar-SA"/>
    </w:rPr>
  </w:style>
  <w:style w:type="paragraph" w:customStyle="1" w:styleId="314">
    <w:name w:val="CM25"/>
    <w:unhideWhenUsed/>
    <w:qFormat/>
    <w:uiPriority w:val="99"/>
    <w:rPr>
      <w:rFonts w:ascii="Times New Roman" w:hAnsi="Times New Roman" w:eastAsia="宋体" w:cs="Times New Roman"/>
      <w:lang w:val="en-US" w:eastAsia="zh-CN" w:bidi="ar-SA"/>
    </w:rPr>
  </w:style>
  <w:style w:type="paragraph" w:customStyle="1" w:styleId="315">
    <w:name w:val="CM14"/>
    <w:unhideWhenUsed/>
    <w:qFormat/>
    <w:uiPriority w:val="99"/>
    <w:pPr>
      <w:spacing w:line="560" w:lineRule="atLeast"/>
    </w:pPr>
    <w:rPr>
      <w:rFonts w:ascii="Times New Roman" w:hAnsi="Times New Roman" w:eastAsia="宋体" w:cs="Times New Roman"/>
      <w:lang w:val="en-US" w:eastAsia="zh-CN" w:bidi="ar-SA"/>
    </w:rPr>
  </w:style>
  <w:style w:type="paragraph" w:customStyle="1" w:styleId="316">
    <w:name w:val="CM31"/>
    <w:unhideWhenUsed/>
    <w:qFormat/>
    <w:uiPriority w:val="99"/>
    <w:rPr>
      <w:rFonts w:ascii="Times New Roman" w:hAnsi="Times New Roman" w:eastAsia="宋体" w:cs="Times New Roman"/>
      <w:lang w:val="en-US" w:eastAsia="zh-CN" w:bidi="ar-SA"/>
    </w:rPr>
  </w:style>
  <w:style w:type="paragraph" w:customStyle="1" w:styleId="317">
    <w:name w:val="CM12"/>
    <w:next w:val="310"/>
    <w:unhideWhenUsed/>
    <w:qFormat/>
    <w:uiPriority w:val="99"/>
    <w:pPr>
      <w:spacing w:line="563" w:lineRule="atLeast"/>
    </w:pPr>
    <w:rPr>
      <w:rFonts w:ascii="Times New Roman" w:hAnsi="Times New Roman" w:eastAsia="宋体" w:cs="Times New Roman"/>
      <w:lang w:val="en-US" w:eastAsia="zh-CN" w:bidi="ar-SA"/>
    </w:rPr>
  </w:style>
  <w:style w:type="paragraph" w:customStyle="1" w:styleId="318">
    <w:name w:val="CM23"/>
    <w:basedOn w:val="310"/>
    <w:next w:val="310"/>
    <w:unhideWhenUsed/>
    <w:qFormat/>
    <w:uiPriority w:val="99"/>
    <w:rPr>
      <w:rFonts w:ascii="Times New Roman" w:hAnsi="Times New Roman" w:eastAsia="宋体" w:cs="Times New Roman"/>
      <w:lang w:val="en-US" w:eastAsia="zh-CN" w:bidi="ar-SA"/>
    </w:rPr>
  </w:style>
  <w:style w:type="paragraph" w:customStyle="1" w:styleId="319">
    <w:name w:val="TOC 标题2"/>
    <w:basedOn w:val="3"/>
    <w:next w:val="1"/>
    <w:unhideWhenUsed/>
    <w:qFormat/>
    <w:uiPriority w:val="39"/>
    <w:pPr>
      <w:pageBreakBefore w:val="0"/>
      <w:widowControl/>
      <w:spacing w:before="240" w:after="0" w:line="259" w:lineRule="auto"/>
      <w:jc w:val="left"/>
      <w:textAlignment w:val="auto"/>
      <w:outlineLvl w:val="9"/>
    </w:pPr>
    <w:rPr>
      <w:rFonts w:asciiTheme="majorHAnsi" w:hAnsiTheme="majorHAnsi" w:eastAsiaTheme="majorEastAsia" w:cstheme="majorBidi"/>
      <w:b w:val="0"/>
      <w:color w:val="2E75B5" w:themeColor="accent1" w:themeShade="BF"/>
      <w:kern w:val="0"/>
      <w:sz w:val="32"/>
      <w:szCs w:val="32"/>
    </w:rPr>
  </w:style>
  <w:style w:type="paragraph" w:customStyle="1" w:styleId="320">
    <w:name w:val="WPSOffice手动目录 1"/>
    <w:qFormat/>
    <w:uiPriority w:val="0"/>
    <w:rPr>
      <w:rFonts w:ascii="Times New Roman" w:hAnsi="Times New Roman" w:eastAsia="宋体" w:cs="Times New Roman"/>
      <w:lang w:val="en-US" w:eastAsia="zh-CN" w:bidi="ar-SA"/>
    </w:rPr>
  </w:style>
  <w:style w:type="paragraph" w:customStyle="1" w:styleId="321">
    <w:name w:val="标文标题"/>
    <w:basedOn w:val="1"/>
    <w:qFormat/>
    <w:uiPriority w:val="0"/>
    <w:pPr>
      <w:keepNext/>
      <w:keepLines/>
      <w:spacing w:before="260" w:after="260"/>
      <w:jc w:val="left"/>
      <w:outlineLvl w:val="1"/>
    </w:pPr>
    <w:rPr>
      <w:rFonts w:hint="eastAsia" w:eastAsia="黑体"/>
      <w:b/>
      <w:bCs/>
      <w:sz w:val="32"/>
      <w:szCs w:val="28"/>
    </w:rPr>
  </w:style>
  <w:style w:type="paragraph" w:customStyle="1" w:styleId="322">
    <w:name w:val="小标题"/>
    <w:basedOn w:val="1"/>
    <w:qFormat/>
    <w:uiPriority w:val="0"/>
    <w:pPr>
      <w:widowControl/>
      <w:spacing w:after="120"/>
      <w:ind w:firstLine="1044" w:firstLineChars="200"/>
      <w:jc w:val="left"/>
    </w:pPr>
    <w:rPr>
      <w:rFonts w:hint="eastAsia" w:ascii="仿宋" w:hAnsi="仿宋" w:eastAsia="黑体" w:cs="仿宋"/>
      <w:sz w:val="28"/>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44FC7-20CE-4E8C-BB56-5815CE6BA1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4326</Words>
  <Characters>4433</Characters>
  <Lines>34</Lines>
  <Paragraphs>9</Paragraphs>
  <TotalTime>8</TotalTime>
  <ScaleCrop>false</ScaleCrop>
  <LinksUpToDate>false</LinksUpToDate>
  <CharactersWithSpaces>4448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2020-11-25T12:30:00Z</dcterms:created>
  <dc:creator>user</dc:creator>
  <cp:lastModifiedBy> 小肥羊</cp:lastModifiedBy>
  <cp:lastPrinted>2021-10-29T01:29:00Z</cp:lastPrinted>
  <dcterms:modified xsi:type="dcterms:W3CDTF">2023-09-25T08:11:38Z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34FA9118D87C4693A06E9B7971EC834C</vt:lpwstr>
  </property>
</Properties>
</file>