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4315"/>
      <w:bookmarkStart w:id="2" w:name="_Toc17040"/>
      <w:bookmarkStart w:id="3" w:name="_Toc15553"/>
      <w:bookmarkStart w:id="4" w:name="_Toc3493"/>
      <w:bookmarkStart w:id="5" w:name="_Toc16091"/>
      <w:bookmarkStart w:id="6" w:name="_Toc15189"/>
      <w:bookmarkStart w:id="7" w:name="_Toc15365"/>
      <w:r>
        <w:rPr>
          <w:rFonts w:hint="eastAsia"/>
          <w:sz w:val="24"/>
        </w:rPr>
        <w:t xml:space="preserve"> </w:t>
      </w:r>
    </w:p>
    <w:p>
      <w:pPr>
        <w:jc w:val="center"/>
        <w:rPr>
          <w:sz w:val="24"/>
        </w:rPr>
      </w:pPr>
    </w:p>
    <w:p>
      <w:pPr>
        <w:jc w:val="center"/>
        <w:rPr>
          <w:sz w:val="24"/>
        </w:rPr>
      </w:pPr>
    </w:p>
    <w:p>
      <w:pPr>
        <w:jc w:val="center"/>
        <w:rPr>
          <w:sz w:val="24"/>
        </w:rPr>
      </w:pPr>
    </w:p>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w:t>
      </w:r>
    </w:p>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南校园门诊部教职工体检移动CT车租赁服务</w:t>
      </w:r>
    </w:p>
    <w:p>
      <w:pPr>
        <w:pStyle w:val="16"/>
        <w:rPr>
          <w:rFonts w:hint="eastAsia" w:ascii="黑体" w:hAnsi="黑体" w:eastAsia="黑体" w:cs="黑体"/>
          <w:b/>
          <w:bCs w:val="0"/>
          <w:color w:val="auto"/>
          <w:kern w:val="0"/>
          <w:sz w:val="44"/>
          <w:szCs w:val="44"/>
          <w:lang w:val="en-US" w:eastAsia="zh-CN"/>
        </w:rPr>
      </w:pPr>
    </w:p>
    <w:p>
      <w:pPr>
        <w:pStyle w:val="16"/>
        <w:rPr>
          <w:rFonts w:hint="eastAsia" w:ascii="黑体" w:hAnsi="黑体" w:eastAsia="黑体" w:cs="黑体"/>
          <w:b/>
          <w:bCs w:val="0"/>
          <w:color w:val="auto"/>
          <w:kern w:val="0"/>
          <w:sz w:val="44"/>
          <w:szCs w:val="44"/>
          <w:lang w:val="en-US" w:eastAsia="zh-CN"/>
        </w:rPr>
      </w:pPr>
    </w:p>
    <w:p>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pPr>
        <w:pStyle w:val="17"/>
      </w:pPr>
    </w:p>
    <w:p>
      <w:pPr>
        <w:pStyle w:val="17"/>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hint="default" w:ascii="仿宋" w:hAnsi="仿宋" w:eastAsia="仿宋" w:cs="仿宋"/>
          <w:b/>
          <w:bCs/>
          <w:sz w:val="32"/>
          <w:szCs w:val="32"/>
          <w:highlight w:val="none"/>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w:t>
      </w:r>
      <w:r>
        <w:rPr>
          <w:rFonts w:hint="eastAsia" w:ascii="仿宋" w:hAnsi="仿宋" w:eastAsia="仿宋" w:cs="仿宋"/>
          <w:b/>
          <w:bCs/>
          <w:sz w:val="32"/>
          <w:szCs w:val="32"/>
          <w:highlight w:val="none"/>
          <w:lang w:val="en-US" w:eastAsia="zh-CN"/>
        </w:rPr>
        <w:t>2023094</w:t>
      </w:r>
    </w:p>
    <w:p>
      <w:pPr>
        <w:adjustRightInd w:val="0"/>
        <w:snapToGrid w:val="0"/>
        <w:spacing w:line="360" w:lineRule="auto"/>
        <w:jc w:val="center"/>
        <w:rPr>
          <w:rFonts w:hint="eastAsia" w:ascii="仿宋" w:hAnsi="仿宋" w:eastAsia="仿宋" w:cs="仿宋"/>
          <w:b/>
          <w:bCs/>
          <w:sz w:val="36"/>
          <w:szCs w:val="36"/>
        </w:rPr>
      </w:pPr>
    </w:p>
    <w:p>
      <w:pPr>
        <w:pStyle w:val="17"/>
        <w:rPr>
          <w:rFonts w:hint="eastAsia" w:ascii="仿宋" w:hAnsi="仿宋" w:eastAsia="仿宋" w:cs="仿宋"/>
          <w:b/>
          <w:bCs/>
          <w:sz w:val="36"/>
          <w:szCs w:val="36"/>
        </w:rPr>
      </w:pPr>
    </w:p>
    <w:p>
      <w:pPr>
        <w:pStyle w:val="17"/>
        <w:rPr>
          <w:rFonts w:hint="eastAsia" w:ascii="仿宋" w:hAnsi="仿宋" w:eastAsia="仿宋" w:cs="仿宋"/>
          <w:b/>
          <w:bCs/>
          <w:sz w:val="36"/>
          <w:szCs w:val="36"/>
        </w:rPr>
      </w:pPr>
    </w:p>
    <w:p>
      <w:pPr>
        <w:spacing w:line="360" w:lineRule="auto"/>
        <w:jc w:val="center"/>
        <w:rPr>
          <w:rFonts w:hint="default" w:ascii="仿宋" w:hAnsi="仿宋" w:eastAsia="仿宋" w:cs="仿宋"/>
          <w:b/>
          <w:bCs/>
          <w:sz w:val="32"/>
          <w:szCs w:val="32"/>
          <w:highlight w:val="yellow"/>
          <w:lang w:val="en-US" w:eastAsia="zh-CN"/>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w:t>
      </w:r>
      <w:r>
        <w:rPr>
          <w:rFonts w:hint="eastAsia" w:ascii="仿宋" w:hAnsi="仿宋" w:eastAsia="仿宋" w:cs="仿宋"/>
          <w:b/>
          <w:bCs/>
          <w:sz w:val="32"/>
          <w:szCs w:val="32"/>
          <w:highlight w:val="yellow"/>
        </w:rPr>
        <w:t>202</w:t>
      </w:r>
      <w:r>
        <w:rPr>
          <w:rFonts w:hint="eastAsia" w:ascii="仿宋" w:hAnsi="仿宋" w:eastAsia="仿宋" w:cs="仿宋"/>
          <w:b/>
          <w:bCs/>
          <w:sz w:val="32"/>
          <w:szCs w:val="32"/>
          <w:highlight w:val="yellow"/>
          <w:lang w:val="en-US" w:eastAsia="zh-CN"/>
        </w:rPr>
        <w:t>3</w:t>
      </w:r>
      <w:r>
        <w:rPr>
          <w:rFonts w:hint="eastAsia" w:ascii="仿宋" w:hAnsi="仿宋" w:eastAsia="仿宋" w:cs="仿宋"/>
          <w:b/>
          <w:bCs/>
          <w:sz w:val="32"/>
          <w:szCs w:val="32"/>
          <w:highlight w:val="yellow"/>
        </w:rPr>
        <w:t>年</w:t>
      </w:r>
      <w:r>
        <w:rPr>
          <w:rFonts w:hint="eastAsia" w:ascii="仿宋" w:hAnsi="仿宋" w:eastAsia="仿宋" w:cs="仿宋"/>
          <w:b/>
          <w:bCs/>
          <w:sz w:val="32"/>
          <w:szCs w:val="32"/>
          <w:highlight w:val="yellow"/>
          <w:lang w:val="en-US" w:eastAsia="zh-CN"/>
        </w:rPr>
        <w:t>10</w:t>
      </w:r>
      <w:r>
        <w:rPr>
          <w:rFonts w:hint="eastAsia" w:ascii="仿宋" w:hAnsi="仿宋" w:eastAsia="仿宋" w:cs="仿宋"/>
          <w:b/>
          <w:bCs/>
          <w:sz w:val="32"/>
          <w:szCs w:val="32"/>
          <w:highlight w:val="yellow"/>
        </w:rPr>
        <w:t>月</w:t>
      </w:r>
      <w:r>
        <w:rPr>
          <w:rFonts w:hint="eastAsia" w:ascii="仿宋" w:hAnsi="仿宋" w:eastAsia="仿宋" w:cs="仿宋"/>
          <w:b/>
          <w:bCs/>
          <w:sz w:val="32"/>
          <w:szCs w:val="32"/>
          <w:highlight w:val="yellow"/>
          <w:lang w:val="en-US" w:eastAsia="zh-CN"/>
        </w:rPr>
        <w:t>9日</w:t>
      </w:r>
    </w:p>
    <w:p>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p>
    <w:p>
      <w:pPr>
        <w:pStyle w:val="18"/>
        <w:rPr>
          <w:rFonts w:ascii="宋体" w:hAnsi="宋体"/>
          <w:bCs/>
          <w:szCs w:val="28"/>
        </w:rPr>
      </w:pPr>
      <w:r>
        <w:rPr>
          <w:rFonts w:hint="eastAsia" w:ascii="仿宋" w:hAnsi="仿宋" w:eastAsia="仿宋" w:cs="仿宋"/>
          <w:b/>
          <w:bCs/>
          <w:sz w:val="28"/>
          <w:szCs w:val="28"/>
        </w:rPr>
        <w:fldChar w:fldCharType="end"/>
      </w:r>
    </w:p>
    <w:p>
      <w:pPr>
        <w:pStyle w:val="18"/>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4"/>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"mailto:liangfj5@mail.sysu.edu.cn" </w:instrText>
      </w:r>
      <w:r>
        <w:rPr>
          <w:rFonts w:hint="eastAsia" w:ascii="仿宋" w:hAnsi="仿宋" w:eastAsia="仿宋" w:cs="仿宋"/>
          <w:kern w:val="0"/>
          <w:sz w:val="24"/>
          <w:lang w:val="en-US" w:eastAsia="zh-CN"/>
        </w:rPr>
        <w:fldChar w:fldCharType="separate"/>
      </w:r>
      <w:r>
        <w:rPr>
          <w:rStyle w:val="15"/>
          <w:rFonts w:hint="eastAsia" w:ascii="仿宋" w:hAnsi="仿宋" w:eastAsia="仿宋" w:cs="仿宋"/>
          <w:kern w:val="0"/>
          <w:sz w:val="24"/>
          <w:lang w:val="en-US" w:eastAsia="zh-CN"/>
        </w:rPr>
        <w:t>guhao8@mail.sysu.edu.cn</w:t>
      </w:r>
      <w:r>
        <w:rPr>
          <w:rFonts w:hint="eastAsia" w:ascii="仿宋" w:hAnsi="仿宋" w:eastAsia="仿宋" w:cs="仿宋"/>
          <w:kern w:val="0"/>
          <w:sz w:val="24"/>
          <w:lang w:val="en-US" w:eastAsia="zh-CN"/>
        </w:rPr>
        <w:fldChar w:fldCharType="end"/>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w:t>
      </w:r>
      <w:r>
        <w:rPr>
          <w:rFonts w:hint="eastAsia" w:ascii="仿宋" w:hAnsi="仿宋" w:eastAsia="仿宋" w:cs="仿宋"/>
          <w:kern w:val="0"/>
          <w:sz w:val="24"/>
          <w:highlight w:val="none"/>
          <w:lang w:val="en-US" w:eastAsia="zh-CN"/>
        </w:rPr>
        <w:t>南校园门诊部CT车租赁</w:t>
      </w:r>
      <w:r>
        <w:rPr>
          <w:rFonts w:hint="eastAsia" w:ascii="仿宋" w:hAnsi="仿宋" w:eastAsia="仿宋" w:cs="仿宋"/>
          <w:kern w:val="0"/>
          <w:sz w:val="24"/>
          <w:lang w:val="en-US" w:eastAsia="zh-CN"/>
        </w:rPr>
        <w:t>-某某公司</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kern w:val="0"/>
          <w:sz w:val="24"/>
          <w:highlight w:val="yellow"/>
          <w:lang w:val="en-US" w:eastAsia="zh-CN"/>
        </w:rPr>
        <w:t>2023年10月13日下午17:00</w:t>
      </w:r>
      <w:r>
        <w:rPr>
          <w:rFonts w:hint="eastAsia" w:ascii="仿宋" w:hAnsi="仿宋" w:eastAsia="仿宋" w:cs="仿宋"/>
          <w:kern w:val="0"/>
          <w:sz w:val="24"/>
          <w:lang w:val="en-US" w:eastAsia="zh-CN"/>
        </w:rPr>
        <w:t>，以邮件接收时间为准，超时视为无效报名。</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8"/>
      </w:pPr>
    </w:p>
    <w:p>
      <w:pPr>
        <w:pStyle w:val="4"/>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w:t>
      </w:r>
      <w:r>
        <w:rPr>
          <w:rFonts w:hint="eastAsia" w:ascii="仿宋" w:hAnsi="仿宋" w:eastAsia="仿宋" w:cs="仿宋"/>
          <w:sz w:val="24"/>
          <w:szCs w:val="24"/>
          <w:highlight w:val="none"/>
          <w:lang w:val="en-US" w:eastAsia="zh-CN"/>
        </w:rPr>
        <w:t>，成交供应商不得以任何方式转包或分包本项目</w:t>
      </w:r>
      <w:r>
        <w:rPr>
          <w:rFonts w:hint="eastAsia" w:ascii="仿宋" w:hAnsi="仿宋" w:eastAsia="仿宋" w:cs="仿宋"/>
          <w:sz w:val="24"/>
          <w:szCs w:val="24"/>
          <w:lang w:val="en-US" w:eastAsia="zh-CN"/>
        </w:rPr>
        <w:t>。</w:t>
      </w:r>
    </w:p>
    <w:p>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p>
      <w:pPr>
        <w:pStyle w:val="18"/>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u w:val="none"/>
          <w:lang w:val="en-US" w:eastAsia="zh-CN"/>
        </w:rPr>
        <w:t>（7）供应商</w:t>
      </w:r>
      <w:r>
        <w:rPr>
          <w:rFonts w:hint="eastAsia" w:ascii="仿宋" w:hAnsi="仿宋" w:eastAsia="仿宋" w:cs="仿宋"/>
          <w:sz w:val="24"/>
          <w:szCs w:val="24"/>
          <w:highlight w:val="none"/>
          <w:lang w:val="en-US" w:eastAsia="zh-CN"/>
        </w:rPr>
        <w:t>必须是合法正规的放射车租赁服务机构，须提供相关证明材料，如《医疗机构执业许可证》和《放射诊疗执业许可证》。上述材料须为响应人实际持有，不支持通过挂靠、转让、合作等形式获得或共享相应材料与资质。（提供有效期内的证明资料，加盖公章）</w:t>
      </w: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pStyle w:val="4"/>
        <w:jc w:val="center"/>
      </w:pPr>
    </w:p>
    <w:p>
      <w:pPr>
        <w:pStyle w:val="4"/>
        <w:jc w:val="both"/>
        <w:rPr>
          <w:rFonts w:hint="eastAsia"/>
        </w:rPr>
      </w:pPr>
    </w:p>
    <w:p>
      <w:pPr>
        <w:pStyle w:val="4"/>
        <w:jc w:val="center"/>
        <w:rPr>
          <w:rFonts w:hint="eastAsia"/>
        </w:rPr>
      </w:pPr>
    </w:p>
    <w:p>
      <w:pPr>
        <w:pStyle w:val="4"/>
        <w:jc w:val="center"/>
        <w:rPr>
          <w:rFonts w:hint="eastAsia"/>
        </w:rPr>
      </w:pPr>
    </w:p>
    <w:p>
      <w:pPr>
        <w:pStyle w:val="4"/>
        <w:jc w:val="center"/>
        <w:rPr>
          <w:rFonts w:hint="eastAsia"/>
        </w:rPr>
      </w:pPr>
    </w:p>
    <w:p>
      <w:pPr>
        <w:pStyle w:val="4"/>
        <w:jc w:val="center"/>
      </w:pPr>
      <w:r>
        <w:rPr>
          <w:rFonts w:hint="eastAsia"/>
        </w:rPr>
        <w:t xml:space="preserve">第三部分 </w:t>
      </w:r>
      <w:r>
        <w:rPr>
          <w:rFonts w:hint="eastAsia"/>
          <w:lang w:val="en-US" w:eastAsia="zh-CN"/>
        </w:rPr>
        <w:t>报名</w:t>
      </w:r>
      <w:r>
        <w:rPr>
          <w:rFonts w:hint="eastAsia"/>
        </w:rPr>
        <w:t>格式文件模板</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widowControl/>
        <w:spacing w:line="360" w:lineRule="auto"/>
        <w:jc w:val="center"/>
        <w:outlineLvl w:val="0"/>
        <w:rPr>
          <w:rFonts w:ascii="宋体" w:hAnsi="宋体" w:cs="宋体"/>
          <w:b/>
          <w:kern w:val="0"/>
          <w:sz w:val="40"/>
          <w:szCs w:val="27"/>
        </w:rPr>
      </w:pPr>
      <w:bookmarkStart w:id="12" w:name="_Toc31740"/>
      <w:bookmarkStart w:id="13" w:name="_Toc6408"/>
      <w:bookmarkStart w:id="14" w:name="_Toc17375"/>
      <w:bookmarkStart w:id="15" w:name="_Toc28528"/>
      <w:bookmarkStart w:id="16" w:name="_Toc25869"/>
      <w:bookmarkStart w:id="17" w:name="_Toc14488"/>
      <w:bookmarkStart w:id="18" w:name="_Toc6151"/>
      <w:bookmarkStart w:id="19" w:name="_Toc31053"/>
      <w:bookmarkStart w:id="20" w:name="_Toc24"/>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p>
    <w:p>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w:t>
      </w:r>
    </w:p>
    <w:p>
      <w:pPr>
        <w:pStyle w:val="3"/>
      </w:pPr>
    </w:p>
    <w:p>
      <w:pPr>
        <w:spacing w:line="480" w:lineRule="auto"/>
        <w:jc w:val="center"/>
        <w:rPr>
          <w:rFonts w:ascii="宋体" w:hAnsi="宋体"/>
          <w:b/>
          <w:bCs/>
          <w:sz w:val="72"/>
          <w:szCs w:val="72"/>
        </w:rPr>
      </w:pPr>
    </w:p>
    <w:p>
      <w:pPr>
        <w:widowControl/>
        <w:spacing w:line="360" w:lineRule="auto"/>
        <w:jc w:val="center"/>
        <w:outlineLvl w:val="0"/>
        <w:rPr>
          <w:rFonts w:hint="eastAsia" w:ascii="仿宋" w:hAnsi="仿宋" w:eastAsia="仿宋" w:cs="仿宋"/>
          <w:kern w:val="0"/>
          <w:sz w:val="72"/>
          <w:szCs w:val="72"/>
        </w:rPr>
      </w:pPr>
      <w:bookmarkStart w:id="21" w:name="_Toc15870"/>
      <w:bookmarkStart w:id="22" w:name="_Toc40346375"/>
      <w:bookmarkStart w:id="23" w:name="_Toc29113"/>
      <w:bookmarkStart w:id="24" w:name="_Toc11075"/>
      <w:bookmarkStart w:id="25" w:name="_Toc40346216"/>
      <w:bookmarkStart w:id="26" w:name="_Toc26267"/>
      <w:bookmarkStart w:id="27" w:name="_Toc3471"/>
      <w:bookmarkStart w:id="28" w:name="_Toc6547"/>
      <w:bookmarkStart w:id="29" w:name="_Toc1994"/>
      <w:bookmarkStart w:id="30" w:name="_Toc21249"/>
      <w:bookmarkStart w:id="31" w:name="_Toc40776111"/>
      <w:bookmarkStart w:id="32" w:name="_Toc28703"/>
      <w:bookmarkStart w:id="33" w:name="_Toc12520"/>
      <w:bookmarkStart w:id="34" w:name="_Toc435"/>
      <w:bookmarkStart w:id="35" w:name="_Toc8364"/>
      <w:bookmarkStart w:id="36" w:name="_Toc7291"/>
      <w:bookmarkStart w:id="37" w:name="_Toc11305"/>
      <w:r>
        <w:rPr>
          <w:rFonts w:hint="eastAsia" w:ascii="仿宋" w:hAnsi="仿宋" w:eastAsia="仿宋" w:cs="仿宋"/>
          <w:b/>
          <w:bCs/>
          <w:sz w:val="72"/>
          <w:szCs w:val="72"/>
        </w:rPr>
        <w:t>报名资料</w:t>
      </w:r>
    </w:p>
    <w:p>
      <w:pPr>
        <w:widowControl/>
        <w:spacing w:line="360" w:lineRule="auto"/>
        <w:ind w:firstLine="600"/>
        <w:outlineLvl w:val="0"/>
        <w:rPr>
          <w:rFonts w:hint="eastAsia" w:ascii="仿宋" w:hAnsi="仿宋" w:eastAsia="仿宋" w:cs="仿宋"/>
          <w:kern w:val="0"/>
          <w:sz w:val="30"/>
          <w:szCs w:val="30"/>
        </w:rPr>
      </w:pPr>
    </w:p>
    <w:p>
      <w:pPr>
        <w:widowControl/>
        <w:spacing w:line="360" w:lineRule="auto"/>
        <w:ind w:firstLine="600"/>
        <w:outlineLvl w:val="0"/>
        <w:rPr>
          <w:rFonts w:hint="eastAsia" w:ascii="仿宋" w:hAnsi="仿宋" w:eastAsia="仿宋" w:cs="仿宋"/>
          <w:kern w:val="0"/>
          <w:sz w:val="30"/>
          <w:szCs w:val="30"/>
        </w:rPr>
      </w:pPr>
    </w:p>
    <w:p>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776112"/>
      <w:bookmarkStart w:id="39" w:name="_Toc1743"/>
      <w:bookmarkStart w:id="40" w:name="_Toc2916"/>
      <w:bookmarkStart w:id="41" w:name="_Toc40346376"/>
      <w:bookmarkStart w:id="42" w:name="_Toc20884"/>
      <w:bookmarkStart w:id="43" w:name="_Toc40346217"/>
      <w:bookmarkStart w:id="44" w:name="_Toc27997"/>
      <w:bookmarkStart w:id="45" w:name="_Toc17709"/>
    </w:p>
    <w:p>
      <w:pPr>
        <w:widowControl/>
        <w:spacing w:line="360" w:lineRule="auto"/>
        <w:ind w:firstLine="600"/>
        <w:outlineLvl w:val="0"/>
        <w:rPr>
          <w:rFonts w:hint="eastAsia" w:ascii="仿宋" w:hAnsi="仿宋" w:eastAsia="仿宋" w:cs="仿宋"/>
          <w:kern w:val="0"/>
          <w:sz w:val="30"/>
          <w:szCs w:val="30"/>
        </w:rPr>
      </w:pPr>
      <w:bookmarkStart w:id="46" w:name="_Toc31538"/>
      <w:bookmarkStart w:id="47" w:name="_Toc23097"/>
      <w:bookmarkStart w:id="48" w:name="_Toc2029"/>
      <w:bookmarkStart w:id="49" w:name="_Toc29102"/>
      <w:bookmarkStart w:id="50" w:name="_Toc30979"/>
      <w:bookmarkStart w:id="51" w:name="_Toc19699"/>
      <w:bookmarkStart w:id="52" w:name="_Toc2012"/>
      <w:bookmarkStart w:id="53" w:name="_Toc11485"/>
      <w:bookmarkStart w:id="54" w:name="_Toc5238"/>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hint="eastAsia" w:ascii="仿宋" w:hAnsi="仿宋" w:eastAsia="仿宋" w:cs="仿宋"/>
          <w:kern w:val="0"/>
          <w:sz w:val="30"/>
          <w:szCs w:val="30"/>
        </w:rPr>
      </w:pPr>
      <w:bookmarkStart w:id="55" w:name="_Toc40346377"/>
      <w:bookmarkStart w:id="56" w:name="_Toc7052"/>
      <w:bookmarkStart w:id="57" w:name="_Toc28064"/>
      <w:bookmarkStart w:id="58" w:name="_Toc14824"/>
      <w:bookmarkStart w:id="59" w:name="_Toc29767"/>
      <w:bookmarkStart w:id="60" w:name="_Toc12645"/>
      <w:bookmarkStart w:id="61" w:name="_Toc40776113"/>
      <w:bookmarkStart w:id="62" w:name="_Toc4013"/>
      <w:bookmarkStart w:id="63" w:name="_Toc11558"/>
      <w:bookmarkStart w:id="64" w:name="_Toc31993"/>
      <w:bookmarkStart w:id="65" w:name="_Toc11141"/>
      <w:bookmarkStart w:id="66" w:name="_Toc27867"/>
      <w:bookmarkStart w:id="67" w:name="_Toc21483"/>
      <w:bookmarkStart w:id="68" w:name="_Toc17930"/>
      <w:bookmarkStart w:id="69" w:name="_Toc40346218"/>
      <w:bookmarkStart w:id="70" w:name="_Toc16794"/>
      <w:bookmarkStart w:id="71" w:name="_Toc24763"/>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hint="eastAsia" w:ascii="仿宋" w:hAnsi="仿宋" w:eastAsia="仿宋" w:cs="仿宋"/>
          <w:kern w:val="0"/>
          <w:sz w:val="30"/>
          <w:szCs w:val="30"/>
        </w:rPr>
      </w:pPr>
      <w:bookmarkStart w:id="72" w:name="_Toc31197"/>
      <w:bookmarkStart w:id="73" w:name="_Toc6438"/>
      <w:bookmarkStart w:id="74" w:name="_Toc14287"/>
      <w:bookmarkStart w:id="75" w:name="_Toc1324"/>
      <w:bookmarkStart w:id="76" w:name="_Toc40346378"/>
      <w:bookmarkStart w:id="77" w:name="_Toc40346219"/>
      <w:bookmarkStart w:id="78" w:name="_Toc16813"/>
      <w:bookmarkStart w:id="79" w:name="_Toc11334"/>
      <w:bookmarkStart w:id="80" w:name="_Toc26029"/>
      <w:bookmarkStart w:id="81" w:name="_Toc27771"/>
      <w:bookmarkStart w:id="82" w:name="_Toc40776114"/>
      <w:bookmarkStart w:id="83" w:name="_Toc4563"/>
      <w:bookmarkStart w:id="84" w:name="_Toc19831"/>
      <w:bookmarkStart w:id="85" w:name="_Toc9883"/>
      <w:bookmarkStart w:id="86" w:name="_Toc24651"/>
      <w:bookmarkStart w:id="87" w:name="_Toc32709"/>
      <w:bookmarkStart w:id="88" w:name="_Toc17537"/>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hint="eastAsia" w:ascii="仿宋" w:hAnsi="仿宋" w:eastAsia="仿宋" w:cs="仿宋"/>
          <w:kern w:val="0"/>
          <w:sz w:val="30"/>
          <w:szCs w:val="30"/>
        </w:rPr>
      </w:pPr>
      <w:bookmarkStart w:id="89" w:name="_Toc12650"/>
      <w:bookmarkStart w:id="90" w:name="_Toc5634"/>
      <w:bookmarkStart w:id="91" w:name="_Toc30336"/>
      <w:bookmarkStart w:id="92" w:name="_Toc14586"/>
      <w:bookmarkStart w:id="93" w:name="_Toc5189"/>
      <w:bookmarkStart w:id="94" w:name="_Toc40346379"/>
      <w:bookmarkStart w:id="95" w:name="_Toc13222"/>
      <w:bookmarkStart w:id="96" w:name="_Toc21940"/>
      <w:bookmarkStart w:id="97" w:name="_Toc40346220"/>
      <w:bookmarkStart w:id="98" w:name="_Toc40776115"/>
      <w:bookmarkStart w:id="99" w:name="_Toc27206"/>
      <w:bookmarkStart w:id="100" w:name="_Toc27868"/>
      <w:bookmarkStart w:id="101" w:name="_Toc20994"/>
      <w:bookmarkStart w:id="102" w:name="_Toc17483"/>
      <w:bookmarkStart w:id="103" w:name="_Toc21686"/>
      <w:bookmarkStart w:id="104" w:name="_Toc3895"/>
      <w:bookmarkStart w:id="105" w:name="_Toc18353"/>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hint="eastAsia" w:ascii="仿宋" w:hAnsi="仿宋" w:eastAsia="仿宋" w:cs="仿宋"/>
          <w:kern w:val="0"/>
          <w:sz w:val="30"/>
          <w:szCs w:val="30"/>
        </w:rPr>
      </w:pPr>
      <w:bookmarkStart w:id="106" w:name="_Toc32371"/>
      <w:bookmarkStart w:id="107" w:name="_Toc40776116"/>
      <w:bookmarkStart w:id="108" w:name="_Toc40346380"/>
      <w:bookmarkStart w:id="109" w:name="_Toc8526"/>
      <w:bookmarkStart w:id="110" w:name="_Toc21449"/>
      <w:bookmarkStart w:id="111" w:name="_Toc3498"/>
      <w:bookmarkStart w:id="112" w:name="_Toc27646"/>
      <w:bookmarkStart w:id="113" w:name="_Toc30856"/>
      <w:bookmarkStart w:id="114" w:name="_Toc30904"/>
      <w:bookmarkStart w:id="115" w:name="_Toc12127"/>
      <w:bookmarkStart w:id="116" w:name="_Toc27009"/>
      <w:bookmarkStart w:id="117" w:name="_Toc40346221"/>
      <w:bookmarkStart w:id="118" w:name="_Toc14462"/>
      <w:bookmarkStart w:id="119" w:name="_Toc10454"/>
      <w:bookmarkStart w:id="120" w:name="_Toc9282"/>
      <w:bookmarkStart w:id="121" w:name="_Toc5220"/>
      <w:bookmarkStart w:id="122" w:name="_Toc11547"/>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8"/>
      </w:pPr>
    </w:p>
    <w:p>
      <w:pPr>
        <w:pStyle w:val="18"/>
      </w:pPr>
    </w:p>
    <w:p>
      <w:pPr>
        <w:pStyle w:val="24"/>
        <w:spacing w:line="360" w:lineRule="auto"/>
        <w:ind w:firstLine="0" w:firstLineChars="0"/>
        <w:rPr>
          <w:rFonts w:ascii="宋体" w:hAnsi="宋体"/>
          <w:bCs/>
          <w:color w:val="FF0000"/>
          <w:sz w:val="24"/>
          <w:szCs w:val="24"/>
        </w:rPr>
      </w:pPr>
      <w:bookmarkStart w:id="123" w:name="_Toc8637"/>
      <w:bookmarkStart w:id="124" w:name="_Toc31077"/>
      <w:bookmarkStart w:id="125" w:name="_Toc16608"/>
      <w:bookmarkStart w:id="126" w:name="_Toc16728"/>
      <w:bookmarkStart w:id="127" w:name="_Toc21213"/>
      <w:bookmarkStart w:id="128" w:name="_Toc28747"/>
      <w:bookmarkStart w:id="129" w:name="_Toc15539"/>
      <w:bookmarkStart w:id="130" w:name="_Toc13184"/>
      <w:bookmarkStart w:id="131" w:name="_Toc6691"/>
      <w:bookmarkStart w:id="132" w:name="_Toc9697"/>
      <w:bookmarkStart w:id="133" w:name="_Toc10399"/>
    </w:p>
    <w:p>
      <w:pPr>
        <w:pStyle w:val="24"/>
        <w:spacing w:line="360" w:lineRule="auto"/>
        <w:ind w:firstLine="0" w:firstLineChars="0"/>
        <w:rPr>
          <w:rFonts w:ascii="宋体" w:hAnsi="宋体"/>
          <w:bCs/>
          <w:color w:val="FF0000"/>
          <w:sz w:val="24"/>
          <w:szCs w:val="24"/>
        </w:rPr>
      </w:pPr>
    </w:p>
    <w:p>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pPr>
        <w:pStyle w:val="29"/>
        <w:rPr>
          <w:rFonts w:hint="eastAsia" w:ascii="仿宋" w:hAnsi="仿宋" w:eastAsia="仿宋" w:cs="仿宋"/>
          <w:color w:val="000000"/>
          <w:highlight w:val="none"/>
        </w:rPr>
      </w:pP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r>
        <w:rPr>
          <w:rFonts w:hint="eastAsia" w:ascii="仿宋" w:hAnsi="仿宋" w:eastAsia="仿宋" w:cs="仿宋"/>
          <w:bCs/>
          <w:color w:val="0070C0"/>
          <w:sz w:val="24"/>
          <w:szCs w:val="24"/>
        </w:rPr>
        <w:t>（提供复印件,并</w:t>
      </w:r>
      <w:r>
        <w:rPr>
          <w:rFonts w:hint="eastAsia" w:ascii="仿宋" w:hAnsi="仿宋" w:eastAsia="仿宋" w:cs="仿宋"/>
          <w:b w:val="0"/>
          <w:bCs/>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。如为分公司报名，必须同时提供总公司的营业执照副本复印件及总公司针对本项目响应的授权书。）</w:t>
      </w:r>
    </w:p>
    <w:p>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三、《医疗机构执业许可证》</w:t>
      </w:r>
    </w:p>
    <w:p>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r>
        <w:rPr>
          <w:rFonts w:hint="eastAsia" w:ascii="仿宋" w:hAnsi="仿宋" w:eastAsia="仿宋" w:cs="仿宋"/>
          <w:bCs/>
          <w:color w:val="0070C0"/>
          <w:sz w:val="24"/>
          <w:szCs w:val="24"/>
        </w:rPr>
        <w:t>（</w:t>
      </w:r>
      <w:r>
        <w:rPr>
          <w:rFonts w:hint="eastAsia" w:ascii="仿宋" w:hAnsi="仿宋" w:eastAsia="仿宋" w:cs="仿宋"/>
          <w:bCs/>
          <w:color w:val="0070C0"/>
          <w:sz w:val="24"/>
          <w:szCs w:val="24"/>
          <w:lang w:val="en-US" w:eastAsia="zh-CN"/>
        </w:rPr>
        <w:t>提供有效期内的证明资料，加盖公章</w:t>
      </w:r>
      <w:r>
        <w:rPr>
          <w:rFonts w:hint="eastAsia" w:ascii="仿宋" w:hAnsi="仿宋" w:eastAsia="仿宋" w:cs="仿宋"/>
          <w:bCs/>
          <w:color w:val="0070C0"/>
          <w:sz w:val="24"/>
          <w:szCs w:val="24"/>
        </w:rPr>
        <w:t>）</w:t>
      </w:r>
    </w:p>
    <w:p>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四、《放射诊疗执业许可证》</w:t>
      </w:r>
    </w:p>
    <w:p>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r>
        <w:rPr>
          <w:rFonts w:hint="eastAsia" w:ascii="仿宋" w:hAnsi="仿宋" w:eastAsia="仿宋" w:cs="仿宋"/>
          <w:bCs/>
          <w:color w:val="0070C0"/>
          <w:sz w:val="24"/>
          <w:szCs w:val="24"/>
        </w:rPr>
        <w:t>（</w:t>
      </w:r>
      <w:r>
        <w:rPr>
          <w:rFonts w:hint="eastAsia" w:ascii="仿宋" w:hAnsi="仿宋" w:eastAsia="仿宋" w:cs="仿宋"/>
          <w:bCs/>
          <w:color w:val="0070C0"/>
          <w:sz w:val="24"/>
          <w:szCs w:val="24"/>
          <w:lang w:val="en-US" w:eastAsia="zh-CN"/>
        </w:rPr>
        <w:t>提供有效期内的证明资料，加盖公章</w:t>
      </w:r>
      <w:r>
        <w:rPr>
          <w:rFonts w:hint="eastAsia" w:ascii="仿宋" w:hAnsi="仿宋" w:eastAsia="仿宋" w:cs="仿宋"/>
          <w:bCs/>
          <w:color w:val="0070C0"/>
          <w:sz w:val="24"/>
          <w:szCs w:val="24"/>
        </w:rPr>
        <w:t>）</w:t>
      </w:r>
    </w:p>
    <w:p>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p>
    <w:p>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p>
    <w:bookmarkEnd w:id="123"/>
    <w:bookmarkEnd w:id="124"/>
    <w:bookmarkEnd w:id="125"/>
    <w:bookmarkEnd w:id="126"/>
    <w:bookmarkEnd w:id="127"/>
    <w:bookmarkEnd w:id="128"/>
    <w:bookmarkEnd w:id="129"/>
    <w:bookmarkEnd w:id="130"/>
    <w:bookmarkEnd w:id="131"/>
    <w:bookmarkEnd w:id="132"/>
    <w:bookmarkEnd w:id="133"/>
    <w:p>
      <w:pPr>
        <w:widowControl/>
        <w:spacing w:line="360" w:lineRule="auto"/>
        <w:jc w:val="left"/>
        <w:outlineLvl w:val="0"/>
        <w:rPr>
          <w:rFonts w:ascii="宋体" w:hAnsi="宋体"/>
          <w:sz w:val="24"/>
        </w:rPr>
      </w:pPr>
    </w:p>
    <w:p>
      <w:pPr>
        <w:pStyle w:val="2"/>
        <w:rPr>
          <w:rFonts w:ascii="宋体" w:hAnsi="宋体"/>
          <w:sz w:val="24"/>
        </w:rPr>
      </w:pPr>
    </w:p>
    <w:p>
      <w:pPr>
        <w:pStyle w:val="16"/>
        <w:rPr>
          <w:rFonts w:ascii="宋体" w:hAnsi="宋体"/>
          <w:sz w:val="24"/>
        </w:rPr>
      </w:pPr>
    </w:p>
    <w:p>
      <w:pPr>
        <w:pStyle w:val="16"/>
        <w:rPr>
          <w:rFonts w:ascii="宋体" w:hAnsi="宋体"/>
          <w:sz w:val="24"/>
        </w:rPr>
      </w:pPr>
    </w:p>
    <w:p>
      <w:pPr>
        <w:pStyle w:val="16"/>
        <w:rPr>
          <w:rFonts w:ascii="宋体" w:hAnsi="宋体"/>
          <w:sz w:val="24"/>
        </w:rPr>
      </w:pPr>
    </w:p>
    <w:p>
      <w:pPr>
        <w:pStyle w:val="16"/>
        <w:rPr>
          <w:rFonts w:ascii="宋体" w:hAnsi="宋体"/>
          <w:sz w:val="24"/>
        </w:rPr>
      </w:pPr>
    </w:p>
    <w:p>
      <w:pPr>
        <w:pStyle w:val="16"/>
        <w:rPr>
          <w:rFonts w:ascii="宋体" w:hAnsi="宋体"/>
          <w:sz w:val="24"/>
        </w:rPr>
      </w:pPr>
    </w:p>
    <w:p>
      <w:pPr>
        <w:pStyle w:val="16"/>
        <w:rPr>
          <w:rFonts w:ascii="宋体" w:hAnsi="宋体"/>
          <w:sz w:val="24"/>
        </w:rPr>
      </w:pPr>
    </w:p>
    <w:p>
      <w:pPr>
        <w:pStyle w:val="16"/>
        <w:rPr>
          <w:rFonts w:ascii="宋体" w:hAnsi="宋体"/>
          <w:sz w:val="24"/>
        </w:rPr>
      </w:pPr>
    </w:p>
    <w:p>
      <w:pPr>
        <w:pStyle w:val="16"/>
        <w:spacing w:line="360" w:lineRule="auto"/>
        <w:rPr>
          <w:rFonts w:hint="eastAsia" w:ascii="仿宋" w:hAnsi="仿宋" w:eastAsia="仿宋" w:cs="仿宋"/>
          <w:sz w:val="24"/>
          <w:lang w:val="en-US" w:eastAsia="zh-CN"/>
        </w:rPr>
      </w:pPr>
      <w:bookmarkStart w:id="134" w:name="_GoBack"/>
      <w:bookmarkEnd w:id="134"/>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iZTYzYTJhNGE0OGIwYjEwNTE2YmNlZDVmNzIwZTkifQ=="/>
  </w:docVars>
  <w:rsids>
    <w:rsidRoot w:val="00000000"/>
    <w:rsid w:val="03A441BF"/>
    <w:rsid w:val="0BF238BE"/>
    <w:rsid w:val="0FB24AB4"/>
    <w:rsid w:val="20573B57"/>
    <w:rsid w:val="231E5CE9"/>
    <w:rsid w:val="2587134A"/>
    <w:rsid w:val="27CC1EEA"/>
    <w:rsid w:val="2B8929FD"/>
    <w:rsid w:val="333756F5"/>
    <w:rsid w:val="3BD10967"/>
    <w:rsid w:val="3DCC158A"/>
    <w:rsid w:val="3EA6712C"/>
    <w:rsid w:val="45B5724A"/>
    <w:rsid w:val="4A467007"/>
    <w:rsid w:val="5411136C"/>
    <w:rsid w:val="68844983"/>
    <w:rsid w:val="6D713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qFormat/>
    <w:uiPriority w:val="1"/>
  </w:style>
  <w:style w:type="table" w:default="1" w:styleId="12">
    <w:name w:val="Normal Table"/>
    <w:qFormat/>
    <w:uiPriority w:val="99"/>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5">
    <w:name w:val="Normal Indent"/>
    <w:basedOn w:val="1"/>
    <w:link w:val="22"/>
    <w:qFormat/>
    <w:uiPriority w:val="0"/>
    <w:pPr>
      <w:ind w:firstLine="420"/>
    </w:pPr>
  </w:style>
  <w:style w:type="paragraph" w:styleId="6">
    <w:name w:val="List Bullet 2"/>
    <w:basedOn w:val="1"/>
    <w:qFormat/>
    <w:uiPriority w:val="99"/>
    <w:pPr>
      <w:numPr>
        <w:ilvl w:val="0"/>
        <w:numId w:val="1"/>
      </w:numPr>
    </w:pPr>
  </w:style>
  <w:style w:type="paragraph" w:styleId="7">
    <w:name w:val="Plain Text"/>
    <w:basedOn w:val="1"/>
    <w:link w:val="23"/>
    <w:qFormat/>
    <w:uiPriority w:val="0"/>
    <w:rPr>
      <w:rFonts w:ascii="宋体" w:hAnsi="Courier New" w:cs="Courier New"/>
      <w:szCs w:val="21"/>
    </w:rPr>
  </w:style>
  <w:style w:type="paragraph" w:styleId="8">
    <w:name w:val="Balloon Text"/>
    <w:basedOn w:val="1"/>
    <w:link w:val="27"/>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sz w:val="18"/>
      <w:szCs w:val="18"/>
    </w:rPr>
  </w:style>
  <w:style w:type="paragraph" w:styleId="10">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character" w:styleId="14">
    <w:name w:val="page number"/>
    <w:basedOn w:val="13"/>
    <w:qFormat/>
    <w:uiPriority w:val="0"/>
    <w:rPr>
      <w:rFonts w:eastAsia="宋体"/>
      <w:kern w:val="2"/>
      <w:sz w:val="24"/>
      <w:szCs w:val="24"/>
      <w:lang w:val="en-US" w:eastAsia="zh-CN" w:bidi="ar-SA"/>
    </w:rPr>
  </w:style>
  <w:style w:type="character" w:styleId="15">
    <w:name w:val="Hyperlink"/>
    <w:basedOn w:val="13"/>
    <w:qFormat/>
    <w:uiPriority w:val="99"/>
    <w:rPr>
      <w:color w:val="0000FF"/>
      <w:u w:val="single"/>
    </w:rPr>
  </w:style>
  <w:style w:type="paragraph" w:customStyle="1" w:styleId="16">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3"/>
    <w:link w:val="10"/>
    <w:qFormat/>
    <w:uiPriority w:val="99"/>
    <w:rPr>
      <w:sz w:val="18"/>
      <w:szCs w:val="18"/>
    </w:rPr>
  </w:style>
  <w:style w:type="character" w:customStyle="1" w:styleId="20">
    <w:name w:val="页脚 Char"/>
    <w:basedOn w:val="13"/>
    <w:link w:val="9"/>
    <w:qFormat/>
    <w:uiPriority w:val="99"/>
    <w:rPr>
      <w:sz w:val="18"/>
      <w:szCs w:val="18"/>
    </w:rPr>
  </w:style>
  <w:style w:type="character" w:customStyle="1" w:styleId="21">
    <w:name w:val="标题 2 Char"/>
    <w:basedOn w:val="13"/>
    <w:link w:val="4"/>
    <w:qFormat/>
    <w:uiPriority w:val="0"/>
    <w:rPr>
      <w:rFonts w:ascii="Arial" w:hAnsi="Arial" w:eastAsia="黑体" w:cs="Times New Roman"/>
      <w:b/>
      <w:bCs/>
      <w:sz w:val="32"/>
      <w:szCs w:val="32"/>
    </w:rPr>
  </w:style>
  <w:style w:type="character" w:customStyle="1" w:styleId="22">
    <w:name w:val="正文缩进 Char"/>
    <w:link w:val="5"/>
    <w:qFormat/>
    <w:uiPriority w:val="0"/>
    <w:rPr>
      <w:rFonts w:ascii="Times New Roman" w:hAnsi="Times New Roman" w:eastAsia="宋体" w:cs="Times New Roman"/>
      <w:szCs w:val="24"/>
    </w:rPr>
  </w:style>
  <w:style w:type="character" w:customStyle="1" w:styleId="23">
    <w:name w:val="纯文本 Char"/>
    <w:basedOn w:val="13"/>
    <w:link w:val="7"/>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3"/>
    <w:link w:val="8"/>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1951</Words>
  <Characters>2073</Characters>
  <Paragraphs>196</Paragraphs>
  <TotalTime>13</TotalTime>
  <ScaleCrop>false</ScaleCrop>
  <LinksUpToDate>false</LinksUpToDate>
  <CharactersWithSpaces>2197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Administrator</cp:lastModifiedBy>
  <cp:lastPrinted>2022-08-23T03:15:00Z</cp:lastPrinted>
  <dcterms:modified xsi:type="dcterms:W3CDTF">2023-10-09T02:04:35Z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B303C3835A6044039149768D66752D0F_13</vt:lpwstr>
  </property>
</Properties>
</file>