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pPr>
        <w:spacing w:line="360" w:lineRule="auto"/>
        <w:ind w:firstLine="420" w:firstLineChars="200"/>
        <w:jc w:val="center"/>
        <w:rPr>
          <w:rFonts w:ascii="宋体" w:hAnsi="宋体" w:cs="宋体"/>
        </w:rPr>
      </w:pPr>
    </w:p>
    <w:p>
      <w:pPr>
        <w:spacing w:line="360" w:lineRule="auto"/>
        <w:ind w:firstLine="422" w:firstLineChars="200"/>
        <w:rPr>
          <w:rFonts w:ascii="宋体" w:hAnsi="宋体" w:cs="宋体"/>
          <w:b/>
          <w:bCs/>
        </w:rPr>
      </w:pPr>
    </w:p>
    <w:p>
      <w:pPr>
        <w:adjustRightInd w:val="0"/>
        <w:snapToGrid w:val="0"/>
        <w:spacing w:line="408" w:lineRule="auto"/>
        <w:ind w:right="-691" w:rightChars="-329"/>
        <w:jc w:val="center"/>
        <w:rPr>
          <w:rFonts w:ascii="宋体" w:hAnsi="宋体" w:cs="宋体"/>
          <w:b/>
          <w:sz w:val="36"/>
          <w:szCs w:val="36"/>
        </w:rPr>
      </w:pPr>
    </w:p>
    <w:p>
      <w:pPr>
        <w:pStyle w:val="3"/>
      </w:pPr>
    </w:p>
    <w:p/>
    <w:p>
      <w:pPr>
        <w:spacing w:line="500" w:lineRule="exact"/>
        <w:ind w:firstLine="424" w:firstLineChars="151"/>
        <w:jc w:val="left"/>
        <w:rPr>
          <w:rFonts w:hint="default" w:ascii="仿宋_GB2312" w:hAnsi="仿宋_GB2312" w:eastAsia="宋体" w:cs="仿宋_GB2312"/>
          <w:b/>
          <w:bCs/>
          <w:color w:val="auto"/>
          <w:sz w:val="28"/>
          <w:szCs w:val="28"/>
          <w:lang w:val="en-US" w:eastAsia="zh-CN"/>
        </w:rPr>
      </w:pPr>
      <w:r>
        <w:rPr>
          <w:rFonts w:hint="eastAsia" w:ascii="宋体" w:hAnsi="宋体" w:cs="宋体"/>
          <w:b/>
          <w:bCs/>
          <w:sz w:val="28"/>
          <w:szCs w:val="28"/>
        </w:rPr>
        <w:t>项目编号：</w:t>
      </w:r>
      <w:r>
        <w:rPr>
          <w:rFonts w:hint="eastAsia" w:ascii="宋体" w:hAnsi="宋体" w:cs="宋体"/>
          <w:b/>
          <w:bCs/>
          <w:sz w:val="28"/>
          <w:szCs w:val="28"/>
          <w:u w:val="single"/>
        </w:rPr>
        <w:t>ZCB-2</w:t>
      </w:r>
      <w:r>
        <w:rPr>
          <w:rFonts w:hint="eastAsia" w:ascii="宋体" w:hAnsi="宋体" w:cs="宋体"/>
          <w:b/>
          <w:bCs/>
          <w:color w:val="auto"/>
          <w:sz w:val="28"/>
          <w:szCs w:val="28"/>
          <w:u w:val="single"/>
        </w:rPr>
        <w:t>023</w:t>
      </w:r>
      <w:r>
        <w:rPr>
          <w:rFonts w:hint="eastAsia" w:ascii="宋体" w:hAnsi="宋体" w:cs="宋体"/>
          <w:b/>
          <w:bCs/>
          <w:color w:val="auto"/>
          <w:sz w:val="28"/>
          <w:szCs w:val="28"/>
          <w:u w:val="single"/>
          <w:lang w:val="en-US" w:eastAsia="zh-CN"/>
        </w:rPr>
        <w:t>115</w:t>
      </w:r>
    </w:p>
    <w:p>
      <w:pPr>
        <w:keepNext w:val="0"/>
        <w:keepLines w:val="0"/>
        <w:widowControl/>
        <w:suppressLineNumbers w:val="0"/>
        <w:ind w:left="0" w:leftChars="0" w:firstLine="422" w:firstLineChars="150"/>
        <w:jc w:val="left"/>
        <w:rPr>
          <w:rFonts w:hint="eastAsia" w:ascii="宋体" w:hAnsi="宋体" w:cs="宋体"/>
          <w:b/>
          <w:bCs/>
          <w:sz w:val="28"/>
          <w:szCs w:val="28"/>
          <w:u w:val="single"/>
          <w:lang w:val="en-US" w:eastAsia="zh-CN"/>
        </w:rPr>
      </w:pPr>
      <w:r>
        <w:rPr>
          <w:rFonts w:hint="eastAsia" w:ascii="宋体" w:hAnsi="宋体" w:cs="宋体"/>
          <w:b/>
          <w:bCs/>
          <w:sz w:val="28"/>
          <w:szCs w:val="28"/>
        </w:rPr>
        <w:t>项目名称：</w:t>
      </w:r>
      <w:r>
        <w:rPr>
          <w:rFonts w:hint="eastAsia" w:ascii="宋体" w:hAnsi="宋体" w:cs="宋体"/>
          <w:b/>
          <w:bCs/>
          <w:sz w:val="28"/>
          <w:szCs w:val="28"/>
          <w:u w:val="single"/>
          <w:lang w:val="en-US" w:eastAsia="zh-CN"/>
        </w:rPr>
        <w:t>中山大学孙逸仙纪念医院2024-2026年自动门（含防护门）</w:t>
      </w:r>
    </w:p>
    <w:p>
      <w:pPr>
        <w:keepNext w:val="0"/>
        <w:keepLines w:val="0"/>
        <w:widowControl/>
        <w:suppressLineNumbers w:val="0"/>
        <w:ind w:left="0" w:leftChars="0" w:firstLine="1827" w:firstLineChars="650"/>
        <w:jc w:val="left"/>
        <w:rPr>
          <w:rFonts w:hint="eastAsia" w:ascii="宋体" w:hAnsi="宋体" w:cs="宋体"/>
          <w:b/>
          <w:bCs/>
          <w:sz w:val="28"/>
          <w:szCs w:val="28"/>
        </w:rPr>
      </w:pPr>
      <w:r>
        <w:rPr>
          <w:rFonts w:hint="eastAsia" w:ascii="宋体" w:hAnsi="宋体" w:cs="宋体"/>
          <w:b/>
          <w:bCs/>
          <w:sz w:val="28"/>
          <w:szCs w:val="28"/>
          <w:u w:val="single"/>
          <w:lang w:val="en-US" w:eastAsia="zh-CN"/>
        </w:rPr>
        <w:t>维保服务项目</w:t>
      </w:r>
    </w:p>
    <w:p>
      <w:pPr>
        <w:ind w:firstLine="422" w:firstLineChars="151"/>
        <w:jc w:val="left"/>
        <w:rPr>
          <w:rFonts w:ascii="宋体" w:hAnsi="宋体" w:cs="SimSun-Identity-H"/>
          <w:kern w:val="0"/>
          <w:sz w:val="28"/>
          <w:szCs w:val="28"/>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pStyle w:val="3"/>
      </w:pPr>
    </w:p>
    <w:p/>
    <w:p>
      <w:pPr>
        <w:pStyle w:val="3"/>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2023年</w:t>
      </w:r>
      <w:r>
        <w:rPr>
          <w:rFonts w:hint="eastAsia" w:ascii="宋体" w:hAnsi="宋体" w:cs="宋体"/>
          <w:b/>
          <w:bCs/>
          <w:sz w:val="28"/>
          <w:szCs w:val="28"/>
          <w:lang w:val="en-US" w:eastAsia="zh-CN"/>
        </w:rPr>
        <w:t>11</w:t>
      </w:r>
      <w:r>
        <w:rPr>
          <w:rFonts w:hint="eastAsia" w:ascii="宋体" w:hAnsi="宋体" w:cs="宋体"/>
          <w:b/>
          <w:bCs/>
          <w:sz w:val="28"/>
          <w:szCs w:val="28"/>
        </w:rPr>
        <w:t>月</w:t>
      </w:r>
      <w:r>
        <w:rPr>
          <w:rFonts w:hint="eastAsia" w:ascii="宋体" w:hAnsi="宋体" w:cs="宋体"/>
          <w:b/>
          <w:bCs/>
          <w:sz w:val="28"/>
          <w:szCs w:val="28"/>
          <w:lang w:val="en-US" w:eastAsia="zh-CN"/>
        </w:rPr>
        <w:t>24</w:t>
      </w:r>
      <w:r>
        <w:rPr>
          <w:rFonts w:hint="eastAsia" w:ascii="宋体" w:hAnsi="宋体" w:cs="宋体"/>
          <w:b/>
          <w:bCs/>
          <w:sz w:val="28"/>
          <w:szCs w:val="28"/>
        </w:rPr>
        <w:t>日</w:t>
      </w:r>
    </w:p>
    <w:p>
      <w:pPr>
        <w:pStyle w:val="31"/>
        <w:ind w:firstLine="562"/>
        <w:rPr>
          <w:rFonts w:ascii="宋体" w:hAnsi="宋体" w:cs="宋体"/>
          <w:b/>
          <w:bCs/>
          <w:sz w:val="28"/>
          <w:szCs w:val="28"/>
        </w:rPr>
      </w:pPr>
    </w:p>
    <w:p>
      <w:pPr>
        <w:pStyle w:val="31"/>
        <w:ind w:firstLine="562"/>
        <w:rPr>
          <w:rFonts w:ascii="宋体" w:hAnsi="宋体" w:cs="宋体"/>
          <w:b/>
          <w:bCs/>
          <w:sz w:val="28"/>
          <w:szCs w:val="28"/>
        </w:rPr>
      </w:pPr>
    </w:p>
    <w:p>
      <w:pPr>
        <w:ind w:firstLine="964" w:firstLineChars="200"/>
        <w:jc w:val="center"/>
        <w:rPr>
          <w:rFonts w:ascii="宋体" w:hAnsi="宋体" w:cs="华文中宋"/>
          <w:b/>
          <w:bCs/>
          <w:sz w:val="48"/>
          <w:szCs w:val="48"/>
        </w:rPr>
      </w:pPr>
    </w:p>
    <w:p>
      <w:pPr>
        <w:jc w:val="center"/>
        <w:rPr>
          <w:rFonts w:ascii="宋体" w:hAnsi="宋体" w:cs="华文中宋"/>
          <w:b/>
          <w:bCs/>
          <w:sz w:val="48"/>
          <w:szCs w:val="48"/>
        </w:rPr>
      </w:pPr>
      <w:r>
        <w:rPr>
          <w:rFonts w:hint="eastAsia" w:ascii="宋体" w:hAnsi="宋体" w:cs="华文中宋"/>
          <w:b/>
          <w:bCs/>
          <w:sz w:val="48"/>
          <w:szCs w:val="48"/>
        </w:rPr>
        <w:t>目  录</w:t>
      </w:r>
    </w:p>
    <w:p>
      <w:pPr>
        <w:pStyle w:val="3"/>
      </w:pPr>
    </w:p>
    <w:p>
      <w:pPr>
        <w:pStyle w:val="18"/>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rPr>
        <w:t xml:space="preserve">第一章 </w:t>
      </w:r>
      <w:r>
        <w:rPr>
          <w:rFonts w:hint="eastAsia" w:ascii="宋体" w:hAnsi="宋体" w:eastAsia="宋体" w:cs="华文仿宋"/>
          <w:b/>
          <w:sz w:val="32"/>
          <w:szCs w:val="32"/>
          <w:lang w:val="en-US" w:eastAsia="zh-CN"/>
        </w:rPr>
        <w:t xml:space="preserve"> </w:t>
      </w:r>
      <w:r>
        <w:rPr>
          <w:rFonts w:hint="eastAsia" w:ascii="宋体" w:hAnsi="宋体" w:eastAsia="宋体" w:cs="华文仿宋"/>
          <w:b/>
          <w:sz w:val="32"/>
          <w:szCs w:val="32"/>
          <w:lang w:eastAsia="zh-CN"/>
        </w:rPr>
        <w:t>比选</w:t>
      </w:r>
      <w:r>
        <w:rPr>
          <w:rFonts w:hint="eastAsia" w:ascii="宋体" w:hAnsi="宋体" w:eastAsia="宋体" w:cs="华文仿宋"/>
          <w:b/>
          <w:sz w:val="32"/>
          <w:szCs w:val="32"/>
        </w:rPr>
        <w:t>邀请函</w:t>
      </w:r>
    </w:p>
    <w:p>
      <w:pPr>
        <w:pStyle w:val="18"/>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pPr>
        <w:pStyle w:val="18"/>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pPr>
        <w:pStyle w:val="18"/>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pPr>
        <w:pStyle w:val="18"/>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p/>
    <w:p>
      <w:pPr>
        <w:pStyle w:val="31"/>
        <w:adjustRightInd w:val="0"/>
        <w:snapToGrid w:val="0"/>
        <w:spacing w:line="480" w:lineRule="auto"/>
        <w:ind w:firstLine="562"/>
        <w:jc w:val="left"/>
        <w:rPr>
          <w:rFonts w:ascii="宋体" w:hAnsi="宋体" w:cs="宋体"/>
          <w:b/>
          <w:bCs/>
          <w:sz w:val="28"/>
          <w:szCs w:val="28"/>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pStyle w:val="3"/>
        <w:spacing w:line="360" w:lineRule="auto"/>
        <w:rPr>
          <w:rFonts w:hint="eastAsia" w:ascii="微软雅黑" w:hAnsi="微软雅黑" w:eastAsia="微软雅黑" w:cs="微软雅黑"/>
          <w:color w:val="auto"/>
        </w:rPr>
      </w:pPr>
      <w:bookmarkStart w:id="0" w:name="_Toc50736465"/>
      <w:bookmarkStart w:id="1" w:name="_Toc50737317"/>
      <w:bookmarkStart w:id="2" w:name="_Toc50691018"/>
      <w:bookmarkStart w:id="3" w:name="_Toc50737285"/>
      <w:bookmarkStart w:id="4" w:name="_Toc76354913"/>
      <w:bookmarkStart w:id="5" w:name="_Toc385939527"/>
      <w:bookmarkStart w:id="6" w:name="_Toc385940868"/>
      <w:bookmarkStart w:id="7" w:name="_Toc417914517"/>
    </w:p>
    <w:p>
      <w:pPr>
        <w:pStyle w:val="3"/>
        <w:spacing w:line="360" w:lineRule="auto"/>
        <w:rPr>
          <w:rFonts w:hint="eastAsia" w:ascii="微软雅黑" w:hAnsi="微软雅黑" w:eastAsia="微软雅黑" w:cs="微软雅黑"/>
          <w:color w:val="auto"/>
        </w:rPr>
      </w:pPr>
    </w:p>
    <w:p>
      <w:pPr>
        <w:pStyle w:val="3"/>
        <w:spacing w:line="360" w:lineRule="auto"/>
        <w:rPr>
          <w:rFonts w:hint="eastAsia" w:ascii="微软雅黑" w:hAnsi="微软雅黑" w:eastAsia="微软雅黑" w:cs="微软雅黑"/>
          <w:color w:val="auto"/>
        </w:rPr>
      </w:pPr>
    </w:p>
    <w:p>
      <w:pPr>
        <w:rPr>
          <w:rFonts w:hint="eastAsia"/>
        </w:rPr>
      </w:pPr>
    </w:p>
    <w:p>
      <w:pPr>
        <w:pStyle w:val="3"/>
        <w:spacing w:line="360" w:lineRule="auto"/>
        <w:rPr>
          <w:rFonts w:hint="eastAsia" w:ascii="微软雅黑" w:hAnsi="微软雅黑" w:eastAsia="微软雅黑" w:cs="微软雅黑"/>
          <w:color w:val="auto"/>
        </w:rPr>
      </w:pPr>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第一章  </w:t>
      </w:r>
      <w:r>
        <w:rPr>
          <w:rFonts w:hint="eastAsia" w:ascii="微软雅黑" w:hAnsi="微软雅黑" w:eastAsia="微软雅黑" w:cs="微软雅黑"/>
          <w:color w:val="auto"/>
          <w:lang w:eastAsia="zh-CN"/>
        </w:rPr>
        <w:t>比选</w:t>
      </w:r>
      <w:r>
        <w:rPr>
          <w:rFonts w:hint="eastAsia" w:ascii="微软雅黑" w:hAnsi="微软雅黑" w:eastAsia="微软雅黑" w:cs="微软雅黑"/>
          <w:color w:val="auto"/>
        </w:rPr>
        <w:t>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比选邀请函</w:t>
      </w:r>
    </w:p>
    <w:p>
      <w:pPr>
        <w:adjustRightInd w:val="0"/>
        <w:snapToGrid w:val="0"/>
        <w:spacing w:line="360" w:lineRule="exact"/>
        <w:rPr>
          <w:rFonts w:ascii="宋体" w:hAnsi="宋体" w:cs="宋体"/>
          <w:b/>
          <w:sz w:val="24"/>
        </w:rPr>
      </w:pPr>
      <w:r>
        <w:rPr>
          <w:rFonts w:hint="eastAsia" w:ascii="宋体" w:hAnsi="宋体" w:cs="宋体"/>
          <w:b/>
          <w:sz w:val="24"/>
        </w:rPr>
        <w:t>各供应商：</w:t>
      </w:r>
    </w:p>
    <w:p>
      <w:pPr>
        <w:adjustRightInd w:val="0"/>
        <w:snapToGrid w:val="0"/>
        <w:spacing w:beforeLines="50" w:afterLines="50" w:line="360" w:lineRule="auto"/>
        <w:ind w:firstLine="480" w:firstLineChars="200"/>
        <w:jc w:val="left"/>
        <w:rPr>
          <w:rFonts w:hint="eastAsia" w:ascii="宋体" w:hAnsi="宋体" w:cs="宋体"/>
          <w:bCs/>
          <w:sz w:val="24"/>
        </w:rPr>
      </w:pPr>
      <w:r>
        <w:rPr>
          <w:rFonts w:hint="eastAsia" w:ascii="宋体" w:hAnsi="宋体" w:eastAsia="宋体" w:cs="宋体"/>
          <w:bCs/>
          <w:color w:val="000000"/>
          <w:kern w:val="2"/>
          <w:sz w:val="24"/>
          <w:szCs w:val="24"/>
          <w:lang w:val="en-US" w:eastAsia="zh-CN" w:bidi="ar-SA"/>
        </w:rPr>
        <w:t>依据中山大学孙逸仙纪念医院（以下简称“我院”）需求，现对中山大学孙逸仙纪念医院2024-2026年自动门（含防护门）维保服务项目公开挂网采购，欢迎符合条件的供应商参加响应。</w:t>
      </w:r>
    </w:p>
    <w:p>
      <w:pPr>
        <w:pStyle w:val="2"/>
        <w:ind w:firstLine="482" w:firstLineChars="200"/>
        <w:rPr>
          <w:rFonts w:hint="eastAsia" w:eastAsia="宋体"/>
          <w:b/>
          <w:bCs w:val="0"/>
          <w:lang w:eastAsia="zh-CN"/>
        </w:rPr>
      </w:pPr>
      <w:r>
        <w:rPr>
          <w:rFonts w:hint="eastAsia" w:ascii="宋体" w:hAnsi="宋体" w:cs="宋体"/>
          <w:b/>
          <w:bCs w:val="0"/>
          <w:sz w:val="24"/>
          <w:lang w:eastAsia="zh-CN"/>
        </w:rPr>
        <w:t>一、项目基本情况</w:t>
      </w:r>
    </w:p>
    <w:p>
      <w:pPr>
        <w:adjustRightInd w:val="0"/>
        <w:snapToGrid w:val="0"/>
        <w:spacing w:line="360" w:lineRule="exact"/>
        <w:ind w:firstLine="482" w:firstLineChars="200"/>
        <w:rPr>
          <w:rFonts w:hint="default" w:ascii="宋体" w:hAnsi="宋体" w:eastAsia="宋体" w:cs="宋体"/>
          <w:bCs/>
          <w:sz w:val="24"/>
          <w:lang w:val="en-US" w:eastAsia="zh-CN"/>
        </w:rPr>
      </w:pPr>
      <w:r>
        <w:rPr>
          <w:rFonts w:hint="eastAsia" w:ascii="宋体" w:hAnsi="宋体" w:cs="宋体"/>
          <w:b/>
          <w:sz w:val="24"/>
          <w:lang w:val="en-US" w:eastAsia="zh-CN"/>
        </w:rPr>
        <w:t>1、</w:t>
      </w:r>
      <w:r>
        <w:rPr>
          <w:rFonts w:hint="eastAsia" w:ascii="宋体" w:hAnsi="宋体" w:cs="宋体"/>
          <w:b/>
          <w:sz w:val="24"/>
        </w:rPr>
        <w:t>项目编号：</w:t>
      </w:r>
      <w:r>
        <w:rPr>
          <w:rFonts w:hint="eastAsia" w:ascii="宋体" w:hAnsi="宋体" w:cs="宋体"/>
          <w:bCs/>
          <w:sz w:val="24"/>
        </w:rPr>
        <w:t>ZCB</w:t>
      </w:r>
      <w:r>
        <w:rPr>
          <w:rFonts w:hint="eastAsia" w:ascii="宋体" w:hAnsi="宋体" w:cs="宋体"/>
          <w:bCs/>
          <w:color w:val="auto"/>
          <w:sz w:val="24"/>
        </w:rPr>
        <w:t>-2023</w:t>
      </w:r>
      <w:r>
        <w:rPr>
          <w:rFonts w:hint="eastAsia" w:ascii="宋体" w:hAnsi="宋体" w:cs="宋体"/>
          <w:bCs/>
          <w:color w:val="auto"/>
          <w:sz w:val="24"/>
          <w:lang w:val="en-US" w:eastAsia="zh-CN"/>
        </w:rPr>
        <w:t>115</w:t>
      </w:r>
    </w:p>
    <w:p>
      <w:pPr>
        <w:adjustRightInd w:val="0"/>
        <w:snapToGrid w:val="0"/>
        <w:spacing w:line="360" w:lineRule="exact"/>
        <w:ind w:firstLine="482" w:firstLineChars="200"/>
        <w:rPr>
          <w:rFonts w:hint="eastAsia" w:ascii="宋体" w:hAnsi="宋体" w:cs="宋体"/>
          <w:bCs/>
          <w:sz w:val="24"/>
        </w:rPr>
      </w:pPr>
      <w:r>
        <w:rPr>
          <w:rFonts w:hint="eastAsia" w:ascii="宋体" w:hAnsi="宋体" w:cs="宋体"/>
          <w:b/>
          <w:sz w:val="24"/>
          <w:lang w:val="en-US" w:eastAsia="zh-CN"/>
        </w:rPr>
        <w:t>2、</w:t>
      </w:r>
      <w:r>
        <w:rPr>
          <w:rFonts w:hint="eastAsia" w:ascii="宋体" w:hAnsi="宋体" w:cs="宋体"/>
          <w:b/>
          <w:sz w:val="24"/>
        </w:rPr>
        <w:t>项目名称：</w:t>
      </w:r>
      <w:r>
        <w:rPr>
          <w:rFonts w:hint="eastAsia" w:ascii="宋体" w:hAnsi="宋体" w:cs="宋体"/>
          <w:bCs/>
          <w:sz w:val="24"/>
        </w:rPr>
        <w:t>中山大学孙逸仙纪念医院2024-2026年自动门（含防护门）维保服务项目</w:t>
      </w:r>
    </w:p>
    <w:p>
      <w:pPr>
        <w:pStyle w:val="2"/>
        <w:ind w:firstLine="482" w:firstLineChars="200"/>
      </w:pPr>
      <w:r>
        <w:rPr>
          <w:rFonts w:hint="eastAsia" w:ascii="宋体" w:hAnsi="宋体" w:cs="宋体"/>
          <w:b/>
          <w:bCs/>
          <w:sz w:val="24"/>
          <w:lang w:val="en-US" w:eastAsia="zh-CN"/>
        </w:rPr>
        <w:t>3、</w:t>
      </w:r>
      <w:r>
        <w:rPr>
          <w:rFonts w:hint="eastAsia" w:ascii="宋体" w:hAnsi="宋体" w:cs="宋体"/>
          <w:b/>
          <w:bCs/>
          <w:sz w:val="24"/>
        </w:rPr>
        <w:t>项目地</w:t>
      </w:r>
      <w:r>
        <w:rPr>
          <w:rFonts w:hint="eastAsia" w:ascii="宋体" w:hAnsi="宋体" w:eastAsia="宋体" w:cs="SimSun-Identity-H"/>
          <w:b/>
          <w:bCs/>
          <w:kern w:val="0"/>
          <w:sz w:val="24"/>
          <w:szCs w:val="24"/>
          <w:lang w:val="en-US" w:eastAsia="zh-CN" w:bidi="ar-SA"/>
        </w:rPr>
        <w:t>点：</w:t>
      </w:r>
      <w:r>
        <w:rPr>
          <w:rFonts w:hint="eastAsia" w:ascii="宋体" w:hAnsi="宋体" w:eastAsia="宋体" w:cs="SimSun-Identity-H"/>
          <w:kern w:val="0"/>
          <w:sz w:val="24"/>
          <w:szCs w:val="24"/>
          <w:lang w:val="en-US" w:eastAsia="zh-CN" w:bidi="ar-SA"/>
        </w:rPr>
        <w:t>院本部地址：广州市</w:t>
      </w:r>
      <w:r>
        <w:rPr>
          <w:rFonts w:hint="eastAsia" w:ascii="宋体" w:hAnsi="宋体" w:cs="SimSun-Identity-H"/>
          <w:kern w:val="0"/>
          <w:sz w:val="24"/>
          <w:szCs w:val="24"/>
          <w:lang w:val="en-US" w:eastAsia="zh-CN" w:bidi="ar-SA"/>
        </w:rPr>
        <w:t>越秀区</w:t>
      </w:r>
      <w:r>
        <w:rPr>
          <w:rFonts w:hint="eastAsia" w:ascii="宋体" w:hAnsi="宋体" w:eastAsia="宋体" w:cs="SimSun-Identity-H"/>
          <w:kern w:val="0"/>
          <w:sz w:val="24"/>
          <w:szCs w:val="24"/>
          <w:lang w:val="en-US" w:eastAsia="zh-CN" w:bidi="ar-SA"/>
        </w:rPr>
        <w:t>沿江西路107号，南院区地址：广州市海珠区盈丰路33号，中山</w:t>
      </w:r>
      <w:r>
        <w:rPr>
          <w:rFonts w:hint="eastAsia" w:ascii="宋体" w:hAnsi="宋体" w:eastAsia="宋体" w:cs="宋体"/>
          <w:bCs/>
          <w:color w:val="000000"/>
          <w:kern w:val="2"/>
          <w:sz w:val="24"/>
          <w:szCs w:val="24"/>
          <w:lang w:val="en-US" w:eastAsia="zh-CN" w:bidi="ar-SA"/>
        </w:rPr>
        <w:t>大学南校园门诊：广州市海珠区新港西路135号。</w:t>
      </w:r>
    </w:p>
    <w:p>
      <w:pPr>
        <w:ind w:firstLine="482" w:firstLineChars="200"/>
        <w:rPr>
          <w:rFonts w:hint="eastAsia" w:hAnsi="宋体" w:cs="宋体"/>
          <w:bCs/>
          <w:sz w:val="24"/>
        </w:rPr>
      </w:pPr>
      <w:r>
        <w:rPr>
          <w:rFonts w:hint="eastAsia" w:hAnsi="宋体" w:cs="宋体"/>
          <w:b/>
          <w:bCs/>
          <w:sz w:val="24"/>
          <w:lang w:val="en-US" w:eastAsia="zh-CN"/>
        </w:rPr>
        <w:t>4、</w:t>
      </w:r>
      <w:r>
        <w:rPr>
          <w:rFonts w:hint="eastAsia" w:hAnsi="宋体" w:cs="宋体"/>
          <w:b/>
          <w:bCs/>
          <w:sz w:val="24"/>
        </w:rPr>
        <w:t>项目采购方式：</w:t>
      </w:r>
      <w:r>
        <w:rPr>
          <w:rFonts w:hint="eastAsia" w:hAnsi="宋体" w:cs="宋体"/>
          <w:bCs/>
          <w:sz w:val="24"/>
        </w:rPr>
        <w:t>公开比选</w:t>
      </w:r>
    </w:p>
    <w:p>
      <w:pPr>
        <w:spacing w:line="300" w:lineRule="auto"/>
        <w:ind w:firstLine="482" w:firstLineChars="200"/>
        <w:rPr>
          <w:rFonts w:hint="eastAsia" w:ascii="宋体" w:hAnsi="宋体" w:eastAsia="宋体" w:cs="SimSun-Identity-H"/>
          <w:kern w:val="0"/>
          <w:sz w:val="24"/>
          <w:lang w:val="en-US" w:eastAsia="zh-CN"/>
        </w:rPr>
      </w:pPr>
      <w:r>
        <w:rPr>
          <w:rFonts w:hint="eastAsia" w:hAnsi="宋体" w:cs="宋体"/>
          <w:b/>
          <w:bCs w:val="0"/>
          <w:sz w:val="24"/>
          <w:lang w:val="en-US" w:eastAsia="zh-CN"/>
        </w:rPr>
        <w:t>5、项目预算金额：</w:t>
      </w:r>
      <w:r>
        <w:rPr>
          <w:rFonts w:hint="eastAsia" w:ascii="宋体" w:hAnsi="宋体" w:cs="宋体"/>
          <w:color w:val="333333"/>
          <w:sz w:val="24"/>
          <w:lang w:val="en-US" w:eastAsia="zh-CN"/>
        </w:rPr>
        <w:t>529,200.00元，服务期限3年。项目最高限价：529,200.00元。</w:t>
      </w:r>
      <w:r>
        <w:rPr>
          <w:rFonts w:hint="eastAsia" w:ascii="宋体" w:hAnsi="宋体" w:eastAsia="宋体" w:cs="宋体"/>
          <w:bCs/>
          <w:color w:val="000000"/>
          <w:kern w:val="2"/>
          <w:sz w:val="24"/>
          <w:szCs w:val="24"/>
          <w:lang w:val="en-US" w:eastAsia="zh-CN" w:bidi="ar-SA"/>
        </w:rPr>
        <w:t>响应人应对全部采购内容进行响应，不允许仅对其中部分内容响应。</w:t>
      </w:r>
    </w:p>
    <w:p>
      <w:pPr>
        <w:pStyle w:val="31"/>
        <w:snapToGrid w:val="0"/>
        <w:spacing w:line="360" w:lineRule="exact"/>
        <w:ind w:firstLine="482"/>
        <w:rPr>
          <w:rFonts w:ascii="宋体" w:hAnsi="宋体" w:cs="SimSun-Identity-H"/>
          <w:kern w:val="0"/>
          <w:sz w:val="24"/>
        </w:rPr>
      </w:pPr>
      <w:r>
        <w:rPr>
          <w:rFonts w:hint="eastAsia" w:asciiTheme="minorEastAsia" w:hAnsiTheme="minorEastAsia" w:eastAsiaTheme="minorEastAsia"/>
          <w:b/>
          <w:bCs/>
          <w:sz w:val="24"/>
        </w:rPr>
        <w:t>注：</w:t>
      </w:r>
      <w:r>
        <w:rPr>
          <w:rFonts w:hint="eastAsia" w:asciiTheme="minorEastAsia" w:hAnsiTheme="minorEastAsia" w:eastAsiaTheme="minorEastAsia"/>
          <w:b/>
          <w:bCs/>
          <w:sz w:val="24"/>
          <w:lang w:val="zh-CN"/>
        </w:rPr>
        <w:t>响应总报价超过采购最高限价</w:t>
      </w:r>
      <w:r>
        <w:rPr>
          <w:rFonts w:hint="eastAsia" w:asciiTheme="minorEastAsia" w:hAnsiTheme="minorEastAsia" w:eastAsiaTheme="minorEastAsia"/>
          <w:b/>
          <w:bCs/>
          <w:sz w:val="24"/>
        </w:rPr>
        <w:t>的</w:t>
      </w:r>
      <w:r>
        <w:rPr>
          <w:rFonts w:hint="eastAsia" w:asciiTheme="minorEastAsia" w:hAnsiTheme="minorEastAsia" w:eastAsiaTheme="minorEastAsia"/>
          <w:b/>
          <w:bCs/>
          <w:sz w:val="24"/>
          <w:lang w:val="zh-CN"/>
        </w:rPr>
        <w:t>响应文件将被视为无效响应。</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lang w:val="en-US" w:eastAsia="zh-CN"/>
        </w:rPr>
        <w:t>6、项目</w:t>
      </w:r>
      <w:r>
        <w:rPr>
          <w:rFonts w:hint="eastAsia" w:ascii="宋体" w:hAnsi="宋体" w:cs="宋体"/>
          <w:b/>
          <w:sz w:val="24"/>
          <w:lang w:eastAsia="zh-CN"/>
        </w:rPr>
        <w:t>需求</w:t>
      </w:r>
      <w:r>
        <w:rPr>
          <w:rFonts w:hint="eastAsia" w:ascii="宋体" w:hAnsi="宋体" w:cs="宋体"/>
          <w:b/>
          <w:sz w:val="24"/>
        </w:rPr>
        <w:t>：</w:t>
      </w:r>
    </w:p>
    <w:tbl>
      <w:tblPr>
        <w:tblStyle w:val="24"/>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825"/>
        <w:gridCol w:w="477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7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w:t>
            </w:r>
            <w:r>
              <w:rPr>
                <w:rFonts w:hint="eastAsia" w:ascii="宋体" w:hAnsi="宋体" w:cs="宋体"/>
                <w:b/>
                <w:bCs/>
                <w:szCs w:val="21"/>
              </w:rPr>
              <w:t>名称</w:t>
            </w:r>
          </w:p>
        </w:tc>
        <w:tc>
          <w:tcPr>
            <w:tcW w:w="82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477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简要技术需求或服务</w:t>
            </w:r>
            <w:r>
              <w:rPr>
                <w:rFonts w:hint="eastAsia" w:ascii="宋体" w:hAnsi="宋体" w:cs="宋体"/>
                <w:b/>
                <w:bCs/>
                <w:szCs w:val="21"/>
              </w:rPr>
              <w:t>要求</w:t>
            </w:r>
          </w:p>
        </w:tc>
        <w:tc>
          <w:tcPr>
            <w:tcW w:w="100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服务</w:t>
            </w:r>
            <w:r>
              <w:rPr>
                <w:rFonts w:hint="eastAsia" w:ascii="宋体" w:hAnsi="宋体" w:cs="宋体"/>
                <w:b/>
                <w:bCs/>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970" w:type="dxa"/>
            <w:vAlign w:val="center"/>
          </w:tcPr>
          <w:p>
            <w:pPr>
              <w:jc w:val="center"/>
              <w:rPr>
                <w:rFonts w:ascii="宋体" w:hAnsi="宋体" w:cs="宋体"/>
                <w:szCs w:val="21"/>
                <w:lang w:val="zh-CN"/>
              </w:rPr>
            </w:pPr>
            <w:r>
              <w:rPr>
                <w:rFonts w:hint="eastAsia" w:ascii="宋体" w:hAnsi="宋体" w:cs="宋体"/>
                <w:bCs/>
                <w:sz w:val="24"/>
              </w:rPr>
              <w:t>中山大学孙逸仙纪念医院2024-2026年自动门（含防护门）维保服务项目</w:t>
            </w:r>
          </w:p>
        </w:tc>
        <w:tc>
          <w:tcPr>
            <w:tcW w:w="825" w:type="dxa"/>
            <w:vAlign w:val="center"/>
          </w:tcPr>
          <w:p>
            <w:pPr>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项</w:t>
            </w:r>
          </w:p>
        </w:tc>
        <w:tc>
          <w:tcPr>
            <w:tcW w:w="4770" w:type="dxa"/>
            <w:vAlign w:val="center"/>
          </w:tcPr>
          <w:p>
            <w:pPr>
              <w:jc w:val="center"/>
              <w:rPr>
                <w:rFonts w:hint="default" w:ascii="宋体" w:hAnsi="宋体" w:cs="宋体"/>
                <w:sz w:val="24"/>
                <w:lang w:val="en-US"/>
              </w:rPr>
            </w:pPr>
            <w:r>
              <w:rPr>
                <w:rFonts w:hint="eastAsia" w:ascii="宋体" w:hAnsi="宋体" w:cs="宋体"/>
                <w:bCs/>
                <w:sz w:val="24"/>
              </w:rPr>
              <w:t>中山大学孙逸仙纪念医院</w:t>
            </w:r>
            <w:r>
              <w:rPr>
                <w:rFonts w:hint="eastAsia" w:ascii="宋体" w:hAnsi="宋体" w:eastAsia="宋体" w:cs="宋体"/>
                <w:bCs/>
                <w:color w:val="000000"/>
                <w:kern w:val="2"/>
                <w:sz w:val="24"/>
                <w:szCs w:val="24"/>
                <w:lang w:val="en-US" w:eastAsia="zh-CN" w:bidi="ar-SA"/>
              </w:rPr>
              <w:t>院本部、南院区、南校园门诊的普通自动门、玻璃自动门、防辐射自动门</w:t>
            </w:r>
            <w:r>
              <w:rPr>
                <w:rFonts w:hint="eastAsia" w:ascii="宋体" w:hAnsi="宋体" w:cs="宋体"/>
                <w:bCs/>
                <w:color w:val="000000"/>
                <w:kern w:val="2"/>
                <w:sz w:val="24"/>
                <w:szCs w:val="24"/>
                <w:lang w:val="en-US" w:eastAsia="zh-CN" w:bidi="ar-SA"/>
              </w:rPr>
              <w:t>的日常</w:t>
            </w:r>
            <w:r>
              <w:rPr>
                <w:rFonts w:hint="eastAsia" w:ascii="宋体" w:hAnsi="宋体" w:eastAsia="宋体" w:cs="宋体"/>
                <w:bCs/>
                <w:color w:val="000000"/>
                <w:kern w:val="2"/>
                <w:sz w:val="24"/>
                <w:szCs w:val="24"/>
                <w:lang w:val="en-US" w:eastAsia="zh-CN" w:bidi="ar-SA"/>
              </w:rPr>
              <w:t>维修</w:t>
            </w:r>
            <w:r>
              <w:rPr>
                <w:rFonts w:hint="eastAsia" w:ascii="宋体" w:hAnsi="宋体" w:cs="宋体"/>
                <w:bCs/>
                <w:color w:val="000000"/>
                <w:kern w:val="2"/>
                <w:sz w:val="24"/>
                <w:szCs w:val="24"/>
                <w:lang w:val="en-US" w:eastAsia="zh-CN" w:bidi="ar-SA"/>
              </w:rPr>
              <w:t>和</w:t>
            </w:r>
            <w:r>
              <w:rPr>
                <w:rFonts w:hint="eastAsia" w:ascii="宋体" w:hAnsi="宋体" w:eastAsia="宋体" w:cs="宋体"/>
                <w:bCs/>
                <w:color w:val="000000"/>
                <w:kern w:val="2"/>
                <w:sz w:val="24"/>
                <w:szCs w:val="24"/>
                <w:lang w:val="en-US" w:eastAsia="zh-CN" w:bidi="ar-SA"/>
              </w:rPr>
              <w:t>保养服务工作</w:t>
            </w:r>
            <w:r>
              <w:rPr>
                <w:rFonts w:hint="eastAsia" w:ascii="宋体" w:hAnsi="宋体" w:cs="宋体"/>
                <w:bCs/>
                <w:color w:val="000000"/>
                <w:kern w:val="2"/>
                <w:sz w:val="24"/>
                <w:szCs w:val="24"/>
                <w:lang w:val="en-US" w:eastAsia="zh-CN" w:bidi="ar-SA"/>
              </w:rPr>
              <w:t>。</w:t>
            </w:r>
          </w:p>
        </w:tc>
        <w:tc>
          <w:tcPr>
            <w:tcW w:w="1000" w:type="dxa"/>
            <w:vAlign w:val="center"/>
          </w:tcPr>
          <w:p>
            <w:pPr>
              <w:jc w:val="center"/>
              <w:rPr>
                <w:rFonts w:hint="default" w:hAnsi="宋体" w:cs="宋体"/>
                <w:bCs/>
                <w:color w:val="000000" w:themeColor="text1"/>
                <w:sz w:val="24"/>
                <w:lang w:val="en-US"/>
                <w14:textFill>
                  <w14:solidFill>
                    <w14:schemeClr w14:val="tx1"/>
                  </w14:solidFill>
                </w14:textFill>
              </w:rPr>
            </w:pPr>
            <w:r>
              <w:rPr>
                <w:rFonts w:hint="eastAsia" w:hAnsi="宋体" w:cs="宋体"/>
                <w:bCs/>
                <w:color w:val="000000" w:themeColor="text1"/>
                <w:sz w:val="24"/>
                <w:lang w:val="en-US" w:eastAsia="zh-CN"/>
                <w14:textFill>
                  <w14:solidFill>
                    <w14:schemeClr w14:val="tx1"/>
                  </w14:solidFill>
                </w14:textFill>
              </w:rPr>
              <w:t>3年</w:t>
            </w:r>
          </w:p>
        </w:tc>
      </w:tr>
    </w:tbl>
    <w:p>
      <w:pPr>
        <w:tabs>
          <w:tab w:val="left" w:pos="210"/>
        </w:tabs>
        <w:adjustRightInd w:val="0"/>
        <w:snapToGrid w:val="0"/>
        <w:spacing w:line="360" w:lineRule="exact"/>
        <w:jc w:val="left"/>
        <w:rPr>
          <w:rFonts w:hint="eastAsia" w:ascii="宋体" w:hAnsi="宋体" w:cs="宋体"/>
          <w:sz w:val="24"/>
        </w:rPr>
      </w:pPr>
    </w:p>
    <w:p>
      <w:pPr>
        <w:tabs>
          <w:tab w:val="left" w:pos="210"/>
        </w:tabs>
        <w:adjustRightInd w:val="0"/>
        <w:snapToGrid w:val="0"/>
        <w:spacing w:line="360" w:lineRule="exact"/>
        <w:ind w:firstLine="482" w:firstLineChars="200"/>
        <w:jc w:val="left"/>
        <w:rPr>
          <w:rFonts w:hint="eastAsia" w:ascii="宋体" w:hAnsi="宋体" w:cs="宋体"/>
          <w:bCs/>
          <w:color w:val="000000"/>
          <w:kern w:val="2"/>
          <w:sz w:val="24"/>
          <w:szCs w:val="24"/>
          <w:lang w:val="en-US" w:eastAsia="zh-CN" w:bidi="ar-SA"/>
        </w:rPr>
      </w:pPr>
      <w:r>
        <w:rPr>
          <w:rFonts w:hint="eastAsia" w:ascii="宋体" w:hAnsi="宋体" w:cs="宋体"/>
          <w:b/>
          <w:bCs/>
          <w:sz w:val="24"/>
          <w:lang w:val="en-US" w:eastAsia="zh-CN"/>
        </w:rPr>
        <w:t>7、</w:t>
      </w:r>
      <w:r>
        <w:rPr>
          <w:rFonts w:hint="eastAsia" w:hAnsi="宋体" w:cs="宋体"/>
          <w:b/>
          <w:bCs/>
          <w:sz w:val="24"/>
        </w:rPr>
        <w:t>项目内容：</w:t>
      </w:r>
      <w:r>
        <w:rPr>
          <w:rFonts w:hint="eastAsia" w:ascii="宋体" w:hAnsi="宋体" w:eastAsia="宋体" w:cs="宋体"/>
          <w:bCs/>
          <w:color w:val="000000"/>
          <w:kern w:val="2"/>
          <w:sz w:val="24"/>
          <w:szCs w:val="24"/>
          <w:lang w:val="en-US" w:eastAsia="zh-CN" w:bidi="ar-SA"/>
        </w:rPr>
        <w:t>为确保院本部</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000000"/>
          <w:kern w:val="2"/>
          <w:sz w:val="24"/>
          <w:szCs w:val="24"/>
          <w:lang w:val="en-US" w:eastAsia="zh-CN" w:bidi="ar-SA"/>
        </w:rPr>
        <w:t>南院区</w:t>
      </w:r>
      <w:r>
        <w:rPr>
          <w:rFonts w:hint="eastAsia" w:ascii="宋体" w:hAnsi="宋体" w:cs="宋体"/>
          <w:bCs/>
          <w:color w:val="000000"/>
          <w:kern w:val="2"/>
          <w:sz w:val="24"/>
          <w:szCs w:val="24"/>
          <w:lang w:val="en-US" w:eastAsia="zh-CN" w:bidi="ar-SA"/>
        </w:rPr>
        <w:t>及南校园门诊</w:t>
      </w:r>
      <w:r>
        <w:rPr>
          <w:rFonts w:hint="eastAsia" w:ascii="宋体" w:hAnsi="宋体" w:eastAsia="宋体" w:cs="宋体"/>
          <w:bCs/>
          <w:color w:val="000000"/>
          <w:kern w:val="2"/>
          <w:sz w:val="24"/>
          <w:szCs w:val="24"/>
          <w:lang w:val="en-US" w:eastAsia="zh-CN" w:bidi="ar-SA"/>
        </w:rPr>
        <w:t>自动门安全、高效、稳定正常运行，并延长使用寿命，</w:t>
      </w:r>
      <w:r>
        <w:rPr>
          <w:rFonts w:hint="eastAsia" w:ascii="宋体" w:hAnsi="宋体" w:cs="宋体"/>
          <w:bCs/>
          <w:color w:val="000000"/>
          <w:kern w:val="2"/>
          <w:sz w:val="24"/>
          <w:szCs w:val="24"/>
          <w:lang w:val="en-US" w:eastAsia="zh-CN" w:bidi="ar-SA"/>
        </w:rPr>
        <w:t>拟</w:t>
      </w:r>
      <w:r>
        <w:rPr>
          <w:rFonts w:hint="eastAsia" w:ascii="宋体" w:hAnsi="宋体" w:eastAsia="宋体" w:cs="宋体"/>
          <w:bCs/>
          <w:color w:val="000000"/>
          <w:kern w:val="2"/>
          <w:sz w:val="24"/>
          <w:szCs w:val="24"/>
          <w:lang w:val="en-US" w:eastAsia="zh-CN" w:bidi="ar-SA"/>
        </w:rPr>
        <w:t>由专业的维修保养公司对院本部、南院区、中山大学南校园门诊的普通自动门、玻璃自动门、防辐射自动门</w:t>
      </w:r>
      <w:r>
        <w:rPr>
          <w:rFonts w:hint="eastAsia" w:ascii="宋体" w:hAnsi="宋体" w:cs="宋体"/>
          <w:bCs/>
          <w:color w:val="000000"/>
          <w:kern w:val="2"/>
          <w:sz w:val="24"/>
          <w:szCs w:val="24"/>
          <w:lang w:val="en-US" w:eastAsia="zh-CN" w:bidi="ar-SA"/>
        </w:rPr>
        <w:t>进行日常</w:t>
      </w:r>
      <w:r>
        <w:rPr>
          <w:rFonts w:hint="eastAsia" w:ascii="宋体" w:hAnsi="宋体" w:eastAsia="宋体" w:cs="宋体"/>
          <w:bCs/>
          <w:color w:val="000000"/>
          <w:kern w:val="2"/>
          <w:sz w:val="24"/>
          <w:szCs w:val="24"/>
          <w:lang w:val="en-US" w:eastAsia="zh-CN" w:bidi="ar-SA"/>
        </w:rPr>
        <w:t>维修</w:t>
      </w:r>
      <w:r>
        <w:rPr>
          <w:rFonts w:hint="eastAsia" w:ascii="宋体" w:hAnsi="宋体" w:cs="宋体"/>
          <w:bCs/>
          <w:color w:val="000000"/>
          <w:kern w:val="2"/>
          <w:sz w:val="24"/>
          <w:szCs w:val="24"/>
          <w:lang w:val="en-US" w:eastAsia="zh-CN" w:bidi="ar-SA"/>
        </w:rPr>
        <w:t>和</w:t>
      </w:r>
      <w:r>
        <w:rPr>
          <w:rFonts w:hint="eastAsia" w:ascii="宋体" w:hAnsi="宋体" w:eastAsia="宋体" w:cs="宋体"/>
          <w:bCs/>
          <w:color w:val="000000"/>
          <w:kern w:val="2"/>
          <w:sz w:val="24"/>
          <w:szCs w:val="24"/>
          <w:lang w:val="en-US" w:eastAsia="zh-CN" w:bidi="ar-SA"/>
        </w:rPr>
        <w:t>保养，</w:t>
      </w:r>
      <w:r>
        <w:rPr>
          <w:rFonts w:hint="eastAsia" w:ascii="宋体" w:hAnsi="宋体" w:cs="宋体"/>
          <w:bCs/>
          <w:color w:val="000000"/>
          <w:kern w:val="2"/>
          <w:sz w:val="24"/>
          <w:szCs w:val="24"/>
          <w:lang w:val="en-US" w:eastAsia="zh-CN" w:bidi="ar-SA"/>
        </w:rPr>
        <w:t>现</w:t>
      </w:r>
      <w:r>
        <w:rPr>
          <w:rFonts w:hint="eastAsia" w:ascii="宋体" w:hAnsi="宋体" w:eastAsia="宋体" w:cs="宋体"/>
          <w:bCs/>
          <w:color w:val="000000"/>
          <w:kern w:val="2"/>
          <w:sz w:val="24"/>
          <w:szCs w:val="24"/>
          <w:lang w:val="en-US" w:eastAsia="zh-CN" w:bidi="ar-SA"/>
        </w:rPr>
        <w:t>按采购</w:t>
      </w:r>
      <w:r>
        <w:rPr>
          <w:rFonts w:hint="eastAsia" w:ascii="宋体" w:hAnsi="宋体" w:cs="宋体"/>
          <w:bCs/>
          <w:color w:val="000000"/>
          <w:kern w:val="2"/>
          <w:sz w:val="24"/>
          <w:szCs w:val="24"/>
          <w:lang w:val="en-US" w:eastAsia="zh-CN" w:bidi="ar-SA"/>
        </w:rPr>
        <w:t>人</w:t>
      </w:r>
      <w:r>
        <w:rPr>
          <w:rFonts w:hint="eastAsia" w:ascii="宋体" w:hAnsi="宋体" w:eastAsia="宋体" w:cs="宋体"/>
          <w:bCs/>
          <w:color w:val="000000"/>
          <w:kern w:val="2"/>
          <w:sz w:val="24"/>
          <w:szCs w:val="24"/>
          <w:lang w:val="en-US" w:eastAsia="zh-CN" w:bidi="ar-SA"/>
        </w:rPr>
        <w:t>要求进行整体全面完善的维修保养服务工作，</w:t>
      </w:r>
      <w:r>
        <w:rPr>
          <w:rFonts w:hint="eastAsia" w:ascii="宋体" w:hAnsi="宋体" w:cs="宋体"/>
          <w:bCs/>
          <w:color w:val="000000"/>
          <w:kern w:val="2"/>
          <w:sz w:val="24"/>
          <w:szCs w:val="24"/>
          <w:lang w:val="en-US" w:eastAsia="zh-CN" w:bidi="ar-SA"/>
        </w:rPr>
        <w:t>开展公开比选采购。具体内容详见采购人提供的《用户需求书》。</w:t>
      </w:r>
    </w:p>
    <w:p>
      <w:pPr>
        <w:tabs>
          <w:tab w:val="left" w:pos="210"/>
        </w:tabs>
        <w:adjustRightInd w:val="0"/>
        <w:snapToGrid w:val="0"/>
        <w:spacing w:line="360" w:lineRule="exact"/>
        <w:ind w:firstLine="482" w:firstLineChars="200"/>
        <w:jc w:val="left"/>
        <w:rPr>
          <w:rFonts w:hint="eastAsia" w:ascii="宋体" w:hAnsi="宋体" w:cs="SimSun-Identity-H"/>
          <w:kern w:val="0"/>
          <w:sz w:val="24"/>
        </w:rPr>
      </w:pPr>
      <w:r>
        <w:rPr>
          <w:rFonts w:hint="eastAsia" w:ascii="宋体" w:hAnsi="宋体" w:cs="宋体"/>
          <w:b/>
          <w:bCs/>
          <w:sz w:val="24"/>
          <w:lang w:val="en-US" w:eastAsia="zh-CN"/>
        </w:rPr>
        <w:t>8、</w:t>
      </w:r>
      <w:r>
        <w:rPr>
          <w:rFonts w:hint="eastAsia" w:ascii="宋体" w:hAnsi="宋体" w:cs="宋体"/>
          <w:b/>
          <w:bCs/>
          <w:sz w:val="24"/>
          <w:lang w:eastAsia="zh-CN"/>
        </w:rPr>
        <w:t>服务时间</w:t>
      </w:r>
      <w:r>
        <w:rPr>
          <w:rFonts w:hint="eastAsia" w:ascii="宋体" w:hAnsi="宋体" w:cs="宋体"/>
          <w:b/>
          <w:bCs/>
          <w:sz w:val="24"/>
          <w:szCs w:val="20"/>
        </w:rPr>
        <w:t>：</w:t>
      </w:r>
      <w:r>
        <w:rPr>
          <w:rFonts w:hint="eastAsia" w:ascii="宋体" w:hAnsi="宋体" w:cs="SimSun-Identity-H"/>
          <w:kern w:val="0"/>
          <w:sz w:val="24"/>
        </w:rPr>
        <w:t>2024年1月1日至2026年12月31日止（共36个月），本项目服务期3年，</w:t>
      </w:r>
      <w:r>
        <w:rPr>
          <w:rFonts w:hint="eastAsia" w:ascii="宋体" w:hAnsi="宋体" w:eastAsia="宋体" w:cs="宋体"/>
          <w:bCs/>
          <w:color w:val="000000"/>
          <w:kern w:val="2"/>
          <w:sz w:val="24"/>
          <w:szCs w:val="24"/>
          <w:lang w:val="en-US" w:eastAsia="zh-CN" w:bidi="ar-SA"/>
        </w:rPr>
        <w:t>每年合同期满后，采购人根据相关政策以及</w:t>
      </w:r>
      <w:r>
        <w:rPr>
          <w:rFonts w:hint="eastAsia" w:ascii="宋体" w:hAnsi="宋体" w:cs="宋体"/>
          <w:bCs/>
          <w:color w:val="000000"/>
          <w:kern w:val="2"/>
          <w:sz w:val="24"/>
          <w:szCs w:val="24"/>
          <w:lang w:val="en-US" w:eastAsia="zh-CN" w:bidi="ar-SA"/>
        </w:rPr>
        <w:t>成交供应商</w:t>
      </w:r>
      <w:r>
        <w:rPr>
          <w:rFonts w:hint="eastAsia" w:ascii="宋体" w:hAnsi="宋体" w:eastAsia="宋体" w:cs="宋体"/>
          <w:bCs/>
          <w:color w:val="000000"/>
          <w:kern w:val="2"/>
          <w:sz w:val="24"/>
          <w:szCs w:val="24"/>
          <w:lang w:val="en-US" w:eastAsia="zh-CN" w:bidi="ar-SA"/>
        </w:rPr>
        <w:t>服务质量与</w:t>
      </w:r>
      <w:r>
        <w:rPr>
          <w:rFonts w:hint="eastAsia" w:ascii="宋体" w:hAnsi="宋体" w:cs="宋体"/>
          <w:bCs/>
          <w:color w:val="000000"/>
          <w:kern w:val="2"/>
          <w:sz w:val="24"/>
          <w:szCs w:val="24"/>
          <w:lang w:val="en-US" w:eastAsia="zh-CN" w:bidi="ar-SA"/>
        </w:rPr>
        <w:t>成交供应商</w:t>
      </w:r>
      <w:r>
        <w:rPr>
          <w:rFonts w:hint="eastAsia" w:ascii="宋体" w:hAnsi="宋体" w:eastAsia="宋体" w:cs="宋体"/>
          <w:bCs/>
          <w:color w:val="000000"/>
          <w:kern w:val="2"/>
          <w:sz w:val="24"/>
          <w:szCs w:val="24"/>
          <w:lang w:val="en-US" w:eastAsia="zh-CN" w:bidi="ar-SA"/>
        </w:rPr>
        <w:t>续签下一年合同，但</w:t>
      </w:r>
      <w:r>
        <w:rPr>
          <w:rFonts w:hint="eastAsia" w:ascii="宋体" w:hAnsi="宋体" w:cs="宋体"/>
          <w:bCs/>
          <w:color w:val="000000"/>
          <w:kern w:val="2"/>
          <w:sz w:val="24"/>
          <w:szCs w:val="24"/>
          <w:lang w:val="en-US" w:eastAsia="zh-CN" w:bidi="ar-SA"/>
        </w:rPr>
        <w:t>成交</w:t>
      </w:r>
      <w:r>
        <w:rPr>
          <w:rFonts w:hint="eastAsia" w:ascii="宋体" w:hAnsi="宋体" w:eastAsia="宋体" w:cs="宋体"/>
          <w:bCs/>
          <w:color w:val="000000"/>
          <w:kern w:val="2"/>
          <w:sz w:val="24"/>
          <w:szCs w:val="24"/>
          <w:lang w:val="en-US" w:eastAsia="zh-CN" w:bidi="ar-SA"/>
        </w:rPr>
        <w:t>单价不予调整。</w:t>
      </w:r>
      <w:r>
        <w:rPr>
          <w:rFonts w:hint="eastAsia" w:ascii="宋体" w:hAnsi="宋体" w:cs="宋体"/>
          <w:color w:val="auto"/>
          <w:sz w:val="24"/>
          <w:szCs w:val="24"/>
          <w:lang w:eastAsia="zh-CN"/>
        </w:rPr>
        <w:t>具体</w:t>
      </w:r>
      <w:r>
        <w:rPr>
          <w:rFonts w:hint="eastAsia" w:ascii="宋体" w:hAnsi="宋体" w:cs="SimSun-Identity-H"/>
          <w:color w:val="auto"/>
          <w:kern w:val="0"/>
          <w:sz w:val="24"/>
          <w:lang w:val="en-US" w:eastAsia="zh-CN"/>
        </w:rPr>
        <w:t>考核评分表详见合同附表三</w:t>
      </w:r>
      <w:r>
        <w:rPr>
          <w:rFonts w:hint="eastAsia" w:ascii="宋体" w:hAnsi="宋体" w:cs="SimSun-Identity-H"/>
          <w:color w:val="auto"/>
          <w:kern w:val="0"/>
          <w:sz w:val="24"/>
        </w:rPr>
        <w:t>。</w:t>
      </w:r>
    </w:p>
    <w:p>
      <w:pPr>
        <w:pStyle w:val="30"/>
        <w:ind w:firstLine="480"/>
        <w:rPr>
          <w:rFonts w:hint="eastAsia" w:ascii="宋体" w:hAnsi="宋体" w:eastAsia="宋体" w:cs="宋体"/>
          <w:b/>
          <w:bCs w:val="0"/>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二、质量标准</w:t>
      </w:r>
    </w:p>
    <w:p>
      <w:pPr>
        <w:pStyle w:val="30"/>
        <w:ind w:firstLine="480"/>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维修保养质量要求为设备正常、安全、高效、节能运行，使自动门正常运行达到采购方要求。维修保养质量不合格者，采购单位有权要求成交单位停工和返工，并按采购单位职能部门的要求即时整改(所有整改、返工发生的费用均由成交单位承担，整改的具体时间由采购单位安排，成交单位必需无条件服从)。</w:t>
      </w:r>
    </w:p>
    <w:p>
      <w:pPr>
        <w:pStyle w:val="31"/>
        <w:snapToGrid w:val="0"/>
        <w:spacing w:line="360" w:lineRule="exact"/>
        <w:ind w:firstLine="480"/>
        <w:rPr>
          <w:rFonts w:ascii="宋体" w:hAnsi="宋体" w:cs="SimSun-Identity-H"/>
          <w:b/>
          <w:bCs w:val="0"/>
          <w:kern w:val="0"/>
          <w:sz w:val="24"/>
        </w:rPr>
      </w:pPr>
      <w:r>
        <w:rPr>
          <w:rFonts w:hint="eastAsia" w:ascii="宋体" w:hAnsi="宋体" w:cs="宋体"/>
          <w:b/>
          <w:bCs w:val="0"/>
          <w:sz w:val="24"/>
          <w:highlight w:val="none"/>
          <w:lang w:eastAsia="zh-CN"/>
        </w:rPr>
        <w:t>三、</w:t>
      </w:r>
      <w:r>
        <w:rPr>
          <w:rFonts w:hint="eastAsia" w:ascii="宋体" w:hAnsi="宋体" w:cs="宋体"/>
          <w:b/>
          <w:bCs w:val="0"/>
          <w:sz w:val="24"/>
          <w:highlight w:val="none"/>
        </w:rPr>
        <w:t>其</w:t>
      </w:r>
      <w:r>
        <w:rPr>
          <w:rFonts w:hint="eastAsia" w:ascii="宋体" w:hAnsi="宋体" w:cs="宋体"/>
          <w:b/>
          <w:bCs w:val="0"/>
          <w:sz w:val="24"/>
        </w:rPr>
        <w:t>他要求</w:t>
      </w:r>
    </w:p>
    <w:p>
      <w:pPr>
        <w:adjustRightInd w:val="0"/>
        <w:snapToGrid w:val="0"/>
        <w:spacing w:line="360" w:lineRule="exact"/>
        <w:ind w:firstLine="424" w:firstLineChars="177"/>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供应商必须对本项目的全部内容进行响应报价，</w:t>
      </w:r>
      <w:r>
        <w:rPr>
          <w:rFonts w:hint="eastAsia" w:ascii="宋体" w:hAnsi="宋体" w:eastAsia="宋体" w:cs="宋体"/>
          <w:bCs/>
          <w:color w:val="000000"/>
          <w:kern w:val="2"/>
          <w:sz w:val="24"/>
          <w:szCs w:val="24"/>
          <w:lang w:val="en-US" w:eastAsia="zh-CN" w:bidi="ar-SA"/>
        </w:rPr>
        <w:t>不允许仅对其中部分内容响应。</w:t>
      </w:r>
    </w:p>
    <w:p>
      <w:pPr>
        <w:adjustRightInd w:val="0"/>
        <w:snapToGrid w:val="0"/>
        <w:spacing w:line="360" w:lineRule="exact"/>
        <w:ind w:firstLine="424" w:firstLineChars="177"/>
        <w:jc w:val="left"/>
        <w:rPr>
          <w:rFonts w:ascii="宋体" w:hAnsi="宋体" w:cs="宋体"/>
          <w:bCs/>
          <w:sz w:val="24"/>
        </w:rPr>
      </w:pPr>
      <w:r>
        <w:rPr>
          <w:rFonts w:hint="eastAsia" w:ascii="宋体" w:hAnsi="宋体" w:cs="宋体"/>
          <w:bCs/>
          <w:sz w:val="24"/>
          <w:lang w:val="en-US" w:eastAsia="zh-CN"/>
        </w:rPr>
        <w:t>2、</w:t>
      </w:r>
      <w:r>
        <w:rPr>
          <w:rFonts w:hint="eastAsia" w:ascii="宋体" w:hAnsi="宋体" w:eastAsia="宋体" w:cs="宋体"/>
          <w:bCs/>
          <w:color w:val="000000"/>
          <w:kern w:val="2"/>
          <w:sz w:val="24"/>
          <w:szCs w:val="24"/>
          <w:lang w:val="zh-CN" w:eastAsia="zh-CN" w:bidi="ar-SA"/>
        </w:rPr>
        <w:t>响应报价</w:t>
      </w:r>
      <w:r>
        <w:rPr>
          <w:rFonts w:hint="eastAsia" w:ascii="宋体" w:hAnsi="宋体" w:cs="宋体"/>
          <w:bCs/>
          <w:sz w:val="24"/>
        </w:rPr>
        <w:t>如有缺漏或超出采购项目最高限价，将导致响应无效。</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sz w:val="24"/>
          <w:lang w:val="en-US" w:eastAsia="zh-CN"/>
        </w:rPr>
        <w:t>3、</w:t>
      </w:r>
      <w:r>
        <w:rPr>
          <w:rFonts w:hint="eastAsia" w:ascii="宋体" w:hAnsi="宋体" w:cs="宋体"/>
          <w:bCs/>
          <w:color w:val="000000"/>
          <w:sz w:val="24"/>
        </w:rPr>
        <w:t>成交人不得以任何方式转包或分包本项目，否则采购人有权单方终止合同，由此产生的一切经济损失由成交人自行承担。</w:t>
      </w:r>
    </w:p>
    <w:p>
      <w:pPr>
        <w:adjustRightInd w:val="0"/>
        <w:snapToGrid w:val="0"/>
        <w:spacing w:line="360" w:lineRule="exact"/>
        <w:ind w:firstLine="424" w:firstLineChars="177"/>
        <w:jc w:val="left"/>
        <w:rPr>
          <w:rFonts w:hint="eastAsia" w:ascii="宋体" w:hAnsi="宋体" w:cs="宋体"/>
          <w:bCs/>
          <w:color w:val="000000"/>
          <w:sz w:val="24"/>
        </w:rPr>
      </w:pPr>
      <w:r>
        <w:rPr>
          <w:rFonts w:hint="eastAsia" w:ascii="宋体" w:hAnsi="宋体" w:cs="宋体"/>
          <w:bCs/>
          <w:color w:val="000000"/>
          <w:sz w:val="24"/>
          <w:lang w:val="en-US" w:eastAsia="zh-CN"/>
        </w:rPr>
        <w:t>4、</w:t>
      </w:r>
      <w:r>
        <w:rPr>
          <w:rFonts w:hint="eastAsia" w:ascii="宋体" w:hAnsi="宋体" w:cs="宋体"/>
          <w:bCs/>
          <w:color w:val="000000"/>
          <w:sz w:val="24"/>
        </w:rPr>
        <w:t>成交人负责且承担响应文件中采购人要求的一切事宜及责任。</w:t>
      </w:r>
    </w:p>
    <w:p>
      <w:pPr>
        <w:adjustRightInd w:val="0"/>
        <w:snapToGrid w:val="0"/>
        <w:spacing w:line="360" w:lineRule="exact"/>
        <w:ind w:firstLine="424" w:firstLineChars="177"/>
        <w:jc w:val="left"/>
        <w:rPr>
          <w:rFonts w:hint="eastAsia" w:ascii="宋体" w:hAnsi="宋体" w:cs="宋体"/>
          <w:bCs/>
          <w:color w:val="000000"/>
          <w:sz w:val="24"/>
        </w:rPr>
      </w:pPr>
      <w:r>
        <w:rPr>
          <w:rFonts w:hint="eastAsia" w:ascii="宋体" w:hAnsi="宋体" w:cs="宋体"/>
          <w:bCs/>
          <w:color w:val="000000"/>
          <w:kern w:val="2"/>
          <w:sz w:val="24"/>
          <w:szCs w:val="24"/>
          <w:lang w:val="en-US" w:eastAsia="zh-CN" w:bidi="ar-SA"/>
        </w:rPr>
        <w:t>5、</w:t>
      </w:r>
      <w:r>
        <w:rPr>
          <w:rFonts w:hint="eastAsia" w:ascii="宋体" w:hAnsi="宋体" w:eastAsia="宋体" w:cs="宋体"/>
          <w:bCs/>
          <w:color w:val="000000"/>
          <w:kern w:val="2"/>
          <w:sz w:val="24"/>
          <w:szCs w:val="24"/>
          <w:lang w:val="en-US" w:eastAsia="zh-CN" w:bidi="ar-SA"/>
        </w:rPr>
        <w:t>成交单位在维修保养期间应严格遵守政府、采购单位的规章制度及相关规定，做到安全施工、文明施工。在合同期内如果发生维修保养的质量安全、人员安全、设备安全问题及其它相关问题，成交单位承担全部责任。</w:t>
      </w:r>
    </w:p>
    <w:p>
      <w:pPr>
        <w:pStyle w:val="13"/>
        <w:adjustRightInd w:val="0"/>
        <w:snapToGrid w:val="0"/>
        <w:spacing w:line="360" w:lineRule="exact"/>
        <w:ind w:firstLine="482" w:firstLineChars="200"/>
        <w:jc w:val="left"/>
        <w:rPr>
          <w:rFonts w:hAnsi="宋体" w:cs="宋体"/>
          <w:b/>
          <w:bCs/>
          <w:color w:val="auto"/>
          <w:sz w:val="24"/>
          <w:szCs w:val="24"/>
        </w:rPr>
      </w:pPr>
      <w:r>
        <w:rPr>
          <w:rFonts w:hint="eastAsia" w:hAnsi="宋体" w:cs="宋体"/>
          <w:b/>
          <w:bCs/>
          <w:color w:val="auto"/>
          <w:sz w:val="24"/>
          <w:szCs w:val="24"/>
          <w:highlight w:val="none"/>
          <w:lang w:eastAsia="zh-CN"/>
        </w:rPr>
        <w:t>四</w:t>
      </w:r>
      <w:r>
        <w:rPr>
          <w:rFonts w:hint="eastAsia" w:hAnsi="宋体" w:cs="宋体"/>
          <w:b/>
          <w:bCs/>
          <w:color w:val="auto"/>
          <w:sz w:val="24"/>
          <w:szCs w:val="24"/>
          <w:highlight w:val="none"/>
        </w:rPr>
        <w:t>、供应</w:t>
      </w:r>
      <w:r>
        <w:rPr>
          <w:rFonts w:hint="eastAsia" w:hAnsi="宋体" w:cs="宋体"/>
          <w:b/>
          <w:bCs/>
          <w:color w:val="auto"/>
          <w:sz w:val="24"/>
          <w:szCs w:val="24"/>
        </w:rPr>
        <w:t>商资格要求（</w:t>
      </w:r>
      <w:r>
        <w:rPr>
          <w:rFonts w:hint="eastAsia" w:hAnsi="宋体" w:cs="宋体"/>
          <w:bCs/>
          <w:color w:val="auto"/>
          <w:sz w:val="24"/>
          <w:szCs w:val="24"/>
        </w:rPr>
        <w:t>提供资格声明函，模板详见</w:t>
      </w:r>
      <w:r>
        <w:rPr>
          <w:rFonts w:hint="eastAsia" w:hAnsi="宋体" w:cs="宋体"/>
          <w:b/>
          <w:bCs/>
          <w:color w:val="auto"/>
          <w:sz w:val="24"/>
          <w:szCs w:val="24"/>
        </w:rPr>
        <w:t>附件1</w:t>
      </w:r>
      <w:r>
        <w:rPr>
          <w:rFonts w:hint="eastAsia" w:hAnsi="宋体" w:cs="宋体"/>
          <w:bCs/>
          <w:color w:val="auto"/>
          <w:sz w:val="24"/>
          <w:szCs w:val="24"/>
        </w:rPr>
        <w:t>报名资料</w:t>
      </w:r>
      <w:r>
        <w:rPr>
          <w:rFonts w:hint="eastAsia" w:hAnsi="宋体" w:cs="宋体"/>
          <w:b/>
          <w:bCs/>
          <w:color w:val="auto"/>
          <w:sz w:val="24"/>
          <w:szCs w:val="24"/>
        </w:rPr>
        <w:t>）</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rPr>
        <w:t>1、供应商应具备以下</w:t>
      </w:r>
      <w:r>
        <w:rPr>
          <w:rFonts w:hint="eastAsia" w:ascii="宋体" w:hAnsi="宋体" w:cs="宋体"/>
          <w:color w:val="000000" w:themeColor="text1"/>
          <w:sz w:val="24"/>
          <w14:textFill>
            <w14:solidFill>
              <w14:schemeClr w14:val="tx1"/>
            </w14:solidFill>
          </w14:textFill>
        </w:rPr>
        <w:t>条件：</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被“信用中国”网站列入失信被执行人和重大税收违法失信主体的、被“中国政府采购网”网站列入政府采购严重违法失信行为记录名单（处罚期限尚未届满的）的供应商，不得参与本项目的采购活动。</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3、法定代表人或单位负责人为同一人或者存在直接控股、管理关系的不同</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，不得同时参加本项目的采购活动。</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4、为本采购项目提供过整体设计、规范编制或者项目管理、监理、检测等服务的供应商及其附属机构，不得再参加本项目的采购活动。</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5、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的授权书；如供应商为自然人的需提供自然人身份证明。</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、本项目</w:t>
      </w:r>
      <w:r>
        <w:rPr>
          <w:rFonts w:hint="eastAsia" w:ascii="宋体" w:hAnsi="宋体" w:cs="宋体"/>
          <w:color w:val="auto"/>
          <w:sz w:val="24"/>
          <w:highlight w:val="none"/>
        </w:rPr>
        <w:t>不接受联合体报名</w:t>
      </w:r>
      <w:r>
        <w:rPr>
          <w:rFonts w:hint="eastAsia" w:ascii="宋体" w:hAnsi="宋体" w:cs="宋体"/>
          <w:sz w:val="24"/>
        </w:rPr>
        <w:t>，成交供应商不得</w:t>
      </w:r>
      <w:r>
        <w:rPr>
          <w:rFonts w:hint="eastAsia" w:ascii="宋体" w:hAnsi="宋体" w:cs="宋体"/>
          <w:sz w:val="24"/>
          <w:lang w:eastAsia="zh-CN"/>
        </w:rPr>
        <w:t>以任何方式</w:t>
      </w:r>
      <w:r>
        <w:rPr>
          <w:rFonts w:hint="eastAsia" w:ascii="宋体" w:hAnsi="宋体" w:cs="宋体"/>
          <w:sz w:val="24"/>
        </w:rPr>
        <w:t>分包</w:t>
      </w:r>
      <w:r>
        <w:rPr>
          <w:rFonts w:hint="eastAsia" w:ascii="宋体" w:hAnsi="宋体" w:cs="宋体"/>
          <w:sz w:val="24"/>
          <w:lang w:eastAsia="zh-CN"/>
        </w:rPr>
        <w:t>或</w:t>
      </w:r>
      <w:r>
        <w:rPr>
          <w:rFonts w:hint="eastAsia" w:ascii="宋体" w:hAnsi="宋体" w:cs="宋体"/>
          <w:sz w:val="24"/>
        </w:rPr>
        <w:t>转包</w:t>
      </w:r>
      <w:r>
        <w:rPr>
          <w:rFonts w:hint="eastAsia" w:ascii="宋体" w:hAnsi="宋体" w:cs="宋体"/>
          <w:sz w:val="24"/>
          <w:lang w:eastAsia="zh-CN"/>
        </w:rPr>
        <w:t>本项目</w:t>
      </w:r>
      <w:r>
        <w:rPr>
          <w:rFonts w:hint="eastAsia" w:ascii="宋体" w:hAnsi="宋体" w:cs="宋体"/>
          <w:sz w:val="24"/>
        </w:rPr>
        <w:t>。</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、出具单位负责人（法定代表人）签名且加盖公章的《供应商廉洁守约承诺书》。（格式内容不得擅自删改）</w:t>
      </w:r>
    </w:p>
    <w:p>
      <w:pPr>
        <w:pStyle w:val="13"/>
        <w:adjustRightInd w:val="0"/>
        <w:snapToGrid w:val="0"/>
        <w:spacing w:line="360" w:lineRule="exact"/>
        <w:jc w:val="left"/>
        <w:rPr>
          <w:rFonts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注：</w:t>
      </w:r>
      <w:r>
        <w:rPr>
          <w:rFonts w:hint="eastAsia" w:hAnsi="宋体" w:cs="宋体"/>
          <w:b w:val="0"/>
          <w:bCs w:val="0"/>
          <w:color w:val="000000" w:themeColor="text1"/>
          <w:sz w:val="24"/>
          <w:szCs w:val="24"/>
          <w:lang w:eastAsia="zh-CN"/>
          <w14:textFill>
            <w14:solidFill>
              <w14:schemeClr w14:val="tx1"/>
            </w14:solidFill>
          </w14:textFill>
        </w:rPr>
        <w:t>（</w:t>
      </w:r>
      <w:r>
        <w:rPr>
          <w:rFonts w:hint="eastAsia" w:hAnsi="宋体" w:cs="宋体"/>
          <w:b w:val="0"/>
          <w:bCs w:val="0"/>
          <w:color w:val="000000" w:themeColor="text1"/>
          <w:sz w:val="24"/>
          <w:szCs w:val="24"/>
          <w14:textFill>
            <w14:solidFill>
              <w14:schemeClr w14:val="tx1"/>
            </w14:solidFill>
          </w14:textFill>
        </w:rPr>
        <w:t>1）供应商若不能同时满足以上条件则视为响应参与无效。</w:t>
      </w:r>
    </w:p>
    <w:p>
      <w:pPr>
        <w:pStyle w:val="13"/>
        <w:adjustRightInd w:val="0"/>
        <w:snapToGrid w:val="0"/>
        <w:spacing w:line="360" w:lineRule="exact"/>
        <w:ind w:firstLine="480" w:firstLineChars="200"/>
        <w:jc w:val="left"/>
        <w:rPr>
          <w:rFonts w:hint="eastAsia" w:ascii="宋体" w:hAnsi="宋体" w:eastAsia="宋体" w:cs="宋体"/>
          <w:b w:val="0"/>
          <w:bCs w:val="0"/>
          <w:kern w:val="0"/>
          <w:sz w:val="24"/>
        </w:rPr>
      </w:pPr>
      <w:r>
        <w:rPr>
          <w:rFonts w:hint="eastAsia"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kern w:val="0"/>
          <w:sz w:val="24"/>
        </w:rPr>
        <w:t>供应商须对材料的真实性负责，如发现虚假材料将被取消评审资格、列入供应商黑名单，并依法追究相关责任。</w:t>
      </w:r>
    </w:p>
    <w:p>
      <w:pPr>
        <w:pStyle w:val="31"/>
        <w:adjustRightInd w:val="0"/>
        <w:snapToGrid w:val="0"/>
        <w:spacing w:line="360" w:lineRule="exact"/>
        <w:ind w:firstLine="482"/>
        <w:jc w:val="left"/>
        <w:rPr>
          <w:rFonts w:hAnsi="宋体" w:cs="宋体"/>
          <w:b w:val="0"/>
          <w:bCs w:val="0"/>
          <w:kern w:val="0"/>
          <w:sz w:val="24"/>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rPr>
        <w:t>3）供应商应确</w:t>
      </w:r>
      <w:r>
        <w:rPr>
          <w:rFonts w:hint="eastAsia" w:hAnsi="宋体" w:cs="宋体"/>
          <w:b w:val="0"/>
          <w:bCs w:val="0"/>
          <w:kern w:val="0"/>
          <w:sz w:val="24"/>
        </w:rPr>
        <w:t>保所提供报名资料真实、完整、清晰可辨，报名资料模糊不清、难以辨认，视为未提供处理，由此造成报名不成功、不能进入评审环节等严重后果由供应商自行负责。</w:t>
      </w:r>
    </w:p>
    <w:p>
      <w:pPr>
        <w:pStyle w:val="13"/>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五</w:t>
      </w:r>
      <w:r>
        <w:rPr>
          <w:rFonts w:hint="eastAsia" w:hAnsi="宋体" w:cs="宋体"/>
          <w:b/>
          <w:bCs/>
          <w:sz w:val="24"/>
          <w:szCs w:val="24"/>
        </w:rPr>
        <w:t>、</w:t>
      </w:r>
      <w:r>
        <w:rPr>
          <w:rStyle w:val="27"/>
          <w:rFonts w:hint="eastAsia" w:hAnsi="宋体" w:cs="宋体"/>
          <w:bCs/>
          <w:color w:val="000000"/>
          <w:sz w:val="24"/>
          <w:szCs w:val="24"/>
        </w:rPr>
        <w:t>提供资料相关事项：</w:t>
      </w:r>
    </w:p>
    <w:p>
      <w:pPr>
        <w:pStyle w:val="31"/>
        <w:adjustRightInd w:val="0"/>
        <w:snapToGrid w:val="0"/>
        <w:spacing w:line="360" w:lineRule="exact"/>
        <w:ind w:firstLine="480"/>
        <w:jc w:val="left"/>
        <w:rPr>
          <w:rFonts w:ascii="宋体" w:hAnsi="宋体" w:cs="宋体"/>
          <w:b/>
          <w:bCs/>
          <w:color w:val="FF0000"/>
          <w:sz w:val="24"/>
        </w:rPr>
      </w:pPr>
      <w:r>
        <w:rPr>
          <w:rFonts w:hint="eastAsia" w:ascii="宋体" w:hAnsi="宋体" w:cs="宋体"/>
          <w:sz w:val="24"/>
        </w:rPr>
        <w:t>1、报名方式：电子邮件报名</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2、邮件主题：</w:t>
      </w: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r>
        <w:rPr>
          <w:rFonts w:hint="eastAsia" w:ascii="宋体" w:hAnsi="宋体" w:cs="宋体"/>
          <w:sz w:val="24"/>
        </w:rPr>
        <w:t>-某某公司</w:t>
      </w:r>
    </w:p>
    <w:p>
      <w:pPr>
        <w:pStyle w:val="31"/>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bCs/>
          <w:sz w:val="24"/>
        </w:rPr>
        <w:t>正文：</w:t>
      </w:r>
      <w:r>
        <w:rPr>
          <w:rFonts w:hint="eastAsia" w:ascii="宋体" w:hAnsi="宋体" w:cs="宋体"/>
          <w:b/>
          <w:bCs/>
          <w:sz w:val="24"/>
          <w:lang w:eastAsia="zh-CN"/>
        </w:rPr>
        <w:t>内容包括</w:t>
      </w:r>
      <w:r>
        <w:rPr>
          <w:rFonts w:hint="eastAsia" w:ascii="宋体" w:hAnsi="宋体" w:cs="宋体"/>
          <w:b/>
          <w:bCs/>
          <w:sz w:val="24"/>
        </w:rPr>
        <w:t>公司名称、项目联系人、联系人邮箱、联系电话</w:t>
      </w:r>
      <w:r>
        <w:rPr>
          <w:rFonts w:hint="eastAsia" w:ascii="宋体" w:hAnsi="宋体" w:cs="宋体"/>
          <w:b/>
          <w:bCs/>
          <w:sz w:val="24"/>
          <w:lang w:eastAsia="zh-CN"/>
        </w:rPr>
        <w:t>等</w:t>
      </w:r>
      <w:r>
        <w:rPr>
          <w:rFonts w:hint="eastAsia" w:ascii="宋体" w:hAnsi="宋体" w:cs="宋体"/>
          <w:sz w:val="24"/>
          <w:lang w:eastAsia="zh-CN"/>
        </w:rPr>
        <w:t>。</w:t>
      </w:r>
    </w:p>
    <w:p>
      <w:pPr>
        <w:pStyle w:val="31"/>
        <w:adjustRightInd w:val="0"/>
        <w:snapToGrid w:val="0"/>
        <w:spacing w:line="360" w:lineRule="exact"/>
        <w:ind w:firstLine="480"/>
        <w:jc w:val="left"/>
        <w:rPr>
          <w:rFonts w:ascii="宋体" w:hAnsi="宋体" w:cs="宋体"/>
          <w:bCs/>
          <w:sz w:val="24"/>
        </w:rPr>
      </w:pPr>
      <w:r>
        <w:rPr>
          <w:rFonts w:hint="eastAsia" w:ascii="宋体" w:hAnsi="宋体" w:cs="宋体"/>
          <w:sz w:val="24"/>
        </w:rPr>
        <w:t>4、报名截止时间：202</w:t>
      </w:r>
      <w:r>
        <w:rPr>
          <w:rFonts w:hint="eastAsia" w:ascii="宋体" w:hAnsi="宋体" w:cs="宋体"/>
          <w:color w:val="auto"/>
          <w:sz w:val="24"/>
        </w:rPr>
        <w:t>3年</w:t>
      </w:r>
      <w:r>
        <w:rPr>
          <w:rFonts w:hint="eastAsia" w:ascii="宋体" w:hAnsi="宋体" w:cs="宋体"/>
          <w:color w:val="FF0000"/>
          <w:sz w:val="24"/>
          <w:lang w:val="en-US" w:eastAsia="zh-CN"/>
        </w:rPr>
        <w:t>11</w:t>
      </w:r>
      <w:r>
        <w:rPr>
          <w:rFonts w:hint="eastAsia" w:ascii="宋体" w:hAnsi="宋体" w:cs="宋体"/>
          <w:color w:val="FF0000"/>
          <w:sz w:val="24"/>
        </w:rPr>
        <w:t>月</w:t>
      </w:r>
      <w:r>
        <w:rPr>
          <w:rFonts w:hint="eastAsia" w:ascii="宋体" w:hAnsi="宋体" w:cs="宋体"/>
          <w:color w:val="FF0000"/>
          <w:sz w:val="24"/>
          <w:lang w:val="en-US" w:eastAsia="zh-CN"/>
        </w:rPr>
        <w:t>30</w:t>
      </w:r>
      <w:r>
        <w:rPr>
          <w:rFonts w:hint="eastAsia" w:ascii="宋体" w:hAnsi="宋体" w:cs="宋体"/>
          <w:color w:val="FF0000"/>
          <w:sz w:val="24"/>
        </w:rPr>
        <w:t>日</w:t>
      </w:r>
      <w:r>
        <w:rPr>
          <w:rFonts w:hint="eastAsia" w:ascii="宋体" w:hAnsi="宋体" w:cs="宋体"/>
          <w:color w:val="auto"/>
          <w:sz w:val="24"/>
        </w:rPr>
        <w:t>17:30</w:t>
      </w:r>
      <w:r>
        <w:rPr>
          <w:rFonts w:hint="eastAsia" w:ascii="宋体" w:hAnsi="宋体" w:cs="宋体"/>
          <w:sz w:val="24"/>
        </w:rPr>
        <w:t>，以邮件接收时间为准，</w:t>
      </w:r>
      <w:r>
        <w:rPr>
          <w:rFonts w:hint="eastAsia" w:ascii="宋体" w:hAnsi="宋体" w:cs="宋体"/>
          <w:bCs/>
          <w:sz w:val="24"/>
        </w:rPr>
        <w:t>超时视为无效报名。</w:t>
      </w:r>
    </w:p>
    <w:p>
      <w:pPr>
        <w:pStyle w:val="31"/>
        <w:adjustRightInd w:val="0"/>
        <w:snapToGrid w:val="0"/>
        <w:spacing w:line="360" w:lineRule="exact"/>
        <w:ind w:firstLine="480"/>
        <w:jc w:val="left"/>
        <w:rPr>
          <w:rFonts w:ascii="宋体" w:hAnsi="宋体" w:cs="宋体"/>
          <w:sz w:val="24"/>
        </w:rPr>
      </w:pPr>
      <w:r>
        <w:rPr>
          <w:rFonts w:hint="eastAsia" w:ascii="宋体" w:hAnsi="宋体"/>
          <w:sz w:val="24"/>
        </w:rPr>
        <w:t>5、</w:t>
      </w:r>
      <w:r>
        <w:rPr>
          <w:rFonts w:hint="eastAsia" w:ascii="宋体" w:hAnsi="宋体" w:cs="宋体"/>
          <w:sz w:val="24"/>
        </w:rPr>
        <w:t>报名所需提供资料及要求：详见附件1报名资料。</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6、</w:t>
      </w:r>
      <w:r>
        <w:rPr>
          <w:rFonts w:ascii="宋体" w:hAnsi="宋体" w:cs="宋体"/>
          <w:sz w:val="24"/>
        </w:rPr>
        <w:t>报名时提交的资料查验不代表资格审查的最终通过或合格。</w:t>
      </w:r>
    </w:p>
    <w:p>
      <w:pPr>
        <w:pStyle w:val="31"/>
        <w:adjustRightInd w:val="0"/>
        <w:snapToGrid w:val="0"/>
        <w:spacing w:line="360" w:lineRule="exact"/>
        <w:ind w:firstLine="480"/>
        <w:jc w:val="left"/>
        <w:rPr>
          <w:rFonts w:hint="eastAsia" w:ascii="宋体" w:hAnsi="宋体" w:cs="宋体"/>
          <w:sz w:val="24"/>
        </w:rPr>
      </w:pPr>
      <w:r>
        <w:rPr>
          <w:rFonts w:hint="eastAsia" w:ascii="宋体" w:hAnsi="宋体" w:cs="宋体"/>
          <w:sz w:val="24"/>
        </w:rPr>
        <w:t>7、供应商的报名邮箱视为我院采购过程中成交通知书及相关答疑回复的电子送达地址；电子文书成功发送至供应商提供的电子送达地址时，视为已送达。</w:t>
      </w:r>
    </w:p>
    <w:p>
      <w:pPr>
        <w:pStyle w:val="31"/>
        <w:adjustRightInd w:val="0"/>
        <w:snapToGrid w:val="0"/>
        <w:spacing w:line="360" w:lineRule="exact"/>
        <w:ind w:firstLine="480"/>
        <w:jc w:val="left"/>
        <w:rPr>
          <w:rFonts w:hint="eastAsia" w:ascii="宋体" w:hAnsi="宋体" w:cs="宋体"/>
          <w:sz w:val="24"/>
          <w:highlight w:val="yellow"/>
          <w:lang w:val="en-US" w:eastAsia="zh-CN"/>
        </w:rPr>
      </w:pPr>
      <w:r>
        <w:rPr>
          <w:rFonts w:hint="eastAsia" w:ascii="宋体" w:hAnsi="宋体" w:cs="宋体"/>
          <w:sz w:val="24"/>
          <w:highlight w:val="none"/>
          <w:lang w:val="en-US" w:eastAsia="zh-CN"/>
        </w:rPr>
        <w:t>8、</w:t>
      </w:r>
      <w:r>
        <w:rPr>
          <w:rFonts w:hint="eastAsia" w:ascii="宋体" w:hAnsi="宋体" w:cs="宋体"/>
          <w:sz w:val="24"/>
          <w:highlight w:val="none"/>
        </w:rPr>
        <w:t>在</w:t>
      </w:r>
      <w:r>
        <w:rPr>
          <w:rFonts w:hint="eastAsia" w:ascii="宋体" w:hAnsi="宋体" w:cs="宋体"/>
          <w:sz w:val="24"/>
          <w:highlight w:val="none"/>
          <w:lang w:eastAsia="zh-CN"/>
        </w:rPr>
        <w:t>我院</w:t>
      </w:r>
      <w:r>
        <w:rPr>
          <w:rFonts w:hint="eastAsia" w:ascii="宋体" w:hAnsi="宋体" w:cs="宋体"/>
          <w:sz w:val="24"/>
          <w:highlight w:val="none"/>
          <w:lang w:val="en-US" w:eastAsia="zh-CN"/>
        </w:rPr>
        <w:t>以往</w:t>
      </w:r>
      <w:r>
        <w:rPr>
          <w:rFonts w:hint="eastAsia" w:ascii="宋体" w:hAnsi="宋体" w:cs="宋体"/>
          <w:sz w:val="24"/>
          <w:highlight w:val="none"/>
        </w:rPr>
        <w:t>工程</w:t>
      </w:r>
      <w:r>
        <w:rPr>
          <w:rFonts w:hint="eastAsia" w:ascii="宋体" w:hAnsi="宋体" w:cs="宋体"/>
          <w:sz w:val="24"/>
          <w:highlight w:val="none"/>
          <w:lang w:eastAsia="zh-CN"/>
        </w:rPr>
        <w:t>项目</w:t>
      </w:r>
      <w:r>
        <w:rPr>
          <w:rFonts w:hint="eastAsia" w:ascii="宋体" w:hAnsi="宋体" w:cs="宋体"/>
          <w:sz w:val="24"/>
          <w:highlight w:val="none"/>
        </w:rPr>
        <w:t>中</w:t>
      </w:r>
      <w:r>
        <w:rPr>
          <w:rFonts w:hint="eastAsia" w:ascii="宋体" w:hAnsi="宋体" w:cs="宋体"/>
          <w:sz w:val="24"/>
          <w:highlight w:val="none"/>
          <w:lang w:eastAsia="zh-CN"/>
        </w:rPr>
        <w:t>存在</w:t>
      </w:r>
      <w:r>
        <w:rPr>
          <w:rFonts w:hint="eastAsia" w:ascii="宋体" w:hAnsi="宋体" w:cs="宋体"/>
          <w:b/>
          <w:bCs/>
          <w:sz w:val="24"/>
          <w:highlight w:val="none"/>
        </w:rPr>
        <w:t>不诚信行为或不充分履约行为</w:t>
      </w:r>
      <w:r>
        <w:rPr>
          <w:rFonts w:hint="eastAsia" w:ascii="宋体" w:hAnsi="宋体" w:cs="宋体"/>
          <w:sz w:val="24"/>
          <w:highlight w:val="none"/>
        </w:rPr>
        <w:t>的供应商，</w:t>
      </w:r>
      <w:r>
        <w:rPr>
          <w:rFonts w:hint="eastAsia" w:ascii="宋体" w:hAnsi="宋体" w:cs="宋体"/>
          <w:b/>
          <w:bCs/>
          <w:sz w:val="24"/>
          <w:highlight w:val="none"/>
        </w:rPr>
        <w:t>不得参与</w:t>
      </w:r>
      <w:r>
        <w:rPr>
          <w:rFonts w:hint="eastAsia" w:ascii="宋体" w:hAnsi="宋体" w:cs="宋体"/>
          <w:sz w:val="24"/>
          <w:highlight w:val="none"/>
        </w:rPr>
        <w:t>本项目采购活动。</w:t>
      </w:r>
    </w:p>
    <w:p>
      <w:pPr>
        <w:pStyle w:val="31"/>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、采购人联系方式：</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联系地址：广州市越秀区长堤大马路171号一方长堤健康产业中心907室</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邮编：510120</w:t>
      </w:r>
    </w:p>
    <w:p>
      <w:pPr>
        <w:pStyle w:val="31"/>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七</w:t>
      </w:r>
      <w:r>
        <w:rPr>
          <w:rFonts w:hint="eastAsia" w:ascii="宋体" w:hAnsi="宋体" w:cs="宋体"/>
          <w:b/>
          <w:bCs/>
          <w:sz w:val="24"/>
        </w:rPr>
        <w:t>、公告期限：</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pPr>
        <w:pStyle w:val="31"/>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八</w:t>
      </w:r>
      <w:r>
        <w:rPr>
          <w:rFonts w:hint="eastAsia" w:ascii="宋体" w:hAnsi="宋体" w:cs="宋体"/>
          <w:b/>
          <w:bCs/>
          <w:sz w:val="24"/>
        </w:rPr>
        <w:t>、响应文件提交的截止时间、地点：</w:t>
      </w:r>
      <w:r>
        <w:rPr>
          <w:rFonts w:hint="eastAsia" w:ascii="宋体" w:hAnsi="宋体" w:cs="宋体"/>
          <w:sz w:val="24"/>
        </w:rPr>
        <w:t xml:space="preserve"> 2023</w:t>
      </w:r>
      <w:r>
        <w:rPr>
          <w:rFonts w:hint="eastAsia" w:ascii="宋体" w:hAnsi="宋体" w:cs="宋体"/>
          <w:color w:val="auto"/>
          <w:sz w:val="24"/>
        </w:rPr>
        <w:t>年</w:t>
      </w:r>
      <w:r>
        <w:rPr>
          <w:rFonts w:hint="eastAsia" w:ascii="宋体" w:hAnsi="宋体" w:cs="宋体"/>
          <w:color w:val="FF0000"/>
          <w:sz w:val="24"/>
          <w:lang w:val="en-US" w:eastAsia="zh-CN"/>
        </w:rPr>
        <w:t>12</w:t>
      </w:r>
      <w:r>
        <w:rPr>
          <w:rFonts w:hint="eastAsia" w:ascii="宋体" w:hAnsi="宋体" w:cs="宋体"/>
          <w:color w:val="FF0000"/>
          <w:sz w:val="24"/>
        </w:rPr>
        <w:t>月</w:t>
      </w:r>
      <w:r>
        <w:rPr>
          <w:rFonts w:hint="eastAsia" w:ascii="宋体" w:hAnsi="宋体" w:cs="宋体"/>
          <w:color w:val="FF0000"/>
          <w:sz w:val="24"/>
          <w:lang w:val="en-US" w:eastAsia="zh-CN"/>
        </w:rPr>
        <w:t>5</w:t>
      </w:r>
      <w:r>
        <w:rPr>
          <w:rFonts w:hint="eastAsia" w:ascii="宋体" w:hAnsi="宋体" w:cs="宋体"/>
          <w:color w:val="FF0000"/>
          <w:sz w:val="24"/>
        </w:rPr>
        <w:t>日</w:t>
      </w: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0，广州市越秀区长堤大马路171号一方长堤健康产业中心907室。</w:t>
      </w:r>
    </w:p>
    <w:p>
      <w:pPr>
        <w:pStyle w:val="31"/>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1、纸质响应文件一式5份（正本1份/副本4份），具体要求详见采购文件第五章响应文件编制要求。纸质响应文件建议采用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pPr>
        <w:pStyle w:val="31"/>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w:t>
      </w:r>
      <w:r>
        <w:rPr>
          <w:rFonts w:hint="eastAsia" w:ascii="宋体" w:hAnsi="宋体" w:cs="宋体"/>
          <w:b/>
          <w:bCs/>
          <w:color w:val="auto"/>
          <w:sz w:val="24"/>
          <w:lang w:val="en-US" w:eastAsia="zh-CN"/>
        </w:rPr>
        <w:t>word版电子文件</w:t>
      </w:r>
      <w:r>
        <w:rPr>
          <w:rFonts w:hint="eastAsia" w:ascii="宋体" w:hAnsi="宋体" w:cs="宋体"/>
          <w:color w:val="auto"/>
          <w:sz w:val="24"/>
          <w:lang w:val="en-US" w:eastAsia="zh-CN"/>
        </w:rPr>
        <w:t>以及</w:t>
      </w:r>
      <w:r>
        <w:rPr>
          <w:rFonts w:hint="eastAsia" w:ascii="宋体" w:hAnsi="宋体" w:cs="宋体"/>
          <w:b/>
          <w:bCs/>
          <w:color w:val="auto"/>
          <w:sz w:val="24"/>
          <w:lang w:val="en-US" w:eastAsia="zh-CN"/>
        </w:rPr>
        <w:t>盖章扫描PDF版电子文件</w:t>
      </w:r>
      <w:r>
        <w:rPr>
          <w:rFonts w:hint="eastAsia" w:ascii="宋体" w:hAnsi="宋体" w:cs="宋体"/>
          <w:color w:val="auto"/>
          <w:sz w:val="24"/>
          <w:lang w:val="en-US" w:eastAsia="zh-CN"/>
        </w:rPr>
        <w:t>提交邮箱的截止时间：2023年</w:t>
      </w:r>
      <w:r>
        <w:rPr>
          <w:rFonts w:hint="eastAsia" w:ascii="宋体" w:hAnsi="宋体" w:cs="宋体"/>
          <w:color w:val="FF0000"/>
          <w:sz w:val="24"/>
          <w:lang w:val="en-US" w:eastAsia="zh-CN"/>
        </w:rPr>
        <w:t>12月5</w:t>
      </w:r>
      <w:r>
        <w:rPr>
          <w:rFonts w:hint="eastAsia" w:ascii="宋体" w:hAnsi="宋体" w:cs="宋体"/>
          <w:color w:val="auto"/>
          <w:sz w:val="24"/>
          <w:lang w:val="en-US" w:eastAsia="zh-CN"/>
        </w:rPr>
        <w:t>日12:00。</w:t>
      </w:r>
    </w:p>
    <w:p>
      <w:pPr>
        <w:pStyle w:val="31"/>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可放入纸质响应文件正本信封中</w:t>
      </w:r>
      <w:r>
        <w:rPr>
          <w:rFonts w:hint="eastAsia" w:ascii="宋体" w:hAnsi="宋体" w:cs="宋体"/>
          <w:color w:val="auto"/>
          <w:sz w:val="24"/>
          <w:lang w:val="en-US" w:eastAsia="zh-CN"/>
        </w:rPr>
        <w:t>。</w:t>
      </w:r>
    </w:p>
    <w:p>
      <w:pPr>
        <w:pStyle w:val="31"/>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pPr>
        <w:pStyle w:val="31"/>
        <w:adjustRightInd w:val="0"/>
        <w:snapToGrid w:val="0"/>
        <w:spacing w:line="360" w:lineRule="exact"/>
        <w:ind w:firstLine="480"/>
        <w:jc w:val="left"/>
        <w:rPr>
          <w:rFonts w:ascii="宋体" w:hAnsi="宋体" w:cs="宋体"/>
          <w:color w:val="auto"/>
          <w:sz w:val="24"/>
        </w:rPr>
      </w:pPr>
      <w:r>
        <w:rPr>
          <w:rFonts w:hint="eastAsia" w:ascii="宋体" w:hAnsi="宋体" w:cs="宋体"/>
          <w:color w:val="auto"/>
          <w:sz w:val="24"/>
        </w:rPr>
        <w:t>3、纸质响应文件可由响应人送达，或通过邮递等其他形式递交。请务必安排好时间于响应文件提交截止时间前送（寄）达。</w:t>
      </w:r>
    </w:p>
    <w:p>
      <w:pPr>
        <w:pStyle w:val="31"/>
        <w:adjustRightInd w:val="0"/>
        <w:snapToGrid w:val="0"/>
        <w:spacing w:line="360" w:lineRule="exact"/>
        <w:ind w:firstLine="482"/>
        <w:jc w:val="left"/>
        <w:rPr>
          <w:rFonts w:ascii="宋体" w:hAnsi="宋体" w:cs="宋体"/>
          <w:b/>
          <w:bCs/>
          <w:color w:val="auto"/>
          <w:sz w:val="24"/>
        </w:rPr>
      </w:pPr>
      <w:r>
        <w:rPr>
          <w:rFonts w:hint="eastAsia" w:ascii="宋体" w:hAnsi="宋体" w:cs="宋体"/>
          <w:b/>
          <w:bCs/>
          <w:color w:val="auto"/>
          <w:sz w:val="24"/>
          <w:lang w:eastAsia="zh-CN"/>
        </w:rPr>
        <w:t>九</w:t>
      </w:r>
      <w:r>
        <w:rPr>
          <w:rFonts w:hint="eastAsia" w:ascii="宋体" w:hAnsi="宋体" w:cs="宋体"/>
          <w:b/>
          <w:bCs/>
          <w:color w:val="auto"/>
          <w:sz w:val="24"/>
        </w:rPr>
        <w:t>、评审会议时间、地点：</w:t>
      </w:r>
    </w:p>
    <w:p>
      <w:pPr>
        <w:pStyle w:val="31"/>
        <w:adjustRightInd w:val="0"/>
        <w:snapToGrid w:val="0"/>
        <w:spacing w:line="360" w:lineRule="exact"/>
        <w:ind w:firstLine="482"/>
        <w:jc w:val="left"/>
        <w:rPr>
          <w:rFonts w:ascii="宋体" w:hAnsi="宋体" w:cs="仿宋"/>
          <w:b/>
          <w:bCs/>
          <w:color w:val="auto"/>
          <w:sz w:val="24"/>
        </w:rPr>
      </w:pPr>
      <w:r>
        <w:rPr>
          <w:rFonts w:hint="eastAsia" w:ascii="宋体" w:hAnsi="宋体" w:cs="仿宋"/>
          <w:b/>
          <w:bCs/>
          <w:color w:val="auto"/>
          <w:sz w:val="24"/>
        </w:rPr>
        <w:t>待定</w:t>
      </w:r>
      <w:r>
        <w:rPr>
          <w:rFonts w:hint="eastAsia" w:ascii="宋体" w:hAnsi="宋体" w:cs="仿宋"/>
          <w:color w:val="auto"/>
          <w:sz w:val="24"/>
        </w:rPr>
        <w:t>（根据医院工作安排开展评审，响应人无需出席</w:t>
      </w:r>
      <w:r>
        <w:rPr>
          <w:rFonts w:hint="eastAsia" w:ascii="宋体" w:hAnsi="宋体" w:cs="仿宋"/>
          <w:color w:val="auto"/>
          <w:sz w:val="24"/>
          <w:lang w:eastAsia="zh-CN"/>
        </w:rPr>
        <w:t>比选</w:t>
      </w:r>
      <w:r>
        <w:rPr>
          <w:rFonts w:hint="eastAsia" w:ascii="宋体" w:hAnsi="宋体" w:cs="仿宋"/>
          <w:color w:val="auto"/>
          <w:sz w:val="24"/>
        </w:rPr>
        <w:t>评审现场）</w:t>
      </w:r>
      <w:r>
        <w:rPr>
          <w:rFonts w:hint="eastAsia" w:ascii="宋体" w:hAnsi="宋体" w:cs="仿宋"/>
          <w:b/>
          <w:bCs/>
          <w:color w:val="auto"/>
          <w:sz w:val="24"/>
        </w:rPr>
        <w:t>。</w:t>
      </w:r>
    </w:p>
    <w:p>
      <w:pPr>
        <w:pStyle w:val="31"/>
        <w:adjustRightInd w:val="0"/>
        <w:snapToGrid w:val="0"/>
        <w:spacing w:line="360" w:lineRule="exact"/>
        <w:ind w:firstLine="480"/>
        <w:jc w:val="left"/>
        <w:rPr>
          <w:rFonts w:ascii="宋体" w:hAnsi="宋体" w:cs="宋体"/>
          <w:color w:val="auto"/>
          <w:sz w:val="24"/>
        </w:rPr>
      </w:pPr>
    </w:p>
    <w:p>
      <w:pPr>
        <w:pStyle w:val="31"/>
        <w:adjustRightInd w:val="0"/>
        <w:snapToGrid w:val="0"/>
        <w:spacing w:line="360" w:lineRule="exact"/>
        <w:ind w:firstLine="480"/>
        <w:jc w:val="left"/>
        <w:rPr>
          <w:rFonts w:ascii="宋体" w:hAnsi="宋体" w:cs="宋体"/>
          <w:color w:val="auto"/>
          <w:sz w:val="24"/>
        </w:rPr>
      </w:pPr>
    </w:p>
    <w:p>
      <w:pPr>
        <w:pStyle w:val="31"/>
        <w:adjustRightInd w:val="0"/>
        <w:snapToGrid w:val="0"/>
        <w:spacing w:line="360" w:lineRule="exact"/>
        <w:ind w:firstLine="480"/>
        <w:jc w:val="left"/>
        <w:rPr>
          <w:rFonts w:ascii="宋体" w:hAnsi="宋体" w:cs="宋体"/>
          <w:color w:val="auto"/>
          <w:sz w:val="24"/>
        </w:rPr>
      </w:pPr>
    </w:p>
    <w:p>
      <w:pPr>
        <w:pStyle w:val="31"/>
        <w:adjustRightInd w:val="0"/>
        <w:snapToGrid w:val="0"/>
        <w:spacing w:line="360" w:lineRule="exact"/>
        <w:ind w:firstLine="480"/>
        <w:jc w:val="left"/>
        <w:rPr>
          <w:rFonts w:ascii="宋体" w:hAnsi="宋体" w:cs="宋体"/>
          <w:color w:val="auto"/>
          <w:sz w:val="24"/>
        </w:rPr>
      </w:pPr>
      <w:bookmarkStart w:id="135" w:name="_GoBack"/>
      <w:bookmarkEnd w:id="135"/>
    </w:p>
    <w:p>
      <w:pPr>
        <w:pStyle w:val="31"/>
        <w:adjustRightInd w:val="0"/>
        <w:snapToGrid w:val="0"/>
        <w:spacing w:line="360" w:lineRule="exact"/>
        <w:ind w:firstLine="480"/>
        <w:jc w:val="left"/>
        <w:rPr>
          <w:rFonts w:ascii="宋体" w:hAnsi="宋体" w:cs="宋体"/>
          <w:color w:val="auto"/>
          <w:sz w:val="24"/>
        </w:rPr>
      </w:pPr>
    </w:p>
    <w:p>
      <w:pPr>
        <w:pStyle w:val="31"/>
        <w:adjustRightInd w:val="0"/>
        <w:snapToGrid w:val="0"/>
        <w:spacing w:line="360" w:lineRule="exact"/>
        <w:ind w:firstLine="480"/>
        <w:jc w:val="left"/>
        <w:rPr>
          <w:rFonts w:ascii="宋体" w:hAnsi="宋体" w:cs="宋体"/>
          <w:color w:val="auto"/>
          <w:sz w:val="24"/>
        </w:rPr>
      </w:pPr>
    </w:p>
    <w:p>
      <w:pPr>
        <w:pStyle w:val="31"/>
        <w:adjustRightInd w:val="0"/>
        <w:snapToGrid w:val="0"/>
        <w:spacing w:line="360" w:lineRule="exact"/>
        <w:ind w:firstLine="480"/>
        <w:jc w:val="right"/>
        <w:rPr>
          <w:rFonts w:ascii="宋体" w:hAnsi="宋体" w:cs="宋体"/>
          <w:color w:val="auto"/>
          <w:sz w:val="24"/>
        </w:rPr>
      </w:pPr>
      <w:r>
        <w:rPr>
          <w:rFonts w:hint="eastAsia" w:ascii="宋体" w:hAnsi="宋体" w:cs="宋体"/>
          <w:color w:val="auto"/>
          <w:sz w:val="24"/>
        </w:rPr>
        <w:t>中山大学孙逸仙纪念医院                                                                2023年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w:t>
      </w:r>
    </w:p>
    <w:p>
      <w:pPr>
        <w:pStyle w:val="31"/>
        <w:adjustRightInd w:val="0"/>
        <w:snapToGrid w:val="0"/>
        <w:spacing w:line="360" w:lineRule="exact"/>
        <w:ind w:firstLine="480"/>
        <w:jc w:val="right"/>
        <w:rPr>
          <w:rFonts w:ascii="宋体" w:hAnsi="宋体" w:cs="宋体"/>
          <w:color w:val="FF0000"/>
          <w:sz w:val="24"/>
        </w:rPr>
      </w:pPr>
    </w:p>
    <w:p>
      <w:pPr>
        <w:pStyle w:val="31"/>
        <w:adjustRightInd w:val="0"/>
        <w:snapToGrid w:val="0"/>
        <w:spacing w:line="360" w:lineRule="exact"/>
        <w:ind w:firstLine="480"/>
        <w:jc w:val="right"/>
        <w:rPr>
          <w:rFonts w:ascii="宋体" w:hAnsi="宋体" w:cs="宋体"/>
          <w:color w:val="FF0000"/>
          <w:sz w:val="24"/>
        </w:rPr>
      </w:pPr>
    </w:p>
    <w:p>
      <w:pPr>
        <w:pStyle w:val="31"/>
        <w:adjustRightInd w:val="0"/>
        <w:snapToGrid w:val="0"/>
        <w:spacing w:line="360" w:lineRule="exact"/>
        <w:ind w:firstLine="480"/>
        <w:jc w:val="right"/>
        <w:rPr>
          <w:rFonts w:ascii="宋体" w:hAnsi="宋体" w:cs="宋体"/>
          <w:color w:val="FF0000"/>
          <w:sz w:val="24"/>
        </w:rPr>
      </w:pPr>
    </w:p>
    <w:p>
      <w:pPr>
        <w:pStyle w:val="31"/>
        <w:adjustRightInd w:val="0"/>
        <w:snapToGrid w:val="0"/>
        <w:spacing w:line="360" w:lineRule="exact"/>
        <w:ind w:firstLine="480"/>
        <w:jc w:val="right"/>
        <w:rPr>
          <w:rFonts w:ascii="宋体" w:hAnsi="宋体" w:cs="宋体"/>
          <w:color w:val="FF0000"/>
          <w:sz w:val="24"/>
        </w:rPr>
      </w:pPr>
    </w:p>
    <w:p>
      <w:pPr>
        <w:pStyle w:val="31"/>
        <w:adjustRightInd w:val="0"/>
        <w:snapToGrid w:val="0"/>
        <w:spacing w:line="360" w:lineRule="exact"/>
        <w:ind w:firstLine="480"/>
        <w:jc w:val="right"/>
        <w:rPr>
          <w:rFonts w:ascii="宋体" w:hAnsi="宋体" w:cs="宋体"/>
          <w:color w:val="FF0000"/>
          <w:sz w:val="24"/>
        </w:rPr>
      </w:pPr>
    </w:p>
    <w:p>
      <w:pPr>
        <w:pStyle w:val="31"/>
        <w:adjustRightInd w:val="0"/>
        <w:snapToGrid w:val="0"/>
        <w:spacing w:line="360" w:lineRule="exact"/>
        <w:ind w:firstLine="480"/>
        <w:jc w:val="right"/>
        <w:rPr>
          <w:rFonts w:ascii="宋体" w:hAnsi="宋体" w:cs="宋体"/>
          <w:color w:val="FF0000"/>
          <w:sz w:val="24"/>
        </w:rPr>
      </w:pPr>
    </w:p>
    <w:p>
      <w:pPr>
        <w:rPr>
          <w:rFonts w:ascii="宋体" w:hAnsi="宋体" w:cs="宋体"/>
          <w:bCs/>
          <w:sz w:val="24"/>
        </w:rPr>
      </w:pPr>
      <w:r>
        <w:rPr>
          <w:rFonts w:hint="eastAsia" w:ascii="宋体" w:hAnsi="宋体" w:cs="宋体"/>
          <w:b/>
          <w:sz w:val="24"/>
        </w:rPr>
        <w:t>附件1</w:t>
      </w:r>
    </w:p>
    <w:p>
      <w:pPr>
        <w:pStyle w:val="31"/>
        <w:ind w:firstLine="883"/>
        <w:jc w:val="center"/>
        <w:rPr>
          <w:b/>
          <w:sz w:val="44"/>
          <w:szCs w:val="44"/>
        </w:rPr>
      </w:pPr>
      <w:r>
        <w:rPr>
          <w:rFonts w:hint="eastAsia"/>
          <w:b/>
          <w:sz w:val="44"/>
          <w:szCs w:val="44"/>
        </w:rPr>
        <w:t>（报名格式文件模板）</w:t>
      </w:r>
    </w:p>
    <w:p>
      <w:pPr>
        <w:pStyle w:val="3"/>
      </w:pPr>
    </w:p>
    <w:p>
      <w:pPr>
        <w:jc w:val="center"/>
        <w:rPr>
          <w:rFonts w:ascii="宋体" w:hAnsi="宋体" w:cs="宋体"/>
          <w:b/>
          <w:kern w:val="0"/>
          <w:sz w:val="28"/>
          <w:szCs w:val="28"/>
        </w:rPr>
      </w:pPr>
      <w:r>
        <w:rPr>
          <w:rFonts w:hint="eastAsia" w:ascii="宋体" w:hAnsi="宋体" w:cs="宋体"/>
          <w:b/>
          <w:kern w:val="0"/>
          <w:sz w:val="52"/>
          <w:szCs w:val="52"/>
        </w:rPr>
        <w:t>中山大学孙逸仙纪念医院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项目</w:t>
      </w:r>
    </w:p>
    <w:p>
      <w:pPr>
        <w:jc w:val="center"/>
        <w:rPr>
          <w:rFonts w:ascii="宋体" w:hAnsi="宋体" w:cs="宋体"/>
          <w:b/>
          <w:kern w:val="0"/>
          <w:sz w:val="52"/>
          <w:szCs w:val="52"/>
        </w:rPr>
      </w:pPr>
      <w:r>
        <w:rPr>
          <w:rFonts w:hint="eastAsia" w:ascii="宋体" w:hAnsi="宋体" w:cs="宋体"/>
          <w:b/>
          <w:kern w:val="0"/>
          <w:sz w:val="52"/>
          <w:szCs w:val="52"/>
        </w:rPr>
        <w:t>公开比选</w:t>
      </w: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8" w:name="_Toc1994"/>
      <w:bookmarkStart w:id="9" w:name="_Toc15870"/>
      <w:bookmarkStart w:id="10" w:name="_Toc28703"/>
      <w:bookmarkStart w:id="11" w:name="_Toc6547"/>
      <w:bookmarkStart w:id="12" w:name="_Toc11305"/>
      <w:bookmarkStart w:id="13" w:name="_Toc21249"/>
      <w:bookmarkStart w:id="14" w:name="_Toc11075"/>
      <w:bookmarkStart w:id="15" w:name="_Toc29113"/>
      <w:bookmarkStart w:id="16" w:name="_Toc12520"/>
      <w:bookmarkStart w:id="17" w:name="_Toc26267"/>
      <w:bookmarkStart w:id="18" w:name="_Toc40346375"/>
      <w:bookmarkStart w:id="19" w:name="_Toc3471"/>
      <w:bookmarkStart w:id="20" w:name="_Toc40776111"/>
      <w:bookmarkStart w:id="21" w:name="_Toc8364"/>
      <w:bookmarkStart w:id="22" w:name="_Toc7291"/>
      <w:bookmarkStart w:id="23" w:name="_Toc435"/>
      <w:bookmarkStart w:id="24" w:name="_Toc40346216"/>
      <w:r>
        <w:rPr>
          <w:rFonts w:hint="eastAsia" w:ascii="宋体" w:hAnsi="宋体"/>
          <w:b/>
          <w:bCs/>
          <w:sz w:val="72"/>
          <w:szCs w:val="72"/>
        </w:rPr>
        <w:t>报名资料</w:t>
      </w:r>
    </w:p>
    <w:p/>
    <w:p/>
    <w:p>
      <w:pPr>
        <w:widowControl/>
        <w:spacing w:line="360" w:lineRule="auto"/>
        <w:ind w:firstLine="600" w:firstLineChars="200"/>
        <w:outlineLvl w:val="0"/>
      </w:pPr>
      <w:r>
        <w:rPr>
          <w:rFonts w:ascii="宋体" w:hAnsi="宋体" w:cs="宋体"/>
          <w:kern w:val="0"/>
          <w:sz w:val="30"/>
          <w:szCs w:val="30"/>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27997"/>
      <w:bookmarkStart w:id="26" w:name="_Toc20884"/>
      <w:bookmarkStart w:id="27" w:name="_Toc40346376"/>
      <w:bookmarkStart w:id="28" w:name="_Toc2916"/>
      <w:bookmarkStart w:id="29" w:name="_Toc17709"/>
      <w:bookmarkStart w:id="30" w:name="_Toc40776112"/>
      <w:bookmarkStart w:id="31" w:name="_Toc40346217"/>
      <w:bookmarkStart w:id="32" w:name="_Toc1743"/>
    </w:p>
    <w:p>
      <w:pPr>
        <w:widowControl/>
        <w:spacing w:line="360" w:lineRule="auto"/>
        <w:ind w:firstLine="600"/>
        <w:outlineLvl w:val="0"/>
        <w:rPr>
          <w:rFonts w:ascii="宋体" w:hAnsi="宋体" w:cs="宋体"/>
          <w:kern w:val="0"/>
          <w:sz w:val="30"/>
          <w:szCs w:val="30"/>
        </w:rPr>
      </w:pPr>
      <w:bookmarkStart w:id="33" w:name="_Toc31538"/>
      <w:bookmarkStart w:id="34" w:name="_Toc2029"/>
      <w:bookmarkStart w:id="35" w:name="_Toc5238"/>
      <w:bookmarkStart w:id="36" w:name="_Toc11485"/>
      <w:bookmarkStart w:id="37" w:name="_Toc19699"/>
      <w:bookmarkStart w:id="38" w:name="_Toc2012"/>
      <w:bookmarkStart w:id="39" w:name="_Toc29102"/>
      <w:bookmarkStart w:id="40" w:name="_Toc30979"/>
      <w:bookmarkStart w:id="41" w:name="_Toc23097"/>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widowControl/>
        <w:spacing w:line="360" w:lineRule="auto"/>
        <w:ind w:firstLine="600"/>
        <w:outlineLvl w:val="0"/>
        <w:rPr>
          <w:rFonts w:ascii="宋体" w:hAnsi="宋体" w:cs="宋体"/>
          <w:kern w:val="0"/>
          <w:sz w:val="30"/>
          <w:szCs w:val="30"/>
        </w:rPr>
      </w:pPr>
      <w:r>
        <w:rPr>
          <w:rFonts w:hint="eastAsia" w:ascii="宋体" w:hAnsi="宋体" w:cs="宋体"/>
          <w:kern w:val="0"/>
          <w:sz w:val="30"/>
          <w:szCs w:val="30"/>
          <w:lang w:eastAsia="zh-CN"/>
        </w:rPr>
        <w:t>单位地址：</w:t>
      </w:r>
    </w:p>
    <w:p>
      <w:pPr>
        <w:widowControl/>
        <w:spacing w:line="360" w:lineRule="auto"/>
        <w:ind w:firstLine="600"/>
        <w:outlineLvl w:val="0"/>
        <w:rPr>
          <w:rFonts w:cs="宋体"/>
          <w:kern w:val="0"/>
          <w:sz w:val="30"/>
          <w:szCs w:val="30"/>
        </w:rPr>
      </w:pPr>
      <w:bookmarkStart w:id="42" w:name="_Toc12645"/>
      <w:bookmarkStart w:id="43" w:name="_Toc21483"/>
      <w:bookmarkStart w:id="44" w:name="_Toc24763"/>
      <w:bookmarkStart w:id="45" w:name="_Toc27867"/>
      <w:bookmarkStart w:id="46" w:name="_Toc17930"/>
      <w:bookmarkStart w:id="47" w:name="_Toc14824"/>
      <w:bookmarkStart w:id="48" w:name="_Toc40346377"/>
      <w:bookmarkStart w:id="49" w:name="_Toc16794"/>
      <w:bookmarkStart w:id="50" w:name="_Toc31993"/>
      <w:bookmarkStart w:id="51" w:name="_Toc28064"/>
      <w:bookmarkStart w:id="52" w:name="_Toc40776113"/>
      <w:bookmarkStart w:id="53" w:name="_Toc29767"/>
      <w:bookmarkStart w:id="54" w:name="_Toc40346218"/>
      <w:bookmarkStart w:id="55" w:name="_Toc4013"/>
      <w:bookmarkStart w:id="56" w:name="_Toc11141"/>
      <w:bookmarkStart w:id="57" w:name="_Toc11558"/>
      <w:bookmarkStart w:id="58" w:name="_Toc7052"/>
      <w:r>
        <w:rPr>
          <w:rFonts w:ascii="宋体" w:hAnsi="宋体" w:cs="宋体"/>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widowControl/>
        <w:spacing w:line="360" w:lineRule="auto"/>
        <w:ind w:firstLine="600"/>
        <w:outlineLvl w:val="0"/>
        <w:rPr>
          <w:rFonts w:cs="宋体"/>
          <w:kern w:val="0"/>
          <w:sz w:val="30"/>
          <w:szCs w:val="30"/>
        </w:rPr>
      </w:pPr>
      <w:bookmarkStart w:id="59" w:name="_Toc40346219"/>
      <w:bookmarkStart w:id="60" w:name="_Toc40346378"/>
      <w:bookmarkStart w:id="61" w:name="_Toc19831"/>
      <w:bookmarkStart w:id="62" w:name="_Toc4563"/>
      <w:bookmarkStart w:id="63" w:name="_Toc1324"/>
      <w:bookmarkStart w:id="64" w:name="_Toc17537"/>
      <w:bookmarkStart w:id="65" w:name="_Toc11334"/>
      <w:bookmarkStart w:id="66" w:name="_Toc9883"/>
      <w:bookmarkStart w:id="67" w:name="_Toc14287"/>
      <w:bookmarkStart w:id="68" w:name="_Toc26029"/>
      <w:bookmarkStart w:id="69" w:name="_Toc16813"/>
      <w:bookmarkStart w:id="70" w:name="_Toc32709"/>
      <w:bookmarkStart w:id="71" w:name="_Toc31197"/>
      <w:bookmarkStart w:id="72" w:name="_Toc6438"/>
      <w:bookmarkStart w:id="73" w:name="_Toc40776114"/>
      <w:bookmarkStart w:id="74" w:name="_Toc24651"/>
      <w:bookmarkStart w:id="75" w:name="_Toc27771"/>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widowControl/>
        <w:spacing w:line="360" w:lineRule="auto"/>
        <w:ind w:firstLine="600"/>
        <w:outlineLvl w:val="0"/>
        <w:rPr>
          <w:rFonts w:cs="宋体"/>
          <w:kern w:val="0"/>
          <w:sz w:val="30"/>
          <w:szCs w:val="30"/>
        </w:rPr>
      </w:pPr>
      <w:bookmarkStart w:id="76" w:name="_Toc5189"/>
      <w:bookmarkStart w:id="77" w:name="_Toc13222"/>
      <w:bookmarkStart w:id="78" w:name="_Toc18353"/>
      <w:bookmarkStart w:id="79" w:name="_Toc21940"/>
      <w:bookmarkStart w:id="80" w:name="_Toc17483"/>
      <w:bookmarkStart w:id="81" w:name="_Toc12650"/>
      <w:bookmarkStart w:id="82" w:name="_Toc30336"/>
      <w:bookmarkStart w:id="83" w:name="_Toc20994"/>
      <w:bookmarkStart w:id="84" w:name="_Toc3895"/>
      <w:bookmarkStart w:id="85" w:name="_Toc21686"/>
      <w:bookmarkStart w:id="86" w:name="_Toc5634"/>
      <w:bookmarkStart w:id="87" w:name="_Toc40776115"/>
      <w:bookmarkStart w:id="88" w:name="_Toc14586"/>
      <w:bookmarkStart w:id="89" w:name="_Toc27868"/>
      <w:bookmarkStart w:id="90" w:name="_Toc27206"/>
      <w:bookmarkStart w:id="91" w:name="_Toc40346379"/>
      <w:bookmarkStart w:id="92" w:name="_Toc40346220"/>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widowControl/>
        <w:spacing w:line="360" w:lineRule="auto"/>
        <w:ind w:firstLine="600"/>
        <w:outlineLvl w:val="0"/>
        <w:rPr>
          <w:rFonts w:ascii="宋体" w:hAnsi="宋体" w:cs="宋体"/>
          <w:kern w:val="0"/>
          <w:sz w:val="30"/>
          <w:szCs w:val="30"/>
        </w:rPr>
      </w:pPr>
      <w:bookmarkStart w:id="93" w:name="_Toc5220"/>
      <w:bookmarkStart w:id="94" w:name="_Toc32371"/>
      <w:bookmarkStart w:id="95" w:name="_Toc14462"/>
      <w:bookmarkStart w:id="96" w:name="_Toc10454"/>
      <w:bookmarkStart w:id="97" w:name="_Toc30904"/>
      <w:bookmarkStart w:id="98" w:name="_Toc27009"/>
      <w:bookmarkStart w:id="99" w:name="_Toc27646"/>
      <w:bookmarkStart w:id="100" w:name="_Toc8526"/>
      <w:bookmarkStart w:id="101" w:name="_Toc3498"/>
      <w:bookmarkStart w:id="102" w:name="_Toc40776116"/>
      <w:bookmarkStart w:id="103" w:name="_Toc21449"/>
      <w:bookmarkStart w:id="104" w:name="_Toc30856"/>
      <w:bookmarkStart w:id="105" w:name="_Toc40346221"/>
      <w:bookmarkStart w:id="106" w:name="_Toc9282"/>
      <w:bookmarkStart w:id="107" w:name="_Toc11547"/>
      <w:bookmarkStart w:id="108" w:name="_Toc40346380"/>
      <w:bookmarkStart w:id="109" w:name="_Toc12127"/>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2"/>
        <w:rPr>
          <w:rFonts w:ascii="宋体" w:hAnsi="宋体" w:cs="宋体"/>
          <w:kern w:val="0"/>
          <w:sz w:val="30"/>
          <w:szCs w:val="30"/>
        </w:rPr>
      </w:pPr>
    </w:p>
    <w:p/>
    <w:p>
      <w:pPr>
        <w:widowControl/>
        <w:jc w:val="center"/>
        <w:rPr>
          <w:b/>
          <w:bCs/>
          <w:color w:val="000000" w:themeColor="text1"/>
          <w:sz w:val="32"/>
          <w:szCs w:val="32"/>
          <w14:textFill>
            <w14:solidFill>
              <w14:schemeClr w14:val="tx1"/>
            </w14:solidFill>
          </w14:textFill>
        </w:rPr>
      </w:pPr>
      <w:bookmarkStart w:id="110" w:name="_Toc16608"/>
      <w:bookmarkStart w:id="111" w:name="_Toc13184"/>
      <w:bookmarkStart w:id="112" w:name="_Toc31077"/>
      <w:bookmarkStart w:id="113" w:name="_Toc16728"/>
      <w:bookmarkStart w:id="114" w:name="_Toc9697"/>
      <w:bookmarkStart w:id="115" w:name="_Toc15539"/>
      <w:bookmarkStart w:id="116" w:name="_Toc21213"/>
      <w:bookmarkStart w:id="117" w:name="_Toc10399"/>
      <w:bookmarkStart w:id="118" w:name="_Toc8637"/>
      <w:bookmarkStart w:id="119" w:name="_Toc28747"/>
      <w:bookmarkStart w:id="120" w:name="_Toc6691"/>
      <w:r>
        <w:rPr>
          <w:rFonts w:hint="eastAsia" w:ascii="宋体" w:hAnsi="宋体" w:cs="宋体"/>
          <w:b/>
          <w:bCs/>
          <w:color w:val="000000" w:themeColor="text1"/>
          <w:kern w:val="0"/>
          <w:sz w:val="32"/>
          <w:szCs w:val="32"/>
          <w14:textFill>
            <w14:solidFill>
              <w14:schemeClr w14:val="tx1"/>
            </w14:solidFill>
          </w14:textFill>
        </w:rPr>
        <w:t>一、资格声明函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pPr>
        <w:pStyle w:val="31"/>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pPr>
        <w:pStyle w:val="31"/>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活动前3年内在经营活动中没有重大违法记录。否则，由此所造成的损失、不良后果及法律责任，一律由我单位承担。</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(4)本公司（企业）承诺绝不存在“法定代表人或单位负责人为同一人或者存在直接控股、管理关系的不同供应商，参加同一合同项下的采购活动”的情况。</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(5)本公司（企业）参加本次采购活动，具备独立实施能力，属于非联合体响应。</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(6)本公司（企业）承诺绝不存在“为本采购项目提供过整体设计、规范编制或者项目管理、监理、检测等服务”的情况。</w:t>
      </w:r>
    </w:p>
    <w:p>
      <w:pPr>
        <w:pStyle w:val="31"/>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本公司（企业）承诺，若成为本项目成交供应商，绝不分包、转包本项目。</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(8)关于本公司（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(9)本次采购活动中，如有违法、违规、弄虚作假行为，所造成的损失、不良后果及法律责任，一律由我单位承担。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47"/>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pPr>
        <w:pStyle w:val="31"/>
        <w:adjustRightInd w:val="0"/>
        <w:snapToGrid w:val="0"/>
        <w:spacing w:line="360" w:lineRule="exact"/>
        <w:ind w:firstLine="480"/>
        <w:jc w:val="left"/>
        <w:rPr>
          <w:rFonts w:ascii="宋体" w:hAnsi="宋体" w:cs="宋体"/>
          <w:sz w:val="24"/>
        </w:rPr>
      </w:pPr>
      <w:r>
        <w:rPr>
          <w:rFonts w:hint="eastAsia" w:ascii="宋体" w:hAnsi="宋体"/>
          <w:bCs/>
          <w:sz w:val="24"/>
        </w:rPr>
        <w:t>（提供复印件,并</w:t>
      </w:r>
      <w:r>
        <w:rPr>
          <w:rFonts w:hint="eastAsia" w:ascii="宋体" w:hAnsi="宋体"/>
          <w:b w:val="0"/>
          <w:bCs/>
          <w:sz w:val="24"/>
          <w:u w:val="none"/>
        </w:rPr>
        <w:t>加盖供应商公章</w:t>
      </w:r>
      <w:r>
        <w:rPr>
          <w:rFonts w:hint="eastAsia" w:ascii="宋体" w:hAnsi="宋体"/>
          <w:bCs/>
          <w:sz w:val="24"/>
        </w:rPr>
        <w:t>。如为分公司报名，必须提供总公司的营业执照副本复印件及总公司</w:t>
      </w:r>
      <w:r>
        <w:rPr>
          <w:rFonts w:hint="eastAsia" w:ascii="宋体" w:hAnsi="宋体" w:cs="宋体"/>
          <w:sz w:val="24"/>
        </w:rPr>
        <w:t>针对本项目的授权书；如供应商为自然人的需提供自然人身份证明。）</w:t>
      </w:r>
    </w:p>
    <w:p>
      <w:pPr>
        <w:pStyle w:val="47"/>
        <w:tabs>
          <w:tab w:val="left" w:pos="1050"/>
          <w:tab w:val="center" w:pos="4535"/>
        </w:tabs>
        <w:spacing w:line="360" w:lineRule="auto"/>
        <w:jc w:val="center"/>
        <w:outlineLvl w:val="0"/>
        <w:rPr>
          <w:b/>
          <w:bCs/>
          <w:sz w:val="32"/>
          <w:szCs w:val="32"/>
        </w:rPr>
      </w:pPr>
    </w:p>
    <w:p>
      <w:pPr>
        <w:pStyle w:val="47"/>
        <w:tabs>
          <w:tab w:val="left" w:pos="1050"/>
          <w:tab w:val="center" w:pos="4535"/>
        </w:tabs>
        <w:spacing w:line="360" w:lineRule="auto"/>
        <w:jc w:val="center"/>
        <w:outlineLvl w:val="0"/>
        <w:rPr>
          <w:b/>
          <w:bCs/>
          <w:sz w:val="32"/>
          <w:szCs w:val="32"/>
        </w:rPr>
      </w:pPr>
    </w:p>
    <w:p>
      <w:pPr>
        <w:pStyle w:val="47"/>
        <w:tabs>
          <w:tab w:val="left" w:pos="1050"/>
          <w:tab w:val="center" w:pos="4535"/>
        </w:tabs>
        <w:spacing w:line="360" w:lineRule="auto"/>
        <w:jc w:val="center"/>
        <w:outlineLvl w:val="0"/>
        <w:rPr>
          <w:b/>
          <w:bCs/>
          <w:sz w:val="32"/>
          <w:szCs w:val="32"/>
        </w:rPr>
      </w:pPr>
    </w:p>
    <w:p>
      <w:pPr>
        <w:pStyle w:val="47"/>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pPr>
        <w:widowControl/>
        <w:spacing w:line="360" w:lineRule="auto"/>
        <w:jc w:val="left"/>
        <w:outlineLvl w:val="0"/>
        <w:rPr>
          <w:rFonts w:ascii="宋体" w:hAnsi="宋体"/>
          <w:sz w:val="24"/>
        </w:rPr>
      </w:pPr>
    </w:p>
    <w:p>
      <w:pPr>
        <w:rPr>
          <w:rFonts w:ascii="宋体" w:hAnsi="宋体" w:cs="宋体"/>
          <w:b/>
          <w:sz w:val="24"/>
        </w:rPr>
      </w:pPr>
    </w:p>
    <w:p>
      <w:pPr>
        <w:rPr>
          <w:rFonts w:ascii="宋体" w:hAnsi="宋体" w:cs="宋体"/>
          <w:b/>
          <w:sz w:val="24"/>
        </w:rPr>
      </w:pPr>
    </w:p>
    <w:p>
      <w:pPr>
        <w:pStyle w:val="3"/>
      </w:pPr>
    </w:p>
    <w:p/>
    <w:p>
      <w:pPr>
        <w:pStyle w:val="3"/>
      </w:pPr>
    </w:p>
    <w:p/>
    <w:p>
      <w:pPr>
        <w:rPr>
          <w:rFonts w:ascii="宋体" w:hAnsi="宋体" w:cs="宋体"/>
          <w:b/>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rPr>
          <w:rFonts w:ascii="宋体" w:hAnsi="宋体" w:cs="宋体"/>
          <w:b/>
          <w:sz w:val="24"/>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0" w:firstLineChars="0"/>
        <w:jc w:val="left"/>
        <w:rPr>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三</w:t>
      </w:r>
      <w:r>
        <w:rPr>
          <w:rFonts w:hint="eastAsia"/>
          <w:b/>
          <w:bCs/>
          <w:color w:val="000000" w:themeColor="text1"/>
          <w:sz w:val="32"/>
          <w:szCs w:val="32"/>
          <w14:textFill>
            <w14:solidFill>
              <w14:schemeClr w14:val="tx1"/>
            </w14:solidFill>
          </w14:textFill>
        </w:rPr>
        <w:t>、出具单位负责人（法定代表人）签名且加盖公章的《供应商廉洁守约承诺书》</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r>
        <w:rPr>
          <w:rFonts w:hint="eastAsia" w:ascii="宋体" w:hAnsi="宋体" w:cs="仿宋_GB2312"/>
          <w:sz w:val="24"/>
          <w:lang w:eastAsia="zh-CN"/>
        </w:rPr>
        <w:t>（项目名称）</w:t>
      </w:r>
      <w:r>
        <w:rPr>
          <w:rFonts w:hint="eastAsia" w:ascii="宋体" w:hAnsi="宋体" w:cs="仿宋_GB2312"/>
          <w:sz w:val="24"/>
        </w:rPr>
        <w:t>：</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SimSun-Identity-H"/>
          <w:kern w:val="0"/>
          <w:sz w:val="24"/>
          <w:bdr w:val="single" w:color="auto" w:sz="4" w:space="0"/>
        </w:rPr>
        <w:t>√</w:t>
      </w: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pPr>
        <w:spacing w:line="360" w:lineRule="auto"/>
        <w:rPr>
          <w:rFonts w:ascii="宋体" w:hAnsi="宋体" w:cs="SimSun-Identity-H"/>
          <w:b/>
          <w:kern w:val="0"/>
          <w:sz w:val="24"/>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
        <w:spacing w:line="360" w:lineRule="auto"/>
        <w:rPr>
          <w:rFonts w:hint="eastAsia" w:ascii="微软雅黑" w:hAnsi="微软雅黑" w:eastAsia="微软雅黑" w:cs="微软雅黑"/>
          <w:color w:val="auto"/>
        </w:rPr>
      </w:pPr>
      <w:bookmarkStart w:id="121" w:name="_Toc50691021"/>
      <w:bookmarkStart w:id="122" w:name="_Toc76354916"/>
      <w:bookmarkStart w:id="123" w:name="_Toc50737288"/>
      <w:bookmarkStart w:id="124" w:name="_Toc50737320"/>
      <w:bookmarkStart w:id="125" w:name="_Toc50736468"/>
      <w:bookmarkStart w:id="126" w:name="_Toc385939528"/>
      <w:bookmarkStart w:id="127" w:name="_Toc385940869"/>
      <w:bookmarkStart w:id="128" w:name="_Toc417914518"/>
    </w:p>
    <w:p>
      <w:pPr>
        <w:pStyle w:val="3"/>
        <w:spacing w:line="360" w:lineRule="auto"/>
        <w:rPr>
          <w:rFonts w:hint="eastAsia" w:ascii="微软雅黑" w:hAnsi="微软雅黑" w:eastAsia="微软雅黑" w:cs="微软雅黑"/>
          <w:color w:val="auto"/>
        </w:rPr>
      </w:pPr>
    </w:p>
    <w:p>
      <w:pPr>
        <w:pStyle w:val="3"/>
        <w:spacing w:line="360" w:lineRule="auto"/>
        <w:rPr>
          <w:rFonts w:hint="eastAsia" w:ascii="微软雅黑" w:hAnsi="微软雅黑" w:eastAsia="微软雅黑" w:cs="微软雅黑"/>
          <w:color w:val="auto"/>
        </w:rPr>
      </w:pPr>
    </w:p>
    <w:p>
      <w:pPr>
        <w:pStyle w:val="3"/>
        <w:spacing w:line="360" w:lineRule="auto"/>
        <w:rPr>
          <w:rFonts w:hint="eastAsia" w:ascii="微软雅黑" w:hAnsi="微软雅黑" w:eastAsia="微软雅黑" w:cs="微软雅黑"/>
          <w:color w:val="auto"/>
        </w:rPr>
      </w:pPr>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pPr>
        <w:widowControl/>
        <w:jc w:val="left"/>
        <w:rPr>
          <w:sz w:val="24"/>
        </w:rPr>
      </w:pPr>
      <w:r>
        <w:rPr>
          <w:rFonts w:hint="eastAsia" w:ascii="宋体" w:hAnsi="宋体" w:cs="宋体"/>
          <w:b/>
          <w:bCs/>
          <w:kern w:val="0"/>
          <w:sz w:val="24"/>
        </w:rPr>
        <w:t>说明：</w:t>
      </w:r>
    </w:p>
    <w:p>
      <w:pPr>
        <w:widowControl/>
        <w:jc w:val="left"/>
        <w:rPr>
          <w:sz w:val="24"/>
        </w:rPr>
      </w:pPr>
      <w:r>
        <w:rPr>
          <w:rFonts w:ascii="宋体" w:hAnsi="宋体" w:cs="宋体"/>
          <w:b/>
          <w:bCs/>
          <w:kern w:val="0"/>
          <w:sz w:val="24"/>
        </w:rPr>
        <w:t>1.响应</w:t>
      </w:r>
      <w:r>
        <w:rPr>
          <w:rFonts w:hint="eastAsia" w:ascii="宋体" w:hAnsi="宋体" w:cs="宋体"/>
          <w:b/>
          <w:bCs/>
          <w:kern w:val="0"/>
          <w:sz w:val="24"/>
        </w:rPr>
        <w:t>人须对本项目所有采购标的进行整体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pPr>
        <w:widowControl/>
        <w:jc w:val="left"/>
        <w:rPr>
          <w:b/>
          <w:bCs/>
          <w:sz w:val="24"/>
        </w:rPr>
      </w:pPr>
      <w:r>
        <w:rPr>
          <w:rFonts w:ascii="宋体" w:hAnsi="宋体" w:cs="宋体"/>
          <w:b/>
          <w:bCs/>
          <w:kern w:val="0"/>
          <w:sz w:val="24"/>
        </w:rPr>
        <w:t>2.《用户需求书》中标注有“★”号的条款必须实质性响应，响应人要特别加以注意，必须对此作出一一响应。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pPr>
        <w:widowControl/>
        <w:jc w:val="left"/>
        <w:rPr>
          <w:rFonts w:ascii="宋体" w:hAnsi="宋体" w:cs="宋体"/>
          <w:b/>
          <w:bCs/>
          <w:kern w:val="0"/>
          <w:sz w:val="24"/>
        </w:rPr>
      </w:pPr>
      <w:r>
        <w:rPr>
          <w:rFonts w:ascii="宋体" w:hAnsi="宋体" w:cs="宋体"/>
          <w:b/>
          <w:bCs/>
          <w:kern w:val="0"/>
          <w:sz w:val="24"/>
        </w:rPr>
        <w:t>3.响应人在响应详细内容中必须列出具体数值或作出具体承诺。如果响应人只注明“正偏离”或“无偏离”，将可能被视为“负偏离”，从而可能导致严重影响评分结果。</w:t>
      </w:r>
    </w:p>
    <w:p>
      <w:pPr>
        <w:pStyle w:val="31"/>
        <w:ind w:firstLine="400"/>
        <w:rPr>
          <w:color w:val="000000" w:themeColor="text1"/>
          <w14:textFill>
            <w14:solidFill>
              <w14:schemeClr w14:val="tx1"/>
            </w14:solidFill>
          </w14:textFill>
        </w:rPr>
      </w:pPr>
    </w:p>
    <w:p>
      <w:pPr>
        <w:tabs>
          <w:tab w:val="left" w:pos="210"/>
        </w:tabs>
        <w:adjustRightInd w:val="0"/>
        <w:snapToGrid w:val="0"/>
        <w:spacing w:line="3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pPr>
        <w:tabs>
          <w:tab w:val="left" w:pos="210"/>
        </w:tabs>
        <w:adjustRightInd w:val="0"/>
        <w:snapToGrid w:val="0"/>
        <w:spacing w:line="360" w:lineRule="exact"/>
        <w:ind w:firstLine="480" w:firstLineChars="200"/>
        <w:jc w:val="left"/>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1、采购需求：</w:t>
      </w:r>
    </w:p>
    <w:tbl>
      <w:tblPr>
        <w:tblStyle w:val="24"/>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735"/>
        <w:gridCol w:w="4845"/>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94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w:t>
            </w:r>
            <w:r>
              <w:rPr>
                <w:rFonts w:hint="eastAsia" w:ascii="宋体" w:hAnsi="宋体" w:cs="宋体"/>
                <w:b/>
                <w:bCs/>
                <w:szCs w:val="21"/>
              </w:rPr>
              <w:t>名称</w:t>
            </w:r>
          </w:p>
        </w:tc>
        <w:tc>
          <w:tcPr>
            <w:tcW w:w="73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484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简要技术需求或服务</w:t>
            </w:r>
            <w:r>
              <w:rPr>
                <w:rFonts w:hint="eastAsia" w:ascii="宋体" w:hAnsi="宋体" w:cs="宋体"/>
                <w:b/>
                <w:bCs/>
                <w:szCs w:val="21"/>
              </w:rPr>
              <w:t>要求</w:t>
            </w:r>
          </w:p>
        </w:tc>
        <w:tc>
          <w:tcPr>
            <w:tcW w:w="104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服务</w:t>
            </w:r>
            <w:r>
              <w:rPr>
                <w:rFonts w:hint="eastAsia" w:ascii="宋体" w:hAnsi="宋体" w:cs="宋体"/>
                <w:b/>
                <w:bCs/>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940" w:type="dxa"/>
            <w:vAlign w:val="center"/>
          </w:tcPr>
          <w:p>
            <w:pPr>
              <w:jc w:val="center"/>
              <w:rPr>
                <w:rFonts w:ascii="宋体" w:hAnsi="宋体" w:cs="宋体"/>
                <w:szCs w:val="21"/>
                <w:lang w:val="zh-CN"/>
              </w:rPr>
            </w:pPr>
            <w:r>
              <w:rPr>
                <w:rFonts w:hint="eastAsia" w:ascii="宋体" w:hAnsi="宋体" w:cs="宋体"/>
                <w:bCs/>
                <w:sz w:val="24"/>
              </w:rPr>
              <w:t>中山大学孙逸仙纪念医院2024-2026年自动门（含防护门）维保服务项目</w:t>
            </w:r>
          </w:p>
        </w:tc>
        <w:tc>
          <w:tcPr>
            <w:tcW w:w="735" w:type="dxa"/>
            <w:vAlign w:val="center"/>
          </w:tcPr>
          <w:p>
            <w:pPr>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项</w:t>
            </w:r>
          </w:p>
        </w:tc>
        <w:tc>
          <w:tcPr>
            <w:tcW w:w="4845" w:type="dxa"/>
            <w:vAlign w:val="center"/>
          </w:tcPr>
          <w:p>
            <w:pPr>
              <w:jc w:val="center"/>
              <w:rPr>
                <w:rFonts w:hint="default" w:ascii="宋体" w:hAnsi="宋体" w:cs="宋体"/>
                <w:sz w:val="24"/>
                <w:lang w:val="en-US"/>
              </w:rPr>
            </w:pPr>
            <w:r>
              <w:rPr>
                <w:rFonts w:hint="eastAsia" w:ascii="宋体" w:hAnsi="宋体" w:cs="宋体"/>
                <w:bCs/>
                <w:sz w:val="24"/>
              </w:rPr>
              <w:t>中山大学孙逸仙纪念医院</w:t>
            </w:r>
            <w:r>
              <w:rPr>
                <w:rFonts w:hint="eastAsia" w:ascii="宋体" w:hAnsi="宋体" w:eastAsia="宋体" w:cs="宋体"/>
                <w:bCs/>
                <w:color w:val="000000"/>
                <w:kern w:val="2"/>
                <w:sz w:val="24"/>
                <w:szCs w:val="24"/>
                <w:lang w:val="en-US" w:eastAsia="zh-CN" w:bidi="ar-SA"/>
              </w:rPr>
              <w:t>院本部、南院区、南校园门诊的普通自动门、玻璃自动门、防辐射自动门</w:t>
            </w:r>
            <w:r>
              <w:rPr>
                <w:rFonts w:hint="eastAsia" w:ascii="宋体" w:hAnsi="宋体" w:cs="宋体"/>
                <w:bCs/>
                <w:color w:val="000000"/>
                <w:kern w:val="2"/>
                <w:sz w:val="24"/>
                <w:szCs w:val="24"/>
                <w:lang w:val="en-US" w:eastAsia="zh-CN" w:bidi="ar-SA"/>
              </w:rPr>
              <w:t>的日常</w:t>
            </w:r>
            <w:r>
              <w:rPr>
                <w:rFonts w:hint="eastAsia" w:ascii="宋体" w:hAnsi="宋体" w:eastAsia="宋体" w:cs="宋体"/>
                <w:bCs/>
                <w:color w:val="000000"/>
                <w:kern w:val="2"/>
                <w:sz w:val="24"/>
                <w:szCs w:val="24"/>
                <w:lang w:val="en-US" w:eastAsia="zh-CN" w:bidi="ar-SA"/>
              </w:rPr>
              <w:t>维修</w:t>
            </w:r>
            <w:r>
              <w:rPr>
                <w:rFonts w:hint="eastAsia" w:ascii="宋体" w:hAnsi="宋体" w:cs="宋体"/>
                <w:bCs/>
                <w:color w:val="000000"/>
                <w:kern w:val="2"/>
                <w:sz w:val="24"/>
                <w:szCs w:val="24"/>
                <w:lang w:val="en-US" w:eastAsia="zh-CN" w:bidi="ar-SA"/>
              </w:rPr>
              <w:t>和</w:t>
            </w:r>
            <w:r>
              <w:rPr>
                <w:rFonts w:hint="eastAsia" w:ascii="宋体" w:hAnsi="宋体" w:eastAsia="宋体" w:cs="宋体"/>
                <w:bCs/>
                <w:color w:val="000000"/>
                <w:kern w:val="2"/>
                <w:sz w:val="24"/>
                <w:szCs w:val="24"/>
                <w:lang w:val="en-US" w:eastAsia="zh-CN" w:bidi="ar-SA"/>
              </w:rPr>
              <w:t>保养服务工作</w:t>
            </w:r>
            <w:r>
              <w:rPr>
                <w:rFonts w:hint="eastAsia" w:ascii="宋体" w:hAnsi="宋体" w:cs="宋体"/>
                <w:bCs/>
                <w:color w:val="000000"/>
                <w:kern w:val="2"/>
                <w:sz w:val="24"/>
                <w:szCs w:val="24"/>
                <w:lang w:val="en-US" w:eastAsia="zh-CN" w:bidi="ar-SA"/>
              </w:rPr>
              <w:t>。</w:t>
            </w:r>
          </w:p>
        </w:tc>
        <w:tc>
          <w:tcPr>
            <w:tcW w:w="1045" w:type="dxa"/>
            <w:vAlign w:val="center"/>
          </w:tcPr>
          <w:p>
            <w:pPr>
              <w:jc w:val="center"/>
              <w:rPr>
                <w:rFonts w:hint="default" w:hAnsi="宋体" w:cs="宋体"/>
                <w:bCs/>
                <w:color w:val="000000" w:themeColor="text1"/>
                <w:sz w:val="24"/>
                <w:lang w:val="en-US"/>
                <w14:textFill>
                  <w14:solidFill>
                    <w14:schemeClr w14:val="tx1"/>
                  </w14:solidFill>
                </w14:textFill>
              </w:rPr>
            </w:pPr>
            <w:r>
              <w:rPr>
                <w:rFonts w:hint="eastAsia" w:hAnsi="宋体" w:cs="宋体"/>
                <w:bCs/>
                <w:color w:val="000000" w:themeColor="text1"/>
                <w:sz w:val="24"/>
                <w:lang w:val="en-US" w:eastAsia="zh-CN"/>
                <w14:textFill>
                  <w14:solidFill>
                    <w14:schemeClr w14:val="tx1"/>
                  </w14:solidFill>
                </w14:textFill>
              </w:rPr>
              <w:t>3年</w:t>
            </w:r>
          </w:p>
        </w:tc>
      </w:tr>
    </w:tbl>
    <w:p>
      <w:pPr>
        <w:pStyle w:val="2"/>
        <w:rPr>
          <w:rFonts w:hint="eastAsia"/>
          <w:lang w:val="en-US" w:eastAsia="zh-CN"/>
        </w:rPr>
      </w:pPr>
    </w:p>
    <w:p>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color w:val="000000"/>
          <w:kern w:val="2"/>
          <w:sz w:val="24"/>
          <w:szCs w:val="24"/>
          <w:lang w:val="en-US" w:eastAsia="zh-CN" w:bidi="ar-SA"/>
        </w:rPr>
      </w:pP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项目内容：</w:t>
      </w:r>
      <w:r>
        <w:rPr>
          <w:rFonts w:hint="eastAsia" w:ascii="宋体" w:hAnsi="宋体" w:eastAsia="宋体" w:cs="宋体"/>
          <w:bCs/>
          <w:color w:val="000000"/>
          <w:kern w:val="2"/>
          <w:sz w:val="24"/>
          <w:szCs w:val="24"/>
          <w:lang w:val="en-US" w:eastAsia="zh-CN" w:bidi="ar-SA"/>
        </w:rPr>
        <w:t>为确保院本部</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000000"/>
          <w:kern w:val="2"/>
          <w:sz w:val="24"/>
          <w:szCs w:val="24"/>
          <w:lang w:val="en-US" w:eastAsia="zh-CN" w:bidi="ar-SA"/>
        </w:rPr>
        <w:t>南院区</w:t>
      </w:r>
      <w:r>
        <w:rPr>
          <w:rFonts w:hint="eastAsia" w:ascii="宋体" w:hAnsi="宋体" w:cs="宋体"/>
          <w:bCs/>
          <w:color w:val="000000"/>
          <w:kern w:val="2"/>
          <w:sz w:val="24"/>
          <w:szCs w:val="24"/>
          <w:lang w:val="en-US" w:eastAsia="zh-CN" w:bidi="ar-SA"/>
        </w:rPr>
        <w:t>及南校园门诊</w:t>
      </w:r>
      <w:r>
        <w:rPr>
          <w:rFonts w:hint="eastAsia" w:ascii="宋体" w:hAnsi="宋体" w:eastAsia="宋体" w:cs="宋体"/>
          <w:bCs/>
          <w:color w:val="000000"/>
          <w:kern w:val="2"/>
          <w:sz w:val="24"/>
          <w:szCs w:val="24"/>
          <w:lang w:val="en-US" w:eastAsia="zh-CN" w:bidi="ar-SA"/>
        </w:rPr>
        <w:t>自动门安全、高效、稳定正常运行，并延长使用寿命，</w:t>
      </w:r>
      <w:r>
        <w:rPr>
          <w:rFonts w:hint="eastAsia" w:ascii="宋体" w:hAnsi="宋体" w:cs="宋体"/>
          <w:bCs/>
          <w:color w:val="000000"/>
          <w:kern w:val="2"/>
          <w:sz w:val="24"/>
          <w:szCs w:val="24"/>
          <w:lang w:val="en-US" w:eastAsia="zh-CN" w:bidi="ar-SA"/>
        </w:rPr>
        <w:t>拟</w:t>
      </w:r>
      <w:r>
        <w:rPr>
          <w:rFonts w:hint="eastAsia" w:ascii="宋体" w:hAnsi="宋体" w:eastAsia="宋体" w:cs="宋体"/>
          <w:bCs/>
          <w:color w:val="000000"/>
          <w:kern w:val="2"/>
          <w:sz w:val="24"/>
          <w:szCs w:val="24"/>
          <w:lang w:val="en-US" w:eastAsia="zh-CN" w:bidi="ar-SA"/>
        </w:rPr>
        <w:t>由专业的维修保养公司对院本部、南院区、中山大学南校园门诊的普通自动门、玻璃自动门、防辐射自动门</w:t>
      </w:r>
      <w:r>
        <w:rPr>
          <w:rFonts w:hint="eastAsia" w:ascii="宋体" w:hAnsi="宋体" w:cs="宋体"/>
          <w:bCs/>
          <w:color w:val="000000"/>
          <w:kern w:val="2"/>
          <w:sz w:val="24"/>
          <w:szCs w:val="24"/>
          <w:lang w:val="en-US" w:eastAsia="zh-CN" w:bidi="ar-SA"/>
        </w:rPr>
        <w:t>进行日常</w:t>
      </w:r>
      <w:r>
        <w:rPr>
          <w:rFonts w:hint="eastAsia" w:ascii="宋体" w:hAnsi="宋体" w:eastAsia="宋体" w:cs="宋体"/>
          <w:bCs/>
          <w:color w:val="000000"/>
          <w:kern w:val="2"/>
          <w:sz w:val="24"/>
          <w:szCs w:val="24"/>
          <w:lang w:val="en-US" w:eastAsia="zh-CN" w:bidi="ar-SA"/>
        </w:rPr>
        <w:t>维修</w:t>
      </w:r>
      <w:r>
        <w:rPr>
          <w:rFonts w:hint="eastAsia" w:ascii="宋体" w:hAnsi="宋体" w:cs="宋体"/>
          <w:bCs/>
          <w:color w:val="000000"/>
          <w:kern w:val="2"/>
          <w:sz w:val="24"/>
          <w:szCs w:val="24"/>
          <w:lang w:val="en-US" w:eastAsia="zh-CN" w:bidi="ar-SA"/>
        </w:rPr>
        <w:t>和</w:t>
      </w:r>
      <w:r>
        <w:rPr>
          <w:rFonts w:hint="eastAsia" w:ascii="宋体" w:hAnsi="宋体" w:eastAsia="宋体" w:cs="宋体"/>
          <w:bCs/>
          <w:color w:val="000000"/>
          <w:kern w:val="2"/>
          <w:sz w:val="24"/>
          <w:szCs w:val="24"/>
          <w:lang w:val="en-US" w:eastAsia="zh-CN" w:bidi="ar-SA"/>
        </w:rPr>
        <w:t>保养，</w:t>
      </w:r>
      <w:r>
        <w:rPr>
          <w:rFonts w:hint="eastAsia" w:ascii="宋体" w:hAnsi="宋体" w:cs="宋体"/>
          <w:bCs/>
          <w:color w:val="000000"/>
          <w:kern w:val="2"/>
          <w:sz w:val="24"/>
          <w:szCs w:val="24"/>
          <w:lang w:val="en-US" w:eastAsia="zh-CN" w:bidi="ar-SA"/>
        </w:rPr>
        <w:t>现</w:t>
      </w:r>
      <w:r>
        <w:rPr>
          <w:rFonts w:hint="eastAsia" w:ascii="宋体" w:hAnsi="宋体" w:eastAsia="宋体" w:cs="宋体"/>
          <w:bCs/>
          <w:color w:val="000000"/>
          <w:kern w:val="2"/>
          <w:sz w:val="24"/>
          <w:szCs w:val="24"/>
          <w:lang w:val="en-US" w:eastAsia="zh-CN" w:bidi="ar-SA"/>
        </w:rPr>
        <w:t>按采购</w:t>
      </w:r>
      <w:r>
        <w:rPr>
          <w:rFonts w:hint="eastAsia" w:ascii="宋体" w:hAnsi="宋体" w:cs="宋体"/>
          <w:bCs/>
          <w:color w:val="000000"/>
          <w:kern w:val="2"/>
          <w:sz w:val="24"/>
          <w:szCs w:val="24"/>
          <w:lang w:val="en-US" w:eastAsia="zh-CN" w:bidi="ar-SA"/>
        </w:rPr>
        <w:t>人</w:t>
      </w:r>
      <w:r>
        <w:rPr>
          <w:rFonts w:hint="eastAsia" w:ascii="宋体" w:hAnsi="宋体" w:eastAsia="宋体" w:cs="宋体"/>
          <w:bCs/>
          <w:color w:val="000000"/>
          <w:kern w:val="2"/>
          <w:sz w:val="24"/>
          <w:szCs w:val="24"/>
          <w:lang w:val="en-US" w:eastAsia="zh-CN" w:bidi="ar-SA"/>
        </w:rPr>
        <w:t>要求进行整体全面完善的维修保养服务工作，</w:t>
      </w:r>
      <w:r>
        <w:rPr>
          <w:rFonts w:hint="eastAsia" w:ascii="宋体" w:hAnsi="宋体" w:cs="宋体"/>
          <w:bCs/>
          <w:color w:val="000000"/>
          <w:kern w:val="2"/>
          <w:sz w:val="24"/>
          <w:szCs w:val="24"/>
          <w:lang w:val="en-US" w:eastAsia="zh-CN" w:bidi="ar-SA"/>
        </w:rPr>
        <w:t>开展公开比选采购</w:t>
      </w:r>
      <w:r>
        <w:rPr>
          <w:rFonts w:hint="eastAsia" w:ascii="宋体" w:hAnsi="宋体" w:eastAsia="宋体" w:cs="宋体"/>
          <w:bCs/>
          <w:color w:val="000000"/>
          <w:kern w:val="2"/>
          <w:sz w:val="24"/>
          <w:szCs w:val="24"/>
          <w:lang w:val="en-US" w:eastAsia="zh-CN" w:bidi="ar-SA"/>
        </w:rPr>
        <w:t>。</w:t>
      </w:r>
    </w:p>
    <w:p>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color w:val="000000"/>
          <w:kern w:val="2"/>
          <w:sz w:val="24"/>
          <w:szCs w:val="24"/>
          <w:lang w:val="en-US" w:eastAsia="zh-CN" w:bidi="ar-SA"/>
        </w:rPr>
      </w:pPr>
      <w:r>
        <w:rPr>
          <w:rFonts w:hint="eastAsia" w:hAnsi="宋体" w:cs="宋体"/>
          <w:b w:val="0"/>
          <w:bCs/>
          <w:sz w:val="24"/>
          <w:lang w:val="en-US" w:eastAsia="zh-CN"/>
        </w:rPr>
        <w:t>3、项目预算金额（</w:t>
      </w:r>
      <w:r>
        <w:rPr>
          <w:rFonts w:hint="eastAsia" w:ascii="宋体" w:hAnsi="宋体" w:cs="宋体"/>
          <w:b w:val="0"/>
          <w:bCs/>
          <w:color w:val="333333"/>
          <w:sz w:val="24"/>
          <w:lang w:val="en-US" w:eastAsia="zh-CN"/>
        </w:rPr>
        <w:t>项目最高限价</w:t>
      </w:r>
      <w:r>
        <w:rPr>
          <w:rFonts w:hint="eastAsia" w:ascii="宋体" w:hAnsi="宋体" w:cs="宋体"/>
          <w:color w:val="333333"/>
          <w:sz w:val="24"/>
          <w:lang w:val="en-US" w:eastAsia="zh-CN"/>
        </w:rPr>
        <w:t>）：¥529,200.00元。</w:t>
      </w:r>
    </w:p>
    <w:p>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cs="宋体"/>
          <w:bCs/>
          <w:sz w:val="24"/>
          <w:highlight w:val="none"/>
        </w:rPr>
        <w:t>★</w:t>
      </w:r>
      <w:r>
        <w:rPr>
          <w:rFonts w:hint="eastAsia" w:ascii="宋体" w:hAnsi="宋体" w:cs="宋体"/>
          <w:bCs/>
          <w:sz w:val="24"/>
          <w:highlight w:val="none"/>
          <w:lang w:val="en-US" w:eastAsia="zh-CN"/>
        </w:rPr>
        <w:t>4</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服务时间</w:t>
      </w:r>
      <w:r>
        <w:rPr>
          <w:rFonts w:hint="eastAsia" w:ascii="宋体" w:hAnsi="宋体" w:cs="宋体"/>
          <w:bCs/>
          <w:color w:val="000000" w:themeColor="text1"/>
          <w:sz w:val="24"/>
          <w14:textFill>
            <w14:solidFill>
              <w14:schemeClr w14:val="tx1"/>
            </w14:solidFill>
          </w14:textFill>
        </w:rPr>
        <w:t>：</w:t>
      </w:r>
      <w:r>
        <w:rPr>
          <w:rFonts w:hint="eastAsia" w:ascii="宋体" w:hAnsi="宋体" w:cs="SimSun-Identity-H"/>
          <w:kern w:val="0"/>
          <w:sz w:val="24"/>
        </w:rPr>
        <w:t>2024年1月1日至2026年12月31日止（共36个月），本项目服务期3年</w:t>
      </w:r>
      <w:r>
        <w:rPr>
          <w:rFonts w:hint="eastAsia" w:ascii="宋体" w:hAnsi="宋体" w:eastAsia="宋体" w:cs="宋体"/>
          <w:bCs/>
          <w:color w:val="000000"/>
          <w:kern w:val="2"/>
          <w:sz w:val="24"/>
          <w:szCs w:val="24"/>
          <w:lang w:val="en-US" w:eastAsia="zh-CN" w:bidi="ar-SA"/>
        </w:rPr>
        <w:t>。每年合同期满后，采购人根据相关政策以及</w:t>
      </w:r>
      <w:r>
        <w:rPr>
          <w:rFonts w:hint="eastAsia" w:ascii="宋体" w:hAnsi="宋体" w:cs="宋体"/>
          <w:bCs/>
          <w:color w:val="000000"/>
          <w:kern w:val="2"/>
          <w:sz w:val="24"/>
          <w:szCs w:val="24"/>
          <w:lang w:val="en-US" w:eastAsia="zh-CN" w:bidi="ar-SA"/>
        </w:rPr>
        <w:t>成交供应商</w:t>
      </w:r>
      <w:r>
        <w:rPr>
          <w:rFonts w:hint="eastAsia" w:ascii="宋体" w:hAnsi="宋体" w:eastAsia="宋体" w:cs="宋体"/>
          <w:bCs/>
          <w:color w:val="000000"/>
          <w:kern w:val="2"/>
          <w:sz w:val="24"/>
          <w:szCs w:val="24"/>
          <w:lang w:val="en-US" w:eastAsia="zh-CN" w:bidi="ar-SA"/>
        </w:rPr>
        <w:t>服务质量与</w:t>
      </w:r>
      <w:r>
        <w:rPr>
          <w:rFonts w:hint="eastAsia" w:ascii="宋体" w:hAnsi="宋体" w:cs="宋体"/>
          <w:bCs/>
          <w:color w:val="000000"/>
          <w:kern w:val="2"/>
          <w:sz w:val="24"/>
          <w:szCs w:val="24"/>
          <w:lang w:val="en-US" w:eastAsia="zh-CN" w:bidi="ar-SA"/>
        </w:rPr>
        <w:t>成交供应商</w:t>
      </w:r>
      <w:r>
        <w:rPr>
          <w:rFonts w:hint="eastAsia" w:ascii="宋体" w:hAnsi="宋体" w:eastAsia="宋体" w:cs="宋体"/>
          <w:bCs/>
          <w:color w:val="000000"/>
          <w:kern w:val="2"/>
          <w:sz w:val="24"/>
          <w:szCs w:val="24"/>
          <w:lang w:val="en-US" w:eastAsia="zh-CN" w:bidi="ar-SA"/>
        </w:rPr>
        <w:t>续签下一年合同，但</w:t>
      </w:r>
      <w:r>
        <w:rPr>
          <w:rFonts w:hint="eastAsia" w:ascii="宋体" w:hAnsi="宋体" w:cs="宋体"/>
          <w:bCs/>
          <w:color w:val="000000"/>
          <w:kern w:val="2"/>
          <w:sz w:val="24"/>
          <w:szCs w:val="24"/>
          <w:lang w:val="en-US" w:eastAsia="zh-CN" w:bidi="ar-SA"/>
        </w:rPr>
        <w:t>成交</w:t>
      </w:r>
      <w:r>
        <w:rPr>
          <w:rFonts w:hint="eastAsia" w:ascii="宋体" w:hAnsi="宋体" w:eastAsia="宋体" w:cs="宋体"/>
          <w:bCs/>
          <w:color w:val="000000"/>
          <w:kern w:val="2"/>
          <w:sz w:val="24"/>
          <w:szCs w:val="24"/>
          <w:lang w:val="en-US" w:eastAsia="zh-CN" w:bidi="ar-SA"/>
        </w:rPr>
        <w:t>单价不予调整。本项目合同一年一签，采购人对成交供应商的维修保养质量进行综合考核评价，考核合格且双方无异议可续签一年合同，如考核不合格，采购人有权中止合同，成交供应商对此无异议。</w:t>
      </w:r>
    </w:p>
    <w:p>
      <w:pPr>
        <w:tabs>
          <w:tab w:val="left" w:pos="210"/>
        </w:tabs>
        <w:adjustRightInd w:val="0"/>
        <w:snapToGrid w:val="0"/>
        <w:spacing w:line="36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cs="宋体"/>
          <w:bCs/>
          <w:sz w:val="24"/>
          <w:lang w:val="en-US" w:eastAsia="zh-CN"/>
        </w:rPr>
        <w:t>5</w:t>
      </w:r>
      <w:r>
        <w:rPr>
          <w:rFonts w:hint="eastAsia" w:ascii="宋体" w:hAnsi="宋体" w:eastAsia="宋体" w:cs="宋体"/>
          <w:bCs/>
          <w:sz w:val="24"/>
        </w:rPr>
        <w:t>、项目</w:t>
      </w:r>
      <w:r>
        <w:rPr>
          <w:rFonts w:hint="eastAsia" w:ascii="宋体" w:hAnsi="宋体" w:eastAsia="宋体" w:cs="宋体"/>
          <w:bCs/>
          <w:color w:val="000000" w:themeColor="text1"/>
          <w:sz w:val="24"/>
          <w14:textFill>
            <w14:solidFill>
              <w14:schemeClr w14:val="tx1"/>
            </w14:solidFill>
          </w14:textFill>
        </w:rPr>
        <w:t>地点：</w:t>
      </w:r>
      <w:r>
        <w:rPr>
          <w:rFonts w:hint="eastAsia" w:ascii="宋体" w:hAnsi="宋体" w:eastAsia="宋体" w:cs="SimSun-Identity-H"/>
          <w:kern w:val="0"/>
          <w:sz w:val="24"/>
          <w:szCs w:val="24"/>
          <w:lang w:val="en-US" w:eastAsia="zh-CN" w:bidi="ar-SA"/>
        </w:rPr>
        <w:t>院本部地址：广州市</w:t>
      </w:r>
      <w:r>
        <w:rPr>
          <w:rFonts w:hint="eastAsia" w:ascii="宋体" w:hAnsi="宋体" w:cs="SimSun-Identity-H"/>
          <w:kern w:val="0"/>
          <w:sz w:val="24"/>
          <w:szCs w:val="24"/>
          <w:lang w:val="en-US" w:eastAsia="zh-CN" w:bidi="ar-SA"/>
        </w:rPr>
        <w:t>越秀区</w:t>
      </w:r>
      <w:r>
        <w:rPr>
          <w:rFonts w:hint="eastAsia" w:ascii="宋体" w:hAnsi="宋体" w:eastAsia="宋体" w:cs="SimSun-Identity-H"/>
          <w:kern w:val="0"/>
          <w:sz w:val="24"/>
          <w:szCs w:val="24"/>
          <w:lang w:val="en-US" w:eastAsia="zh-CN" w:bidi="ar-SA"/>
        </w:rPr>
        <w:t>沿江西路107号</w:t>
      </w:r>
      <w:r>
        <w:rPr>
          <w:rFonts w:hint="eastAsia" w:ascii="宋体" w:hAnsi="宋体" w:cs="SimSun-Identity-H"/>
          <w:kern w:val="0"/>
          <w:sz w:val="24"/>
          <w:szCs w:val="24"/>
          <w:lang w:val="en-US" w:eastAsia="zh-CN" w:bidi="ar-SA"/>
        </w:rPr>
        <w:t>；</w:t>
      </w:r>
      <w:r>
        <w:rPr>
          <w:rFonts w:hint="eastAsia" w:ascii="宋体" w:hAnsi="宋体" w:eastAsia="宋体" w:cs="SimSun-Identity-H"/>
          <w:kern w:val="0"/>
          <w:sz w:val="24"/>
          <w:szCs w:val="24"/>
          <w:lang w:val="en-US" w:eastAsia="zh-CN" w:bidi="ar-SA"/>
        </w:rPr>
        <w:t>南院区地址：广州市海珠区盈丰路33号</w:t>
      </w:r>
      <w:r>
        <w:rPr>
          <w:rFonts w:hint="eastAsia" w:ascii="宋体" w:hAnsi="宋体" w:cs="SimSun-Identity-H"/>
          <w:kern w:val="0"/>
          <w:sz w:val="24"/>
          <w:szCs w:val="24"/>
          <w:lang w:val="en-US" w:eastAsia="zh-CN" w:bidi="ar-SA"/>
        </w:rPr>
        <w:t>；</w:t>
      </w:r>
      <w:r>
        <w:rPr>
          <w:rFonts w:hint="eastAsia" w:ascii="宋体" w:hAnsi="宋体" w:eastAsia="宋体" w:cs="SimSun-Identity-H"/>
          <w:kern w:val="0"/>
          <w:sz w:val="24"/>
          <w:szCs w:val="24"/>
          <w:lang w:val="en-US" w:eastAsia="zh-CN" w:bidi="ar-SA"/>
        </w:rPr>
        <w:t>中山</w:t>
      </w:r>
      <w:r>
        <w:rPr>
          <w:rFonts w:hint="eastAsia" w:ascii="宋体" w:hAnsi="宋体" w:eastAsia="宋体" w:cs="宋体"/>
          <w:bCs/>
          <w:color w:val="000000"/>
          <w:kern w:val="2"/>
          <w:sz w:val="24"/>
          <w:szCs w:val="24"/>
          <w:lang w:val="en-US" w:eastAsia="zh-CN" w:bidi="ar-SA"/>
        </w:rPr>
        <w:t>大学南校园门诊：广州市海珠区新港西路135号。</w:t>
      </w:r>
    </w:p>
    <w:p>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cs="宋体"/>
          <w:bCs/>
          <w:sz w:val="24"/>
        </w:rPr>
        <w:t>★</w:t>
      </w:r>
      <w:r>
        <w:rPr>
          <w:rFonts w:hint="eastAsia" w:ascii="宋体" w:hAnsi="宋体" w:cs="宋体"/>
          <w:bCs/>
          <w:sz w:val="24"/>
          <w:lang w:val="en-US" w:eastAsia="zh-CN"/>
        </w:rPr>
        <w:t>6</w:t>
      </w:r>
      <w:r>
        <w:rPr>
          <w:rFonts w:hint="eastAsia" w:ascii="宋体" w:hAnsi="宋体" w:eastAsia="宋体" w:cs="宋体"/>
          <w:bCs/>
          <w:sz w:val="24"/>
        </w:rPr>
        <w:t>、</w:t>
      </w:r>
      <w:r>
        <w:rPr>
          <w:rFonts w:hint="eastAsia" w:ascii="宋体" w:hAnsi="宋体" w:cs="宋体"/>
          <w:bCs/>
          <w:sz w:val="24"/>
          <w:lang w:val="en-US" w:eastAsia="zh-CN"/>
        </w:rPr>
        <w:t>维保</w:t>
      </w:r>
      <w:r>
        <w:rPr>
          <w:rFonts w:hint="eastAsia" w:ascii="宋体" w:hAnsi="宋体" w:cs="宋体"/>
          <w:bCs/>
          <w:sz w:val="24"/>
          <w:lang w:eastAsia="zh-CN"/>
        </w:rPr>
        <w:t>清单</w:t>
      </w:r>
      <w:r>
        <w:rPr>
          <w:rFonts w:hint="eastAsia" w:ascii="宋体" w:hAnsi="宋体" w:eastAsia="宋体" w:cs="宋体"/>
          <w:bCs/>
          <w:sz w:val="24"/>
        </w:rPr>
        <w:t>：</w:t>
      </w:r>
      <w:r>
        <w:rPr>
          <w:rFonts w:hint="eastAsia" w:ascii="宋体" w:hAnsi="宋体" w:cs="宋体"/>
          <w:bCs/>
          <w:sz w:val="24"/>
          <w:lang w:eastAsia="zh-CN"/>
        </w:rPr>
        <w:t>详细清单如下，</w:t>
      </w:r>
      <w:r>
        <w:rPr>
          <w:rFonts w:hint="eastAsia" w:ascii="宋体" w:hAnsi="宋体" w:eastAsia="宋体" w:cs="宋体"/>
          <w:bCs/>
          <w:sz w:val="24"/>
        </w:rPr>
        <w:t>具体以采购人实际需求为准。</w:t>
      </w:r>
    </w:p>
    <w:tbl>
      <w:tblPr>
        <w:tblStyle w:val="24"/>
        <w:tblW w:w="4533" w:type="pct"/>
        <w:tblInd w:w="0" w:type="dxa"/>
        <w:tblLayout w:type="autofit"/>
        <w:tblCellMar>
          <w:top w:w="15" w:type="dxa"/>
          <w:left w:w="15" w:type="dxa"/>
          <w:bottom w:w="15" w:type="dxa"/>
          <w:right w:w="15" w:type="dxa"/>
        </w:tblCellMar>
      </w:tblPr>
      <w:tblGrid>
        <w:gridCol w:w="1131"/>
        <w:gridCol w:w="1853"/>
        <w:gridCol w:w="2429"/>
        <w:gridCol w:w="1140"/>
        <w:gridCol w:w="1135"/>
        <w:gridCol w:w="1175"/>
      </w:tblGrid>
      <w:tr>
        <w:tblPrEx>
          <w:tblCellMar>
            <w:top w:w="15" w:type="dxa"/>
            <w:left w:w="15" w:type="dxa"/>
            <w:bottom w:w="15" w:type="dxa"/>
            <w:right w:w="15" w:type="dxa"/>
          </w:tblCellMar>
        </w:tblPrEx>
        <w:trPr>
          <w:trHeight w:val="454" w:hRule="exact"/>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院区</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地点</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使用科室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普通电动门</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玻璃门</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防辐射门</w:t>
            </w:r>
          </w:p>
        </w:tc>
      </w:tr>
      <w:tr>
        <w:tblPrEx>
          <w:tblCellMar>
            <w:top w:w="15" w:type="dxa"/>
            <w:left w:w="15" w:type="dxa"/>
            <w:bottom w:w="15" w:type="dxa"/>
            <w:right w:w="15" w:type="dxa"/>
          </w:tblCellMar>
        </w:tblPrEx>
        <w:trPr>
          <w:trHeight w:val="454" w:hRule="exact"/>
        </w:trPr>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院本部</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岭南楼24楼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岭南楼22楼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产房</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岭南楼16楼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心外科ICU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岭南楼15楼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肾内科血透室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岭南楼10楼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新生儿</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岭南楼9楼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儿科PICU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门诊A区6楼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耳鼻喉手术室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门诊A区5楼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妇科手术室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门诊B区1楼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发热门诊</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门诊B区1楼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急诊（抢救室、清刨室）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中山楼12楼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生殖中心手术室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博济楼后座1楼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介入室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博济楼后座1楼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放射科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博济楼后座1楼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放疗室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急诊2楼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EICU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门诊B去1楼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心导管室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r>
      <w:tr>
        <w:tblPrEx>
          <w:tblCellMar>
            <w:top w:w="15" w:type="dxa"/>
            <w:left w:w="15" w:type="dxa"/>
            <w:bottom w:w="15" w:type="dxa"/>
            <w:right w:w="15" w:type="dxa"/>
          </w:tblCellMar>
        </w:tblPrEx>
        <w:trPr>
          <w:trHeight w:val="454" w:hRule="exact"/>
        </w:trPr>
        <w:tc>
          <w:tcPr>
            <w:tcW w:w="30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北院区合计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w:t>
            </w:r>
          </w:p>
        </w:tc>
      </w:tr>
      <w:tr>
        <w:tblPrEx>
          <w:tblCellMar>
            <w:top w:w="15" w:type="dxa"/>
            <w:left w:w="15" w:type="dxa"/>
            <w:bottom w:w="15" w:type="dxa"/>
            <w:right w:w="15" w:type="dxa"/>
          </w:tblCellMar>
        </w:tblPrEx>
        <w:trPr>
          <w:trHeight w:val="454" w:hRule="exact"/>
        </w:trPr>
        <w:tc>
          <w:tcPr>
            <w:tcW w:w="30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北院区总计</w:t>
            </w:r>
          </w:p>
        </w:tc>
        <w:tc>
          <w:tcPr>
            <w:tcW w:w="1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61</w:t>
            </w:r>
          </w:p>
        </w:tc>
      </w:tr>
      <w:tr>
        <w:tblPrEx>
          <w:tblCellMar>
            <w:top w:w="15" w:type="dxa"/>
            <w:left w:w="15" w:type="dxa"/>
            <w:bottom w:w="15" w:type="dxa"/>
            <w:right w:w="15" w:type="dxa"/>
          </w:tblCellMar>
        </w:tblPrEx>
        <w:trPr>
          <w:trHeight w:val="454" w:hRule="exact"/>
        </w:trPr>
        <w:tc>
          <w:tcPr>
            <w:tcW w:w="63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院区</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地点</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使用科室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普通自动门</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玻璃门</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防辐射门</w:t>
            </w:r>
          </w:p>
        </w:tc>
      </w:tr>
      <w:tr>
        <w:tblPrEx>
          <w:tblCellMar>
            <w:top w:w="15" w:type="dxa"/>
            <w:left w:w="15" w:type="dxa"/>
            <w:bottom w:w="15" w:type="dxa"/>
            <w:right w:w="15" w:type="dxa"/>
          </w:tblCellMar>
        </w:tblPrEx>
        <w:trPr>
          <w:trHeight w:val="454" w:hRule="exact"/>
        </w:trPr>
        <w:tc>
          <w:tcPr>
            <w:tcW w:w="638" w:type="pct"/>
            <w:vMerge w:val="restart"/>
            <w:tcBorders>
              <w:top w:val="single" w:color="auto" w:sz="4" w:space="0"/>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南院区</w:t>
            </w: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逸仙楼负4楼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肿瘤化疗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逸仙楼负1楼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核医学科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逸仙楼2楼东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介入室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放射科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逸仙楼5楼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逸仙楼7楼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逸仙楼7楼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CCU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逸仙楼7楼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心导管室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逸仙楼8楼东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心血管ICU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逸仙楼9楼东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整形外科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逸仙楼10楼东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肝移植ICU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逸仙楼15楼东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神经外科ICU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逸仙楼16楼东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神经科ICU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博爱楼后座1楼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急诊外科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发热门诊CT、X光</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r>
      <w:tr>
        <w:tblPrEx>
          <w:tblCellMar>
            <w:top w:w="15" w:type="dxa"/>
            <w:left w:w="15" w:type="dxa"/>
            <w:bottom w:w="15" w:type="dxa"/>
            <w:right w:w="15" w:type="dxa"/>
          </w:tblCellMar>
        </w:tblPrEx>
        <w:trPr>
          <w:trHeight w:val="454" w:hRule="exact"/>
        </w:trPr>
        <w:tc>
          <w:tcPr>
            <w:tcW w:w="638" w:type="pct"/>
            <w:vMerge w:val="restart"/>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肝胆胰介入室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检验科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博爱楼后座4楼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儿科五区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博爱楼前座5楼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乳腺四区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博爱楼前座6楼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消化内窥镜中心</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博爱楼前座8楼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泌尿科碎石室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博爱楼前座8楼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2415"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分项合计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bottom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2415"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南院区合计</w:t>
            </w:r>
          </w:p>
        </w:tc>
        <w:tc>
          <w:tcPr>
            <w:tcW w:w="1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132</w:t>
            </w:r>
          </w:p>
        </w:tc>
      </w:tr>
      <w:tr>
        <w:tblPrEx>
          <w:tblCellMar>
            <w:top w:w="15" w:type="dxa"/>
            <w:left w:w="15" w:type="dxa"/>
            <w:bottom w:w="15" w:type="dxa"/>
            <w:right w:w="15" w:type="dxa"/>
          </w:tblCellMar>
        </w:tblPrEx>
        <w:trPr>
          <w:trHeight w:val="454" w:hRule="exact"/>
        </w:trPr>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南校园</w:t>
            </w: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南校园</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r>
      <w:tr>
        <w:tblPrEx>
          <w:tblCellMar>
            <w:top w:w="15" w:type="dxa"/>
            <w:left w:w="15" w:type="dxa"/>
            <w:bottom w:w="15" w:type="dxa"/>
            <w:right w:w="15" w:type="dxa"/>
          </w:tblCellMar>
        </w:tblPrEx>
        <w:trPr>
          <w:trHeight w:val="454" w:hRule="exact"/>
        </w:trPr>
        <w:tc>
          <w:tcPr>
            <w:tcW w:w="30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北院区、南院区、</w:t>
            </w:r>
            <w:r>
              <w:rPr>
                <w:rFonts w:hint="eastAsia" w:ascii="宋体" w:hAnsi="宋体" w:eastAsia="宋体" w:cs="宋体"/>
                <w:color w:val="000000" w:themeColor="text1"/>
                <w:kern w:val="0"/>
                <w:sz w:val="24"/>
                <w:lang w:val="en-US" w:eastAsia="zh-CN"/>
                <w14:textFill>
                  <w14:solidFill>
                    <w14:schemeClr w14:val="tx1"/>
                  </w14:solidFill>
                </w14:textFill>
              </w:rPr>
              <w:t>中大</w:t>
            </w:r>
            <w:r>
              <w:rPr>
                <w:rFonts w:hint="eastAsia" w:ascii="宋体" w:hAnsi="宋体" w:eastAsia="宋体" w:cs="宋体"/>
                <w:color w:val="000000" w:themeColor="text1"/>
                <w:kern w:val="0"/>
                <w:sz w:val="24"/>
                <w14:textFill>
                  <w14:solidFill>
                    <w14:schemeClr w14:val="tx1"/>
                  </w14:solidFill>
                </w14:textFill>
              </w:rPr>
              <w:t>南校</w:t>
            </w:r>
            <w:r>
              <w:rPr>
                <w:rFonts w:hint="eastAsia" w:ascii="宋体" w:hAnsi="宋体" w:eastAsia="宋体" w:cs="宋体"/>
                <w:color w:val="000000" w:themeColor="text1"/>
                <w:kern w:val="0"/>
                <w:sz w:val="24"/>
                <w:lang w:val="en-US" w:eastAsia="zh-CN"/>
                <w14:textFill>
                  <w14:solidFill>
                    <w14:schemeClr w14:val="tx1"/>
                  </w14:solidFill>
                </w14:textFill>
              </w:rPr>
              <w:t>园</w:t>
            </w:r>
            <w:r>
              <w:rPr>
                <w:rFonts w:hint="eastAsia" w:ascii="宋体" w:hAnsi="宋体" w:eastAsia="宋体" w:cs="宋体"/>
                <w:color w:val="000000" w:themeColor="text1"/>
                <w:kern w:val="0"/>
                <w:sz w:val="24"/>
                <w14:textFill>
                  <w14:solidFill>
                    <w14:schemeClr w14:val="tx1"/>
                  </w14:solidFill>
                </w14:textFill>
              </w:rPr>
              <w:t>门诊总计</w:t>
            </w:r>
          </w:p>
        </w:tc>
        <w:tc>
          <w:tcPr>
            <w:tcW w:w="1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196</w:t>
            </w:r>
          </w:p>
        </w:tc>
      </w:tr>
    </w:tbl>
    <w:p>
      <w:pPr>
        <w:rPr>
          <w:rFonts w:hint="eastAsia"/>
        </w:rPr>
      </w:pPr>
    </w:p>
    <w:p>
      <w:pPr>
        <w:pStyle w:val="2"/>
        <w:rPr>
          <w:rFonts w:hint="eastAsia"/>
        </w:rPr>
      </w:pPr>
      <w:r>
        <w:rPr>
          <w:rFonts w:hint="eastAsia" w:ascii="仿宋" w:hAnsi="仿宋" w:eastAsia="仿宋" w:cs="仿宋"/>
          <w:lang w:eastAsia="zh-CN"/>
        </w:rPr>
        <w:t>（</w:t>
      </w:r>
      <w:r>
        <w:rPr>
          <w:rFonts w:hint="eastAsia" w:ascii="仿宋" w:hAnsi="仿宋" w:eastAsia="仿宋" w:cs="仿宋"/>
          <w:lang w:val="en-US" w:eastAsia="zh-CN"/>
        </w:rPr>
        <w:t>表中数字单位：樘</w:t>
      </w:r>
      <w:r>
        <w:rPr>
          <w:rFonts w:hint="eastAsia" w:ascii="仿宋" w:hAnsi="仿宋" w:eastAsia="仿宋" w:cs="仿宋"/>
          <w:lang w:eastAsia="zh-CN"/>
        </w:rPr>
        <w:t>）</w:t>
      </w:r>
    </w:p>
    <w:p>
      <w:pPr>
        <w:tabs>
          <w:tab w:val="left" w:pos="210"/>
        </w:tabs>
        <w:adjustRightInd w:val="0"/>
        <w:snapToGrid w:val="0"/>
        <w:spacing w:line="360" w:lineRule="exact"/>
        <w:ind w:firstLine="480" w:firstLineChars="200"/>
        <w:jc w:val="left"/>
        <w:rPr>
          <w:rFonts w:ascii="宋体" w:hAnsi="宋体" w:cs="宋体"/>
          <w:b/>
          <w:bCs/>
          <w:sz w:val="24"/>
        </w:rPr>
      </w:pPr>
      <w:r>
        <w:rPr>
          <w:rFonts w:hint="eastAsia" w:ascii="宋体" w:hAnsi="宋体" w:cs="宋体"/>
          <w:bCs/>
          <w:sz w:val="24"/>
        </w:rPr>
        <w:t>★</w:t>
      </w:r>
      <w:r>
        <w:rPr>
          <w:rFonts w:hint="eastAsia" w:ascii="宋体" w:hAnsi="宋体" w:cs="宋体"/>
          <w:b/>
          <w:bCs/>
          <w:sz w:val="24"/>
        </w:rPr>
        <w:t>二、质量要求或技术要求</w:t>
      </w:r>
    </w:p>
    <w:p>
      <w:pPr>
        <w:pStyle w:val="31"/>
        <w:spacing w:after="60"/>
        <w:ind w:firstLine="480"/>
        <w:rPr>
          <w:rFonts w:hint="eastAsia" w:ascii="宋体" w:hAnsi="宋体" w:cs="宋体"/>
          <w:bCs/>
          <w:color w:val="000000"/>
          <w:sz w:val="24"/>
        </w:rPr>
      </w:pPr>
      <w:r>
        <w:rPr>
          <w:rFonts w:hint="eastAsia" w:ascii="宋体" w:hAnsi="宋体" w:cs="宋体"/>
          <w:bCs/>
          <w:color w:val="000000"/>
          <w:sz w:val="24"/>
        </w:rPr>
        <w:t>严格按照</w:t>
      </w:r>
      <w:r>
        <w:rPr>
          <w:rFonts w:hint="eastAsia" w:ascii="宋体" w:hAnsi="宋体" w:cs="宋体"/>
          <w:bCs/>
          <w:color w:val="000000"/>
          <w:sz w:val="24"/>
          <w:lang w:eastAsia="zh-CN"/>
        </w:rPr>
        <w:t>公开比选</w:t>
      </w:r>
      <w:r>
        <w:rPr>
          <w:rFonts w:hint="eastAsia" w:ascii="宋体" w:hAnsi="宋体" w:cs="宋体"/>
          <w:bCs/>
          <w:color w:val="000000"/>
          <w:sz w:val="24"/>
          <w:lang w:val="en-US" w:eastAsia="zh-CN"/>
        </w:rPr>
        <w:t>采购</w:t>
      </w:r>
      <w:r>
        <w:rPr>
          <w:rFonts w:hint="eastAsia" w:ascii="宋体" w:hAnsi="宋体" w:cs="宋体"/>
          <w:bCs/>
          <w:color w:val="000000"/>
          <w:sz w:val="24"/>
        </w:rPr>
        <w:t>文件和有关技术标准、规范和合同规定</w:t>
      </w:r>
      <w:r>
        <w:rPr>
          <w:rFonts w:hint="eastAsia" w:ascii="宋体" w:hAnsi="宋体" w:cs="宋体"/>
          <w:bCs/>
          <w:color w:val="000000"/>
          <w:sz w:val="24"/>
          <w:lang w:val="en-US" w:eastAsia="zh-CN"/>
        </w:rPr>
        <w:t>提供服务</w:t>
      </w:r>
      <w:r>
        <w:rPr>
          <w:rFonts w:hint="eastAsia" w:ascii="宋体" w:hAnsi="宋体" w:cs="宋体"/>
          <w:bCs/>
          <w:color w:val="000000"/>
          <w:sz w:val="24"/>
        </w:rPr>
        <w:t>，维修保养质量要求为设备正常、安全、高效、节能运行，使自动门正常运行达到采购</w:t>
      </w:r>
      <w:r>
        <w:rPr>
          <w:rFonts w:hint="eastAsia" w:ascii="宋体" w:hAnsi="宋体" w:cs="宋体"/>
          <w:bCs/>
          <w:color w:val="000000"/>
          <w:sz w:val="24"/>
          <w:lang w:eastAsia="zh-CN"/>
        </w:rPr>
        <w:t>人</w:t>
      </w:r>
      <w:r>
        <w:rPr>
          <w:rFonts w:hint="eastAsia" w:ascii="宋体" w:hAnsi="宋体" w:cs="宋体"/>
          <w:bCs/>
          <w:color w:val="000000"/>
          <w:sz w:val="24"/>
        </w:rPr>
        <w:t>要求。维修保养质量不合格者，采购</w:t>
      </w:r>
      <w:r>
        <w:rPr>
          <w:rFonts w:hint="eastAsia" w:ascii="宋体" w:hAnsi="宋体" w:cs="宋体"/>
          <w:bCs/>
          <w:color w:val="000000"/>
          <w:sz w:val="24"/>
          <w:lang w:eastAsia="zh-CN"/>
        </w:rPr>
        <w:t>人</w:t>
      </w:r>
      <w:r>
        <w:rPr>
          <w:rFonts w:hint="eastAsia" w:ascii="宋体" w:hAnsi="宋体" w:cs="宋体"/>
          <w:bCs/>
          <w:color w:val="000000"/>
          <w:sz w:val="24"/>
        </w:rPr>
        <w:t>有权要求</w:t>
      </w:r>
      <w:r>
        <w:rPr>
          <w:rFonts w:hint="eastAsia" w:ascii="宋体" w:hAnsi="宋体" w:cs="宋体"/>
          <w:bCs/>
          <w:color w:val="000000"/>
          <w:sz w:val="24"/>
          <w:lang w:eastAsia="zh-CN"/>
        </w:rPr>
        <w:t>成交供应商</w:t>
      </w:r>
      <w:r>
        <w:rPr>
          <w:rFonts w:hint="eastAsia" w:ascii="宋体" w:hAnsi="宋体" w:cs="宋体"/>
          <w:bCs/>
          <w:color w:val="000000"/>
          <w:sz w:val="24"/>
        </w:rPr>
        <w:t>停工</w:t>
      </w:r>
      <w:r>
        <w:rPr>
          <w:rFonts w:hint="eastAsia" w:ascii="宋体" w:hAnsi="宋体" w:cs="宋体"/>
          <w:bCs/>
          <w:color w:val="000000"/>
          <w:sz w:val="24"/>
          <w:lang w:eastAsia="zh-CN"/>
        </w:rPr>
        <w:t>和</w:t>
      </w:r>
      <w:r>
        <w:rPr>
          <w:rFonts w:hint="eastAsia" w:ascii="宋体" w:hAnsi="宋体" w:cs="宋体"/>
          <w:bCs/>
          <w:color w:val="000000"/>
          <w:sz w:val="24"/>
        </w:rPr>
        <w:t>返工，并按采购</w:t>
      </w:r>
      <w:r>
        <w:rPr>
          <w:rFonts w:hint="eastAsia" w:ascii="宋体" w:hAnsi="宋体" w:cs="宋体"/>
          <w:bCs/>
          <w:color w:val="000000"/>
          <w:sz w:val="24"/>
          <w:lang w:eastAsia="zh-CN"/>
        </w:rPr>
        <w:t>人</w:t>
      </w:r>
      <w:r>
        <w:rPr>
          <w:rFonts w:hint="eastAsia" w:ascii="宋体" w:hAnsi="宋体" w:cs="宋体"/>
          <w:bCs/>
          <w:color w:val="000000"/>
          <w:sz w:val="24"/>
        </w:rPr>
        <w:t>职能部门的要求即时整改(所有整改、返工发生的费用均由</w:t>
      </w:r>
      <w:r>
        <w:rPr>
          <w:rFonts w:hint="eastAsia" w:ascii="宋体" w:hAnsi="宋体" w:cs="宋体"/>
          <w:bCs/>
          <w:color w:val="000000"/>
          <w:sz w:val="24"/>
          <w:lang w:eastAsia="zh-CN"/>
        </w:rPr>
        <w:t>成交供应商</w:t>
      </w:r>
      <w:r>
        <w:rPr>
          <w:rFonts w:hint="eastAsia" w:ascii="宋体" w:hAnsi="宋体" w:cs="宋体"/>
          <w:bCs/>
          <w:color w:val="000000"/>
          <w:sz w:val="24"/>
        </w:rPr>
        <w:t>承担，整改的具体时间由采购</w:t>
      </w:r>
      <w:r>
        <w:rPr>
          <w:rFonts w:hint="eastAsia" w:ascii="宋体" w:hAnsi="宋体" w:cs="宋体"/>
          <w:bCs/>
          <w:color w:val="000000"/>
          <w:sz w:val="24"/>
          <w:lang w:eastAsia="zh-CN"/>
        </w:rPr>
        <w:t>人</w:t>
      </w:r>
      <w:r>
        <w:rPr>
          <w:rFonts w:hint="eastAsia" w:ascii="宋体" w:hAnsi="宋体" w:cs="宋体"/>
          <w:bCs/>
          <w:color w:val="000000"/>
          <w:sz w:val="24"/>
        </w:rPr>
        <w:t>安排，</w:t>
      </w:r>
      <w:r>
        <w:rPr>
          <w:rFonts w:hint="eastAsia" w:ascii="宋体" w:hAnsi="宋体" w:cs="宋体"/>
          <w:bCs/>
          <w:color w:val="000000"/>
          <w:sz w:val="24"/>
          <w:lang w:eastAsia="zh-CN"/>
        </w:rPr>
        <w:t>成交供应商</w:t>
      </w:r>
      <w:r>
        <w:rPr>
          <w:rFonts w:hint="eastAsia" w:ascii="宋体" w:hAnsi="宋体" w:cs="宋体"/>
          <w:bCs/>
          <w:color w:val="000000"/>
          <w:sz w:val="24"/>
        </w:rPr>
        <w:t>必需无条件服从)。</w:t>
      </w:r>
    </w:p>
    <w:p>
      <w:pPr>
        <w:pStyle w:val="30"/>
        <w:ind w:firstLine="480"/>
        <w:rPr>
          <w:rFonts w:hint="eastAsia" w:ascii="宋体" w:hAnsi="宋体" w:eastAsia="宋体" w:cs="宋体"/>
          <w:bCs/>
          <w:color w:val="000000"/>
          <w:kern w:val="2"/>
          <w:sz w:val="24"/>
          <w:szCs w:val="24"/>
          <w:lang w:val="en-US" w:eastAsia="zh-CN" w:bidi="ar-SA"/>
        </w:rPr>
      </w:pPr>
      <w:r>
        <w:rPr>
          <w:rFonts w:hint="eastAsia" w:ascii="宋体" w:hAnsi="宋体" w:eastAsia="宋体" w:cs="宋体"/>
          <w:b/>
          <w:bCs w:val="0"/>
          <w:color w:val="000000"/>
          <w:kern w:val="2"/>
          <w:sz w:val="24"/>
          <w:szCs w:val="24"/>
          <w:lang w:val="en-US" w:eastAsia="zh-CN" w:bidi="ar-SA"/>
        </w:rPr>
        <w:t>三、服务要求</w:t>
      </w:r>
    </w:p>
    <w:p>
      <w:pPr>
        <w:pStyle w:val="50"/>
        <w:ind w:firstLine="56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项目预算及</w:t>
      </w:r>
      <w:r>
        <w:rPr>
          <w:rFonts w:hint="eastAsia" w:ascii="宋体" w:hAnsi="宋体" w:eastAsia="宋体" w:cs="宋体"/>
          <w:sz w:val="24"/>
          <w:szCs w:val="24"/>
        </w:rPr>
        <w:t>维修保养更换配件要求：</w:t>
      </w:r>
    </w:p>
    <w:p>
      <w:pPr>
        <w:pStyle w:val="30"/>
        <w:bidi w:val="0"/>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本项目预</w:t>
      </w:r>
      <w:r>
        <w:rPr>
          <w:rFonts w:hint="eastAsia" w:ascii="宋体" w:hAnsi="宋体" w:eastAsia="宋体" w:cs="宋体"/>
          <w:color w:val="auto"/>
          <w:sz w:val="24"/>
          <w:szCs w:val="24"/>
        </w:rPr>
        <w:t>算为</w:t>
      </w: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rPr>
        <w:t>529200.00</w:t>
      </w:r>
      <w:r>
        <w:rPr>
          <w:rFonts w:hint="eastAsia" w:ascii="宋体" w:hAnsi="宋体" w:eastAsia="宋体" w:cs="宋体"/>
          <w:color w:val="auto"/>
          <w:sz w:val="24"/>
          <w:szCs w:val="24"/>
          <w:lang w:val="en-US" w:eastAsia="zh-CN"/>
        </w:rPr>
        <w:t>元（伍拾贰万玖仟贰佰元整），</w:t>
      </w:r>
      <w:r>
        <w:rPr>
          <w:rFonts w:hint="eastAsia" w:ascii="宋体" w:hAnsi="宋体" w:eastAsia="宋体" w:cs="宋体"/>
          <w:color w:val="auto"/>
          <w:sz w:val="24"/>
          <w:szCs w:val="24"/>
        </w:rPr>
        <w:t>按甲方提供的工程量清单格式报价，</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报价超过预算无效。</w:t>
      </w:r>
    </w:p>
    <w:p>
      <w:pPr>
        <w:pStyle w:val="30"/>
        <w:bidi w:val="0"/>
        <w:ind w:firstLine="480" w:firstLineChars="200"/>
        <w:rPr>
          <w:rFonts w:hint="eastAsia" w:ascii="宋体" w:hAnsi="宋体" w:eastAsia="宋体" w:cs="宋体"/>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公开比选</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文件、合同条款等有关资料及各自动门的现状情况及维修保养工作的具体要求与内容，实行总价包干报价</w:t>
      </w:r>
      <w:r>
        <w:rPr>
          <w:rFonts w:hint="eastAsia" w:ascii="宋体" w:hAnsi="宋体" w:eastAsia="宋体" w:cs="宋体"/>
          <w:sz w:val="24"/>
          <w:szCs w:val="24"/>
        </w:rPr>
        <w:t>，报价需包含安全施工、文明施工、维修保养施工人员人身安全及自动门运行安全等一系列成本，服务期限内发生所有与自动门维护保养相关的风险与费用均由</w:t>
      </w:r>
      <w:r>
        <w:rPr>
          <w:rFonts w:hint="eastAsia" w:ascii="宋体" w:hAnsi="宋体" w:eastAsia="宋体" w:cs="宋体"/>
          <w:sz w:val="24"/>
          <w:szCs w:val="24"/>
          <w:lang w:eastAsia="zh-CN"/>
        </w:rPr>
        <w:t>成交人</w:t>
      </w:r>
      <w:r>
        <w:rPr>
          <w:rFonts w:hint="eastAsia" w:ascii="宋体" w:hAnsi="宋体" w:eastAsia="宋体" w:cs="宋体"/>
          <w:sz w:val="24"/>
          <w:szCs w:val="24"/>
        </w:rPr>
        <w:t>承担。</w:t>
      </w:r>
    </w:p>
    <w:p>
      <w:pPr>
        <w:pStyle w:val="30"/>
        <w:bidi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维修保养期间发生无法修复、需更换零配件的情况时（此零配件为功能不可再分拆的个体，而且在市场上能购买到）单价等于或小于300元的零配件由</w:t>
      </w:r>
      <w:r>
        <w:rPr>
          <w:rFonts w:hint="eastAsia" w:ascii="宋体" w:hAnsi="宋体" w:eastAsia="宋体" w:cs="宋体"/>
          <w:sz w:val="24"/>
          <w:szCs w:val="24"/>
          <w:lang w:eastAsia="zh-CN"/>
        </w:rPr>
        <w:t>成交人</w:t>
      </w:r>
      <w:r>
        <w:rPr>
          <w:rFonts w:hint="eastAsia" w:ascii="宋体" w:hAnsi="宋体" w:eastAsia="宋体" w:cs="宋体"/>
          <w:sz w:val="24"/>
          <w:szCs w:val="24"/>
        </w:rPr>
        <w:t>承担（吊轮，吊架，皮带，止摆器，螺丝，皮带连接件，止动器等）。</w:t>
      </w:r>
      <w:r>
        <w:rPr>
          <w:rFonts w:hint="eastAsia" w:ascii="宋体" w:hAnsi="宋体" w:eastAsia="宋体" w:cs="宋体"/>
          <w:sz w:val="24"/>
          <w:szCs w:val="24"/>
          <w:highlight w:val="none"/>
        </w:rPr>
        <w:t>单价大于300元</w:t>
      </w:r>
      <w:r>
        <w:rPr>
          <w:rFonts w:hint="eastAsia" w:ascii="宋体" w:hAnsi="宋体" w:eastAsia="宋体" w:cs="宋体"/>
          <w:sz w:val="24"/>
          <w:szCs w:val="24"/>
          <w:highlight w:val="none"/>
          <w:lang w:val="en-US" w:eastAsia="zh-CN"/>
        </w:rPr>
        <w:t>低于10000元</w:t>
      </w:r>
      <w:r>
        <w:rPr>
          <w:rFonts w:hint="eastAsia" w:ascii="宋体" w:hAnsi="宋体" w:eastAsia="宋体" w:cs="宋体"/>
          <w:sz w:val="24"/>
          <w:szCs w:val="24"/>
          <w:highlight w:val="none"/>
        </w:rPr>
        <w:t>的零配件</w:t>
      </w:r>
      <w:r>
        <w:rPr>
          <w:rFonts w:hint="eastAsia" w:ascii="宋体" w:hAnsi="宋体" w:eastAsia="宋体" w:cs="宋体"/>
          <w:sz w:val="24"/>
          <w:szCs w:val="24"/>
        </w:rPr>
        <w:t>（此零配件为功能不可再分拆的个体，而且在市场上能购买到），可由</w:t>
      </w:r>
      <w:r>
        <w:rPr>
          <w:rFonts w:hint="eastAsia" w:ascii="宋体" w:hAnsi="宋体" w:eastAsia="宋体" w:cs="宋体"/>
          <w:sz w:val="24"/>
          <w:szCs w:val="24"/>
          <w:lang w:eastAsia="zh-CN"/>
        </w:rPr>
        <w:t>成交人</w:t>
      </w:r>
      <w:r>
        <w:rPr>
          <w:rFonts w:hint="eastAsia" w:ascii="宋体" w:hAnsi="宋体" w:eastAsia="宋体" w:cs="宋体"/>
          <w:sz w:val="24"/>
          <w:szCs w:val="24"/>
        </w:rPr>
        <w:t>购买或采购</w:t>
      </w:r>
      <w:r>
        <w:rPr>
          <w:rFonts w:hint="eastAsia" w:ascii="宋体" w:hAnsi="宋体" w:eastAsia="宋体" w:cs="宋体"/>
          <w:sz w:val="24"/>
          <w:szCs w:val="24"/>
          <w:lang w:eastAsia="zh-CN"/>
        </w:rPr>
        <w:t>人</w:t>
      </w:r>
      <w:r>
        <w:rPr>
          <w:rFonts w:hint="eastAsia" w:ascii="宋体" w:hAnsi="宋体" w:eastAsia="宋体" w:cs="宋体"/>
          <w:sz w:val="24"/>
          <w:szCs w:val="24"/>
          <w:lang w:val="en-US" w:eastAsia="zh-CN"/>
        </w:rPr>
        <w:t>提供</w:t>
      </w:r>
      <w:r>
        <w:rPr>
          <w:rFonts w:hint="eastAsia" w:ascii="宋体" w:hAnsi="宋体" w:eastAsia="宋体" w:cs="宋体"/>
          <w:sz w:val="24"/>
          <w:szCs w:val="24"/>
        </w:rPr>
        <w:t>，</w:t>
      </w:r>
      <w:r>
        <w:rPr>
          <w:rFonts w:hint="eastAsia" w:ascii="宋体" w:hAnsi="宋体" w:eastAsia="宋体" w:cs="宋体"/>
          <w:sz w:val="24"/>
          <w:szCs w:val="24"/>
          <w:lang w:eastAsia="zh-CN"/>
        </w:rPr>
        <w:t>成交人</w: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page">
                  <wp:posOffset>7978775</wp:posOffset>
                </wp:positionH>
                <wp:positionV relativeFrom="page">
                  <wp:posOffset>9404985</wp:posOffset>
                </wp:positionV>
                <wp:extent cx="2468880" cy="118745"/>
                <wp:effectExtent l="0" t="0" r="0" b="0"/>
                <wp:wrapThrough wrapText="bothSides">
                  <wp:wrapPolygon>
                    <wp:start x="800" y="8317"/>
                    <wp:lineTo x="20800" y="8317"/>
                    <wp:lineTo x="20800" y="13283"/>
                    <wp:lineTo x="800" y="13283"/>
                    <wp:lineTo x="800" y="8317"/>
                  </wp:wrapPolygon>
                </wp:wrapThrough>
                <wp:docPr id="5" name="文本框 5"/>
                <wp:cNvGraphicFramePr/>
                <a:graphic xmlns:a="http://schemas.openxmlformats.org/drawingml/2006/main">
                  <a:graphicData uri="http://schemas.microsoft.com/office/word/2010/wordprocessingShape">
                    <wps:wsp>
                      <wps:cNvSpPr txBox="1"/>
                      <wps:spPr>
                        <a:xfrm>
                          <a:off x="0" y="0"/>
                          <a:ext cx="5240020" cy="5061585"/>
                        </a:xfrm>
                        <a:prstGeom prst="rect">
                          <a:avLst/>
                        </a:prstGeom>
                        <a:noFill/>
                        <a:ln>
                          <a:noFill/>
                        </a:ln>
                        <a:effectLst/>
                      </wps:spPr>
                      <wps:txbx>
                        <w:txbxContent>
                          <w:p/>
                        </w:txbxContent>
                      </wps:txbx>
                      <wps:bodyPr upright="1"/>
                    </wps:wsp>
                  </a:graphicData>
                </a:graphic>
              </wp:anchor>
            </w:drawing>
          </mc:Choice>
          <mc:Fallback>
            <w:pict>
              <v:shape id="_x0000_s1026" o:spid="_x0000_s1026" o:spt="202" type="#_x0000_t202" style="position:absolute;left:0pt;margin-left:628.25pt;margin-top:740.55pt;height:9.35pt;width:194.4pt;mso-position-horizontal-relative:page;mso-position-vertical-relative:page;mso-wrap-distance-left:9pt;mso-wrap-distance-right:9pt;z-index:251660288;mso-width-relative:page;mso-height-relative:page;" filled="f" stroked="f" coordsize="21600,21600" wrapcoords="800 8317 20800 8317 20800 13283 800 13283 800 8317" o:gfxdata="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THJ3dkAAAAPAQAADwAAAAAAAAABACAAAAAiAAAAZHJzL2Rvd25yZXYueG1sUEsBAhQAFAAAAAgA&#10;h07iQLcaasuyAQAAXQMAAA4AAAAAAAAAAQAgAAAAKAEAAGRycy9lMm9Eb2MueG1sUEsFBgAAAAAG&#10;AAYAWQEAAEwFAAAAAA==&#10;">
                <v:fill on="f" focussize="0,0"/>
                <v:stroke on="f"/>
                <v:imagedata o:title=""/>
                <o:lock v:ext="edit" aspectratio="f"/>
                <v:textbox>
                  <w:txbxContent>
                    <w:p/>
                  </w:txbxContent>
                </v:textbox>
                <w10:wrap type="through"/>
              </v:shape>
            </w:pict>
          </mc:Fallback>
        </mc:AlternateContent>
      </w:r>
      <w:r>
        <w:rPr>
          <w:rFonts w:hint="eastAsia" w:ascii="宋体" w:hAnsi="宋体" w:eastAsia="宋体" w:cs="宋体"/>
          <w:sz w:val="24"/>
          <w:szCs w:val="24"/>
        </w:rPr>
        <w:t>应在</w:t>
      </w:r>
      <w:r>
        <w:rPr>
          <w:rFonts w:hint="eastAsia" w:ascii="宋体" w:hAnsi="宋体" w:eastAsia="宋体" w:cs="宋体"/>
          <w:sz w:val="24"/>
          <w:szCs w:val="24"/>
          <w:lang w:eastAsia="zh-CN"/>
        </w:rPr>
        <w:t>响应</w:t>
      </w:r>
      <w:r>
        <w:rPr>
          <w:rFonts w:hint="eastAsia" w:ascii="宋体" w:hAnsi="宋体" w:eastAsia="宋体" w:cs="宋体"/>
          <w:sz w:val="24"/>
          <w:szCs w:val="24"/>
        </w:rPr>
        <w:t>文件中标明各配件价格、品牌、型号，</w:t>
      </w:r>
      <w:r>
        <w:rPr>
          <w:rFonts w:hint="eastAsia" w:ascii="宋体" w:hAnsi="宋体" w:eastAsia="宋体" w:cs="宋体"/>
          <w:sz w:val="24"/>
          <w:szCs w:val="24"/>
          <w:lang w:eastAsia="zh-CN"/>
        </w:rPr>
        <w:t>成交人</w:t>
      </w:r>
      <w:r>
        <w:rPr>
          <w:rFonts w:hint="eastAsia" w:ascii="宋体" w:hAnsi="宋体" w:eastAsia="宋体" w:cs="宋体"/>
          <w:sz w:val="24"/>
          <w:szCs w:val="24"/>
        </w:rPr>
        <w:t>应负责免费安装调试，具体需要现场协商。除自动门改造或重大维修外，</w:t>
      </w:r>
      <w:r>
        <w:rPr>
          <w:rFonts w:hint="eastAsia" w:ascii="宋体" w:hAnsi="宋体" w:eastAsia="宋体" w:cs="宋体"/>
          <w:sz w:val="24"/>
          <w:szCs w:val="24"/>
          <w:lang w:eastAsia="zh-CN"/>
        </w:rPr>
        <w:t>成交人</w:t>
      </w:r>
      <w:r>
        <w:rPr>
          <w:rFonts w:hint="eastAsia" w:ascii="宋体" w:hAnsi="宋体" w:eastAsia="宋体" w:cs="宋体"/>
          <w:sz w:val="24"/>
          <w:szCs w:val="24"/>
        </w:rPr>
        <w:t>不得收取任何维修人工费用。（如双方对零配件价格产生分歧，双方可到市场进行价格调研，至双方无异议为准）。</w:t>
      </w:r>
    </w:p>
    <w:p>
      <w:pPr>
        <w:pStyle w:val="30"/>
        <w:bidi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采购</w:t>
      </w:r>
      <w:r>
        <w:rPr>
          <w:rFonts w:hint="eastAsia" w:ascii="宋体" w:hAnsi="宋体" w:eastAsia="宋体" w:cs="宋体"/>
          <w:sz w:val="24"/>
          <w:szCs w:val="24"/>
          <w:lang w:eastAsia="zh-CN"/>
        </w:rPr>
        <w:t>人</w:t>
      </w:r>
      <w:r>
        <w:rPr>
          <w:rFonts w:hint="eastAsia" w:ascii="宋体" w:hAnsi="宋体" w:eastAsia="宋体" w:cs="宋体"/>
          <w:sz w:val="24"/>
          <w:szCs w:val="24"/>
        </w:rPr>
        <w:t>及</w:t>
      </w:r>
      <w:r>
        <w:rPr>
          <w:rFonts w:hint="eastAsia" w:ascii="宋体" w:hAnsi="宋体" w:eastAsia="宋体" w:cs="宋体"/>
          <w:sz w:val="24"/>
          <w:szCs w:val="24"/>
          <w:lang w:eastAsia="zh-CN"/>
        </w:rPr>
        <w:t>成交人</w:t>
      </w:r>
      <w:r>
        <w:rPr>
          <w:rFonts w:hint="eastAsia" w:ascii="宋体" w:hAnsi="宋体" w:eastAsia="宋体" w:cs="宋体"/>
          <w:sz w:val="24"/>
          <w:szCs w:val="24"/>
        </w:rPr>
        <w:t>需严格执行合同条款，在执行过程</w:t>
      </w:r>
      <w:r>
        <w:rPr>
          <w:rFonts w:hint="eastAsia" w:ascii="宋体" w:hAnsi="宋体" w:eastAsia="宋体" w:cs="宋体"/>
          <w:sz w:val="24"/>
          <w:szCs w:val="24"/>
          <w:lang w:eastAsia="zh-CN"/>
        </w:rPr>
        <w:t>成交人</w:t>
      </w:r>
      <w:r>
        <w:rPr>
          <w:rFonts w:hint="eastAsia" w:ascii="宋体" w:hAnsi="宋体" w:eastAsia="宋体" w:cs="宋体"/>
          <w:sz w:val="24"/>
          <w:szCs w:val="24"/>
        </w:rPr>
        <w:t>不得以任何理由向采购</w:t>
      </w:r>
      <w:r>
        <w:rPr>
          <w:rFonts w:hint="eastAsia" w:ascii="宋体" w:hAnsi="宋体" w:eastAsia="宋体" w:cs="宋体"/>
          <w:sz w:val="24"/>
          <w:szCs w:val="24"/>
          <w:lang w:eastAsia="zh-CN"/>
        </w:rPr>
        <w:t>人</w:t>
      </w:r>
      <w:r>
        <w:rPr>
          <w:rFonts w:hint="eastAsia" w:ascii="宋体" w:hAnsi="宋体" w:eastAsia="宋体" w:cs="宋体"/>
          <w:sz w:val="24"/>
          <w:szCs w:val="24"/>
        </w:rPr>
        <w:t>索要追加合同以外的任何费用，并按实际保养工作数量进行结算。</w:t>
      </w:r>
    </w:p>
    <w:p>
      <w:pPr>
        <w:pStyle w:val="3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该自动门维修保养项目</w:t>
      </w:r>
      <w:r>
        <w:rPr>
          <w:rFonts w:hint="eastAsia" w:ascii="宋体" w:hAnsi="宋体" w:eastAsia="宋体" w:cs="宋体"/>
          <w:sz w:val="24"/>
          <w:szCs w:val="24"/>
          <w:lang w:eastAsia="zh-CN"/>
        </w:rPr>
        <w:t>成交人</w:t>
      </w:r>
      <w:r>
        <w:rPr>
          <w:rFonts w:hint="eastAsia" w:ascii="宋体" w:hAnsi="宋体" w:eastAsia="宋体" w:cs="宋体"/>
          <w:sz w:val="24"/>
          <w:szCs w:val="24"/>
        </w:rPr>
        <w:t>不得转包、分包，如</w:t>
      </w:r>
      <w:r>
        <w:rPr>
          <w:rFonts w:hint="eastAsia" w:ascii="宋体" w:hAnsi="宋体" w:eastAsia="宋体" w:cs="宋体"/>
          <w:sz w:val="24"/>
          <w:szCs w:val="24"/>
          <w:lang w:eastAsia="zh-CN"/>
        </w:rPr>
        <w:t>成交人</w:t>
      </w:r>
      <w:r>
        <w:rPr>
          <w:rFonts w:hint="eastAsia" w:ascii="宋体" w:hAnsi="宋体" w:eastAsia="宋体" w:cs="宋体"/>
          <w:sz w:val="24"/>
          <w:szCs w:val="24"/>
        </w:rPr>
        <w:t>将本项目内容转包或分包给第三方，视</w:t>
      </w:r>
      <w:r>
        <w:rPr>
          <w:rFonts w:hint="eastAsia" w:ascii="宋体" w:hAnsi="宋体" w:eastAsia="宋体" w:cs="宋体"/>
          <w:sz w:val="24"/>
          <w:szCs w:val="24"/>
          <w:lang w:eastAsia="zh-CN"/>
        </w:rPr>
        <w:t>成交人</w:t>
      </w:r>
      <w:r>
        <w:rPr>
          <w:rFonts w:hint="eastAsia" w:ascii="宋体" w:hAnsi="宋体" w:eastAsia="宋体" w:cs="宋体"/>
          <w:sz w:val="24"/>
          <w:szCs w:val="24"/>
        </w:rPr>
        <w:t>违约，采购</w:t>
      </w:r>
      <w:r>
        <w:rPr>
          <w:rFonts w:hint="eastAsia" w:ascii="宋体" w:hAnsi="宋体" w:eastAsia="宋体" w:cs="宋体"/>
          <w:sz w:val="24"/>
          <w:szCs w:val="24"/>
          <w:lang w:eastAsia="zh-CN"/>
        </w:rPr>
        <w:t>人</w:t>
      </w:r>
      <w:r>
        <w:rPr>
          <w:rFonts w:hint="eastAsia" w:ascii="宋体" w:hAnsi="宋体" w:eastAsia="宋体" w:cs="宋体"/>
          <w:sz w:val="24"/>
          <w:szCs w:val="24"/>
        </w:rPr>
        <w:t>有权终止合同并要求</w:t>
      </w:r>
      <w:r>
        <w:rPr>
          <w:rFonts w:hint="eastAsia" w:ascii="宋体" w:hAnsi="宋体" w:eastAsia="宋体" w:cs="宋体"/>
          <w:sz w:val="24"/>
          <w:szCs w:val="24"/>
          <w:lang w:eastAsia="zh-CN"/>
        </w:rPr>
        <w:t>成交人</w:t>
      </w:r>
      <w:r>
        <w:rPr>
          <w:rFonts w:hint="eastAsia" w:ascii="宋体" w:hAnsi="宋体" w:eastAsia="宋体" w:cs="宋体"/>
          <w:sz w:val="24"/>
          <w:szCs w:val="24"/>
        </w:rPr>
        <w:t>赔偿相关损失。</w:t>
      </w:r>
    </w:p>
    <w:p>
      <w:pPr>
        <w:pStyle w:val="3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）如维修过程中，</w:t>
      </w:r>
      <w:r>
        <w:rPr>
          <w:rFonts w:hint="eastAsia" w:ascii="宋体" w:hAnsi="宋体" w:eastAsia="宋体" w:cs="宋体"/>
          <w:sz w:val="24"/>
          <w:szCs w:val="24"/>
          <w:lang w:eastAsia="zh-CN"/>
        </w:rPr>
        <w:t>成交人</w:t>
      </w:r>
      <w:r>
        <w:rPr>
          <w:rFonts w:hint="eastAsia" w:ascii="宋体" w:hAnsi="宋体" w:eastAsia="宋体" w:cs="宋体"/>
          <w:sz w:val="24"/>
          <w:szCs w:val="24"/>
        </w:rPr>
        <w:t>人员维修操作不当造成维修部件及相关设备或部件损坏的，</w:t>
      </w:r>
      <w:r>
        <w:rPr>
          <w:rFonts w:hint="eastAsia" w:ascii="宋体" w:hAnsi="宋体" w:eastAsia="宋体" w:cs="宋体"/>
          <w:sz w:val="24"/>
          <w:szCs w:val="24"/>
          <w:lang w:eastAsia="zh-CN"/>
        </w:rPr>
        <w:t>成交人</w:t>
      </w:r>
      <w:r>
        <w:rPr>
          <w:rFonts w:hint="eastAsia" w:ascii="宋体" w:hAnsi="宋体" w:eastAsia="宋体" w:cs="宋体"/>
          <w:sz w:val="24"/>
          <w:szCs w:val="24"/>
        </w:rPr>
        <w:t>应全额赔偿并在最短的时间内免费修复。</w:t>
      </w:r>
    </w:p>
    <w:p>
      <w:pPr>
        <w:pStyle w:val="3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）在维修过程中，采购</w:t>
      </w:r>
      <w:r>
        <w:rPr>
          <w:rFonts w:hint="eastAsia" w:ascii="宋体" w:hAnsi="宋体" w:eastAsia="宋体" w:cs="宋体"/>
          <w:sz w:val="24"/>
          <w:szCs w:val="24"/>
          <w:lang w:eastAsia="zh-CN"/>
        </w:rPr>
        <w:t>人</w:t>
      </w:r>
      <w:r>
        <w:rPr>
          <w:rFonts w:hint="eastAsia" w:ascii="宋体" w:hAnsi="宋体" w:eastAsia="宋体" w:cs="宋体"/>
          <w:sz w:val="24"/>
          <w:szCs w:val="24"/>
        </w:rPr>
        <w:t>或</w:t>
      </w:r>
      <w:r>
        <w:rPr>
          <w:rFonts w:hint="eastAsia" w:ascii="宋体" w:hAnsi="宋体" w:eastAsia="宋体" w:cs="宋体"/>
          <w:sz w:val="24"/>
          <w:szCs w:val="24"/>
          <w:lang w:eastAsia="zh-CN"/>
        </w:rPr>
        <w:t>成交人</w:t>
      </w:r>
      <w:r>
        <w:rPr>
          <w:rFonts w:hint="eastAsia" w:ascii="宋体" w:hAnsi="宋体" w:eastAsia="宋体" w:cs="宋体"/>
          <w:sz w:val="24"/>
          <w:szCs w:val="24"/>
        </w:rPr>
        <w:t>提供更换的零配件、设备及材料，双方均有权互相了解其性能、技术参数，对参数不明确或不符合设备系统技术要求的，双方均有权拒绝使用。</w:t>
      </w:r>
      <w:r>
        <w:rPr>
          <w:rFonts w:hint="eastAsia" w:ascii="宋体" w:hAnsi="宋体" w:eastAsia="宋体" w:cs="宋体"/>
          <w:sz w:val="24"/>
          <w:szCs w:val="24"/>
          <w:lang w:eastAsia="zh-CN"/>
        </w:rPr>
        <w:t>成交人</w:t>
      </w:r>
      <w:r>
        <w:rPr>
          <w:rFonts w:hint="eastAsia" w:ascii="宋体" w:hAnsi="宋体" w:eastAsia="宋体" w:cs="宋体"/>
          <w:sz w:val="24"/>
          <w:szCs w:val="24"/>
        </w:rPr>
        <w:t>应向采购</w:t>
      </w:r>
      <w:r>
        <w:rPr>
          <w:rFonts w:hint="eastAsia" w:ascii="宋体" w:hAnsi="宋体" w:eastAsia="宋体" w:cs="宋体"/>
          <w:sz w:val="24"/>
          <w:szCs w:val="24"/>
          <w:lang w:eastAsia="zh-CN"/>
        </w:rPr>
        <w:t>人</w:t>
      </w:r>
      <w:r>
        <w:rPr>
          <w:rFonts w:hint="eastAsia" w:ascii="宋体" w:hAnsi="宋体" w:eastAsia="宋体" w:cs="宋体"/>
          <w:sz w:val="24"/>
          <w:szCs w:val="24"/>
        </w:rPr>
        <w:t>提供常用零配件、型号规格参数，并注明市场价格及优惠价格清单。</w:t>
      </w:r>
    </w:p>
    <w:p>
      <w:pPr>
        <w:pStyle w:val="3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8）响应人须根据</w:t>
      </w:r>
      <w:r>
        <w:rPr>
          <w:rFonts w:hint="eastAsia" w:ascii="宋体" w:hAnsi="宋体" w:eastAsia="宋体" w:cs="宋体"/>
          <w:b/>
          <w:bCs/>
          <w:sz w:val="24"/>
          <w:szCs w:val="24"/>
          <w:highlight w:val="none"/>
          <w:lang w:val="en-US" w:eastAsia="zh-CN"/>
        </w:rPr>
        <w:t>材料品牌表</w:t>
      </w:r>
      <w:r>
        <w:rPr>
          <w:rFonts w:hint="eastAsia" w:ascii="宋体" w:hAnsi="宋体" w:eastAsia="宋体" w:cs="宋体"/>
          <w:sz w:val="24"/>
          <w:szCs w:val="24"/>
          <w:lang w:val="en-US" w:eastAsia="zh-CN"/>
        </w:rPr>
        <w:t>列出的配件清单要求报价，所有配件的报价不得高于市场价。</w:t>
      </w:r>
    </w:p>
    <w:p>
      <w:pPr>
        <w:pStyle w:val="50"/>
        <w:ind w:firstLine="560"/>
        <w:rPr>
          <w:rFonts w:hint="eastAsia" w:ascii="宋体" w:hAnsi="宋体" w:eastAsia="宋体" w:cs="宋体"/>
          <w:sz w:val="24"/>
          <w:szCs w:val="24"/>
        </w:rPr>
      </w:pPr>
      <w:r>
        <w:rPr>
          <w:rFonts w:hint="eastAsia" w:ascii="宋体" w:hAnsi="宋体" w:eastAsia="宋体" w:cs="宋体"/>
          <w:sz w:val="24"/>
          <w:szCs w:val="24"/>
        </w:rPr>
        <w:t>2、维修保养项目范围：</w:t>
      </w:r>
    </w:p>
    <w:p>
      <w:pPr>
        <w:pStyle w:val="30"/>
        <w:ind w:firstLine="480" w:firstLineChars="20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维修保养服务内容包含自动门驱动核心模组、电源、电机、解码器、基本控制主板、导轨、吊挂组件、反向轮阻件、止挡限位装置、皮带连接件、皮带收紧装置、玻璃门夹、红外线防夹装置等自动门相关的组件，实施正常使用条件下的全程维修、保养工作，正常情况下按约定定期进行巡查、清洁、维护及保养。</w:t>
      </w:r>
    </w:p>
    <w:p>
      <w:pPr>
        <w:pStyle w:val="50"/>
        <w:ind w:firstLine="560"/>
        <w:rPr>
          <w:rFonts w:hint="eastAsia" w:ascii="宋体" w:hAnsi="宋体" w:eastAsia="宋体" w:cs="宋体"/>
          <w:sz w:val="24"/>
          <w:szCs w:val="24"/>
        </w:rPr>
      </w:pPr>
      <w:r>
        <w:rPr>
          <w:rFonts w:hint="eastAsia" w:ascii="宋体" w:hAnsi="宋体" w:eastAsia="宋体" w:cs="宋体"/>
          <w:sz w:val="24"/>
          <w:szCs w:val="24"/>
        </w:rPr>
        <w:t>3、维护保养具体要求如下：</w:t>
      </w:r>
    </w:p>
    <w:p>
      <w:pPr>
        <w:pStyle w:val="31"/>
        <w:spacing w:after="6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A.硬件装置检查项 </w:t>
      </w:r>
    </w:p>
    <w:p>
      <w:pPr>
        <w:pStyle w:val="31"/>
        <w:spacing w:after="6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1)门体外观检查，有无磕碰，变形； </w:t>
      </w:r>
    </w:p>
    <w:p>
      <w:pPr>
        <w:pStyle w:val="31"/>
        <w:spacing w:after="6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2)轨道、支撑架固定螺栓进行全面检查并用干布进行清扫擦拭、润滑； </w:t>
      </w:r>
    </w:p>
    <w:p>
      <w:pPr>
        <w:tabs>
          <w:tab w:val="left" w:pos="210"/>
        </w:tabs>
        <w:adjustRightInd w:val="0"/>
        <w:snapToGrid w:val="0"/>
        <w:spacing w:line="360" w:lineRule="exact"/>
        <w:ind w:firstLine="480" w:firstLineChars="200"/>
        <w:jc w:val="left"/>
        <w:rPr>
          <w:rFonts w:hint="eastAsia" w:ascii="宋体" w:hAnsi="宋体" w:cs="宋体"/>
          <w:bCs/>
          <w:color w:val="auto"/>
          <w:sz w:val="24"/>
          <w:lang w:val="en-US" w:eastAsia="zh-CN"/>
        </w:rPr>
      </w:pPr>
      <w:r>
        <w:rPr>
          <w:rFonts w:hint="eastAsia" w:ascii="宋体" w:hAnsi="宋体" w:eastAsia="宋体" w:cs="宋体"/>
          <w:sz w:val="24"/>
          <w:szCs w:val="24"/>
          <w:lang w:val="en-US" w:eastAsia="zh-CN"/>
        </w:rPr>
        <w:t>3)驱动模块、皮带检查：观察皮带老化程度及松紧度，驱动齿轮检查：轮盘齿是否完好有无磨</w:t>
      </w:r>
      <w:r>
        <w:rPr>
          <w:rFonts w:hint="eastAsia" w:ascii="宋体" w:hAnsi="宋体" w:cs="宋体"/>
          <w:bCs/>
          <w:color w:val="auto"/>
          <w:sz w:val="24"/>
          <w:lang w:val="en-US" w:eastAsia="zh-CN"/>
        </w:rPr>
        <w:t xml:space="preserve">损，咬合状况是否良好有无间隙、润滑是否良好； </w:t>
      </w:r>
    </w:p>
    <w:p>
      <w:pPr>
        <w:tabs>
          <w:tab w:val="left" w:pos="210"/>
        </w:tabs>
        <w:adjustRightInd w:val="0"/>
        <w:snapToGrid w:val="0"/>
        <w:spacing w:line="360" w:lineRule="exact"/>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4)电器控制模块线路检查：外皮有无破损，老化，端子螺栓是否松动，控制器检查：断电复位后观察输出模块指示灯及输出是否正常，脏污灰尘进行清洁，变压器检查：输出电压是否在合格范围内，有无过热等现象；定期检查电源线是否破损或老化，如有需要及时更换。</w:t>
      </w:r>
    </w:p>
    <w:p>
      <w:pPr>
        <w:tabs>
          <w:tab w:val="left" w:pos="210"/>
        </w:tabs>
        <w:adjustRightInd w:val="0"/>
        <w:snapToGrid w:val="0"/>
        <w:spacing w:line="360" w:lineRule="exact"/>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 xml:space="preserve">B.安全装置检查项 </w:t>
      </w:r>
    </w:p>
    <w:p>
      <w:pPr>
        <w:pStyle w:val="31"/>
        <w:spacing w:after="60"/>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1)主探头感应功能是否正常，检查有无尘土遮住感应元件； </w:t>
      </w:r>
    </w:p>
    <w:p>
      <w:pPr>
        <w:pStyle w:val="3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2)主感应器检查电眼防夹功能是否正常，是否有异物遮挡； </w:t>
      </w:r>
    </w:p>
    <w:p>
      <w:pPr>
        <w:pStyle w:val="3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3)检查功能型安全感应器工作是否正常。</w:t>
      </w:r>
    </w:p>
    <w:p>
      <w:pPr>
        <w:pStyle w:val="31"/>
        <w:spacing w:after="60"/>
        <w:ind w:firstLine="480"/>
        <w:rPr>
          <w:rFonts w:hint="eastAsia" w:ascii="宋体" w:hAnsi="宋体" w:eastAsia="宋体" w:cs="宋体"/>
          <w:bCs/>
          <w:color w:val="000000"/>
          <w:sz w:val="24"/>
          <w:szCs w:val="24"/>
          <w:lang w:val="en-US" w:eastAsia="zh-CN"/>
        </w:rPr>
      </w:pPr>
      <w:r>
        <w:rPr>
          <w:rFonts w:hint="eastAsia" w:ascii="宋体" w:hAnsi="宋体" w:eastAsia="宋体" w:cs="宋体"/>
          <w:sz w:val="24"/>
          <w:szCs w:val="24"/>
          <w:lang w:val="en-US" w:eastAsia="zh-CN"/>
        </w:rPr>
        <w:t>4）排除其他影响自自动门正常工作的故障。</w:t>
      </w:r>
    </w:p>
    <w:p>
      <w:pPr>
        <w:tabs>
          <w:tab w:val="left" w:pos="210"/>
        </w:tabs>
        <w:adjustRightInd w:val="0"/>
        <w:snapToGrid w:val="0"/>
        <w:spacing w:line="360" w:lineRule="exact"/>
        <w:ind w:firstLine="480" w:firstLineChars="200"/>
        <w:jc w:val="left"/>
        <w:rPr>
          <w:rFonts w:hint="eastAsia" w:ascii="宋体" w:hAnsi="宋体" w:cs="SimSun-Identity-H"/>
          <w:color w:val="auto"/>
          <w:kern w:val="0"/>
          <w:sz w:val="24"/>
        </w:rPr>
      </w:pPr>
      <w:r>
        <w:rPr>
          <w:rFonts w:hint="eastAsia" w:ascii="宋体" w:hAnsi="宋体" w:cs="宋体"/>
          <w:bCs/>
          <w:color w:val="auto"/>
          <w:kern w:val="2"/>
          <w:sz w:val="24"/>
          <w:szCs w:val="24"/>
          <w:lang w:val="en-US" w:eastAsia="zh-CN" w:bidi="ar-SA"/>
        </w:rPr>
        <w:t>4、</w:t>
      </w:r>
      <w:r>
        <w:rPr>
          <w:rFonts w:hint="eastAsia" w:ascii="宋体" w:hAnsi="宋体" w:eastAsia="宋体" w:cs="宋体"/>
          <w:bCs/>
          <w:color w:val="auto"/>
          <w:kern w:val="2"/>
          <w:sz w:val="24"/>
          <w:szCs w:val="24"/>
          <w:lang w:val="en-US" w:eastAsia="zh-CN" w:bidi="ar-SA"/>
        </w:rPr>
        <w:t>成交</w:t>
      </w:r>
      <w:r>
        <w:rPr>
          <w:rFonts w:hint="eastAsia" w:ascii="宋体" w:hAnsi="宋体" w:cs="宋体"/>
          <w:bCs/>
          <w:color w:val="auto"/>
          <w:kern w:val="2"/>
          <w:sz w:val="24"/>
          <w:szCs w:val="24"/>
          <w:lang w:val="en-US" w:eastAsia="zh-CN" w:bidi="ar-SA"/>
        </w:rPr>
        <w:t>人</w:t>
      </w:r>
      <w:r>
        <w:rPr>
          <w:rFonts w:hint="eastAsia" w:ascii="宋体" w:hAnsi="宋体" w:eastAsia="宋体" w:cs="宋体"/>
          <w:bCs/>
          <w:color w:val="auto"/>
          <w:kern w:val="2"/>
          <w:sz w:val="24"/>
          <w:szCs w:val="24"/>
          <w:lang w:val="en-US" w:eastAsia="zh-CN" w:bidi="ar-SA"/>
        </w:rPr>
        <w:t>在维修保养期间应严格遵守政府、采购单位的规章制度及相关规定，做到安全施工、文明施工。在合同期内如果发生维修保养的质量安全、人员安全、设备安全问题及其它相关问题，成交</w:t>
      </w:r>
      <w:r>
        <w:rPr>
          <w:rFonts w:hint="eastAsia" w:ascii="宋体" w:hAnsi="宋体" w:cs="宋体"/>
          <w:bCs/>
          <w:color w:val="auto"/>
          <w:kern w:val="2"/>
          <w:sz w:val="24"/>
          <w:szCs w:val="24"/>
          <w:lang w:val="en-US" w:eastAsia="zh-CN" w:bidi="ar-SA"/>
        </w:rPr>
        <w:t>人</w:t>
      </w:r>
      <w:r>
        <w:rPr>
          <w:rFonts w:hint="eastAsia" w:ascii="宋体" w:hAnsi="宋体" w:eastAsia="宋体" w:cs="宋体"/>
          <w:bCs/>
          <w:color w:val="auto"/>
          <w:kern w:val="2"/>
          <w:sz w:val="24"/>
          <w:szCs w:val="24"/>
          <w:lang w:val="en-US" w:eastAsia="zh-CN" w:bidi="ar-SA"/>
        </w:rPr>
        <w:t>承担全部责任。</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5</w:t>
      </w:r>
      <w:r>
        <w:rPr>
          <w:rFonts w:hint="eastAsia" w:ascii="宋体" w:hAnsi="宋体" w:cs="宋体"/>
          <w:bCs/>
          <w:color w:val="auto"/>
          <w:sz w:val="24"/>
        </w:rPr>
        <w:t>、本项目成交人负责且承担响应文件中采购人要求的一切事宜及责任。</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、成交人不得以任何方式转包或分包本项目，否则采购人有权单方终止合同，由此产生的一切经济损失由成交人自行承担。</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color w:val="auto"/>
          <w:sz w:val="24"/>
          <w:lang w:val="en-US" w:eastAsia="zh-CN"/>
        </w:rPr>
        <w:t>7</w:t>
      </w:r>
      <w:r>
        <w:rPr>
          <w:rFonts w:hint="eastAsia" w:ascii="宋体" w:hAnsi="宋体" w:cs="宋体"/>
          <w:bCs/>
          <w:color w:val="auto"/>
          <w:sz w:val="24"/>
        </w:rPr>
        <w:t>、供应商应在</w:t>
      </w:r>
      <w:r>
        <w:rPr>
          <w:rFonts w:hint="eastAsia" w:ascii="宋体" w:hAnsi="宋体" w:eastAsia="宋体" w:cs="宋体"/>
          <w:bCs/>
          <w:color w:val="auto"/>
          <w:kern w:val="2"/>
          <w:sz w:val="24"/>
          <w:szCs w:val="24"/>
          <w:lang w:val="en-US" w:eastAsia="zh-CN" w:bidi="ar-SA"/>
        </w:rPr>
        <w:t>维修保养</w:t>
      </w:r>
      <w:r>
        <w:rPr>
          <w:rFonts w:hint="eastAsia" w:ascii="宋体" w:hAnsi="宋体" w:cs="宋体"/>
          <w:bCs/>
          <w:color w:val="auto"/>
          <w:sz w:val="24"/>
          <w:lang w:eastAsia="zh-CN"/>
        </w:rPr>
        <w:t>服</w:t>
      </w:r>
      <w:r>
        <w:rPr>
          <w:rFonts w:hint="eastAsia" w:ascii="宋体" w:hAnsi="宋体" w:cs="宋体"/>
          <w:bCs/>
          <w:sz w:val="24"/>
          <w:lang w:eastAsia="zh-CN"/>
        </w:rPr>
        <w:t>务</w:t>
      </w:r>
      <w:r>
        <w:rPr>
          <w:rFonts w:hint="eastAsia" w:ascii="宋体" w:hAnsi="宋体" w:cs="宋体"/>
          <w:bCs/>
          <w:sz w:val="24"/>
        </w:rPr>
        <w:t>过程中必须严格执行采购人基建、保卫、院感等部门以及当地主管部门等的相关制度。</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
          <w:bCs/>
          <w:sz w:val="24"/>
          <w:lang w:eastAsia="zh-CN"/>
        </w:rPr>
        <w:t>四</w:t>
      </w:r>
      <w:r>
        <w:rPr>
          <w:rFonts w:hint="eastAsia" w:ascii="宋体" w:hAnsi="宋体" w:cs="宋体"/>
          <w:b/>
          <w:bCs/>
          <w:sz w:val="24"/>
        </w:rPr>
        <w:t>、材料品牌</w:t>
      </w:r>
    </w:p>
    <w:p>
      <w:pPr>
        <w:pStyle w:val="31"/>
        <w:spacing w:after="60"/>
        <w:ind w:firstLine="424" w:firstLineChars="177"/>
        <w:jc w:val="left"/>
        <w:rPr>
          <w:rFonts w:hint="eastAsia" w:ascii="宋体" w:hAnsi="宋体" w:cs="宋体"/>
          <w:bCs/>
          <w:color w:val="000000"/>
          <w:sz w:val="24"/>
        </w:rPr>
      </w:pPr>
      <w:r>
        <w:rPr>
          <w:rFonts w:hint="eastAsia" w:ascii="宋体" w:hAnsi="宋体" w:cs="宋体"/>
          <w:bCs/>
          <w:color w:val="000000"/>
          <w:sz w:val="24"/>
          <w:lang w:eastAsia="zh-CN"/>
        </w:rPr>
        <w:t>以下为</w:t>
      </w:r>
      <w:r>
        <w:rPr>
          <w:rFonts w:hint="eastAsia" w:ascii="宋体" w:hAnsi="宋体" w:cs="宋体"/>
          <w:bCs/>
          <w:color w:val="000000"/>
          <w:sz w:val="24"/>
        </w:rPr>
        <w:t>主要材料</w:t>
      </w:r>
      <w:r>
        <w:rPr>
          <w:rFonts w:hint="eastAsia" w:ascii="宋体" w:hAnsi="宋体" w:cs="宋体"/>
          <w:bCs/>
          <w:color w:val="000000"/>
          <w:sz w:val="24"/>
          <w:lang w:val="en-US" w:eastAsia="zh-CN"/>
        </w:rPr>
        <w:t>零部件品牌参考报价表</w:t>
      </w:r>
      <w:r>
        <w:rPr>
          <w:rFonts w:hint="eastAsia" w:ascii="宋体" w:hAnsi="宋体" w:cs="宋体"/>
          <w:bCs/>
          <w:color w:val="000000"/>
          <w:sz w:val="24"/>
        </w:rPr>
        <w:t>，</w:t>
      </w:r>
      <w:r>
        <w:rPr>
          <w:rFonts w:hint="eastAsia" w:ascii="宋体" w:hAnsi="宋体" w:cs="宋体"/>
          <w:bCs/>
          <w:color w:val="000000"/>
          <w:sz w:val="24"/>
          <w:lang w:val="en-US" w:eastAsia="zh-CN"/>
        </w:rPr>
        <w:t>响应人须对如下清单常用配件提供包含“松下”在内的</w:t>
      </w:r>
      <w:r>
        <w:rPr>
          <w:rFonts w:hint="eastAsia" w:ascii="宋体" w:hAnsi="宋体" w:cs="宋体"/>
          <w:b/>
          <w:bCs w:val="0"/>
          <w:color w:val="000000"/>
          <w:sz w:val="24"/>
          <w:lang w:val="en-US" w:eastAsia="zh-CN"/>
        </w:rPr>
        <w:t>四种</w:t>
      </w:r>
      <w:r>
        <w:rPr>
          <w:rFonts w:hint="eastAsia" w:ascii="宋体" w:hAnsi="宋体" w:cs="宋体"/>
          <w:bCs/>
          <w:color w:val="000000"/>
          <w:sz w:val="24"/>
          <w:lang w:val="en-US" w:eastAsia="zh-CN"/>
        </w:rPr>
        <w:t>不同品牌报价，</w:t>
      </w:r>
      <w:r>
        <w:rPr>
          <w:rFonts w:hint="eastAsia" w:ascii="宋体" w:hAnsi="宋体" w:cs="宋体"/>
          <w:bCs/>
          <w:color w:val="auto"/>
          <w:sz w:val="24"/>
          <w:highlight w:val="none"/>
          <w:lang w:val="en-US" w:eastAsia="zh-CN"/>
        </w:rPr>
        <w:t>供应商提供的另外三种品牌的质量档次须与“松下”同等或更高。所报单价须经采购人确认，最终单价以采购人和成交供应商共同确定的为准。</w:t>
      </w:r>
      <w:r>
        <w:rPr>
          <w:rFonts w:hint="eastAsia" w:ascii="宋体" w:hAnsi="宋体" w:cs="宋体"/>
          <w:bCs/>
          <w:color w:val="000000"/>
          <w:sz w:val="24"/>
          <w:lang w:val="en-US" w:eastAsia="zh-CN"/>
        </w:rPr>
        <w:t>如下表要求：</w:t>
      </w:r>
    </w:p>
    <w:tbl>
      <w:tblPr>
        <w:tblStyle w:val="24"/>
        <w:tblW w:w="9431" w:type="dxa"/>
        <w:tblInd w:w="91" w:type="dxa"/>
        <w:tblLayout w:type="fixed"/>
        <w:tblCellMar>
          <w:top w:w="0" w:type="dxa"/>
          <w:left w:w="108" w:type="dxa"/>
          <w:bottom w:w="0" w:type="dxa"/>
          <w:right w:w="108" w:type="dxa"/>
        </w:tblCellMar>
      </w:tblPr>
      <w:tblGrid>
        <w:gridCol w:w="1080"/>
        <w:gridCol w:w="2251"/>
        <w:gridCol w:w="1167"/>
        <w:gridCol w:w="1200"/>
        <w:gridCol w:w="1000"/>
        <w:gridCol w:w="1567"/>
        <w:gridCol w:w="1166"/>
      </w:tblGrid>
      <w:tr>
        <w:tblPrEx>
          <w:tblCellMar>
            <w:top w:w="0" w:type="dxa"/>
            <w:left w:w="108" w:type="dxa"/>
            <w:bottom w:w="0" w:type="dxa"/>
            <w:right w:w="108" w:type="dxa"/>
          </w:tblCellMar>
        </w:tblPrEx>
        <w:trPr>
          <w:trHeight w:val="721" w:hRule="exact"/>
        </w:trPr>
        <w:tc>
          <w:tcPr>
            <w:tcW w:w="94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00" w:lineRule="auto"/>
              <w:jc w:val="center"/>
              <w:rPr>
                <w:rFonts w:hint="eastAsia" w:ascii="宋体" w:hAnsi="宋体" w:eastAsia="宋体" w:cs="宋体"/>
                <w:color w:val="000000"/>
                <w:kern w:val="0"/>
                <w:sz w:val="24"/>
                <w:lang w:eastAsia="zh-CN" w:bidi="ar"/>
              </w:rPr>
            </w:pPr>
            <w:r>
              <w:rPr>
                <w:rFonts w:hint="eastAsia" w:ascii="宋体" w:hAnsi="宋体" w:eastAsia="宋体" w:cs="宋体"/>
                <w:sz w:val="32"/>
                <w:szCs w:val="32"/>
              </w:rPr>
              <w:t>自动门常用零部件参考报价</w:t>
            </w:r>
            <w:r>
              <w:rPr>
                <w:rFonts w:hint="eastAsia" w:ascii="宋体" w:hAnsi="宋体" w:eastAsia="宋体" w:cs="宋体"/>
                <w:sz w:val="32"/>
                <w:szCs w:val="32"/>
                <w:lang w:eastAsia="zh-CN"/>
              </w:rPr>
              <w:t>表</w:t>
            </w:r>
          </w:p>
        </w:tc>
      </w:tr>
      <w:tr>
        <w:tblPrEx>
          <w:tblCellMar>
            <w:top w:w="0" w:type="dxa"/>
            <w:left w:w="108" w:type="dxa"/>
            <w:bottom w:w="0" w:type="dxa"/>
            <w:right w:w="108" w:type="dxa"/>
          </w:tblCellMar>
        </w:tblPrEx>
        <w:trPr>
          <w:trHeight w:val="937" w:hRule="exac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部件参考价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名称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品牌规格型号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数量</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综合单价</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控制器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电机</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门禁机</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导轨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防夹红外对射电眼</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微博感应器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欧式ES总成</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磁力锁</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脚感应开关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FFFF"/>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行程开关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密码盘</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皮带</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皮带轮</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变压器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防辐射门地脚轮</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防撞胶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密封胶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门拉手</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指示灯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急停开关</w:t>
            </w:r>
          </w:p>
        </w:tc>
        <w:tc>
          <w:tcPr>
            <w:tcW w:w="116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点动开关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普通门地脚轮</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51"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2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5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16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100" w:hRule="exact"/>
        </w:trPr>
        <w:tc>
          <w:tcPr>
            <w:tcW w:w="94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1"/>
                <w:szCs w:val="21"/>
                <w:lang w:bidi="ar"/>
              </w:rPr>
              <w:t>注：</w:t>
            </w:r>
            <w:r>
              <w:rPr>
                <w:rFonts w:hint="eastAsia" w:ascii="宋体" w:hAnsi="宋体" w:eastAsia="宋体" w:cs="宋体"/>
                <w:color w:val="000000"/>
                <w:kern w:val="0"/>
                <w:sz w:val="21"/>
                <w:szCs w:val="21"/>
                <w:lang w:val="en-US" w:eastAsia="zh-CN" w:bidi="ar"/>
              </w:rPr>
              <w:t>以上清单配件供应商须根据市场价格提供不少于四种品牌报价，供应商提供的品牌务必包含松下，</w:t>
            </w:r>
            <w:r>
              <w:rPr>
                <w:rFonts w:hint="eastAsia" w:ascii="宋体" w:hAnsi="宋体" w:eastAsia="宋体" w:cs="宋体"/>
                <w:color w:val="000000"/>
                <w:kern w:val="0"/>
                <w:sz w:val="21"/>
                <w:szCs w:val="21"/>
                <w:lang w:bidi="ar"/>
              </w:rPr>
              <w:t>有偿配件报价在维保合同期内，</w:t>
            </w:r>
            <w:r>
              <w:rPr>
                <w:rFonts w:hint="eastAsia" w:ascii="宋体" w:hAnsi="宋体" w:eastAsia="宋体" w:cs="宋体"/>
                <w:color w:val="000000"/>
                <w:kern w:val="0"/>
                <w:sz w:val="21"/>
                <w:szCs w:val="21"/>
                <w:lang w:val="en-US" w:eastAsia="zh-CN" w:bidi="ar"/>
              </w:rPr>
              <w:t>采购人有权优先采用此报价清单作为最高限价确定采购配件，</w:t>
            </w:r>
            <w:r>
              <w:rPr>
                <w:rFonts w:hint="eastAsia" w:ascii="宋体" w:hAnsi="宋体" w:eastAsia="宋体" w:cs="宋体"/>
                <w:color w:val="000000"/>
                <w:kern w:val="0"/>
                <w:sz w:val="21"/>
                <w:szCs w:val="21"/>
                <w:lang w:bidi="ar"/>
              </w:rPr>
              <w:t>无论市场价格升、降（升、降幅度不超过15%）变化，</w:t>
            </w:r>
            <w:r>
              <w:rPr>
                <w:rFonts w:hint="eastAsia" w:ascii="宋体" w:hAnsi="宋体" w:eastAsia="宋体" w:cs="宋体"/>
                <w:color w:val="000000"/>
                <w:kern w:val="0"/>
                <w:sz w:val="21"/>
                <w:szCs w:val="21"/>
                <w:lang w:eastAsia="zh-CN" w:bidi="ar"/>
              </w:rPr>
              <w:t>成交供应商</w:t>
            </w:r>
            <w:r>
              <w:rPr>
                <w:rFonts w:hint="eastAsia" w:ascii="宋体" w:hAnsi="宋体" w:eastAsia="宋体" w:cs="宋体"/>
                <w:color w:val="000000"/>
                <w:kern w:val="0"/>
                <w:sz w:val="21"/>
                <w:szCs w:val="21"/>
                <w:lang w:bidi="ar"/>
              </w:rPr>
              <w:t>应遵守此表报价作为最高价格进行报价供货。如遇配件价格升、降超过本表配件报价15%以上，双方另行商议进行采购</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如采购人对成交供应商提供的产品质量、报价有异议可自行购买提供给成交供应商进行更换；</w:t>
            </w:r>
            <w:r>
              <w:rPr>
                <w:rFonts w:hint="eastAsia" w:ascii="宋体" w:hAnsi="宋体" w:eastAsia="宋体" w:cs="宋体"/>
                <w:color w:val="000000"/>
                <w:kern w:val="0"/>
                <w:sz w:val="21"/>
                <w:szCs w:val="21"/>
                <w:lang w:bidi="ar"/>
              </w:rPr>
              <w:t>300元</w:t>
            </w:r>
            <w:r>
              <w:rPr>
                <w:rFonts w:hint="eastAsia" w:ascii="宋体" w:hAnsi="宋体" w:eastAsia="宋体" w:cs="宋体"/>
                <w:color w:val="000000"/>
                <w:kern w:val="0"/>
                <w:sz w:val="21"/>
                <w:szCs w:val="21"/>
                <w:lang w:val="en-US" w:eastAsia="zh-CN" w:bidi="ar"/>
              </w:rPr>
              <w:t>及300元</w:t>
            </w:r>
            <w:r>
              <w:rPr>
                <w:rFonts w:hint="eastAsia" w:ascii="宋体" w:hAnsi="宋体" w:eastAsia="宋体" w:cs="宋体"/>
                <w:color w:val="000000"/>
                <w:kern w:val="0"/>
                <w:sz w:val="21"/>
                <w:szCs w:val="21"/>
                <w:lang w:bidi="ar"/>
              </w:rPr>
              <w:t>以下配件</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无论是否在清单范围内</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由</w:t>
            </w:r>
            <w:r>
              <w:rPr>
                <w:rFonts w:hint="eastAsia" w:ascii="宋体" w:hAnsi="宋体" w:eastAsia="宋体" w:cs="宋体"/>
                <w:color w:val="000000"/>
                <w:kern w:val="0"/>
                <w:sz w:val="21"/>
                <w:szCs w:val="21"/>
                <w:lang w:eastAsia="zh-CN" w:bidi="ar"/>
              </w:rPr>
              <w:t>成交供应商</w:t>
            </w:r>
            <w:r>
              <w:rPr>
                <w:rFonts w:hint="eastAsia" w:ascii="宋体" w:hAnsi="宋体" w:eastAsia="宋体" w:cs="宋体"/>
                <w:color w:val="000000"/>
                <w:kern w:val="0"/>
                <w:sz w:val="21"/>
                <w:szCs w:val="21"/>
                <w:lang w:bidi="ar"/>
              </w:rPr>
              <w:t>无偿更换，所有零配件的更换不得另外收取人工费</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highlight w:val="none"/>
                <w:lang w:val="en-US" w:eastAsia="zh-CN" w:bidi="ar"/>
              </w:rPr>
              <w:t>市场价在300元以上</w:t>
            </w:r>
            <w:r>
              <w:rPr>
                <w:rFonts w:hint="eastAsia" w:ascii="宋体" w:hAnsi="宋体" w:cs="宋体"/>
                <w:color w:val="000000"/>
                <w:kern w:val="0"/>
                <w:sz w:val="21"/>
                <w:szCs w:val="21"/>
                <w:highlight w:val="none"/>
                <w:lang w:val="en-US" w:eastAsia="zh-CN" w:bidi="ar"/>
              </w:rPr>
              <w:t>（不含）10000元以下</w:t>
            </w:r>
            <w:r>
              <w:rPr>
                <w:rFonts w:hint="eastAsia" w:ascii="宋体" w:hAnsi="宋体" w:eastAsia="宋体" w:cs="宋体"/>
                <w:color w:val="000000"/>
                <w:kern w:val="0"/>
                <w:sz w:val="21"/>
                <w:szCs w:val="21"/>
                <w:highlight w:val="none"/>
                <w:lang w:val="en-US" w:eastAsia="zh-CN" w:bidi="ar"/>
              </w:rPr>
              <w:t>的，采购人有权决定向成交供应商或市场采购</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由</w:t>
            </w:r>
            <w:r>
              <w:rPr>
                <w:rFonts w:hint="eastAsia" w:ascii="宋体" w:hAnsi="宋体" w:eastAsia="宋体" w:cs="宋体"/>
                <w:color w:val="000000"/>
                <w:kern w:val="0"/>
                <w:sz w:val="21"/>
                <w:szCs w:val="21"/>
                <w:lang w:eastAsia="zh-CN" w:bidi="ar"/>
              </w:rPr>
              <w:t>成交供应商</w:t>
            </w:r>
            <w:r>
              <w:rPr>
                <w:rFonts w:hint="eastAsia" w:ascii="宋体" w:hAnsi="宋体" w:eastAsia="宋体" w:cs="宋体"/>
                <w:color w:val="000000"/>
                <w:kern w:val="0"/>
                <w:sz w:val="21"/>
                <w:szCs w:val="21"/>
                <w:lang w:bidi="ar"/>
              </w:rPr>
              <w:t>无偿更换，所有零配件的更换不得另外收取人工费</w:t>
            </w:r>
            <w:r>
              <w:rPr>
                <w:rFonts w:hint="eastAsia" w:ascii="宋体" w:hAnsi="宋体" w:eastAsia="宋体" w:cs="宋体"/>
                <w:color w:val="000000"/>
                <w:kern w:val="0"/>
                <w:sz w:val="21"/>
                <w:szCs w:val="21"/>
                <w:lang w:val="en-US" w:eastAsia="zh-CN" w:bidi="ar"/>
              </w:rPr>
              <w:t>。</w:t>
            </w:r>
          </w:p>
        </w:tc>
      </w:tr>
    </w:tbl>
    <w:p>
      <w:pPr>
        <w:pStyle w:val="31"/>
        <w:spacing w:after="60"/>
        <w:ind w:left="0" w:leftChars="0" w:firstLine="0" w:firstLineChars="0"/>
        <w:jc w:val="left"/>
        <w:rPr>
          <w:rFonts w:hint="eastAsia" w:ascii="宋体" w:hAnsi="宋体" w:cs="宋体"/>
          <w:bCs/>
          <w:color w:val="000000"/>
          <w:sz w:val="24"/>
        </w:rPr>
      </w:pP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lang w:eastAsia="zh-CN"/>
        </w:rPr>
        <w:t>五</w:t>
      </w:r>
      <w:r>
        <w:rPr>
          <w:rFonts w:hint="eastAsia" w:ascii="宋体" w:hAnsi="宋体" w:cs="宋体"/>
          <w:b/>
          <w:bCs/>
          <w:sz w:val="24"/>
        </w:rPr>
        <w:t>、履约保证金</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成交供应商于合同签订后15天内向采购人缴纳</w:t>
      </w:r>
      <w:r>
        <w:rPr>
          <w:rFonts w:hint="eastAsia" w:ascii="宋体" w:hAnsi="宋体" w:eastAsia="宋体" w:cs="宋体"/>
          <w:sz w:val="24"/>
          <w:szCs w:val="24"/>
          <w:highlight w:val="none"/>
        </w:rPr>
        <w:t>内向甲方</w:t>
      </w:r>
      <w:r>
        <w:rPr>
          <w:rFonts w:hint="eastAsia" w:ascii="宋体" w:hAnsi="宋体" w:eastAsia="宋体" w:cs="宋体"/>
          <w:bCs/>
          <w:sz w:val="24"/>
          <w:highlight w:val="none"/>
        </w:rPr>
        <w:t>缴纳</w:t>
      </w:r>
      <w:r>
        <w:rPr>
          <w:rFonts w:hint="eastAsia" w:ascii="宋体" w:hAnsi="宋体" w:cs="宋体"/>
          <w:bCs/>
          <w:sz w:val="24"/>
          <w:highlight w:val="none"/>
          <w:lang w:val="en-US" w:eastAsia="zh-CN"/>
        </w:rPr>
        <w:t>人民币10000.00元（大写：壹万元整）</w:t>
      </w:r>
      <w:r>
        <w:rPr>
          <w:rFonts w:hint="eastAsia" w:ascii="宋体" w:hAnsi="宋体" w:eastAsia="宋体" w:cs="宋体"/>
          <w:bCs/>
          <w:color w:val="auto"/>
          <w:kern w:val="2"/>
          <w:sz w:val="24"/>
          <w:szCs w:val="24"/>
          <w:lang w:val="en-US" w:eastAsia="zh-CN" w:bidi="ar-SA"/>
        </w:rPr>
        <w:t>履约保证金或履约银行保函。</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履约保函有效期必须比合同服务期多30天。项目服务结束后30天内，在成交供应商没有违约责任的情况下一次性无息退还成交供应商。</w:t>
      </w: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w:t>
      </w:r>
      <w:r>
        <w:rPr>
          <w:rFonts w:hint="eastAsia" w:ascii="宋体" w:hAnsi="宋体" w:cs="宋体"/>
          <w:b/>
          <w:bCs/>
          <w:sz w:val="24"/>
          <w:lang w:eastAsia="zh-CN"/>
        </w:rPr>
        <w:t>报价</w:t>
      </w:r>
      <w:r>
        <w:rPr>
          <w:rFonts w:hint="eastAsia" w:ascii="宋体" w:hAnsi="宋体" w:cs="宋体"/>
          <w:b/>
          <w:bCs/>
          <w:sz w:val="24"/>
        </w:rPr>
        <w:t>要求</w:t>
      </w:r>
    </w:p>
    <w:p>
      <w:pPr>
        <w:tabs>
          <w:tab w:val="left" w:pos="210"/>
        </w:tabs>
        <w:adjustRightInd w:val="0"/>
        <w:snapToGrid w:val="0"/>
        <w:spacing w:line="36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1、维保服务报价清单如下表：</w:t>
      </w:r>
    </w:p>
    <w:tbl>
      <w:tblPr>
        <w:tblStyle w:val="24"/>
        <w:tblpPr w:leftFromText="180" w:rightFromText="180" w:vertAnchor="text" w:tblpY="1"/>
        <w:tblOverlap w:val="never"/>
        <w:tblW w:w="9718" w:type="dxa"/>
        <w:tblInd w:w="0" w:type="dxa"/>
        <w:tblLayout w:type="fixed"/>
        <w:tblCellMar>
          <w:top w:w="15" w:type="dxa"/>
          <w:left w:w="15" w:type="dxa"/>
          <w:bottom w:w="15" w:type="dxa"/>
          <w:right w:w="15" w:type="dxa"/>
        </w:tblCellMar>
      </w:tblPr>
      <w:tblGrid>
        <w:gridCol w:w="561"/>
        <w:gridCol w:w="1687"/>
        <w:gridCol w:w="3330"/>
        <w:gridCol w:w="840"/>
        <w:gridCol w:w="780"/>
        <w:gridCol w:w="1140"/>
        <w:gridCol w:w="675"/>
        <w:gridCol w:w="705"/>
      </w:tblGrid>
      <w:tr>
        <w:tblPrEx>
          <w:tblCellMar>
            <w:top w:w="15" w:type="dxa"/>
            <w:left w:w="15" w:type="dxa"/>
            <w:bottom w:w="15" w:type="dxa"/>
            <w:right w:w="15" w:type="dxa"/>
          </w:tblCellMar>
        </w:tblPrEx>
        <w:trPr>
          <w:trHeight w:val="285" w:hRule="atLeast"/>
        </w:trPr>
        <w:tc>
          <w:tcPr>
            <w:tcW w:w="971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kern w:val="0"/>
                <w:sz w:val="24"/>
              </w:rPr>
            </w:pPr>
            <w:r>
              <w:rPr>
                <w:rFonts w:hint="eastAsia" w:ascii="宋体" w:hAnsi="宋体" w:cs="宋体"/>
                <w:color w:val="000000"/>
                <w:kern w:val="0"/>
                <w:sz w:val="32"/>
                <w:szCs w:val="32"/>
                <w:lang w:val="en-US" w:eastAsia="zh-CN"/>
              </w:rPr>
              <w:t>中山大学</w:t>
            </w:r>
            <w:r>
              <w:rPr>
                <w:rFonts w:hint="eastAsia" w:ascii="宋体" w:hAnsi="宋体" w:eastAsia="宋体" w:cs="宋体"/>
                <w:color w:val="000000"/>
                <w:kern w:val="0"/>
                <w:sz w:val="32"/>
                <w:szCs w:val="32"/>
              </w:rPr>
              <w:t>孙逸仙纪念医院自动门维保</w:t>
            </w:r>
            <w:r>
              <w:rPr>
                <w:rFonts w:hint="eastAsia" w:ascii="宋体" w:hAnsi="宋体" w:eastAsia="宋体" w:cs="宋体"/>
                <w:color w:val="000000"/>
                <w:kern w:val="0"/>
                <w:sz w:val="32"/>
                <w:szCs w:val="32"/>
                <w:lang w:eastAsia="zh-CN"/>
              </w:rPr>
              <w:t>报价</w:t>
            </w:r>
            <w:r>
              <w:rPr>
                <w:rFonts w:hint="eastAsia" w:ascii="宋体" w:hAnsi="宋体" w:eastAsia="宋体" w:cs="宋体"/>
                <w:color w:val="000000"/>
                <w:kern w:val="0"/>
                <w:sz w:val="32"/>
                <w:szCs w:val="32"/>
              </w:rPr>
              <w:t>清单</w:t>
            </w:r>
          </w:p>
        </w:tc>
      </w:tr>
      <w:tr>
        <w:tblPrEx>
          <w:tblCellMar>
            <w:top w:w="15" w:type="dxa"/>
            <w:left w:w="15" w:type="dxa"/>
            <w:bottom w:w="15" w:type="dxa"/>
            <w:right w:w="15" w:type="dxa"/>
          </w:tblCellMar>
        </w:tblPrEx>
        <w:trPr>
          <w:trHeight w:val="285" w:hRule="atLeast"/>
        </w:trPr>
        <w:tc>
          <w:tcPr>
            <w:tcW w:w="5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序号</w:t>
            </w:r>
          </w:p>
        </w:tc>
        <w:tc>
          <w:tcPr>
            <w:tcW w:w="168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项目名称</w:t>
            </w:r>
          </w:p>
        </w:tc>
        <w:tc>
          <w:tcPr>
            <w:tcW w:w="33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维保内容</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计量</w:t>
            </w:r>
          </w:p>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单位</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数量</w:t>
            </w:r>
          </w:p>
        </w:tc>
        <w:tc>
          <w:tcPr>
            <w:tcW w:w="18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rPr>
              <w:t>金额</w:t>
            </w:r>
            <w:r>
              <w:rPr>
                <w:rFonts w:hint="eastAsia" w:ascii="宋体" w:hAnsi="宋体" w:eastAsia="宋体" w:cs="宋体"/>
                <w:color w:val="000000"/>
                <w:kern w:val="0"/>
                <w:sz w:val="24"/>
                <w:lang w:eastAsia="zh-CN"/>
              </w:rPr>
              <w:t>（元</w:t>
            </w:r>
            <w:r>
              <w:rPr>
                <w:rFonts w:hint="eastAsia" w:ascii="宋体" w:hAnsi="宋体" w:cs="宋体"/>
                <w:color w:val="auto"/>
                <w:kern w:val="0"/>
                <w:sz w:val="24"/>
                <w:lang w:val="en-US" w:eastAsia="zh-CN"/>
              </w:rPr>
              <w:t>/年</w:t>
            </w:r>
            <w:r>
              <w:rPr>
                <w:rFonts w:hint="eastAsia" w:ascii="宋体" w:hAnsi="宋体" w:eastAsia="宋体" w:cs="宋体"/>
                <w:color w:val="000000"/>
                <w:kern w:val="0"/>
                <w:sz w:val="24"/>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备注</w:t>
            </w:r>
          </w:p>
        </w:tc>
      </w:tr>
      <w:tr>
        <w:tblPrEx>
          <w:tblCellMar>
            <w:top w:w="15" w:type="dxa"/>
            <w:left w:w="15" w:type="dxa"/>
            <w:bottom w:w="15" w:type="dxa"/>
            <w:right w:w="15" w:type="dxa"/>
          </w:tblCellMar>
        </w:tblPrEx>
        <w:trPr>
          <w:trHeight w:val="405" w:hRule="atLeast"/>
        </w:trPr>
        <w:tc>
          <w:tcPr>
            <w:tcW w:w="56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168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33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综合单价</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rPr>
              <w:t>小计</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116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普通自动门</w:t>
            </w:r>
          </w:p>
        </w:tc>
        <w:tc>
          <w:tcPr>
            <w:tcW w:w="3330"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Style w:val="40"/>
                <w:rFonts w:hint="eastAsia" w:ascii="宋体" w:hAnsi="宋体" w:eastAsia="宋体" w:cs="宋体"/>
                <w:b w:val="0"/>
                <w:bCs w:val="0"/>
                <w:sz w:val="24"/>
                <w:szCs w:val="24"/>
                <w:lang w:eastAsia="zh-CN"/>
              </w:rPr>
            </w:pPr>
            <w:r>
              <w:rPr>
                <w:rFonts w:hint="eastAsia" w:ascii="宋体" w:hAnsi="宋体" w:eastAsia="宋体" w:cs="宋体"/>
                <w:b w:val="0"/>
                <w:bCs w:val="0"/>
                <w:color w:val="000000"/>
                <w:kern w:val="0"/>
                <w:sz w:val="24"/>
                <w:szCs w:val="24"/>
              </w:rPr>
              <w:t>1.</w:t>
            </w:r>
            <w:r>
              <w:rPr>
                <w:rStyle w:val="40"/>
                <w:rFonts w:hint="eastAsia" w:ascii="宋体" w:hAnsi="宋体" w:eastAsia="宋体" w:cs="宋体"/>
                <w:b w:val="0"/>
                <w:bCs w:val="0"/>
                <w:sz w:val="24"/>
                <w:szCs w:val="24"/>
              </w:rPr>
              <w:t>3个月上门一次（</w:t>
            </w:r>
            <w:r>
              <w:rPr>
                <w:rStyle w:val="39"/>
                <w:rFonts w:hint="eastAsia" w:ascii="宋体" w:hAnsi="宋体" w:eastAsia="宋体" w:cs="宋体"/>
                <w:b w:val="0"/>
                <w:bCs w:val="0"/>
                <w:sz w:val="24"/>
                <w:szCs w:val="24"/>
              </w:rPr>
              <w:t>1</w:t>
            </w:r>
            <w:r>
              <w:rPr>
                <w:rStyle w:val="40"/>
                <w:rFonts w:hint="eastAsia" w:ascii="宋体" w:hAnsi="宋体" w:eastAsia="宋体" w:cs="宋体"/>
                <w:b w:val="0"/>
                <w:bCs w:val="0"/>
                <w:sz w:val="24"/>
                <w:szCs w:val="24"/>
              </w:rPr>
              <w:t>年</w:t>
            </w:r>
            <w:r>
              <w:rPr>
                <w:rStyle w:val="39"/>
                <w:rFonts w:hint="eastAsia" w:ascii="宋体" w:hAnsi="宋体" w:eastAsia="宋体" w:cs="宋体"/>
                <w:b w:val="0"/>
                <w:bCs w:val="0"/>
                <w:sz w:val="24"/>
                <w:szCs w:val="24"/>
              </w:rPr>
              <w:t>4</w:t>
            </w:r>
            <w:r>
              <w:rPr>
                <w:rStyle w:val="40"/>
                <w:rFonts w:hint="eastAsia" w:ascii="宋体" w:hAnsi="宋体" w:eastAsia="宋体" w:cs="宋体"/>
                <w:b w:val="0"/>
                <w:bCs w:val="0"/>
                <w:sz w:val="24"/>
                <w:szCs w:val="24"/>
              </w:rPr>
              <w:t>次）</w:t>
            </w:r>
            <w:r>
              <w:rPr>
                <w:rStyle w:val="40"/>
                <w:rFonts w:hint="eastAsia" w:ascii="宋体" w:hAnsi="宋体" w:eastAsia="宋体" w:cs="宋体"/>
                <w:b w:val="0"/>
                <w:bCs w:val="0"/>
                <w:sz w:val="24"/>
                <w:szCs w:val="24"/>
                <w:lang w:eastAsia="zh-CN"/>
              </w:rPr>
              <w:t>进行</w:t>
            </w:r>
            <w:r>
              <w:rPr>
                <w:rStyle w:val="40"/>
                <w:rFonts w:hint="eastAsia" w:ascii="宋体" w:hAnsi="宋体" w:eastAsia="宋体" w:cs="宋体"/>
                <w:b w:val="0"/>
                <w:bCs w:val="0"/>
                <w:sz w:val="24"/>
                <w:szCs w:val="24"/>
              </w:rPr>
              <w:t>自动门性能检查</w:t>
            </w:r>
            <w:r>
              <w:rPr>
                <w:rStyle w:val="40"/>
                <w:rFonts w:hint="eastAsia" w:ascii="宋体" w:hAnsi="宋体" w:eastAsia="宋体" w:cs="宋体"/>
                <w:b w:val="0"/>
                <w:bCs w:val="0"/>
                <w:sz w:val="24"/>
                <w:szCs w:val="24"/>
                <w:lang w:eastAsia="zh-CN"/>
              </w:rPr>
              <w:t>、</w:t>
            </w:r>
            <w:r>
              <w:rPr>
                <w:rStyle w:val="40"/>
                <w:rFonts w:hint="eastAsia" w:ascii="宋体" w:hAnsi="宋体" w:eastAsia="宋体" w:cs="宋体"/>
                <w:b w:val="0"/>
                <w:bCs w:val="0"/>
                <w:sz w:val="24"/>
                <w:szCs w:val="24"/>
                <w:lang w:val="en-US" w:eastAsia="zh-CN"/>
              </w:rPr>
              <w:t>皮带检查、螺栓紧固、润滑、</w:t>
            </w:r>
            <w:r>
              <w:rPr>
                <w:rStyle w:val="40"/>
                <w:rFonts w:hint="eastAsia" w:ascii="宋体" w:hAnsi="宋体" w:eastAsia="宋体" w:cs="宋体"/>
                <w:b w:val="0"/>
                <w:bCs w:val="0"/>
                <w:sz w:val="24"/>
                <w:szCs w:val="24"/>
              </w:rPr>
              <w:t>清理导轨</w:t>
            </w:r>
            <w:r>
              <w:rPr>
                <w:rStyle w:val="40"/>
                <w:rFonts w:hint="eastAsia" w:ascii="宋体" w:hAnsi="宋体" w:eastAsia="宋体" w:cs="宋体"/>
                <w:b w:val="0"/>
                <w:bCs w:val="0"/>
                <w:sz w:val="24"/>
                <w:szCs w:val="24"/>
                <w:lang w:val="en-US" w:eastAsia="zh-CN"/>
              </w:rPr>
              <w:t>及其他故障排除等</w:t>
            </w:r>
            <w:r>
              <w:rPr>
                <w:rStyle w:val="40"/>
                <w:rFonts w:hint="eastAsia" w:ascii="宋体" w:hAnsi="宋体" w:eastAsia="宋体" w:cs="宋体"/>
                <w:b w:val="0"/>
                <w:bCs w:val="0"/>
                <w:sz w:val="24"/>
                <w:szCs w:val="24"/>
                <w:lang w:eastAsia="zh-CN"/>
              </w:rPr>
              <w:t>。</w:t>
            </w:r>
          </w:p>
          <w:p>
            <w:pPr>
              <w:widowControl/>
              <w:jc w:val="left"/>
              <w:textAlignment w:val="center"/>
              <w:rPr>
                <w:rFonts w:hint="eastAsia" w:ascii="宋体" w:hAnsi="宋体" w:eastAsia="宋体" w:cs="宋体"/>
                <w:b w:val="0"/>
                <w:bCs w:val="0"/>
                <w:kern w:val="0"/>
                <w:sz w:val="24"/>
                <w:szCs w:val="24"/>
                <w:lang w:eastAsia="zh-CN"/>
              </w:rPr>
            </w:pPr>
            <w:r>
              <w:rPr>
                <w:rStyle w:val="39"/>
                <w:rFonts w:hint="eastAsia" w:ascii="宋体" w:hAnsi="宋体" w:eastAsia="宋体" w:cs="宋体"/>
                <w:b w:val="0"/>
                <w:bCs w:val="0"/>
                <w:sz w:val="24"/>
                <w:szCs w:val="24"/>
              </w:rPr>
              <w:t>2.</w:t>
            </w:r>
            <w:r>
              <w:rPr>
                <w:rStyle w:val="40"/>
                <w:rFonts w:hint="eastAsia" w:ascii="宋体" w:hAnsi="宋体" w:eastAsia="宋体" w:cs="宋体"/>
                <w:b w:val="0"/>
                <w:bCs w:val="0"/>
                <w:sz w:val="24"/>
                <w:szCs w:val="24"/>
              </w:rPr>
              <w:t>报障3小时内上门检修，</w:t>
            </w:r>
            <w:r>
              <w:rPr>
                <w:rFonts w:hint="eastAsia" w:ascii="宋体" w:hAnsi="宋体" w:eastAsia="宋体" w:cs="宋体"/>
                <w:b w:val="0"/>
                <w:bCs w:val="0"/>
                <w:kern w:val="0"/>
                <w:sz w:val="24"/>
                <w:szCs w:val="24"/>
              </w:rPr>
              <w:t>2天内完成配件更换</w:t>
            </w:r>
            <w:r>
              <w:rPr>
                <w:rFonts w:hint="eastAsia" w:ascii="宋体" w:hAnsi="宋体" w:eastAsia="宋体" w:cs="宋体"/>
                <w:b w:val="0"/>
                <w:bCs w:val="0"/>
                <w:kern w:val="0"/>
                <w:sz w:val="24"/>
                <w:szCs w:val="24"/>
                <w:lang w:eastAsia="zh-CN"/>
              </w:rPr>
              <w:t>。</w:t>
            </w:r>
          </w:p>
          <w:p>
            <w:pPr>
              <w:widowControl/>
              <w:jc w:val="left"/>
              <w:textAlignment w:val="center"/>
              <w:rPr>
                <w:rFonts w:hint="eastAsia" w:ascii="宋体" w:hAnsi="宋体" w:eastAsia="宋体" w:cs="宋体"/>
                <w:b w:val="0"/>
                <w:bCs w:val="0"/>
                <w:color w:val="000000"/>
                <w:sz w:val="24"/>
                <w:szCs w:val="24"/>
              </w:rPr>
            </w:pPr>
            <w:r>
              <w:rPr>
                <w:rStyle w:val="39"/>
                <w:rFonts w:hint="eastAsia" w:ascii="宋体" w:hAnsi="宋体" w:eastAsia="宋体" w:cs="宋体"/>
                <w:b w:val="0"/>
                <w:bCs w:val="0"/>
                <w:sz w:val="24"/>
                <w:szCs w:val="24"/>
              </w:rPr>
              <w:t>3.</w:t>
            </w:r>
            <w:r>
              <w:rPr>
                <w:rStyle w:val="40"/>
                <w:rFonts w:hint="eastAsia" w:ascii="宋体" w:hAnsi="宋体" w:eastAsia="宋体" w:cs="宋体"/>
                <w:b w:val="0"/>
                <w:bCs w:val="0"/>
                <w:sz w:val="24"/>
                <w:szCs w:val="24"/>
              </w:rPr>
              <w:t>无偿更换损坏的吊轮，吊架，皮带，止摆器，螺丝，皮带连接件，止动器</w:t>
            </w:r>
            <w:r>
              <w:rPr>
                <w:rStyle w:val="40"/>
                <w:rFonts w:hint="eastAsia" w:ascii="宋体" w:hAnsi="宋体" w:eastAsia="宋体" w:cs="宋体"/>
                <w:b w:val="0"/>
                <w:bCs w:val="0"/>
                <w:sz w:val="24"/>
                <w:szCs w:val="24"/>
                <w:lang w:val="en-US" w:eastAsia="zh-CN"/>
              </w:rPr>
              <w:t>等</w:t>
            </w:r>
            <w:r>
              <w:rPr>
                <w:rStyle w:val="40"/>
                <w:rFonts w:hint="eastAsia" w:ascii="宋体" w:hAnsi="宋体" w:eastAsia="宋体" w:cs="宋体"/>
                <w:b w:val="0"/>
                <w:bCs w:val="0"/>
                <w:sz w:val="24"/>
                <w:szCs w:val="24"/>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kern w:val="0"/>
                <w:sz w:val="24"/>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135</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auto"/>
                <w:sz w:val="24"/>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127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防辐射自动门</w:t>
            </w:r>
          </w:p>
        </w:tc>
        <w:tc>
          <w:tcPr>
            <w:tcW w:w="3330" w:type="dxa"/>
            <w:vMerge w:val="continue"/>
            <w:tcBorders>
              <w:left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b w:val="0"/>
                <w:bCs w:val="0"/>
                <w:color w:val="000000"/>
                <w:sz w:val="24"/>
                <w:szCs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59</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auto"/>
                <w:sz w:val="24"/>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119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玻璃自动门</w:t>
            </w:r>
          </w:p>
        </w:tc>
        <w:tc>
          <w:tcPr>
            <w:tcW w:w="3330" w:type="dxa"/>
            <w:vMerge w:val="continue"/>
            <w:tcBorders>
              <w:left w:val="single" w:color="auto" w:sz="4" w:space="0"/>
              <w:bottom w:val="single" w:color="auto" w:sz="4" w:space="0"/>
              <w:right w:val="single" w:color="auto" w:sz="4" w:space="0"/>
            </w:tcBorders>
            <w:shd w:val="clear" w:color="auto" w:fill="auto"/>
            <w:vAlign w:val="center"/>
          </w:tcPr>
          <w:p>
            <w:pPr>
              <w:widowControl/>
              <w:jc w:val="left"/>
              <w:textAlignment w:val="center"/>
              <w:rPr>
                <w:rStyle w:val="39"/>
                <w:rFonts w:hint="eastAsia" w:ascii="宋体" w:hAnsi="宋体" w:eastAsia="宋体" w:cs="宋体"/>
                <w:b w:val="0"/>
                <w:bCs w:val="0"/>
                <w:sz w:val="24"/>
                <w:szCs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auto"/>
                <w:sz w:val="24"/>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654" w:hRule="atLeast"/>
        </w:trPr>
        <w:tc>
          <w:tcPr>
            <w:tcW w:w="561"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6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一年维保</w:t>
            </w:r>
            <w:r>
              <w:rPr>
                <w:rFonts w:hint="eastAsia" w:ascii="宋体" w:hAnsi="宋体" w:eastAsia="宋体" w:cs="宋体"/>
                <w:color w:val="000000"/>
                <w:kern w:val="0"/>
                <w:sz w:val="24"/>
                <w:lang w:eastAsia="zh-CN"/>
              </w:rPr>
              <w:t>费</w:t>
            </w:r>
            <w:r>
              <w:rPr>
                <w:rFonts w:hint="eastAsia" w:ascii="宋体" w:hAnsi="宋体" w:cs="宋体"/>
                <w:color w:val="000000"/>
                <w:kern w:val="0"/>
                <w:sz w:val="24"/>
                <w:lang w:val="en-US" w:eastAsia="zh-CN"/>
              </w:rPr>
              <w:t>合</w:t>
            </w:r>
            <w:r>
              <w:rPr>
                <w:rFonts w:hint="eastAsia" w:ascii="宋体" w:hAnsi="宋体" w:eastAsia="宋体" w:cs="宋体"/>
                <w:color w:val="000000"/>
                <w:kern w:val="0"/>
                <w:sz w:val="24"/>
              </w:rPr>
              <w:t>计（含增值税专用发票）</w:t>
            </w:r>
          </w:p>
        </w:tc>
        <w:tc>
          <w:tcPr>
            <w:tcW w:w="25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654" w:hRule="atLeast"/>
        </w:trPr>
        <w:tc>
          <w:tcPr>
            <w:tcW w:w="561"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p>
        </w:tc>
        <w:tc>
          <w:tcPr>
            <w:tcW w:w="6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三年维保</w:t>
            </w:r>
            <w:r>
              <w:rPr>
                <w:rFonts w:hint="eastAsia" w:ascii="宋体" w:hAnsi="宋体" w:eastAsia="宋体" w:cs="宋体"/>
                <w:color w:val="000000"/>
                <w:kern w:val="0"/>
                <w:sz w:val="24"/>
                <w:lang w:eastAsia="zh-CN"/>
              </w:rPr>
              <w:t>费</w:t>
            </w:r>
            <w:r>
              <w:rPr>
                <w:rFonts w:hint="eastAsia" w:ascii="宋体" w:hAnsi="宋体" w:eastAsia="宋体" w:cs="宋体"/>
                <w:color w:val="000000"/>
                <w:kern w:val="0"/>
                <w:sz w:val="24"/>
              </w:rPr>
              <w:t>总计（含增值税专用发票）</w:t>
            </w:r>
          </w:p>
        </w:tc>
        <w:tc>
          <w:tcPr>
            <w:tcW w:w="25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bl>
    <w:p>
      <w:pPr>
        <w:pStyle w:val="2"/>
        <w:rPr>
          <w:rFonts w:hint="eastAsia"/>
          <w:lang w:val="en-US" w:eastAsia="zh-CN"/>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2、本项目设置采购最高限价，超出的均为无效响应。</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3、比选文件所提供的工程量清单列明的数量，是比选文件的组成部分，供应商不得自行修改工程量清单的项目和数量。</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4、供应商报价应包括为完成本项目所发生的一切费用和税费，采购人将不再支付报价以外的任何费用。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highlight w:val="none"/>
        </w:rPr>
        <w:t>★</w:t>
      </w:r>
      <w:r>
        <w:rPr>
          <w:rFonts w:hint="eastAsia" w:ascii="宋体" w:hAnsi="宋体" w:cs="宋体"/>
          <w:bCs/>
          <w:sz w:val="24"/>
          <w:highlight w:val="none"/>
          <w:lang w:eastAsia="zh-CN"/>
        </w:rPr>
        <w:t>七</w:t>
      </w:r>
      <w:r>
        <w:rPr>
          <w:rFonts w:hint="eastAsia" w:ascii="宋体" w:hAnsi="宋体" w:cs="宋体"/>
          <w:b/>
          <w:bCs/>
          <w:sz w:val="24"/>
          <w:highlight w:val="none"/>
        </w:rPr>
        <w:t>、支付方式</w:t>
      </w:r>
      <w:r>
        <w:rPr>
          <w:rFonts w:ascii="宋体" w:hAnsi="宋体" w:cs="宋体"/>
          <w:bCs/>
          <w:sz w:val="24"/>
        </w:rPr>
        <w:t xml:space="preserve"> </w:t>
      </w:r>
    </w:p>
    <w:p>
      <w:pPr>
        <w:tabs>
          <w:tab w:val="left" w:pos="210"/>
        </w:tabs>
        <w:adjustRightInd w:val="0"/>
        <w:snapToGrid w:val="0"/>
        <w:spacing w:line="360" w:lineRule="exact"/>
        <w:ind w:firstLine="480" w:firstLineChars="200"/>
        <w:jc w:val="left"/>
        <w:rPr>
          <w:rFonts w:hint="eastAsia" w:ascii="宋体" w:hAnsi="宋体" w:eastAsia="宋体" w:cs="宋体"/>
          <w:bCs/>
          <w:color w:val="FF0000"/>
          <w:kern w:val="2"/>
          <w:sz w:val="24"/>
          <w:szCs w:val="24"/>
          <w:lang w:val="en-US" w:eastAsia="zh-CN" w:bidi="ar-SA"/>
        </w:rPr>
      </w:pPr>
      <w:r>
        <w:rPr>
          <w:rFonts w:hint="eastAsia" w:ascii="宋体" w:hAnsi="宋体" w:eastAsia="宋体" w:cs="宋体"/>
          <w:bCs/>
          <w:color w:val="FF0000"/>
          <w:kern w:val="2"/>
          <w:sz w:val="24"/>
          <w:szCs w:val="24"/>
          <w:lang w:val="en-US" w:eastAsia="zh-CN" w:bidi="ar-SA"/>
        </w:rPr>
        <w:t>1、每季度维保服务完成后，经采购人管理科室核实实际维保自动门清单及服务考评合格，根据实际维保内容对应供应商报价清单结算支付。</w:t>
      </w:r>
    </w:p>
    <w:p>
      <w:pPr>
        <w:tabs>
          <w:tab w:val="left" w:pos="210"/>
        </w:tabs>
        <w:adjustRightInd w:val="0"/>
        <w:snapToGrid w:val="0"/>
        <w:spacing w:line="360" w:lineRule="exact"/>
        <w:ind w:firstLine="480" w:firstLineChars="200"/>
        <w:jc w:val="left"/>
        <w:rPr>
          <w:rFonts w:hint="eastAsia" w:ascii="宋体" w:hAnsi="宋体" w:eastAsia="宋体" w:cs="宋体"/>
          <w:bCs/>
          <w:color w:val="FF0000"/>
          <w:kern w:val="2"/>
          <w:sz w:val="24"/>
          <w:szCs w:val="24"/>
          <w:lang w:val="en-US" w:eastAsia="zh-CN" w:bidi="ar-SA"/>
        </w:rPr>
      </w:pPr>
      <w:r>
        <w:rPr>
          <w:rFonts w:hint="eastAsia" w:ascii="宋体" w:hAnsi="宋体" w:eastAsia="宋体" w:cs="宋体"/>
          <w:bCs/>
          <w:color w:val="FF0000"/>
          <w:kern w:val="2"/>
          <w:sz w:val="24"/>
          <w:szCs w:val="24"/>
          <w:lang w:val="en-US" w:eastAsia="zh-CN" w:bidi="ar-SA"/>
        </w:rPr>
        <w:t>2、维保费用按两季度进行结算，即半年进行一次结算。</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FF0000"/>
          <w:kern w:val="2"/>
          <w:sz w:val="24"/>
          <w:szCs w:val="24"/>
          <w:lang w:val="en-US" w:eastAsia="zh-CN" w:bidi="ar-SA"/>
        </w:rPr>
        <w:t>3、本项目为总价控制项目，如需追加与合同标的相同的服务的，在不改变合同其他条款的前提下，双方可以协商签订补充合同，但所有补充合同的采购金额不得超过原合同采购金额的百分之十。</w:t>
      </w:r>
    </w:p>
    <w:p>
      <w:pPr>
        <w:numPr>
          <w:ilvl w:val="0"/>
          <w:numId w:val="0"/>
        </w:numPr>
        <w:spacing w:after="60" w:line="500" w:lineRule="exact"/>
        <w:ind w:firstLine="241" w:firstLineChars="100"/>
        <w:rPr>
          <w:rFonts w:hint="eastAsia"/>
          <w:b/>
          <w:color w:val="auto"/>
          <w:sz w:val="24"/>
          <w:lang w:eastAsia="zh-CN"/>
        </w:rPr>
      </w:pPr>
      <w:r>
        <w:rPr>
          <w:rFonts w:hint="eastAsia"/>
          <w:b/>
          <w:color w:val="000000" w:themeColor="text1"/>
          <w:sz w:val="24"/>
          <w:lang w:val="en-US" w:eastAsia="zh-CN"/>
          <w14:textFill>
            <w14:solidFill>
              <w14:schemeClr w14:val="tx1"/>
            </w14:solidFill>
          </w14:textFill>
        </w:rPr>
        <w:t>八</w:t>
      </w:r>
      <w:r>
        <w:rPr>
          <w:rFonts w:hint="eastAsia"/>
          <w:b/>
          <w:color w:val="000000" w:themeColor="text1"/>
          <w:sz w:val="24"/>
          <w:lang w:eastAsia="zh-CN"/>
          <w14:textFill>
            <w14:solidFill>
              <w14:schemeClr w14:val="tx1"/>
            </w14:solidFill>
          </w14:textFill>
        </w:rPr>
        <w:t>、其他要求</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highlight w:val="none"/>
        </w:rPr>
        <w:t>★</w:t>
      </w:r>
      <w:r>
        <w:rPr>
          <w:rFonts w:hint="eastAsia" w:ascii="宋体" w:hAnsi="宋体" w:eastAsia="宋体" w:cs="宋体"/>
          <w:bCs/>
          <w:color w:val="auto"/>
          <w:kern w:val="2"/>
          <w:sz w:val="24"/>
          <w:szCs w:val="24"/>
          <w:lang w:val="en-US" w:eastAsia="zh-CN" w:bidi="ar-SA"/>
        </w:rPr>
        <w:t>1、成交供应商应在维保前提供维保人员配置名单，</w:t>
      </w:r>
      <w:r>
        <w:rPr>
          <w:rFonts w:hint="eastAsia" w:ascii="宋体" w:hAnsi="宋体" w:cs="宋体"/>
          <w:bCs/>
          <w:color w:val="auto"/>
          <w:kern w:val="2"/>
          <w:sz w:val="24"/>
          <w:szCs w:val="24"/>
          <w:lang w:val="en-US" w:eastAsia="zh-CN" w:bidi="ar-SA"/>
        </w:rPr>
        <w:t>至少配备3人以上（其中1人为主管）的维修保养技术团队，</w:t>
      </w:r>
      <w:r>
        <w:rPr>
          <w:rFonts w:hint="eastAsia" w:ascii="宋体" w:hAnsi="宋体" w:eastAsia="宋体" w:cs="宋体"/>
          <w:bCs/>
          <w:color w:val="auto"/>
          <w:kern w:val="2"/>
          <w:sz w:val="24"/>
          <w:szCs w:val="24"/>
          <w:lang w:val="en-US" w:eastAsia="zh-CN" w:bidi="ar-SA"/>
        </w:rPr>
        <w:t>负责对各院区自动门进行全面的维修保养工作，如遇紧急任务，则需随时增加人员，直至任务完成为止。技术团队人员必须持证上岗。</w:t>
      </w:r>
    </w:p>
    <w:p>
      <w:pPr>
        <w:tabs>
          <w:tab w:val="left" w:pos="210"/>
        </w:tabs>
        <w:adjustRightInd w:val="0"/>
        <w:snapToGrid w:val="0"/>
        <w:spacing w:line="360" w:lineRule="exact"/>
        <w:ind w:firstLine="480" w:firstLineChars="200"/>
        <w:jc w:val="left"/>
        <w:rPr>
          <w:rFonts w:hint="default"/>
          <w:color w:val="auto"/>
          <w:lang w:val="en-US" w:eastAsia="zh-CN"/>
        </w:rPr>
      </w:pPr>
      <w:r>
        <w:rPr>
          <w:rFonts w:hint="eastAsia" w:ascii="宋体" w:hAnsi="宋体" w:cs="宋体"/>
          <w:bCs/>
          <w:sz w:val="24"/>
          <w:highlight w:val="none"/>
        </w:rPr>
        <w:t>★</w:t>
      </w:r>
      <w:r>
        <w:rPr>
          <w:rFonts w:hint="eastAsia" w:ascii="宋体" w:hAnsi="宋体" w:eastAsia="宋体" w:cs="宋体"/>
          <w:bCs/>
          <w:color w:val="auto"/>
          <w:kern w:val="2"/>
          <w:sz w:val="24"/>
          <w:szCs w:val="24"/>
          <w:lang w:val="en-US" w:eastAsia="zh-CN" w:bidi="ar-SA"/>
        </w:rPr>
        <w:t>2、成交供应商提供24小时维修保养</w:t>
      </w:r>
      <w:r>
        <w:rPr>
          <w:rFonts w:hint="eastAsia" w:ascii="宋体" w:hAnsi="宋体" w:cs="宋体"/>
          <w:bCs/>
          <w:color w:val="auto"/>
          <w:kern w:val="2"/>
          <w:sz w:val="24"/>
          <w:szCs w:val="24"/>
          <w:lang w:val="en-US" w:eastAsia="zh-CN" w:bidi="ar-SA"/>
        </w:rPr>
        <w:t>应急</w:t>
      </w:r>
      <w:r>
        <w:rPr>
          <w:rFonts w:hint="eastAsia" w:ascii="宋体" w:hAnsi="宋体" w:eastAsia="宋体" w:cs="宋体"/>
          <w:bCs/>
          <w:color w:val="auto"/>
          <w:kern w:val="2"/>
          <w:sz w:val="24"/>
          <w:szCs w:val="24"/>
          <w:lang w:val="en-US" w:eastAsia="zh-CN" w:bidi="ar-SA"/>
        </w:rPr>
        <w:t>报修服务</w:t>
      </w:r>
      <w:r>
        <w:rPr>
          <w:rFonts w:hint="eastAsia" w:ascii="宋体" w:hAnsi="宋体" w:cs="宋体"/>
          <w:bCs/>
          <w:color w:val="auto"/>
          <w:kern w:val="2"/>
          <w:sz w:val="24"/>
          <w:szCs w:val="24"/>
          <w:lang w:val="en-US" w:eastAsia="zh-CN" w:bidi="ar-SA"/>
        </w:rPr>
        <w:t>电话给采购人</w:t>
      </w:r>
      <w:r>
        <w:rPr>
          <w:rFonts w:hint="eastAsia" w:ascii="宋体" w:hAnsi="宋体" w:eastAsia="宋体" w:cs="宋体"/>
          <w:bCs/>
          <w:color w:val="auto"/>
          <w:kern w:val="2"/>
          <w:sz w:val="24"/>
          <w:szCs w:val="24"/>
          <w:lang w:val="en-US" w:eastAsia="zh-CN" w:bidi="ar-SA"/>
        </w:rPr>
        <w:t>。接设备故障通知后3小时内到达现场（紧急维修需2小时内到达现场处理），一般情况即时排除故障。当自动门设施设备系统</w:t>
      </w:r>
      <w:r>
        <w:rPr>
          <w:rFonts w:hint="eastAsia" w:ascii="宋体" w:hAnsi="宋体" w:eastAsia="宋体" w:cs="宋体"/>
          <w:bCs/>
          <w:color w:val="auto"/>
          <w:kern w:val="2"/>
          <w:sz w:val="24"/>
          <w:szCs w:val="24"/>
          <w:highlight w:val="none"/>
          <w:lang w:val="en-US" w:eastAsia="zh-CN" w:bidi="ar-SA"/>
        </w:rPr>
        <w:t>出现</w:t>
      </w:r>
      <w:r>
        <w:rPr>
          <w:rFonts w:hint="eastAsia" w:ascii="宋体" w:hAnsi="宋体" w:cs="宋体"/>
          <w:bCs/>
          <w:color w:val="auto"/>
          <w:kern w:val="2"/>
          <w:sz w:val="24"/>
          <w:szCs w:val="24"/>
          <w:highlight w:val="none"/>
          <w:lang w:val="en-US" w:eastAsia="zh-CN" w:bidi="ar-SA"/>
        </w:rPr>
        <w:t>普通常用配件</w:t>
      </w:r>
      <w:r>
        <w:rPr>
          <w:rFonts w:hint="eastAsia" w:ascii="宋体" w:hAnsi="宋体" w:eastAsia="宋体" w:cs="宋体"/>
          <w:bCs/>
          <w:color w:val="auto"/>
          <w:kern w:val="2"/>
          <w:sz w:val="24"/>
          <w:szCs w:val="24"/>
          <w:highlight w:val="none"/>
          <w:lang w:val="en-US" w:eastAsia="zh-CN" w:bidi="ar-SA"/>
        </w:rPr>
        <w:t>损坏时，应当天</w:t>
      </w:r>
      <w:r>
        <w:rPr>
          <w:rFonts w:hint="eastAsia" w:ascii="宋体" w:hAnsi="宋体" w:cs="宋体"/>
          <w:bCs/>
          <w:color w:val="auto"/>
          <w:kern w:val="2"/>
          <w:sz w:val="24"/>
          <w:szCs w:val="24"/>
          <w:highlight w:val="none"/>
          <w:lang w:val="en-US" w:eastAsia="zh-CN" w:bidi="ar-SA"/>
        </w:rPr>
        <w:t>完成更换或</w:t>
      </w:r>
      <w:r>
        <w:rPr>
          <w:rFonts w:hint="eastAsia" w:ascii="宋体" w:hAnsi="宋体" w:eastAsia="宋体" w:cs="宋体"/>
          <w:bCs/>
          <w:color w:val="auto"/>
          <w:kern w:val="2"/>
          <w:sz w:val="24"/>
          <w:szCs w:val="24"/>
          <w:highlight w:val="none"/>
          <w:lang w:val="en-US" w:eastAsia="zh-CN" w:bidi="ar-SA"/>
        </w:rPr>
        <w:t>修复，其他</w:t>
      </w:r>
      <w:r>
        <w:rPr>
          <w:rFonts w:hint="eastAsia" w:ascii="宋体" w:hAnsi="宋体" w:cs="宋体"/>
          <w:bCs/>
          <w:color w:val="auto"/>
          <w:kern w:val="2"/>
          <w:sz w:val="24"/>
          <w:szCs w:val="24"/>
          <w:highlight w:val="none"/>
          <w:lang w:val="en-US" w:eastAsia="zh-CN" w:bidi="ar-SA"/>
        </w:rPr>
        <w:t>特殊</w:t>
      </w:r>
      <w:r>
        <w:rPr>
          <w:rFonts w:hint="eastAsia" w:ascii="宋体" w:hAnsi="宋体" w:eastAsia="宋体" w:cs="宋体"/>
          <w:bCs/>
          <w:color w:val="auto"/>
          <w:kern w:val="2"/>
          <w:sz w:val="24"/>
          <w:szCs w:val="24"/>
          <w:highlight w:val="none"/>
          <w:lang w:val="en-US" w:eastAsia="zh-CN" w:bidi="ar-SA"/>
        </w:rPr>
        <w:t>配件损坏最迟2个</w:t>
      </w:r>
      <w:r>
        <w:rPr>
          <w:rFonts w:hint="eastAsia" w:ascii="宋体" w:hAnsi="宋体" w:cs="宋体"/>
          <w:bCs/>
          <w:color w:val="auto"/>
          <w:kern w:val="2"/>
          <w:sz w:val="24"/>
          <w:szCs w:val="24"/>
          <w:highlight w:val="none"/>
          <w:lang w:val="en-US" w:eastAsia="zh-CN" w:bidi="ar-SA"/>
        </w:rPr>
        <w:t>自然日</w:t>
      </w:r>
      <w:r>
        <w:rPr>
          <w:rFonts w:hint="eastAsia" w:ascii="宋体" w:hAnsi="宋体" w:eastAsia="宋体" w:cs="宋体"/>
          <w:bCs/>
          <w:color w:val="auto"/>
          <w:kern w:val="2"/>
          <w:sz w:val="24"/>
          <w:szCs w:val="24"/>
          <w:highlight w:val="none"/>
          <w:lang w:val="en-US" w:eastAsia="zh-CN" w:bidi="ar-SA"/>
        </w:rPr>
        <w:t>内安排更换或修复。</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由于成交供应商原因，如维修人员在维修作业时不按安全操作规程进行围蔽保护、不佩戴安全帽等；或者因设备维修保养不及时，造成自动门故障等情况而导致发生事故及人员伤亡，其事故责任和损失由成交供应商承担，并赔偿采购人因此造成的一切损失。</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4、如成交供应商不按</w:t>
      </w:r>
      <w:r>
        <w:rPr>
          <w:rFonts w:hint="eastAsia" w:ascii="宋体" w:hAnsi="宋体" w:cs="宋体"/>
          <w:bCs/>
          <w:color w:val="auto"/>
          <w:kern w:val="2"/>
          <w:sz w:val="24"/>
          <w:szCs w:val="24"/>
          <w:highlight w:val="none"/>
          <w:lang w:val="en-US" w:eastAsia="zh-CN" w:bidi="ar-SA"/>
        </w:rPr>
        <w:t>合同规定时间内</w:t>
      </w:r>
      <w:r>
        <w:rPr>
          <w:rFonts w:hint="eastAsia" w:ascii="宋体" w:hAnsi="宋体" w:eastAsia="宋体" w:cs="宋体"/>
          <w:bCs/>
          <w:color w:val="auto"/>
          <w:kern w:val="2"/>
          <w:sz w:val="24"/>
          <w:szCs w:val="24"/>
          <w:highlight w:val="none"/>
          <w:lang w:val="en-US" w:eastAsia="zh-CN" w:bidi="ar-SA"/>
        </w:rPr>
        <w:t>修复故</w:t>
      </w:r>
      <w:r>
        <w:rPr>
          <w:rFonts w:hint="eastAsia" w:ascii="宋体" w:hAnsi="宋体" w:eastAsia="宋体" w:cs="宋体"/>
          <w:bCs/>
          <w:color w:val="auto"/>
          <w:kern w:val="2"/>
          <w:sz w:val="24"/>
          <w:szCs w:val="24"/>
          <w:lang w:val="en-US" w:eastAsia="zh-CN" w:bidi="ar-SA"/>
        </w:rPr>
        <w:t>障，采购人另请第三方公司进行修复，其费用由成交供应商支付，相关费用为第三方公司出具（发票）维修费用的三倍金额。采购人有权从维保费用中直接扣除，成交供应商不得有异议。</w:t>
      </w:r>
    </w:p>
    <w:p>
      <w:pPr>
        <w:pStyle w:val="2"/>
        <w:ind w:firstLine="480" w:firstLineChars="200"/>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5、供应商</w:t>
      </w:r>
      <w:r>
        <w:rPr>
          <w:rFonts w:hint="default" w:ascii="宋体" w:hAnsi="宋体" w:eastAsia="宋体" w:cs="宋体"/>
          <w:bCs/>
          <w:color w:val="auto"/>
          <w:kern w:val="2"/>
          <w:sz w:val="24"/>
          <w:szCs w:val="24"/>
          <w:lang w:val="en-US" w:eastAsia="zh-CN" w:bidi="ar-SA"/>
        </w:rPr>
        <w:t>根据</w:t>
      </w:r>
      <w:r>
        <w:rPr>
          <w:rFonts w:hint="eastAsia" w:ascii="宋体" w:hAnsi="宋体" w:eastAsia="宋体" w:cs="宋体"/>
          <w:bCs/>
          <w:color w:val="auto"/>
          <w:kern w:val="2"/>
          <w:sz w:val="24"/>
          <w:szCs w:val="24"/>
          <w:lang w:val="en-US" w:eastAsia="zh-CN" w:bidi="ar-SA"/>
        </w:rPr>
        <w:t>比选文件</w:t>
      </w:r>
      <w:r>
        <w:rPr>
          <w:rFonts w:hint="default" w:ascii="宋体" w:hAnsi="宋体" w:eastAsia="宋体" w:cs="宋体"/>
          <w:bCs/>
          <w:color w:val="auto"/>
          <w:kern w:val="2"/>
          <w:sz w:val="24"/>
          <w:szCs w:val="24"/>
          <w:lang w:val="en-US" w:eastAsia="zh-CN" w:bidi="ar-SA"/>
        </w:rPr>
        <w:t>内容及要求制定可行的维修保养方案和计划，包括但不限于：现状情况、维修保养内容与要求、实施计划、验收标准和实施方法、安全文明及意外防范措施等。方案全面可行，对项目需求的理解准确、完整，技术路线清晰，科学合理，可操作性强。</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cs="宋体"/>
          <w:bCs/>
          <w:color w:val="auto"/>
          <w:kern w:val="2"/>
          <w:sz w:val="24"/>
          <w:szCs w:val="24"/>
          <w:lang w:val="en-US" w:eastAsia="zh-CN" w:bidi="ar-SA"/>
        </w:rPr>
        <w:t>6</w:t>
      </w:r>
      <w:r>
        <w:rPr>
          <w:rFonts w:hint="eastAsia" w:ascii="宋体" w:hAnsi="宋体" w:eastAsia="宋体" w:cs="宋体"/>
          <w:bCs/>
          <w:color w:val="auto"/>
          <w:kern w:val="2"/>
          <w:sz w:val="24"/>
          <w:szCs w:val="24"/>
          <w:lang w:val="en-US" w:eastAsia="zh-CN" w:bidi="ar-SA"/>
        </w:rPr>
        <w:t>、每次维修保养完毕，需由采购单位管理科室负责人在自动门维修保养报告书上签名确认。如对验收结果不满意，成交供应商有责任及时重新进行检查维修保养工作，直到采购单位满意为止。如成交供应商没有按规定的时间和项目进行维修保养，或违反采购单位的有关制度，采购单位可责令其限期改正，因维修保养不善造成采购单位的损失，由成交供应商按合同相应条款规定承担相应赔偿。</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cs="宋体"/>
          <w:bCs/>
          <w:color w:val="auto"/>
          <w:kern w:val="2"/>
          <w:sz w:val="24"/>
          <w:szCs w:val="24"/>
          <w:lang w:val="en-US" w:eastAsia="zh-CN" w:bidi="ar-SA"/>
        </w:rPr>
        <w:t>7</w:t>
      </w:r>
      <w:r>
        <w:rPr>
          <w:rFonts w:hint="eastAsia" w:ascii="宋体" w:hAnsi="宋体" w:eastAsia="宋体" w:cs="宋体"/>
          <w:bCs/>
          <w:color w:val="auto"/>
          <w:kern w:val="2"/>
          <w:sz w:val="24"/>
          <w:szCs w:val="24"/>
          <w:lang w:val="en-US" w:eastAsia="zh-CN" w:bidi="ar-SA"/>
        </w:rPr>
        <w:t>、成交供应商每次维修与保养完成后都需出具维修与保养记录或按采购</w:t>
      </w:r>
      <w:r>
        <w:rPr>
          <w:rFonts w:hint="eastAsia" w:ascii="宋体" w:hAnsi="宋体" w:cs="宋体"/>
          <w:bCs/>
          <w:color w:val="auto"/>
          <w:kern w:val="2"/>
          <w:sz w:val="24"/>
          <w:szCs w:val="24"/>
          <w:lang w:val="en-US" w:eastAsia="zh-CN" w:bidi="ar-SA"/>
        </w:rPr>
        <w:t>人</w:t>
      </w:r>
      <w:r>
        <w:rPr>
          <w:rFonts w:hint="eastAsia" w:ascii="宋体" w:hAnsi="宋体" w:eastAsia="宋体" w:cs="宋体"/>
          <w:bCs/>
          <w:color w:val="auto"/>
          <w:kern w:val="2"/>
          <w:sz w:val="24"/>
          <w:szCs w:val="24"/>
          <w:lang w:val="en-US" w:eastAsia="zh-CN" w:bidi="ar-SA"/>
        </w:rPr>
        <w:t>要求填写相关维修与保养记录存档。每季度完成维修保养后五个工作日内将检查记录或维修记录、提交给采购方（含电子版、纸质版）。若存在上交超期或缺漏情况，维保费扣罚500元/次。每个年度合同到期前一个月内，成交供应商应提交项目的年度质量安全评估报告和服务人员的专业培训记录。</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cs="宋体"/>
          <w:bCs/>
          <w:color w:val="auto"/>
          <w:kern w:val="2"/>
          <w:sz w:val="24"/>
          <w:szCs w:val="24"/>
          <w:lang w:val="en-US" w:eastAsia="zh-CN" w:bidi="ar-SA"/>
        </w:rPr>
        <w:t>8</w:t>
      </w:r>
      <w:r>
        <w:rPr>
          <w:rFonts w:hint="eastAsia" w:ascii="宋体" w:hAnsi="宋体" w:eastAsia="宋体" w:cs="宋体"/>
          <w:bCs/>
          <w:color w:val="auto"/>
          <w:kern w:val="2"/>
          <w:sz w:val="24"/>
          <w:szCs w:val="24"/>
          <w:lang w:val="en-US" w:eastAsia="zh-CN" w:bidi="ar-SA"/>
        </w:rPr>
        <w:t>、成交供应商在维修保养时，发现非正常损耗（如人为破坏、盗窃、水浸、供电故障等）导致设备需要维修更换的，成交供应商必须以书面通知采购单位，得到采购单位同意后方可进行维修更换。</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cs="宋体"/>
          <w:bCs/>
          <w:color w:val="auto"/>
          <w:kern w:val="2"/>
          <w:sz w:val="24"/>
          <w:szCs w:val="24"/>
          <w:lang w:val="en-US" w:eastAsia="zh-CN" w:bidi="ar-SA"/>
        </w:rPr>
        <w:t>9</w:t>
      </w:r>
      <w:r>
        <w:rPr>
          <w:rFonts w:hint="eastAsia" w:ascii="宋体" w:hAnsi="宋体" w:eastAsia="宋体" w:cs="宋体"/>
          <w:bCs/>
          <w:color w:val="auto"/>
          <w:kern w:val="2"/>
          <w:sz w:val="24"/>
          <w:szCs w:val="24"/>
          <w:lang w:val="en-US" w:eastAsia="zh-CN" w:bidi="ar-SA"/>
        </w:rPr>
        <w:t>、成交供应商指派到采购单位的维修保养人员必须服从采购单位人员的指派，遵守采购单位的规章制度，不得损坏及盗取采购单位的财物，一经发现，除赔偿采购单位经济损失外，必须扣除一个月保养费用，还将追究相关法律责任。</w:t>
      </w:r>
    </w:p>
    <w:p>
      <w:pPr>
        <w:pStyle w:val="31"/>
        <w:ind w:firstLine="482"/>
        <w:rPr>
          <w:rFonts w:hint="eastAsia" w:ascii="宋体" w:hAnsi="宋体" w:eastAsia="宋体" w:cs="宋体"/>
          <w:bCs/>
          <w:color w:val="000000" w:themeColor="text1"/>
          <w:kern w:val="2"/>
          <w:sz w:val="24"/>
          <w:szCs w:val="24"/>
          <w:lang w:val="en-US" w:eastAsia="zh-CN" w:bidi="ar-SA"/>
          <w14:textFill>
            <w14:solidFill>
              <w14:schemeClr w14:val="tx1"/>
            </w14:solidFill>
          </w14:textFill>
        </w:rPr>
      </w:pPr>
    </w:p>
    <w:p>
      <w:pPr>
        <w:pStyle w:val="31"/>
        <w:ind w:firstLine="482"/>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九</w:t>
      </w:r>
      <w:r>
        <w:rPr>
          <w:rFonts w:hint="eastAsia"/>
          <w:b/>
          <w:color w:val="000000" w:themeColor="text1"/>
          <w:sz w:val="24"/>
          <w:lang w:eastAsia="zh-CN"/>
          <w14:textFill>
            <w14:solidFill>
              <w14:schemeClr w14:val="tx1"/>
            </w14:solidFill>
          </w14:textFill>
        </w:rPr>
        <w:t>、</w:t>
      </w:r>
      <w:r>
        <w:rPr>
          <w:rFonts w:hint="eastAsia"/>
          <w:b/>
          <w:color w:val="000000" w:themeColor="text1"/>
          <w:sz w:val="24"/>
          <w14:textFill>
            <w14:solidFill>
              <w14:schemeClr w14:val="tx1"/>
            </w14:solidFill>
          </w14:textFill>
        </w:rPr>
        <w:t>安全防护、文明施工的要求</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1、按照有关国家法律法规组织、实施该项工作，加强安全文明施工管理，做好维保人员安全防护措施。</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根据《中华人民共和国安全生产法》，在服务期间应严格遵守国家、省、市有关防火、防爆、防触电、施工安全、人身安全和财产安全等规定，建立规章制度和防护措施。否则，由此造成的经济和法律责任均由成交供应商负责。</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3、维保现场须符合防火、防爆、防触电等安全规定要求。</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4、拟派到本项目的服务人员，必须掌握和认真执行《工程安全技术规程》的各项规定和熟悉安全技术操作规程。</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5、必须接受现场管理科室的监督、管理和指导。</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pStyle w:val="3"/>
        <w:spacing w:line="360" w:lineRule="auto"/>
        <w:rPr>
          <w:rFonts w:hint="eastAsia" w:ascii="微软雅黑" w:hAnsi="微软雅黑" w:eastAsia="微软雅黑" w:cs="微软雅黑"/>
          <w:color w:val="000000" w:themeColor="text1"/>
          <w14:textFill>
            <w14:solidFill>
              <w14:schemeClr w14:val="tx1"/>
            </w14:solidFill>
          </w14:textFill>
        </w:rPr>
      </w:pPr>
      <w:bookmarkStart w:id="129" w:name="_Toc385939529"/>
      <w:bookmarkStart w:id="130" w:name="_Toc417914519"/>
      <w:bookmarkStart w:id="131" w:name="_Toc385940875"/>
    </w:p>
    <w:p>
      <w:pPr>
        <w:pStyle w:val="3"/>
        <w:spacing w:line="360" w:lineRule="auto"/>
        <w:rPr>
          <w:rFonts w:hint="eastAsia" w:ascii="微软雅黑" w:hAnsi="微软雅黑" w:eastAsia="微软雅黑" w:cs="微软雅黑"/>
          <w:color w:val="000000" w:themeColor="text1"/>
          <w14:textFill>
            <w14:solidFill>
              <w14:schemeClr w14:val="tx1"/>
            </w14:solidFill>
          </w14:textFill>
        </w:rPr>
      </w:pPr>
    </w:p>
    <w:p>
      <w:pPr>
        <w:pStyle w:val="3"/>
        <w:spacing w:line="360" w:lineRule="auto"/>
        <w:rPr>
          <w:rFonts w:hint="eastAsia" w:ascii="微软雅黑" w:hAnsi="微软雅黑" w:eastAsia="微软雅黑" w:cs="微软雅黑"/>
          <w:color w:val="000000" w:themeColor="text1"/>
          <w14:textFill>
            <w14:solidFill>
              <w14:schemeClr w14:val="tx1"/>
            </w14:solidFill>
          </w14:textFill>
        </w:rPr>
      </w:pPr>
    </w:p>
    <w:p>
      <w:pPr>
        <w:pStyle w:val="3"/>
        <w:spacing w:line="360" w:lineRule="auto"/>
        <w:rPr>
          <w:rFonts w:hint="eastAsia" w:ascii="微软雅黑" w:hAnsi="微软雅黑" w:eastAsia="微软雅黑" w:cs="微软雅黑"/>
          <w:color w:val="000000" w:themeColor="text1"/>
          <w14:textFill>
            <w14:solidFill>
              <w14:schemeClr w14:val="tx1"/>
            </w14:solidFill>
          </w14:textFill>
        </w:rPr>
      </w:pPr>
    </w:p>
    <w:p>
      <w:pPr>
        <w:pStyle w:val="3"/>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pPr>
        <w:pStyle w:val="31"/>
        <w:ind w:firstLine="0" w:firstLineChars="0"/>
        <w:rPr>
          <w:color w:val="000000" w:themeColor="text1"/>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bookmarkStart w:id="132" w:name="_Toc385940880"/>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pPr>
              <w:tabs>
                <w:tab w:val="left" w:pos="4620"/>
              </w:tabs>
              <w:adjustRightInd w:val="0"/>
              <w:snapToGrid w:val="0"/>
              <w:spacing w:line="400" w:lineRule="exact"/>
              <w:ind w:firstLine="420" w:firstLineChars="20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31"/>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w:t>
            </w:r>
            <w:r>
              <w:rPr>
                <w:rFonts w:hint="eastAsia"/>
                <w:b/>
                <w:bCs/>
                <w:color w:val="000000" w:themeColor="text1"/>
                <w:sz w:val="24"/>
                <w:szCs w:val="36"/>
                <w:lang w:eastAsia="zh-CN"/>
                <w14:textFill>
                  <w14:solidFill>
                    <w14:schemeClr w14:val="tx1"/>
                  </w14:solidFill>
                </w14:textFill>
              </w:rPr>
              <w:t>比选</w:t>
            </w:r>
            <w:r>
              <w:rPr>
                <w:rFonts w:hint="eastAsia"/>
                <w:b/>
                <w:bCs/>
                <w:color w:val="000000" w:themeColor="text1"/>
                <w:sz w:val="24"/>
                <w:szCs w:val="36"/>
                <w14:textFill>
                  <w14:solidFill>
                    <w14:schemeClr w14:val="tx1"/>
                  </w14:solidFill>
                </w14:textFill>
              </w:rPr>
              <w:t>会议之前不得启封</w:t>
            </w:r>
          </w:p>
          <w:p>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2.响应人应编制响应文件正本1份和副本4份。响应文件正本的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w:t>
      </w:r>
      <w:r>
        <w:rPr>
          <w:rFonts w:hint="eastAsia" w:ascii="宋体" w:hAnsi="宋体" w:cs="宋体"/>
          <w:b/>
          <w:bCs/>
          <w:color w:val="000000" w:themeColor="text1"/>
          <w:sz w:val="24"/>
          <w:lang w:eastAsia="zh-CN"/>
          <w14:textFill>
            <w14:solidFill>
              <w14:schemeClr w14:val="tx1"/>
            </w14:solidFill>
          </w14:textFill>
        </w:rPr>
        <w:t>采购</w:t>
      </w:r>
      <w:r>
        <w:rPr>
          <w:rFonts w:hint="eastAsia" w:ascii="宋体" w:hAnsi="宋体" w:cs="宋体"/>
          <w:b/>
          <w:bCs/>
          <w:color w:val="000000" w:themeColor="text1"/>
          <w:sz w:val="24"/>
          <w14:textFill>
            <w14:solidFill>
              <w14:schemeClr w14:val="tx1"/>
            </w14:solidFill>
          </w14:textFill>
        </w:rPr>
        <w:t>比选</w:t>
      </w:r>
      <w:r>
        <w:rPr>
          <w:rFonts w:hint="eastAsia" w:ascii="宋体" w:hAnsi="宋体" w:cs="宋体"/>
          <w:b/>
          <w:bCs/>
          <w:color w:val="000000" w:themeColor="text1"/>
          <w:sz w:val="24"/>
          <w:lang w:eastAsia="zh-CN"/>
          <w14:textFill>
            <w14:solidFill>
              <w14:schemeClr w14:val="tx1"/>
            </w14:solidFill>
          </w14:textFill>
        </w:rPr>
        <w:t>评审</w:t>
      </w:r>
      <w:r>
        <w:rPr>
          <w:rFonts w:hint="eastAsia" w:ascii="宋体" w:hAnsi="宋体" w:cs="宋体"/>
          <w:b/>
          <w:bCs/>
          <w:color w:val="000000" w:themeColor="text1"/>
          <w:sz w:val="24"/>
          <w14:textFill>
            <w14:solidFill>
              <w14:schemeClr w14:val="tx1"/>
            </w14:solidFill>
          </w14:textFill>
        </w:rPr>
        <w:t>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pPr>
        <w:pStyle w:val="31"/>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pPr>
        <w:pStyle w:val="31"/>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pPr>
        <w:pStyle w:val="31"/>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pPr>
        <w:pStyle w:val="31"/>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31"/>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6.评审内容：评审委员会对通过资格审查和符合性审查的响应文件进行商务、技术和价格的评审。</w:t>
      </w:r>
    </w:p>
    <w:p>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pPr>
        <w:pStyle w:val="8"/>
        <w:adjustRightInd w:val="0"/>
        <w:snapToGrid w:val="0"/>
        <w:spacing w:line="360" w:lineRule="exact"/>
        <w:ind w:firstLine="359"/>
        <w:jc w:val="center"/>
        <w:rPr>
          <w:rFonts w:ascii="宋体" w:hAnsi="宋体" w:cs="宋体"/>
          <w:b/>
          <w:color w:val="000000" w:themeColor="text1"/>
          <w:sz w:val="24"/>
          <w:szCs w:val="28"/>
          <w:highlight w:val="none"/>
          <w14:textFill>
            <w14:solidFill>
              <w14:schemeClr w14:val="tx1"/>
            </w14:solidFill>
          </w14:textFill>
        </w:rPr>
      </w:pPr>
      <w:r>
        <w:rPr>
          <w:rFonts w:hint="eastAsia" w:ascii="宋体" w:hAnsi="宋体" w:cs="宋体"/>
          <w:b/>
          <w:color w:val="000000" w:themeColor="text1"/>
          <w:sz w:val="24"/>
          <w:szCs w:val="28"/>
          <w:highlight w:val="none"/>
          <w14:textFill>
            <w14:solidFill>
              <w14:schemeClr w14:val="tx1"/>
            </w14:solidFill>
          </w14:textFill>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rPr>
                <w:rFonts w:ascii="宋体" w:hAnsi="宋体" w:cs="宋体"/>
                <w:szCs w:val="21"/>
                <w:highlight w:val="none"/>
              </w:rPr>
            </w:pPr>
            <w:r>
              <w:rPr>
                <w:rFonts w:hint="eastAsia" w:ascii="宋体" w:hAnsi="宋体" w:cs="宋体"/>
                <w:szCs w:val="21"/>
                <w:highlight w:val="none"/>
              </w:rPr>
              <w:t>序号</w:t>
            </w:r>
          </w:p>
        </w:tc>
        <w:tc>
          <w:tcPr>
            <w:tcW w:w="8731" w:type="dxa"/>
            <w:vAlign w:val="center"/>
          </w:tcPr>
          <w:p>
            <w:pPr>
              <w:widowControl/>
              <w:autoSpaceDE w:val="0"/>
              <w:autoSpaceDN w:val="0"/>
              <w:adjustRightInd w:val="0"/>
              <w:snapToGrid w:val="0"/>
              <w:spacing w:beforeLines="50" w:line="360" w:lineRule="auto"/>
              <w:jc w:val="center"/>
              <w:rPr>
                <w:rFonts w:ascii="宋体" w:hAnsi="宋体" w:cs="宋体"/>
                <w:szCs w:val="21"/>
                <w:highlight w:val="none"/>
              </w:rPr>
            </w:pPr>
            <w:r>
              <w:rPr>
                <w:rFonts w:hint="eastAsia" w:ascii="宋体" w:hAnsi="宋体" w:cs="宋体"/>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none"/>
              </w:rPr>
            </w:pPr>
            <w:r>
              <w:rPr>
                <w:rFonts w:ascii="宋体" w:hAnsi="宋体" w:cs="宋体"/>
                <w:sz w:val="20"/>
                <w:szCs w:val="20"/>
                <w:highlight w:val="none"/>
              </w:rPr>
              <w:t>1</w:t>
            </w:r>
          </w:p>
        </w:tc>
        <w:tc>
          <w:tcPr>
            <w:tcW w:w="8731" w:type="dxa"/>
            <w:vAlign w:val="center"/>
          </w:tcPr>
          <w:p>
            <w:pPr>
              <w:widowControl/>
              <w:adjustRightInd w:val="0"/>
              <w:snapToGrid w:val="0"/>
              <w:spacing w:beforeLines="50" w:line="360" w:lineRule="auto"/>
              <w:rPr>
                <w:rFonts w:hint="eastAsia"/>
              </w:rPr>
            </w:pPr>
            <w:r>
              <w:rPr>
                <w:rFonts w:hint="eastAsia"/>
              </w:rPr>
              <w:t>供应商应具备以下条件：（供应商出具有效的声明函并加盖公章）</w:t>
            </w:r>
          </w:p>
          <w:p>
            <w:pPr>
              <w:widowControl/>
              <w:adjustRightInd w:val="0"/>
              <w:snapToGrid w:val="0"/>
              <w:spacing w:beforeLines="50" w:line="360" w:lineRule="auto"/>
              <w:rPr>
                <w:rFonts w:hint="eastAsia"/>
              </w:rPr>
            </w:pPr>
            <w:r>
              <w:rPr>
                <w:rFonts w:hint="eastAsia"/>
              </w:rPr>
              <w:t>（1）具有良好的商业信誉和健全的财务会计制度；</w:t>
            </w:r>
          </w:p>
          <w:p>
            <w:pPr>
              <w:widowControl/>
              <w:adjustRightInd w:val="0"/>
              <w:snapToGrid w:val="0"/>
              <w:spacing w:beforeLines="50" w:line="360" w:lineRule="auto"/>
              <w:rPr>
                <w:rFonts w:hint="eastAsia"/>
              </w:rPr>
            </w:pPr>
            <w:r>
              <w:rPr>
                <w:rFonts w:hint="eastAsia"/>
              </w:rPr>
              <w:t>（2）具有依法缴纳税收和社会保障资金的良好记录；</w:t>
            </w:r>
          </w:p>
          <w:p>
            <w:pPr>
              <w:widowControl/>
              <w:adjustRightInd w:val="0"/>
              <w:snapToGrid w:val="0"/>
              <w:spacing w:beforeLines="50" w:line="360" w:lineRule="auto"/>
              <w:rPr>
                <w:rFonts w:hint="eastAsia"/>
              </w:rPr>
            </w:pPr>
            <w:r>
              <w:rPr>
                <w:rFonts w:hint="eastAsia"/>
              </w:rPr>
              <w:t>（3）具备履行合同所必需的设备和专业技术能力；</w:t>
            </w:r>
          </w:p>
          <w:p>
            <w:pPr>
              <w:widowControl/>
              <w:adjustRightInd w:val="0"/>
              <w:snapToGrid w:val="0"/>
              <w:spacing w:beforeLines="50" w:line="360" w:lineRule="auto"/>
              <w:rPr>
                <w:rFonts w:hint="eastAsia"/>
              </w:rPr>
            </w:pPr>
            <w:r>
              <w:rPr>
                <w:rFonts w:hint="eastAsia"/>
              </w:rPr>
              <w:t>（4）参加本次采购活动前3年内在经营活动中没有重大违法记录。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pPr>
              <w:widowControl/>
              <w:autoSpaceDE w:val="0"/>
              <w:autoSpaceDN w:val="0"/>
              <w:adjustRightInd w:val="0"/>
              <w:snapToGrid w:val="0"/>
              <w:spacing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,加盖公章；如为分公司报名，必须提供总公司的营业执照副本复印件及总公司针对本项目响应的授权书原件；如</w:t>
            </w:r>
            <w:r>
              <w:rPr>
                <w:rFonts w:hint="eastAsia"/>
              </w:rPr>
              <w:t>供应商</w:t>
            </w:r>
            <w:r>
              <w:t>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pPr>
              <w:widowControl/>
              <w:adjustRightInd w:val="0"/>
              <w:snapToGrid w:val="0"/>
              <w:spacing w:beforeLines="50" w:line="360" w:lineRule="auto"/>
            </w:pPr>
            <w:r>
              <w:rPr>
                <w:rFonts w:hint="eastAsia"/>
              </w:rPr>
              <w:t>为本采购项目提供过整体设计、规范编制或者项目管理、监理、检测等服务的供应商及其附属机构，不得再参加本采购项目的响应。（供应商出具有效的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48" w:type="dxa"/>
            <w:vAlign w:val="center"/>
          </w:tcPr>
          <w:p>
            <w:pPr>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6</w:t>
            </w:r>
          </w:p>
        </w:tc>
        <w:tc>
          <w:tcPr>
            <w:tcW w:w="8731" w:type="dxa"/>
            <w:vAlign w:val="center"/>
          </w:tcPr>
          <w:p>
            <w:pPr>
              <w:adjustRightInd w:val="0"/>
              <w:snapToGrid w:val="0"/>
              <w:spacing w:beforeLines="50" w:line="360" w:lineRule="auto"/>
            </w:pPr>
            <w:r>
              <w:rPr>
                <w:rFonts w:hint="eastAsia"/>
              </w:rPr>
              <w:t>本项目不接受联合体</w:t>
            </w:r>
            <w:r>
              <w:rPr>
                <w:rFonts w:hint="eastAsia"/>
                <w:lang w:eastAsia="zh-CN"/>
              </w:rPr>
              <w:t>报名</w:t>
            </w:r>
            <w:r>
              <w:rPr>
                <w:rFonts w:hint="eastAsia"/>
              </w:rPr>
              <w:t>，成交供应商不得分包、转包。（出具有效的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8" w:type="dxa"/>
            <w:vAlign w:val="center"/>
          </w:tcPr>
          <w:p>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7</w:t>
            </w:r>
          </w:p>
        </w:tc>
        <w:tc>
          <w:tcPr>
            <w:tcW w:w="8731" w:type="dxa"/>
            <w:vAlign w:val="center"/>
          </w:tcPr>
          <w:p>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8" w:type="dxa"/>
            <w:vAlign w:val="center"/>
          </w:tcPr>
          <w:p>
            <w:pPr>
              <w:widowControl/>
              <w:autoSpaceDE w:val="0"/>
              <w:autoSpaceDN w:val="0"/>
              <w:adjustRightInd w:val="0"/>
              <w:snapToGrid w:val="0"/>
              <w:spacing w:beforeLines="50" w:line="360" w:lineRule="auto"/>
              <w:jc w:val="center"/>
              <w:rPr>
                <w:rFonts w:hint="default" w:ascii="宋体" w:hAnsi="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8</w:t>
            </w:r>
          </w:p>
        </w:tc>
        <w:tc>
          <w:tcPr>
            <w:tcW w:w="8731" w:type="dxa"/>
            <w:vAlign w:val="center"/>
          </w:tcPr>
          <w:p>
            <w:pPr>
              <w:widowControl/>
              <w:adjustRightInd w:val="0"/>
              <w:snapToGrid w:val="0"/>
              <w:spacing w:beforeLines="50" w:line="360" w:lineRule="auto"/>
              <w:rPr>
                <w:rFonts w:hint="eastAsia" w:eastAsia="宋体"/>
                <w:lang w:eastAsia="zh-CN"/>
              </w:rPr>
            </w:pPr>
            <w:r>
              <w:rPr>
                <w:rFonts w:hint="eastAsia"/>
                <w:lang w:eastAsia="zh-CN"/>
              </w:rPr>
              <w:t>已成功报名。</w:t>
            </w:r>
          </w:p>
        </w:tc>
      </w:tr>
    </w:tbl>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31"/>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rPr>
                <w:rFonts w:hint="eastAsia" w:ascii="宋体" w:hAnsi="宋体" w:cs="华文仿宋"/>
                <w:szCs w:val="21"/>
              </w:rPr>
            </w:pPr>
            <w:r>
              <w:rPr>
                <w:rFonts w:hint="eastAsia" w:ascii="宋体" w:hAnsi="宋体" w:cs="华文仿宋"/>
                <w:szCs w:val="21"/>
              </w:rPr>
              <w:t>响应报价：</w:t>
            </w:r>
          </w:p>
          <w:p>
            <w:pPr>
              <w:widowControl/>
              <w:adjustRightInd w:val="0"/>
              <w:snapToGrid w:val="0"/>
              <w:spacing w:beforeLines="50" w:line="360" w:lineRule="auto"/>
              <w:rPr>
                <w:rFonts w:hint="eastAsia" w:ascii="宋体" w:hAnsi="宋体" w:eastAsia="宋体" w:cs="华文仿宋"/>
                <w:szCs w:val="21"/>
                <w:lang w:eastAsia="zh-CN"/>
              </w:rPr>
            </w:pPr>
            <w:r>
              <w:rPr>
                <w:rFonts w:hint="eastAsia" w:ascii="宋体" w:hAnsi="宋体" w:cs="华文仿宋"/>
                <w:szCs w:val="21"/>
              </w:rPr>
              <w:t>①响应报价未超过本项目最高限价</w:t>
            </w:r>
            <w:r>
              <w:rPr>
                <w:rFonts w:hint="eastAsia" w:ascii="宋体" w:hAnsi="宋体" w:cs="华文仿宋"/>
                <w:szCs w:val="21"/>
                <w:lang w:eastAsia="zh-CN"/>
              </w:rPr>
              <w:t>。</w:t>
            </w:r>
          </w:p>
          <w:p>
            <w:pPr>
              <w:widowControl/>
              <w:adjustRightInd w:val="0"/>
              <w:snapToGrid w:val="0"/>
              <w:spacing w:beforeLines="50" w:line="360" w:lineRule="auto"/>
              <w:rPr>
                <w:rFonts w:hint="eastAsia" w:ascii="宋体" w:hAnsi="宋体" w:eastAsia="宋体" w:cs="华文仿宋"/>
                <w:szCs w:val="21"/>
                <w:lang w:eastAsia="zh-CN"/>
              </w:rPr>
            </w:pPr>
            <w:r>
              <w:rPr>
                <w:rFonts w:hint="eastAsia" w:ascii="宋体" w:hAnsi="宋体" w:cs="华文仿宋"/>
                <w:szCs w:val="21"/>
              </w:rPr>
              <w:t>②对本项目的全部内容进行响应报价</w:t>
            </w:r>
            <w:r>
              <w:rPr>
                <w:rFonts w:hint="eastAsia" w:ascii="宋体" w:hAnsi="宋体" w:cs="华文仿宋"/>
                <w:szCs w:val="21"/>
                <w:lang w:eastAsia="zh-CN"/>
              </w:rPr>
              <w:t>。</w:t>
            </w:r>
          </w:p>
          <w:p>
            <w:pPr>
              <w:widowControl/>
              <w:adjustRightInd w:val="0"/>
              <w:snapToGrid w:val="0"/>
              <w:spacing w:beforeLines="50" w:line="360" w:lineRule="auto"/>
              <w:rPr>
                <w:rFonts w:hint="eastAsia" w:ascii="宋体" w:hAnsi="宋体" w:cs="华文仿宋"/>
                <w:szCs w:val="21"/>
              </w:rPr>
            </w:pPr>
            <w:r>
              <w:rPr>
                <w:rFonts w:hint="eastAsia" w:ascii="宋体" w:hAnsi="宋体" w:cs="华文仿宋"/>
                <w:szCs w:val="21"/>
              </w:rPr>
              <w:t>③响应报价不存在明显低于其他通过符合性审查响应人报价，或报价虽明显低于其他通过符合性审查响应人报价，但响应人能够提供证明其诚信履约且不影响</w:t>
            </w:r>
            <w:r>
              <w:rPr>
                <w:rFonts w:hint="eastAsia" w:ascii="宋体" w:hAnsi="宋体" w:cs="华文仿宋"/>
                <w:szCs w:val="21"/>
                <w:lang w:val="en-US" w:eastAsia="zh-CN"/>
              </w:rPr>
              <w:t>服务</w:t>
            </w:r>
            <w:r>
              <w:rPr>
                <w:rFonts w:hint="eastAsia" w:ascii="宋体" w:hAnsi="宋体" w:cs="华文仿宋"/>
                <w:szCs w:val="21"/>
              </w:rPr>
              <w:t>质量的书面说明等相关证明材料的。</w:t>
            </w:r>
          </w:p>
          <w:p>
            <w:pPr>
              <w:widowControl/>
              <w:adjustRightInd w:val="0"/>
              <w:snapToGrid w:val="0"/>
              <w:spacing w:beforeLines="50" w:line="360" w:lineRule="auto"/>
              <w:rPr>
                <w:rFonts w:hint="eastAsia" w:ascii="宋体" w:hAnsi="宋体" w:cs="华文仿宋"/>
                <w:szCs w:val="21"/>
              </w:rPr>
            </w:pPr>
            <w:r>
              <w:rPr>
                <w:rFonts w:hint="eastAsia" w:ascii="宋体" w:hAnsi="宋体" w:cs="华文仿宋"/>
                <w:szCs w:val="21"/>
              </w:rPr>
              <w:t>④响应报价是唯一确定的。</w:t>
            </w:r>
          </w:p>
          <w:p>
            <w:pPr>
              <w:widowControl/>
              <w:adjustRightInd w:val="0"/>
              <w:snapToGrid w:val="0"/>
              <w:spacing w:beforeLines="50" w:line="360" w:lineRule="auto"/>
              <w:rPr>
                <w:rFonts w:hint="eastAsia" w:ascii="宋体" w:hAnsi="宋体" w:cs="华文仿宋"/>
                <w:szCs w:val="21"/>
              </w:rPr>
            </w:pPr>
            <w:r>
              <w:rPr>
                <w:rFonts w:hint="eastAsia" w:ascii="宋体" w:hAnsi="宋体" w:cs="华文仿宋"/>
                <w:szCs w:val="21"/>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法定代表人资格证明书及授权委托书：按对应格式文件签署、盖章。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w:t>
            </w:r>
            <w:r>
              <w:rPr>
                <w:rFonts w:hint="eastAsia"/>
                <w:lang w:eastAsia="zh-CN"/>
              </w:rPr>
              <w:t>文件</w:t>
            </w:r>
            <w:r>
              <w:rPr>
                <w:rFonts w:hint="eastAsia"/>
              </w:rPr>
              <w:t>满足公开比选文件“★”号条款要求。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响应文件</w:t>
            </w:r>
            <w:r>
              <w:rPr>
                <w:rFonts w:hint="eastAsia"/>
                <w:highlight w:val="none"/>
              </w:rPr>
              <w:t>未含有采</w:t>
            </w:r>
            <w:r>
              <w:rPr>
                <w:rFonts w:hint="eastAsia"/>
              </w:rPr>
              <w:t>购人不能接受的附加条件。</w:t>
            </w:r>
          </w:p>
        </w:tc>
      </w:tr>
    </w:tbl>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w:t>
      </w:r>
      <w:r>
        <w:rPr>
          <w:rFonts w:hint="eastAsia" w:ascii="宋体" w:hAnsi="宋体" w:cs="宋体"/>
          <w:color w:val="000000" w:themeColor="text1"/>
          <w:sz w:val="24"/>
          <w:highlight w:val="none"/>
          <w:lang w:eastAsia="zh-CN"/>
          <w14:textFill>
            <w14:solidFill>
              <w14:schemeClr w14:val="tx1"/>
            </w14:solidFill>
          </w14:textFill>
        </w:rPr>
        <w:t>服务</w:t>
      </w:r>
      <w:r>
        <w:rPr>
          <w:rFonts w:hint="eastAsia" w:ascii="宋体" w:hAnsi="宋体" w:cs="宋体"/>
          <w:color w:val="000000" w:themeColor="text1"/>
          <w:sz w:val="24"/>
          <w:highlight w:val="none"/>
          <w14:textFill>
            <w14:solidFill>
              <w14:schemeClr w14:val="tx1"/>
            </w14:solidFill>
          </w14:textFill>
        </w:rPr>
        <w:t>及响应报价得分分值（权重）设置如下：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商务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30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lang w:eastAsia="zh-CN"/>
                <w14:textFill>
                  <w14:solidFill>
                    <w14:schemeClr w14:val="tx1"/>
                  </w14:solidFill>
                </w14:textFill>
              </w:rPr>
              <w:t>服务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50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14:textFill>
                  <w14:solidFill>
                    <w14:schemeClr w14:val="tx1"/>
                  </w14:solidFill>
                </w14:textFill>
              </w:rPr>
              <w:t>价格得分（</w:t>
            </w:r>
            <w:r>
              <w:rPr>
                <w:rFonts w:hint="eastAsia" w:ascii="宋体" w:hAnsi="宋体" w:cs="宋体"/>
                <w:b/>
                <w:color w:val="000000" w:themeColor="text1"/>
                <w:spacing w:val="-4"/>
                <w:sz w:val="24"/>
                <w:highlight w:val="none"/>
                <w:lang w:val="en-US" w:eastAsia="zh-CN"/>
                <w14:textFill>
                  <w14:solidFill>
                    <w14:schemeClr w14:val="tx1"/>
                  </w14:solidFill>
                </w14:textFill>
              </w:rPr>
              <w:t>2</w:t>
            </w:r>
            <w:r>
              <w:rPr>
                <w:rFonts w:hint="eastAsia" w:ascii="宋体" w:hAnsi="宋体" w:cs="宋体"/>
                <w:b/>
                <w:color w:val="000000" w:themeColor="text1"/>
                <w:spacing w:val="-4"/>
                <w:sz w:val="24"/>
                <w:highlight w:val="none"/>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val="en-US" w:eastAsia="zh-CN"/>
                <w14:textFill>
                  <w14:solidFill>
                    <w14:schemeClr w14:val="tx1"/>
                  </w14:solidFill>
                </w14:textFill>
              </w:rPr>
              <w:t>值（合计</w:t>
            </w:r>
            <w:r>
              <w:rPr>
                <w:rFonts w:hint="eastAsia" w:ascii="宋体" w:hAnsi="宋体" w:cs="宋体"/>
                <w:color w:val="000000" w:themeColor="text1"/>
                <w:sz w:val="24"/>
                <w:highlight w:val="none"/>
                <w14:textFill>
                  <w14:solidFill>
                    <w14:schemeClr w14:val="tx1"/>
                  </w14:solidFill>
                </w14:textFill>
              </w:rPr>
              <w:t>100</w:t>
            </w:r>
            <w:r>
              <w:rPr>
                <w:rFonts w:hint="eastAsia" w:ascii="宋体" w:hAnsi="宋体" w:cs="宋体"/>
                <w:color w:val="000000" w:themeColor="text1"/>
                <w:sz w:val="24"/>
                <w:highlight w:val="none"/>
                <w:lang w:val="en-US" w:eastAsia="zh-CN"/>
                <w14:textFill>
                  <w14:solidFill>
                    <w14:schemeClr w14:val="tx1"/>
                  </w14:solidFill>
                </w14:textFill>
              </w:rPr>
              <w:t>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30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50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分</w:t>
            </w:r>
          </w:p>
        </w:tc>
      </w:tr>
    </w:tbl>
    <w:p>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（2）商务评分：评审委员会就各响应文件对商务评审内容的各项要求进行评分，评审的具体内容见《商务评审表》：</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商务评审表（</w:t>
      </w:r>
      <w:r>
        <w:rPr>
          <w:rFonts w:hint="eastAsia" w:ascii="宋体" w:hAnsi="宋体" w:cs="宋体"/>
          <w:b/>
          <w:color w:val="000000" w:themeColor="text1"/>
          <w:kern w:val="1"/>
          <w:sz w:val="24"/>
          <w:highlight w:val="none"/>
          <w:lang w:val="en-US" w:eastAsia="zh-CN"/>
          <w14:textFill>
            <w14:solidFill>
              <w14:schemeClr w14:val="tx1"/>
            </w14:solidFill>
          </w14:textFill>
        </w:rPr>
        <w:t>30</w:t>
      </w:r>
      <w:r>
        <w:rPr>
          <w:rFonts w:hint="eastAsia" w:ascii="宋体" w:hAnsi="宋体" w:cs="宋体"/>
          <w:b/>
          <w:color w:val="000000" w:themeColor="text1"/>
          <w:kern w:val="1"/>
          <w:sz w:val="24"/>
          <w:highlight w:val="none"/>
          <w14:textFill>
            <w14:solidFill>
              <w14:schemeClr w14:val="tx1"/>
            </w14:solidFill>
          </w14:textFill>
        </w:rPr>
        <w:t>分）</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p>
    <w:tbl>
      <w:tblPr>
        <w:tblStyle w:val="24"/>
        <w:tblW w:w="9469" w:type="dxa"/>
        <w:tblInd w:w="108" w:type="dxa"/>
        <w:tblLayout w:type="autofit"/>
        <w:tblCellMar>
          <w:top w:w="0" w:type="dxa"/>
          <w:left w:w="108" w:type="dxa"/>
          <w:bottom w:w="0" w:type="dxa"/>
          <w:right w:w="108" w:type="dxa"/>
        </w:tblCellMar>
      </w:tblPr>
      <w:tblGrid>
        <w:gridCol w:w="1475"/>
        <w:gridCol w:w="667"/>
        <w:gridCol w:w="7327"/>
      </w:tblGrid>
      <w:tr>
        <w:trPr>
          <w:trHeight w:val="51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1783" w:hRule="atLeast"/>
        </w:trPr>
        <w:tc>
          <w:tcPr>
            <w:tcW w:w="147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Cs w:val="21"/>
              </w:rPr>
            </w:pPr>
            <w:r>
              <w:rPr>
                <w:rFonts w:hint="eastAsia" w:ascii="宋体" w:hAnsi="宋体" w:cs="宋体"/>
                <w:szCs w:val="21"/>
              </w:rPr>
              <w:t>企业管理</w:t>
            </w:r>
          </w:p>
          <w:p>
            <w:pPr>
              <w:widowControl/>
              <w:jc w:val="center"/>
              <w:textAlignment w:val="center"/>
              <w:rPr>
                <w:rFonts w:hint="eastAsia" w:ascii="宋体" w:hAnsi="宋体" w:cs="宋体"/>
                <w:szCs w:val="21"/>
                <w:lang w:eastAsia="zh-CN"/>
              </w:rPr>
            </w:pPr>
            <w:r>
              <w:rPr>
                <w:rFonts w:hint="eastAsia" w:ascii="宋体" w:hAnsi="宋体" w:cs="宋体"/>
                <w:szCs w:val="21"/>
              </w:rPr>
              <w:t>水平认证</w:t>
            </w:r>
          </w:p>
        </w:tc>
        <w:tc>
          <w:tcPr>
            <w:tcW w:w="66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w:t>
            </w:r>
          </w:p>
        </w:tc>
        <w:tc>
          <w:tcPr>
            <w:tcW w:w="7327"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val="en-US" w:eastAsia="zh-CN"/>
              </w:rPr>
              <w:t>取得</w:t>
            </w:r>
            <w:r>
              <w:rPr>
                <w:rFonts w:hint="eastAsia" w:ascii="宋体" w:hAnsi="宋体" w:cs="宋体"/>
                <w:szCs w:val="21"/>
                <w:highlight w:val="none"/>
              </w:rPr>
              <w:t>质量</w:t>
            </w:r>
            <w:r>
              <w:rPr>
                <w:rFonts w:hint="eastAsia" w:ascii="宋体" w:hAnsi="宋体" w:cs="宋体"/>
                <w:szCs w:val="21"/>
                <w:highlight w:val="none"/>
                <w:lang w:val="en-US" w:eastAsia="zh-CN"/>
              </w:rPr>
              <w:t>管理</w:t>
            </w:r>
            <w:r>
              <w:rPr>
                <w:rFonts w:hint="eastAsia" w:ascii="宋体" w:hAnsi="宋体" w:cs="宋体"/>
                <w:szCs w:val="21"/>
                <w:highlight w:val="none"/>
              </w:rPr>
              <w:t>体系认证</w:t>
            </w:r>
            <w:r>
              <w:rPr>
                <w:rFonts w:hint="eastAsia" w:ascii="宋体" w:hAnsi="宋体" w:cs="宋体"/>
                <w:szCs w:val="21"/>
                <w:highlight w:val="none"/>
                <w:lang w:eastAsia="zh-CN"/>
              </w:rPr>
              <w:t>证书</w:t>
            </w:r>
            <w:r>
              <w:rPr>
                <w:rFonts w:hint="eastAsia" w:ascii="宋体" w:hAnsi="宋体" w:cs="宋体"/>
                <w:szCs w:val="21"/>
                <w:highlight w:val="none"/>
              </w:rPr>
              <w:t>、环境管理体系认证</w:t>
            </w:r>
            <w:r>
              <w:rPr>
                <w:rFonts w:hint="eastAsia" w:ascii="宋体" w:hAnsi="宋体" w:cs="宋体"/>
                <w:szCs w:val="21"/>
                <w:highlight w:val="none"/>
                <w:lang w:eastAsia="zh-CN"/>
              </w:rPr>
              <w:t>证书</w:t>
            </w:r>
            <w:r>
              <w:rPr>
                <w:rFonts w:hint="eastAsia" w:ascii="宋体" w:hAnsi="宋体" w:cs="宋体"/>
                <w:szCs w:val="21"/>
                <w:highlight w:val="none"/>
              </w:rPr>
              <w:t>、职业健康安全管理体系认证</w:t>
            </w:r>
            <w:r>
              <w:rPr>
                <w:rFonts w:hint="eastAsia" w:ascii="宋体" w:hAnsi="宋体" w:cs="宋体"/>
                <w:szCs w:val="21"/>
                <w:highlight w:val="none"/>
                <w:lang w:eastAsia="zh-CN"/>
              </w:rPr>
              <w:t>证书</w:t>
            </w:r>
            <w:r>
              <w:rPr>
                <w:rFonts w:hint="eastAsia" w:ascii="宋体" w:hAnsi="宋体" w:cs="宋体"/>
                <w:szCs w:val="21"/>
                <w:highlight w:val="none"/>
              </w:rPr>
              <w:t>。</w:t>
            </w:r>
            <w:r>
              <w:rPr>
                <w:rFonts w:hint="eastAsia" w:ascii="宋体" w:hAnsi="宋体" w:cs="宋体"/>
                <w:szCs w:val="21"/>
                <w:highlight w:val="none"/>
                <w:lang w:eastAsia="zh-CN"/>
              </w:rPr>
              <w:t>每提供一项得</w:t>
            </w:r>
            <w:r>
              <w:rPr>
                <w:rFonts w:hint="eastAsia" w:ascii="宋体" w:hAnsi="宋体" w:cs="宋体"/>
                <w:szCs w:val="21"/>
                <w:highlight w:val="none"/>
                <w:lang w:val="en-US" w:eastAsia="zh-CN"/>
              </w:rPr>
              <w:t>3分，本小项最高得9分。</w:t>
            </w:r>
          </w:p>
          <w:p>
            <w:pPr>
              <w:widowControl/>
              <w:numPr>
                <w:ilvl w:val="0"/>
                <w:numId w:val="0"/>
              </w:numPr>
              <w:jc w:val="left"/>
              <w:textAlignment w:val="center"/>
              <w:rPr>
                <w:rFonts w:hint="eastAsia" w:eastAsia="宋体"/>
                <w:b/>
                <w:highlight w:val="none"/>
                <w:lang w:eastAsia="zh-CN"/>
              </w:rPr>
            </w:pPr>
            <w:r>
              <w:rPr>
                <w:rFonts w:hint="eastAsia" w:ascii="宋体" w:hAnsi="宋体" w:cs="宋体"/>
                <w:color w:val="auto"/>
                <w:szCs w:val="21"/>
                <w:highlight w:val="none"/>
                <w:lang w:val="en-US" w:eastAsia="zh-CN"/>
              </w:rPr>
              <w:t>【注：须提供有效期内的证书复印件，加盖供应商公章，未提供不得分；若所提供的证书认证范围与本项目无关的，不得分。】</w:t>
            </w:r>
          </w:p>
        </w:tc>
      </w:tr>
      <w:tr>
        <w:tblPrEx>
          <w:tblCellMar>
            <w:top w:w="0" w:type="dxa"/>
            <w:left w:w="108" w:type="dxa"/>
            <w:bottom w:w="0" w:type="dxa"/>
            <w:right w:w="108" w:type="dxa"/>
          </w:tblCellMar>
        </w:tblPrEx>
        <w:trPr>
          <w:trHeight w:val="1655"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同类项目</w:t>
            </w:r>
          </w:p>
          <w:p>
            <w:pPr>
              <w:widowControl/>
              <w:jc w:val="center"/>
              <w:textAlignment w:val="center"/>
              <w:rPr>
                <w:rFonts w:ascii="宋体" w:hAnsi="宋体"/>
                <w:szCs w:val="21"/>
                <w:highlight w:val="none"/>
              </w:rPr>
            </w:pPr>
            <w:r>
              <w:rPr>
                <w:rFonts w:hint="eastAsia" w:ascii="宋体" w:hAnsi="宋体" w:cs="宋体"/>
                <w:color w:val="auto"/>
                <w:szCs w:val="21"/>
                <w:highlight w:val="none"/>
                <w:lang w:val="en-US" w:eastAsia="zh-CN"/>
              </w:rPr>
              <w:t>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供应</w:t>
            </w:r>
            <w:r>
              <w:rPr>
                <w:rFonts w:hint="eastAsia" w:ascii="宋体" w:hAnsi="宋体" w:cs="宋体"/>
                <w:color w:val="auto"/>
                <w:szCs w:val="21"/>
                <w:highlight w:val="none"/>
                <w:lang w:val="en-US" w:eastAsia="zh-CN"/>
              </w:rPr>
              <w:t>商自2020年1月1日至今（以合同签订时间为准）承担自动门及防护门等门禁系统维保服务项目业绩，每提供一个得3分，本小项最高得12分。</w:t>
            </w:r>
          </w:p>
          <w:p>
            <w:pPr>
              <w:widowControl/>
              <w:jc w:val="left"/>
              <w:textAlignment w:val="center"/>
              <w:rPr>
                <w:rFonts w:hint="eastAsia" w:eastAsia="宋体"/>
                <w:b/>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注：须提供</w:t>
            </w:r>
            <w:r>
              <w:rPr>
                <w:rFonts w:hint="eastAsia" w:ascii="宋体" w:hAnsi="宋体" w:cs="宋体"/>
                <w:color w:val="auto"/>
                <w:szCs w:val="21"/>
                <w:highlight w:val="none"/>
                <w:lang w:val="en-US" w:eastAsia="zh-CN"/>
              </w:rPr>
              <w:t>合同或协议复印件（至少包含合同或协议首页、主要服务内容页以及双方签字盖章页），加盖公章。所提供资料未能体现符合业绩要求的或末提供的不得分。】</w:t>
            </w:r>
          </w:p>
        </w:tc>
      </w:tr>
      <w:tr>
        <w:tblPrEx>
          <w:tblCellMar>
            <w:top w:w="0" w:type="dxa"/>
            <w:left w:w="108" w:type="dxa"/>
            <w:bottom w:w="0" w:type="dxa"/>
            <w:right w:w="108" w:type="dxa"/>
          </w:tblCellMar>
        </w:tblPrEx>
        <w:trPr>
          <w:trHeight w:val="127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用户评价</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3分，本项最高得9分。不提供不得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【注：须提供与上述同类项目业绩吻合的履约评价情况。如提供用户评价的采购合同未被评审指标中“同类项目业绩”认可，则该履约评价无效。】</w:t>
            </w:r>
          </w:p>
        </w:tc>
      </w:tr>
    </w:tbl>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eastAsia="zh-CN"/>
          <w14:textFill>
            <w14:solidFill>
              <w14:schemeClr w14:val="tx1"/>
            </w14:solidFill>
          </w14:textFill>
        </w:rPr>
        <w:t>服务</w:t>
      </w:r>
      <w:r>
        <w:rPr>
          <w:rFonts w:hint="eastAsia" w:ascii="宋体" w:hAnsi="宋体" w:cs="宋体"/>
          <w:color w:val="000000" w:themeColor="text1"/>
          <w:sz w:val="24"/>
          <w14:textFill>
            <w14:solidFill>
              <w14:schemeClr w14:val="tx1"/>
            </w14:solidFill>
          </w14:textFill>
        </w:rPr>
        <w:t>评分：评审委员会就各响应人对技术评审内容的各项要求进行评分，评审的具体内容见《</w:t>
      </w:r>
      <w:r>
        <w:rPr>
          <w:rFonts w:hint="eastAsia" w:ascii="宋体" w:hAnsi="宋体" w:cs="宋体"/>
          <w:color w:val="000000" w:themeColor="text1"/>
          <w:sz w:val="24"/>
          <w:lang w:eastAsia="zh-CN"/>
          <w14:textFill>
            <w14:solidFill>
              <w14:schemeClr w14:val="tx1"/>
            </w14:solidFill>
          </w14:textFill>
        </w:rPr>
        <w:t>服务</w:t>
      </w:r>
      <w:r>
        <w:rPr>
          <w:rFonts w:hint="eastAsia" w:ascii="宋体" w:hAnsi="宋体" w:cs="宋体"/>
          <w:color w:val="000000" w:themeColor="text1"/>
          <w:sz w:val="24"/>
          <w14:textFill>
            <w14:solidFill>
              <w14:schemeClr w14:val="tx1"/>
            </w14:solidFill>
          </w14:textFill>
        </w:rPr>
        <w:t>评审表》：</w:t>
      </w: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服务</w:t>
      </w:r>
      <w:r>
        <w:rPr>
          <w:rFonts w:hint="eastAsia" w:ascii="宋体" w:hAnsi="宋体" w:cs="宋体"/>
          <w:b/>
          <w:bCs/>
          <w:color w:val="000000" w:themeColor="text1"/>
          <w:sz w:val="24"/>
          <w14:textFill>
            <w14:solidFill>
              <w14:schemeClr w14:val="tx1"/>
            </w14:solidFill>
          </w14:textFill>
        </w:rPr>
        <w:t>评审</w:t>
      </w:r>
      <w:r>
        <w:rPr>
          <w:rFonts w:hint="eastAsia" w:ascii="宋体" w:hAnsi="宋体" w:cs="宋体"/>
          <w:b/>
          <w:bCs/>
          <w:color w:val="000000" w:themeColor="text1"/>
          <w:sz w:val="24"/>
          <w:highlight w:val="none"/>
          <w14:textFill>
            <w14:solidFill>
              <w14:schemeClr w14:val="tx1"/>
            </w14:solidFill>
          </w14:textFill>
        </w:rPr>
        <w:t>表（</w:t>
      </w:r>
      <w:r>
        <w:rPr>
          <w:rFonts w:hint="eastAsia" w:ascii="宋体" w:hAnsi="宋体" w:cs="宋体"/>
          <w:b/>
          <w:bCs/>
          <w:color w:val="000000" w:themeColor="text1"/>
          <w:sz w:val="24"/>
          <w:highlight w:val="none"/>
          <w:lang w:val="en-US" w:eastAsia="zh-CN"/>
          <w14:textFill>
            <w14:solidFill>
              <w14:schemeClr w14:val="tx1"/>
            </w14:solidFill>
          </w14:textFill>
        </w:rPr>
        <w:t>50</w:t>
      </w:r>
      <w:r>
        <w:rPr>
          <w:rFonts w:hint="eastAsia" w:ascii="宋体" w:hAnsi="宋体" w:cs="宋体"/>
          <w:b/>
          <w:bCs/>
          <w:color w:val="000000" w:themeColor="text1"/>
          <w:sz w:val="24"/>
          <w:highlight w:val="none"/>
          <w14:textFill>
            <w14:solidFill>
              <w14:schemeClr w14:val="tx1"/>
            </w14:solidFill>
          </w14:textFill>
        </w:rPr>
        <w:t>分</w:t>
      </w:r>
      <w:r>
        <w:rPr>
          <w:rFonts w:hint="eastAsia" w:ascii="宋体" w:hAnsi="宋体" w:cs="宋体"/>
          <w:b/>
          <w:bCs/>
          <w:color w:val="000000" w:themeColor="text1"/>
          <w:sz w:val="24"/>
          <w14:textFill>
            <w14:solidFill>
              <w14:schemeClr w14:val="tx1"/>
            </w14:solidFill>
          </w14:textFill>
        </w:rPr>
        <w:t>）</w:t>
      </w:r>
    </w:p>
    <w:tbl>
      <w:tblPr>
        <w:tblStyle w:val="24"/>
        <w:tblW w:w="9523" w:type="dxa"/>
        <w:jc w:val="center"/>
        <w:tblLayout w:type="autofit"/>
        <w:tblCellMar>
          <w:top w:w="0" w:type="dxa"/>
          <w:left w:w="108" w:type="dxa"/>
          <w:bottom w:w="0" w:type="dxa"/>
          <w:right w:w="108" w:type="dxa"/>
        </w:tblCellMar>
      </w:tblPr>
      <w:tblGrid>
        <w:gridCol w:w="1229"/>
        <w:gridCol w:w="956"/>
        <w:gridCol w:w="7338"/>
      </w:tblGrid>
      <w:tr>
        <w:tblPrEx>
          <w:tblCellMar>
            <w:top w:w="0" w:type="dxa"/>
            <w:left w:w="108" w:type="dxa"/>
            <w:bottom w:w="0" w:type="dxa"/>
            <w:right w:w="108" w:type="dxa"/>
          </w:tblCellMar>
        </w:tblPrEx>
        <w:trPr>
          <w:trHeight w:val="312" w:hRule="atLeast"/>
          <w:jc w:val="center"/>
        </w:trPr>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312"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1001" w:hRule="atLeast"/>
          <w:jc w:val="center"/>
        </w:trPr>
        <w:tc>
          <w:tcPr>
            <w:tcW w:w="122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highlight w:val="none"/>
              </w:rPr>
            </w:pPr>
            <w:r>
              <w:rPr>
                <w:rFonts w:hint="eastAsia" w:ascii="宋体" w:hAnsi="宋体" w:cs="宋体"/>
                <w:szCs w:val="21"/>
                <w:highlight w:val="none"/>
                <w:lang w:eastAsia="zh-CN"/>
              </w:rPr>
              <w:t>维保</w:t>
            </w:r>
            <w:r>
              <w:rPr>
                <w:rFonts w:hint="eastAsia" w:ascii="宋体" w:hAnsi="宋体" w:cs="宋体"/>
                <w:szCs w:val="21"/>
                <w:highlight w:val="none"/>
              </w:rPr>
              <w:t>服务人员</w:t>
            </w:r>
            <w:r>
              <w:rPr>
                <w:rFonts w:hint="eastAsia" w:ascii="宋体" w:hAnsi="宋体" w:cs="宋体"/>
                <w:szCs w:val="21"/>
                <w:highlight w:val="none"/>
                <w:lang w:eastAsia="zh-CN"/>
              </w:rPr>
              <w:t>配置</w:t>
            </w:r>
          </w:p>
        </w:tc>
        <w:tc>
          <w:tcPr>
            <w:tcW w:w="95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7338" w:type="dxa"/>
            <w:tcBorders>
              <w:top w:val="single" w:color="000000" w:sz="4" w:space="0"/>
              <w:left w:val="single" w:color="000000" w:sz="4" w:space="0"/>
              <w:right w:val="single" w:color="000000" w:sz="4" w:space="0"/>
            </w:tcBorders>
            <w:shd w:val="clear" w:color="auto" w:fill="auto"/>
            <w:vAlign w:val="center"/>
          </w:tcPr>
          <w:p>
            <w:pPr>
              <w:widowControl/>
              <w:textAlignment w:val="center"/>
              <w:rPr>
                <w:rFonts w:hint="eastAsia" w:ascii="宋体" w:hAnsi="宋体" w:cs="宋体"/>
                <w:szCs w:val="21"/>
                <w:highlight w:val="none"/>
              </w:rPr>
            </w:pPr>
            <w:r>
              <w:rPr>
                <w:rFonts w:hint="eastAsia" w:ascii="宋体" w:hAnsi="宋体" w:cs="宋体"/>
                <w:szCs w:val="21"/>
                <w:highlight w:val="none"/>
                <w:lang w:val="en-US" w:eastAsia="zh-CN"/>
              </w:rPr>
              <w:t>拟投入维保服务人员的专业、实力、经验等</w:t>
            </w:r>
            <w:r>
              <w:rPr>
                <w:rFonts w:hint="eastAsia" w:ascii="宋体" w:hAnsi="宋体" w:cs="宋体"/>
                <w:szCs w:val="21"/>
                <w:highlight w:val="none"/>
              </w:rPr>
              <w:t>。</w:t>
            </w:r>
          </w:p>
          <w:p>
            <w:pPr>
              <w:widowControl/>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构成比例合理、专业齐备，</w:t>
            </w:r>
            <w:r>
              <w:rPr>
                <w:rFonts w:hint="eastAsia" w:ascii="宋体" w:hAnsi="宋体" w:cs="宋体"/>
                <w:szCs w:val="21"/>
                <w:highlight w:val="none"/>
                <w:lang w:eastAsia="zh-CN"/>
              </w:rPr>
              <w:t>岗位职责明确，工作</w:t>
            </w:r>
            <w:r>
              <w:rPr>
                <w:rFonts w:hint="eastAsia" w:ascii="宋体" w:hAnsi="宋体" w:cs="宋体"/>
                <w:szCs w:val="21"/>
                <w:highlight w:val="none"/>
              </w:rPr>
              <w:t>经验丰富</w:t>
            </w:r>
            <w:r>
              <w:rPr>
                <w:rFonts w:hint="eastAsia" w:ascii="宋体" w:hAnsi="宋体" w:cs="宋体"/>
                <w:szCs w:val="21"/>
                <w:highlight w:val="none"/>
                <w:lang w:eastAsia="zh-CN"/>
              </w:rPr>
              <w:t>，</w:t>
            </w:r>
            <w:r>
              <w:rPr>
                <w:rFonts w:hint="eastAsia" w:ascii="宋体" w:hAnsi="宋体" w:cs="宋体"/>
                <w:szCs w:val="21"/>
                <w:highlight w:val="none"/>
              </w:rPr>
              <w:t>有电工证</w:t>
            </w:r>
            <w:r>
              <w:rPr>
                <w:rFonts w:hint="eastAsia" w:ascii="宋体" w:hAnsi="宋体" w:cs="宋体"/>
                <w:szCs w:val="21"/>
                <w:highlight w:val="none"/>
                <w:lang w:val="en-US" w:eastAsia="zh-CN"/>
              </w:rPr>
              <w:t>的</w:t>
            </w:r>
            <w:r>
              <w:rPr>
                <w:rFonts w:hint="eastAsia" w:ascii="宋体" w:hAnsi="宋体" w:cs="宋体"/>
                <w:szCs w:val="21"/>
                <w:highlight w:val="none"/>
                <w:lang w:eastAsia="zh-CN"/>
              </w:rPr>
              <w:t>，</w:t>
            </w:r>
            <w:r>
              <w:rPr>
                <w:rFonts w:hint="eastAsia" w:ascii="宋体" w:hAnsi="宋体" w:cs="宋体"/>
                <w:szCs w:val="21"/>
                <w:highlight w:val="none"/>
              </w:rPr>
              <w:t xml:space="preserve">得 </w:t>
            </w:r>
            <w:r>
              <w:rPr>
                <w:rFonts w:hint="eastAsia" w:ascii="宋体" w:hAnsi="宋体" w:cs="宋体"/>
                <w:szCs w:val="21"/>
                <w:highlight w:val="none"/>
                <w:lang w:val="en-US" w:eastAsia="zh-CN"/>
              </w:rPr>
              <w:t>12</w:t>
            </w:r>
            <w:r>
              <w:rPr>
                <w:rFonts w:hint="eastAsia" w:ascii="宋体" w:hAnsi="宋体" w:cs="宋体"/>
                <w:szCs w:val="21"/>
                <w:highlight w:val="none"/>
              </w:rPr>
              <w:t>分</w:t>
            </w:r>
            <w:r>
              <w:rPr>
                <w:rFonts w:hint="eastAsia" w:ascii="宋体" w:hAnsi="宋体" w:cs="宋体"/>
                <w:szCs w:val="21"/>
                <w:highlight w:val="none"/>
                <w:lang w:eastAsia="zh-CN"/>
              </w:rPr>
              <w:t>；</w:t>
            </w:r>
          </w:p>
          <w:p>
            <w:pPr>
              <w:widowControl/>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构成比例较合理、专业较齐备，</w:t>
            </w:r>
            <w:r>
              <w:rPr>
                <w:rFonts w:hint="eastAsia" w:ascii="宋体" w:hAnsi="宋体" w:cs="宋体"/>
                <w:szCs w:val="21"/>
                <w:highlight w:val="none"/>
                <w:lang w:eastAsia="zh-CN"/>
              </w:rPr>
              <w:t>岗位职责较明确，工作</w:t>
            </w:r>
            <w:r>
              <w:rPr>
                <w:rFonts w:hint="eastAsia" w:ascii="宋体" w:hAnsi="宋体" w:cs="宋体"/>
                <w:szCs w:val="21"/>
                <w:highlight w:val="none"/>
              </w:rPr>
              <w:t>经验较丰富</w:t>
            </w:r>
            <w:r>
              <w:rPr>
                <w:rFonts w:hint="eastAsia" w:ascii="宋体" w:hAnsi="宋体" w:cs="宋体"/>
                <w:szCs w:val="21"/>
                <w:highlight w:val="none"/>
                <w:lang w:eastAsia="zh-CN"/>
              </w:rPr>
              <w:t>，</w:t>
            </w:r>
            <w:r>
              <w:rPr>
                <w:rFonts w:hint="eastAsia" w:ascii="宋体" w:hAnsi="宋体" w:cs="宋体"/>
                <w:szCs w:val="21"/>
                <w:highlight w:val="none"/>
              </w:rPr>
              <w:t>有电工证</w:t>
            </w:r>
            <w:r>
              <w:rPr>
                <w:rFonts w:hint="eastAsia" w:ascii="宋体" w:hAnsi="宋体" w:cs="宋体"/>
                <w:szCs w:val="21"/>
                <w:highlight w:val="none"/>
                <w:lang w:eastAsia="zh-CN"/>
              </w:rPr>
              <w:t>的，</w:t>
            </w:r>
            <w:r>
              <w:rPr>
                <w:rFonts w:hint="eastAsia" w:ascii="宋体" w:hAnsi="宋体" w:cs="宋体"/>
                <w:szCs w:val="21"/>
                <w:highlight w:val="none"/>
              </w:rPr>
              <w:t>得</w:t>
            </w:r>
            <w:r>
              <w:rPr>
                <w:rFonts w:hint="eastAsia" w:ascii="宋体" w:hAnsi="宋体" w:cs="宋体"/>
                <w:szCs w:val="21"/>
                <w:highlight w:val="none"/>
                <w:lang w:val="en-US" w:eastAsia="zh-CN"/>
              </w:rPr>
              <w:t>8</w:t>
            </w:r>
            <w:r>
              <w:rPr>
                <w:rFonts w:hint="eastAsia" w:ascii="宋体" w:hAnsi="宋体" w:cs="宋体"/>
                <w:szCs w:val="21"/>
                <w:highlight w:val="none"/>
              </w:rPr>
              <w:t>分</w:t>
            </w:r>
            <w:r>
              <w:rPr>
                <w:rFonts w:hint="eastAsia" w:ascii="宋体" w:hAnsi="宋体" w:cs="宋体"/>
                <w:szCs w:val="21"/>
                <w:highlight w:val="none"/>
                <w:lang w:eastAsia="zh-CN"/>
              </w:rPr>
              <w:t>；</w:t>
            </w:r>
          </w:p>
          <w:p>
            <w:pPr>
              <w:widowControl/>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r>
              <w:rPr>
                <w:rFonts w:hint="eastAsia" w:ascii="宋体" w:hAnsi="宋体" w:cs="宋体"/>
                <w:szCs w:val="21"/>
                <w:highlight w:val="none"/>
              </w:rPr>
              <w:t>构成比例合理性、专业齐备性</w:t>
            </w:r>
            <w:r>
              <w:rPr>
                <w:rFonts w:hint="eastAsia" w:ascii="宋体" w:hAnsi="宋体" w:cs="宋体"/>
                <w:szCs w:val="21"/>
                <w:highlight w:val="none"/>
                <w:lang w:eastAsia="zh-CN"/>
              </w:rPr>
              <w:t>一般，岗位职责不够明确，工作</w:t>
            </w:r>
            <w:r>
              <w:rPr>
                <w:rFonts w:hint="eastAsia" w:ascii="宋体" w:hAnsi="宋体" w:cs="宋体"/>
                <w:szCs w:val="21"/>
                <w:highlight w:val="none"/>
              </w:rPr>
              <w:t>经验一般</w:t>
            </w:r>
            <w:r>
              <w:rPr>
                <w:rFonts w:hint="eastAsia" w:ascii="宋体" w:hAnsi="宋体" w:cs="宋体"/>
                <w:szCs w:val="21"/>
                <w:highlight w:val="none"/>
                <w:lang w:eastAsia="zh-CN"/>
              </w:rPr>
              <w:t>，</w:t>
            </w:r>
            <w:r>
              <w:rPr>
                <w:rFonts w:hint="eastAsia" w:ascii="宋体" w:hAnsi="宋体" w:cs="宋体"/>
                <w:szCs w:val="21"/>
                <w:highlight w:val="none"/>
              </w:rPr>
              <w:t>有电工证</w:t>
            </w:r>
            <w:r>
              <w:rPr>
                <w:rFonts w:hint="eastAsia" w:ascii="宋体" w:hAnsi="宋体" w:cs="宋体"/>
                <w:szCs w:val="21"/>
                <w:highlight w:val="none"/>
                <w:lang w:val="en-US" w:eastAsia="zh-CN"/>
              </w:rPr>
              <w:t>的</w:t>
            </w:r>
            <w:r>
              <w:rPr>
                <w:rFonts w:hint="eastAsia" w:ascii="宋体" w:hAnsi="宋体" w:cs="宋体"/>
                <w:szCs w:val="21"/>
                <w:highlight w:val="none"/>
                <w:lang w:eastAsia="zh-CN"/>
              </w:rPr>
              <w:t>，</w:t>
            </w:r>
            <w:r>
              <w:rPr>
                <w:rFonts w:hint="eastAsia" w:ascii="宋体" w:hAnsi="宋体" w:cs="宋体"/>
                <w:szCs w:val="21"/>
                <w:highlight w:val="none"/>
              </w:rPr>
              <w:t>得</w:t>
            </w:r>
            <w:r>
              <w:rPr>
                <w:rFonts w:hint="eastAsia" w:ascii="宋体" w:hAnsi="宋体" w:cs="宋体"/>
                <w:szCs w:val="21"/>
                <w:highlight w:val="none"/>
                <w:lang w:val="en-US" w:eastAsia="zh-CN"/>
              </w:rPr>
              <w:t>4</w:t>
            </w:r>
            <w:r>
              <w:rPr>
                <w:rFonts w:hint="eastAsia" w:ascii="宋体" w:hAnsi="宋体" w:cs="宋体"/>
                <w:szCs w:val="21"/>
                <w:highlight w:val="none"/>
              </w:rPr>
              <w:t>分</w:t>
            </w:r>
            <w:r>
              <w:rPr>
                <w:rFonts w:hint="eastAsia" w:ascii="宋体" w:hAnsi="宋体" w:cs="宋体"/>
                <w:szCs w:val="21"/>
                <w:highlight w:val="none"/>
                <w:lang w:eastAsia="zh-CN"/>
              </w:rPr>
              <w:t>；</w:t>
            </w:r>
          </w:p>
          <w:p>
            <w:pPr>
              <w:widowControl/>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rPr>
              <w:t>构成比例合理性较差、专业不够齐备，</w:t>
            </w:r>
            <w:r>
              <w:rPr>
                <w:rFonts w:hint="eastAsia" w:ascii="宋体" w:hAnsi="宋体" w:cs="宋体"/>
                <w:szCs w:val="21"/>
                <w:highlight w:val="none"/>
                <w:lang w:eastAsia="zh-CN"/>
              </w:rPr>
              <w:t>岗位职责不明确，工作</w:t>
            </w:r>
            <w:r>
              <w:rPr>
                <w:rFonts w:hint="eastAsia" w:ascii="宋体" w:hAnsi="宋体" w:cs="宋体"/>
                <w:szCs w:val="21"/>
                <w:highlight w:val="none"/>
              </w:rPr>
              <w:t>经验欠丰富</w:t>
            </w:r>
            <w:r>
              <w:rPr>
                <w:rFonts w:hint="eastAsia" w:ascii="宋体" w:hAnsi="宋体" w:cs="宋体"/>
                <w:szCs w:val="21"/>
                <w:highlight w:val="none"/>
                <w:lang w:eastAsia="zh-CN"/>
              </w:rPr>
              <w:t>或无电工证或未提供的，</w:t>
            </w:r>
            <w:r>
              <w:rPr>
                <w:rFonts w:hint="eastAsia" w:ascii="宋体" w:hAnsi="宋体" w:cs="宋体"/>
                <w:szCs w:val="21"/>
                <w:highlight w:val="none"/>
              </w:rPr>
              <w:t>得</w:t>
            </w:r>
            <w:r>
              <w:rPr>
                <w:rFonts w:hint="eastAsia" w:ascii="宋体" w:hAnsi="宋体" w:cs="宋体"/>
                <w:szCs w:val="21"/>
                <w:highlight w:val="none"/>
                <w:lang w:val="en-US" w:eastAsia="zh-CN"/>
              </w:rPr>
              <w:t>0</w:t>
            </w:r>
            <w:r>
              <w:rPr>
                <w:rFonts w:hint="eastAsia" w:ascii="宋体" w:hAnsi="宋体" w:cs="宋体"/>
                <w:szCs w:val="21"/>
                <w:highlight w:val="none"/>
              </w:rPr>
              <w:t>分</w:t>
            </w:r>
            <w:r>
              <w:rPr>
                <w:rFonts w:hint="eastAsia" w:ascii="宋体" w:hAnsi="宋体" w:cs="宋体"/>
                <w:szCs w:val="21"/>
                <w:highlight w:val="none"/>
                <w:lang w:eastAsia="zh-CN"/>
              </w:rPr>
              <w:t>。</w:t>
            </w:r>
          </w:p>
          <w:p>
            <w:pPr>
              <w:widowControl/>
              <w:textAlignment w:val="center"/>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注：以上证明资料须提交有效清晰复印件加盖公章，否则不得分</w:t>
            </w:r>
            <w:r>
              <w:rPr>
                <w:rFonts w:hint="eastAsia" w:ascii="宋体" w:hAnsi="宋体" w:cs="宋体"/>
                <w:szCs w:val="21"/>
                <w:highlight w:val="none"/>
                <w:lang w:eastAsia="zh-CN"/>
              </w:rPr>
              <w:t>。】</w:t>
            </w:r>
          </w:p>
        </w:tc>
      </w:tr>
      <w:tr>
        <w:tblPrEx>
          <w:tblCellMar>
            <w:top w:w="0" w:type="dxa"/>
            <w:left w:w="108" w:type="dxa"/>
            <w:bottom w:w="0" w:type="dxa"/>
            <w:right w:w="108" w:type="dxa"/>
          </w:tblCellMar>
        </w:tblPrEx>
        <w:trPr>
          <w:trHeight w:val="2138" w:hRule="atLeast"/>
          <w:jc w:val="center"/>
        </w:trPr>
        <w:tc>
          <w:tcPr>
            <w:tcW w:w="122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运行维护方案</w:t>
            </w:r>
          </w:p>
        </w:tc>
        <w:tc>
          <w:tcPr>
            <w:tcW w:w="95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12</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针对本项目的特点提出运行维护方案，方案具体包括：现状情况、维护服务流程、服务标准、服务管理、服务措施、安全保障措施等。</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1.服务方案合理、针对性、可行性强，得 12 分；</w:t>
            </w:r>
          </w:p>
          <w:p>
            <w:pPr>
              <w:widowControl/>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2.服务方案较合理，针对性、可行性较强，得8 分；</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3.服务方案合理性一般，针对性、可行性一般，得4分；</w:t>
            </w:r>
          </w:p>
          <w:p>
            <w:pPr>
              <w:widowControl/>
              <w:textAlignment w:val="center"/>
              <w:rPr>
                <w:rFonts w:hint="eastAsia" w:ascii="宋体" w:hAnsi="宋体" w:cs="宋体"/>
                <w:szCs w:val="21"/>
                <w:highlight w:val="none"/>
              </w:rPr>
            </w:pPr>
            <w:r>
              <w:rPr>
                <w:rFonts w:hint="eastAsia" w:ascii="宋体" w:hAnsi="宋体" w:cs="宋体"/>
                <w:szCs w:val="21"/>
                <w:highlight w:val="none"/>
                <w:lang w:val="en-US" w:eastAsia="zh-CN"/>
              </w:rPr>
              <w:t>4.服务方案不合理，针对性、可行性差，或未提供方案的，得 0 分。</w:t>
            </w:r>
          </w:p>
        </w:tc>
      </w:tr>
      <w:tr>
        <w:tblPrEx>
          <w:tblCellMar>
            <w:top w:w="0" w:type="dxa"/>
            <w:left w:w="108" w:type="dxa"/>
            <w:bottom w:w="0" w:type="dxa"/>
            <w:right w:w="108" w:type="dxa"/>
          </w:tblCellMar>
        </w:tblPrEx>
        <w:trPr>
          <w:trHeight w:val="2031" w:hRule="atLeast"/>
          <w:jc w:val="center"/>
        </w:trPr>
        <w:tc>
          <w:tcPr>
            <w:tcW w:w="122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Cs w:val="21"/>
                <w:highlight w:val="none"/>
                <w:lang w:eastAsia="zh-CN"/>
              </w:rPr>
            </w:pPr>
            <w:r>
              <w:rPr>
                <w:rFonts w:hint="eastAsia" w:ascii="宋体" w:hAnsi="宋体" w:cs="宋体"/>
                <w:szCs w:val="21"/>
                <w:highlight w:val="none"/>
                <w:lang w:val="en-US" w:eastAsia="zh-CN"/>
              </w:rPr>
              <w:t>现场管理、安全措施等</w:t>
            </w:r>
          </w:p>
          <w:p>
            <w:pPr>
              <w:widowControl/>
              <w:jc w:val="center"/>
              <w:textAlignment w:val="center"/>
              <w:rPr>
                <w:rFonts w:hint="eastAsia" w:ascii="宋体" w:hAnsi="宋体" w:cs="宋体"/>
                <w:szCs w:val="21"/>
                <w:highlight w:val="none"/>
                <w:lang w:eastAsia="zh-CN"/>
              </w:rPr>
            </w:pPr>
          </w:p>
        </w:tc>
        <w:tc>
          <w:tcPr>
            <w:tcW w:w="95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12</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医院是公共场所，医患人员众多，要求噪音防控和安全防护措施到位、维保期间安全指引等标识清晰，响应人针对本项目实际提出现场管理和安全措施等。</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1.管理方案可操作性强，安全性高，安全指引清晰的，得 12 分； </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2.管理方案可操作较强，安全性较高，安全指引较清晰的得 8分； </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3.管理方案可操作一般，安全性一般，安全指引不明确的得4分； </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4.方案可操作差，安全性较低，无安全指引标识，或未提供的，得 0</w:t>
            </w:r>
            <w:r>
              <w:rPr>
                <w:rFonts w:hint="default" w:ascii="宋体" w:hAnsi="宋体" w:cs="宋体"/>
                <w:szCs w:val="21"/>
                <w:highlight w:val="none"/>
                <w:lang w:val="en-US" w:eastAsia="zh-CN"/>
              </w:rPr>
              <w:t xml:space="preserve"> </w:t>
            </w:r>
            <w:r>
              <w:rPr>
                <w:rFonts w:hint="eastAsia" w:ascii="宋体" w:hAnsi="宋体" w:cs="宋体"/>
                <w:szCs w:val="21"/>
                <w:highlight w:val="none"/>
                <w:lang w:val="en-US" w:eastAsia="zh-CN"/>
              </w:rPr>
              <w:t xml:space="preserve">分。 </w:t>
            </w:r>
          </w:p>
          <w:p>
            <w:pPr>
              <w:widowControl/>
              <w:textAlignment w:val="center"/>
              <w:rPr>
                <w:rFonts w:hint="eastAsia" w:ascii="宋体" w:hAnsi="宋体" w:cs="宋体"/>
                <w:szCs w:val="21"/>
                <w:highlight w:val="none"/>
                <w:lang w:val="en-US" w:eastAsia="zh-CN"/>
              </w:rPr>
            </w:pPr>
          </w:p>
        </w:tc>
      </w:tr>
      <w:tr>
        <w:tblPrEx>
          <w:tblCellMar>
            <w:top w:w="0" w:type="dxa"/>
            <w:left w:w="108" w:type="dxa"/>
            <w:bottom w:w="0" w:type="dxa"/>
            <w:right w:w="108" w:type="dxa"/>
          </w:tblCellMar>
        </w:tblPrEx>
        <w:trPr>
          <w:trHeight w:val="154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eastAsia="zh-CN"/>
              </w:rPr>
              <w:t>紧急任务</w:t>
            </w:r>
            <w:r>
              <w:rPr>
                <w:rFonts w:hint="eastAsia" w:ascii="宋体" w:hAnsi="宋体" w:eastAsia="宋体" w:cs="宋体"/>
                <w:szCs w:val="21"/>
                <w:highlight w:val="none"/>
              </w:rPr>
              <w:t>应急</w:t>
            </w:r>
            <w:r>
              <w:rPr>
                <w:rFonts w:hint="eastAsia" w:ascii="宋体" w:hAnsi="宋体" w:cs="宋体"/>
                <w:szCs w:val="21"/>
                <w:highlight w:val="none"/>
                <w:lang w:eastAsia="zh-CN"/>
              </w:rPr>
              <w:t>维保</w:t>
            </w:r>
            <w:r>
              <w:rPr>
                <w:rFonts w:hint="eastAsia" w:ascii="宋体" w:hAnsi="宋体" w:eastAsia="宋体" w:cs="宋体"/>
                <w:szCs w:val="21"/>
                <w:highlight w:val="none"/>
              </w:rPr>
              <w:t>方案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14</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textAlignment w:val="center"/>
              <w:rPr>
                <w:rFonts w:hint="eastAsia" w:ascii="宋体" w:hAnsi="宋体" w:eastAsia="宋体" w:cs="宋体"/>
                <w:szCs w:val="21"/>
                <w:highlight w:val="none"/>
              </w:rPr>
            </w:pPr>
            <w:r>
              <w:rPr>
                <w:rFonts w:hint="eastAsia" w:ascii="宋体" w:hAnsi="宋体" w:cs="宋体"/>
                <w:szCs w:val="21"/>
                <w:highlight w:val="none"/>
                <w:lang w:eastAsia="zh-CN"/>
              </w:rPr>
              <w:t>根据现场情况，</w:t>
            </w:r>
            <w:r>
              <w:rPr>
                <w:rFonts w:hint="eastAsia" w:ascii="宋体" w:hAnsi="宋体" w:eastAsia="宋体" w:cs="宋体"/>
                <w:szCs w:val="21"/>
                <w:highlight w:val="none"/>
              </w:rPr>
              <w:t>针对</w:t>
            </w:r>
            <w:r>
              <w:rPr>
                <w:rFonts w:hint="eastAsia" w:ascii="宋体" w:hAnsi="宋体" w:cs="宋体"/>
                <w:szCs w:val="21"/>
                <w:highlight w:val="none"/>
                <w:lang w:eastAsia="zh-CN"/>
              </w:rPr>
              <w:t>紧急任务提出具体的</w:t>
            </w:r>
            <w:r>
              <w:rPr>
                <w:rFonts w:hint="eastAsia" w:ascii="宋体" w:hAnsi="宋体" w:eastAsia="宋体" w:cs="宋体"/>
                <w:szCs w:val="21"/>
                <w:highlight w:val="none"/>
              </w:rPr>
              <w:t>应急</w:t>
            </w:r>
            <w:r>
              <w:rPr>
                <w:rFonts w:hint="eastAsia" w:ascii="宋体" w:hAnsi="宋体" w:cs="宋体"/>
                <w:szCs w:val="21"/>
                <w:highlight w:val="none"/>
                <w:lang w:eastAsia="zh-CN"/>
              </w:rPr>
              <w:t>维保</w:t>
            </w:r>
            <w:r>
              <w:rPr>
                <w:rFonts w:hint="eastAsia" w:ascii="宋体" w:hAnsi="宋体" w:eastAsia="宋体" w:cs="宋体"/>
                <w:szCs w:val="21"/>
                <w:highlight w:val="none"/>
              </w:rPr>
              <w:t>方案。</w:t>
            </w:r>
          </w:p>
          <w:p>
            <w:pPr>
              <w:widowControl/>
              <w:textAlignment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方案</w:t>
            </w:r>
            <w:r>
              <w:rPr>
                <w:rFonts w:hint="eastAsia" w:ascii="宋体" w:hAnsi="宋体" w:cs="宋体"/>
                <w:szCs w:val="21"/>
                <w:highlight w:val="none"/>
                <w:lang w:val="en-US" w:eastAsia="zh-CN"/>
              </w:rPr>
              <w:t>合理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具体、可行</w:t>
            </w:r>
            <w:r>
              <w:rPr>
                <w:rFonts w:hint="eastAsia" w:ascii="宋体" w:hAnsi="宋体" w:eastAsia="宋体" w:cs="宋体"/>
                <w:szCs w:val="21"/>
                <w:highlight w:val="none"/>
                <w:lang w:val="en-US" w:eastAsia="zh-CN"/>
              </w:rPr>
              <w:t>的，得</w:t>
            </w:r>
            <w:r>
              <w:rPr>
                <w:rFonts w:hint="eastAsia" w:ascii="宋体" w:hAnsi="宋体" w:cs="宋体"/>
                <w:szCs w:val="21"/>
                <w:highlight w:val="none"/>
                <w:lang w:val="en-US" w:eastAsia="zh-CN"/>
              </w:rPr>
              <w:t>14</w:t>
            </w:r>
            <w:r>
              <w:rPr>
                <w:rFonts w:hint="eastAsia" w:ascii="宋体" w:hAnsi="宋体" w:eastAsia="宋体" w:cs="宋体"/>
                <w:szCs w:val="21"/>
                <w:highlight w:val="none"/>
                <w:lang w:val="en-US" w:eastAsia="zh-CN"/>
              </w:rPr>
              <w:t>分</w:t>
            </w:r>
            <w:r>
              <w:rPr>
                <w:rFonts w:hint="eastAsia" w:ascii="宋体" w:hAnsi="宋体" w:eastAsia="宋体" w:cs="宋体"/>
                <w:szCs w:val="21"/>
                <w:highlight w:val="none"/>
              </w:rPr>
              <w:t>；</w:t>
            </w:r>
          </w:p>
          <w:p>
            <w:pPr>
              <w:widowControl/>
              <w:textAlignment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方案较</w:t>
            </w:r>
            <w:r>
              <w:rPr>
                <w:rFonts w:hint="eastAsia" w:ascii="宋体" w:hAnsi="宋体" w:cs="宋体"/>
                <w:szCs w:val="21"/>
                <w:highlight w:val="none"/>
                <w:lang w:val="en-US" w:eastAsia="zh-CN"/>
              </w:rPr>
              <w:t>合理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具体、基本可行</w:t>
            </w:r>
            <w:r>
              <w:rPr>
                <w:rFonts w:hint="eastAsia" w:ascii="宋体" w:hAnsi="宋体" w:eastAsia="宋体" w:cs="宋体"/>
                <w:szCs w:val="21"/>
                <w:highlight w:val="none"/>
                <w:lang w:val="en-US" w:eastAsia="zh-CN"/>
              </w:rPr>
              <w:t>的，得</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分</w:t>
            </w:r>
            <w:r>
              <w:rPr>
                <w:rFonts w:hint="eastAsia" w:ascii="宋体" w:hAnsi="宋体" w:eastAsia="宋体" w:cs="宋体"/>
                <w:szCs w:val="21"/>
                <w:highlight w:val="none"/>
              </w:rPr>
              <w:t>；</w:t>
            </w:r>
          </w:p>
          <w:p>
            <w:pPr>
              <w:widowControl/>
              <w:textAlignment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方案简单、一般</w:t>
            </w:r>
            <w:r>
              <w:rPr>
                <w:rFonts w:hint="eastAsia" w:ascii="宋体" w:hAnsi="宋体" w:eastAsia="宋体" w:cs="宋体"/>
                <w:szCs w:val="21"/>
                <w:highlight w:val="none"/>
                <w:lang w:val="en-US" w:eastAsia="zh-CN"/>
              </w:rPr>
              <w:t>的，得</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分；</w:t>
            </w:r>
          </w:p>
          <w:p>
            <w:pPr>
              <w:widowControl/>
              <w:textAlignment w:val="center"/>
              <w:rPr>
                <w:rFonts w:hint="eastAsia" w:ascii="宋体" w:hAnsi="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方案</w:t>
            </w:r>
            <w:r>
              <w:rPr>
                <w:rFonts w:hint="eastAsia" w:ascii="宋体" w:hAnsi="宋体" w:eastAsia="宋体" w:cs="宋体"/>
                <w:szCs w:val="21"/>
                <w:highlight w:val="none"/>
                <w:lang w:val="en-US" w:eastAsia="zh-CN"/>
              </w:rPr>
              <w:t>完全不可行，</w:t>
            </w:r>
            <w:r>
              <w:rPr>
                <w:rFonts w:hint="eastAsia" w:ascii="宋体" w:hAnsi="宋体" w:cs="宋体"/>
                <w:szCs w:val="21"/>
                <w:highlight w:val="none"/>
                <w:lang w:val="en-US" w:eastAsia="zh-CN"/>
              </w:rPr>
              <w:t>或未提供的，</w:t>
            </w:r>
            <w:r>
              <w:rPr>
                <w:rFonts w:hint="eastAsia" w:ascii="宋体" w:hAnsi="宋体" w:eastAsia="宋体" w:cs="宋体"/>
                <w:szCs w:val="21"/>
                <w:highlight w:val="none"/>
                <w:lang w:val="en-US" w:eastAsia="zh-CN"/>
              </w:rPr>
              <w:t>得0分</w:t>
            </w:r>
            <w:r>
              <w:rPr>
                <w:rFonts w:hint="eastAsia" w:ascii="宋体" w:hAnsi="宋体" w:eastAsia="宋体" w:cs="宋体"/>
                <w:szCs w:val="21"/>
                <w:highlight w:val="none"/>
              </w:rPr>
              <w:t>。</w:t>
            </w:r>
          </w:p>
        </w:tc>
      </w:tr>
    </w:tbl>
    <w:p>
      <w:pPr>
        <w:pStyle w:val="31"/>
        <w:adjustRightInd w:val="0"/>
        <w:snapToGrid w:val="0"/>
        <w:spacing w:line="360" w:lineRule="exact"/>
        <w:ind w:firstLine="480"/>
        <w:rPr>
          <w:rFonts w:ascii="宋体" w:hAnsi="宋体" w:cs="宋体"/>
          <w:sz w:val="24"/>
          <w:highlight w:val="none"/>
        </w:rPr>
      </w:pPr>
    </w:p>
    <w:p>
      <w:pPr>
        <w:pStyle w:val="31"/>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（4）</w:t>
      </w:r>
      <w:r>
        <w:rPr>
          <w:rFonts w:ascii="宋体" w:hAnsi="宋体" w:cs="宋体"/>
          <w:sz w:val="24"/>
          <w:highlight w:val="none"/>
        </w:rPr>
        <w:t>价格评分（</w:t>
      </w:r>
      <w:r>
        <w:rPr>
          <w:rFonts w:hint="eastAsia" w:ascii="宋体" w:hAnsi="宋体" w:cs="宋体"/>
          <w:sz w:val="24"/>
          <w:highlight w:val="none"/>
          <w:lang w:val="en-US" w:eastAsia="zh-CN"/>
        </w:rPr>
        <w:t>2</w:t>
      </w:r>
      <w:r>
        <w:rPr>
          <w:rFonts w:ascii="宋体" w:hAnsi="宋体" w:cs="宋体"/>
          <w:sz w:val="24"/>
          <w:highlight w:val="none"/>
        </w:rPr>
        <w:t>0分）：</w:t>
      </w:r>
    </w:p>
    <w:p>
      <w:pPr>
        <w:pStyle w:val="31"/>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①评审基准价计算方式：通过资格审查及符合性审查且最后价格最低的供应商价格为基准价，其价格为满分。</w:t>
      </w:r>
    </w:p>
    <w:p>
      <w:pPr>
        <w:pStyle w:val="31"/>
        <w:adjustRightInd w:val="0"/>
        <w:snapToGrid w:val="0"/>
        <w:spacing w:line="360" w:lineRule="auto"/>
        <w:ind w:firstLine="480"/>
        <w:rPr>
          <w:rFonts w:ascii="宋体" w:hAnsi="宋体" w:cs="宋体"/>
          <w:sz w:val="24"/>
        </w:rPr>
      </w:pPr>
      <w:r>
        <w:rPr>
          <w:rFonts w:hint="eastAsia" w:ascii="宋体" w:hAnsi="宋体" w:cs="宋体"/>
          <w:sz w:val="24"/>
          <w:highlight w:val="none"/>
        </w:rPr>
        <w:t>②其他供应商价格分统一按照下列公式计算：价格得分=（基准价/响应价）*价</w:t>
      </w:r>
      <w:r>
        <w:rPr>
          <w:rFonts w:hint="eastAsia" w:ascii="宋体" w:hAnsi="宋体" w:cs="宋体"/>
          <w:sz w:val="24"/>
        </w:rPr>
        <w:t>格</w:t>
      </w:r>
      <w:r>
        <w:rPr>
          <w:rFonts w:hint="eastAsia" w:ascii="宋体" w:hAnsi="宋体" w:cs="宋体"/>
          <w:sz w:val="24"/>
          <w:lang w:eastAsia="zh-CN"/>
        </w:rPr>
        <w:t>分</w:t>
      </w:r>
      <w:r>
        <w:rPr>
          <w:rFonts w:hint="eastAsia" w:ascii="宋体" w:hAnsi="宋体" w:cs="宋体"/>
          <w:sz w:val="24"/>
        </w:rPr>
        <w:t>值</w:t>
      </w:r>
      <w:r>
        <w:rPr>
          <w:rFonts w:hint="eastAsia" w:ascii="宋体" w:hAnsi="宋体" w:cs="宋体"/>
          <w:sz w:val="24"/>
          <w:lang w:eastAsia="zh-CN"/>
        </w:rPr>
        <w:t>比例</w:t>
      </w:r>
      <w:r>
        <w:rPr>
          <w:rFonts w:hint="eastAsia" w:ascii="宋体" w:hAnsi="宋体" w:cs="宋体"/>
          <w:sz w:val="24"/>
        </w:rPr>
        <w:t>*100。</w:t>
      </w:r>
    </w:p>
    <w:p>
      <w:pPr>
        <w:pStyle w:val="31"/>
        <w:adjustRightInd w:val="0"/>
        <w:snapToGrid w:val="0"/>
        <w:spacing w:line="360" w:lineRule="auto"/>
        <w:ind w:left="0" w:leftChars="0" w:firstLine="480" w:firstLineChars="200"/>
        <w:rPr>
          <w:rFonts w:ascii="宋体" w:hAnsi="宋体" w:cs="宋体"/>
          <w:sz w:val="24"/>
        </w:rPr>
      </w:pPr>
      <w:r>
        <w:rPr>
          <w:rFonts w:hint="eastAsia" w:ascii="宋体" w:hAnsi="宋体" w:cs="宋体"/>
          <w:sz w:val="24"/>
        </w:rPr>
        <w:t>精确到小数点后两位。</w:t>
      </w:r>
    </w:p>
    <w:p>
      <w:pPr>
        <w:pStyle w:val="31"/>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pPr>
        <w:pStyle w:val="31"/>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pPr>
        <w:pStyle w:val="31"/>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31"/>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pPr>
        <w:pStyle w:val="31"/>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rPr>
        <w:t>评审委员会根据最终评审的结果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，推荐综合得分最高的响应人为排名第一的成交候选人。综合得分相同的，按照响应报价由低到高的顺序推荐第一成交候选人。综合得分且响应报价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pPr>
        <w:pStyle w:val="31"/>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pPr>
        <w:pStyle w:val="31"/>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ascii="宋体" w:hAnsi="宋体" w:cs="宋体"/>
          <w:b/>
          <w:bCs/>
          <w:color w:val="000000" w:themeColor="text1"/>
          <w:sz w:val="24"/>
          <w:lang w:val="en-US" w:eastAsia="zh-CN"/>
          <w14:textFill>
            <w14:solidFill>
              <w14:schemeClr w14:val="tx1"/>
            </w14:solidFill>
          </w14:textFill>
        </w:rPr>
        <w:t>黑名单</w:t>
      </w:r>
      <w:r>
        <w:rPr>
          <w:rFonts w:hint="eastAsia" w:ascii="宋体" w:hAnsi="宋体" w:cs="宋体"/>
          <w:color w:val="000000" w:themeColor="text1"/>
          <w:sz w:val="24"/>
          <w:lang w:val="en-US" w:eastAsia="zh-CN"/>
          <w14:textFill>
            <w14:solidFill>
              <w14:schemeClr w14:val="tx1"/>
            </w14:solidFill>
          </w14:textFill>
        </w:rPr>
        <w:t>。</w:t>
      </w:r>
    </w:p>
    <w:p>
      <w:pPr>
        <w:pStyle w:val="31"/>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成交候选人放弃成交</w:t>
      </w:r>
      <w:r>
        <w:rPr>
          <w:rFonts w:hint="eastAsia" w:ascii="宋体" w:hAnsi="宋体" w:cs="宋体"/>
          <w:color w:val="000000" w:themeColor="text1"/>
          <w:sz w:val="24"/>
          <w:lang w:val="en-US" w:eastAsia="zh-CN"/>
          <w14:textFill>
            <w14:solidFill>
              <w14:schemeClr w14:val="tx1"/>
            </w14:solidFill>
          </w14:textFill>
        </w:rPr>
        <w:t>的或成交人拒绝与采购人签订合同的，采购人可以按照评审报告推荐的成交候选人名单排序，确定下一候选人为成交人，也可以重新开展采购活动。</w:t>
      </w:r>
    </w:p>
    <w:p>
      <w:pPr>
        <w:pStyle w:val="31"/>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pPr>
        <w:pStyle w:val="31"/>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pPr>
        <w:pStyle w:val="31"/>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31"/>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31"/>
        <w:numPr>
          <w:ilvl w:val="0"/>
          <w:numId w:val="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31"/>
        <w:numPr>
          <w:ilvl w:val="0"/>
          <w:numId w:val="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31"/>
        <w:numPr>
          <w:ilvl w:val="0"/>
          <w:numId w:val="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31"/>
        <w:numPr>
          <w:ilvl w:val="0"/>
          <w:numId w:val="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31"/>
        <w:numPr>
          <w:ilvl w:val="0"/>
          <w:numId w:val="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31"/>
        <w:numPr>
          <w:ilvl w:val="0"/>
          <w:numId w:val="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31"/>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pPr>
        <w:pStyle w:val="31"/>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31"/>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质疑接收机构名称：中山大学孙逸仙纪念医院纪检监察部、招投标与采购管理办公室</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质疑接收机构地址：广州市越秀区沿江西路107号、广州市越秀区长堤大马路171号一方长堤健康产业中心907室</w:t>
      </w:r>
    </w:p>
    <w:p>
      <w:pPr>
        <w:pStyle w:val="31"/>
        <w:adjustRightInd w:val="0"/>
        <w:snapToGrid w:val="0"/>
        <w:spacing w:line="360" w:lineRule="exact"/>
        <w:ind w:firstLine="480"/>
        <w:rPr>
          <w:rFonts w:ascii="宋体" w:hAnsi="宋体" w:cs="宋体"/>
          <w:sz w:val="24"/>
        </w:rPr>
      </w:pPr>
      <w:r>
        <w:rPr>
          <w:rFonts w:hint="eastAsia" w:ascii="宋体" w:hAnsi="宋体" w:cs="宋体"/>
          <w:sz w:val="24"/>
        </w:rPr>
        <w:t>质疑接收机构电话：020-81332501、81338035（工作时间：8：00-12:00,14:30-17：30）</w:t>
      </w:r>
    </w:p>
    <w:p>
      <w:pPr>
        <w:pStyle w:val="31"/>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31"/>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31"/>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31"/>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jc w:val="center"/>
        <w:rPr>
          <w:rFonts w:hint="eastAsia" w:ascii="微软雅黑" w:hAnsi="微软雅黑" w:eastAsia="微软雅黑" w:cs="微软雅黑"/>
          <w:b/>
          <w:bCs/>
          <w:color w:val="000000" w:themeColor="text1"/>
          <w:kern w:val="44"/>
          <w:sz w:val="44"/>
          <w:szCs w:val="44"/>
          <w:lang w:val="en-US" w:eastAsia="zh-CN" w:bidi="ar-SA"/>
          <w14:textFill>
            <w14:solidFill>
              <w14:schemeClr w14:val="tx1"/>
            </w14:solidFill>
          </w14:textFill>
        </w:rPr>
      </w:pPr>
    </w:p>
    <w:p>
      <w:pPr>
        <w:jc w:val="center"/>
        <w:rPr>
          <w:rFonts w:hint="eastAsia" w:ascii="微软雅黑" w:hAnsi="微软雅黑" w:eastAsia="微软雅黑" w:cs="微软雅黑"/>
          <w:b/>
          <w:bCs/>
          <w:color w:val="000000" w:themeColor="text1"/>
          <w:kern w:val="44"/>
          <w:sz w:val="44"/>
          <w:szCs w:val="44"/>
          <w:lang w:val="en-US" w:eastAsia="zh-CN" w:bidi="ar-SA"/>
          <w14:textFill>
            <w14:solidFill>
              <w14:schemeClr w14:val="tx1"/>
            </w14:solidFill>
          </w14:textFill>
        </w:rPr>
      </w:pPr>
    </w:p>
    <w:p>
      <w:pPr>
        <w:jc w:val="center"/>
        <w:rPr>
          <w:rFonts w:hint="eastAsia" w:ascii="微软雅黑" w:hAnsi="微软雅黑" w:eastAsia="微软雅黑" w:cs="微软雅黑"/>
          <w:b/>
          <w:bCs/>
          <w:color w:val="000000" w:themeColor="text1"/>
          <w:kern w:val="44"/>
          <w:sz w:val="44"/>
          <w:szCs w:val="44"/>
          <w:lang w:val="en-US" w:eastAsia="zh-CN" w:bidi="ar-SA"/>
          <w14:textFill>
            <w14:solidFill>
              <w14:schemeClr w14:val="tx1"/>
            </w14:solidFill>
          </w14:textFill>
        </w:rPr>
      </w:pPr>
    </w:p>
    <w:p>
      <w:pPr>
        <w:pStyle w:val="2"/>
        <w:rPr>
          <w:rFonts w:hint="eastAsia" w:ascii="微软雅黑" w:hAnsi="微软雅黑" w:eastAsia="微软雅黑" w:cs="微软雅黑"/>
          <w:b/>
          <w:bCs/>
          <w:color w:val="000000" w:themeColor="text1"/>
          <w:kern w:val="44"/>
          <w:sz w:val="44"/>
          <w:szCs w:val="44"/>
          <w:lang w:val="en-US" w:eastAsia="zh-CN" w:bidi="ar-SA"/>
          <w14:textFill>
            <w14:solidFill>
              <w14:schemeClr w14:val="tx1"/>
            </w14:solidFill>
          </w14:textFill>
        </w:rPr>
      </w:pPr>
    </w:p>
    <w:p>
      <w:pPr>
        <w:rPr>
          <w:rFonts w:hint="eastAsia" w:ascii="微软雅黑" w:hAnsi="微软雅黑" w:eastAsia="微软雅黑" w:cs="微软雅黑"/>
          <w:b/>
          <w:bCs/>
          <w:color w:val="000000" w:themeColor="text1"/>
          <w:kern w:val="44"/>
          <w:sz w:val="44"/>
          <w:szCs w:val="44"/>
          <w:lang w:val="en-US" w:eastAsia="zh-CN" w:bidi="ar-SA"/>
          <w14:textFill>
            <w14:solidFill>
              <w14:schemeClr w14:val="tx1"/>
            </w14:solidFill>
          </w14:textFill>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rPr>
          <w:rFonts w:hint="eastAsia" w:ascii="微软雅黑" w:hAnsi="微软雅黑" w:eastAsia="微软雅黑" w:cs="微软雅黑"/>
          <w:b/>
          <w:bCs/>
          <w:color w:val="000000" w:themeColor="text1"/>
          <w:kern w:val="44"/>
          <w:sz w:val="44"/>
          <w:szCs w:val="44"/>
          <w:lang w:val="en-US" w:eastAsia="zh-CN" w:bidi="ar-SA"/>
          <w14:textFill>
            <w14:solidFill>
              <w14:schemeClr w14:val="tx1"/>
            </w14:solidFill>
          </w14:textFill>
        </w:rPr>
      </w:pPr>
    </w:p>
    <w:p>
      <w:pPr>
        <w:numPr>
          <w:ilvl w:val="0"/>
          <w:numId w:val="2"/>
        </w:numPr>
        <w:jc w:val="center"/>
        <w:rPr>
          <w:rFonts w:hint="eastAsia" w:ascii="微软雅黑" w:hAnsi="微软雅黑" w:eastAsia="微软雅黑" w:cs="微软雅黑"/>
          <w:b/>
          <w:bCs/>
          <w:color w:val="000000" w:themeColor="text1"/>
          <w:kern w:val="44"/>
          <w:sz w:val="44"/>
          <w:szCs w:val="4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44"/>
          <w:sz w:val="44"/>
          <w:szCs w:val="44"/>
          <w:lang w:val="en-US" w:eastAsia="zh-CN" w:bidi="ar-SA"/>
          <w14:textFill>
            <w14:solidFill>
              <w14:schemeClr w14:val="tx1"/>
            </w14:solidFill>
          </w14:textFill>
        </w:rPr>
        <w:t xml:space="preserve"> 合同参考文本</w:t>
      </w:r>
    </w:p>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jc w:val="center"/>
        <w:rPr>
          <w:rFonts w:hint="eastAsia" w:ascii="黑体" w:hAnsi="黑体" w:eastAsia="黑体" w:cs="黑体"/>
          <w:sz w:val="32"/>
          <w:szCs w:val="32"/>
        </w:rPr>
      </w:pPr>
      <w:r>
        <w:rPr>
          <w:rFonts w:hint="eastAsia" w:ascii="黑体" w:hAnsi="黑体" w:eastAsia="黑体" w:cs="黑体"/>
          <w:sz w:val="32"/>
          <w:szCs w:val="32"/>
        </w:rPr>
        <w:t>中山大学孙逸仙纪念医院</w:t>
      </w:r>
    </w:p>
    <w:p>
      <w:pPr>
        <w:jc w:val="center"/>
        <w:rPr>
          <w:rFonts w:hint="eastAsia" w:ascii="黑体" w:hAnsi="黑体" w:eastAsia="黑体" w:cs="黑体"/>
          <w:sz w:val="32"/>
          <w:szCs w:val="32"/>
        </w:rPr>
      </w:pPr>
      <w:r>
        <w:rPr>
          <w:rFonts w:hint="eastAsia" w:ascii="黑体" w:hAnsi="黑体" w:eastAsia="黑体" w:cs="黑体"/>
          <w:sz w:val="32"/>
          <w:szCs w:val="32"/>
        </w:rPr>
        <w:t>2024-2026年自动门（含防护门）维保服务项目</w:t>
      </w:r>
    </w:p>
    <w:p>
      <w:pPr>
        <w:jc w:val="center"/>
        <w:rPr>
          <w:rFonts w:hint="eastAsia" w:ascii="黑体" w:hAnsi="黑体" w:eastAsia="黑体" w:cs="黑体"/>
          <w:sz w:val="32"/>
          <w:szCs w:val="32"/>
        </w:rPr>
      </w:pPr>
      <w:r>
        <w:rPr>
          <w:rFonts w:hint="eastAsia" w:ascii="黑体" w:hAnsi="黑体" w:eastAsia="黑体" w:cs="黑体"/>
          <w:sz w:val="32"/>
          <w:szCs w:val="32"/>
          <w:lang w:eastAsia="zh-CN"/>
        </w:rPr>
        <w:t>服务</w:t>
      </w:r>
      <w:r>
        <w:rPr>
          <w:rFonts w:hint="eastAsia" w:ascii="黑体" w:hAnsi="黑体" w:eastAsia="黑体" w:cs="黑体"/>
          <w:sz w:val="32"/>
          <w:szCs w:val="32"/>
        </w:rPr>
        <w:t>合同</w:t>
      </w:r>
    </w:p>
    <w:p>
      <w:pPr>
        <w:rPr>
          <w:rFonts w:hint="eastAsia" w:ascii="宋体" w:hAnsi="宋体" w:eastAsia="宋体" w:cs="宋体"/>
          <w:sz w:val="24"/>
          <w:szCs w:val="24"/>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甲方：中山大学孙逸仙纪念医院</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cs="宋体"/>
          <w:sz w:val="24"/>
          <w:szCs w:val="24"/>
          <w:lang w:val="en-US" w:eastAsia="zh-CN"/>
        </w:rPr>
        <w:t>***********</w:t>
      </w:r>
      <w:r>
        <w:rPr>
          <w:rFonts w:hint="eastAsia" w:ascii="宋体" w:hAnsi="宋体" w:eastAsia="宋体" w:cs="宋体"/>
          <w:sz w:val="24"/>
          <w:szCs w:val="24"/>
        </w:rPr>
        <w:t>公司</w:t>
      </w:r>
    </w:p>
    <w:p>
      <w:pPr>
        <w:rPr>
          <w:rFonts w:hint="eastAsia" w:ascii="宋体" w:hAnsi="宋体" w:eastAsia="宋体" w:cs="宋体"/>
          <w:sz w:val="24"/>
          <w:szCs w:val="24"/>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甲方委托乙方，对中山大学孙逸仙纪念医院自动门进行维修保养，为保证维修保养的质量及各系统的正常运行和安全运行以及双方的权利、职责，根据《中华人民共和国</w:t>
      </w:r>
      <w:r>
        <w:rPr>
          <w:rFonts w:hint="eastAsia" w:ascii="宋体" w:hAnsi="宋体" w:cs="SimSun-Identity-H"/>
          <w:kern w:val="0"/>
          <w:sz w:val="24"/>
        </w:rPr>
        <w:t>民法典</w:t>
      </w:r>
      <w:r>
        <w:rPr>
          <w:rFonts w:hint="eastAsia" w:ascii="宋体" w:hAnsi="宋体" w:eastAsia="宋体" w:cs="宋体"/>
          <w:sz w:val="24"/>
          <w:szCs w:val="24"/>
        </w:rPr>
        <w:t>》以及</w:t>
      </w:r>
      <w:r>
        <w:rPr>
          <w:rFonts w:hint="eastAsia" w:ascii="宋体" w:hAnsi="宋体" w:cs="宋体"/>
          <w:sz w:val="24"/>
          <w:szCs w:val="24"/>
          <w:lang w:eastAsia="zh-CN"/>
        </w:rPr>
        <w:t>相</w:t>
      </w:r>
      <w:r>
        <w:rPr>
          <w:rFonts w:hint="eastAsia" w:ascii="宋体" w:hAnsi="宋体" w:eastAsia="宋体" w:cs="宋体"/>
          <w:sz w:val="24"/>
          <w:szCs w:val="24"/>
        </w:rPr>
        <w:t>关</w:t>
      </w:r>
      <w:r>
        <w:rPr>
          <w:rFonts w:hint="eastAsia" w:ascii="宋体" w:hAnsi="宋体" w:cs="宋体"/>
          <w:sz w:val="24"/>
          <w:szCs w:val="24"/>
          <w:lang w:eastAsia="zh-CN"/>
        </w:rPr>
        <w:t>法律</w:t>
      </w:r>
      <w:r>
        <w:rPr>
          <w:rFonts w:hint="eastAsia" w:ascii="宋体" w:hAnsi="宋体" w:eastAsia="宋体" w:cs="宋体"/>
          <w:sz w:val="24"/>
          <w:szCs w:val="24"/>
        </w:rPr>
        <w:t>规定，结合本项目的具体情况，双方经充分协商签订本合同，共同遵守。</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一、项目</w:t>
      </w:r>
      <w:r>
        <w:rPr>
          <w:rFonts w:hint="eastAsia" w:ascii="宋体" w:hAnsi="宋体" w:cs="宋体"/>
          <w:b/>
          <w:bCs/>
          <w:sz w:val="24"/>
          <w:szCs w:val="24"/>
          <w:lang w:eastAsia="zh-CN"/>
        </w:rPr>
        <w:t>概况</w:t>
      </w:r>
    </w:p>
    <w:p>
      <w:pPr>
        <w:ind w:firstLine="480" w:firstLineChars="20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项目名称：中山大学孙逸仙纪念医院2024-2026年自动门（含防护门）维保服务项目</w:t>
      </w:r>
    </w:p>
    <w:p>
      <w:pPr>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项目地点：院本部：广州越秀区沿江西路107号；南院区：广州市海珠区盈丰路33号、南洲北路60号</w:t>
      </w:r>
      <w:r>
        <w:rPr>
          <w:rFonts w:hint="eastAsia" w:ascii="宋体" w:hAnsi="宋体" w:cs="宋体"/>
          <w:sz w:val="24"/>
          <w:szCs w:val="24"/>
          <w:lang w:eastAsia="zh-CN"/>
        </w:rPr>
        <w:t>；</w:t>
      </w:r>
      <w:r>
        <w:rPr>
          <w:rFonts w:hint="eastAsia" w:ascii="宋体" w:hAnsi="宋体" w:cs="宋体"/>
          <w:sz w:val="24"/>
          <w:szCs w:val="24"/>
          <w:lang w:val="en-US" w:eastAsia="zh-CN"/>
        </w:rPr>
        <w:t>中山大学南校门诊：广州市海珠区新港西路135号。</w:t>
      </w:r>
    </w:p>
    <w:p>
      <w:pPr>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维修保养地点、自动门数量、种类清单如下表：</w:t>
      </w:r>
    </w:p>
    <w:p>
      <w:pPr>
        <w:pStyle w:val="13"/>
        <w:adjustRightInd w:val="0"/>
        <w:snapToGrid w:val="0"/>
        <w:spacing w:after="60" w:line="360" w:lineRule="exact"/>
        <w:jc w:val="left"/>
        <w:rPr>
          <w:rFonts w:hint="eastAsia" w:ascii="宋体" w:hAnsi="宋体" w:eastAsia="宋体" w:cs="宋体"/>
          <w:bCs/>
          <w:color w:val="000000"/>
          <w:sz w:val="24"/>
          <w:szCs w:val="24"/>
          <w:lang w:val="en-US" w:eastAsia="zh-CN"/>
        </w:rPr>
      </w:pPr>
    </w:p>
    <w:tbl>
      <w:tblPr>
        <w:tblStyle w:val="24"/>
        <w:tblW w:w="4991" w:type="pct"/>
        <w:tblInd w:w="0" w:type="dxa"/>
        <w:tblLayout w:type="autofit"/>
        <w:tblCellMar>
          <w:top w:w="15" w:type="dxa"/>
          <w:left w:w="15" w:type="dxa"/>
          <w:bottom w:w="15" w:type="dxa"/>
          <w:right w:w="15" w:type="dxa"/>
        </w:tblCellMar>
      </w:tblPr>
      <w:tblGrid>
        <w:gridCol w:w="1101"/>
        <w:gridCol w:w="2169"/>
        <w:gridCol w:w="2444"/>
        <w:gridCol w:w="1364"/>
        <w:gridCol w:w="1341"/>
        <w:gridCol w:w="1339"/>
      </w:tblGrid>
      <w:tr>
        <w:tblPrEx>
          <w:tblCellMar>
            <w:top w:w="15" w:type="dxa"/>
            <w:left w:w="15" w:type="dxa"/>
            <w:bottom w:w="15" w:type="dxa"/>
            <w:right w:w="15" w:type="dxa"/>
          </w:tblCellMar>
        </w:tblPrEx>
        <w:trPr>
          <w:trHeight w:val="454" w:hRule="exact"/>
        </w:trPr>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院区</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地点</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使用科室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普通电动门</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玻璃门</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防辐射门</w:t>
            </w:r>
          </w:p>
        </w:tc>
      </w:tr>
      <w:tr>
        <w:tblPrEx>
          <w:tblCellMar>
            <w:top w:w="15" w:type="dxa"/>
            <w:left w:w="15" w:type="dxa"/>
            <w:bottom w:w="15" w:type="dxa"/>
            <w:right w:w="15" w:type="dxa"/>
          </w:tblCellMar>
        </w:tblPrEx>
        <w:trPr>
          <w:trHeight w:val="454" w:hRule="exac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院本部</w:t>
            </w: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岭南楼24楼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手术室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岭南楼22楼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产房</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岭南楼16楼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心外科ICU</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岭南楼15楼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ICU</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肾内科血透室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岭南楼10楼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新生儿</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岭南楼9楼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儿科PICU</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门诊A区6楼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耳鼻喉手术室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门诊A区5楼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妇科手术室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门诊B区1楼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发热门诊</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门诊B区1楼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急诊（抢救室、清刨室）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中山楼12楼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生殖中心手术室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博济楼后座1楼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介入室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博济楼后座1楼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放射科</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博济楼后座1楼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放疗室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急诊2楼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EICU</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1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门诊B去1楼</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心导管室</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r>
      <w:tr>
        <w:tblPrEx>
          <w:tblCellMar>
            <w:top w:w="15" w:type="dxa"/>
            <w:left w:w="15" w:type="dxa"/>
            <w:bottom w:w="15" w:type="dxa"/>
            <w:right w:w="15" w:type="dxa"/>
          </w:tblCellMar>
        </w:tblPrEx>
        <w:trPr>
          <w:trHeight w:val="454" w:hRule="exact"/>
        </w:trPr>
        <w:tc>
          <w:tcPr>
            <w:tcW w:w="29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北院区合计</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37</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w:t>
            </w:r>
          </w:p>
        </w:tc>
      </w:tr>
      <w:tr>
        <w:tblPrEx>
          <w:tblCellMar>
            <w:top w:w="15" w:type="dxa"/>
            <w:left w:w="15" w:type="dxa"/>
            <w:bottom w:w="15" w:type="dxa"/>
            <w:right w:w="15" w:type="dxa"/>
          </w:tblCellMar>
        </w:tblPrEx>
        <w:trPr>
          <w:trHeight w:val="454" w:hRule="exact"/>
        </w:trPr>
        <w:tc>
          <w:tcPr>
            <w:tcW w:w="29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北院区总计</w:t>
            </w:r>
          </w:p>
        </w:tc>
        <w:tc>
          <w:tcPr>
            <w:tcW w:w="20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61</w:t>
            </w:r>
          </w:p>
        </w:tc>
      </w:tr>
    </w:tbl>
    <w:p>
      <w:pPr>
        <w:pStyle w:val="13"/>
        <w:adjustRightInd w:val="0"/>
        <w:snapToGrid w:val="0"/>
        <w:spacing w:after="60" w:line="360" w:lineRule="exact"/>
        <w:ind w:firstLine="480" w:firstLineChars="200"/>
        <w:jc w:val="left"/>
        <w:rPr>
          <w:rFonts w:hint="eastAsia" w:ascii="宋体" w:hAnsi="宋体" w:eastAsia="宋体" w:cs="宋体"/>
          <w:bCs/>
          <w:color w:val="000000"/>
          <w:sz w:val="24"/>
          <w:szCs w:val="24"/>
          <w:lang w:val="en-US" w:eastAsia="zh-CN"/>
        </w:rPr>
      </w:pPr>
    </w:p>
    <w:tbl>
      <w:tblPr>
        <w:tblStyle w:val="24"/>
        <w:tblW w:w="4990" w:type="pct"/>
        <w:tblInd w:w="0" w:type="dxa"/>
        <w:tblLayout w:type="autofit"/>
        <w:tblCellMar>
          <w:top w:w="15" w:type="dxa"/>
          <w:left w:w="15" w:type="dxa"/>
          <w:bottom w:w="15" w:type="dxa"/>
          <w:right w:w="15" w:type="dxa"/>
        </w:tblCellMar>
      </w:tblPr>
      <w:tblGrid>
        <w:gridCol w:w="991"/>
        <w:gridCol w:w="2261"/>
        <w:gridCol w:w="2578"/>
        <w:gridCol w:w="1626"/>
        <w:gridCol w:w="991"/>
        <w:gridCol w:w="1309"/>
      </w:tblGrid>
      <w:tr>
        <w:tblPrEx>
          <w:tblCellMar>
            <w:top w:w="15" w:type="dxa"/>
            <w:left w:w="15" w:type="dxa"/>
            <w:bottom w:w="15" w:type="dxa"/>
            <w:right w:w="15" w:type="dxa"/>
          </w:tblCellMar>
        </w:tblPrEx>
        <w:trPr>
          <w:trHeight w:val="454" w:hRule="exact"/>
        </w:trPr>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院区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使用科室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普通自动门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玻璃门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防辐射门</w:t>
            </w:r>
          </w:p>
        </w:tc>
      </w:tr>
      <w:tr>
        <w:tblPrEx>
          <w:tblCellMar>
            <w:top w:w="15" w:type="dxa"/>
            <w:left w:w="15" w:type="dxa"/>
            <w:bottom w:w="15" w:type="dxa"/>
            <w:right w:w="15" w:type="dxa"/>
          </w:tblCellMar>
        </w:tblPrEx>
        <w:trPr>
          <w:trHeight w:val="454" w:hRule="exact"/>
        </w:trPr>
        <w:tc>
          <w:tcPr>
            <w:tcW w:w="0" w:type="auto"/>
            <w:vMerge w:val="restart"/>
            <w:tcBorders>
              <w:top w:val="single" w:color="auto" w:sz="4" w:space="0"/>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南院区</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逸仙楼负4楼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肿瘤化疗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逸仙楼负1楼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核医学科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逸仙楼2楼东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介入室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放射科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逸仙楼5楼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手术室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ICU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CCU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逸仙楼7楼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心导管室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逸仙楼8楼东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心血管ICU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逸仙楼9楼东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整形外科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逸仙楼10楼东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肝移植ICU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逸仙楼15楼东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神经外科ICU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逸仙楼16楼东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神经科ICU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博爱楼后座1楼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急诊外科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博爱楼前座1楼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发热门诊CT、X光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肝胆胰介入室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博爱楼前座2楼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检验科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博爱楼后座4楼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儿科五区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博爱楼前座5楼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乳腺四区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博爱楼前座6楼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消化内窥镜中心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博爱楼前座8楼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泌尿科碎石室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博爱楼前座8楼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手术室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分项合计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w:t>
            </w:r>
          </w:p>
        </w:tc>
      </w:tr>
      <w:tr>
        <w:tblPrEx>
          <w:tblCellMar>
            <w:top w:w="15" w:type="dxa"/>
            <w:left w:w="15" w:type="dxa"/>
            <w:bottom w:w="15" w:type="dxa"/>
            <w:right w:w="15" w:type="dxa"/>
          </w:tblCellMar>
        </w:tblPrEx>
        <w:trPr>
          <w:trHeight w:val="454" w:hRule="exact"/>
        </w:trPr>
        <w:tc>
          <w:tcPr>
            <w:tcW w:w="0" w:type="auto"/>
            <w:vMerge w:val="continue"/>
            <w:tcBorders>
              <w:left w:val="single" w:color="auto" w:sz="4" w:space="0"/>
              <w:bottom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南院区合计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132</w:t>
            </w:r>
          </w:p>
        </w:tc>
      </w:tr>
      <w:tr>
        <w:tblPrEx>
          <w:tblCellMar>
            <w:top w:w="15" w:type="dxa"/>
            <w:left w:w="15" w:type="dxa"/>
            <w:bottom w:w="15" w:type="dxa"/>
            <w:right w:w="15" w:type="dxa"/>
          </w:tblCellMar>
        </w:tblPrEx>
        <w:trPr>
          <w:trHeight w:val="454" w:hRule="exac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南校园</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南校园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r>
      <w:tr>
        <w:tblPrEx>
          <w:tblCellMar>
            <w:top w:w="15" w:type="dxa"/>
            <w:left w:w="15" w:type="dxa"/>
            <w:bottom w:w="15" w:type="dxa"/>
            <w:right w:w="15" w:type="dxa"/>
          </w:tblCellMar>
        </w:tblPrEx>
        <w:trPr>
          <w:trHeight w:val="454"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北院区、南院区、</w:t>
            </w:r>
            <w:r>
              <w:rPr>
                <w:rFonts w:hint="eastAsia" w:ascii="宋体" w:hAnsi="宋体" w:eastAsia="宋体" w:cs="宋体"/>
                <w:color w:val="000000" w:themeColor="text1"/>
                <w:kern w:val="0"/>
                <w:sz w:val="24"/>
                <w:lang w:val="en-US" w:eastAsia="zh-CN"/>
                <w14:textFill>
                  <w14:solidFill>
                    <w14:schemeClr w14:val="tx1"/>
                  </w14:solidFill>
                </w14:textFill>
              </w:rPr>
              <w:t>中大</w:t>
            </w:r>
            <w:r>
              <w:rPr>
                <w:rFonts w:hint="eastAsia" w:ascii="宋体" w:hAnsi="宋体" w:eastAsia="宋体" w:cs="宋体"/>
                <w:color w:val="000000" w:themeColor="text1"/>
                <w:kern w:val="0"/>
                <w:sz w:val="24"/>
                <w14:textFill>
                  <w14:solidFill>
                    <w14:schemeClr w14:val="tx1"/>
                  </w14:solidFill>
                </w14:textFill>
              </w:rPr>
              <w:t>南校</w:t>
            </w:r>
            <w:r>
              <w:rPr>
                <w:rFonts w:hint="eastAsia" w:ascii="宋体" w:hAnsi="宋体" w:eastAsia="宋体" w:cs="宋体"/>
                <w:color w:val="000000" w:themeColor="text1"/>
                <w:kern w:val="0"/>
                <w:sz w:val="24"/>
                <w:lang w:val="en-US" w:eastAsia="zh-CN"/>
                <w14:textFill>
                  <w14:solidFill>
                    <w14:schemeClr w14:val="tx1"/>
                  </w14:solidFill>
                </w14:textFill>
              </w:rPr>
              <w:t>园</w:t>
            </w:r>
            <w:r>
              <w:rPr>
                <w:rFonts w:hint="eastAsia" w:ascii="宋体" w:hAnsi="宋体" w:eastAsia="宋体" w:cs="宋体"/>
                <w:color w:val="000000" w:themeColor="text1"/>
                <w:kern w:val="0"/>
                <w:sz w:val="24"/>
                <w14:textFill>
                  <w14:solidFill>
                    <w14:schemeClr w14:val="tx1"/>
                  </w14:solidFill>
                </w14:textFill>
              </w:rPr>
              <w:t>门诊总计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196</w:t>
            </w:r>
          </w:p>
        </w:tc>
      </w:tr>
    </w:tbl>
    <w:p>
      <w:pPr>
        <w:pStyle w:val="2"/>
        <w:rPr>
          <w:rFonts w:hint="eastAsia" w:ascii="宋体" w:hAnsi="宋体" w:eastAsia="宋体" w:cs="宋体"/>
          <w:sz w:val="24"/>
          <w:szCs w:val="24"/>
        </w:rPr>
      </w:pP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二、承包方式</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1、根据</w:t>
      </w:r>
      <w:r>
        <w:rPr>
          <w:rFonts w:hint="eastAsia" w:ascii="宋体" w:hAnsi="宋体" w:cs="宋体"/>
          <w:sz w:val="24"/>
          <w:szCs w:val="24"/>
          <w:lang w:eastAsia="zh-CN"/>
        </w:rPr>
        <w:t>采购</w:t>
      </w:r>
      <w:r>
        <w:rPr>
          <w:rFonts w:hint="eastAsia" w:ascii="宋体" w:hAnsi="宋体" w:eastAsia="宋体" w:cs="宋体"/>
          <w:sz w:val="24"/>
          <w:szCs w:val="24"/>
        </w:rPr>
        <w:t>文件、</w:t>
      </w:r>
      <w:r>
        <w:rPr>
          <w:rFonts w:hint="eastAsia" w:ascii="宋体" w:hAnsi="宋体" w:cs="宋体"/>
          <w:sz w:val="24"/>
          <w:szCs w:val="24"/>
          <w:lang w:eastAsia="zh-CN"/>
        </w:rPr>
        <w:t>响应</w:t>
      </w:r>
      <w:r>
        <w:rPr>
          <w:rFonts w:hint="eastAsia" w:ascii="宋体" w:hAnsi="宋体" w:eastAsia="宋体" w:cs="宋体"/>
          <w:sz w:val="24"/>
          <w:szCs w:val="24"/>
        </w:rPr>
        <w:t>文件、合同条款等有关资料及各自动门的现状情况及维保工作的具体要求与内容，实行总价包干报价，报价包含安全施工、文明施工、维修保养施工人员人身安全及自动门运行安全等一系列成本，服务期限内发生所有与自动门维护保养相关的风险与费用均由乙方承担。</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维修保养期间发生无法修复、需更换零配件的情况时（此零配件为功能不可再分拆的个体，而且在市场上能购买到）单价等于或小于300元的零配件由乙方承担（吊轮，吊架，皮带，止摆器，螺丝，皮带连接件，止动器等）。单价大于300元的零配件（此零配件为功能不可再分拆的个体，而且在市场上能购</w:t>
      </w:r>
      <w:r>
        <w:rPr>
          <w:rFonts w:hint="eastAsia" w:ascii="宋体" w:hAnsi="宋体" w:eastAsia="宋体" w:cs="宋体"/>
          <w:color w:val="auto"/>
          <w:sz w:val="24"/>
          <w:szCs w:val="24"/>
        </w:rPr>
        <w:t>买到，价格参考附件二</w:t>
      </w:r>
      <w:r>
        <w:rPr>
          <w:rFonts w:hint="eastAsia" w:ascii="宋体" w:hAnsi="宋体" w:eastAsia="宋体" w:cs="宋体"/>
          <w:sz w:val="24"/>
          <w:szCs w:val="24"/>
        </w:rPr>
        <w:t>），可由乙方购买或甲方提供，乙方应在</w:t>
      </w:r>
      <w:r>
        <w:rPr>
          <w:rFonts w:hint="eastAsia" w:ascii="宋体" w:hAnsi="宋体" w:cs="宋体"/>
          <w:sz w:val="24"/>
          <w:szCs w:val="24"/>
          <w:lang w:eastAsia="zh-CN"/>
        </w:rPr>
        <w:t>响应</w:t>
      </w:r>
      <w:r>
        <w:rPr>
          <w:rFonts w:hint="eastAsia" w:ascii="宋体" w:hAnsi="宋体" w:eastAsia="宋体" w:cs="宋体"/>
          <w:sz w:val="24"/>
          <w:szCs w:val="24"/>
        </w:rPr>
        <w:t>文件中标明各配件价格、品牌、型号，乙方应负责免费安装调试，具体需要现场协商。除自动门改造或重大维修外，乙方不得收取任何维修人工费用。（如双方对零配件价格产生分歧，双方可到市场进行价格调研，至双方无异议为准）。</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3、甲方及乙方需严格执行合同条款，在执行过程乙方不得以任何理由向甲方索要追加合同以外的任何费用，并按实际保养工作数量进行结算。</w:t>
      </w:r>
    </w:p>
    <w:p>
      <w:pPr>
        <w:ind w:firstLine="480" w:firstLineChars="200"/>
        <w:rPr>
          <w:rFonts w:hint="eastAsia" w:ascii="宋体" w:hAnsi="宋体" w:eastAsia="宋体" w:cs="宋体"/>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、该自动门维修</w:t>
      </w:r>
      <w:r>
        <w:rPr>
          <w:rFonts w:hint="eastAsia" w:ascii="宋体" w:hAnsi="宋体" w:eastAsia="宋体" w:cs="宋体"/>
          <w:sz w:val="24"/>
          <w:szCs w:val="24"/>
        </w:rPr>
        <w:t>保养项目乙方不得转包、分包，如乙方将本项目内容转包或分包给第三方，视乙方违约，甲方有权终止合同并要求乙方赔偿相关损失。</w:t>
      </w:r>
    </w:p>
    <w:p>
      <w:pPr>
        <w:ind w:firstLine="480" w:firstLineChars="200"/>
        <w:rPr>
          <w:rFonts w:hint="eastAsia" w:ascii="宋体" w:hAnsi="宋体" w:eastAsia="宋体" w:cs="宋体"/>
          <w:color w:val="auto"/>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auto"/>
          <w:sz w:val="24"/>
          <w:szCs w:val="24"/>
        </w:rPr>
        <w:t>乙方</w:t>
      </w:r>
      <w:r>
        <w:rPr>
          <w:rFonts w:hint="eastAsia" w:ascii="宋体" w:hAnsi="宋体" w:eastAsia="宋体" w:cs="宋体"/>
          <w:sz w:val="24"/>
          <w:szCs w:val="24"/>
        </w:rPr>
        <w:t>合同签订后15天</w:t>
      </w:r>
      <w:r>
        <w:rPr>
          <w:rFonts w:hint="eastAsia" w:ascii="宋体" w:hAnsi="宋体" w:eastAsia="宋体" w:cs="宋体"/>
          <w:sz w:val="24"/>
          <w:szCs w:val="24"/>
          <w:highlight w:val="none"/>
        </w:rPr>
        <w:t>内向甲方</w:t>
      </w:r>
      <w:r>
        <w:rPr>
          <w:rFonts w:hint="eastAsia" w:ascii="宋体" w:hAnsi="宋体" w:eastAsia="宋体" w:cs="宋体"/>
          <w:bCs/>
          <w:sz w:val="24"/>
          <w:highlight w:val="none"/>
        </w:rPr>
        <w:t>缴纳</w:t>
      </w:r>
      <w:r>
        <w:rPr>
          <w:rFonts w:hint="eastAsia" w:ascii="宋体" w:hAnsi="宋体" w:cs="宋体"/>
          <w:bCs/>
          <w:sz w:val="24"/>
          <w:highlight w:val="none"/>
          <w:lang w:val="en-US" w:eastAsia="zh-CN"/>
        </w:rPr>
        <w:t>人民币10000.00元（大写：壹万元整）</w:t>
      </w:r>
      <w:r>
        <w:rPr>
          <w:rFonts w:hint="eastAsia" w:ascii="宋体" w:hAnsi="宋体" w:eastAsia="宋体" w:cs="宋体"/>
          <w:bCs/>
          <w:sz w:val="24"/>
        </w:rPr>
        <w:t>履约保证金或履约银行保函。</w:t>
      </w:r>
      <w:r>
        <w:rPr>
          <w:rFonts w:hint="eastAsia" w:ascii="宋体" w:hAnsi="宋体" w:eastAsia="宋体" w:cs="宋体"/>
          <w:sz w:val="24"/>
          <w:szCs w:val="24"/>
        </w:rPr>
        <w:t>若</w:t>
      </w:r>
      <w:r>
        <w:rPr>
          <w:rFonts w:hint="eastAsia" w:ascii="宋体" w:hAnsi="宋体" w:eastAsia="宋体" w:cs="宋体"/>
          <w:color w:val="auto"/>
          <w:sz w:val="24"/>
          <w:szCs w:val="24"/>
        </w:rPr>
        <w:t>乙方</w:t>
      </w:r>
      <w:r>
        <w:rPr>
          <w:rFonts w:hint="eastAsia" w:ascii="宋体" w:hAnsi="宋体" w:eastAsia="宋体" w:cs="宋体"/>
          <w:sz w:val="24"/>
          <w:szCs w:val="24"/>
        </w:rPr>
        <w:t>发生违约</w:t>
      </w:r>
      <w:r>
        <w:rPr>
          <w:rFonts w:hint="eastAsia" w:ascii="宋体" w:hAnsi="宋体" w:cs="宋体"/>
          <w:sz w:val="24"/>
          <w:szCs w:val="24"/>
          <w:lang w:eastAsia="zh-CN"/>
        </w:rPr>
        <w:t>（</w:t>
      </w:r>
      <w:r>
        <w:rPr>
          <w:rFonts w:hint="eastAsia" w:ascii="宋体" w:hAnsi="宋体" w:eastAsia="宋体" w:cs="宋体"/>
          <w:sz w:val="24"/>
          <w:szCs w:val="24"/>
          <w:highlight w:val="none"/>
        </w:rPr>
        <w:t>合同第九条</w:t>
      </w:r>
      <w:r>
        <w:rPr>
          <w:rFonts w:hint="eastAsia" w:ascii="宋体" w:hAnsi="宋体" w:cs="宋体"/>
          <w:sz w:val="24"/>
          <w:szCs w:val="24"/>
          <w:highlight w:val="none"/>
          <w:lang w:eastAsia="zh-CN"/>
        </w:rPr>
        <w:t>）</w:t>
      </w:r>
      <w:r>
        <w:rPr>
          <w:rFonts w:hint="eastAsia" w:ascii="宋体" w:hAnsi="宋体" w:eastAsia="宋体" w:cs="宋体"/>
          <w:color w:val="auto"/>
          <w:sz w:val="24"/>
          <w:szCs w:val="24"/>
        </w:rPr>
        <w:t>，甲方有权自行从</w:t>
      </w:r>
      <w:r>
        <w:rPr>
          <w:rFonts w:hint="eastAsia" w:ascii="宋体" w:hAnsi="宋体" w:cs="宋体"/>
          <w:color w:val="auto"/>
          <w:sz w:val="24"/>
          <w:szCs w:val="24"/>
          <w:lang w:eastAsia="zh-CN"/>
        </w:rPr>
        <w:t>维保费</w:t>
      </w:r>
      <w:r>
        <w:rPr>
          <w:rFonts w:hint="eastAsia" w:ascii="宋体" w:hAnsi="宋体" w:eastAsia="宋体" w:cs="宋体"/>
          <w:color w:val="auto"/>
          <w:sz w:val="24"/>
          <w:szCs w:val="24"/>
        </w:rPr>
        <w:t>中扣取因消除乙方违约影响所发生的费用，乙方不得有异议。履约保证金在项目服务结束后30天内一次性无息退还乙方。</w:t>
      </w:r>
    </w:p>
    <w:p>
      <w:pPr>
        <w:ind w:firstLine="482" w:firstLineChars="200"/>
        <w:rPr>
          <w:rFonts w:hint="eastAsia" w:ascii="宋体" w:hAnsi="宋体" w:eastAsia="宋体" w:cs="宋体"/>
          <w:sz w:val="24"/>
          <w:szCs w:val="24"/>
        </w:rPr>
      </w:pPr>
      <w:r>
        <w:rPr>
          <w:rFonts w:hint="eastAsia" w:ascii="宋体" w:hAnsi="宋体" w:eastAsia="宋体" w:cs="宋体"/>
          <w:b/>
          <w:bCs/>
          <w:sz w:val="24"/>
          <w:szCs w:val="24"/>
        </w:rPr>
        <w:t>三、维护保养起止时间</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202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rPr>
        <w:t>日至202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31</w:t>
      </w:r>
      <w:r>
        <w:rPr>
          <w:rFonts w:hint="eastAsia" w:ascii="宋体" w:hAnsi="宋体" w:eastAsia="宋体" w:cs="宋体"/>
          <w:sz w:val="24"/>
          <w:szCs w:val="24"/>
        </w:rPr>
        <w:t>日止（共</w:t>
      </w:r>
      <w:r>
        <w:rPr>
          <w:rFonts w:hint="eastAsia" w:ascii="宋体" w:hAnsi="宋体" w:cs="宋体"/>
          <w:sz w:val="24"/>
          <w:szCs w:val="24"/>
          <w:lang w:val="en-US" w:eastAsia="zh-CN"/>
        </w:rPr>
        <w:t>36</w:t>
      </w:r>
      <w:r>
        <w:rPr>
          <w:rFonts w:hint="eastAsia" w:ascii="宋体" w:hAnsi="宋体" w:eastAsia="宋体" w:cs="宋体"/>
          <w:sz w:val="24"/>
          <w:szCs w:val="24"/>
        </w:rPr>
        <w:t>个月）。本项目服务期</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eastAsia="zh-CN"/>
        </w:rPr>
        <w:t>，</w:t>
      </w:r>
      <w:r>
        <w:rPr>
          <w:rFonts w:hint="eastAsia" w:ascii="宋体" w:hAnsi="宋体" w:cs="宋体"/>
          <w:color w:val="FF0000"/>
          <w:sz w:val="24"/>
          <w:szCs w:val="24"/>
          <w:lang w:eastAsia="zh-CN"/>
        </w:rPr>
        <w:t>合同一年一签，每期合同期限为当年度的</w:t>
      </w:r>
      <w:r>
        <w:rPr>
          <w:rFonts w:hint="eastAsia" w:ascii="宋体" w:hAnsi="宋体" w:cs="宋体"/>
          <w:color w:val="FF0000"/>
          <w:sz w:val="24"/>
          <w:szCs w:val="24"/>
          <w:lang w:val="en-US" w:eastAsia="zh-CN"/>
        </w:rPr>
        <w:t>1月1日至12月31日。</w:t>
      </w:r>
      <w:r>
        <w:rPr>
          <w:rFonts w:hint="eastAsia" w:ascii="宋体" w:hAnsi="宋体" w:cs="宋体"/>
          <w:sz w:val="24"/>
          <w:szCs w:val="24"/>
          <w:lang w:eastAsia="zh-CN"/>
        </w:rPr>
        <w:t>在合同履行期满前的每一年，甲方根据乙方本年度提供的维保服务进行考核评分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详见附件三</w:t>
      </w:r>
      <w:r>
        <w:rPr>
          <w:rFonts w:hint="eastAsia" w:ascii="宋体" w:hAnsi="宋体" w:cs="宋体"/>
          <w:sz w:val="24"/>
          <w:szCs w:val="24"/>
          <w:highlight w:val="none"/>
          <w:lang w:eastAsia="zh-CN"/>
        </w:rPr>
        <w:t>）</w:t>
      </w:r>
      <w:r>
        <w:rPr>
          <w:rFonts w:hint="eastAsia" w:ascii="宋体" w:hAnsi="宋体" w:cs="宋体"/>
          <w:sz w:val="24"/>
          <w:szCs w:val="24"/>
          <w:lang w:eastAsia="zh-CN"/>
        </w:rPr>
        <w:t>，乙方本年度维保服务的评分须达到合格分数线60分以上，双方再进行续签协商，并签署书面续签协议。乙方本年度维保服务评分不达到合格分数线的，合同自动终止。续签协议的内容、条款和条件应与当前合同保持一致，除非经双方协商一致并以书面形式确认。</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四、维修保养范围、内容及要求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项目预算及</w:t>
      </w:r>
      <w:r>
        <w:rPr>
          <w:rFonts w:hint="eastAsia" w:ascii="宋体" w:hAnsi="宋体" w:eastAsia="宋体" w:cs="宋体"/>
          <w:sz w:val="24"/>
          <w:szCs w:val="24"/>
        </w:rPr>
        <w:t>维修保养更换配件要求：</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根据</w:t>
      </w:r>
      <w:r>
        <w:rPr>
          <w:rFonts w:hint="eastAsia" w:ascii="宋体" w:hAnsi="宋体" w:cs="宋体"/>
          <w:sz w:val="24"/>
          <w:szCs w:val="24"/>
          <w:lang w:eastAsia="zh-CN"/>
        </w:rPr>
        <w:t>采购</w:t>
      </w:r>
      <w:r>
        <w:rPr>
          <w:rFonts w:hint="eastAsia" w:ascii="宋体" w:hAnsi="宋体" w:eastAsia="宋体" w:cs="宋体"/>
          <w:sz w:val="24"/>
          <w:szCs w:val="24"/>
        </w:rPr>
        <w:t>文件、</w:t>
      </w:r>
      <w:r>
        <w:rPr>
          <w:rFonts w:hint="eastAsia" w:ascii="宋体" w:hAnsi="宋体" w:cs="宋体"/>
          <w:sz w:val="24"/>
          <w:szCs w:val="24"/>
          <w:lang w:eastAsia="zh-CN"/>
        </w:rPr>
        <w:t>响应</w:t>
      </w:r>
      <w:r>
        <w:rPr>
          <w:rFonts w:hint="eastAsia" w:ascii="宋体" w:hAnsi="宋体" w:eastAsia="宋体" w:cs="宋体"/>
          <w:sz w:val="24"/>
          <w:szCs w:val="24"/>
        </w:rPr>
        <w:t>文件、合同条款等有关资料及各自动门的现状情况及维修保养工作的具体要求与内容，实行总价包干报价，报价需包含安全施工、文明施工、维修保养施工人员人身安全及自动门运行安全等一系列成本，服务期限内发生所有与自动门维护保养相关的风险与费用均由</w:t>
      </w:r>
      <w:r>
        <w:rPr>
          <w:rFonts w:hint="eastAsia" w:ascii="宋体" w:hAnsi="宋体" w:eastAsia="宋体" w:cs="宋体"/>
          <w:color w:val="auto"/>
          <w:sz w:val="24"/>
          <w:szCs w:val="24"/>
        </w:rPr>
        <w:t>乙方</w:t>
      </w:r>
      <w:r>
        <w:rPr>
          <w:rFonts w:hint="eastAsia" w:ascii="宋体" w:hAnsi="宋体" w:eastAsia="宋体" w:cs="宋体"/>
          <w:sz w:val="24"/>
          <w:szCs w:val="24"/>
        </w:rPr>
        <w:t>承担</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维修保养期间发生无法修复、需更换零配件的情况时（此零配件为功能不可再分拆的个体，而且在市场上能购买到）单价等于或小于300元的零配件由</w:t>
      </w:r>
      <w:r>
        <w:rPr>
          <w:rFonts w:hint="eastAsia" w:ascii="宋体" w:hAnsi="宋体" w:eastAsia="宋体" w:cs="宋体"/>
          <w:color w:val="auto"/>
          <w:sz w:val="24"/>
          <w:szCs w:val="24"/>
        </w:rPr>
        <w:t>乙方</w:t>
      </w:r>
      <w:r>
        <w:rPr>
          <w:rFonts w:hint="eastAsia" w:ascii="宋体" w:hAnsi="宋体" w:eastAsia="宋体" w:cs="宋体"/>
          <w:sz w:val="24"/>
          <w:szCs w:val="24"/>
        </w:rPr>
        <w:t>承担（吊轮，吊架，皮带，止摆器，螺丝，皮带连接件，止动器等）。</w:t>
      </w:r>
      <w:r>
        <w:rPr>
          <w:rFonts w:hint="eastAsia" w:ascii="宋体" w:hAnsi="宋体" w:eastAsia="宋体" w:cs="宋体"/>
          <w:sz w:val="24"/>
          <w:szCs w:val="24"/>
          <w:highlight w:val="none"/>
        </w:rPr>
        <w:t>单价</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300元</w:t>
      </w:r>
      <w:r>
        <w:rPr>
          <w:rFonts w:hint="eastAsia" w:ascii="宋体" w:hAnsi="宋体" w:cs="宋体"/>
          <w:color w:val="auto"/>
          <w:sz w:val="24"/>
          <w:szCs w:val="24"/>
          <w:highlight w:val="none"/>
          <w:lang w:val="en-US" w:eastAsia="zh-CN"/>
        </w:rPr>
        <w:t>以上10000元以下</w:t>
      </w:r>
      <w:r>
        <w:rPr>
          <w:rFonts w:hint="eastAsia" w:ascii="宋体" w:hAnsi="宋体" w:eastAsia="宋体" w:cs="宋体"/>
          <w:color w:val="auto"/>
          <w:sz w:val="24"/>
          <w:szCs w:val="24"/>
          <w:highlight w:val="none"/>
        </w:rPr>
        <w:t>的零配件</w:t>
      </w:r>
      <w:r>
        <w:rPr>
          <w:rFonts w:hint="eastAsia" w:ascii="宋体" w:hAnsi="宋体" w:eastAsia="宋体" w:cs="宋体"/>
          <w:color w:val="auto"/>
          <w:sz w:val="24"/>
          <w:szCs w:val="24"/>
        </w:rPr>
        <w:t>（此零配件为</w:t>
      </w:r>
      <w:r>
        <w:rPr>
          <w:rFonts w:hint="eastAsia" w:ascii="宋体" w:hAnsi="宋体" w:eastAsia="宋体" w:cs="宋体"/>
          <w:sz w:val="24"/>
          <w:szCs w:val="24"/>
        </w:rPr>
        <w:t>功能不可再分拆的个体，而且在市场上能购买到），可由</w:t>
      </w:r>
      <w:r>
        <w:rPr>
          <w:rFonts w:hint="eastAsia" w:ascii="宋体" w:hAnsi="宋体" w:eastAsia="宋体" w:cs="宋体"/>
          <w:color w:val="auto"/>
          <w:sz w:val="24"/>
          <w:szCs w:val="24"/>
        </w:rPr>
        <w:t>乙方</w:t>
      </w:r>
      <w:r>
        <w:rPr>
          <w:rFonts w:hint="eastAsia" w:ascii="宋体" w:hAnsi="宋体" w:eastAsia="宋体" w:cs="宋体"/>
          <w:sz w:val="24"/>
          <w:szCs w:val="24"/>
        </w:rPr>
        <w:t>购买或</w:t>
      </w:r>
      <w:r>
        <w:rPr>
          <w:rFonts w:hint="eastAsia" w:ascii="宋体" w:hAnsi="宋体" w:eastAsia="宋体" w:cs="宋体"/>
          <w:color w:val="auto"/>
          <w:sz w:val="24"/>
          <w:szCs w:val="24"/>
        </w:rPr>
        <w:t>甲方</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w:t>
      </w:r>
      <w:r>
        <w:rPr>
          <w:rFonts w:hint="eastAsia" w:ascii="宋体" w:hAnsi="宋体" w:eastAsia="宋体" w:cs="宋体"/>
          <w:color w:val="auto"/>
          <w:sz w:val="24"/>
          <w:szCs w:val="24"/>
        </w:rPr>
        <w:t>乙方</w:t>
      </w: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page">
                  <wp:posOffset>7978775</wp:posOffset>
                </wp:positionH>
                <wp:positionV relativeFrom="page">
                  <wp:posOffset>9404985</wp:posOffset>
                </wp:positionV>
                <wp:extent cx="2468880" cy="118745"/>
                <wp:effectExtent l="0" t="0" r="0" b="0"/>
                <wp:wrapThrough wrapText="bothSides">
                  <wp:wrapPolygon>
                    <wp:start x="800" y="8317"/>
                    <wp:lineTo x="20800" y="8317"/>
                    <wp:lineTo x="20800" y="13283"/>
                    <wp:lineTo x="800" y="13283"/>
                    <wp:lineTo x="800" y="8317"/>
                  </wp:wrapPolygon>
                </wp:wrapThrough>
                <wp:docPr id="3" name="文本框 3"/>
                <wp:cNvGraphicFramePr/>
                <a:graphic xmlns:a="http://schemas.openxmlformats.org/drawingml/2006/main">
                  <a:graphicData uri="http://schemas.microsoft.com/office/word/2010/wordprocessingShape">
                    <wps:wsp>
                      <wps:cNvSpPr txBox="1"/>
                      <wps:spPr>
                        <a:xfrm>
                          <a:off x="0" y="0"/>
                          <a:ext cx="5240020" cy="5061585"/>
                        </a:xfrm>
                        <a:prstGeom prst="rect">
                          <a:avLst/>
                        </a:prstGeom>
                        <a:noFill/>
                        <a:ln>
                          <a:noFill/>
                        </a:ln>
                        <a:effectLst/>
                      </wps:spPr>
                      <wps:txbx>
                        <w:txbxContent>
                          <w:p/>
                        </w:txbxContent>
                      </wps:txbx>
                      <wps:bodyPr upright="1"/>
                    </wps:wsp>
                  </a:graphicData>
                </a:graphic>
              </wp:anchor>
            </w:drawing>
          </mc:Choice>
          <mc:Fallback>
            <w:pict>
              <v:shape id="_x0000_s1026" o:spid="_x0000_s1026" o:spt="202" type="#_x0000_t202" style="position:absolute;left:0pt;margin-left:628.25pt;margin-top:740.55pt;height:9.35pt;width:194.4pt;mso-position-horizontal-relative:page;mso-position-vertical-relative:page;mso-wrap-distance-left:9pt;mso-wrap-distance-right:9pt;z-index:251661312;mso-width-relative:page;mso-height-relative:page;" filled="f" stroked="f" coordsize="21600,21600" wrapcoords="800 8317 20800 8317 20800 13283 800 13283 800 8317" o:gfxdata="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Mcnd2QAAAA8BAAAPAAAAAAAAAAEAIAAAACIAAABkcnMvZG93bnJldi54bWxQSwECFAAUAAAACACH&#10;TuJA5mnPy7EBAABdAwAADgAAAAAAAAABACAAAAAoAQAAZHJzL2Uyb0RvYy54bWxQSwUGAAAAAAYA&#10;BgBZAQAASwUAAAAA&#10;">
                <v:fill on="f" focussize="0,0"/>
                <v:stroke on="f"/>
                <v:imagedata o:title=""/>
                <o:lock v:ext="edit" aspectratio="f"/>
                <v:textbox>
                  <w:txbxContent>
                    <w:p/>
                  </w:txbxContent>
                </v:textbox>
                <w10:wrap type="through"/>
              </v:shape>
            </w:pict>
          </mc:Fallback>
        </mc:AlternateContent>
      </w:r>
      <w:r>
        <w:rPr>
          <w:rFonts w:hint="eastAsia" w:ascii="宋体" w:hAnsi="宋体" w:eastAsia="宋体" w:cs="宋体"/>
          <w:sz w:val="24"/>
          <w:szCs w:val="24"/>
        </w:rPr>
        <w:t>应在</w:t>
      </w:r>
      <w:r>
        <w:rPr>
          <w:rFonts w:hint="eastAsia" w:ascii="宋体" w:hAnsi="宋体" w:cs="宋体"/>
          <w:sz w:val="24"/>
          <w:szCs w:val="24"/>
          <w:lang w:eastAsia="zh-CN"/>
        </w:rPr>
        <w:t>响应</w:t>
      </w:r>
      <w:r>
        <w:rPr>
          <w:rFonts w:hint="eastAsia" w:ascii="宋体" w:hAnsi="宋体" w:eastAsia="宋体" w:cs="宋体"/>
          <w:sz w:val="24"/>
          <w:szCs w:val="24"/>
        </w:rPr>
        <w:t>文件中标明各配件价格、品牌、型号，</w:t>
      </w:r>
      <w:r>
        <w:rPr>
          <w:rFonts w:hint="eastAsia" w:ascii="宋体" w:hAnsi="宋体" w:eastAsia="宋体" w:cs="宋体"/>
          <w:color w:val="auto"/>
          <w:sz w:val="24"/>
          <w:szCs w:val="24"/>
        </w:rPr>
        <w:t>乙方</w:t>
      </w:r>
      <w:r>
        <w:rPr>
          <w:rFonts w:hint="eastAsia" w:ascii="宋体" w:hAnsi="宋体" w:eastAsia="宋体" w:cs="宋体"/>
          <w:sz w:val="24"/>
          <w:szCs w:val="24"/>
        </w:rPr>
        <w:t>应负责免费安装调试，具体需要现场协商。除自动门改造或重大维修外，</w:t>
      </w:r>
      <w:r>
        <w:rPr>
          <w:rFonts w:hint="eastAsia" w:ascii="宋体" w:hAnsi="宋体" w:eastAsia="宋体" w:cs="宋体"/>
          <w:color w:val="auto"/>
          <w:sz w:val="24"/>
          <w:szCs w:val="24"/>
        </w:rPr>
        <w:t>乙方</w:t>
      </w:r>
      <w:r>
        <w:rPr>
          <w:rFonts w:hint="eastAsia" w:ascii="宋体" w:hAnsi="宋体" w:eastAsia="宋体" w:cs="宋体"/>
          <w:sz w:val="24"/>
          <w:szCs w:val="24"/>
        </w:rPr>
        <w:t>不得收取任何维修人工费用。（如双方对零配件价格产生分歧，双方可到市场进行价格调研，至双方无异议为准）</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color w:val="auto"/>
          <w:sz w:val="24"/>
          <w:szCs w:val="24"/>
        </w:rPr>
        <w:t>甲方</w:t>
      </w:r>
      <w:r>
        <w:rPr>
          <w:rFonts w:hint="eastAsia" w:ascii="宋体" w:hAnsi="宋体" w:eastAsia="宋体" w:cs="宋体"/>
          <w:sz w:val="24"/>
          <w:szCs w:val="24"/>
        </w:rPr>
        <w:t>及</w:t>
      </w:r>
      <w:r>
        <w:rPr>
          <w:rFonts w:hint="eastAsia" w:ascii="宋体" w:hAnsi="宋体" w:eastAsia="宋体" w:cs="宋体"/>
          <w:color w:val="auto"/>
          <w:sz w:val="24"/>
          <w:szCs w:val="24"/>
        </w:rPr>
        <w:t>乙方</w:t>
      </w:r>
      <w:r>
        <w:rPr>
          <w:rFonts w:hint="eastAsia" w:ascii="宋体" w:hAnsi="宋体" w:eastAsia="宋体" w:cs="宋体"/>
          <w:sz w:val="24"/>
          <w:szCs w:val="24"/>
        </w:rPr>
        <w:t>需严格执行合同条款，在执行过程</w:t>
      </w:r>
      <w:r>
        <w:rPr>
          <w:rFonts w:hint="eastAsia" w:ascii="宋体" w:hAnsi="宋体" w:eastAsia="宋体" w:cs="宋体"/>
          <w:color w:val="auto"/>
          <w:sz w:val="24"/>
          <w:szCs w:val="24"/>
        </w:rPr>
        <w:t>乙方</w:t>
      </w:r>
      <w:r>
        <w:rPr>
          <w:rFonts w:hint="eastAsia" w:ascii="宋体" w:hAnsi="宋体" w:eastAsia="宋体" w:cs="宋体"/>
          <w:sz w:val="24"/>
          <w:szCs w:val="24"/>
        </w:rPr>
        <w:t>不得以任何理由向</w:t>
      </w:r>
      <w:r>
        <w:rPr>
          <w:rFonts w:hint="eastAsia" w:ascii="宋体" w:hAnsi="宋体" w:eastAsia="宋体" w:cs="宋体"/>
          <w:color w:val="auto"/>
          <w:sz w:val="24"/>
          <w:szCs w:val="24"/>
        </w:rPr>
        <w:t>甲方</w:t>
      </w:r>
      <w:r>
        <w:rPr>
          <w:rFonts w:hint="eastAsia" w:ascii="宋体" w:hAnsi="宋体" w:eastAsia="宋体" w:cs="宋体"/>
          <w:sz w:val="24"/>
          <w:szCs w:val="24"/>
        </w:rPr>
        <w:t>索要追加合同以外的任何费用，并按实际保养工作数量进行结算</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该自动门维修保养项目</w:t>
      </w:r>
      <w:r>
        <w:rPr>
          <w:rFonts w:hint="eastAsia" w:ascii="宋体" w:hAnsi="宋体" w:eastAsia="宋体" w:cs="宋体"/>
          <w:color w:val="auto"/>
          <w:sz w:val="24"/>
          <w:szCs w:val="24"/>
        </w:rPr>
        <w:t>乙方</w:t>
      </w:r>
      <w:r>
        <w:rPr>
          <w:rFonts w:hint="eastAsia" w:ascii="宋体" w:hAnsi="宋体" w:eastAsia="宋体" w:cs="宋体"/>
          <w:sz w:val="24"/>
          <w:szCs w:val="24"/>
        </w:rPr>
        <w:t>不得转包、分包，如</w:t>
      </w:r>
      <w:r>
        <w:rPr>
          <w:rFonts w:hint="eastAsia" w:ascii="宋体" w:hAnsi="宋体" w:eastAsia="宋体" w:cs="宋体"/>
          <w:color w:val="auto"/>
          <w:sz w:val="24"/>
          <w:szCs w:val="24"/>
        </w:rPr>
        <w:t>乙方</w:t>
      </w:r>
      <w:r>
        <w:rPr>
          <w:rFonts w:hint="eastAsia" w:ascii="宋体" w:hAnsi="宋体" w:eastAsia="宋体" w:cs="宋体"/>
          <w:sz w:val="24"/>
          <w:szCs w:val="24"/>
        </w:rPr>
        <w:t>将本项目内容转包或分包给第三方，视</w:t>
      </w:r>
      <w:r>
        <w:rPr>
          <w:rFonts w:hint="eastAsia" w:ascii="宋体" w:hAnsi="宋体" w:eastAsia="宋体" w:cs="宋体"/>
          <w:color w:val="auto"/>
          <w:sz w:val="24"/>
          <w:szCs w:val="24"/>
        </w:rPr>
        <w:t>乙方</w:t>
      </w:r>
      <w:r>
        <w:rPr>
          <w:rFonts w:hint="eastAsia" w:ascii="宋体" w:hAnsi="宋体" w:eastAsia="宋体" w:cs="宋体"/>
          <w:sz w:val="24"/>
          <w:szCs w:val="24"/>
        </w:rPr>
        <w:t>违约，</w:t>
      </w:r>
      <w:r>
        <w:rPr>
          <w:rFonts w:hint="eastAsia" w:ascii="宋体" w:hAnsi="宋体" w:eastAsia="宋体" w:cs="宋体"/>
          <w:color w:val="auto"/>
          <w:sz w:val="24"/>
          <w:szCs w:val="24"/>
        </w:rPr>
        <w:t>甲方</w:t>
      </w:r>
      <w:r>
        <w:rPr>
          <w:rFonts w:hint="eastAsia" w:ascii="宋体" w:hAnsi="宋体" w:eastAsia="宋体" w:cs="宋体"/>
          <w:sz w:val="24"/>
          <w:szCs w:val="24"/>
        </w:rPr>
        <w:t>有权终止合同并要求</w:t>
      </w:r>
      <w:r>
        <w:rPr>
          <w:rFonts w:hint="eastAsia" w:ascii="宋体" w:hAnsi="宋体" w:eastAsia="宋体" w:cs="宋体"/>
          <w:color w:val="auto"/>
          <w:sz w:val="24"/>
          <w:szCs w:val="24"/>
        </w:rPr>
        <w:t>乙方</w:t>
      </w:r>
      <w:r>
        <w:rPr>
          <w:rFonts w:hint="eastAsia" w:ascii="宋体" w:hAnsi="宋体" w:eastAsia="宋体" w:cs="宋体"/>
          <w:sz w:val="24"/>
          <w:szCs w:val="24"/>
        </w:rPr>
        <w:t>赔偿相关损失</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rPr>
        <w:t>）如维修过程中，</w:t>
      </w:r>
      <w:r>
        <w:rPr>
          <w:rFonts w:hint="eastAsia" w:ascii="宋体" w:hAnsi="宋体" w:eastAsia="宋体" w:cs="宋体"/>
          <w:color w:val="auto"/>
          <w:sz w:val="24"/>
          <w:szCs w:val="24"/>
        </w:rPr>
        <w:t>乙方</w:t>
      </w:r>
      <w:r>
        <w:rPr>
          <w:rFonts w:hint="eastAsia" w:ascii="宋体" w:hAnsi="宋体" w:eastAsia="宋体" w:cs="宋体"/>
          <w:sz w:val="24"/>
          <w:szCs w:val="24"/>
        </w:rPr>
        <w:t>人员维修操作不当造成维修部件及相关设备或部件损坏的，</w:t>
      </w:r>
      <w:r>
        <w:rPr>
          <w:rFonts w:hint="eastAsia" w:ascii="宋体" w:hAnsi="宋体" w:eastAsia="宋体" w:cs="宋体"/>
          <w:color w:val="auto"/>
          <w:sz w:val="24"/>
          <w:szCs w:val="24"/>
        </w:rPr>
        <w:t>乙方</w:t>
      </w:r>
      <w:r>
        <w:rPr>
          <w:rFonts w:hint="eastAsia" w:ascii="宋体" w:hAnsi="宋体" w:eastAsia="宋体" w:cs="宋体"/>
          <w:sz w:val="24"/>
          <w:szCs w:val="24"/>
        </w:rPr>
        <w:t>应全额赔偿并在最短的时间内免费修复</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hint="eastAsia" w:ascii="宋体" w:hAnsi="宋体" w:eastAsia="宋体" w:cs="宋体"/>
          <w:sz w:val="24"/>
          <w:szCs w:val="24"/>
        </w:rPr>
        <w:t>）在维修过程中，</w:t>
      </w:r>
      <w:r>
        <w:rPr>
          <w:rFonts w:hint="eastAsia" w:ascii="宋体" w:hAnsi="宋体" w:eastAsia="宋体" w:cs="宋体"/>
          <w:color w:val="auto"/>
          <w:sz w:val="24"/>
          <w:szCs w:val="24"/>
        </w:rPr>
        <w:t>甲方</w:t>
      </w:r>
      <w:r>
        <w:rPr>
          <w:rFonts w:hint="eastAsia" w:ascii="宋体" w:hAnsi="宋体" w:eastAsia="宋体" w:cs="宋体"/>
          <w:sz w:val="24"/>
          <w:szCs w:val="24"/>
        </w:rPr>
        <w:t>或</w:t>
      </w:r>
      <w:r>
        <w:rPr>
          <w:rFonts w:hint="eastAsia" w:ascii="宋体" w:hAnsi="宋体" w:eastAsia="宋体" w:cs="宋体"/>
          <w:color w:val="auto"/>
          <w:sz w:val="24"/>
          <w:szCs w:val="24"/>
        </w:rPr>
        <w:t>乙方</w:t>
      </w:r>
      <w:r>
        <w:rPr>
          <w:rFonts w:hint="eastAsia" w:ascii="宋体" w:hAnsi="宋体" w:eastAsia="宋体" w:cs="宋体"/>
          <w:sz w:val="24"/>
          <w:szCs w:val="24"/>
        </w:rPr>
        <w:t>提供更换的零配件、设备及材料，双方均有权互相了解其性能、技术参数，对参数不明确或不符合设备系统技术要求的，双方均有权拒绝使用。</w:t>
      </w:r>
      <w:r>
        <w:rPr>
          <w:rFonts w:hint="eastAsia" w:ascii="宋体" w:hAnsi="宋体" w:eastAsia="宋体" w:cs="宋体"/>
          <w:color w:val="auto"/>
          <w:sz w:val="24"/>
          <w:szCs w:val="24"/>
        </w:rPr>
        <w:t>乙方</w:t>
      </w:r>
      <w:r>
        <w:rPr>
          <w:rFonts w:hint="eastAsia" w:ascii="宋体" w:hAnsi="宋体" w:eastAsia="宋体" w:cs="宋体"/>
          <w:sz w:val="24"/>
          <w:szCs w:val="24"/>
        </w:rPr>
        <w:t>应向</w:t>
      </w:r>
      <w:r>
        <w:rPr>
          <w:rFonts w:hint="eastAsia" w:ascii="宋体" w:hAnsi="宋体" w:eastAsia="宋体" w:cs="宋体"/>
          <w:color w:val="auto"/>
          <w:sz w:val="24"/>
          <w:szCs w:val="24"/>
        </w:rPr>
        <w:t>甲方</w:t>
      </w:r>
      <w:r>
        <w:rPr>
          <w:rFonts w:hint="eastAsia" w:ascii="宋体" w:hAnsi="宋体" w:eastAsia="宋体" w:cs="宋体"/>
          <w:sz w:val="24"/>
          <w:szCs w:val="24"/>
        </w:rPr>
        <w:t>提供常用零配件、型号规格参数，并注明市场价格及优惠价格清单</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cs="宋体"/>
          <w:sz w:val="24"/>
          <w:szCs w:val="24"/>
          <w:lang w:eastAsia="zh-CN"/>
        </w:rPr>
        <w:t>乙方</w:t>
      </w:r>
      <w:r>
        <w:rPr>
          <w:rFonts w:hint="eastAsia" w:ascii="宋体" w:hAnsi="宋体" w:eastAsia="宋体" w:cs="宋体"/>
          <w:color w:val="auto"/>
          <w:sz w:val="24"/>
          <w:szCs w:val="24"/>
          <w:lang w:val="en-US" w:eastAsia="zh-CN"/>
        </w:rPr>
        <w:t>须根据附件二列出的配件清单要求报价</w:t>
      </w:r>
      <w:r>
        <w:rPr>
          <w:rFonts w:hint="eastAsia" w:ascii="宋体" w:hAnsi="宋体" w:eastAsia="宋体" w:cs="宋体"/>
          <w:sz w:val="24"/>
          <w:szCs w:val="24"/>
          <w:lang w:val="en-US" w:eastAsia="zh-CN"/>
        </w:rPr>
        <w:t>，所有配件的报价不得高于市场价。</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2、维修保养项目范围：</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维修保养服务内容包含自动门驱动核心模组、电源、电机、解码器、基本控制主板、导轨、吊挂组件、反向轮阻件、止挡限位装置、皮带连接件、皮带收紧装置、玻璃门夹、红外线防夹装置等</w:t>
      </w:r>
      <w:r>
        <w:rPr>
          <w:rFonts w:hint="eastAsia" w:ascii="宋体" w:hAnsi="宋体" w:cs="宋体"/>
          <w:sz w:val="24"/>
          <w:szCs w:val="24"/>
          <w:lang w:val="en-US" w:eastAsia="zh-CN"/>
        </w:rPr>
        <w:t>所有</w:t>
      </w:r>
      <w:r>
        <w:rPr>
          <w:rFonts w:hint="eastAsia" w:ascii="宋体" w:hAnsi="宋体" w:eastAsia="宋体" w:cs="宋体"/>
          <w:sz w:val="24"/>
          <w:szCs w:val="24"/>
        </w:rPr>
        <w:t>自动门相关的组件，实施正常使用条件下的全程维修、保养工作，正常情况下按约定定期进行巡查、清洁、维护及保养。</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3、维护保养具体要求如下：</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A.硬件装置检查项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1)门体外观检查，有无磕碰，变形；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2)轨道、支撑架固定螺栓进行全面检查并用干布进行清扫擦拭、润滑；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3)驱动模块、皮带检查：观察皮带老化程度及松紧度，驱动齿轮检查：轮盘齿是否完好有无磨损，咬合状况是否良好有无间隙、润滑是否良好；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器控制模块线路检查：外皮有无破损，老化，端子螺栓是否松动，控制器检查：断电复位后观察输出模块指示灯及输出是否正常，脏污灰尘进行清洁，变压器检查：输出电压是否在合格范围内，有无过热等现象；定期检查电源线是否破损或老化，如有需要及时更换。</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B.安全装置检查项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1)主探头感应功能是否正常，检查有无尘土遮住感应元件；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2)主感应器检查电眼防夹功能是否正常，是否有异物遮挡； </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3)检查功能型安全感应器工作是否正常</w:t>
      </w:r>
      <w:r>
        <w:rPr>
          <w:rFonts w:hint="eastAsia" w:ascii="宋体" w:hAnsi="宋体" w:cs="宋体"/>
          <w:sz w:val="24"/>
          <w:szCs w:val="24"/>
          <w:lang w:val="en-US" w:eastAsia="zh-CN"/>
        </w:rPr>
        <w:t>；</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4）排除其他影响自自动门正常工作的故障。</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、其它内容要求</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eastAsia="zh-CN"/>
        </w:rPr>
        <w:t>乙方</w:t>
      </w:r>
      <w:r>
        <w:rPr>
          <w:rFonts w:hint="eastAsia" w:ascii="宋体" w:hAnsi="宋体" w:eastAsia="宋体" w:cs="宋体"/>
          <w:sz w:val="24"/>
          <w:szCs w:val="24"/>
        </w:rPr>
        <w:t>应在维保前提供维保人员配置名单，指派维修人员必须配备持</w:t>
      </w:r>
      <w:r>
        <w:rPr>
          <w:rFonts w:hint="eastAsia" w:ascii="宋体" w:hAnsi="宋体" w:cs="宋体"/>
          <w:sz w:val="24"/>
          <w:szCs w:val="24"/>
          <w:lang w:val="en-US" w:eastAsia="zh-CN"/>
        </w:rPr>
        <w:t>电工</w:t>
      </w:r>
      <w:r>
        <w:rPr>
          <w:rFonts w:hint="eastAsia" w:ascii="宋体" w:hAnsi="宋体" w:eastAsia="宋体" w:cs="宋体"/>
          <w:sz w:val="24"/>
          <w:szCs w:val="24"/>
        </w:rPr>
        <w:t>证上岗，并提供联系电话，负责对各院区自动门进行全面的维修保养工作</w:t>
      </w:r>
      <w:r>
        <w:rPr>
          <w:rFonts w:hint="eastAsia" w:ascii="宋体" w:hAnsi="宋体" w:cs="宋体"/>
          <w:sz w:val="24"/>
          <w:szCs w:val="24"/>
          <w:lang w:eastAsia="zh-CN"/>
        </w:rPr>
        <w:t>；</w:t>
      </w:r>
    </w:p>
    <w:p>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sz w:val="24"/>
          <w:szCs w:val="24"/>
          <w:lang w:eastAsia="zh-CN"/>
        </w:rPr>
        <w:t>乙方</w:t>
      </w:r>
      <w:r>
        <w:rPr>
          <w:rFonts w:hint="eastAsia" w:ascii="宋体" w:hAnsi="宋体" w:eastAsia="宋体" w:cs="宋体"/>
          <w:color w:val="000000" w:themeColor="text1"/>
          <w:sz w:val="24"/>
          <w:szCs w:val="24"/>
          <w14:textFill>
            <w14:solidFill>
              <w14:schemeClr w14:val="tx1"/>
            </w14:solidFill>
          </w14:textFill>
        </w:rPr>
        <w:t>提供全天候24小时维修保养报修服务。接设备故障通知后3小时内到达现场（紧急维修需2小时内到达现场处理）；</w:t>
      </w:r>
    </w:p>
    <w:p>
      <w:pPr>
        <w:ind w:firstLine="480" w:firstLineChars="200"/>
        <w:rPr>
          <w:rFonts w:hint="eastAsia" w:ascii="宋体" w:hAnsi="宋体" w:eastAsia="宋体" w:cs="宋体"/>
          <w:sz w:val="24"/>
          <w:szCs w:val="24"/>
          <w:lang w:eastAsia="zh-CN"/>
        </w:rPr>
      </w:pPr>
      <w:r>
        <w:rPr>
          <w:rFonts w:hint="eastAsia" w:ascii="宋体" w:hAnsi="宋体" w:eastAsia="宋体" w:cs="宋体"/>
          <w:color w:val="000000" w:themeColor="text1"/>
          <w:sz w:val="24"/>
          <w:szCs w:val="24"/>
          <w14:textFill>
            <w14:solidFill>
              <w14:schemeClr w14:val="tx1"/>
            </w14:solidFill>
          </w14:textFill>
        </w:rPr>
        <w:t>3）由于</w:t>
      </w:r>
      <w:r>
        <w:rPr>
          <w:rFonts w:hint="eastAsia" w:ascii="宋体" w:hAnsi="宋体" w:cs="宋体"/>
          <w:sz w:val="24"/>
          <w:szCs w:val="24"/>
          <w:lang w:eastAsia="zh-CN"/>
        </w:rPr>
        <w:t>乙方</w:t>
      </w:r>
      <w:r>
        <w:rPr>
          <w:rFonts w:hint="eastAsia" w:ascii="宋体" w:hAnsi="宋体" w:eastAsia="宋体" w:cs="宋体"/>
          <w:color w:val="000000" w:themeColor="text1"/>
          <w:sz w:val="24"/>
          <w:szCs w:val="24"/>
          <w14:textFill>
            <w14:solidFill>
              <w14:schemeClr w14:val="tx1"/>
            </w14:solidFill>
          </w14:textFill>
        </w:rPr>
        <w:t>原因，如维修人员</w:t>
      </w:r>
      <w:r>
        <w:rPr>
          <w:rFonts w:hint="eastAsia" w:ascii="宋体" w:hAnsi="宋体" w:eastAsia="宋体" w:cs="宋体"/>
          <w:sz w:val="24"/>
          <w:szCs w:val="24"/>
        </w:rPr>
        <w:t>在维修作业时不按安全操作规程进行围蔽保护、不佩戴安全帽等；或者因设备维修保养不及时，造成自动门故障等情况而导致发生事故及人员伤亡，其事故责任和损失由</w:t>
      </w:r>
      <w:r>
        <w:rPr>
          <w:rFonts w:hint="eastAsia" w:ascii="宋体" w:hAnsi="宋体" w:cs="宋体"/>
          <w:sz w:val="24"/>
          <w:szCs w:val="24"/>
          <w:lang w:eastAsia="zh-CN"/>
        </w:rPr>
        <w:t>乙方</w:t>
      </w:r>
      <w:r>
        <w:rPr>
          <w:rFonts w:hint="eastAsia" w:ascii="宋体" w:hAnsi="宋体" w:eastAsia="宋体" w:cs="宋体"/>
          <w:sz w:val="24"/>
          <w:szCs w:val="24"/>
        </w:rPr>
        <w:t>承担，并赔偿甲方因此造成的一切损失</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4）如乙方不按</w:t>
      </w:r>
      <w:r>
        <w:rPr>
          <w:rFonts w:hint="eastAsia" w:ascii="宋体" w:hAnsi="宋体" w:cs="宋体"/>
          <w:sz w:val="24"/>
          <w:szCs w:val="24"/>
          <w:highlight w:val="none"/>
          <w:lang w:val="en-US" w:eastAsia="zh-CN"/>
        </w:rPr>
        <w:t>合同规定时间内</w:t>
      </w:r>
      <w:r>
        <w:rPr>
          <w:rFonts w:hint="eastAsia" w:ascii="宋体" w:hAnsi="宋体" w:eastAsia="宋体" w:cs="宋体"/>
          <w:sz w:val="24"/>
          <w:szCs w:val="24"/>
          <w:highlight w:val="none"/>
        </w:rPr>
        <w:t>修复</w:t>
      </w:r>
      <w:r>
        <w:rPr>
          <w:rFonts w:hint="eastAsia" w:ascii="宋体" w:hAnsi="宋体" w:eastAsia="宋体" w:cs="宋体"/>
          <w:sz w:val="24"/>
          <w:szCs w:val="24"/>
        </w:rPr>
        <w:t>故障，甲方另请第三方公司进行修复，其费用由</w:t>
      </w:r>
      <w:r>
        <w:rPr>
          <w:rFonts w:hint="eastAsia" w:ascii="宋体" w:hAnsi="宋体" w:cs="宋体"/>
          <w:sz w:val="24"/>
          <w:szCs w:val="24"/>
          <w:lang w:eastAsia="zh-CN"/>
        </w:rPr>
        <w:t>乙方</w:t>
      </w:r>
      <w:r>
        <w:rPr>
          <w:rFonts w:hint="eastAsia" w:ascii="宋体" w:hAnsi="宋体" w:eastAsia="宋体" w:cs="宋体"/>
          <w:sz w:val="24"/>
          <w:szCs w:val="24"/>
        </w:rPr>
        <w:t>支付，相关费用为第三方公司出具（发票）维修费用的三倍金额。甲方有权从维保费用中直接扣除，乙方不得有异议</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每次维修保养完毕，需由甲方管理科室负责人在自动门维修保养报告书上签名确认。如对验收结果不满意，乙方有责任及时重新进行检查维修保养工作，直到甲方满意为止。如乙方没有按规定的时间和项目进行维修保养，或违反甲方的有关制度，甲方可责令其限期改正，因维修保养不善造成甲方的损失，由乙方按合同相应条款规定承担相应赔偿</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6）乙方在维修保养时，发现非正常损耗（如人为破坏、盗窃、水浸、供电故障等）导致设备需要维修更换的，乙方必须以书面通知甲方，得到甲方同意后方可进行维修更换</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7）乙方指派到甲方的维修保养人员必须服从甲方人员的指派，遵守甲方的规章制度，不得损坏及盗取甲方的财物，一经发现，除赔偿甲方经济损失外，必须扣除一个月保养费用，还将追究相关法律责任</w:t>
      </w:r>
      <w:r>
        <w:rPr>
          <w:rFonts w:hint="eastAsia" w:ascii="宋体" w:hAnsi="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8）乙方每次维修与保养完成后都需出具维修与保养记录或按甲方要求填写相关维修与保养记录存档。每季度完成维修保养后五个工作日内将检查记录或维修记录、提交给甲方（含电子版、纸质版）。</w:t>
      </w:r>
      <w:r>
        <w:rPr>
          <w:rFonts w:hint="eastAsia" w:ascii="宋体" w:hAnsi="宋体" w:cs="宋体"/>
          <w:sz w:val="24"/>
          <w:szCs w:val="24"/>
          <w:lang w:val="en-US" w:eastAsia="zh-CN"/>
        </w:rPr>
        <w:t>在合同存续期间，</w:t>
      </w:r>
      <w:r>
        <w:rPr>
          <w:rFonts w:hint="eastAsia" w:ascii="宋体" w:hAnsi="宋体" w:eastAsia="宋体" w:cs="宋体"/>
          <w:sz w:val="24"/>
          <w:szCs w:val="24"/>
        </w:rPr>
        <w:t>乙方</w:t>
      </w:r>
      <w:r>
        <w:rPr>
          <w:rFonts w:hint="eastAsia" w:ascii="宋体" w:hAnsi="宋体" w:cs="宋体"/>
          <w:sz w:val="24"/>
          <w:szCs w:val="24"/>
          <w:lang w:val="en-US" w:eastAsia="zh-CN"/>
        </w:rPr>
        <w:t>每年须对维保人员进行专业培训并在</w:t>
      </w:r>
      <w:r>
        <w:rPr>
          <w:rFonts w:hint="eastAsia" w:ascii="宋体" w:hAnsi="宋体" w:eastAsia="宋体" w:cs="宋体"/>
          <w:sz w:val="24"/>
          <w:szCs w:val="24"/>
        </w:rPr>
        <w:t>每个合同年度到期前一个月内，乙方应提交项目的年度质量安全评估报告和服务人员的专业培训记录。</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五、合同总价及结算方式</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1、</w:t>
      </w:r>
      <w:r>
        <w:rPr>
          <w:rFonts w:hint="eastAsia" w:ascii="宋体" w:hAnsi="宋体" w:eastAsia="宋体" w:cs="宋体"/>
          <w:color w:val="000000" w:themeColor="text1"/>
          <w:sz w:val="24"/>
          <w:szCs w:val="24"/>
          <w14:textFill>
            <w14:solidFill>
              <w14:schemeClr w14:val="tx1"/>
            </w14:solidFill>
          </w14:textFill>
        </w:rPr>
        <w:t>本项目维修保养合同三年总价为人民币</w:t>
      </w:r>
      <w:r>
        <w:rPr>
          <w:rFonts w:hint="eastAsia" w:ascii="宋体" w:hAnsi="宋体" w:eastAsia="宋体" w:cs="宋体"/>
          <w:color w:val="auto"/>
          <w:sz w:val="24"/>
          <w:szCs w:val="24"/>
        </w:rPr>
        <w:t>（大写</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整</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元/三年），每年一签。每年度（当年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日至</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日）合同维保价格为人民币（大写）</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整（</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元/年）</w:t>
      </w:r>
      <w:r>
        <w:rPr>
          <w:rFonts w:hint="eastAsia" w:ascii="宋体" w:hAnsi="宋体" w:cs="宋体"/>
          <w:color w:val="auto"/>
          <w:sz w:val="24"/>
          <w:szCs w:val="24"/>
          <w:lang w:eastAsia="zh-CN"/>
        </w:rPr>
        <w:t>。</w:t>
      </w:r>
      <w:r>
        <w:rPr>
          <w:rFonts w:hint="eastAsia" w:ascii="宋体" w:hAnsi="宋体" w:eastAsia="宋体" w:cs="宋体"/>
          <w:sz w:val="24"/>
          <w:szCs w:val="24"/>
        </w:rPr>
        <w:t>该合同总价为乙方负责合同内所有自动门的检查、维修保养的人工费及合同规定的相关费用，为乙方负责合同内所有自动门的巡查、检查、维修保养的人工费、机械费、管理费、利润风险费、负责更换合同规定的零配件、材料、政府相关部门的检测费及所有税费及国家政府的有关规</w:t>
      </w:r>
      <w:r>
        <w:rPr>
          <w:rFonts w:hint="eastAsia" w:ascii="宋体" w:hAnsi="宋体" w:eastAsia="宋体" w:cs="宋体"/>
          <w:color w:val="000000" w:themeColor="text1"/>
          <w:sz w:val="24"/>
          <w:szCs w:val="24"/>
          <w14:textFill>
            <w14:solidFill>
              <w14:schemeClr w14:val="tx1"/>
            </w14:solidFill>
          </w14:textFill>
        </w:rPr>
        <w:t>费、社保金等（附件一），本合同</w:t>
      </w:r>
      <w:r>
        <w:rPr>
          <w:rFonts w:hint="eastAsia" w:ascii="宋体" w:hAnsi="宋体" w:eastAsia="宋体" w:cs="宋体"/>
          <w:sz w:val="24"/>
          <w:szCs w:val="24"/>
        </w:rPr>
        <w:t>的总价在执行期间保持不变。不得再以其它任何形式向甲方索要增加任何的费用</w:t>
      </w:r>
      <w:r>
        <w:rPr>
          <w:rFonts w:hint="eastAsia" w:ascii="宋体" w:hAnsi="宋体" w:eastAsia="宋体" w:cs="宋体"/>
          <w:color w:val="auto"/>
          <w:sz w:val="24"/>
          <w:szCs w:val="24"/>
        </w:rPr>
        <w:t>。更换单价大于300元零配件所发生的费用，</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年累计不能超过本合同总价的</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2、维修保养结算方式及支付时间：</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Cs/>
          <w:color w:val="FF0000"/>
          <w:kern w:val="2"/>
          <w:sz w:val="24"/>
          <w:szCs w:val="24"/>
          <w:lang w:val="en-US" w:eastAsia="zh-CN" w:bidi="ar-SA"/>
        </w:rPr>
        <w:t>每季度维保服务完成后，经采购人管理科室核实实际维保自动门清单及服务考评合格，根据实际维保内容对应供应商报价清单结算支付。</w:t>
      </w:r>
    </w:p>
    <w:p>
      <w:pPr>
        <w:ind w:firstLine="240" w:firstLineChars="100"/>
        <w:rPr>
          <w:rFonts w:hint="eastAsia" w:ascii="宋体" w:hAnsi="宋体" w:cs="宋体"/>
          <w:sz w:val="24"/>
          <w:szCs w:val="24"/>
          <w:lang w:eastAsia="zh-CN"/>
        </w:rPr>
      </w:pPr>
      <w:r>
        <w:rPr>
          <w:rFonts w:hint="eastAsia" w:ascii="宋体" w:hAnsi="宋体" w:eastAsia="宋体" w:cs="宋体"/>
          <w:sz w:val="24"/>
          <w:szCs w:val="24"/>
        </w:rPr>
        <w:t>（2）维保费用按两季度进行结算，即半年进行一次结算</w:t>
      </w:r>
      <w:r>
        <w:rPr>
          <w:rFonts w:hint="eastAsia" w:ascii="宋体" w:hAnsi="宋体" w:cs="宋体"/>
          <w:sz w:val="24"/>
          <w:szCs w:val="24"/>
          <w:lang w:eastAsia="zh-CN"/>
        </w:rPr>
        <w:t>。</w:t>
      </w:r>
    </w:p>
    <w:p>
      <w:pPr>
        <w:ind w:firstLine="240" w:firstLineChars="100"/>
        <w:rPr>
          <w:rFonts w:hint="eastAsia"/>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SimSun-Identity-H"/>
          <w:color w:val="auto"/>
          <w:kern w:val="0"/>
          <w:sz w:val="24"/>
          <w:u w:val="none"/>
        </w:rPr>
        <w:t>本项目为总价控制项目，如需追加与合同标的相同的</w:t>
      </w:r>
      <w:r>
        <w:rPr>
          <w:rFonts w:hint="eastAsia" w:ascii="宋体" w:hAnsi="宋体" w:cs="SimSun-Identity-H"/>
          <w:color w:val="auto"/>
          <w:kern w:val="0"/>
          <w:sz w:val="24"/>
          <w:u w:val="none"/>
          <w:lang w:val="en-US" w:eastAsia="zh-CN"/>
        </w:rPr>
        <w:t>服务</w:t>
      </w:r>
      <w:r>
        <w:rPr>
          <w:rFonts w:hint="eastAsia" w:ascii="宋体" w:hAnsi="宋体" w:cs="SimSun-Identity-H"/>
          <w:color w:val="auto"/>
          <w:kern w:val="0"/>
          <w:sz w:val="24"/>
          <w:u w:val="none"/>
        </w:rPr>
        <w:t>的，在不改变合同其他条款的前提下，双方可以协商签订补充合同，但所有补充合同的采购金额不得超过原合同采购金额的百分之十。</w:t>
      </w:r>
    </w:p>
    <w:p>
      <w:pPr>
        <w:ind w:firstLine="482" w:firstLineChars="200"/>
        <w:rPr>
          <w:rFonts w:hint="eastAsia" w:ascii="宋体" w:hAnsi="宋体" w:eastAsia="宋体" w:cs="宋体"/>
          <w:sz w:val="24"/>
          <w:szCs w:val="24"/>
        </w:rPr>
      </w:pPr>
      <w:r>
        <w:rPr>
          <w:rFonts w:hint="eastAsia" w:ascii="宋体" w:hAnsi="宋体" w:eastAsia="宋体" w:cs="宋体"/>
          <w:b/>
          <w:bCs/>
          <w:sz w:val="24"/>
          <w:szCs w:val="24"/>
        </w:rPr>
        <w:t>六、组成合同的文件包括</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 xml:space="preserve">    1、本合同（含附件）、</w:t>
      </w:r>
      <w:r>
        <w:rPr>
          <w:rFonts w:hint="eastAsia" w:ascii="宋体" w:hAnsi="宋体" w:cs="宋体"/>
          <w:sz w:val="24"/>
          <w:szCs w:val="24"/>
          <w:lang w:eastAsia="zh-CN"/>
        </w:rPr>
        <w:t>成交</w:t>
      </w:r>
      <w:r>
        <w:rPr>
          <w:rFonts w:hint="eastAsia" w:ascii="宋体" w:hAnsi="宋体" w:eastAsia="宋体" w:cs="宋体"/>
          <w:sz w:val="24"/>
          <w:szCs w:val="24"/>
        </w:rPr>
        <w:t>通知书、</w:t>
      </w:r>
      <w:r>
        <w:rPr>
          <w:rFonts w:hint="eastAsia" w:ascii="宋体" w:hAnsi="宋体" w:cs="宋体"/>
          <w:sz w:val="24"/>
          <w:szCs w:val="24"/>
          <w:lang w:eastAsia="zh-CN"/>
        </w:rPr>
        <w:t>采购</w:t>
      </w:r>
      <w:r>
        <w:rPr>
          <w:rFonts w:hint="eastAsia" w:ascii="宋体" w:hAnsi="宋体" w:eastAsia="宋体" w:cs="宋体"/>
          <w:sz w:val="24"/>
          <w:szCs w:val="24"/>
        </w:rPr>
        <w:t>文件及</w:t>
      </w:r>
      <w:r>
        <w:rPr>
          <w:rFonts w:hint="eastAsia" w:ascii="宋体" w:hAnsi="宋体" w:cs="宋体"/>
          <w:sz w:val="24"/>
          <w:szCs w:val="24"/>
          <w:lang w:eastAsia="zh-CN"/>
        </w:rPr>
        <w:t>采购</w:t>
      </w:r>
      <w:r>
        <w:rPr>
          <w:rFonts w:hint="eastAsia" w:ascii="宋体" w:hAnsi="宋体" w:eastAsia="宋体" w:cs="宋体"/>
          <w:sz w:val="24"/>
          <w:szCs w:val="24"/>
        </w:rPr>
        <w:t>答疑纪要、</w:t>
      </w:r>
      <w:r>
        <w:rPr>
          <w:rFonts w:hint="eastAsia" w:ascii="宋体" w:hAnsi="宋体" w:cs="宋体"/>
          <w:sz w:val="24"/>
          <w:szCs w:val="24"/>
          <w:lang w:eastAsia="zh-CN"/>
        </w:rPr>
        <w:t>响应</w:t>
      </w:r>
      <w:r>
        <w:rPr>
          <w:rFonts w:hint="eastAsia" w:ascii="宋体" w:hAnsi="宋体" w:eastAsia="宋体" w:cs="宋体"/>
          <w:sz w:val="24"/>
          <w:szCs w:val="24"/>
        </w:rPr>
        <w:t>文件、</w:t>
      </w:r>
      <w:r>
        <w:rPr>
          <w:rFonts w:hint="eastAsia" w:ascii="宋体" w:hAnsi="宋体" w:cs="宋体"/>
          <w:sz w:val="24"/>
          <w:szCs w:val="24"/>
          <w:lang w:eastAsia="zh-CN"/>
        </w:rPr>
        <w:t>响应</w:t>
      </w:r>
      <w:r>
        <w:rPr>
          <w:rFonts w:hint="eastAsia" w:ascii="宋体" w:hAnsi="宋体" w:eastAsia="宋体" w:cs="宋体"/>
          <w:sz w:val="24"/>
          <w:szCs w:val="24"/>
        </w:rPr>
        <w:t>报价及其附件、规范及有关技术文件。</w:t>
      </w:r>
    </w:p>
    <w:p>
      <w:pPr>
        <w:rPr>
          <w:rFonts w:hint="eastAsia" w:ascii="宋体" w:hAnsi="宋体" w:eastAsia="宋体" w:cs="宋体"/>
          <w:sz w:val="24"/>
          <w:szCs w:val="24"/>
        </w:rPr>
      </w:pPr>
      <w:r>
        <w:rPr>
          <w:rFonts w:hint="eastAsia" w:ascii="宋体" w:hAnsi="宋体" w:eastAsia="宋体" w:cs="宋体"/>
          <w:sz w:val="24"/>
          <w:szCs w:val="24"/>
        </w:rPr>
        <w:t xml:space="preserve">    2、甲方及乙方有关项目内容的协商、变更等书面协议或文件视为本合同的组成部分，与本合同一并解释，具有相同的法律效力。</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七、双方责任</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1、甲方责任：</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（1）甲方在合同内设备出现故障时，第一时间通知乙方，告知简单故障现象。</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（2）甲方在乙方维修过程中，做好协调工作，并提供合适的维修保养环境。</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2、乙方责任：</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（1）乙方应在维保前提供维保人员配置名单，指派维修人员必须配备持证上岗，并提供联系电话，负责对各院区自动门进行全面的维修保养工作。</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（2）在维修保养合同期内，乙方对自动门的维修保养项目与要求逐项检查、及时维修或更换，保证甲方自动门的安全与正常运行，做好维修保养记录以备查漏，并做好现场的环境卫生。</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3）每次维修保养完毕，需由乙方与维修组维修人员在自动门维修保养报告书上签名确认。如对验收结果不满意，乙方有责任及时重新进行检查维修保养工作，直到甲方满意为止。如乙方没有按规定的时间和项目进行维修保养，或违反甲方的有关制度，甲方可责令其限期改正，因维修保养不善造成甲方的损失，由乙方按甲方实际损失承担相应赔偿。</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（4）乙方在维修保养时，发现非正常损耗（如人为破坏、盗窃、水浸、供电故障等）导致设备需要维修更换的，乙方必须以书面通知甲方，得到甲方同意后方可进行维修更换。</w:t>
      </w:r>
    </w:p>
    <w:p>
      <w:pPr>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（5）出现紧急情况时，乙方无条件向甲方提供2</w:t>
      </w:r>
      <w:r>
        <w:rPr>
          <w:rFonts w:hint="eastAsia" w:ascii="宋体" w:hAnsi="宋体" w:eastAsia="宋体" w:cs="宋体"/>
          <w:color w:val="auto"/>
          <w:sz w:val="24"/>
          <w:szCs w:val="24"/>
        </w:rPr>
        <w:t>4小时全天候紧急维修服务，乙方必须在巡查发现紧急情况或接到甲方的故障电话通知后指派工作经验丰富的专业技术维修人员</w:t>
      </w:r>
      <w:r>
        <w:rPr>
          <w:rFonts w:hint="eastAsia" w:ascii="宋体" w:hAnsi="宋体" w:cs="宋体"/>
          <w:color w:val="auto"/>
          <w:sz w:val="24"/>
          <w:szCs w:val="24"/>
          <w:lang w:val="en-US" w:eastAsia="zh-CN"/>
        </w:rPr>
        <w:t>2小时内</w:t>
      </w:r>
      <w:r>
        <w:rPr>
          <w:rFonts w:hint="eastAsia" w:ascii="宋体" w:hAnsi="宋体" w:eastAsia="宋体" w:cs="宋体"/>
          <w:color w:val="auto"/>
          <w:sz w:val="24"/>
          <w:szCs w:val="24"/>
        </w:rPr>
        <w:t>到场维修（乙方维修人员赶到甲方故障现场时间，白天正常工作时间内</w:t>
      </w:r>
      <w:r>
        <w:rPr>
          <w:rFonts w:hint="eastAsia" w:ascii="宋体" w:hAnsi="宋体" w:cs="宋体"/>
          <w:color w:val="auto"/>
          <w:sz w:val="24"/>
          <w:szCs w:val="24"/>
          <w:lang w:eastAsia="zh-CN"/>
        </w:rPr>
        <w:t>（早上</w:t>
      </w:r>
      <w:r>
        <w:rPr>
          <w:rFonts w:hint="eastAsia" w:ascii="宋体" w:hAnsi="宋体" w:cs="宋体"/>
          <w:color w:val="auto"/>
          <w:sz w:val="24"/>
          <w:szCs w:val="24"/>
          <w:lang w:val="en-US" w:eastAsia="zh-CN"/>
        </w:rPr>
        <w:t>8时-下午18时）</w:t>
      </w:r>
      <w:r>
        <w:rPr>
          <w:rFonts w:hint="eastAsia" w:ascii="宋体" w:hAnsi="宋体" w:eastAsia="宋体" w:cs="宋体"/>
          <w:color w:val="auto"/>
          <w:sz w:val="24"/>
          <w:szCs w:val="24"/>
        </w:rPr>
        <w:t>不超过2小时，其他时间</w:t>
      </w:r>
      <w:r>
        <w:rPr>
          <w:rFonts w:hint="eastAsia" w:ascii="宋体" w:hAnsi="宋体" w:cs="宋体"/>
          <w:color w:val="auto"/>
          <w:sz w:val="24"/>
          <w:szCs w:val="24"/>
          <w:lang w:eastAsia="zh-CN"/>
        </w:rPr>
        <w:t>根据现场实际情况按照</w:t>
      </w:r>
      <w:r>
        <w:rPr>
          <w:rFonts w:hint="eastAsia" w:ascii="宋体" w:hAnsi="宋体" w:eastAsia="宋体" w:cs="宋体"/>
          <w:color w:val="auto"/>
          <w:sz w:val="24"/>
          <w:szCs w:val="24"/>
        </w:rPr>
        <w:t>甲方</w:t>
      </w:r>
      <w:r>
        <w:rPr>
          <w:rFonts w:hint="eastAsia" w:ascii="宋体" w:hAnsi="宋体" w:cs="宋体"/>
          <w:color w:val="auto"/>
          <w:sz w:val="24"/>
          <w:szCs w:val="24"/>
          <w:lang w:eastAsia="zh-CN"/>
        </w:rPr>
        <w:t>的时间要求安排</w:t>
      </w:r>
      <w:r>
        <w:rPr>
          <w:rFonts w:hint="eastAsia" w:ascii="宋体" w:hAnsi="宋体" w:eastAsia="宋体" w:cs="宋体"/>
          <w:color w:val="auto"/>
          <w:sz w:val="24"/>
          <w:szCs w:val="24"/>
        </w:rPr>
        <w:t>）。如乙方未能按照上述约定时间到达甲方故障现场进行维修，则乙方应向甲方支付违约金，违约金数额按照延误的小时数来计算。（每延误一小时，乙方向甲方支付1000元/小时作为违约金，违约金从维保费用或履约保证金中扣除）。</w:t>
      </w:r>
      <w:r>
        <w:rPr>
          <w:rFonts w:hint="eastAsia" w:ascii="宋体" w:hAnsi="宋体" w:cs="宋体"/>
          <w:color w:val="auto"/>
          <w:sz w:val="24"/>
          <w:szCs w:val="24"/>
          <w:lang w:val="en-US" w:eastAsia="zh-CN"/>
        </w:rPr>
        <w:t>当自动门设备设施系统</w:t>
      </w:r>
      <w:r>
        <w:rPr>
          <w:rFonts w:hint="eastAsia" w:ascii="宋体" w:hAnsi="宋体" w:eastAsia="宋体" w:cs="宋体"/>
          <w:bCs/>
          <w:color w:val="auto"/>
          <w:kern w:val="2"/>
          <w:sz w:val="24"/>
          <w:szCs w:val="24"/>
          <w:highlight w:val="none"/>
          <w:lang w:val="en-US" w:eastAsia="zh-CN" w:bidi="ar-SA"/>
        </w:rPr>
        <w:t>出现</w:t>
      </w:r>
      <w:r>
        <w:rPr>
          <w:rFonts w:hint="eastAsia" w:ascii="宋体" w:hAnsi="宋体" w:cs="宋体"/>
          <w:bCs/>
          <w:color w:val="auto"/>
          <w:kern w:val="2"/>
          <w:sz w:val="24"/>
          <w:szCs w:val="24"/>
          <w:highlight w:val="none"/>
          <w:lang w:val="en-US" w:eastAsia="zh-CN" w:bidi="ar-SA"/>
        </w:rPr>
        <w:t>普通小故障，应在到场后即时解决；若常用配件</w:t>
      </w:r>
      <w:r>
        <w:rPr>
          <w:rFonts w:hint="eastAsia" w:ascii="宋体" w:hAnsi="宋体" w:eastAsia="宋体" w:cs="宋体"/>
          <w:bCs/>
          <w:color w:val="auto"/>
          <w:kern w:val="2"/>
          <w:sz w:val="24"/>
          <w:szCs w:val="24"/>
          <w:highlight w:val="none"/>
          <w:lang w:val="en-US" w:eastAsia="zh-CN" w:bidi="ar-SA"/>
        </w:rPr>
        <w:t>损坏时，应当天</w:t>
      </w:r>
      <w:r>
        <w:rPr>
          <w:rFonts w:hint="eastAsia" w:ascii="宋体" w:hAnsi="宋体" w:cs="宋体"/>
          <w:bCs/>
          <w:color w:val="auto"/>
          <w:kern w:val="2"/>
          <w:sz w:val="24"/>
          <w:szCs w:val="24"/>
          <w:highlight w:val="none"/>
          <w:lang w:val="en-US" w:eastAsia="zh-CN" w:bidi="ar-SA"/>
        </w:rPr>
        <w:t>完成更换或</w:t>
      </w:r>
      <w:r>
        <w:rPr>
          <w:rFonts w:hint="eastAsia" w:ascii="宋体" w:hAnsi="宋体" w:eastAsia="宋体" w:cs="宋体"/>
          <w:bCs/>
          <w:color w:val="auto"/>
          <w:kern w:val="2"/>
          <w:sz w:val="24"/>
          <w:szCs w:val="24"/>
          <w:highlight w:val="none"/>
          <w:lang w:val="en-US" w:eastAsia="zh-CN" w:bidi="ar-SA"/>
        </w:rPr>
        <w:t>修复，其他</w:t>
      </w:r>
      <w:r>
        <w:rPr>
          <w:rFonts w:hint="eastAsia" w:ascii="宋体" w:hAnsi="宋体" w:cs="宋体"/>
          <w:bCs/>
          <w:color w:val="auto"/>
          <w:kern w:val="2"/>
          <w:sz w:val="24"/>
          <w:szCs w:val="24"/>
          <w:highlight w:val="none"/>
          <w:lang w:val="en-US" w:eastAsia="zh-CN" w:bidi="ar-SA"/>
        </w:rPr>
        <w:t>特殊</w:t>
      </w:r>
      <w:r>
        <w:rPr>
          <w:rFonts w:hint="eastAsia" w:ascii="宋体" w:hAnsi="宋体" w:eastAsia="宋体" w:cs="宋体"/>
          <w:bCs/>
          <w:color w:val="auto"/>
          <w:kern w:val="2"/>
          <w:sz w:val="24"/>
          <w:szCs w:val="24"/>
          <w:highlight w:val="none"/>
          <w:lang w:val="en-US" w:eastAsia="zh-CN" w:bidi="ar-SA"/>
        </w:rPr>
        <w:t>配件损坏最迟2个</w:t>
      </w:r>
      <w:r>
        <w:rPr>
          <w:rFonts w:hint="eastAsia" w:ascii="宋体" w:hAnsi="宋体" w:cs="宋体"/>
          <w:bCs/>
          <w:color w:val="auto"/>
          <w:kern w:val="2"/>
          <w:sz w:val="24"/>
          <w:szCs w:val="24"/>
          <w:highlight w:val="none"/>
          <w:lang w:val="en-US" w:eastAsia="zh-CN" w:bidi="ar-SA"/>
        </w:rPr>
        <w:t>自然日</w:t>
      </w:r>
      <w:r>
        <w:rPr>
          <w:rFonts w:hint="eastAsia" w:ascii="宋体" w:hAnsi="宋体" w:eastAsia="宋体" w:cs="宋体"/>
          <w:bCs/>
          <w:color w:val="auto"/>
          <w:kern w:val="2"/>
          <w:sz w:val="24"/>
          <w:szCs w:val="24"/>
          <w:highlight w:val="none"/>
          <w:lang w:val="en-US" w:eastAsia="zh-CN" w:bidi="ar-SA"/>
        </w:rPr>
        <w:t>内安排更换或修复</w:t>
      </w:r>
      <w:r>
        <w:rPr>
          <w:rFonts w:hint="eastAsia" w:ascii="宋体" w:hAnsi="宋体" w:cs="宋体"/>
          <w:bCs/>
          <w:color w:val="auto"/>
          <w:kern w:val="2"/>
          <w:sz w:val="24"/>
          <w:szCs w:val="24"/>
          <w:highlight w:val="none"/>
          <w:lang w:val="en-US" w:eastAsia="zh-CN" w:bidi="ar-SA"/>
        </w:rPr>
        <w:t>。</w:t>
      </w:r>
    </w:p>
    <w:p>
      <w:pPr>
        <w:ind w:firstLine="720" w:firstLineChars="300"/>
        <w:rPr>
          <w:rFonts w:hint="eastAsia" w:ascii="宋体" w:hAnsi="宋体" w:eastAsia="宋体" w:cs="宋体"/>
          <w:sz w:val="24"/>
          <w:szCs w:val="24"/>
        </w:rPr>
      </w:pPr>
      <w:r>
        <w:rPr>
          <w:rFonts w:hint="eastAsia" w:ascii="宋体" w:hAnsi="宋体" w:eastAsia="宋体" w:cs="宋体"/>
          <w:sz w:val="24"/>
          <w:szCs w:val="24"/>
        </w:rPr>
        <w:t>乙方维修联系电话：                  乙方联系人：</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（6）乙方指派到甲方的维修保养人员必须服从甲方人员的指派，遵守甲方的规章制度，不得损坏及盗取甲方的财物，一经发现，除赔偿甲方经济损失外，扣除合同总金额25%，还将追究相关法律责任。</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7）乙方应建立各自动门的使用档案（如：故障情况、维修内容、检测数据、更换各种设备配件等）记录其实际使用情况，并提前做好向甲方更换配件、维修、检测等项目的工作准备。建立填写设备维修保养记录卡，每项每次维修保养工作完成后提交工作报告并按类别、日期顺序建立整理完整的维修保养档案。每季度完成维修保养后五个工作日内将检查记录或维修记录、提交给甲方（含电子版、纸质版）。</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（8）本合同期满，乙方必须主动与甲方确认的下任维修保养单位进行工作交接，交接手续双方签名确认同意交接后，甲方才给予办理合同期满的结算手续。</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八、不可抗力</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1、发生不可抗力造成的故障或更换零件，由双方另行商议，乙方应以最短时间先行给予修复。</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签约双方中任何一方由于不可抗力影响合同执行时，发生不可抗力一方应尽快将事故通知另一方在此情况下，乙方仍然有责任采取必要的措施对设备进行必要的维护、检修、更换配件，双方应通过友好协商尽快解决本合同的执行问题。</w:t>
      </w:r>
    </w:p>
    <w:p>
      <w:pPr>
        <w:ind w:firstLine="482" w:firstLineChars="200"/>
        <w:rPr>
          <w:rFonts w:hint="eastAsia" w:ascii="宋体" w:hAnsi="宋体" w:eastAsia="宋体" w:cs="宋体"/>
          <w:sz w:val="24"/>
          <w:szCs w:val="24"/>
        </w:rPr>
      </w:pPr>
      <w:r>
        <w:rPr>
          <w:rFonts w:hint="eastAsia" w:ascii="宋体" w:hAnsi="宋体" w:eastAsia="宋体" w:cs="宋体"/>
          <w:b/>
          <w:bCs/>
          <w:sz w:val="24"/>
          <w:szCs w:val="24"/>
        </w:rPr>
        <w:t>九、违约责任</w:t>
      </w:r>
      <w:r>
        <w:rPr>
          <w:rFonts w:hint="eastAsia" w:ascii="宋体" w:hAnsi="宋体" w:eastAsia="宋体" w:cs="宋体"/>
          <w:sz w:val="24"/>
          <w:szCs w:val="24"/>
        </w:rPr>
        <w:t>：</w:t>
      </w:r>
    </w:p>
    <w:p>
      <w:pPr>
        <w:rPr>
          <w:rFonts w:hint="eastAsia" w:ascii="宋体" w:hAnsi="宋体" w:eastAsia="宋体" w:cs="宋体"/>
          <w:color w:val="auto"/>
          <w:sz w:val="24"/>
          <w:szCs w:val="24"/>
        </w:rPr>
      </w:pPr>
      <w:r>
        <w:rPr>
          <w:rFonts w:hint="eastAsia" w:ascii="宋体" w:hAnsi="宋体" w:eastAsia="宋体" w:cs="宋体"/>
          <w:sz w:val="24"/>
          <w:szCs w:val="24"/>
        </w:rPr>
        <w:t xml:space="preserve">    1、由于乙方不按时按质维修保养自动门导致甲方发生事故的，乙方承担全部责任，并赔偿甲方一切损失。该情况</w:t>
      </w:r>
      <w:r>
        <w:rPr>
          <w:rFonts w:hint="eastAsia" w:ascii="宋体" w:hAnsi="宋体" w:eastAsia="宋体" w:cs="宋体"/>
          <w:color w:val="auto"/>
          <w:sz w:val="24"/>
          <w:szCs w:val="24"/>
        </w:rPr>
        <w:t>下甲方同时享有单方解除合同的权利。</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2、甲方无正当理由不按时支付维修保养费，乙方有权提出终止合同，追讨甲方应付维修保养款项。</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3、</w:t>
      </w:r>
      <w:r>
        <w:rPr>
          <w:rFonts w:hint="eastAsia" w:ascii="宋体" w:hAnsi="宋体" w:cs="宋体"/>
          <w:color w:val="auto"/>
          <w:sz w:val="24"/>
          <w:szCs w:val="24"/>
          <w:lang w:eastAsia="zh-CN"/>
        </w:rPr>
        <w:t>在合同有效期内</w:t>
      </w:r>
      <w:r>
        <w:rPr>
          <w:rFonts w:hint="eastAsia" w:ascii="宋体" w:hAnsi="宋体" w:eastAsia="宋体" w:cs="宋体"/>
          <w:color w:val="auto"/>
          <w:sz w:val="24"/>
          <w:szCs w:val="24"/>
        </w:rPr>
        <w:t>，乙方维修保养人员在接到甲方报修电话后，</w:t>
      </w:r>
      <w:r>
        <w:rPr>
          <w:rFonts w:hint="eastAsia" w:ascii="宋体" w:hAnsi="宋体" w:cs="宋体"/>
          <w:color w:val="auto"/>
          <w:sz w:val="24"/>
          <w:szCs w:val="24"/>
          <w:highlight w:val="none"/>
          <w:lang w:val="en-US" w:eastAsia="zh-CN"/>
        </w:rPr>
        <w:t>未能按照合同规定时间内到场</w:t>
      </w:r>
      <w:r>
        <w:rPr>
          <w:rFonts w:hint="eastAsia" w:ascii="宋体" w:hAnsi="宋体" w:eastAsia="宋体" w:cs="宋体"/>
          <w:color w:val="auto"/>
          <w:sz w:val="24"/>
          <w:szCs w:val="24"/>
        </w:rPr>
        <w:t>，乙方需向甲方支付1000元/小时作为违约金，违约金从维保费用或履约保证金中扣除。</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4、乙方维修保养人员没有在规定时间内修复自动门，或乙方维修保养人员离岗、巡查不负责任、未及时发现自动门故障等原因所造成的甲方损失全部由乙方承担。</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乙方违反合同约定，提供的维修保养服务不符合合同要求情况下，甲方有权要求依合同约定对维修保养费用进行扣减，并责成乙方限期整改。乙方在甲方限定的时间内未有效整改的，甲方有权终止合同，扣除乙方的</w:t>
      </w:r>
      <w:r>
        <w:rPr>
          <w:rFonts w:hint="eastAsia" w:ascii="宋体" w:hAnsi="宋体" w:cs="宋体"/>
          <w:color w:val="auto"/>
          <w:sz w:val="24"/>
          <w:szCs w:val="24"/>
          <w:lang w:eastAsia="zh-CN"/>
        </w:rPr>
        <w:t>全部</w:t>
      </w:r>
      <w:r>
        <w:rPr>
          <w:rFonts w:hint="eastAsia" w:ascii="宋体" w:hAnsi="宋体" w:eastAsia="宋体" w:cs="宋体"/>
          <w:color w:val="auto"/>
          <w:sz w:val="24"/>
          <w:szCs w:val="24"/>
        </w:rPr>
        <w:t>履约保证金。由此造成甲方其他损失的，乙方应给予甲方相应经济赔偿并承担相应法律责任。</w:t>
      </w:r>
    </w:p>
    <w:p>
      <w:pPr>
        <w:ind w:firstLine="482" w:firstLineChars="200"/>
        <w:rPr>
          <w:rFonts w:hint="eastAsia" w:ascii="宋体" w:hAnsi="宋体" w:eastAsia="宋体" w:cs="宋体"/>
          <w:sz w:val="24"/>
          <w:szCs w:val="24"/>
        </w:rPr>
      </w:pPr>
      <w:r>
        <w:rPr>
          <w:rFonts w:hint="eastAsia" w:ascii="宋体" w:hAnsi="宋体" w:eastAsia="宋体" w:cs="宋体"/>
          <w:b/>
          <w:bCs/>
          <w:sz w:val="24"/>
          <w:szCs w:val="24"/>
        </w:rPr>
        <w:t>十、合同终止</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 xml:space="preserve">    1、如果一方违反合同，在守约方的通知书送达之日起30天内，仍未能消除违约情形的守约方享有合同的单方面解除合同权利。</w:t>
      </w:r>
    </w:p>
    <w:p>
      <w:pPr>
        <w:rPr>
          <w:rFonts w:hint="eastAsia" w:ascii="宋体" w:hAnsi="宋体" w:eastAsia="宋体" w:cs="宋体"/>
          <w:sz w:val="24"/>
          <w:szCs w:val="24"/>
          <w:highlight w:val="none"/>
        </w:rPr>
      </w:pPr>
      <w:r>
        <w:rPr>
          <w:rFonts w:hint="eastAsia" w:ascii="宋体" w:hAnsi="宋体" w:eastAsia="宋体" w:cs="宋体"/>
          <w:sz w:val="24"/>
          <w:szCs w:val="24"/>
        </w:rPr>
        <w:t xml:space="preserve">    2、除法定事由或本合同约定事由，任何一方无故终止合同的，须向对方</w:t>
      </w:r>
      <w:r>
        <w:rPr>
          <w:rFonts w:hint="eastAsia" w:ascii="宋体" w:hAnsi="宋体" w:eastAsia="宋体" w:cs="宋体"/>
          <w:sz w:val="24"/>
          <w:szCs w:val="24"/>
          <w:highlight w:val="none"/>
        </w:rPr>
        <w:t>支付1万元违约金。</w:t>
      </w:r>
    </w:p>
    <w:p>
      <w:pPr>
        <w:ind w:firstLine="482" w:firstLineChars="200"/>
        <w:rPr>
          <w:rFonts w:hint="eastAsia" w:ascii="宋体" w:hAnsi="宋体" w:eastAsia="宋体" w:cs="宋体"/>
          <w:sz w:val="24"/>
          <w:szCs w:val="24"/>
        </w:rPr>
      </w:pPr>
      <w:r>
        <w:rPr>
          <w:rFonts w:hint="eastAsia" w:ascii="宋体" w:hAnsi="宋体" w:eastAsia="宋体" w:cs="宋体"/>
          <w:b/>
          <w:bCs/>
          <w:sz w:val="24"/>
          <w:szCs w:val="24"/>
        </w:rPr>
        <w:t>十一、法律诉讼</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在本合同生效执行过程中，双方应严格遵守国家有关法规、法令和政策。如产生合同争议，双方应通过友好协商解决，若经协商不能达成一致，双方均可向甲方所在地人民法院提起诉讼。受理期间，争议事项的解决，不影响合同其余部分的履行。</w:t>
      </w:r>
    </w:p>
    <w:p>
      <w:pPr>
        <w:ind w:firstLine="482" w:firstLineChars="200"/>
        <w:rPr>
          <w:rFonts w:hint="eastAsia" w:ascii="宋体" w:hAnsi="宋体" w:eastAsia="宋体" w:cs="宋体"/>
          <w:sz w:val="24"/>
          <w:szCs w:val="24"/>
        </w:rPr>
      </w:pPr>
      <w:r>
        <w:rPr>
          <w:rFonts w:hint="eastAsia" w:ascii="宋体" w:hAnsi="宋体" w:eastAsia="宋体" w:cs="宋体"/>
          <w:b/>
          <w:bCs/>
          <w:sz w:val="24"/>
          <w:szCs w:val="24"/>
        </w:rPr>
        <w:t>十二、其它约定事项</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 xml:space="preserve">    1、乙方不得将本自动门的维修保养项目外判转包或分包给其他单位，否则按为违约处理。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2、本合正本一式</w:t>
      </w:r>
      <w:r>
        <w:rPr>
          <w:rFonts w:hint="eastAsia" w:ascii="宋体" w:hAnsi="宋体" w:cs="宋体"/>
          <w:sz w:val="24"/>
          <w:szCs w:val="24"/>
          <w:lang w:val="en-US" w:eastAsia="zh-CN"/>
        </w:rPr>
        <w:t>2</w:t>
      </w:r>
      <w:r>
        <w:rPr>
          <w:rFonts w:hint="eastAsia" w:ascii="宋体" w:hAnsi="宋体" w:eastAsia="宋体" w:cs="宋体"/>
          <w:sz w:val="24"/>
          <w:szCs w:val="24"/>
        </w:rPr>
        <w:t>份，甲方与乙方各执</w:t>
      </w:r>
      <w:r>
        <w:rPr>
          <w:rFonts w:hint="eastAsia" w:ascii="宋体" w:hAnsi="宋体" w:cs="宋体"/>
          <w:sz w:val="24"/>
          <w:szCs w:val="24"/>
          <w:lang w:val="en-US" w:eastAsia="zh-CN"/>
        </w:rPr>
        <w:t>1</w:t>
      </w:r>
      <w:r>
        <w:rPr>
          <w:rFonts w:hint="eastAsia" w:ascii="宋体" w:hAnsi="宋体" w:eastAsia="宋体" w:cs="宋体"/>
          <w:sz w:val="24"/>
          <w:szCs w:val="24"/>
        </w:rPr>
        <w:t>份；</w:t>
      </w:r>
      <w:r>
        <w:rPr>
          <w:rFonts w:hint="eastAsia" w:ascii="宋体" w:hAnsi="宋体" w:eastAsia="宋体" w:cs="宋体"/>
          <w:sz w:val="24"/>
          <w:szCs w:val="24"/>
          <w:highlight w:val="none"/>
        </w:rPr>
        <w:t>副本</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份，甲方执</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份，乙方执</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份</w:t>
      </w:r>
      <w:r>
        <w:rPr>
          <w:rFonts w:hint="eastAsia" w:ascii="宋体" w:hAnsi="宋体" w:eastAsia="宋体" w:cs="宋体"/>
          <w:sz w:val="24"/>
          <w:szCs w:val="24"/>
        </w:rPr>
        <w:t>。正本与副本具有同等法律效力，正副本不一致时以正本为准，合同双方签字盖章后生效。</w:t>
      </w:r>
    </w:p>
    <w:p>
      <w:pPr>
        <w:pStyle w:val="2"/>
        <w:rPr>
          <w:rFonts w:hint="eastAsia" w:ascii="宋体" w:hAnsi="宋体" w:eastAsia="宋体" w:cs="宋体"/>
          <w:sz w:val="24"/>
          <w:szCs w:val="24"/>
        </w:rPr>
      </w:pPr>
    </w:p>
    <w:p>
      <w:pPr>
        <w:pStyle w:val="2"/>
        <w:rPr>
          <w:rFonts w:hint="eastAsia" w:ascii="宋体" w:hAnsi="宋体" w:cs="宋体"/>
          <w:b/>
          <w:bCs/>
          <w:sz w:val="24"/>
          <w:szCs w:val="24"/>
          <w:lang w:eastAsia="zh-CN"/>
        </w:rPr>
      </w:pPr>
      <w:r>
        <w:rPr>
          <w:rFonts w:hint="eastAsia" w:ascii="宋体" w:hAnsi="宋体" w:cs="宋体"/>
          <w:b/>
          <w:bCs/>
          <w:sz w:val="24"/>
          <w:szCs w:val="24"/>
          <w:lang w:eastAsia="zh-CN"/>
        </w:rPr>
        <w:t>合同附件：</w:t>
      </w:r>
    </w:p>
    <w:p>
      <w:pPr>
        <w:pStyle w:val="2"/>
        <w:ind w:firstLine="720" w:firstLineChars="300"/>
        <w:rPr>
          <w:rFonts w:hint="default" w:ascii="宋体" w:hAnsi="宋体" w:eastAsia="宋体" w:cs="宋体"/>
          <w:b w:val="0"/>
          <w:bCs/>
          <w:sz w:val="24"/>
          <w:szCs w:val="24"/>
          <w:lang w:val="en-US" w:eastAsia="zh-CN"/>
        </w:rPr>
      </w:pPr>
      <w:r>
        <w:rPr>
          <w:rFonts w:hint="eastAsia" w:ascii="宋体" w:hAnsi="宋体" w:cs="SimSun-Identity-H"/>
          <w:b w:val="0"/>
          <w:bCs/>
          <w:kern w:val="0"/>
          <w:sz w:val="24"/>
          <w:lang w:val="en-US" w:eastAsia="zh-CN"/>
        </w:rPr>
        <w:t>1.附表一：报价清单</w:t>
      </w:r>
    </w:p>
    <w:p>
      <w:pPr>
        <w:numPr>
          <w:ilvl w:val="0"/>
          <w:numId w:val="0"/>
        </w:numPr>
        <w:ind w:firstLine="720" w:firstLineChars="300"/>
        <w:rPr>
          <w:rFonts w:hint="eastAsia" w:ascii="宋体" w:hAnsi="宋体" w:cs="SimSun-Identity-H"/>
          <w:b w:val="0"/>
          <w:bCs/>
          <w:kern w:val="0"/>
          <w:sz w:val="24"/>
          <w:lang w:val="en-US" w:eastAsia="zh-CN"/>
        </w:rPr>
      </w:pPr>
      <w:r>
        <w:rPr>
          <w:rFonts w:hint="eastAsia" w:ascii="宋体" w:hAnsi="宋体" w:cs="SimSun-Identity-H"/>
          <w:b w:val="0"/>
          <w:bCs/>
          <w:kern w:val="0"/>
          <w:sz w:val="24"/>
          <w:lang w:val="en-US" w:eastAsia="zh-CN"/>
        </w:rPr>
        <w:t>2.附表二：</w:t>
      </w:r>
      <w:r>
        <w:rPr>
          <w:rFonts w:hint="eastAsia" w:ascii="宋体" w:hAnsi="宋体" w:eastAsia="宋体" w:cs="SimSun-Identity-H"/>
          <w:b w:val="0"/>
          <w:bCs/>
          <w:kern w:val="0"/>
          <w:sz w:val="24"/>
          <w:szCs w:val="24"/>
          <w:lang w:val="en-US" w:eastAsia="zh-CN" w:bidi="ar-SA"/>
        </w:rPr>
        <w:t>常用零部件参考</w:t>
      </w:r>
      <w:r>
        <w:rPr>
          <w:rFonts w:hint="eastAsia" w:ascii="宋体" w:hAnsi="宋体" w:cs="SimSun-Identity-H"/>
          <w:b w:val="0"/>
          <w:bCs/>
          <w:kern w:val="0"/>
          <w:sz w:val="24"/>
          <w:lang w:val="en-US" w:eastAsia="zh-CN"/>
        </w:rPr>
        <w:t>报价表</w:t>
      </w:r>
    </w:p>
    <w:p>
      <w:pPr>
        <w:numPr>
          <w:ilvl w:val="0"/>
          <w:numId w:val="0"/>
        </w:numPr>
        <w:ind w:firstLine="720" w:firstLineChars="300"/>
        <w:rPr>
          <w:rFonts w:hint="default" w:ascii="宋体" w:hAnsi="宋体" w:cs="SimSun-Identity-H"/>
          <w:b w:val="0"/>
          <w:bCs/>
          <w:kern w:val="0"/>
          <w:sz w:val="24"/>
          <w:lang w:val="en-US" w:eastAsia="zh-CN"/>
        </w:rPr>
      </w:pPr>
      <w:r>
        <w:rPr>
          <w:rFonts w:hint="eastAsia" w:ascii="宋体" w:hAnsi="宋体" w:cs="SimSun-Identity-H"/>
          <w:b w:val="0"/>
          <w:bCs/>
          <w:kern w:val="0"/>
          <w:sz w:val="24"/>
          <w:lang w:val="en-US" w:eastAsia="zh-CN"/>
        </w:rPr>
        <w:t>3.附表三：服务考核评价表</w:t>
      </w:r>
    </w:p>
    <w:p>
      <w:pPr>
        <w:numPr>
          <w:ilvl w:val="0"/>
          <w:numId w:val="0"/>
        </w:numPr>
        <w:ind w:firstLine="720" w:firstLineChars="300"/>
        <w:rPr>
          <w:rFonts w:hint="eastAsia" w:ascii="宋体" w:hAnsi="宋体" w:cs="SimSun-Identity-H"/>
          <w:b w:val="0"/>
          <w:bCs/>
          <w:kern w:val="0"/>
          <w:sz w:val="24"/>
          <w:lang w:val="en-US" w:eastAsia="zh-CN"/>
        </w:rPr>
      </w:pPr>
      <w:r>
        <w:rPr>
          <w:rFonts w:hint="eastAsia" w:ascii="宋体" w:hAnsi="宋体" w:cs="SimSun-Identity-H"/>
          <w:b w:val="0"/>
          <w:bCs/>
          <w:kern w:val="0"/>
          <w:sz w:val="24"/>
          <w:lang w:val="en-US" w:eastAsia="zh-CN"/>
        </w:rPr>
        <w:t>4.附件四：供应商廉洁守约承诺书</w:t>
      </w:r>
    </w:p>
    <w:p>
      <w:pPr>
        <w:numPr>
          <w:ilvl w:val="0"/>
          <w:numId w:val="0"/>
        </w:numPr>
        <w:ind w:firstLine="720" w:firstLineChars="300"/>
        <w:rPr>
          <w:rFonts w:hint="default" w:ascii="宋体" w:hAnsi="宋体" w:cs="SimSun-Identity-H"/>
          <w:b w:val="0"/>
          <w:bCs/>
          <w:kern w:val="0"/>
          <w:sz w:val="24"/>
          <w:lang w:val="en-US" w:eastAsia="zh-CN"/>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6"/>
        <w:gridCol w:w="2568"/>
        <w:gridCol w:w="1680"/>
        <w:gridCol w:w="2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66"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甲    方：</w:t>
            </w:r>
          </w:p>
        </w:tc>
        <w:tc>
          <w:tcPr>
            <w:tcW w:w="2568" w:type="dxa"/>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中山大学孙逸仙纪念医院</w:t>
            </w:r>
          </w:p>
        </w:tc>
        <w:tc>
          <w:tcPr>
            <w:tcW w:w="1680"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乙      方：</w:t>
            </w:r>
          </w:p>
        </w:tc>
        <w:tc>
          <w:tcPr>
            <w:tcW w:w="2602" w:type="dxa"/>
          </w:tcPr>
          <w:p>
            <w:pPr>
              <w:rPr>
                <w:rFonts w:hint="default" w:ascii="宋体" w:hAnsi="宋体" w:eastAsia="宋体" w:cs="宋体"/>
                <w:color w:val="auto"/>
                <w:sz w:val="24"/>
                <w:szCs w:val="44"/>
                <w:lang w:val="en-US" w:eastAsia="zh-CN"/>
              </w:rPr>
            </w:pPr>
            <w:r>
              <w:rPr>
                <w:rFonts w:hint="eastAsia" w:ascii="宋体" w:hAnsi="宋体" w:eastAsia="宋体" w:cs="宋体"/>
                <w:color w:val="auto"/>
                <w:sz w:val="24"/>
                <w:szCs w:val="4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1666"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盖    章：</w:t>
            </w:r>
          </w:p>
        </w:tc>
        <w:tc>
          <w:tcPr>
            <w:tcW w:w="2568" w:type="dxa"/>
          </w:tcPr>
          <w:p>
            <w:pPr>
              <w:pStyle w:val="5"/>
              <w:rPr>
                <w:rFonts w:hint="eastAsia" w:ascii="宋体" w:hAnsi="宋体" w:eastAsia="宋体" w:cs="宋体"/>
                <w:color w:val="auto"/>
              </w:rPr>
            </w:pPr>
          </w:p>
        </w:tc>
        <w:tc>
          <w:tcPr>
            <w:tcW w:w="1680"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盖      章：</w:t>
            </w:r>
          </w:p>
        </w:tc>
        <w:tc>
          <w:tcPr>
            <w:tcW w:w="2602" w:type="dxa"/>
          </w:tcPr>
          <w:p>
            <w:pPr>
              <w:pStyle w:val="5"/>
              <w:rPr>
                <w:rFonts w:hint="eastAsia" w:ascii="宋体" w:hAnsi="宋体" w:eastAsia="宋体" w:cs="宋体"/>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66"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法定代表人：</w:t>
            </w:r>
          </w:p>
        </w:tc>
        <w:tc>
          <w:tcPr>
            <w:tcW w:w="2568" w:type="dxa"/>
          </w:tcPr>
          <w:p>
            <w:pPr>
              <w:pStyle w:val="5"/>
              <w:rPr>
                <w:rFonts w:hint="eastAsia" w:ascii="宋体" w:hAnsi="宋体" w:eastAsia="宋体" w:cs="宋体"/>
                <w:color w:val="auto"/>
              </w:rPr>
            </w:pPr>
          </w:p>
        </w:tc>
        <w:tc>
          <w:tcPr>
            <w:tcW w:w="1680"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法定代表人：</w:t>
            </w:r>
          </w:p>
        </w:tc>
        <w:tc>
          <w:tcPr>
            <w:tcW w:w="2602" w:type="dxa"/>
          </w:tcPr>
          <w:p>
            <w:pPr>
              <w:rPr>
                <w:rFonts w:hint="eastAsia" w:ascii="宋体" w:hAnsi="宋体" w:eastAsia="宋体" w:cs="宋体"/>
                <w:color w:val="auto"/>
                <w:sz w:val="2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66"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委托代理人：</w:t>
            </w:r>
          </w:p>
        </w:tc>
        <w:tc>
          <w:tcPr>
            <w:tcW w:w="2568" w:type="dxa"/>
          </w:tcPr>
          <w:p>
            <w:pPr>
              <w:pStyle w:val="5"/>
              <w:rPr>
                <w:rFonts w:hint="eastAsia" w:ascii="宋体" w:hAnsi="宋体" w:eastAsia="宋体" w:cs="宋体"/>
                <w:color w:val="auto"/>
              </w:rPr>
            </w:pPr>
          </w:p>
        </w:tc>
        <w:tc>
          <w:tcPr>
            <w:tcW w:w="1680"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委托代理人：</w:t>
            </w:r>
          </w:p>
        </w:tc>
        <w:tc>
          <w:tcPr>
            <w:tcW w:w="2602" w:type="dxa"/>
          </w:tcPr>
          <w:p>
            <w:pPr>
              <w:rPr>
                <w:rFonts w:hint="eastAsia" w:ascii="宋体" w:hAnsi="宋体" w:eastAsia="宋体" w:cs="宋体"/>
                <w:color w:val="auto"/>
                <w:sz w:val="2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6"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联  系  人：</w:t>
            </w:r>
          </w:p>
        </w:tc>
        <w:tc>
          <w:tcPr>
            <w:tcW w:w="2568" w:type="dxa"/>
          </w:tcPr>
          <w:p>
            <w:pPr>
              <w:pStyle w:val="5"/>
              <w:rPr>
                <w:rFonts w:hint="eastAsia" w:ascii="宋体" w:hAnsi="宋体" w:eastAsia="宋体" w:cs="宋体"/>
                <w:color w:val="auto"/>
              </w:rPr>
            </w:pPr>
          </w:p>
        </w:tc>
        <w:tc>
          <w:tcPr>
            <w:tcW w:w="1680"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联  系  人：</w:t>
            </w:r>
          </w:p>
        </w:tc>
        <w:tc>
          <w:tcPr>
            <w:tcW w:w="2602" w:type="dxa"/>
          </w:tcPr>
          <w:p>
            <w:pPr>
              <w:rPr>
                <w:rFonts w:hint="eastAsia" w:ascii="宋体" w:hAnsi="宋体" w:eastAsia="宋体" w:cs="宋体"/>
                <w:color w:val="auto"/>
                <w:sz w:val="2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66"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联 系 电 话：</w:t>
            </w:r>
          </w:p>
        </w:tc>
        <w:tc>
          <w:tcPr>
            <w:tcW w:w="2568" w:type="dxa"/>
            <w:vAlign w:val="center"/>
          </w:tcPr>
          <w:p>
            <w:pPr>
              <w:rPr>
                <w:rFonts w:hint="eastAsia" w:ascii="宋体" w:hAnsi="宋体" w:eastAsia="宋体" w:cs="宋体"/>
                <w:color w:val="auto"/>
                <w:sz w:val="24"/>
                <w:szCs w:val="44"/>
              </w:rPr>
            </w:pPr>
            <w:r>
              <w:rPr>
                <w:rFonts w:hint="eastAsia" w:ascii="宋体" w:hAnsi="宋体" w:eastAsia="宋体" w:cs="宋体"/>
                <w:color w:val="auto"/>
                <w:sz w:val="24"/>
                <w:szCs w:val="44"/>
              </w:rPr>
              <w:t>020-81332161</w:t>
            </w:r>
          </w:p>
        </w:tc>
        <w:tc>
          <w:tcPr>
            <w:tcW w:w="1680"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联 系 电 话：</w:t>
            </w:r>
          </w:p>
        </w:tc>
        <w:tc>
          <w:tcPr>
            <w:tcW w:w="2602" w:type="dxa"/>
            <w:vAlign w:val="center"/>
          </w:tcPr>
          <w:p>
            <w:pPr>
              <w:rPr>
                <w:rFonts w:hint="default" w:ascii="宋体" w:hAnsi="宋体" w:eastAsia="宋体" w:cs="宋体"/>
                <w:color w:val="auto"/>
                <w:sz w:val="24"/>
                <w:szCs w:val="44"/>
                <w:lang w:val="en-US" w:eastAsia="zh-CN"/>
              </w:rPr>
            </w:pPr>
            <w:r>
              <w:rPr>
                <w:rFonts w:hint="eastAsia" w:ascii="宋体" w:hAnsi="宋体" w:eastAsia="宋体" w:cs="宋体"/>
                <w:color w:val="000000" w:themeColor="text1"/>
                <w:sz w:val="24"/>
                <w:szCs w:val="44"/>
                <w:lang w:eastAsia="zh-CN"/>
                <w14:textFill>
                  <w14:solidFill>
                    <w14:schemeClr w14:val="tx1"/>
                  </w14:solidFill>
                </w14:textFill>
              </w:rPr>
              <w:t>*</w:t>
            </w:r>
            <w:r>
              <w:rPr>
                <w:rFonts w:hint="eastAsia" w:ascii="宋体" w:hAnsi="宋体" w:eastAsia="宋体" w:cs="宋体"/>
                <w:color w:val="000000" w:themeColor="text1"/>
                <w:sz w:val="24"/>
                <w:szCs w:val="44"/>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66"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联 系 地 址：</w:t>
            </w:r>
          </w:p>
        </w:tc>
        <w:tc>
          <w:tcPr>
            <w:tcW w:w="2568"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广州市沿江西路107号</w:t>
            </w:r>
          </w:p>
        </w:tc>
        <w:tc>
          <w:tcPr>
            <w:tcW w:w="1680" w:type="dxa"/>
            <w:vAlign w:val="center"/>
          </w:tcPr>
          <w:p>
            <w:pPr>
              <w:jc w:val="center"/>
              <w:rPr>
                <w:rFonts w:hint="eastAsia" w:ascii="宋体" w:hAnsi="宋体" w:eastAsia="宋体" w:cs="宋体"/>
                <w:color w:val="auto"/>
                <w:sz w:val="24"/>
                <w:szCs w:val="44"/>
              </w:rPr>
            </w:pPr>
            <w:r>
              <w:rPr>
                <w:rFonts w:hint="eastAsia" w:ascii="宋体" w:hAnsi="宋体" w:eastAsia="宋体" w:cs="宋体"/>
                <w:color w:val="auto"/>
                <w:sz w:val="24"/>
                <w:szCs w:val="44"/>
              </w:rPr>
              <w:t>联 系 地 址：</w:t>
            </w:r>
          </w:p>
        </w:tc>
        <w:tc>
          <w:tcPr>
            <w:tcW w:w="2602" w:type="dxa"/>
          </w:tcPr>
          <w:p>
            <w:pPr>
              <w:rPr>
                <w:rFonts w:hint="default" w:ascii="宋体" w:hAnsi="宋体" w:eastAsia="宋体" w:cs="宋体"/>
                <w:color w:val="auto"/>
                <w:sz w:val="24"/>
                <w:szCs w:val="44"/>
                <w:lang w:val="en-US" w:eastAsia="zh-CN"/>
              </w:rPr>
            </w:pPr>
            <w:r>
              <w:rPr>
                <w:rFonts w:hint="eastAsia" w:ascii="宋体" w:hAnsi="宋体" w:eastAsia="宋体" w:cs="宋体"/>
                <w:color w:val="000000" w:themeColor="text1"/>
                <w:sz w:val="24"/>
                <w:szCs w:val="44"/>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1666"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签 约 日 期：</w:t>
            </w:r>
          </w:p>
        </w:tc>
        <w:tc>
          <w:tcPr>
            <w:tcW w:w="2568" w:type="dxa"/>
            <w:vAlign w:val="center"/>
          </w:tcPr>
          <w:p>
            <w:pPr>
              <w:pStyle w:val="5"/>
              <w:rPr>
                <w:rFonts w:hint="eastAsia" w:ascii="宋体" w:hAnsi="宋体" w:eastAsia="宋体" w:cs="宋体"/>
                <w:color w:val="auto"/>
                <w:sz w:val="24"/>
              </w:rPr>
            </w:pPr>
            <w:r>
              <w:rPr>
                <w:rFonts w:hint="eastAsia" w:ascii="宋体" w:hAnsi="宋体" w:eastAsia="宋体" w:cs="宋体"/>
                <w:b w:val="0"/>
                <w:bCs/>
                <w:color w:val="auto"/>
                <w:sz w:val="24"/>
              </w:rPr>
              <w:t xml:space="preserve">   年   月   日</w:t>
            </w:r>
          </w:p>
        </w:tc>
        <w:tc>
          <w:tcPr>
            <w:tcW w:w="1680" w:type="dxa"/>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签 约 日 期：</w:t>
            </w:r>
          </w:p>
        </w:tc>
        <w:tc>
          <w:tcPr>
            <w:tcW w:w="2602" w:type="dxa"/>
            <w:vAlign w:val="center"/>
          </w:tcPr>
          <w:p>
            <w:pPr>
              <w:rPr>
                <w:rFonts w:hint="eastAsia" w:ascii="宋体" w:hAnsi="宋体" w:eastAsia="宋体" w:cs="宋体"/>
                <w:color w:val="auto"/>
                <w:sz w:val="24"/>
              </w:rPr>
            </w:pPr>
            <w:r>
              <w:rPr>
                <w:rFonts w:hint="eastAsia" w:ascii="宋体" w:hAnsi="宋体" w:eastAsia="宋体" w:cs="宋体"/>
                <w:color w:val="auto"/>
                <w:sz w:val="24"/>
              </w:rPr>
              <w:t xml:space="preserve">   年   月   日</w:t>
            </w:r>
          </w:p>
        </w:tc>
      </w:tr>
    </w:tbl>
    <w:p>
      <w:pPr>
        <w:spacing w:line="360" w:lineRule="auto"/>
        <w:rPr>
          <w:rFonts w:hint="eastAsia" w:ascii="宋体" w:hAnsi="宋体" w:cs="SimSun-Identity-H"/>
          <w:b/>
          <w:kern w:val="0"/>
          <w:sz w:val="24"/>
          <w:lang w:val="en-US" w:eastAsia="zh-CN"/>
        </w:rPr>
      </w:pPr>
    </w:p>
    <w:p>
      <w:pPr>
        <w:spacing w:line="360" w:lineRule="auto"/>
        <w:rPr>
          <w:rFonts w:hint="eastAsia" w:ascii="宋体" w:hAnsi="宋体" w:cs="SimSun-Identity-H"/>
          <w:b/>
          <w:kern w:val="0"/>
          <w:sz w:val="24"/>
          <w:lang w:val="en-US" w:eastAsia="zh-CN"/>
        </w:rPr>
      </w:pPr>
    </w:p>
    <w:p>
      <w:pPr>
        <w:spacing w:line="360" w:lineRule="auto"/>
        <w:rPr>
          <w:rFonts w:hint="eastAsia" w:ascii="宋体" w:hAnsi="宋体" w:cs="SimSun-Identity-H"/>
          <w:b/>
          <w:kern w:val="0"/>
          <w:sz w:val="24"/>
          <w:lang w:val="en-US" w:eastAsia="zh-CN"/>
        </w:rPr>
      </w:pPr>
    </w:p>
    <w:p>
      <w:pPr>
        <w:spacing w:line="360" w:lineRule="auto"/>
        <w:rPr>
          <w:rFonts w:hint="default" w:ascii="宋体" w:hAnsi="宋体" w:cs="SimSun-Identity-H"/>
          <w:b/>
          <w:kern w:val="0"/>
          <w:sz w:val="24"/>
          <w:lang w:val="en-US" w:eastAsia="zh-CN"/>
        </w:rPr>
      </w:pPr>
      <w:r>
        <w:rPr>
          <w:rFonts w:hint="eastAsia" w:ascii="宋体" w:hAnsi="宋体" w:cs="SimSun-Identity-H"/>
          <w:b/>
          <w:kern w:val="0"/>
          <w:sz w:val="24"/>
          <w:lang w:val="en-US" w:eastAsia="zh-CN"/>
        </w:rPr>
        <w:t>附表一：工程量报价清单</w:t>
      </w:r>
    </w:p>
    <w:tbl>
      <w:tblPr>
        <w:tblStyle w:val="2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1144"/>
        <w:gridCol w:w="3293"/>
        <w:gridCol w:w="990"/>
        <w:gridCol w:w="994"/>
        <w:gridCol w:w="990"/>
        <w:gridCol w:w="990"/>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序号</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项目名称</w:t>
            </w:r>
          </w:p>
        </w:tc>
        <w:tc>
          <w:tcPr>
            <w:tcW w:w="165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维保内容</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计量单位</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数量</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r>
              <w:rPr>
                <w:rFonts w:hint="eastAsia" w:ascii="宋体" w:hAnsi="宋体" w:cs="宋体"/>
                <w:i w:val="0"/>
                <w:iCs w:val="0"/>
                <w:color w:val="000000"/>
                <w:kern w:val="0"/>
                <w:sz w:val="22"/>
                <w:szCs w:val="22"/>
                <w:u w:val="none"/>
                <w:lang w:val="en-US" w:eastAsia="zh-CN" w:bidi="ar"/>
              </w:rPr>
              <w:t>（元/年）</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cs="宋体"/>
                <w:i w:val="0"/>
                <w:iCs w:val="0"/>
                <w:color w:val="000000"/>
                <w:kern w:val="0"/>
                <w:sz w:val="22"/>
                <w:szCs w:val="22"/>
                <w:u w:val="none"/>
                <w:lang w:val="en-US" w:eastAsia="zh-CN" w:bidi="ar"/>
              </w:rPr>
              <w:t>（元/年）</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普通自动门</w:t>
            </w:r>
          </w:p>
        </w:tc>
        <w:tc>
          <w:tcPr>
            <w:tcW w:w="1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w:t>
            </w:r>
            <w:r>
              <w:rPr>
                <w:rStyle w:val="51"/>
                <w:lang w:val="en-US" w:eastAsia="zh-CN" w:bidi="ar"/>
              </w:rPr>
              <w:t>个月上门一次（</w:t>
            </w:r>
            <w:r>
              <w:rPr>
                <w:rFonts w:hint="default" w:ascii="Arial" w:hAnsi="Arial" w:eastAsia="宋体" w:cs="Arial"/>
                <w:i w:val="0"/>
                <w:iCs w:val="0"/>
                <w:color w:val="000000"/>
                <w:kern w:val="0"/>
                <w:sz w:val="22"/>
                <w:szCs w:val="22"/>
                <w:u w:val="none"/>
                <w:lang w:val="en-US" w:eastAsia="zh-CN" w:bidi="ar"/>
              </w:rPr>
              <w:t>1</w:t>
            </w:r>
            <w:r>
              <w:rPr>
                <w:rStyle w:val="51"/>
                <w:lang w:val="en-US" w:eastAsia="zh-CN" w:bidi="ar"/>
              </w:rPr>
              <w:t>年</w:t>
            </w:r>
            <w:r>
              <w:rPr>
                <w:rFonts w:hint="default" w:ascii="Arial" w:hAnsi="Arial" w:eastAsia="宋体" w:cs="Arial"/>
                <w:i w:val="0"/>
                <w:iCs w:val="0"/>
                <w:color w:val="000000"/>
                <w:kern w:val="0"/>
                <w:sz w:val="22"/>
                <w:szCs w:val="22"/>
                <w:u w:val="none"/>
                <w:lang w:val="en-US" w:eastAsia="zh-CN" w:bidi="ar"/>
              </w:rPr>
              <w:t>4</w:t>
            </w:r>
            <w:r>
              <w:rPr>
                <w:rStyle w:val="51"/>
                <w:lang w:val="en-US" w:eastAsia="zh-CN" w:bidi="ar"/>
              </w:rPr>
              <w:t>次）自动门性能检查及清理导轨。</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2.</w:t>
            </w:r>
            <w:r>
              <w:rPr>
                <w:rStyle w:val="51"/>
                <w:lang w:val="en-US" w:eastAsia="zh-CN" w:bidi="ar"/>
              </w:rPr>
              <w:t>报障</w:t>
            </w:r>
            <w:r>
              <w:rPr>
                <w:rFonts w:hint="default" w:ascii="Arial" w:hAnsi="Arial" w:eastAsia="宋体" w:cs="Arial"/>
                <w:i w:val="0"/>
                <w:iCs w:val="0"/>
                <w:color w:val="000000"/>
                <w:kern w:val="0"/>
                <w:sz w:val="22"/>
                <w:szCs w:val="22"/>
                <w:u w:val="none"/>
                <w:lang w:val="en-US" w:eastAsia="zh-CN" w:bidi="ar"/>
              </w:rPr>
              <w:t>3</w:t>
            </w:r>
            <w:r>
              <w:rPr>
                <w:rStyle w:val="51"/>
                <w:lang w:val="en-US" w:eastAsia="zh-CN" w:bidi="ar"/>
              </w:rPr>
              <w:t>小时内上门检修，</w:t>
            </w:r>
            <w:r>
              <w:rPr>
                <w:rFonts w:hint="default" w:ascii="Arial" w:hAnsi="Arial" w:eastAsia="宋体" w:cs="Arial"/>
                <w:i w:val="0"/>
                <w:iCs w:val="0"/>
                <w:color w:val="000000"/>
                <w:kern w:val="0"/>
                <w:sz w:val="22"/>
                <w:szCs w:val="22"/>
                <w:u w:val="none"/>
                <w:lang w:val="en-US" w:eastAsia="zh-CN" w:bidi="ar"/>
              </w:rPr>
              <w:t>2</w:t>
            </w:r>
            <w:r>
              <w:rPr>
                <w:rStyle w:val="51"/>
                <w:lang w:val="en-US" w:eastAsia="zh-CN" w:bidi="ar"/>
              </w:rPr>
              <w:t>天内完成配件更换。</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3.</w:t>
            </w:r>
            <w:r>
              <w:rPr>
                <w:rStyle w:val="51"/>
                <w:lang w:val="en-US" w:eastAsia="zh-CN" w:bidi="ar"/>
              </w:rPr>
              <w:t>无偿更换损坏的吊轮，吊架，皮带，止摆器，螺丝，皮带连接件，止动器。</w:t>
            </w:r>
            <w:r>
              <w:rPr>
                <w:rFonts w:hint="default" w:ascii="Arial" w:hAnsi="Arial" w:eastAsia="宋体" w:cs="Arial"/>
                <w:i w:val="0"/>
                <w:iCs w:val="0"/>
                <w:color w:val="000000"/>
                <w:kern w:val="0"/>
                <w:sz w:val="22"/>
                <w:szCs w:val="22"/>
                <w:u w:val="none"/>
                <w:lang w:val="en-US" w:eastAsia="zh-CN" w:bidi="ar"/>
              </w:rPr>
              <w:br w:type="textWrapping"/>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套</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玻璃自动门</w:t>
            </w:r>
          </w:p>
        </w:tc>
        <w:tc>
          <w:tcPr>
            <w:tcW w:w="1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w:t>
            </w:r>
            <w:r>
              <w:rPr>
                <w:rStyle w:val="51"/>
                <w:lang w:val="en-US" w:eastAsia="zh-CN" w:bidi="ar"/>
              </w:rPr>
              <w:t>个月上门一次（</w:t>
            </w:r>
            <w:r>
              <w:rPr>
                <w:rFonts w:hint="default" w:ascii="Arial" w:hAnsi="Arial" w:eastAsia="宋体" w:cs="Arial"/>
                <w:i w:val="0"/>
                <w:iCs w:val="0"/>
                <w:color w:val="000000"/>
                <w:kern w:val="0"/>
                <w:sz w:val="22"/>
                <w:szCs w:val="22"/>
                <w:u w:val="none"/>
                <w:lang w:val="en-US" w:eastAsia="zh-CN" w:bidi="ar"/>
              </w:rPr>
              <w:t>1</w:t>
            </w:r>
            <w:r>
              <w:rPr>
                <w:rStyle w:val="51"/>
                <w:lang w:val="en-US" w:eastAsia="zh-CN" w:bidi="ar"/>
              </w:rPr>
              <w:t>年</w:t>
            </w:r>
            <w:r>
              <w:rPr>
                <w:rFonts w:hint="default" w:ascii="Arial" w:hAnsi="Arial" w:eastAsia="宋体" w:cs="Arial"/>
                <w:i w:val="0"/>
                <w:iCs w:val="0"/>
                <w:color w:val="000000"/>
                <w:kern w:val="0"/>
                <w:sz w:val="22"/>
                <w:szCs w:val="22"/>
                <w:u w:val="none"/>
                <w:lang w:val="en-US" w:eastAsia="zh-CN" w:bidi="ar"/>
              </w:rPr>
              <w:t>4</w:t>
            </w:r>
            <w:r>
              <w:rPr>
                <w:rStyle w:val="51"/>
                <w:lang w:val="en-US" w:eastAsia="zh-CN" w:bidi="ar"/>
              </w:rPr>
              <w:t>次）自动门性能检查及清理导轨。</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 xml:space="preserve">2. </w:t>
            </w:r>
            <w:r>
              <w:rPr>
                <w:rStyle w:val="51"/>
                <w:lang w:val="en-US" w:eastAsia="zh-CN" w:bidi="ar"/>
              </w:rPr>
              <w:t>报障</w:t>
            </w:r>
            <w:r>
              <w:rPr>
                <w:rFonts w:hint="default" w:ascii="Arial" w:hAnsi="Arial" w:eastAsia="宋体" w:cs="Arial"/>
                <w:i w:val="0"/>
                <w:iCs w:val="0"/>
                <w:color w:val="000000"/>
                <w:kern w:val="0"/>
                <w:sz w:val="22"/>
                <w:szCs w:val="22"/>
                <w:u w:val="none"/>
                <w:lang w:val="en-US" w:eastAsia="zh-CN" w:bidi="ar"/>
              </w:rPr>
              <w:t>3</w:t>
            </w:r>
            <w:r>
              <w:rPr>
                <w:rStyle w:val="51"/>
                <w:lang w:val="en-US" w:eastAsia="zh-CN" w:bidi="ar"/>
              </w:rPr>
              <w:t>小时内上门检修，</w:t>
            </w:r>
            <w:r>
              <w:rPr>
                <w:rFonts w:hint="default" w:ascii="Arial" w:hAnsi="Arial" w:eastAsia="宋体" w:cs="Arial"/>
                <w:i w:val="0"/>
                <w:iCs w:val="0"/>
                <w:color w:val="000000"/>
                <w:kern w:val="0"/>
                <w:sz w:val="22"/>
                <w:szCs w:val="22"/>
                <w:u w:val="none"/>
                <w:lang w:val="en-US" w:eastAsia="zh-CN" w:bidi="ar"/>
              </w:rPr>
              <w:t>2</w:t>
            </w:r>
            <w:r>
              <w:rPr>
                <w:rStyle w:val="51"/>
                <w:lang w:val="en-US" w:eastAsia="zh-CN" w:bidi="ar"/>
              </w:rPr>
              <w:t>天内完成配件更换。</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3.</w:t>
            </w:r>
            <w:r>
              <w:rPr>
                <w:rStyle w:val="51"/>
                <w:lang w:val="en-US" w:eastAsia="zh-CN" w:bidi="ar"/>
              </w:rPr>
              <w:t>无偿更换损坏的吊轮，吊架，皮带，止摆器，螺丝，皮带连接件，止动器。</w:t>
            </w:r>
            <w:r>
              <w:rPr>
                <w:rFonts w:hint="default" w:ascii="Arial" w:hAnsi="Arial" w:eastAsia="宋体" w:cs="Arial"/>
                <w:i w:val="0"/>
                <w:iCs w:val="0"/>
                <w:color w:val="000000"/>
                <w:kern w:val="0"/>
                <w:sz w:val="22"/>
                <w:szCs w:val="22"/>
                <w:u w:val="none"/>
                <w:lang w:val="en-US" w:eastAsia="zh-CN" w:bidi="ar"/>
              </w:rPr>
              <w:br w:type="textWrapping"/>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套</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防辐射自动门</w:t>
            </w:r>
          </w:p>
        </w:tc>
        <w:tc>
          <w:tcPr>
            <w:tcW w:w="1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1.3</w:t>
            </w:r>
            <w:r>
              <w:rPr>
                <w:rStyle w:val="51"/>
                <w:lang w:val="en-US" w:eastAsia="zh-CN" w:bidi="ar"/>
              </w:rPr>
              <w:t>个月上门一次（</w:t>
            </w:r>
            <w:r>
              <w:rPr>
                <w:rFonts w:hint="default" w:ascii="Arial" w:hAnsi="Arial" w:eastAsia="宋体" w:cs="Arial"/>
                <w:i w:val="0"/>
                <w:iCs w:val="0"/>
                <w:color w:val="000000"/>
                <w:kern w:val="0"/>
                <w:sz w:val="22"/>
                <w:szCs w:val="22"/>
                <w:u w:val="none"/>
                <w:lang w:val="en-US" w:eastAsia="zh-CN" w:bidi="ar"/>
              </w:rPr>
              <w:t>1</w:t>
            </w:r>
            <w:r>
              <w:rPr>
                <w:rStyle w:val="51"/>
                <w:lang w:val="en-US" w:eastAsia="zh-CN" w:bidi="ar"/>
              </w:rPr>
              <w:t>年</w:t>
            </w:r>
            <w:r>
              <w:rPr>
                <w:rFonts w:hint="default" w:ascii="Arial" w:hAnsi="Arial" w:eastAsia="宋体" w:cs="Arial"/>
                <w:i w:val="0"/>
                <w:iCs w:val="0"/>
                <w:color w:val="000000"/>
                <w:kern w:val="0"/>
                <w:sz w:val="22"/>
                <w:szCs w:val="22"/>
                <w:u w:val="none"/>
                <w:lang w:val="en-US" w:eastAsia="zh-CN" w:bidi="ar"/>
              </w:rPr>
              <w:t>4</w:t>
            </w:r>
            <w:r>
              <w:rPr>
                <w:rStyle w:val="51"/>
                <w:lang w:val="en-US" w:eastAsia="zh-CN" w:bidi="ar"/>
              </w:rPr>
              <w:t>次）自动门性能检查及清理导轨。</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2.</w:t>
            </w:r>
            <w:r>
              <w:rPr>
                <w:rStyle w:val="51"/>
                <w:lang w:val="en-US" w:eastAsia="zh-CN" w:bidi="ar"/>
              </w:rPr>
              <w:t>报障</w:t>
            </w:r>
            <w:r>
              <w:rPr>
                <w:rFonts w:hint="default" w:ascii="Arial" w:hAnsi="Arial" w:eastAsia="宋体" w:cs="Arial"/>
                <w:i w:val="0"/>
                <w:iCs w:val="0"/>
                <w:color w:val="000000"/>
                <w:kern w:val="0"/>
                <w:sz w:val="22"/>
                <w:szCs w:val="22"/>
                <w:u w:val="none"/>
                <w:lang w:val="en-US" w:eastAsia="zh-CN" w:bidi="ar"/>
              </w:rPr>
              <w:t>3</w:t>
            </w:r>
            <w:r>
              <w:rPr>
                <w:rStyle w:val="51"/>
                <w:lang w:val="en-US" w:eastAsia="zh-CN" w:bidi="ar"/>
              </w:rPr>
              <w:t>小时内上门检修，</w:t>
            </w:r>
            <w:r>
              <w:rPr>
                <w:rFonts w:hint="default" w:ascii="Arial" w:hAnsi="Arial" w:eastAsia="宋体" w:cs="Arial"/>
                <w:i w:val="0"/>
                <w:iCs w:val="0"/>
                <w:color w:val="000000"/>
                <w:kern w:val="0"/>
                <w:sz w:val="22"/>
                <w:szCs w:val="22"/>
                <w:u w:val="none"/>
                <w:lang w:val="en-US" w:eastAsia="zh-CN" w:bidi="ar"/>
              </w:rPr>
              <w:t>2</w:t>
            </w:r>
            <w:r>
              <w:rPr>
                <w:rStyle w:val="51"/>
                <w:lang w:val="en-US" w:eastAsia="zh-CN" w:bidi="ar"/>
              </w:rPr>
              <w:t>天内完成配件更换。</w:t>
            </w:r>
            <w:r>
              <w:rPr>
                <w:rFonts w:hint="default" w:ascii="Arial" w:hAnsi="Arial" w:eastAsia="宋体" w:cs="Arial"/>
                <w:i w:val="0"/>
                <w:iCs w:val="0"/>
                <w:color w:val="000000"/>
                <w:kern w:val="0"/>
                <w:sz w:val="22"/>
                <w:szCs w:val="22"/>
                <w:u w:val="none"/>
                <w:lang w:val="en-US" w:eastAsia="zh-CN" w:bidi="ar"/>
              </w:rPr>
              <w:br w:type="textWrapping"/>
            </w:r>
            <w:r>
              <w:rPr>
                <w:rFonts w:hint="default" w:ascii="Arial" w:hAnsi="Arial" w:eastAsia="宋体" w:cs="Arial"/>
                <w:i w:val="0"/>
                <w:iCs w:val="0"/>
                <w:color w:val="000000"/>
                <w:kern w:val="0"/>
                <w:sz w:val="22"/>
                <w:szCs w:val="22"/>
                <w:u w:val="none"/>
                <w:lang w:val="en-US" w:eastAsia="zh-CN" w:bidi="ar"/>
              </w:rPr>
              <w:t>3.</w:t>
            </w:r>
            <w:r>
              <w:rPr>
                <w:rStyle w:val="51"/>
                <w:lang w:val="en-US" w:eastAsia="zh-CN" w:bidi="ar"/>
              </w:rPr>
              <w:t>无偿更换损坏的吊轮，吊架，皮带，止摆器，螺丝，皮带连接件，止动器。</w:t>
            </w:r>
            <w:r>
              <w:rPr>
                <w:rFonts w:hint="default" w:ascii="Arial" w:hAnsi="Arial" w:eastAsia="宋体" w:cs="Arial"/>
                <w:i w:val="0"/>
                <w:iCs w:val="0"/>
                <w:color w:val="000000"/>
                <w:kern w:val="0"/>
                <w:sz w:val="22"/>
                <w:szCs w:val="22"/>
                <w:u w:val="none"/>
                <w:lang w:val="en-US" w:eastAsia="zh-CN" w:bidi="ar"/>
              </w:rPr>
              <w:br w:type="textWrapping"/>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套</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一年维保期（含增值税专用发票）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小计</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2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三年维保期（含增值税专用发票）</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9"/>
                <w:lang w:val="en-US" w:eastAsia="zh-CN" w:bidi="ar"/>
              </w:rPr>
              <w:t>总计</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4"/>
                <w:szCs w:val="24"/>
                <w:u w:val="none"/>
              </w:rPr>
            </w:pPr>
          </w:p>
        </w:tc>
      </w:tr>
    </w:tbl>
    <w:p>
      <w:pPr>
        <w:pStyle w:val="2"/>
        <w:rPr>
          <w:rFonts w:hint="eastAsia"/>
          <w:lang w:eastAsia="zh-CN"/>
        </w:rPr>
      </w:pPr>
    </w:p>
    <w:p>
      <w:pPr>
        <w:pStyle w:val="2"/>
        <w:rPr>
          <w:rFonts w:hint="eastAsia"/>
          <w:lang w:eastAsia="zh-CN"/>
        </w:rPr>
      </w:pPr>
    </w:p>
    <w:p>
      <w:pPr>
        <w:pStyle w:val="2"/>
        <w:rPr>
          <w:rFonts w:hint="eastAsia"/>
          <w:lang w:eastAsia="zh-CN"/>
        </w:rPr>
      </w:pPr>
    </w:p>
    <w:p>
      <w:pPr>
        <w:bidi w:val="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rPr>
          <w:rFonts w:hint="default" w:ascii="宋体" w:hAnsi="宋体" w:cs="SimSun-Identity-H"/>
          <w:b/>
          <w:kern w:val="0"/>
          <w:sz w:val="24"/>
          <w:lang w:val="en-US" w:eastAsia="zh-CN"/>
        </w:rPr>
      </w:pPr>
      <w:r>
        <w:rPr>
          <w:rFonts w:hint="eastAsia" w:ascii="宋体" w:hAnsi="宋体" w:cs="SimSun-Identity-H"/>
          <w:b/>
          <w:kern w:val="0"/>
          <w:sz w:val="24"/>
          <w:lang w:val="en-US" w:eastAsia="zh-CN"/>
        </w:rPr>
        <w:t>附表二 常用零部件参考报价表</w:t>
      </w:r>
    </w:p>
    <w:tbl>
      <w:tblPr>
        <w:tblStyle w:val="24"/>
        <w:tblW w:w="8460" w:type="dxa"/>
        <w:tblInd w:w="93" w:type="dxa"/>
        <w:tblLayout w:type="autofit"/>
        <w:tblCellMar>
          <w:top w:w="0" w:type="dxa"/>
          <w:left w:w="108" w:type="dxa"/>
          <w:bottom w:w="0" w:type="dxa"/>
          <w:right w:w="108" w:type="dxa"/>
        </w:tblCellMar>
      </w:tblPr>
      <w:tblGrid>
        <w:gridCol w:w="1080"/>
        <w:gridCol w:w="1605"/>
        <w:gridCol w:w="1455"/>
        <w:gridCol w:w="1080"/>
        <w:gridCol w:w="1080"/>
        <w:gridCol w:w="1080"/>
        <w:gridCol w:w="1080"/>
      </w:tblGrid>
      <w:tr>
        <w:tblPrEx>
          <w:tblCellMar>
            <w:top w:w="0" w:type="dxa"/>
            <w:left w:w="108" w:type="dxa"/>
            <w:bottom w:w="0" w:type="dxa"/>
            <w:right w:w="108" w:type="dxa"/>
          </w:tblCellMar>
        </w:tblPrEx>
        <w:trPr>
          <w:trHeight w:val="630" w:hRule="atLeast"/>
        </w:trPr>
        <w:tc>
          <w:tcPr>
            <w:tcW w:w="84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00" w:lineRule="auto"/>
              <w:jc w:val="center"/>
              <w:rPr>
                <w:rFonts w:hint="eastAsia" w:ascii="宋体" w:hAnsi="宋体" w:eastAsia="宋体" w:cs="宋体"/>
                <w:color w:val="000000"/>
                <w:kern w:val="0"/>
                <w:sz w:val="24"/>
                <w:lang w:bidi="ar"/>
              </w:rPr>
            </w:pPr>
            <w:r>
              <w:rPr>
                <w:rFonts w:hint="eastAsia" w:ascii="宋体" w:hAnsi="宋体" w:eastAsia="宋体" w:cs="宋体"/>
                <w:sz w:val="32"/>
                <w:szCs w:val="32"/>
              </w:rPr>
              <w:t>自动门常用零部件参考报价</w:t>
            </w:r>
          </w:p>
        </w:tc>
      </w:tr>
      <w:tr>
        <w:tblPrEx>
          <w:tblCellMar>
            <w:top w:w="0" w:type="dxa"/>
            <w:left w:w="108" w:type="dxa"/>
            <w:bottom w:w="0" w:type="dxa"/>
            <w:right w:w="108" w:type="dxa"/>
          </w:tblCellMar>
        </w:tblPrEx>
        <w:trPr>
          <w:trHeight w:val="630"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部件参考价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品牌规格型号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控制器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电机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门禁机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导轨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防夹红外对射电眼</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微博感应器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欧式ES总成</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磁力锁</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脚感应开关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FFFF"/>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行程开关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密码盘</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皮带</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皮带轮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变压器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防辐射门地脚轮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防撞胶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密封胶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门拉手</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指示灯</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急停开关</w:t>
            </w:r>
          </w:p>
        </w:tc>
        <w:tc>
          <w:tcPr>
            <w:tcW w:w="1455"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点动开关</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普通门地脚轮</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85" w:hRule="atLeast"/>
        </w:trPr>
        <w:tc>
          <w:tcPr>
            <w:tcW w:w="108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605"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4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2520" w:hRule="atLeast"/>
        </w:trPr>
        <w:tc>
          <w:tcPr>
            <w:tcW w:w="84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bidi="ar"/>
              </w:rPr>
              <w:t>注：</w:t>
            </w:r>
            <w:r>
              <w:rPr>
                <w:rFonts w:hint="eastAsia" w:ascii="宋体" w:hAnsi="宋体" w:eastAsia="宋体" w:cs="宋体"/>
                <w:color w:val="000000"/>
                <w:kern w:val="0"/>
                <w:sz w:val="24"/>
                <w:lang w:val="en-US" w:eastAsia="zh-CN" w:bidi="ar"/>
              </w:rPr>
              <w:t>以上清单配件供应商须按不高于市场价格提供包含“松下”品牌在内的四种品牌报价，</w:t>
            </w:r>
            <w:r>
              <w:rPr>
                <w:rFonts w:hint="eastAsia" w:ascii="宋体" w:hAnsi="宋体" w:eastAsia="宋体" w:cs="宋体"/>
                <w:color w:val="000000"/>
                <w:kern w:val="0"/>
                <w:sz w:val="24"/>
                <w:lang w:bidi="ar"/>
              </w:rPr>
              <w:t>有偿配件报价在维保合同期内，</w:t>
            </w:r>
            <w:r>
              <w:rPr>
                <w:rFonts w:hint="eastAsia" w:ascii="宋体" w:hAnsi="宋体" w:cs="宋体"/>
                <w:color w:val="000000"/>
                <w:kern w:val="0"/>
                <w:sz w:val="24"/>
                <w:lang w:val="en-US" w:eastAsia="zh-CN" w:bidi="ar"/>
              </w:rPr>
              <w:t>采购人</w:t>
            </w:r>
            <w:r>
              <w:rPr>
                <w:rFonts w:hint="eastAsia" w:ascii="宋体" w:hAnsi="宋体" w:eastAsia="宋体" w:cs="宋体"/>
                <w:color w:val="000000"/>
                <w:kern w:val="0"/>
                <w:sz w:val="24"/>
                <w:lang w:val="en-US" w:eastAsia="zh-CN" w:bidi="ar"/>
              </w:rPr>
              <w:t>有权优先采用此报价清单作为最高限价确定采购配件，</w:t>
            </w:r>
            <w:r>
              <w:rPr>
                <w:rFonts w:hint="eastAsia" w:ascii="宋体" w:hAnsi="宋体" w:eastAsia="宋体" w:cs="宋体"/>
                <w:color w:val="000000"/>
                <w:kern w:val="0"/>
                <w:sz w:val="24"/>
                <w:lang w:bidi="ar"/>
              </w:rPr>
              <w:t>无论市场价格升、降（升、降幅度不超过15%）变化，</w:t>
            </w:r>
            <w:r>
              <w:rPr>
                <w:rFonts w:hint="eastAsia" w:ascii="宋体" w:hAnsi="宋体" w:cs="宋体"/>
                <w:color w:val="000000"/>
                <w:kern w:val="0"/>
                <w:sz w:val="24"/>
                <w:lang w:eastAsia="zh-CN" w:bidi="ar"/>
              </w:rPr>
              <w:t>成交供应商</w:t>
            </w:r>
            <w:r>
              <w:rPr>
                <w:rFonts w:hint="eastAsia" w:ascii="宋体" w:hAnsi="宋体" w:eastAsia="宋体" w:cs="宋体"/>
                <w:color w:val="000000"/>
                <w:kern w:val="0"/>
                <w:sz w:val="24"/>
                <w:lang w:bidi="ar"/>
              </w:rPr>
              <w:t>应遵守此表报价作为最高价格进行报价供货。如遇配件价格升、降超过本表配件报价15%以上，双方另行商议进行采购</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如</w:t>
            </w:r>
            <w:r>
              <w:rPr>
                <w:rFonts w:hint="eastAsia" w:ascii="宋体" w:hAnsi="宋体" w:cs="宋体"/>
                <w:color w:val="000000"/>
                <w:kern w:val="0"/>
                <w:sz w:val="24"/>
                <w:lang w:val="en-US" w:eastAsia="zh-CN" w:bidi="ar"/>
              </w:rPr>
              <w:t>采购人使用科室或主管科室</w:t>
            </w:r>
            <w:r>
              <w:rPr>
                <w:rFonts w:hint="eastAsia" w:ascii="宋体" w:hAnsi="宋体" w:eastAsia="宋体" w:cs="宋体"/>
                <w:color w:val="000000"/>
                <w:kern w:val="0"/>
                <w:sz w:val="24"/>
                <w:lang w:val="en-US" w:eastAsia="zh-CN" w:bidi="ar"/>
              </w:rPr>
              <w:t>对</w:t>
            </w:r>
            <w:r>
              <w:rPr>
                <w:rFonts w:hint="eastAsia" w:ascii="宋体" w:hAnsi="宋体" w:cs="宋体"/>
                <w:color w:val="000000"/>
                <w:kern w:val="0"/>
                <w:sz w:val="24"/>
                <w:lang w:val="en-US" w:eastAsia="zh-CN" w:bidi="ar"/>
              </w:rPr>
              <w:t>成交供应商</w:t>
            </w:r>
            <w:r>
              <w:rPr>
                <w:rFonts w:hint="eastAsia" w:ascii="宋体" w:hAnsi="宋体" w:eastAsia="宋体" w:cs="宋体"/>
                <w:color w:val="000000"/>
                <w:kern w:val="0"/>
                <w:sz w:val="24"/>
                <w:lang w:val="en-US" w:eastAsia="zh-CN" w:bidi="ar"/>
              </w:rPr>
              <w:t>提供的产品质量、报价有异议可自行购买提供给</w:t>
            </w:r>
            <w:r>
              <w:rPr>
                <w:rFonts w:hint="eastAsia" w:ascii="宋体" w:hAnsi="宋体" w:cs="宋体"/>
                <w:color w:val="000000"/>
                <w:kern w:val="0"/>
                <w:sz w:val="24"/>
                <w:lang w:val="en-US" w:eastAsia="zh-CN" w:bidi="ar"/>
              </w:rPr>
              <w:t>成交供应商</w:t>
            </w:r>
            <w:r>
              <w:rPr>
                <w:rFonts w:hint="eastAsia" w:ascii="宋体" w:hAnsi="宋体" w:eastAsia="宋体" w:cs="宋体"/>
                <w:color w:val="000000"/>
                <w:kern w:val="0"/>
                <w:sz w:val="24"/>
                <w:lang w:val="en-US" w:eastAsia="zh-CN" w:bidi="ar"/>
              </w:rPr>
              <w:t>进行更换；</w:t>
            </w:r>
            <w:r>
              <w:rPr>
                <w:rFonts w:hint="eastAsia" w:ascii="宋体" w:hAnsi="宋体" w:eastAsia="宋体" w:cs="宋体"/>
                <w:color w:val="000000"/>
                <w:kern w:val="0"/>
                <w:sz w:val="24"/>
                <w:lang w:bidi="ar"/>
              </w:rPr>
              <w:t>300元</w:t>
            </w:r>
            <w:r>
              <w:rPr>
                <w:rFonts w:hint="eastAsia" w:ascii="宋体" w:hAnsi="宋体" w:eastAsia="宋体" w:cs="宋体"/>
                <w:color w:val="000000"/>
                <w:kern w:val="0"/>
                <w:sz w:val="24"/>
                <w:lang w:val="en-US" w:eastAsia="zh-CN" w:bidi="ar"/>
              </w:rPr>
              <w:t>及300元</w:t>
            </w:r>
            <w:r>
              <w:rPr>
                <w:rFonts w:hint="eastAsia" w:ascii="宋体" w:hAnsi="宋体" w:eastAsia="宋体" w:cs="宋体"/>
                <w:color w:val="000000"/>
                <w:kern w:val="0"/>
                <w:sz w:val="24"/>
                <w:lang w:bidi="ar"/>
              </w:rPr>
              <w:t>以下配件由</w:t>
            </w:r>
            <w:r>
              <w:rPr>
                <w:rFonts w:hint="eastAsia" w:ascii="宋体" w:hAnsi="宋体" w:cs="宋体"/>
                <w:color w:val="000000"/>
                <w:kern w:val="0"/>
                <w:sz w:val="24"/>
                <w:lang w:val="en-US" w:eastAsia="zh-CN" w:bidi="ar"/>
              </w:rPr>
              <w:t>成交供应商</w:t>
            </w:r>
            <w:r>
              <w:rPr>
                <w:rFonts w:hint="eastAsia" w:ascii="宋体" w:hAnsi="宋体" w:eastAsia="宋体" w:cs="宋体"/>
                <w:color w:val="000000"/>
                <w:kern w:val="0"/>
                <w:sz w:val="24"/>
                <w:lang w:bidi="ar"/>
              </w:rPr>
              <w:t>无偿更换，所有零配件的更换不得另外收取人工费</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如清单范围外的配件，市场价在300元及300元以下的，由</w:t>
            </w:r>
            <w:r>
              <w:rPr>
                <w:rFonts w:hint="eastAsia" w:ascii="宋体" w:hAnsi="宋体" w:cs="宋体"/>
                <w:color w:val="000000"/>
                <w:kern w:val="0"/>
                <w:sz w:val="24"/>
                <w:lang w:val="en-US" w:eastAsia="zh-CN" w:bidi="ar"/>
              </w:rPr>
              <w:t>成交供应商</w:t>
            </w:r>
            <w:r>
              <w:rPr>
                <w:rFonts w:hint="eastAsia" w:ascii="宋体" w:hAnsi="宋体" w:eastAsia="宋体" w:cs="宋体"/>
                <w:color w:val="000000"/>
                <w:kern w:val="0"/>
                <w:sz w:val="24"/>
                <w:lang w:val="en-US" w:eastAsia="zh-CN" w:bidi="ar"/>
              </w:rPr>
              <w:t>无偿更换。市场价在300元</w:t>
            </w:r>
            <w:r>
              <w:rPr>
                <w:rFonts w:hint="eastAsia" w:ascii="宋体" w:hAnsi="宋体" w:eastAsia="宋体" w:cs="宋体"/>
                <w:color w:val="000000"/>
                <w:kern w:val="0"/>
                <w:sz w:val="24"/>
                <w:highlight w:val="none"/>
                <w:lang w:val="en-US" w:eastAsia="zh-CN" w:bidi="ar"/>
              </w:rPr>
              <w:t>以上</w:t>
            </w:r>
            <w:r>
              <w:rPr>
                <w:rFonts w:hint="eastAsia" w:ascii="宋体" w:hAnsi="宋体" w:cs="宋体"/>
                <w:color w:val="000000"/>
                <w:kern w:val="0"/>
                <w:sz w:val="24"/>
                <w:highlight w:val="none"/>
                <w:lang w:val="en-US" w:eastAsia="zh-CN" w:bidi="ar"/>
              </w:rPr>
              <w:t>10000元以下</w:t>
            </w:r>
            <w:r>
              <w:rPr>
                <w:rFonts w:hint="eastAsia" w:ascii="宋体" w:hAnsi="宋体" w:eastAsia="宋体" w:cs="宋体"/>
                <w:color w:val="000000"/>
                <w:kern w:val="0"/>
                <w:sz w:val="24"/>
                <w:highlight w:val="none"/>
                <w:lang w:val="en-US" w:eastAsia="zh-CN" w:bidi="ar"/>
              </w:rPr>
              <w:t>的</w:t>
            </w:r>
            <w:r>
              <w:rPr>
                <w:rFonts w:hint="eastAsia" w:ascii="宋体" w:hAnsi="宋体" w:eastAsia="宋体" w:cs="宋体"/>
                <w:color w:val="000000"/>
                <w:kern w:val="0"/>
                <w:sz w:val="24"/>
                <w:lang w:val="en-US" w:eastAsia="zh-CN" w:bidi="ar"/>
              </w:rPr>
              <w:t>，</w:t>
            </w:r>
            <w:r>
              <w:rPr>
                <w:rFonts w:hint="eastAsia" w:ascii="宋体" w:hAnsi="宋体" w:cs="宋体"/>
                <w:color w:val="000000"/>
                <w:kern w:val="0"/>
                <w:sz w:val="24"/>
                <w:lang w:val="en-US" w:eastAsia="zh-CN" w:bidi="ar"/>
              </w:rPr>
              <w:t>最终报价以采购人确定的单价为准，且采购人</w:t>
            </w:r>
            <w:r>
              <w:rPr>
                <w:rFonts w:hint="eastAsia" w:ascii="宋体" w:hAnsi="宋体" w:eastAsia="宋体" w:cs="宋体"/>
                <w:color w:val="000000"/>
                <w:kern w:val="0"/>
                <w:sz w:val="24"/>
                <w:lang w:val="en-US" w:eastAsia="zh-CN" w:bidi="ar"/>
              </w:rPr>
              <w:t>有权决定向</w:t>
            </w:r>
            <w:r>
              <w:rPr>
                <w:rFonts w:hint="eastAsia" w:ascii="宋体" w:hAnsi="宋体" w:cs="宋体"/>
                <w:color w:val="000000"/>
                <w:kern w:val="0"/>
                <w:sz w:val="24"/>
                <w:lang w:val="en-US" w:eastAsia="zh-CN" w:bidi="ar"/>
              </w:rPr>
              <w:t>成交供应商</w:t>
            </w:r>
            <w:r>
              <w:rPr>
                <w:rFonts w:hint="eastAsia" w:ascii="宋体" w:hAnsi="宋体" w:eastAsia="宋体" w:cs="宋体"/>
                <w:color w:val="000000"/>
                <w:kern w:val="0"/>
                <w:sz w:val="24"/>
                <w:lang w:val="en-US" w:eastAsia="zh-CN" w:bidi="ar"/>
              </w:rPr>
              <w:t>或市场采购。</w:t>
            </w:r>
          </w:p>
        </w:tc>
      </w:tr>
    </w:tbl>
    <w:p>
      <w:pPr>
        <w:bidi w:val="0"/>
        <w:rPr>
          <w:rFonts w:hint="eastAsia"/>
        </w:rPr>
      </w:pPr>
    </w:p>
    <w:p>
      <w:pPr>
        <w:bidi w:val="0"/>
        <w:rPr>
          <w:rFonts w:hint="eastAsia"/>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spacing w:line="360" w:lineRule="auto"/>
        <w:rPr>
          <w:rFonts w:hint="eastAsia" w:ascii="宋体" w:hAnsi="宋体" w:cs="SimSun-Identity-H"/>
          <w:kern w:val="0"/>
          <w:sz w:val="24"/>
        </w:rPr>
      </w:pPr>
    </w:p>
    <w:p>
      <w:pPr>
        <w:bidi w:val="0"/>
        <w:rPr>
          <w:rFonts w:hint="eastAsia"/>
          <w:i/>
          <w:iCs/>
          <w:lang w:val="en-US" w:eastAsia="zh-CN"/>
        </w:rPr>
      </w:pPr>
    </w:p>
    <w:p>
      <w:pPr>
        <w:bidi w:val="0"/>
        <w:rPr>
          <w:rFonts w:hint="eastAsia"/>
          <w:i/>
          <w:iCs/>
          <w:lang w:val="en-US" w:eastAsia="zh-CN"/>
        </w:rPr>
      </w:pPr>
    </w:p>
    <w:p>
      <w:pPr>
        <w:bidi w:val="0"/>
        <w:rPr>
          <w:rFonts w:hint="eastAsia"/>
          <w:i/>
          <w:iCs/>
          <w:lang w:val="en-US" w:eastAsia="zh-CN"/>
        </w:rPr>
      </w:pPr>
    </w:p>
    <w:p>
      <w:pPr>
        <w:bidi w:val="0"/>
        <w:rPr>
          <w:rFonts w:hint="eastAsia"/>
          <w:i/>
          <w:iCs/>
          <w:lang w:val="en-US" w:eastAsia="zh-CN"/>
        </w:rPr>
      </w:pPr>
    </w:p>
    <w:p>
      <w:pPr>
        <w:bidi w:val="0"/>
        <w:rPr>
          <w:rFonts w:hint="eastAsia"/>
          <w:i/>
          <w:iCs/>
          <w:lang w:val="en-US" w:eastAsia="zh-CN"/>
        </w:rPr>
      </w:pPr>
    </w:p>
    <w:p>
      <w:pPr>
        <w:pStyle w:val="2"/>
        <w:rPr>
          <w:rFonts w:hint="eastAsia"/>
          <w:lang w:val="en-US" w:eastAsia="zh-CN"/>
        </w:rPr>
      </w:pPr>
    </w:p>
    <w:p>
      <w:pPr>
        <w:bidi w:val="0"/>
        <w:rPr>
          <w:rFonts w:hint="eastAsia"/>
          <w:i/>
          <w:iCs/>
          <w:lang w:val="en-US" w:eastAsia="zh-CN"/>
        </w:rPr>
      </w:pPr>
    </w:p>
    <w:p>
      <w:pPr>
        <w:bidi w:val="0"/>
        <w:rPr>
          <w:rFonts w:hint="eastAsia"/>
          <w:i/>
          <w:iCs/>
          <w:lang w:val="en-US" w:eastAsia="zh-CN"/>
        </w:rPr>
      </w:pPr>
    </w:p>
    <w:p>
      <w:pPr>
        <w:bidi w:val="0"/>
        <w:rPr>
          <w:rFonts w:hint="eastAsia"/>
          <w:i/>
          <w:iCs/>
          <w:lang w:val="en-US" w:eastAsia="zh-CN"/>
        </w:rPr>
      </w:pPr>
    </w:p>
    <w:p>
      <w:pPr>
        <w:bidi w:val="0"/>
        <w:rPr>
          <w:rFonts w:hint="eastAsia"/>
          <w:i/>
          <w:iCs/>
          <w:lang w:val="en-US" w:eastAsia="zh-CN"/>
        </w:rPr>
      </w:pPr>
    </w:p>
    <w:p>
      <w:pPr>
        <w:bidi w:val="0"/>
        <w:rPr>
          <w:rFonts w:hint="eastAsia"/>
          <w:i/>
          <w:iCs/>
          <w:lang w:val="en-US" w:eastAsia="zh-CN"/>
        </w:rPr>
      </w:pPr>
    </w:p>
    <w:p>
      <w:pPr>
        <w:bidi w:val="0"/>
        <w:rPr>
          <w:rFonts w:hint="eastAsia"/>
          <w:i/>
          <w:iCs/>
          <w:lang w:val="en-US" w:eastAsia="zh-CN"/>
        </w:rPr>
      </w:pPr>
    </w:p>
    <w:p>
      <w:pPr>
        <w:spacing w:line="360" w:lineRule="auto"/>
        <w:rPr>
          <w:rFonts w:hint="default" w:ascii="宋体" w:hAnsi="宋体" w:cs="SimSun-Identity-H"/>
          <w:b/>
          <w:kern w:val="0"/>
          <w:sz w:val="24"/>
          <w:highlight w:val="none"/>
          <w:lang w:val="en-US" w:eastAsia="zh-CN"/>
        </w:rPr>
      </w:pPr>
      <w:r>
        <w:rPr>
          <w:rFonts w:hint="eastAsia" w:ascii="宋体" w:hAnsi="宋体" w:cs="SimSun-Identity-H"/>
          <w:b/>
          <w:kern w:val="0"/>
          <w:sz w:val="24"/>
          <w:highlight w:val="none"/>
          <w:lang w:val="en-US" w:eastAsia="zh-CN"/>
        </w:rPr>
        <w:t>附表三 服务考核评价表</w:t>
      </w:r>
    </w:p>
    <w:p>
      <w:pPr>
        <w:jc w:val="center"/>
        <w:rPr>
          <w:rFonts w:hint="default" w:eastAsia="宋体"/>
          <w:sz w:val="28"/>
          <w:szCs w:val="28"/>
          <w:highlight w:val="none"/>
          <w:lang w:val="en-US" w:eastAsia="zh-CN"/>
        </w:rPr>
      </w:pPr>
      <w:r>
        <w:rPr>
          <w:rFonts w:hint="eastAsia"/>
          <w:sz w:val="28"/>
          <w:szCs w:val="28"/>
          <w:highlight w:val="none"/>
          <w:lang w:val="en-US" w:eastAsia="zh-CN"/>
        </w:rPr>
        <w:t>外包公司服务考核评价表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193"/>
        <w:gridCol w:w="2417"/>
        <w:gridCol w:w="2417"/>
        <w:gridCol w:w="1014"/>
        <w:gridCol w:w="70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41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监管部门</w:t>
            </w: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24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评价期间</w:t>
            </w:r>
          </w:p>
        </w:tc>
        <w:tc>
          <w:tcPr>
            <w:tcW w:w="241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41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服务外包单位</w:t>
            </w:r>
          </w:p>
        </w:tc>
        <w:tc>
          <w:tcPr>
            <w:tcW w:w="725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41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服务内容范围</w:t>
            </w:r>
          </w:p>
        </w:tc>
        <w:tc>
          <w:tcPr>
            <w:tcW w:w="7253"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2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考核</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（100分）</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权重</w:t>
            </w:r>
          </w:p>
        </w:tc>
        <w:tc>
          <w:tcPr>
            <w:tcW w:w="5839"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考核标准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得分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响应情况</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15分</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tc>
        <w:tc>
          <w:tcPr>
            <w:tcW w:w="5839"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每次均在规定时间响应并达到现场得</w:t>
            </w:r>
            <w:r>
              <w:rPr>
                <w:rFonts w:hint="eastAsia" w:ascii="宋体" w:hAnsi="宋体" w:cs="宋体"/>
                <w:b w:val="0"/>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未在规定的时间响应并达到现场每</w:t>
            </w:r>
            <w:r>
              <w:rPr>
                <w:rFonts w:hint="eastAsia" w:ascii="宋体" w:hAnsi="宋体" w:eastAsia="宋体" w:cs="宋体"/>
                <w:b w:val="0"/>
                <w:bCs/>
                <w:color w:val="000000" w:themeColor="text1"/>
                <w:sz w:val="24"/>
                <w:szCs w:val="24"/>
                <w:highlight w:val="none"/>
                <w14:textFill>
                  <w14:solidFill>
                    <w14:schemeClr w14:val="tx1"/>
                  </w14:solidFill>
                </w14:textFill>
              </w:rPr>
              <w:t>次扣</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分</w:t>
            </w:r>
            <w:r>
              <w:rPr>
                <w:rFonts w:hint="eastAsia" w:ascii="宋体" w:hAnsi="宋体" w:cs="宋体"/>
                <w:b w:val="0"/>
                <w:bCs/>
                <w:color w:val="000000" w:themeColor="text1"/>
                <w:sz w:val="24"/>
                <w:szCs w:val="24"/>
                <w:highlight w:val="none"/>
                <w:lang w:eastAsia="zh-CN"/>
                <w14:textFill>
                  <w14:solidFill>
                    <w14:schemeClr w14:val="tx1"/>
                  </w14:solidFill>
                </w14:textFill>
              </w:rPr>
              <w:t>。</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质量</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25分</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tc>
        <w:tc>
          <w:tcPr>
            <w:tcW w:w="5839"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该项内容主要按以下三方面评分：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b w:val="0"/>
                <w:bCs/>
                <w:color w:val="000000" w:themeColor="text1"/>
                <w:sz w:val="24"/>
                <w:szCs w:val="24"/>
                <w:highlight w:val="none"/>
                <w14:textFill>
                  <w14:solidFill>
                    <w14:schemeClr w14:val="tx1"/>
                  </w14:solidFill>
                </w14:textFill>
              </w:rPr>
              <w:t>熟悉</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合同范围内自动门设备</w:t>
            </w:r>
            <w:r>
              <w:rPr>
                <w:rFonts w:hint="eastAsia" w:ascii="宋体" w:hAnsi="宋体" w:eastAsia="宋体" w:cs="宋体"/>
                <w:b w:val="0"/>
                <w:bCs/>
                <w:color w:val="000000" w:themeColor="text1"/>
                <w:sz w:val="24"/>
                <w:szCs w:val="24"/>
                <w:highlight w:val="none"/>
                <w14:textFill>
                  <w14:solidFill>
                    <w14:schemeClr w14:val="tx1"/>
                  </w14:solidFill>
                </w14:textFill>
              </w:rPr>
              <w:t>设施情况</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规格、型号、性能、用途，</w:t>
            </w:r>
            <w:r>
              <w:rPr>
                <w:rFonts w:hint="eastAsia" w:ascii="宋体" w:hAnsi="宋体" w:eastAsia="宋体" w:cs="宋体"/>
                <w:b w:val="0"/>
                <w:bCs/>
                <w:color w:val="000000" w:themeColor="text1"/>
                <w:sz w:val="24"/>
                <w:szCs w:val="24"/>
                <w:highlight w:val="none"/>
                <w14:textFill>
                  <w14:solidFill>
                    <w14:schemeClr w14:val="tx1"/>
                  </w14:solidFill>
                </w14:textFill>
              </w:rPr>
              <w:t>发现问题立即处理，保证其正常使用</w:t>
            </w:r>
            <w:r>
              <w:rPr>
                <w:rFonts w:hint="eastAsia" w:ascii="宋体" w:hAnsi="宋体" w:cs="宋体"/>
                <w:b w:val="0"/>
                <w:bCs/>
                <w:color w:val="000000" w:themeColor="text1"/>
                <w:sz w:val="24"/>
                <w:szCs w:val="24"/>
                <w:highlight w:val="none"/>
                <w:lang w:eastAsia="zh-CN"/>
                <w14:textFill>
                  <w14:solidFill>
                    <w14:schemeClr w14:val="tx1"/>
                  </w14:solidFill>
                </w14:textFill>
              </w:rPr>
              <w:t>得</w:t>
            </w:r>
            <w:r>
              <w:rPr>
                <w:rFonts w:hint="eastAsia" w:ascii="宋体" w:hAnsi="宋体" w:cs="宋体"/>
                <w:b w:val="0"/>
                <w:bCs/>
                <w:color w:val="000000" w:themeColor="text1"/>
                <w:sz w:val="24"/>
                <w:szCs w:val="24"/>
                <w:highlight w:val="none"/>
                <w:lang w:val="en-US" w:eastAsia="zh-CN"/>
                <w14:textFill>
                  <w14:solidFill>
                    <w14:schemeClr w14:val="tx1"/>
                  </w14:solidFill>
                </w14:textFill>
              </w:rPr>
              <w:t>5分</w:t>
            </w:r>
            <w:r>
              <w:rPr>
                <w:rFonts w:hint="eastAsia" w:ascii="宋体" w:hAnsi="宋体" w:eastAsia="宋体" w:cs="宋体"/>
                <w:b w:val="0"/>
                <w:bCs/>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在规定时间内</w:t>
            </w:r>
            <w:r>
              <w:rPr>
                <w:rFonts w:hint="eastAsia" w:ascii="宋体" w:hAnsi="宋体" w:eastAsia="宋体" w:cs="宋体"/>
                <w:b w:val="0"/>
                <w:bCs/>
                <w:color w:val="000000" w:themeColor="text1"/>
                <w:sz w:val="24"/>
                <w:szCs w:val="24"/>
                <w:highlight w:val="none"/>
                <w14:textFill>
                  <w14:solidFill>
                    <w14:schemeClr w14:val="tx1"/>
                  </w14:solidFill>
                </w14:textFill>
              </w:rPr>
              <w:t>定期维修保养，主动发现问题，并做好记录，注意收集、保管好业务资料等工作；妥善保管好维修工具、配件等</w:t>
            </w:r>
            <w:r>
              <w:rPr>
                <w:rFonts w:hint="eastAsia" w:ascii="宋体" w:hAnsi="宋体" w:cs="宋体"/>
                <w:b w:val="0"/>
                <w:bCs/>
                <w:color w:val="000000" w:themeColor="text1"/>
                <w:sz w:val="24"/>
                <w:szCs w:val="24"/>
                <w:highlight w:val="none"/>
                <w:lang w:eastAsia="zh-CN"/>
                <w14:textFill>
                  <w14:solidFill>
                    <w14:schemeClr w14:val="tx1"/>
                  </w14:solidFill>
                </w14:textFill>
              </w:rPr>
              <w:t>，得</w:t>
            </w:r>
            <w:r>
              <w:rPr>
                <w:rFonts w:hint="eastAsia" w:ascii="宋体" w:hAnsi="宋体" w:cs="宋体"/>
                <w:b w:val="0"/>
                <w:bCs/>
                <w:color w:val="000000" w:themeColor="text1"/>
                <w:sz w:val="24"/>
                <w:szCs w:val="24"/>
                <w:highlight w:val="none"/>
                <w:lang w:val="en-US" w:eastAsia="zh-CN"/>
                <w14:textFill>
                  <w14:solidFill>
                    <w14:schemeClr w14:val="tx1"/>
                  </w14:solidFill>
                </w14:textFill>
              </w:rPr>
              <w:t>10分</w:t>
            </w:r>
            <w:r>
              <w:rPr>
                <w:rFonts w:hint="eastAsia" w:ascii="宋体" w:hAnsi="宋体" w:eastAsia="宋体" w:cs="宋体"/>
                <w:b w:val="0"/>
                <w:bCs/>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szCs w:val="24"/>
                <w:highlight w:val="none"/>
                <w14:textFill>
                  <w14:solidFill>
                    <w14:schemeClr w14:val="tx1"/>
                  </w14:solidFill>
                </w14:textFill>
              </w:rPr>
              <w:t>、做好偶发性、临时性和突击工作的预案准备工作，出现问题能够迅速反应</w:t>
            </w:r>
            <w:r>
              <w:rPr>
                <w:rFonts w:hint="eastAsia" w:ascii="宋体" w:hAnsi="宋体" w:cs="宋体"/>
                <w:b w:val="0"/>
                <w:bCs/>
                <w:color w:val="000000" w:themeColor="text1"/>
                <w:sz w:val="24"/>
                <w:szCs w:val="24"/>
                <w:highlight w:val="none"/>
                <w:lang w:eastAsia="zh-CN"/>
                <w14:textFill>
                  <w14:solidFill>
                    <w14:schemeClr w14:val="tx1"/>
                  </w14:solidFill>
                </w14:textFill>
              </w:rPr>
              <w:t>的，得</w:t>
            </w:r>
            <w:r>
              <w:rPr>
                <w:rFonts w:hint="eastAsia" w:ascii="宋体" w:hAnsi="宋体" w:cs="宋体"/>
                <w:b w:val="0"/>
                <w:bCs/>
                <w:color w:val="000000" w:themeColor="text1"/>
                <w:sz w:val="24"/>
                <w:szCs w:val="24"/>
                <w:highlight w:val="none"/>
                <w:lang w:val="en-US" w:eastAsia="zh-CN"/>
                <w14:textFill>
                  <w14:solidFill>
                    <w14:schemeClr w14:val="tx1"/>
                  </w14:solidFill>
                </w14:textFill>
              </w:rPr>
              <w:t>10分</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如</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能按照以上三方面保质保量</w:t>
            </w:r>
            <w:r>
              <w:rPr>
                <w:rFonts w:hint="eastAsia" w:ascii="宋体" w:hAnsi="宋体" w:eastAsia="宋体" w:cs="宋体"/>
                <w:b w:val="0"/>
                <w:bCs/>
                <w:color w:val="000000" w:themeColor="text1"/>
                <w:sz w:val="24"/>
                <w:szCs w:val="24"/>
                <w:highlight w:val="none"/>
                <w14:textFill>
                  <w14:solidFill>
                    <w14:schemeClr w14:val="tx1"/>
                  </w14:solidFill>
                </w14:textFill>
              </w:rPr>
              <w:t>工作，该项满分；如工作存在失误，视情节轻重扣分</w:t>
            </w:r>
            <w:r>
              <w:rPr>
                <w:rFonts w:hint="eastAsia" w:ascii="宋体" w:hAnsi="宋体" w:cs="宋体"/>
                <w:b w:val="0"/>
                <w:bCs/>
                <w:color w:val="000000" w:themeColor="text1"/>
                <w:sz w:val="24"/>
                <w:szCs w:val="24"/>
                <w:highlight w:val="none"/>
                <w:lang w:eastAsia="zh-CN"/>
                <w14:textFill>
                  <w14:solidFill>
                    <w14:schemeClr w14:val="tx1"/>
                  </w14:solidFill>
                </w14:textFill>
              </w:rPr>
              <w:t>。</w:t>
            </w:r>
          </w:p>
        </w:tc>
        <w:tc>
          <w:tcPr>
            <w:tcW w:w="0" w:type="auto"/>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0" w:type="auto"/>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态度</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25分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5839"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工作热情，能主动考虑问题，并主动提出解决办法和改进措施，积极承担力所能及的工作</w:t>
            </w:r>
            <w:r>
              <w:rPr>
                <w:rFonts w:hint="eastAsia" w:ascii="宋体" w:hAnsi="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责任心欠缺，对自己的工作责任有推诿的现象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每次扣5分；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3、违反医院的各项管理制度，不能按医院的行为要求规范，每次扣5分</w:t>
            </w:r>
            <w:r>
              <w:rPr>
                <w:rFonts w:hint="eastAsia" w:ascii="宋体" w:hAnsi="宋体" w:cs="宋体"/>
                <w:color w:val="000000" w:themeColor="text1"/>
                <w:sz w:val="24"/>
                <w:szCs w:val="24"/>
                <w:highlight w:val="none"/>
                <w:lang w:val="en-US" w:eastAsia="zh-CN"/>
                <w14:textFill>
                  <w14:solidFill>
                    <w14:schemeClr w14:val="tx1"/>
                  </w14:solidFill>
                </w14:textFill>
              </w:rPr>
              <w:t>。</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能力</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25分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5839"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该项工作内容按以下4个梯度评分：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1、自动门设备设施系统相关知识广博，具备扎实的本岗位专业知识，熟练掌握本职工作的技术技巧，经验丰富得25分；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2、熟悉自动门设备设施系统相关知识，具备较充实的本岗位专业知识，掌握本职工作的技术技巧，经验较丰富得20分；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3、具备本岗位专业知识，对自动门设备设施系统相关知识有一定了解，基本掌握本职工作的技术技巧。有一定岗位专业知识，对相关知识了解不够得15分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4、尚未全面掌握本专业知识，经验不足得10分。</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仪容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仪表</w:t>
            </w:r>
          </w:p>
        </w:tc>
        <w:tc>
          <w:tcPr>
            <w:tcW w:w="119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5839" w:type="dxa"/>
            <w:gridSpan w:val="3"/>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着装、仪容仪表、行为符合医院要求，用语文明</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2、违反医院相关管理规定上岗（如吸烟、着装不规范等），每次扣2分。</w:t>
            </w:r>
          </w:p>
        </w:tc>
        <w:tc>
          <w:tcPr>
            <w:tcW w:w="0" w:type="auto"/>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0" w:type="auto"/>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总得分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（及格要求：得分≥60分）</w:t>
            </w:r>
          </w:p>
        </w:tc>
        <w:tc>
          <w:tcPr>
            <w:tcW w:w="7253" w:type="dxa"/>
            <w:gridSpan w:val="5"/>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417"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考核总评及续签意见</w:t>
            </w:r>
          </w:p>
        </w:tc>
        <w:tc>
          <w:tcPr>
            <w:tcW w:w="7253"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wordWrap w:val="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负责人：     </w:t>
            </w:r>
          </w:p>
          <w:p>
            <w:pPr>
              <w:pStyle w:val="2"/>
              <w:wordWrap w:val="0"/>
              <w:jc w:val="right"/>
              <w:rPr>
                <w:rFonts w:hint="eastAsia" w:ascii="宋体" w:hAnsi="宋体" w:eastAsia="宋体" w:cs="宋体"/>
              </w:rPr>
            </w:pPr>
            <w:r>
              <w:rPr>
                <w:rFonts w:hint="eastAsia" w:ascii="宋体" w:hAnsi="宋体" w:eastAsia="宋体" w:cs="宋体"/>
                <w:color w:val="000000" w:themeColor="text1"/>
                <w:sz w:val="24"/>
                <w:szCs w:val="24"/>
                <w:lang w:val="en-US" w:eastAsia="zh-CN"/>
                <w14:textFill>
                  <w14:solidFill>
                    <w14:schemeClr w14:val="tx1"/>
                  </w14:solidFill>
                </w14:textFill>
              </w:rPr>
              <w:t xml:space="preserve">             年    月     日</w:t>
            </w:r>
          </w:p>
        </w:tc>
      </w:tr>
    </w:tbl>
    <w:p/>
    <w:p>
      <w:pPr>
        <w:spacing w:line="360" w:lineRule="auto"/>
        <w:rPr>
          <w:rFonts w:hint="eastAsia" w:ascii="宋体" w:hAnsi="宋体" w:eastAsia="宋体" w:cs="SimSun-Identity-H"/>
          <w:b/>
          <w:kern w:val="0"/>
          <w:sz w:val="24"/>
          <w:lang w:val="en-US" w:eastAsia="zh-CN"/>
        </w:rPr>
      </w:pPr>
      <w:r>
        <w:rPr>
          <w:rFonts w:hint="eastAsia" w:ascii="宋体" w:hAnsi="宋体" w:cs="SimSun-Identity-H"/>
          <w:kern w:val="0"/>
          <w:sz w:val="24"/>
        </w:rPr>
        <w:br w:type="page"/>
      </w:r>
      <w:r>
        <w:rPr>
          <w:rFonts w:hint="eastAsia" w:ascii="宋体" w:hAnsi="宋体" w:cs="SimSun-Identity-H"/>
          <w:b/>
          <w:kern w:val="0"/>
          <w:sz w:val="24"/>
        </w:rPr>
        <w:t>附件</w:t>
      </w:r>
      <w:r>
        <w:rPr>
          <w:rFonts w:hint="eastAsia" w:ascii="宋体" w:hAnsi="宋体" w:cs="SimSun-Identity-H"/>
          <w:b/>
          <w:kern w:val="0"/>
          <w:sz w:val="24"/>
          <w:lang w:eastAsia="zh-CN"/>
        </w:rPr>
        <w:t>四</w:t>
      </w:r>
    </w:p>
    <w:p>
      <w:pPr>
        <w:snapToGrid w:val="0"/>
        <w:spacing w:before="120"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120" w:beforeLines="50" w:line="360" w:lineRule="auto"/>
        <w:jc w:val="center"/>
        <w:rPr>
          <w:rFonts w:ascii="宋体" w:hAnsi="宋体" w:cs="仿宋"/>
          <w:b/>
          <w:bCs/>
          <w:sz w:val="32"/>
          <w:szCs w:val="32"/>
        </w:rPr>
      </w:pPr>
      <w:r>
        <w:rPr>
          <w:rFonts w:hint="eastAsia" w:ascii="宋体" w:hAnsi="宋体" w:cs="仿宋"/>
          <w:b/>
          <w:bCs/>
          <w:sz w:val="32"/>
          <w:szCs w:val="32"/>
          <w:lang w:eastAsia="zh-CN"/>
        </w:rPr>
        <w:t>供应商</w:t>
      </w:r>
      <w:r>
        <w:rPr>
          <w:rFonts w:hint="eastAsia" w:ascii="宋体" w:hAnsi="宋体" w:cs="仿宋"/>
          <w:b/>
          <w:bCs/>
          <w:sz w:val="32"/>
          <w:szCs w:val="32"/>
        </w:rPr>
        <w:t>廉洁守约承诺书</w:t>
      </w:r>
    </w:p>
    <w:p>
      <w:pPr>
        <w:adjustRightInd w:val="0"/>
        <w:snapToGrid w:val="0"/>
        <w:spacing w:line="360" w:lineRule="auto"/>
        <w:rPr>
          <w:rFonts w:ascii="宋体" w:hAnsi="宋体" w:cs="仿宋_GB2312"/>
          <w:sz w:val="24"/>
        </w:rPr>
      </w:pPr>
      <w:r>
        <w:rPr>
          <w:rFonts w:hint="eastAsia" w:ascii="宋体" w:hAnsi="宋体" w:cs="宋体"/>
          <w:bCs/>
          <w:color w:val="0000FF"/>
          <w:sz w:val="24"/>
          <w:lang w:val="en-US" w:eastAsia="zh-CN"/>
        </w:rPr>
        <w:t>******</w:t>
      </w:r>
      <w:r>
        <w:rPr>
          <w:rFonts w:hint="eastAsia" w:ascii="宋体" w:hAnsi="宋体" w:cs="仿宋_GB2312"/>
          <w:sz w:val="24"/>
        </w:rPr>
        <w:t>项目名称：</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lang w:eastAsia="zh-CN"/>
        </w:rPr>
        <w:t>☑</w:t>
      </w: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pPr>
        <w:spacing w:line="360" w:lineRule="auto"/>
        <w:rPr>
          <w:rFonts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pStyle w:val="3"/>
        <w:spacing w:line="360" w:lineRule="auto"/>
        <w:jc w:val="center"/>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pPr>
        <w:pStyle w:val="31"/>
        <w:ind w:firstLine="643"/>
      </w:pPr>
      <w:r>
        <w:rPr>
          <w:rFonts w:hint="eastAsia"/>
          <w:b/>
          <w:sz w:val="32"/>
          <w:szCs w:val="18"/>
        </w:rPr>
        <w:t>（请响应人按照以下文件的要求格式、内容、顺序制作响应文件，并请编制目录及页码，否则可能将影响对响应文件的评价。）</w:t>
      </w:r>
    </w:p>
    <w:p>
      <w:pPr>
        <w:pStyle w:val="31"/>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pPr>
        <w:pStyle w:val="31"/>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pPr>
        <w:pStyle w:val="31"/>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pPr>
        <w:pStyle w:val="31"/>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pPr>
        <w:pStyle w:val="31"/>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pPr>
        <w:pStyle w:val="31"/>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pPr>
        <w:pStyle w:val="31"/>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pPr>
        <w:pStyle w:val="31"/>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31"/>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因场地有限，我院无法提供停车位，不便之处敬请谅解。</w:t>
      </w: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spacing w:line="360" w:lineRule="auto"/>
        <w:jc w:val="center"/>
        <w:rPr>
          <w:rFonts w:hint="eastAsia" w:ascii="宋体" w:hAnsi="宋体"/>
          <w:b/>
          <w:sz w:val="52"/>
          <w:szCs w:val="32"/>
        </w:rPr>
      </w:pPr>
      <w:r>
        <w:rPr>
          <w:rFonts w:hint="eastAsia" w:ascii="宋体" w:hAnsi="宋体"/>
          <w:b/>
          <w:sz w:val="52"/>
          <w:szCs w:val="32"/>
        </w:rPr>
        <w:t>中山大学孙逸仙纪念医院</w:t>
      </w:r>
    </w:p>
    <w:p>
      <w:pPr>
        <w:spacing w:line="360" w:lineRule="auto"/>
        <w:jc w:val="center"/>
        <w:rPr>
          <w:rFonts w:ascii="宋体" w:hAnsi="宋体"/>
          <w:b/>
          <w:sz w:val="52"/>
          <w:szCs w:val="32"/>
        </w:rPr>
      </w:pPr>
      <w:r>
        <w:rPr>
          <w:rFonts w:hint="eastAsia" w:ascii="宋体" w:hAnsi="宋体"/>
          <w:b/>
          <w:sz w:val="52"/>
          <w:szCs w:val="32"/>
          <w:u w:val="single"/>
          <w:lang w:val="en-US" w:eastAsia="zh-CN"/>
        </w:rPr>
        <w:t xml:space="preserve">     </w:t>
      </w:r>
      <w:r>
        <w:rPr>
          <w:rFonts w:hint="eastAsia" w:ascii="宋体" w:hAnsi="宋体" w:cs="宋体"/>
          <w:bCs/>
          <w:color w:val="0000FF"/>
          <w:sz w:val="52"/>
          <w:szCs w:val="52"/>
          <w:u w:val="single"/>
          <w:lang w:val="en-US" w:eastAsia="zh-CN"/>
        </w:rPr>
        <w:t>******</w:t>
      </w:r>
      <w:r>
        <w:rPr>
          <w:rFonts w:hint="eastAsia" w:ascii="宋体" w:hAnsi="宋体"/>
          <w:b/>
          <w:sz w:val="52"/>
          <w:szCs w:val="32"/>
          <w:u w:val="single"/>
          <w:lang w:val="en-US" w:eastAsia="zh-CN"/>
        </w:rPr>
        <w:t xml:space="preserve">     </w:t>
      </w:r>
      <w:r>
        <w:rPr>
          <w:rFonts w:hint="eastAsia" w:ascii="宋体" w:hAnsi="宋体"/>
          <w:b/>
          <w:sz w:val="52"/>
          <w:szCs w:val="32"/>
          <w:lang w:eastAsia="zh-CN"/>
        </w:rPr>
        <w:t>项目</w:t>
      </w:r>
    </w:p>
    <w:p>
      <w:pPr>
        <w:spacing w:line="360" w:lineRule="auto"/>
        <w:jc w:val="center"/>
        <w:rPr>
          <w:rFonts w:ascii="宋体" w:hAnsi="宋体"/>
          <w:b/>
          <w:sz w:val="52"/>
          <w:szCs w:val="32"/>
        </w:rPr>
      </w:pPr>
      <w:r>
        <w:rPr>
          <w:rFonts w:hint="eastAsia" w:ascii="宋体" w:hAnsi="宋体"/>
          <w:b/>
          <w:sz w:val="52"/>
          <w:szCs w:val="32"/>
        </w:rPr>
        <w:t>响</w:t>
      </w:r>
      <w:r>
        <w:rPr>
          <w:rFonts w:hint="eastAsia" w:ascii="宋体" w:hAnsi="宋体"/>
          <w:b/>
          <w:sz w:val="52"/>
          <w:szCs w:val="32"/>
          <w:lang w:val="en-US" w:eastAsia="zh-CN"/>
        </w:rPr>
        <w:t xml:space="preserve"> </w:t>
      </w:r>
      <w:r>
        <w:rPr>
          <w:rFonts w:hint="eastAsia" w:ascii="宋体" w:hAnsi="宋体"/>
          <w:b/>
          <w:sz w:val="52"/>
          <w:szCs w:val="32"/>
        </w:rPr>
        <w:t>应</w:t>
      </w:r>
      <w:r>
        <w:rPr>
          <w:rFonts w:hint="eastAsia" w:ascii="宋体" w:hAnsi="宋体"/>
          <w:b/>
          <w:sz w:val="52"/>
          <w:szCs w:val="32"/>
          <w:lang w:val="en-US" w:eastAsia="zh-CN"/>
        </w:rPr>
        <w:t xml:space="preserve"> </w:t>
      </w:r>
      <w:r>
        <w:rPr>
          <w:rFonts w:hint="eastAsia" w:ascii="宋体" w:hAnsi="宋体"/>
          <w:b/>
          <w:sz w:val="52"/>
          <w:szCs w:val="32"/>
        </w:rPr>
        <w:t>文</w:t>
      </w:r>
      <w:r>
        <w:rPr>
          <w:rFonts w:hint="eastAsia" w:ascii="宋体" w:hAnsi="宋体"/>
          <w:b/>
          <w:sz w:val="52"/>
          <w:szCs w:val="32"/>
          <w:lang w:val="en-US" w:eastAsia="zh-CN"/>
        </w:rPr>
        <w:t xml:space="preserve"> </w:t>
      </w:r>
      <w:r>
        <w:rPr>
          <w:rFonts w:hint="eastAsia" w:ascii="宋体" w:hAnsi="宋体"/>
          <w:b/>
          <w:sz w:val="52"/>
          <w:szCs w:val="32"/>
        </w:rPr>
        <w:t>件</w:t>
      </w:r>
    </w:p>
    <w:p>
      <w:pPr>
        <w:pStyle w:val="13"/>
        <w:spacing w:line="360" w:lineRule="auto"/>
        <w:jc w:val="center"/>
        <w:rPr>
          <w:rFonts w:hAnsi="宋体" w:cs="宋体"/>
          <w:b/>
          <w:sz w:val="32"/>
          <w:szCs w:val="32"/>
        </w:rPr>
      </w:pPr>
      <w:r>
        <w:rPr>
          <w:rFonts w:hint="eastAsia" w:hAnsi="宋体" w:cs="宋体"/>
          <w:b/>
          <w:sz w:val="32"/>
          <w:szCs w:val="32"/>
        </w:rPr>
        <w:t>(正本/副本）</w:t>
      </w: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firstLine="643" w:firstLineChars="200"/>
        <w:jc w:val="center"/>
        <w:rPr>
          <w:rFonts w:hAnsi="宋体" w:cs="宋体"/>
          <w:b/>
          <w:sz w:val="32"/>
          <w:szCs w:val="32"/>
        </w:rPr>
      </w:pPr>
    </w:p>
    <w:p>
      <w:pPr>
        <w:pStyle w:val="13"/>
        <w:spacing w:line="360" w:lineRule="auto"/>
        <w:ind w:firstLine="1906" w:firstLineChars="678"/>
        <w:rPr>
          <w:rFonts w:hint="default" w:hAnsi="宋体" w:eastAsia="宋体" w:cs="宋体"/>
          <w:b/>
          <w:sz w:val="28"/>
          <w:szCs w:val="28"/>
          <w:u w:val="single"/>
          <w:lang w:val="en-US" w:eastAsia="zh-CN"/>
        </w:rPr>
      </w:pPr>
      <w:r>
        <w:rPr>
          <w:rFonts w:hint="eastAsia" w:hAnsi="宋体" w:cs="宋体"/>
          <w:b/>
          <w:sz w:val="28"/>
          <w:szCs w:val="28"/>
        </w:rPr>
        <w:t>公司名称（盖章）：</w:t>
      </w:r>
      <w:r>
        <w:rPr>
          <w:rFonts w:hint="eastAsia" w:hAnsi="宋体" w:cs="宋体"/>
          <w:b/>
          <w:sz w:val="28"/>
          <w:szCs w:val="28"/>
          <w:u w:val="single"/>
          <w:lang w:val="en-US" w:eastAsia="zh-CN"/>
        </w:rPr>
        <w:t xml:space="preserve">                         </w:t>
      </w:r>
    </w:p>
    <w:p>
      <w:pPr>
        <w:pStyle w:val="13"/>
        <w:spacing w:line="360" w:lineRule="auto"/>
        <w:ind w:firstLine="1906" w:firstLineChars="678"/>
        <w:rPr>
          <w:rFonts w:hint="eastAsia" w:hAnsi="宋体" w:cs="宋体"/>
          <w:b/>
          <w:sz w:val="28"/>
          <w:szCs w:val="28"/>
          <w:u w:val="single"/>
          <w:lang w:val="en-US" w:eastAsia="zh-CN"/>
        </w:rPr>
      </w:pPr>
      <w:r>
        <w:rPr>
          <w:rFonts w:hint="eastAsia" w:hAnsi="宋体" w:cs="宋体"/>
          <w:b/>
          <w:sz w:val="28"/>
          <w:szCs w:val="28"/>
        </w:rPr>
        <w:t>法定代表人或法定授权代表（签字）：</w:t>
      </w:r>
      <w:r>
        <w:rPr>
          <w:rFonts w:hint="eastAsia" w:hAnsi="宋体" w:cs="宋体"/>
          <w:b/>
          <w:sz w:val="28"/>
          <w:szCs w:val="28"/>
          <w:u w:val="single"/>
          <w:lang w:val="en-US" w:eastAsia="zh-CN"/>
        </w:rPr>
        <w:t xml:space="preserve">         </w:t>
      </w:r>
    </w:p>
    <w:p>
      <w:pPr>
        <w:pStyle w:val="13"/>
        <w:spacing w:line="360" w:lineRule="auto"/>
        <w:ind w:firstLine="1906" w:firstLineChars="678"/>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pPr>
        <w:pStyle w:val="13"/>
        <w:spacing w:line="360" w:lineRule="auto"/>
        <w:ind w:firstLine="1906" w:firstLineChars="678"/>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pPr>
        <w:pStyle w:val="4"/>
        <w:pageBreakBefore/>
        <w:jc w:val="center"/>
        <w:rPr>
          <w:rFonts w:ascii="Calibri" w:hAnsi="Calibri" w:eastAsia="宋体" w:cs="宋体"/>
          <w:sz w:val="24"/>
        </w:rPr>
      </w:pPr>
      <w:bookmarkStart w:id="133" w:name="_Toc97049462"/>
      <w:bookmarkStart w:id="134" w:name="_Toc97049463"/>
      <w:r>
        <w:rPr>
          <w:rFonts w:hint="eastAsia" w:ascii="黑体" w:hAnsi="黑体" w:cs="黑体"/>
          <w:sz w:val="36"/>
          <w:szCs w:val="36"/>
        </w:rPr>
        <w:t>响应文件目录</w:t>
      </w:r>
      <w:bookmarkEnd w:id="133"/>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pPr>
        <w:pStyle w:val="31"/>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pPr>
        <w:pStyle w:val="31"/>
        <w:spacing w:line="360" w:lineRule="auto"/>
        <w:ind w:firstLine="0" w:firstLineChars="0"/>
        <w:rPr>
          <w:rFonts w:hint="eastAsia" w:ascii="宋体" w:hAnsi="宋体" w:cs="宋体"/>
          <w:sz w:val="24"/>
          <w:szCs w:val="36"/>
        </w:rPr>
      </w:pPr>
      <w:r>
        <w:rPr>
          <w:rFonts w:hint="eastAsia" w:ascii="宋体" w:hAnsi="宋体" w:cs="宋体"/>
          <w:sz w:val="24"/>
          <w:szCs w:val="36"/>
        </w:rPr>
        <w:t>（二）分项报价明细表…………………………………………………………第（  ）页</w:t>
      </w:r>
    </w:p>
    <w:p>
      <w:pPr>
        <w:pStyle w:val="31"/>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val="en-US" w:eastAsia="zh-CN"/>
        </w:rPr>
        <w:t>三</w:t>
      </w:r>
      <w:r>
        <w:rPr>
          <w:rFonts w:hint="eastAsia" w:ascii="宋体" w:hAnsi="宋体" w:cs="宋体"/>
          <w:sz w:val="24"/>
          <w:szCs w:val="36"/>
        </w:rPr>
        <w:t>）</w:t>
      </w:r>
      <w:r>
        <w:rPr>
          <w:rFonts w:hint="eastAsia" w:ascii="宋体" w:hAnsi="宋体" w:cs="宋体"/>
          <w:sz w:val="24"/>
          <w:szCs w:val="36"/>
          <w:lang w:val="en-US" w:eastAsia="zh-CN"/>
        </w:rPr>
        <w:t>常用零部件参考</w:t>
      </w:r>
      <w:r>
        <w:rPr>
          <w:rFonts w:hint="eastAsia" w:ascii="宋体" w:hAnsi="宋体" w:cs="宋体"/>
          <w:sz w:val="24"/>
          <w:szCs w:val="36"/>
        </w:rPr>
        <w:t>报价表…………………………………………………第（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31"/>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31"/>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 xml:space="preserve">五、  </w:t>
      </w:r>
      <w:r>
        <w:rPr>
          <w:rFonts w:hint="eastAsia" w:ascii="宋体" w:hAnsi="宋体" w:cs="宋体"/>
          <w:sz w:val="24"/>
          <w:szCs w:val="36"/>
          <w:lang w:eastAsia="zh-CN"/>
        </w:rPr>
        <w:t>服务</w:t>
      </w:r>
      <w:r>
        <w:rPr>
          <w:rFonts w:hint="eastAsia" w:ascii="宋体" w:hAnsi="宋体" w:cs="宋体"/>
          <w:sz w:val="24"/>
          <w:szCs w:val="36"/>
        </w:rPr>
        <w:t>评审…………………………………………………………………第（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服务</w:t>
      </w:r>
      <w:r>
        <w:rPr>
          <w:rFonts w:hint="eastAsia" w:ascii="宋体" w:hAnsi="宋体" w:cs="宋体"/>
          <w:sz w:val="24"/>
          <w:szCs w:val="36"/>
        </w:rPr>
        <w:t>评审自查表…………………………………………………………第（  ）页</w:t>
      </w:r>
    </w:p>
    <w:p>
      <w:pPr>
        <w:pStyle w:val="31"/>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服务</w:t>
      </w:r>
      <w:r>
        <w:rPr>
          <w:rFonts w:hint="eastAsia" w:ascii="宋体" w:hAnsi="宋体" w:cs="宋体"/>
          <w:sz w:val="24"/>
          <w:szCs w:val="36"/>
        </w:rPr>
        <w:t>评审证明资料………………………………………………………第（  ）页</w:t>
      </w:r>
    </w:p>
    <w:p>
      <w:pPr>
        <w:pStyle w:val="31"/>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31"/>
        <w:ind w:firstLine="0" w:firstLineChars="0"/>
      </w:pPr>
    </w:p>
    <w:p>
      <w:pPr>
        <w:pStyle w:val="31"/>
        <w:ind w:firstLine="0" w:firstLineChars="0"/>
        <w:rPr>
          <w:rFonts w:ascii="宋体" w:hAnsi="宋体" w:cs="宋体"/>
          <w:sz w:val="24"/>
        </w:rPr>
      </w:pPr>
    </w:p>
    <w:p>
      <w:pPr>
        <w:pStyle w:val="31"/>
        <w:ind w:firstLine="0" w:firstLineChars="0"/>
        <w:rPr>
          <w:rFonts w:ascii="宋体" w:hAnsi="宋体" w:cs="宋体"/>
          <w:sz w:val="24"/>
        </w:rPr>
      </w:pPr>
    </w:p>
    <w:p>
      <w:pPr>
        <w:pStyle w:val="31"/>
        <w:ind w:firstLine="0" w:firstLineChars="0"/>
        <w:rPr>
          <w:rFonts w:ascii="宋体" w:hAnsi="宋体" w:cs="宋体"/>
          <w:sz w:val="24"/>
        </w:rPr>
      </w:pPr>
    </w:p>
    <w:p>
      <w:pPr>
        <w:pStyle w:val="31"/>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20"/>
        <w:spacing w:line="360" w:lineRule="auto"/>
        <w:ind w:left="0" w:leftChars="0"/>
        <w:rPr>
          <w:rFonts w:ascii="宋体" w:hAnsi="宋体" w:cs="宋体"/>
          <w:sz w:val="24"/>
        </w:rPr>
      </w:pPr>
    </w:p>
    <w:p>
      <w:pPr>
        <w:spacing w:before="240" w:line="360" w:lineRule="auto"/>
        <w:rPr>
          <w:rFonts w:ascii="宋体" w:hAnsi="宋体"/>
          <w:sz w:val="24"/>
        </w:rPr>
      </w:pPr>
      <w:r>
        <w:rPr>
          <w:rFonts w:ascii="宋体" w:hAnsi="宋体"/>
          <w:b/>
          <w:bCs/>
          <w:sz w:val="24"/>
          <w:lang w:val="zh-CN"/>
        </w:rPr>
        <w:fldChar w:fldCharType="end"/>
      </w:r>
    </w:p>
    <w:p>
      <w:pPr>
        <w:pStyle w:val="31"/>
        <w:adjustRightInd w:val="0"/>
        <w:snapToGrid w:val="0"/>
        <w:spacing w:line="360" w:lineRule="auto"/>
        <w:ind w:firstLine="0" w:firstLineChars="0"/>
        <w:rPr>
          <w:sz w:val="21"/>
          <w:szCs w:val="28"/>
        </w:rPr>
      </w:pPr>
    </w:p>
    <w:bookmarkEnd w:id="134"/>
    <w:p>
      <w:pPr>
        <w:pStyle w:val="4"/>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2"/>
        <w:spacing w:line="360" w:lineRule="auto"/>
        <w:jc w:val="center"/>
        <w:outlineLvl w:val="1"/>
        <w:rPr>
          <w:rFonts w:ascii="宋体" w:hAnsi="宋体" w:cs="宋体"/>
          <w:bCs/>
          <w:sz w:val="10"/>
          <w:szCs w:val="21"/>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w:t>
            </w:r>
          </w:p>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（元）</w:t>
            </w:r>
          </w:p>
        </w:tc>
        <w:tc>
          <w:tcPr>
            <w:tcW w:w="3788" w:type="pct"/>
            <w:noWrap/>
            <w:vAlign w:val="center"/>
          </w:tcPr>
          <w:p>
            <w:pPr>
              <w:autoSpaceDE w:val="0"/>
              <w:autoSpaceDN w:val="0"/>
              <w:adjustRightInd w:val="0"/>
              <w:jc w:val="left"/>
              <w:rPr>
                <w:rFonts w:ascii="宋体" w:hAnsi="宋体" w:cs="宋体"/>
                <w:kern w:val="0"/>
                <w:sz w:val="24"/>
              </w:rPr>
            </w:pPr>
            <w:r>
              <w:rPr>
                <w:rFonts w:hint="eastAsia" w:ascii="宋体" w:hAnsi="宋体" w:cs="宋体"/>
                <w:kern w:val="0"/>
                <w:sz w:val="24"/>
              </w:rPr>
              <w:t>大写：人民币</w:t>
            </w:r>
            <w:r>
              <w:rPr>
                <w:rFonts w:hint="eastAsia" w:ascii="宋体" w:hAnsi="宋体" w:cs="宋体"/>
                <w:kern w:val="0"/>
                <w:sz w:val="24"/>
                <w:lang w:val="en-US" w:eastAsia="zh-CN"/>
              </w:rPr>
              <w:t>***</w:t>
            </w:r>
            <w:r>
              <w:rPr>
                <w:rFonts w:hint="eastAsia" w:ascii="宋体" w:hAnsi="宋体" w:cs="宋体"/>
                <w:kern w:val="0"/>
                <w:sz w:val="24"/>
              </w:rPr>
              <w:t xml:space="preserve">   </w:t>
            </w:r>
          </w:p>
          <w:p>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rPr>
              <w:t>￥</w:t>
            </w:r>
            <w:r>
              <w:rPr>
                <w:rFonts w:hint="eastAsia" w:ascii="宋体" w:hAnsi="宋体"/>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pPr>
              <w:tabs>
                <w:tab w:val="left" w:pos="8364"/>
              </w:tabs>
              <w:snapToGrid w:val="0"/>
              <w:spacing w:line="360" w:lineRule="auto"/>
              <w:ind w:right="-58"/>
              <w:jc w:val="center"/>
              <w:rPr>
                <w:rFonts w:ascii="宋体" w:hAnsi="宋体" w:cs="宋体"/>
                <w:sz w:val="24"/>
              </w:rPr>
            </w:pPr>
          </w:p>
        </w:tc>
      </w:tr>
    </w:tbl>
    <w:p>
      <w:pPr>
        <w:adjustRightInd w:val="0"/>
        <w:snapToGrid w:val="0"/>
        <w:ind w:firstLine="420" w:firstLineChars="200"/>
        <w:rPr>
          <w:rFonts w:ascii="宋体" w:hAnsi="宋体" w:cs="宋体"/>
          <w:szCs w:val="21"/>
        </w:rPr>
      </w:pPr>
    </w:p>
    <w:p>
      <w:pPr>
        <w:pStyle w:val="31"/>
        <w:ind w:firstLine="400"/>
      </w:pPr>
    </w:p>
    <w:p>
      <w:pPr>
        <w:pStyle w:val="31"/>
        <w:ind w:firstLine="400"/>
      </w:pPr>
    </w:p>
    <w:p>
      <w:pPr>
        <w:adjustRightInd w:val="0"/>
        <w:snapToGrid w:val="0"/>
      </w:pPr>
      <w:r>
        <w:rPr>
          <w:rFonts w:hint="eastAsia" w:ascii="宋体" w:hAnsi="宋体" w:cs="宋体"/>
          <w:szCs w:val="21"/>
        </w:rPr>
        <w:t>注：</w:t>
      </w:r>
    </w:p>
    <w:p>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pPr>
        <w:pStyle w:val="31"/>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pPr>
        <w:pStyle w:val="31"/>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pPr>
        <w:pStyle w:val="31"/>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pPr>
        <w:pStyle w:val="21"/>
        <w:jc w:val="left"/>
        <w:rPr>
          <w:rFonts w:ascii="宋体" w:hAnsi="宋体" w:cs="宋体"/>
          <w:sz w:val="21"/>
          <w:szCs w:val="21"/>
        </w:rPr>
      </w:pPr>
      <w:r>
        <w:rPr>
          <w:rFonts w:hint="eastAsia" w:ascii="宋体" w:hAnsi="宋体" w:cs="宋体"/>
          <w:sz w:val="21"/>
          <w:szCs w:val="21"/>
        </w:rPr>
        <w:t xml:space="preserve">    5、此表是响应文件的必要组成文件。</w:t>
      </w:r>
    </w:p>
    <w:p>
      <w:pPr>
        <w:pStyle w:val="31"/>
        <w:ind w:firstLine="400"/>
      </w:pPr>
    </w:p>
    <w:p>
      <w:pPr>
        <w:pStyle w:val="31"/>
        <w:ind w:firstLine="400"/>
      </w:pPr>
    </w:p>
    <w:p>
      <w:pPr>
        <w:pStyle w:val="31"/>
        <w:ind w:firstLine="400"/>
      </w:pPr>
    </w:p>
    <w:p>
      <w:pPr>
        <w:pStyle w:val="31"/>
        <w:ind w:firstLine="400"/>
      </w:pP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spacing w:line="360" w:lineRule="auto"/>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pageBreakBefore/>
        <w:adjustRightInd w:val="0"/>
        <w:snapToGrid w:val="0"/>
        <w:spacing w:beforeLines="50" w:after="0" w:line="240" w:lineRule="auto"/>
        <w:ind w:left="420" w:leftChars="20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（二）分项报价明细表</w:t>
      </w:r>
    </w:p>
    <w:p>
      <w:pPr>
        <w:rPr>
          <w:color w:val="000000" w:themeColor="text1"/>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r>
        <w:rPr>
          <w:rFonts w:hint="eastAsia" w:ascii="宋体" w:hAnsi="宋体" w:cs="宋体"/>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p>
      <w:pPr>
        <w:rPr>
          <w:rFonts w:ascii="宋体" w:hAnsi="宋体" w:cs="宋体"/>
          <w:sz w:val="24"/>
        </w:rPr>
      </w:pPr>
      <w:r>
        <w:rPr>
          <w:rFonts w:hint="eastAsia" w:ascii="宋体" w:hAnsi="宋体" w:cs="宋体"/>
          <w:sz w:val="24"/>
        </w:rPr>
        <w:t>1.响应人须按照</w:t>
      </w:r>
      <w:r>
        <w:rPr>
          <w:rFonts w:hint="eastAsia" w:ascii="宋体" w:hAnsi="宋体" w:cs="宋体"/>
          <w:sz w:val="24"/>
          <w:lang w:eastAsia="zh-CN"/>
        </w:rPr>
        <w:t>自动门维保报价</w:t>
      </w:r>
      <w:r>
        <w:rPr>
          <w:rFonts w:hint="eastAsia" w:ascii="宋体" w:hAnsi="宋体" w:cs="宋体"/>
          <w:sz w:val="24"/>
        </w:rPr>
        <w:t>清单</w:t>
      </w:r>
      <w:r>
        <w:rPr>
          <w:rFonts w:hint="eastAsia" w:ascii="宋体" w:hAnsi="宋体" w:cs="宋体"/>
          <w:sz w:val="24"/>
          <w:lang w:eastAsia="zh-CN"/>
        </w:rPr>
        <w:t>表</w:t>
      </w:r>
      <w:r>
        <w:rPr>
          <w:rFonts w:hint="eastAsia" w:ascii="宋体" w:hAnsi="宋体" w:cs="宋体"/>
          <w:sz w:val="24"/>
        </w:rPr>
        <w:t>要求进行填写报价。</w:t>
      </w:r>
    </w:p>
    <w:p>
      <w:pPr>
        <w:rPr>
          <w:rFonts w:ascii="宋体" w:hAnsi="宋体" w:cs="宋体"/>
          <w:sz w:val="24"/>
        </w:rPr>
      </w:pPr>
      <w:r>
        <w:rPr>
          <w:rFonts w:hint="eastAsia" w:ascii="宋体" w:hAnsi="宋体" w:cs="宋体"/>
          <w:sz w:val="24"/>
        </w:rPr>
        <w:t>2.分项报价明细表均需打印放入响应文件中作为响应明细报价表内容。</w:t>
      </w:r>
    </w:p>
    <w:tbl>
      <w:tblPr>
        <w:tblStyle w:val="24"/>
        <w:tblpPr w:leftFromText="180" w:rightFromText="180" w:vertAnchor="text" w:tblpY="1"/>
        <w:tblOverlap w:val="never"/>
        <w:tblW w:w="9718" w:type="dxa"/>
        <w:tblInd w:w="0" w:type="dxa"/>
        <w:tblLayout w:type="fixed"/>
        <w:tblCellMar>
          <w:top w:w="15" w:type="dxa"/>
          <w:left w:w="15" w:type="dxa"/>
          <w:bottom w:w="15" w:type="dxa"/>
          <w:right w:w="15" w:type="dxa"/>
        </w:tblCellMar>
      </w:tblPr>
      <w:tblGrid>
        <w:gridCol w:w="561"/>
        <w:gridCol w:w="1687"/>
        <w:gridCol w:w="3330"/>
        <w:gridCol w:w="840"/>
        <w:gridCol w:w="780"/>
        <w:gridCol w:w="1140"/>
        <w:gridCol w:w="675"/>
        <w:gridCol w:w="705"/>
      </w:tblGrid>
      <w:tr>
        <w:tblPrEx>
          <w:tblCellMar>
            <w:top w:w="15" w:type="dxa"/>
            <w:left w:w="15" w:type="dxa"/>
            <w:bottom w:w="15" w:type="dxa"/>
            <w:right w:w="15" w:type="dxa"/>
          </w:tblCellMar>
        </w:tblPrEx>
        <w:trPr>
          <w:trHeight w:val="285" w:hRule="atLeast"/>
        </w:trPr>
        <w:tc>
          <w:tcPr>
            <w:tcW w:w="971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kern w:val="0"/>
                <w:sz w:val="24"/>
              </w:rPr>
            </w:pPr>
            <w:r>
              <w:rPr>
                <w:rFonts w:hint="eastAsia" w:ascii="宋体" w:hAnsi="宋体" w:cs="宋体"/>
                <w:color w:val="000000"/>
                <w:kern w:val="0"/>
                <w:sz w:val="32"/>
                <w:szCs w:val="32"/>
                <w:lang w:val="en-US" w:eastAsia="zh-CN"/>
              </w:rPr>
              <w:t>中山大学</w:t>
            </w:r>
            <w:r>
              <w:rPr>
                <w:rFonts w:hint="eastAsia" w:ascii="宋体" w:hAnsi="宋体" w:eastAsia="宋体" w:cs="宋体"/>
                <w:color w:val="000000"/>
                <w:kern w:val="0"/>
                <w:sz w:val="32"/>
                <w:szCs w:val="32"/>
              </w:rPr>
              <w:t>孙逸仙纪念医院自动门维保</w:t>
            </w:r>
            <w:r>
              <w:rPr>
                <w:rFonts w:hint="eastAsia" w:ascii="宋体" w:hAnsi="宋体" w:eastAsia="宋体" w:cs="宋体"/>
                <w:color w:val="000000"/>
                <w:kern w:val="0"/>
                <w:sz w:val="32"/>
                <w:szCs w:val="32"/>
                <w:lang w:eastAsia="zh-CN"/>
              </w:rPr>
              <w:t>报价</w:t>
            </w:r>
            <w:r>
              <w:rPr>
                <w:rFonts w:hint="eastAsia" w:ascii="宋体" w:hAnsi="宋体" w:eastAsia="宋体" w:cs="宋体"/>
                <w:color w:val="000000"/>
                <w:kern w:val="0"/>
                <w:sz w:val="32"/>
                <w:szCs w:val="32"/>
              </w:rPr>
              <w:t>清单</w:t>
            </w:r>
          </w:p>
        </w:tc>
      </w:tr>
      <w:tr>
        <w:tblPrEx>
          <w:tblCellMar>
            <w:top w:w="15" w:type="dxa"/>
            <w:left w:w="15" w:type="dxa"/>
            <w:bottom w:w="15" w:type="dxa"/>
            <w:right w:w="15" w:type="dxa"/>
          </w:tblCellMar>
        </w:tblPrEx>
        <w:trPr>
          <w:trHeight w:val="285" w:hRule="atLeast"/>
        </w:trPr>
        <w:tc>
          <w:tcPr>
            <w:tcW w:w="5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序号</w:t>
            </w:r>
          </w:p>
        </w:tc>
        <w:tc>
          <w:tcPr>
            <w:tcW w:w="168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项目名称</w:t>
            </w:r>
          </w:p>
        </w:tc>
        <w:tc>
          <w:tcPr>
            <w:tcW w:w="33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维保内容</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计量</w:t>
            </w:r>
          </w:p>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单位</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数量</w:t>
            </w:r>
          </w:p>
        </w:tc>
        <w:tc>
          <w:tcPr>
            <w:tcW w:w="181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rPr>
              <w:t>金额</w:t>
            </w:r>
            <w:r>
              <w:rPr>
                <w:rFonts w:hint="eastAsia" w:ascii="宋体" w:hAnsi="宋体" w:eastAsia="宋体" w:cs="宋体"/>
                <w:color w:val="000000"/>
                <w:kern w:val="0"/>
                <w:sz w:val="24"/>
                <w:lang w:eastAsia="zh-CN"/>
              </w:rPr>
              <w:t>（元</w:t>
            </w:r>
            <w:r>
              <w:rPr>
                <w:rFonts w:hint="eastAsia" w:ascii="宋体" w:hAnsi="宋体" w:cs="宋体"/>
                <w:color w:val="000000"/>
                <w:kern w:val="0"/>
                <w:sz w:val="24"/>
                <w:lang w:val="en-US" w:eastAsia="zh-CN"/>
              </w:rPr>
              <w:t>/年</w:t>
            </w:r>
            <w:r>
              <w:rPr>
                <w:rFonts w:hint="eastAsia" w:ascii="宋体" w:hAnsi="宋体" w:eastAsia="宋体" w:cs="宋体"/>
                <w:color w:val="000000"/>
                <w:kern w:val="0"/>
                <w:sz w:val="24"/>
                <w:lang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备注</w:t>
            </w:r>
          </w:p>
        </w:tc>
      </w:tr>
      <w:tr>
        <w:tblPrEx>
          <w:tblCellMar>
            <w:top w:w="15" w:type="dxa"/>
            <w:left w:w="15" w:type="dxa"/>
            <w:bottom w:w="15" w:type="dxa"/>
            <w:right w:w="15" w:type="dxa"/>
          </w:tblCellMar>
        </w:tblPrEx>
        <w:trPr>
          <w:trHeight w:val="405" w:hRule="atLeast"/>
        </w:trPr>
        <w:tc>
          <w:tcPr>
            <w:tcW w:w="56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168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33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综合单价</w:t>
            </w: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小计</w:t>
            </w: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116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普通自动门</w:t>
            </w:r>
          </w:p>
        </w:tc>
        <w:tc>
          <w:tcPr>
            <w:tcW w:w="3330" w:type="dxa"/>
            <w:vMerge w:val="restart"/>
            <w:tcBorders>
              <w:top w:val="single" w:color="auto" w:sz="4" w:space="0"/>
              <w:left w:val="single" w:color="auto" w:sz="4" w:space="0"/>
              <w:right w:val="single" w:color="auto" w:sz="4" w:space="0"/>
            </w:tcBorders>
            <w:shd w:val="clear" w:color="auto" w:fill="auto"/>
            <w:vAlign w:val="center"/>
          </w:tcPr>
          <w:p>
            <w:pPr>
              <w:widowControl/>
              <w:jc w:val="left"/>
              <w:textAlignment w:val="center"/>
              <w:rPr>
                <w:rStyle w:val="40"/>
                <w:rFonts w:hint="eastAsia" w:ascii="宋体" w:hAnsi="宋体" w:eastAsia="宋体" w:cs="宋体"/>
                <w:b w:val="0"/>
                <w:bCs w:val="0"/>
                <w:sz w:val="24"/>
                <w:szCs w:val="24"/>
                <w:lang w:eastAsia="zh-CN"/>
              </w:rPr>
            </w:pPr>
            <w:r>
              <w:rPr>
                <w:rFonts w:hint="eastAsia" w:ascii="宋体" w:hAnsi="宋体" w:eastAsia="宋体" w:cs="宋体"/>
                <w:b w:val="0"/>
                <w:bCs w:val="0"/>
                <w:color w:val="000000"/>
                <w:kern w:val="0"/>
                <w:sz w:val="24"/>
                <w:szCs w:val="24"/>
              </w:rPr>
              <w:t>1.</w:t>
            </w:r>
            <w:r>
              <w:rPr>
                <w:rStyle w:val="40"/>
                <w:rFonts w:hint="eastAsia" w:ascii="宋体" w:hAnsi="宋体" w:eastAsia="宋体" w:cs="宋体"/>
                <w:b w:val="0"/>
                <w:bCs w:val="0"/>
                <w:sz w:val="24"/>
                <w:szCs w:val="24"/>
              </w:rPr>
              <w:t>3个月上门一次（</w:t>
            </w:r>
            <w:r>
              <w:rPr>
                <w:rStyle w:val="39"/>
                <w:rFonts w:hint="eastAsia" w:ascii="宋体" w:hAnsi="宋体" w:eastAsia="宋体" w:cs="宋体"/>
                <w:b w:val="0"/>
                <w:bCs w:val="0"/>
                <w:sz w:val="24"/>
                <w:szCs w:val="24"/>
              </w:rPr>
              <w:t>1</w:t>
            </w:r>
            <w:r>
              <w:rPr>
                <w:rStyle w:val="40"/>
                <w:rFonts w:hint="eastAsia" w:ascii="宋体" w:hAnsi="宋体" w:eastAsia="宋体" w:cs="宋体"/>
                <w:b w:val="0"/>
                <w:bCs w:val="0"/>
                <w:sz w:val="24"/>
                <w:szCs w:val="24"/>
              </w:rPr>
              <w:t>年</w:t>
            </w:r>
            <w:r>
              <w:rPr>
                <w:rStyle w:val="39"/>
                <w:rFonts w:hint="eastAsia" w:ascii="宋体" w:hAnsi="宋体" w:eastAsia="宋体" w:cs="宋体"/>
                <w:b w:val="0"/>
                <w:bCs w:val="0"/>
                <w:sz w:val="24"/>
                <w:szCs w:val="24"/>
              </w:rPr>
              <w:t>4</w:t>
            </w:r>
            <w:r>
              <w:rPr>
                <w:rStyle w:val="40"/>
                <w:rFonts w:hint="eastAsia" w:ascii="宋体" w:hAnsi="宋体" w:eastAsia="宋体" w:cs="宋体"/>
                <w:b w:val="0"/>
                <w:bCs w:val="0"/>
                <w:sz w:val="24"/>
                <w:szCs w:val="24"/>
              </w:rPr>
              <w:t>次）</w:t>
            </w:r>
            <w:r>
              <w:rPr>
                <w:rStyle w:val="40"/>
                <w:rFonts w:hint="eastAsia" w:ascii="宋体" w:hAnsi="宋体" w:eastAsia="宋体" w:cs="宋体"/>
                <w:b w:val="0"/>
                <w:bCs w:val="0"/>
                <w:sz w:val="24"/>
                <w:szCs w:val="24"/>
                <w:lang w:eastAsia="zh-CN"/>
              </w:rPr>
              <w:t>进行</w:t>
            </w:r>
            <w:r>
              <w:rPr>
                <w:rStyle w:val="40"/>
                <w:rFonts w:hint="eastAsia" w:ascii="宋体" w:hAnsi="宋体" w:eastAsia="宋体" w:cs="宋体"/>
                <w:b w:val="0"/>
                <w:bCs w:val="0"/>
                <w:sz w:val="24"/>
                <w:szCs w:val="24"/>
              </w:rPr>
              <w:t>自动门性能检查</w:t>
            </w:r>
            <w:r>
              <w:rPr>
                <w:rStyle w:val="40"/>
                <w:rFonts w:hint="eastAsia" w:ascii="宋体" w:hAnsi="宋体" w:eastAsia="宋体" w:cs="宋体"/>
                <w:b w:val="0"/>
                <w:bCs w:val="0"/>
                <w:sz w:val="24"/>
                <w:szCs w:val="24"/>
                <w:lang w:eastAsia="zh-CN"/>
              </w:rPr>
              <w:t>、</w:t>
            </w:r>
            <w:r>
              <w:rPr>
                <w:rStyle w:val="40"/>
                <w:rFonts w:hint="eastAsia" w:ascii="宋体" w:hAnsi="宋体" w:eastAsia="宋体" w:cs="宋体"/>
                <w:b w:val="0"/>
                <w:bCs w:val="0"/>
                <w:sz w:val="24"/>
                <w:szCs w:val="24"/>
                <w:lang w:val="en-US" w:eastAsia="zh-CN"/>
              </w:rPr>
              <w:t>皮带检查、螺栓紧固、润滑、</w:t>
            </w:r>
            <w:r>
              <w:rPr>
                <w:rStyle w:val="40"/>
                <w:rFonts w:hint="eastAsia" w:ascii="宋体" w:hAnsi="宋体" w:eastAsia="宋体" w:cs="宋体"/>
                <w:b w:val="0"/>
                <w:bCs w:val="0"/>
                <w:sz w:val="24"/>
                <w:szCs w:val="24"/>
              </w:rPr>
              <w:t>清理导轨</w:t>
            </w:r>
            <w:r>
              <w:rPr>
                <w:rStyle w:val="40"/>
                <w:rFonts w:hint="eastAsia" w:ascii="宋体" w:hAnsi="宋体" w:eastAsia="宋体" w:cs="宋体"/>
                <w:b w:val="0"/>
                <w:bCs w:val="0"/>
                <w:sz w:val="24"/>
                <w:szCs w:val="24"/>
                <w:lang w:val="en-US" w:eastAsia="zh-CN"/>
              </w:rPr>
              <w:t>及其他故障排除等</w:t>
            </w:r>
            <w:r>
              <w:rPr>
                <w:rStyle w:val="40"/>
                <w:rFonts w:hint="eastAsia" w:ascii="宋体" w:hAnsi="宋体" w:eastAsia="宋体" w:cs="宋体"/>
                <w:b w:val="0"/>
                <w:bCs w:val="0"/>
                <w:sz w:val="24"/>
                <w:szCs w:val="24"/>
                <w:lang w:eastAsia="zh-CN"/>
              </w:rPr>
              <w:t>。</w:t>
            </w:r>
          </w:p>
          <w:p>
            <w:pPr>
              <w:widowControl/>
              <w:jc w:val="left"/>
              <w:textAlignment w:val="center"/>
              <w:rPr>
                <w:rFonts w:hint="eastAsia" w:ascii="宋体" w:hAnsi="宋体" w:eastAsia="宋体" w:cs="宋体"/>
                <w:b w:val="0"/>
                <w:bCs w:val="0"/>
                <w:kern w:val="0"/>
                <w:sz w:val="24"/>
                <w:szCs w:val="24"/>
                <w:lang w:eastAsia="zh-CN"/>
              </w:rPr>
            </w:pPr>
            <w:r>
              <w:rPr>
                <w:rStyle w:val="39"/>
                <w:rFonts w:hint="eastAsia" w:ascii="宋体" w:hAnsi="宋体" w:eastAsia="宋体" w:cs="宋体"/>
                <w:b w:val="0"/>
                <w:bCs w:val="0"/>
                <w:sz w:val="24"/>
                <w:szCs w:val="24"/>
              </w:rPr>
              <w:t>2.</w:t>
            </w:r>
            <w:r>
              <w:rPr>
                <w:rStyle w:val="40"/>
                <w:rFonts w:hint="eastAsia" w:ascii="宋体" w:hAnsi="宋体" w:eastAsia="宋体" w:cs="宋体"/>
                <w:b w:val="0"/>
                <w:bCs w:val="0"/>
                <w:sz w:val="24"/>
                <w:szCs w:val="24"/>
              </w:rPr>
              <w:t>报障3小时内上门检修，</w:t>
            </w:r>
            <w:r>
              <w:rPr>
                <w:rFonts w:hint="eastAsia" w:ascii="宋体" w:hAnsi="宋体" w:eastAsia="宋体" w:cs="宋体"/>
                <w:b w:val="0"/>
                <w:bCs w:val="0"/>
                <w:kern w:val="0"/>
                <w:sz w:val="24"/>
                <w:szCs w:val="24"/>
              </w:rPr>
              <w:t>2天内完成配件更换</w:t>
            </w:r>
            <w:r>
              <w:rPr>
                <w:rFonts w:hint="eastAsia" w:ascii="宋体" w:hAnsi="宋体" w:eastAsia="宋体" w:cs="宋体"/>
                <w:b w:val="0"/>
                <w:bCs w:val="0"/>
                <w:kern w:val="0"/>
                <w:sz w:val="24"/>
                <w:szCs w:val="24"/>
                <w:lang w:eastAsia="zh-CN"/>
              </w:rPr>
              <w:t>。</w:t>
            </w:r>
          </w:p>
          <w:p>
            <w:pPr>
              <w:widowControl/>
              <w:jc w:val="left"/>
              <w:textAlignment w:val="center"/>
              <w:rPr>
                <w:rFonts w:hint="eastAsia" w:ascii="宋体" w:hAnsi="宋体" w:eastAsia="宋体" w:cs="宋体"/>
                <w:b w:val="0"/>
                <w:bCs w:val="0"/>
                <w:color w:val="000000"/>
                <w:sz w:val="24"/>
                <w:szCs w:val="24"/>
              </w:rPr>
            </w:pPr>
            <w:r>
              <w:rPr>
                <w:rStyle w:val="39"/>
                <w:rFonts w:hint="eastAsia" w:ascii="宋体" w:hAnsi="宋体" w:eastAsia="宋体" w:cs="宋体"/>
                <w:b w:val="0"/>
                <w:bCs w:val="0"/>
                <w:sz w:val="24"/>
                <w:szCs w:val="24"/>
              </w:rPr>
              <w:t>3.</w:t>
            </w:r>
            <w:r>
              <w:rPr>
                <w:rStyle w:val="40"/>
                <w:rFonts w:hint="eastAsia" w:ascii="宋体" w:hAnsi="宋体" w:eastAsia="宋体" w:cs="宋体"/>
                <w:b w:val="0"/>
                <w:bCs w:val="0"/>
                <w:sz w:val="24"/>
                <w:szCs w:val="24"/>
              </w:rPr>
              <w:t>无偿更换损坏的吊轮，吊架，皮带，止摆器，螺丝，皮带连接件，止动器</w:t>
            </w:r>
            <w:r>
              <w:rPr>
                <w:rStyle w:val="40"/>
                <w:rFonts w:hint="eastAsia" w:ascii="宋体" w:hAnsi="宋体" w:eastAsia="宋体" w:cs="宋体"/>
                <w:b w:val="0"/>
                <w:bCs w:val="0"/>
                <w:sz w:val="24"/>
                <w:szCs w:val="24"/>
                <w:lang w:val="en-US" w:eastAsia="zh-CN"/>
              </w:rPr>
              <w:t>等</w:t>
            </w:r>
            <w:r>
              <w:rPr>
                <w:rStyle w:val="40"/>
                <w:rFonts w:hint="eastAsia" w:ascii="宋体" w:hAnsi="宋体" w:eastAsia="宋体" w:cs="宋体"/>
                <w:b w:val="0"/>
                <w:bCs w:val="0"/>
                <w:sz w:val="24"/>
                <w:szCs w:val="24"/>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135</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auto"/>
                <w:sz w:val="24"/>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127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防辐射自动门</w:t>
            </w:r>
          </w:p>
        </w:tc>
        <w:tc>
          <w:tcPr>
            <w:tcW w:w="3330" w:type="dxa"/>
            <w:vMerge w:val="continue"/>
            <w:tcBorders>
              <w:left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b w:val="0"/>
                <w:bCs w:val="0"/>
                <w:color w:val="000000"/>
                <w:sz w:val="24"/>
                <w:szCs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sz w:val="24"/>
              </w:rPr>
            </w:pPr>
            <w:r>
              <w:rPr>
                <w:rFonts w:hint="eastAsia" w:ascii="宋体" w:hAnsi="宋体" w:eastAsia="宋体" w:cs="宋体"/>
                <w:color w:val="auto"/>
                <w:kern w:val="0"/>
                <w:sz w:val="24"/>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59</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auto"/>
                <w:sz w:val="24"/>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119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玻璃自动门</w:t>
            </w:r>
          </w:p>
        </w:tc>
        <w:tc>
          <w:tcPr>
            <w:tcW w:w="3330" w:type="dxa"/>
            <w:vMerge w:val="continue"/>
            <w:tcBorders>
              <w:left w:val="single" w:color="auto" w:sz="4" w:space="0"/>
              <w:bottom w:val="single" w:color="auto" w:sz="4" w:space="0"/>
              <w:right w:val="single" w:color="auto" w:sz="4" w:space="0"/>
            </w:tcBorders>
            <w:shd w:val="clear" w:color="auto" w:fill="auto"/>
            <w:vAlign w:val="center"/>
          </w:tcPr>
          <w:p>
            <w:pPr>
              <w:widowControl/>
              <w:jc w:val="left"/>
              <w:textAlignment w:val="center"/>
              <w:rPr>
                <w:rStyle w:val="39"/>
                <w:rFonts w:hint="eastAsia" w:ascii="宋体" w:hAnsi="宋体" w:eastAsia="宋体" w:cs="宋体"/>
                <w:b w:val="0"/>
                <w:bCs w:val="0"/>
                <w:sz w:val="24"/>
                <w:szCs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auto"/>
                <w:sz w:val="24"/>
              </w:rPr>
            </w:pPr>
          </w:p>
        </w:tc>
        <w:tc>
          <w:tcPr>
            <w:tcW w:w="6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c>
          <w:tcPr>
            <w:tcW w:w="70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654" w:hRule="atLeast"/>
        </w:trPr>
        <w:tc>
          <w:tcPr>
            <w:tcW w:w="561"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6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一年维保</w:t>
            </w:r>
            <w:r>
              <w:rPr>
                <w:rFonts w:hint="eastAsia" w:ascii="宋体" w:hAnsi="宋体" w:eastAsia="宋体" w:cs="宋体"/>
                <w:color w:val="000000"/>
                <w:kern w:val="0"/>
                <w:sz w:val="24"/>
                <w:lang w:eastAsia="zh-CN"/>
              </w:rPr>
              <w:t>费</w:t>
            </w:r>
            <w:r>
              <w:rPr>
                <w:rFonts w:hint="eastAsia" w:ascii="宋体" w:hAnsi="宋体" w:cs="宋体"/>
                <w:color w:val="000000"/>
                <w:kern w:val="0"/>
                <w:sz w:val="24"/>
                <w:lang w:eastAsia="zh-CN"/>
              </w:rPr>
              <w:t>合</w:t>
            </w:r>
            <w:r>
              <w:rPr>
                <w:rFonts w:hint="eastAsia" w:ascii="宋体" w:hAnsi="宋体" w:eastAsia="宋体" w:cs="宋体"/>
                <w:color w:val="000000"/>
                <w:kern w:val="0"/>
                <w:sz w:val="24"/>
              </w:rPr>
              <w:t>计（含增值税专用发票）</w:t>
            </w:r>
          </w:p>
        </w:tc>
        <w:tc>
          <w:tcPr>
            <w:tcW w:w="25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654" w:hRule="atLeast"/>
        </w:trPr>
        <w:tc>
          <w:tcPr>
            <w:tcW w:w="561"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p>
        </w:tc>
        <w:tc>
          <w:tcPr>
            <w:tcW w:w="6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三年维保</w:t>
            </w:r>
            <w:r>
              <w:rPr>
                <w:rFonts w:hint="eastAsia" w:ascii="宋体" w:hAnsi="宋体" w:eastAsia="宋体" w:cs="宋体"/>
                <w:color w:val="000000"/>
                <w:kern w:val="0"/>
                <w:sz w:val="24"/>
                <w:lang w:eastAsia="zh-CN"/>
              </w:rPr>
              <w:t>费</w:t>
            </w:r>
            <w:r>
              <w:rPr>
                <w:rFonts w:hint="eastAsia" w:ascii="宋体" w:hAnsi="宋体" w:eastAsia="宋体" w:cs="宋体"/>
                <w:color w:val="000000"/>
                <w:kern w:val="0"/>
                <w:sz w:val="24"/>
              </w:rPr>
              <w:t>总计（含增值税专用发票）</w:t>
            </w:r>
          </w:p>
        </w:tc>
        <w:tc>
          <w:tcPr>
            <w:tcW w:w="252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sz w:val="24"/>
              </w:rPr>
            </w:pPr>
          </w:p>
        </w:tc>
      </w:tr>
    </w:tbl>
    <w:p>
      <w:pPr>
        <w:rPr>
          <w:rFonts w:ascii="宋体" w:hAnsi="宋体" w:cs="宋体"/>
          <w:sz w:val="24"/>
        </w:rPr>
      </w:pPr>
    </w:p>
    <w:p>
      <w:pPr>
        <w:rPr>
          <w:rFonts w:ascii="宋体" w:hAnsi="宋体" w:cs="宋体"/>
          <w:sz w:val="24"/>
        </w:rPr>
      </w:pPr>
    </w:p>
    <w:p>
      <w:pPr>
        <w:pStyle w:val="3"/>
      </w:pPr>
    </w:p>
    <w:p>
      <w:pPr>
        <w:rPr>
          <w:rFonts w:ascii="宋体" w:hAnsi="宋体" w:cs="宋体"/>
          <w:sz w:val="24"/>
        </w:rPr>
      </w:pPr>
      <w:r>
        <w:rPr>
          <w:rFonts w:hint="eastAsia" w:ascii="宋体" w:hAnsi="宋体" w:cs="宋体"/>
          <w:sz w:val="24"/>
        </w:rPr>
        <w:t>注：1.此表为报价总表的报价明细表。</w:t>
      </w:r>
    </w:p>
    <w:p>
      <w:pPr>
        <w:ind w:firstLine="480" w:firstLineChars="200"/>
        <w:rPr>
          <w:rFonts w:ascii="宋体" w:hAnsi="宋体" w:cs="宋体"/>
          <w:sz w:val="24"/>
        </w:rPr>
      </w:pPr>
      <w:r>
        <w:rPr>
          <w:rFonts w:hint="eastAsia" w:ascii="宋体" w:hAnsi="宋体" w:cs="宋体"/>
          <w:sz w:val="24"/>
        </w:rPr>
        <w:t>2.报价人应按分项报价明细表的各项内容要求进行填写，不得更改此表格式、内容。</w:t>
      </w:r>
    </w:p>
    <w:p>
      <w:pPr>
        <w:pStyle w:val="16"/>
        <w:snapToGrid/>
        <w:ind w:firstLine="480" w:firstLineChars="200"/>
        <w:rPr>
          <w:rFonts w:ascii="宋体" w:hAnsi="宋体" w:cs="宋体"/>
          <w:sz w:val="24"/>
        </w:rPr>
      </w:pPr>
      <w:r>
        <w:rPr>
          <w:rFonts w:hint="eastAsia" w:ascii="宋体" w:hAnsi="宋体" w:cs="宋体"/>
          <w:sz w:val="24"/>
        </w:rPr>
        <w:t>3.分项报价明细表的合计金额必须与《报价一览表》中的总报价一致。</w:t>
      </w:r>
    </w:p>
    <w:p>
      <w:pPr>
        <w:rPr>
          <w:sz w:val="24"/>
        </w:rPr>
      </w:pPr>
    </w:p>
    <w:p>
      <w:pPr>
        <w:pStyle w:val="16"/>
        <w:rPr>
          <w:sz w:val="24"/>
        </w:rPr>
      </w:pPr>
    </w:p>
    <w:p>
      <w:pPr>
        <w:pStyle w:val="16"/>
        <w:rPr>
          <w:sz w:val="24"/>
        </w:rPr>
      </w:pPr>
    </w:p>
    <w:p>
      <w:pPr>
        <w:pStyle w:val="16"/>
        <w:rPr>
          <w:sz w:val="24"/>
        </w:rPr>
      </w:pPr>
    </w:p>
    <w:p>
      <w:pPr>
        <w:pStyle w:val="16"/>
        <w:rPr>
          <w:sz w:val="24"/>
        </w:rPr>
      </w:pP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pStyle w:val="16"/>
        <w:ind w:firstLine="3600" w:firstLineChars="1500"/>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numPr>
          <w:ilvl w:val="0"/>
          <w:numId w:val="0"/>
        </w:numPr>
        <w:jc w:val="center"/>
        <w:rPr>
          <w:rFonts w:hint="eastAsia" w:ascii="宋体" w:hAnsi="宋体" w:cs="宋体"/>
          <w:sz w:val="24"/>
          <w:szCs w:val="36"/>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（三）常用零部件参考报价表</w:t>
      </w:r>
    </w:p>
    <w:p>
      <w:pPr>
        <w:pStyle w:val="2"/>
        <w:numPr>
          <w:ilvl w:val="0"/>
          <w:numId w:val="0"/>
        </w:numPr>
        <w:rPr>
          <w:rFonts w:hint="eastAsia" w:ascii="宋体" w:hAnsi="宋体" w:cs="宋体"/>
          <w:bCs/>
          <w:color w:val="auto"/>
          <w:sz w:val="24"/>
          <w:lang w:val="en-US" w:eastAsia="zh-CN"/>
        </w:rPr>
      </w:pPr>
      <w:r>
        <w:rPr>
          <w:rFonts w:hint="eastAsia" w:ascii="宋体" w:hAnsi="宋体" w:cs="宋体"/>
          <w:bCs/>
          <w:color w:val="000000"/>
          <w:sz w:val="24"/>
          <w:lang w:val="en-US" w:eastAsia="zh-CN"/>
        </w:rPr>
        <w:t>详见第二章用户需求四、材料品牌报价表，该表</w:t>
      </w:r>
      <w:r>
        <w:rPr>
          <w:rFonts w:hint="eastAsia" w:ascii="宋体" w:hAnsi="宋体" w:cs="宋体"/>
          <w:bCs/>
          <w:color w:val="000000"/>
          <w:sz w:val="24"/>
          <w:lang w:eastAsia="zh-CN"/>
        </w:rPr>
        <w:t>为</w:t>
      </w:r>
      <w:r>
        <w:rPr>
          <w:rFonts w:hint="eastAsia" w:ascii="宋体" w:hAnsi="宋体" w:cs="宋体"/>
          <w:bCs/>
          <w:color w:val="000000"/>
          <w:sz w:val="24"/>
        </w:rPr>
        <w:t>主要材料</w:t>
      </w:r>
      <w:r>
        <w:rPr>
          <w:rFonts w:hint="eastAsia" w:ascii="宋体" w:hAnsi="宋体" w:cs="宋体"/>
          <w:bCs/>
          <w:color w:val="000000"/>
          <w:sz w:val="24"/>
          <w:lang w:val="en-US" w:eastAsia="zh-CN"/>
        </w:rPr>
        <w:t>零部件品牌参考报价表</w:t>
      </w:r>
      <w:r>
        <w:rPr>
          <w:rFonts w:hint="eastAsia" w:ascii="宋体" w:hAnsi="宋体" w:cs="宋体"/>
          <w:bCs/>
          <w:color w:val="000000"/>
          <w:sz w:val="24"/>
        </w:rPr>
        <w:t>，</w:t>
      </w:r>
      <w:r>
        <w:rPr>
          <w:rFonts w:hint="eastAsia" w:ascii="宋体" w:hAnsi="宋体" w:cs="宋体"/>
          <w:bCs/>
          <w:color w:val="000000"/>
          <w:sz w:val="24"/>
          <w:lang w:val="en-US" w:eastAsia="zh-CN"/>
        </w:rPr>
        <w:t>供应商须按报价表包含“松下”在内的</w:t>
      </w:r>
      <w:r>
        <w:rPr>
          <w:rFonts w:hint="eastAsia" w:ascii="宋体" w:hAnsi="宋体" w:cs="宋体"/>
          <w:b/>
          <w:bCs w:val="0"/>
          <w:color w:val="000000"/>
          <w:sz w:val="24"/>
          <w:lang w:val="en-US" w:eastAsia="zh-CN"/>
        </w:rPr>
        <w:t>四种</w:t>
      </w:r>
      <w:r>
        <w:rPr>
          <w:rFonts w:hint="eastAsia" w:ascii="宋体" w:hAnsi="宋体" w:cs="宋体"/>
          <w:bCs/>
          <w:color w:val="000000"/>
          <w:sz w:val="24"/>
          <w:lang w:val="en-US" w:eastAsia="zh-CN"/>
        </w:rPr>
        <w:t>不同品牌进行报价</w:t>
      </w:r>
      <w:r>
        <w:rPr>
          <w:rFonts w:hint="eastAsia" w:ascii="宋体" w:hAnsi="宋体" w:cs="宋体"/>
          <w:bCs/>
          <w:color w:val="auto"/>
          <w:sz w:val="24"/>
          <w:lang w:val="en-US" w:eastAsia="zh-CN"/>
        </w:rPr>
        <w:t>，供应商提供的另外三种品牌的质量档次须与“松下”同等或更高。</w:t>
      </w:r>
      <w:r>
        <w:rPr>
          <w:rFonts w:hint="eastAsia" w:ascii="宋体" w:hAnsi="宋体" w:cs="宋体"/>
          <w:bCs/>
          <w:color w:val="auto"/>
          <w:sz w:val="24"/>
          <w:highlight w:val="none"/>
          <w:lang w:val="en-US" w:eastAsia="zh-CN"/>
        </w:rPr>
        <w:t>所报单价须经采购人确认，</w:t>
      </w:r>
      <w:r>
        <w:rPr>
          <w:rFonts w:hint="eastAsia" w:ascii="宋体" w:hAnsi="宋体" w:cs="宋体"/>
          <w:b/>
          <w:bCs w:val="0"/>
          <w:color w:val="auto"/>
          <w:sz w:val="24"/>
          <w:highlight w:val="none"/>
          <w:lang w:val="en-US" w:eastAsia="zh-CN"/>
        </w:rPr>
        <w:t>最终单价</w:t>
      </w:r>
      <w:r>
        <w:rPr>
          <w:rFonts w:hint="eastAsia" w:ascii="宋体" w:hAnsi="宋体" w:cs="宋体"/>
          <w:bCs/>
          <w:color w:val="auto"/>
          <w:sz w:val="24"/>
          <w:highlight w:val="none"/>
          <w:lang w:val="en-US" w:eastAsia="zh-CN"/>
        </w:rPr>
        <w:t>以采购人和成交供应商</w:t>
      </w:r>
      <w:r>
        <w:rPr>
          <w:rFonts w:hint="eastAsia" w:ascii="宋体" w:hAnsi="宋体" w:cs="宋体"/>
          <w:b/>
          <w:bCs w:val="0"/>
          <w:color w:val="auto"/>
          <w:sz w:val="24"/>
          <w:highlight w:val="none"/>
          <w:lang w:val="en-US" w:eastAsia="zh-CN"/>
        </w:rPr>
        <w:t>共同确定</w:t>
      </w:r>
      <w:r>
        <w:rPr>
          <w:rFonts w:hint="eastAsia" w:ascii="宋体" w:hAnsi="宋体" w:cs="宋体"/>
          <w:bCs/>
          <w:color w:val="auto"/>
          <w:sz w:val="24"/>
          <w:highlight w:val="none"/>
          <w:lang w:val="en-US" w:eastAsia="zh-CN"/>
        </w:rPr>
        <w:t>的为准。</w:t>
      </w:r>
    </w:p>
    <w:p>
      <w:pPr>
        <w:pStyle w:val="2"/>
        <w:numPr>
          <w:ilvl w:val="0"/>
          <w:numId w:val="0"/>
        </w:numPr>
        <w:rPr>
          <w:rFonts w:hint="eastAsia" w:ascii="宋体" w:hAnsi="宋体" w:cs="宋体"/>
          <w:bCs/>
          <w:color w:val="000000"/>
          <w:sz w:val="24"/>
          <w:lang w:val="en-US" w:eastAsia="zh-CN"/>
        </w:rPr>
      </w:pPr>
    </w:p>
    <w:p>
      <w:pPr>
        <w:pStyle w:val="2"/>
        <w:numPr>
          <w:ilvl w:val="0"/>
          <w:numId w:val="0"/>
        </w:numPr>
        <w:rPr>
          <w:rFonts w:hint="eastAsia" w:ascii="宋体" w:hAnsi="宋体" w:cs="宋体"/>
          <w:bCs/>
          <w:color w:val="000000"/>
          <w:sz w:val="24"/>
          <w:lang w:val="en-US" w:eastAsia="zh-CN"/>
        </w:rPr>
      </w:pPr>
    </w:p>
    <w:p>
      <w:pPr>
        <w:pStyle w:val="2"/>
        <w:numPr>
          <w:ilvl w:val="0"/>
          <w:numId w:val="0"/>
        </w:numPr>
        <w:rPr>
          <w:rFonts w:hint="eastAsia" w:ascii="宋体" w:hAnsi="宋体" w:cs="宋体"/>
          <w:bCs/>
          <w:color w:val="000000"/>
          <w:sz w:val="24"/>
          <w:lang w:val="en-US" w:eastAsia="zh-CN"/>
        </w:rPr>
      </w:pPr>
    </w:p>
    <w:p>
      <w:pPr>
        <w:pStyle w:val="2"/>
        <w:numPr>
          <w:ilvl w:val="0"/>
          <w:numId w:val="0"/>
        </w:numPr>
        <w:rPr>
          <w:rFonts w:hint="eastAsia" w:ascii="宋体" w:hAnsi="宋体" w:cs="宋体"/>
          <w:bCs/>
          <w:color w:val="000000"/>
          <w:sz w:val="24"/>
          <w:lang w:val="en-US" w:eastAsia="zh-CN"/>
        </w:rPr>
      </w:pPr>
    </w:p>
    <w:p>
      <w:pPr>
        <w:pStyle w:val="2"/>
        <w:numPr>
          <w:ilvl w:val="0"/>
          <w:numId w:val="0"/>
        </w:numPr>
        <w:rPr>
          <w:rFonts w:hint="eastAsia" w:ascii="宋体" w:hAnsi="宋体" w:cs="宋体"/>
          <w:bCs/>
          <w:color w:val="000000"/>
          <w:sz w:val="24"/>
          <w:lang w:val="en-US" w:eastAsia="zh-CN"/>
        </w:rPr>
      </w:pPr>
    </w:p>
    <w:p>
      <w:pPr>
        <w:pStyle w:val="2"/>
        <w:numPr>
          <w:ilvl w:val="0"/>
          <w:numId w:val="0"/>
        </w:numPr>
        <w:rPr>
          <w:rFonts w:hint="eastAsia" w:ascii="宋体" w:hAnsi="宋体" w:cs="宋体"/>
          <w:bCs/>
          <w:color w:val="000000"/>
          <w:sz w:val="24"/>
          <w:lang w:val="en-US" w:eastAsia="zh-CN"/>
        </w:rPr>
      </w:pPr>
    </w:p>
    <w:p>
      <w:pPr>
        <w:pStyle w:val="2"/>
        <w:numPr>
          <w:ilvl w:val="0"/>
          <w:numId w:val="0"/>
        </w:numPr>
        <w:rPr>
          <w:rFonts w:hint="eastAsia" w:ascii="宋体" w:hAnsi="宋体" w:cs="宋体"/>
          <w:bCs/>
          <w:color w:val="000000"/>
          <w:sz w:val="24"/>
          <w:lang w:val="en-US" w:eastAsia="zh-CN"/>
        </w:rPr>
      </w:pPr>
    </w:p>
    <w:p>
      <w:pPr>
        <w:pStyle w:val="2"/>
        <w:numPr>
          <w:ilvl w:val="0"/>
          <w:numId w:val="0"/>
        </w:numPr>
        <w:rPr>
          <w:rFonts w:hint="eastAsia" w:ascii="宋体" w:hAnsi="宋体" w:cs="宋体"/>
          <w:bCs/>
          <w:color w:val="000000"/>
          <w:sz w:val="24"/>
          <w:lang w:val="en-US" w:eastAsia="zh-CN"/>
        </w:rPr>
      </w:pPr>
    </w:p>
    <w:p>
      <w:pPr>
        <w:pStyle w:val="16"/>
        <w:rPr>
          <w:sz w:val="24"/>
        </w:rPr>
      </w:pP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pStyle w:val="16"/>
        <w:ind w:firstLine="3600" w:firstLineChars="1500"/>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pPr>
    </w:p>
    <w:p>
      <w:pPr>
        <w:pStyle w:val="2"/>
        <w:numPr>
          <w:ilvl w:val="0"/>
          <w:numId w:val="0"/>
        </w:numPr>
        <w:rPr>
          <w:rFonts w:hint="eastAsia" w:ascii="宋体" w:hAnsi="宋体" w:cs="宋体"/>
          <w:bCs/>
          <w:color w:val="000000"/>
          <w:sz w:val="24"/>
          <w:lang w:val="en-US" w:eastAsia="zh-CN"/>
        </w:rPr>
      </w:pPr>
    </w:p>
    <w:p>
      <w:pPr>
        <w:pStyle w:val="4"/>
        <w:pageBreakBefore/>
        <w:adjustRightInd w:val="0"/>
        <w:snapToGrid w:val="0"/>
        <w:spacing w:beforeLines="50" w:after="0" w:line="240" w:lineRule="auto"/>
        <w:jc w:val="left"/>
        <w:rPr>
          <w:szCs w:val="40"/>
        </w:rPr>
      </w:pPr>
      <w:r>
        <w:rPr>
          <w:rFonts w:hint="eastAsia" w:ascii="黑体" w:hAnsi="黑体" w:cs="黑体"/>
          <w:sz w:val="36"/>
          <w:szCs w:val="36"/>
        </w:rPr>
        <w:t>二、资格审查</w:t>
      </w:r>
    </w:p>
    <w:p>
      <w:pPr>
        <w:jc w:val="center"/>
        <w:rPr>
          <w:b/>
          <w:bCs/>
          <w:color w:val="auto"/>
          <w:sz w:val="32"/>
          <w:szCs w:val="40"/>
        </w:rPr>
      </w:pPr>
      <w:r>
        <w:rPr>
          <w:rFonts w:hint="eastAsia"/>
          <w:b/>
          <w:bCs/>
          <w:color w:val="auto"/>
          <w:sz w:val="32"/>
          <w:szCs w:val="40"/>
        </w:rPr>
        <w:t>（一）资格自查表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798"/>
        <w:gridCol w:w="1410"/>
        <w:gridCol w:w="143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宋体" w:hAnsi="宋体" w:cs="宋体"/>
                <w:bCs/>
                <w:color w:val="auto"/>
                <w:sz w:val="22"/>
                <w:szCs w:val="22"/>
              </w:rPr>
            </w:pPr>
            <w:r>
              <w:rPr>
                <w:rFonts w:hint="eastAsia" w:ascii="宋体" w:hAnsi="宋体" w:cs="华文仿宋"/>
                <w:bCs/>
                <w:color w:val="auto"/>
                <w:szCs w:val="21"/>
              </w:rPr>
              <w:t>评审内容</w:t>
            </w:r>
          </w:p>
        </w:tc>
        <w:tc>
          <w:tcPr>
            <w:tcW w:w="6798" w:type="dxa"/>
            <w:vAlign w:val="center"/>
          </w:tcPr>
          <w:p>
            <w:pPr>
              <w:ind w:firstLine="18" w:firstLineChars="9"/>
              <w:jc w:val="center"/>
              <w:rPr>
                <w:rFonts w:ascii="宋体" w:hAnsi="宋体" w:cs="宋体"/>
                <w:bCs/>
                <w:color w:val="auto"/>
                <w:sz w:val="22"/>
                <w:szCs w:val="22"/>
              </w:rPr>
            </w:pPr>
            <w:r>
              <w:rPr>
                <w:rFonts w:hint="eastAsia" w:ascii="宋体" w:hAnsi="宋体" w:cs="华文仿宋"/>
                <w:bCs/>
                <w:color w:val="auto"/>
                <w:szCs w:val="21"/>
                <w:lang w:eastAsia="zh-CN"/>
              </w:rPr>
              <w:t>比选</w:t>
            </w:r>
            <w:r>
              <w:rPr>
                <w:rFonts w:hint="eastAsia" w:ascii="宋体" w:hAnsi="宋体" w:cs="华文仿宋"/>
                <w:bCs/>
                <w:color w:val="auto"/>
                <w:szCs w:val="21"/>
              </w:rPr>
              <w:t>文件要求</w:t>
            </w:r>
          </w:p>
        </w:tc>
        <w:tc>
          <w:tcPr>
            <w:tcW w:w="1410" w:type="dxa"/>
            <w:vAlign w:val="center"/>
          </w:tcPr>
          <w:p>
            <w:pPr>
              <w:jc w:val="center"/>
              <w:rPr>
                <w:rFonts w:ascii="宋体" w:hAnsi="宋体" w:cs="宋体"/>
                <w:bCs/>
                <w:color w:val="auto"/>
                <w:sz w:val="22"/>
                <w:szCs w:val="22"/>
              </w:rPr>
            </w:pPr>
            <w:r>
              <w:rPr>
                <w:rFonts w:hint="eastAsia" w:ascii="宋体" w:hAnsi="宋体" w:cs="华文仿宋"/>
                <w:bCs/>
                <w:color w:val="auto"/>
                <w:szCs w:val="21"/>
              </w:rPr>
              <w:t>自查结论</w:t>
            </w:r>
          </w:p>
        </w:tc>
        <w:tc>
          <w:tcPr>
            <w:tcW w:w="1430" w:type="dxa"/>
            <w:vAlign w:val="center"/>
          </w:tcPr>
          <w:p>
            <w:pPr>
              <w:ind w:right="-178" w:rightChars="-85"/>
              <w:jc w:val="center"/>
              <w:rPr>
                <w:rFonts w:ascii="宋体" w:hAnsi="宋体" w:cs="宋体"/>
                <w:color w:val="auto"/>
                <w:sz w:val="22"/>
                <w:szCs w:val="22"/>
              </w:rPr>
            </w:pPr>
            <w:r>
              <w:rPr>
                <w:rFonts w:hint="eastAsia" w:ascii="宋体" w:hAnsi="宋体" w:cs="华文仿宋"/>
                <w:bCs/>
                <w:color w:val="auto"/>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宋体" w:hAnsi="宋体" w:cs="宋体"/>
                <w:color w:val="auto"/>
                <w:szCs w:val="21"/>
              </w:rPr>
            </w:pPr>
          </w:p>
          <w:p>
            <w:pPr>
              <w:jc w:val="center"/>
              <w:rPr>
                <w:rFonts w:ascii="宋体" w:hAnsi="宋体" w:cs="宋体"/>
                <w:color w:val="auto"/>
                <w:szCs w:val="21"/>
              </w:rPr>
            </w:pPr>
            <w:r>
              <w:rPr>
                <w:rFonts w:hint="eastAsia" w:ascii="宋体" w:hAnsi="宋体" w:cs="宋体"/>
                <w:color w:val="auto"/>
                <w:szCs w:val="21"/>
              </w:rPr>
              <w:t>合格条件</w:t>
            </w:r>
          </w:p>
        </w:tc>
        <w:tc>
          <w:tcPr>
            <w:tcW w:w="6798" w:type="dxa"/>
            <w:vAlign w:val="center"/>
          </w:tcPr>
          <w:p>
            <w:pPr>
              <w:widowControl/>
              <w:autoSpaceDE w:val="0"/>
              <w:autoSpaceDN w:val="0"/>
              <w:adjustRightInd w:val="0"/>
              <w:snapToGrid w:val="0"/>
              <w:spacing w:beforeLines="50" w:line="360" w:lineRule="auto"/>
              <w:rPr>
                <w:color w:val="auto"/>
              </w:rPr>
            </w:pPr>
            <w:r>
              <w:rPr>
                <w:rFonts w:hint="eastAsia"/>
                <w:color w:val="auto"/>
              </w:rPr>
              <w:t>供应商应具备以下条件：（供应商出具有效的</w:t>
            </w:r>
            <w:r>
              <w:rPr>
                <w:rFonts w:hint="eastAsia" w:ascii="宋体" w:hAnsi="宋体" w:cs="宋体"/>
                <w:color w:val="auto"/>
                <w:szCs w:val="21"/>
              </w:rPr>
              <w:t>声明</w:t>
            </w:r>
            <w:r>
              <w:rPr>
                <w:rFonts w:hint="eastAsia"/>
                <w:color w:val="auto"/>
              </w:rPr>
              <w:t>函并加盖公章</w:t>
            </w:r>
            <w:r>
              <w:rPr>
                <w:rFonts w:hint="eastAsia" w:ascii="宋体" w:hAnsi="宋体" w:cs="宋体"/>
                <w:color w:val="auto"/>
                <w:szCs w:val="21"/>
              </w:rPr>
              <w:t>，格式详见“1、资格声明函”</w:t>
            </w:r>
            <w:r>
              <w:rPr>
                <w:rFonts w:hint="eastAsia"/>
                <w:color w:val="auto"/>
              </w:rPr>
              <w:t>）</w:t>
            </w:r>
          </w:p>
          <w:p>
            <w:pPr>
              <w:pStyle w:val="31"/>
              <w:adjustRightInd w:val="0"/>
              <w:snapToGrid w:val="0"/>
              <w:spacing w:line="360" w:lineRule="exact"/>
              <w:ind w:firstLine="0" w:firstLineChars="0"/>
              <w:jc w:val="left"/>
              <w:rPr>
                <w:color w:val="auto"/>
                <w:sz w:val="21"/>
              </w:rPr>
            </w:pPr>
            <w:r>
              <w:rPr>
                <w:rFonts w:hint="eastAsia"/>
                <w:color w:val="auto"/>
                <w:sz w:val="21"/>
              </w:rPr>
              <w:t>（1）具有良好的商业信誉和健全的财务会计制度；</w:t>
            </w:r>
          </w:p>
          <w:p>
            <w:pPr>
              <w:pStyle w:val="31"/>
              <w:adjustRightInd w:val="0"/>
              <w:snapToGrid w:val="0"/>
              <w:spacing w:line="360" w:lineRule="exact"/>
              <w:ind w:firstLine="0" w:firstLineChars="0"/>
              <w:jc w:val="left"/>
              <w:rPr>
                <w:color w:val="auto"/>
                <w:sz w:val="21"/>
              </w:rPr>
            </w:pPr>
            <w:r>
              <w:rPr>
                <w:rFonts w:hint="eastAsia"/>
                <w:color w:val="auto"/>
                <w:sz w:val="21"/>
              </w:rPr>
              <w:t>（2）具有依法缴纳税收和社会保障资金的良好记录；</w:t>
            </w:r>
          </w:p>
          <w:p>
            <w:pPr>
              <w:pStyle w:val="31"/>
              <w:adjustRightInd w:val="0"/>
              <w:snapToGrid w:val="0"/>
              <w:spacing w:line="360" w:lineRule="exact"/>
              <w:ind w:firstLine="0" w:firstLineChars="0"/>
              <w:jc w:val="left"/>
              <w:rPr>
                <w:color w:val="auto"/>
                <w:sz w:val="21"/>
              </w:rPr>
            </w:pPr>
            <w:r>
              <w:rPr>
                <w:rFonts w:hint="eastAsia"/>
                <w:color w:val="auto"/>
                <w:sz w:val="21"/>
              </w:rPr>
              <w:t>（3）具备履行合同所必需的设备和专业技术能力；</w:t>
            </w:r>
          </w:p>
          <w:p>
            <w:pPr>
              <w:ind w:right="78" w:rightChars="37"/>
              <w:jc w:val="left"/>
              <w:rPr>
                <w:rFonts w:ascii="宋体" w:hAnsi="宋体" w:cs="宋体"/>
                <w:color w:val="auto"/>
                <w:szCs w:val="21"/>
              </w:rPr>
            </w:pPr>
            <w:r>
              <w:rPr>
                <w:rFonts w:hint="eastAsia"/>
                <w:color w:val="auto"/>
              </w:rPr>
              <w:t>（4）参加本次采购活动前3年内在经营活动中没有重大违法记录。</w:t>
            </w:r>
          </w:p>
        </w:tc>
        <w:tc>
          <w:tcPr>
            <w:tcW w:w="141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430" w:type="dxa"/>
            <w:vAlign w:val="center"/>
          </w:tcPr>
          <w:p>
            <w:pPr>
              <w:ind w:right="-78" w:rightChars="-37"/>
              <w:jc w:val="center"/>
              <w:rPr>
                <w:rFonts w:hint="eastAsia" w:ascii="宋体" w:hAnsi="宋体" w:cs="宋体"/>
                <w:color w:val="auto"/>
                <w:szCs w:val="21"/>
              </w:rPr>
            </w:pPr>
            <w:r>
              <w:rPr>
                <w:rFonts w:hint="eastAsia" w:ascii="宋体" w:hAnsi="宋体" w:cs="宋体"/>
                <w:color w:val="auto"/>
                <w:szCs w:val="21"/>
              </w:rPr>
              <w:t>见响应文件</w:t>
            </w:r>
          </w:p>
          <w:p>
            <w:pPr>
              <w:ind w:right="-78" w:rightChars="-37"/>
              <w:jc w:val="center"/>
              <w:rPr>
                <w:rFonts w:ascii="宋体" w:hAnsi="宋体" w:cs="宋体"/>
                <w:color w:val="auto"/>
                <w:szCs w:val="21"/>
              </w:rPr>
            </w:pPr>
            <w:r>
              <w:rPr>
                <w:rFonts w:hint="eastAsia" w:ascii="宋体" w:hAnsi="宋体" w:cs="宋体"/>
                <w:color w:val="auto"/>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宋体"/>
                <w:color w:val="auto"/>
                <w:szCs w:val="21"/>
              </w:rPr>
            </w:pPr>
          </w:p>
        </w:tc>
        <w:tc>
          <w:tcPr>
            <w:tcW w:w="6798" w:type="dxa"/>
            <w:vAlign w:val="center"/>
          </w:tcPr>
          <w:p>
            <w:pPr>
              <w:widowControl/>
              <w:autoSpaceDE w:val="0"/>
              <w:autoSpaceDN w:val="0"/>
              <w:adjustRightInd w:val="0"/>
              <w:snapToGrid w:val="0"/>
              <w:spacing w:beforeLines="50" w:line="360" w:lineRule="auto"/>
              <w:rPr>
                <w:color w:val="auto"/>
              </w:rPr>
            </w:pPr>
            <w:r>
              <w:rPr>
                <w:color w:val="auto"/>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rPr>
              <w:t>（</w:t>
            </w:r>
            <w:r>
              <w:rPr>
                <w:rFonts w:hint="eastAsia"/>
                <w:b/>
                <w:bCs/>
                <w:color w:val="auto"/>
              </w:rPr>
              <w:t>供应商</w:t>
            </w:r>
            <w:r>
              <w:rPr>
                <w:b/>
                <w:bCs/>
                <w:color w:val="auto"/>
              </w:rPr>
              <w:t>无需提供，以评审现场查询结果为准）</w:t>
            </w:r>
          </w:p>
        </w:tc>
        <w:tc>
          <w:tcPr>
            <w:tcW w:w="141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430" w:type="dxa"/>
            <w:vAlign w:val="center"/>
          </w:tcPr>
          <w:p>
            <w:pPr>
              <w:ind w:right="-78" w:rightChars="-37"/>
              <w:jc w:val="center"/>
              <w:rPr>
                <w:rFonts w:ascii="宋体" w:hAnsi="宋体" w:cs="宋体"/>
                <w:color w:val="auto"/>
                <w:szCs w:val="21"/>
              </w:rPr>
            </w:pP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color w:val="auto"/>
                <w:szCs w:val="21"/>
              </w:rPr>
            </w:pPr>
          </w:p>
        </w:tc>
        <w:tc>
          <w:tcPr>
            <w:tcW w:w="6798" w:type="dxa"/>
            <w:vAlign w:val="center"/>
          </w:tcPr>
          <w:p>
            <w:pPr>
              <w:adjustRightInd w:val="0"/>
              <w:snapToGrid w:val="0"/>
              <w:ind w:right="78" w:rightChars="37"/>
              <w:jc w:val="left"/>
              <w:rPr>
                <w:rFonts w:ascii="宋体" w:hAnsi="宋体" w:cs="宋体"/>
                <w:color w:val="auto"/>
                <w:szCs w:val="21"/>
              </w:rPr>
            </w:pPr>
            <w:r>
              <w:rPr>
                <w:rFonts w:hint="eastAsia" w:ascii="宋体" w:hAnsi="宋体" w:cs="宋体"/>
                <w:color w:val="auto"/>
                <w:szCs w:val="21"/>
              </w:rPr>
              <w:t>单位负责人或法定代表人为同一人或者存在直接控股、管理关系的不同响应人，不得同时参加本项目的采购活动。（出具有效的声明函加盖公章，格式详见“1、资格声明函”）</w:t>
            </w:r>
          </w:p>
        </w:tc>
        <w:tc>
          <w:tcPr>
            <w:tcW w:w="141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430" w:type="dxa"/>
            <w:vAlign w:val="center"/>
          </w:tcPr>
          <w:p>
            <w:pPr>
              <w:jc w:val="center"/>
              <w:rPr>
                <w:rFonts w:hint="eastAsia" w:ascii="宋体" w:hAnsi="宋体" w:cs="宋体"/>
                <w:color w:val="auto"/>
                <w:szCs w:val="21"/>
              </w:rPr>
            </w:pPr>
            <w:r>
              <w:rPr>
                <w:rFonts w:hint="eastAsia" w:ascii="宋体" w:hAnsi="宋体" w:cs="宋体"/>
                <w:color w:val="auto"/>
                <w:szCs w:val="21"/>
              </w:rPr>
              <w:t>见响应文件</w:t>
            </w:r>
          </w:p>
          <w:p>
            <w:pPr>
              <w:jc w:val="center"/>
              <w:rPr>
                <w:rFonts w:ascii="宋体" w:hAnsi="宋体" w:cs="宋体"/>
                <w:color w:val="auto"/>
                <w:szCs w:val="21"/>
              </w:rPr>
            </w:pPr>
            <w:r>
              <w:rPr>
                <w:rFonts w:hint="eastAsia" w:ascii="宋体" w:hAnsi="宋体" w:cs="宋体"/>
                <w:color w:val="auto"/>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926" w:hRule="atLeast"/>
          <w:jc w:val="center"/>
        </w:trPr>
        <w:tc>
          <w:tcPr>
            <w:tcW w:w="589" w:type="dxa"/>
            <w:vMerge w:val="continue"/>
            <w:vAlign w:val="center"/>
          </w:tcPr>
          <w:p>
            <w:pPr>
              <w:jc w:val="center"/>
              <w:rPr>
                <w:rFonts w:ascii="宋体" w:hAnsi="宋体" w:cs="华文仿宋"/>
                <w:bCs/>
                <w:color w:val="auto"/>
                <w:szCs w:val="21"/>
              </w:rPr>
            </w:pPr>
          </w:p>
        </w:tc>
        <w:tc>
          <w:tcPr>
            <w:tcW w:w="6798" w:type="dxa"/>
            <w:vAlign w:val="center"/>
          </w:tcPr>
          <w:p>
            <w:pPr>
              <w:adjustRightInd w:val="0"/>
              <w:snapToGrid w:val="0"/>
              <w:ind w:right="78" w:rightChars="37"/>
              <w:jc w:val="left"/>
              <w:rPr>
                <w:rFonts w:ascii="宋体" w:hAnsi="宋体" w:cs="宋体"/>
                <w:color w:val="auto"/>
                <w:szCs w:val="21"/>
              </w:rPr>
            </w:pPr>
            <w:r>
              <w:rPr>
                <w:rFonts w:hint="eastAsia"/>
                <w:color w:val="auto"/>
              </w:rPr>
              <w:t>供应商</w:t>
            </w:r>
            <w:r>
              <w:rPr>
                <w:rFonts w:hint="eastAsia" w:ascii="宋体" w:hAnsi="宋体" w:cs="宋体"/>
                <w:color w:val="auto"/>
                <w:szCs w:val="21"/>
              </w:rPr>
              <w:t>必须是具有独立承担民事责任能力的在中华人民共和国境内注册的法人或其他组织或自然人。提供有效营业执照（或事业法人登记证或身份证等相关证明）副本复印件，如非“三证合一”证照，同时提供税务登记证副本复印件,加盖公章；如为分公司报名，必须提供总公司营业执照副本复印件及总公司针对本项目响应的授权书原件；如</w:t>
            </w:r>
            <w:r>
              <w:rPr>
                <w:rFonts w:hint="eastAsia"/>
                <w:color w:val="auto"/>
              </w:rPr>
              <w:t>供应商</w:t>
            </w:r>
            <w:r>
              <w:rPr>
                <w:rFonts w:hint="eastAsia" w:ascii="宋体" w:hAnsi="宋体" w:cs="宋体"/>
                <w:color w:val="auto"/>
                <w:szCs w:val="21"/>
              </w:rPr>
              <w:t>为自然人的需提供自然人身份证明。</w:t>
            </w:r>
          </w:p>
        </w:tc>
        <w:tc>
          <w:tcPr>
            <w:tcW w:w="1410"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1430" w:type="dxa"/>
            <w:vAlign w:val="center"/>
          </w:tcPr>
          <w:p>
            <w:pPr>
              <w:ind w:right="-78" w:rightChars="-37"/>
              <w:jc w:val="center"/>
              <w:rPr>
                <w:rFonts w:hint="eastAsia" w:ascii="宋体" w:hAnsi="宋体" w:cs="宋体"/>
                <w:color w:val="auto"/>
                <w:szCs w:val="21"/>
              </w:rPr>
            </w:pPr>
            <w:r>
              <w:rPr>
                <w:rFonts w:hint="eastAsia" w:ascii="宋体" w:hAnsi="宋体" w:cs="宋体"/>
                <w:color w:val="auto"/>
                <w:szCs w:val="21"/>
              </w:rPr>
              <w:t>见响应文件</w:t>
            </w:r>
          </w:p>
          <w:p>
            <w:pPr>
              <w:ind w:right="-78" w:rightChars="-37"/>
              <w:jc w:val="center"/>
              <w:rPr>
                <w:rFonts w:ascii="宋体" w:hAnsi="宋体" w:cs="宋体"/>
                <w:color w:val="auto"/>
                <w:szCs w:val="21"/>
              </w:rPr>
            </w:pPr>
            <w:r>
              <w:rPr>
                <w:rFonts w:hint="eastAsia" w:ascii="宋体" w:hAnsi="宋体" w:cs="宋体"/>
                <w:color w:val="auto"/>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4" w:hRule="atLeast"/>
          <w:jc w:val="center"/>
        </w:trPr>
        <w:tc>
          <w:tcPr>
            <w:tcW w:w="589" w:type="dxa"/>
            <w:vMerge w:val="continue"/>
            <w:vAlign w:val="center"/>
          </w:tcPr>
          <w:p>
            <w:pPr>
              <w:jc w:val="center"/>
              <w:rPr>
                <w:rFonts w:ascii="宋体" w:hAnsi="宋体" w:cs="华文仿宋"/>
                <w:bCs/>
                <w:szCs w:val="21"/>
              </w:rPr>
            </w:pPr>
          </w:p>
        </w:tc>
        <w:tc>
          <w:tcPr>
            <w:tcW w:w="6798" w:type="dxa"/>
            <w:vAlign w:val="center"/>
          </w:tcPr>
          <w:p>
            <w:pPr>
              <w:adjustRightInd w:val="0"/>
              <w:snapToGrid w:val="0"/>
              <w:ind w:right="78" w:rightChars="37"/>
              <w:jc w:val="left"/>
              <w:rPr>
                <w:rFonts w:ascii="宋体" w:hAnsi="宋体" w:cs="宋体"/>
                <w:kern w:val="28"/>
                <w:szCs w:val="21"/>
              </w:rPr>
            </w:pPr>
            <w:r>
              <w:rPr>
                <w:rFonts w:hint="eastAsia" w:ascii="宋体" w:hAnsi="宋体" w:cs="宋体"/>
                <w:kern w:val="28"/>
                <w:szCs w:val="21"/>
              </w:rPr>
              <w:t>为本采购项目提供过整体设计、规范编制或者项目管理、监理、检测等服务的供应商及其附属机构，不得再参加本项目的采购活动。（出具有效的声明函加盖公章，格式详见“</w:t>
            </w:r>
            <w:r>
              <w:rPr>
                <w:rFonts w:hint="eastAsia" w:ascii="宋体" w:hAnsi="宋体" w:cs="宋体"/>
                <w:szCs w:val="21"/>
              </w:rPr>
              <w:t>1</w:t>
            </w:r>
            <w:r>
              <w:rPr>
                <w:rFonts w:hint="eastAsia" w:ascii="宋体" w:hAnsi="宋体" w:cs="宋体"/>
                <w:kern w:val="28"/>
                <w:szCs w:val="21"/>
              </w:rPr>
              <w:t>、资格声明函”）</w:t>
            </w:r>
          </w:p>
        </w:tc>
        <w:tc>
          <w:tcPr>
            <w:tcW w:w="141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430" w:type="dxa"/>
            <w:vAlign w:val="center"/>
          </w:tcPr>
          <w:p>
            <w:pPr>
              <w:jc w:val="center"/>
              <w:rPr>
                <w:rFonts w:hint="eastAsia"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66" w:hRule="atLeast"/>
          <w:jc w:val="center"/>
        </w:trPr>
        <w:tc>
          <w:tcPr>
            <w:tcW w:w="589" w:type="dxa"/>
            <w:vMerge w:val="continue"/>
            <w:vAlign w:val="center"/>
          </w:tcPr>
          <w:p>
            <w:pPr>
              <w:jc w:val="center"/>
              <w:rPr>
                <w:rFonts w:ascii="宋体" w:hAnsi="宋体" w:cs="宋体"/>
                <w:szCs w:val="21"/>
              </w:rPr>
            </w:pPr>
          </w:p>
        </w:tc>
        <w:tc>
          <w:tcPr>
            <w:tcW w:w="6798" w:type="dxa"/>
            <w:vAlign w:val="center"/>
          </w:tcPr>
          <w:p>
            <w:pPr>
              <w:pStyle w:val="31"/>
              <w:adjustRightInd w:val="0"/>
              <w:snapToGrid w:val="0"/>
              <w:ind w:right="78" w:rightChars="37" w:firstLine="0" w:firstLineChars="0"/>
              <w:jc w:val="left"/>
              <w:rPr>
                <w:rFonts w:ascii="宋体" w:hAnsi="宋体" w:cs="宋体"/>
                <w:sz w:val="21"/>
                <w:szCs w:val="21"/>
              </w:rPr>
            </w:pPr>
            <w:r>
              <w:rPr>
                <w:rFonts w:hint="eastAsia" w:ascii="宋体" w:hAnsi="宋体" w:cs="宋体"/>
                <w:sz w:val="21"/>
                <w:szCs w:val="21"/>
              </w:rPr>
              <w:t>本项目不接受联合体</w:t>
            </w:r>
            <w:r>
              <w:rPr>
                <w:rFonts w:hint="eastAsia" w:ascii="宋体" w:hAnsi="宋体" w:cs="宋体"/>
                <w:sz w:val="21"/>
                <w:szCs w:val="21"/>
                <w:lang w:eastAsia="zh-CN"/>
              </w:rPr>
              <w:t>响应</w:t>
            </w:r>
            <w:r>
              <w:rPr>
                <w:rFonts w:hint="eastAsia" w:ascii="宋体" w:hAnsi="宋体" w:cs="宋体"/>
                <w:sz w:val="21"/>
                <w:szCs w:val="21"/>
              </w:rPr>
              <w:t>，成交供应商不得分包、转包。（出具有效的声明函加盖公章，格式详见“</w:t>
            </w:r>
            <w:r>
              <w:rPr>
                <w:rFonts w:hint="eastAsia" w:ascii="宋体" w:hAnsi="宋体" w:cs="宋体"/>
                <w:szCs w:val="21"/>
              </w:rPr>
              <w:t>1</w:t>
            </w:r>
            <w:r>
              <w:rPr>
                <w:rFonts w:hint="eastAsia" w:ascii="宋体" w:hAnsi="宋体" w:cs="宋体"/>
                <w:sz w:val="21"/>
                <w:szCs w:val="21"/>
              </w:rPr>
              <w:t>、资格声明函”）</w:t>
            </w:r>
          </w:p>
        </w:tc>
        <w:tc>
          <w:tcPr>
            <w:tcW w:w="141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430" w:type="dxa"/>
            <w:vAlign w:val="center"/>
          </w:tcPr>
          <w:p>
            <w:pPr>
              <w:ind w:right="-78" w:rightChars="-37"/>
              <w:jc w:val="center"/>
              <w:rPr>
                <w:rFonts w:hint="eastAsia" w:ascii="宋体" w:hAnsi="宋体" w:cs="宋体"/>
                <w:szCs w:val="21"/>
              </w:rPr>
            </w:pPr>
            <w:r>
              <w:rPr>
                <w:rFonts w:hint="eastAsia" w:ascii="宋体" w:hAnsi="宋体" w:cs="宋体"/>
                <w:szCs w:val="21"/>
              </w:rPr>
              <w:t>见响应文件</w:t>
            </w:r>
          </w:p>
          <w:p>
            <w:pPr>
              <w:ind w:right="-78" w:rightChars="-37"/>
              <w:jc w:val="center"/>
              <w:rPr>
                <w:rFonts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43" w:hRule="atLeast"/>
          <w:jc w:val="center"/>
        </w:trPr>
        <w:tc>
          <w:tcPr>
            <w:tcW w:w="589" w:type="dxa"/>
            <w:vMerge w:val="continue"/>
            <w:vAlign w:val="center"/>
          </w:tcPr>
          <w:p>
            <w:pPr>
              <w:ind w:right="-178" w:rightChars="-85"/>
              <w:jc w:val="center"/>
            </w:pPr>
          </w:p>
        </w:tc>
        <w:tc>
          <w:tcPr>
            <w:tcW w:w="6798" w:type="dxa"/>
            <w:vAlign w:val="center"/>
          </w:tcPr>
          <w:p>
            <w:pPr>
              <w:ind w:right="78" w:rightChars="37"/>
              <w:jc w:val="left"/>
              <w:rPr>
                <w:rFonts w:ascii="宋体" w:hAnsi="宋体" w:cs="宋体"/>
                <w:szCs w:val="21"/>
              </w:rPr>
            </w:pPr>
            <w:r>
              <w:rPr>
                <w:rFonts w:hint="eastAsia"/>
              </w:rPr>
              <w:t>出具单位负责人（法定代表人）签名且加盖公章的《供应商廉洁守约承诺书》。（格式和内容不得擅自删改）</w:t>
            </w:r>
          </w:p>
        </w:tc>
        <w:tc>
          <w:tcPr>
            <w:tcW w:w="141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430" w:type="dxa"/>
            <w:vAlign w:val="center"/>
          </w:tcPr>
          <w:p>
            <w:pPr>
              <w:ind w:right="-78" w:rightChars="-37"/>
              <w:jc w:val="center"/>
              <w:rPr>
                <w:rFonts w:hint="eastAsia" w:ascii="宋体" w:hAnsi="宋体" w:cs="宋体"/>
                <w:szCs w:val="21"/>
              </w:rPr>
            </w:pPr>
            <w:r>
              <w:rPr>
                <w:rFonts w:hint="eastAsia" w:ascii="宋体" w:hAnsi="宋体" w:cs="宋体"/>
                <w:szCs w:val="21"/>
              </w:rPr>
              <w:t>见响应文件</w:t>
            </w:r>
          </w:p>
          <w:p>
            <w:pPr>
              <w:ind w:right="-78" w:rightChars="-37"/>
              <w:jc w:val="center"/>
              <w:rPr>
                <w:rFonts w:ascii="宋体" w:hAnsi="宋体" w:cs="宋体"/>
                <w:szCs w:val="21"/>
              </w:rPr>
            </w:pP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33" w:hRule="atLeast"/>
          <w:jc w:val="center"/>
        </w:trPr>
        <w:tc>
          <w:tcPr>
            <w:tcW w:w="589" w:type="dxa"/>
            <w:vAlign w:val="center"/>
          </w:tcPr>
          <w:p>
            <w:pPr>
              <w:ind w:right="-178" w:rightChars="-85"/>
              <w:jc w:val="center"/>
            </w:pPr>
          </w:p>
        </w:tc>
        <w:tc>
          <w:tcPr>
            <w:tcW w:w="6798" w:type="dxa"/>
            <w:vAlign w:val="center"/>
          </w:tcPr>
          <w:p>
            <w:pPr>
              <w:ind w:right="78" w:rightChars="37" w:firstLine="210" w:firstLineChars="100"/>
              <w:jc w:val="left"/>
              <w:rPr>
                <w:rFonts w:hint="eastAsia" w:eastAsia="宋体"/>
                <w:lang w:eastAsia="zh-CN"/>
              </w:rPr>
            </w:pPr>
            <w:r>
              <w:rPr>
                <w:rFonts w:hint="eastAsia"/>
                <w:lang w:eastAsia="zh-CN"/>
              </w:rPr>
              <w:t>已成功报名。</w:t>
            </w:r>
          </w:p>
        </w:tc>
        <w:tc>
          <w:tcPr>
            <w:tcW w:w="1410"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hint="eastAsia" w:ascii="宋体" w:hAnsi="宋体" w:cs="宋体"/>
                <w:szCs w:val="21"/>
              </w:rPr>
            </w:pPr>
            <w:r>
              <w:rPr>
                <w:rFonts w:hint="eastAsia" w:ascii="宋体" w:hAnsi="宋体" w:cs="宋体"/>
                <w:szCs w:val="21"/>
              </w:rPr>
              <w:t>□不通过</w:t>
            </w:r>
          </w:p>
        </w:tc>
        <w:tc>
          <w:tcPr>
            <w:tcW w:w="1430" w:type="dxa"/>
            <w:vAlign w:val="center"/>
          </w:tcPr>
          <w:p>
            <w:pPr>
              <w:ind w:right="-78" w:rightChars="-37"/>
              <w:jc w:val="center"/>
              <w:rPr>
                <w:rFonts w:hint="eastAsia" w:ascii="宋体" w:hAnsi="宋体" w:cs="宋体"/>
                <w:szCs w:val="21"/>
              </w:rPr>
            </w:pPr>
            <w:r>
              <w:rPr>
                <w:rFonts w:hint="eastAsia" w:ascii="宋体" w:hAnsi="宋体" w:cs="宋体"/>
                <w:szCs w:val="21"/>
              </w:rPr>
              <w:t>见响应文件</w:t>
            </w:r>
          </w:p>
          <w:p>
            <w:pPr>
              <w:ind w:right="-78" w:rightChars="-37"/>
              <w:jc w:val="center"/>
              <w:rPr>
                <w:rFonts w:hint="eastAsia" w:ascii="宋体" w:hAnsi="宋体" w:cs="宋体"/>
                <w:szCs w:val="21"/>
              </w:rPr>
            </w:pPr>
            <w:r>
              <w:rPr>
                <w:rFonts w:hint="eastAsia" w:ascii="宋体" w:hAnsi="宋体" w:cs="宋体"/>
                <w:szCs w:val="21"/>
              </w:rPr>
              <w:t>第（）页</w:t>
            </w:r>
          </w:p>
        </w:tc>
      </w:tr>
    </w:tbl>
    <w:p>
      <w:pPr>
        <w:autoSpaceDE w:val="0"/>
        <w:autoSpaceDN w:val="0"/>
        <w:adjustRightInd w:val="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pPr>
        <w:pStyle w:val="31"/>
        <w:rPr>
          <w:rFonts w:ascii="宋体" w:hAnsi="宋体" w:cs="宋体"/>
          <w:sz w:val="21"/>
          <w:szCs w:val="21"/>
        </w:rPr>
      </w:pPr>
      <w:r>
        <w:rPr>
          <w:rFonts w:hint="eastAsia" w:ascii="宋体" w:hAnsi="宋体" w:cs="宋体"/>
          <w:sz w:val="21"/>
          <w:szCs w:val="21"/>
        </w:rPr>
        <w:t>3.本自查表不得擅自删改。</w:t>
      </w:r>
    </w:p>
    <w:p>
      <w:pPr>
        <w:autoSpaceDE w:val="0"/>
        <w:autoSpaceDN w:val="0"/>
        <w:adjustRightInd w:val="0"/>
        <w:ind w:firstLine="420" w:firstLineChars="200"/>
        <w:jc w:val="left"/>
        <w:rPr>
          <w:rFonts w:ascii="宋体" w:hAnsi="宋体" w:cs="宋体"/>
          <w:szCs w:val="21"/>
        </w:rPr>
      </w:pPr>
    </w:p>
    <w:p>
      <w:pPr>
        <w:pStyle w:val="31"/>
        <w:ind w:firstLine="0" w:firstLineChars="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autoSpaceDE w:val="0"/>
        <w:autoSpaceDN w:val="0"/>
        <w:adjustRightInd w:val="0"/>
        <w:ind w:firstLine="420" w:firstLineChars="200"/>
        <w:jc w:val="left"/>
        <w:rPr>
          <w:rFonts w:ascii="宋体" w:hAnsi="宋体" w:cs="宋体"/>
          <w:szCs w:val="21"/>
        </w:rPr>
      </w:pPr>
    </w:p>
    <w:p>
      <w:pPr>
        <w:pStyle w:val="3"/>
      </w:pPr>
    </w:p>
    <w:p/>
    <w:p>
      <w:pPr>
        <w:pStyle w:val="3"/>
      </w:pP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pStyle w:val="16"/>
        <w:ind w:firstLine="3600" w:firstLineChars="1500"/>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3542" w:firstLineChars="1476"/>
        <w:jc w:val="left"/>
        <w:rPr>
          <w:rFonts w:hint="default" w:ascii="宋体" w:hAnsi="宋体" w:eastAsia="宋体" w:cs="宋体"/>
          <w:sz w:val="24"/>
          <w:lang w:val="en-US" w:eastAsia="zh-CN"/>
        </w:rPr>
      </w:pPr>
      <w:r>
        <w:rPr>
          <w:rFonts w:hint="eastAsia" w:ascii="宋体" w:hAnsi="宋体" w:cs="宋体"/>
          <w:sz w:val="24"/>
          <w:lang w:val="en-US" w:eastAsia="zh-CN"/>
        </w:rPr>
        <w:t xml:space="preserve">   </w:t>
      </w:r>
    </w:p>
    <w:p>
      <w:pPr>
        <w:pStyle w:val="31"/>
        <w:ind w:firstLine="400"/>
        <w:rPr>
          <w:rFonts w:ascii="仿宋_GB2312" w:hAnsi="华文仿宋" w:eastAsia="仿宋_GB2312" w:cs="华文仿宋"/>
          <w:bCs/>
          <w:szCs w:val="21"/>
        </w:rPr>
      </w:pPr>
    </w:p>
    <w:p>
      <w:pPr>
        <w:pStyle w:val="31"/>
        <w:ind w:firstLine="400"/>
        <w:rPr>
          <w:rFonts w:hint="default" w:ascii="宋体" w:hAnsi="宋体" w:eastAsia="宋体" w:cs="宋体"/>
          <w:szCs w:val="21"/>
          <w:lang w:val="en-US" w:eastAsia="zh-CN"/>
        </w:rPr>
      </w:pPr>
      <w:r>
        <w:rPr>
          <w:rFonts w:hint="eastAsia" w:ascii="宋体" w:hAnsi="宋体" w:cs="宋体"/>
          <w:szCs w:val="21"/>
          <w:lang w:val="en-US" w:eastAsia="zh-CN"/>
        </w:rPr>
        <w:t xml:space="preserve">   </w:t>
      </w: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pPr>
        <w:pStyle w:val="31"/>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pPr>
        <w:pStyle w:val="31"/>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pPr>
        <w:pStyle w:val="31"/>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pPr>
        <w:pStyle w:val="31"/>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pPr>
        <w:pStyle w:val="31"/>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pPr>
        <w:pStyle w:val="31"/>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pPr>
        <w:pStyle w:val="31"/>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pPr>
        <w:pStyle w:val="31"/>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pStyle w:val="34"/>
        <w:ind w:firstLine="0"/>
      </w:pP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pStyle w:val="16"/>
        <w:ind w:firstLine="3600" w:firstLineChars="1500"/>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营业执照副本（提供证书复印件加盖公章）</w:t>
      </w:r>
    </w:p>
    <w:p>
      <w:pPr>
        <w:shd w:val="clear" w:color="auto" w:fill="FFFFFF"/>
        <w:adjustRightInd w:val="0"/>
        <w:snapToGrid w:val="0"/>
        <w:spacing w:line="360" w:lineRule="auto"/>
        <w:jc w:val="center"/>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营业执照副本复印件及总公司针对本项目的授权书；如供应商为自然人的需提供自然人身份证明。</w:t>
      </w:r>
      <w:r>
        <w:rPr>
          <w:rFonts w:hint="eastAsia" w:ascii="宋体" w:hAnsi="宋体" w:cs="宋体"/>
          <w:color w:val="000000"/>
          <w:kern w:val="0"/>
          <w:sz w:val="24"/>
        </w:rPr>
        <w:t>）</w:t>
      </w: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4"/>
        <w:ind w:firstLine="0"/>
      </w:pP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pStyle w:val="16"/>
        <w:ind w:firstLine="3600" w:firstLineChars="1500"/>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4"/>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、供应商廉洁守约承诺书</w:t>
      </w:r>
    </w:p>
    <w:p>
      <w:pPr>
        <w:pStyle w:val="34"/>
        <w:spacing w:beforeLines="50" w:afterLines="50" w:line="360" w:lineRule="auto"/>
        <w:ind w:firstLine="0"/>
        <w:jc w:val="center"/>
        <w:rPr>
          <w:rFonts w:hint="eastAsia"/>
          <w:sz w:val="28"/>
          <w:szCs w:val="28"/>
          <w:lang w:eastAsia="zh-CN"/>
        </w:rPr>
      </w:pPr>
      <w:r>
        <w:rPr>
          <w:rFonts w:hint="eastAsia"/>
          <w:sz w:val="28"/>
          <w:szCs w:val="28"/>
          <w:lang w:eastAsia="zh-CN"/>
        </w:rPr>
        <w:t>（详见第一章报名资料</w:t>
      </w:r>
      <w:r>
        <w:rPr>
          <w:rFonts w:hint="eastAsia"/>
          <w:sz w:val="28"/>
          <w:szCs w:val="28"/>
          <w:lang w:val="en-US" w:eastAsia="zh-CN"/>
        </w:rPr>
        <w:t xml:space="preserve"> 三</w:t>
      </w:r>
      <w:r>
        <w:rPr>
          <w:rFonts w:hint="eastAsia"/>
          <w:sz w:val="28"/>
          <w:szCs w:val="28"/>
          <w:lang w:eastAsia="zh-CN"/>
        </w:rPr>
        <w:t>）</w:t>
      </w: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36"/>
          <w:szCs w:val="36"/>
        </w:rPr>
        <w:t>三、符合性审查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5224"/>
        <w:gridCol w:w="1275"/>
        <w:gridCol w:w="12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5224"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ascii="宋体" w:hAnsi="宋体" w:cs="宋体"/>
                <w:szCs w:val="21"/>
              </w:rPr>
            </w:pPr>
            <w:r>
              <w:rPr>
                <w:rFonts w:hint="eastAsia" w:ascii="宋体" w:hAnsi="宋体" w:cs="华文仿宋"/>
                <w:kern w:val="0"/>
                <w:szCs w:val="21"/>
              </w:rPr>
              <w:t>响应报价</w:t>
            </w:r>
          </w:p>
        </w:tc>
        <w:tc>
          <w:tcPr>
            <w:tcW w:w="5224" w:type="dxa"/>
            <w:vAlign w:val="center"/>
          </w:tcPr>
          <w:p>
            <w:pPr>
              <w:ind w:left="-21" w:leftChars="-10"/>
              <w:rPr>
                <w:rFonts w:ascii="宋体" w:hAnsi="宋体" w:cs="华文仿宋"/>
                <w:szCs w:val="21"/>
              </w:rPr>
            </w:pPr>
            <w:r>
              <w:rPr>
                <w:rFonts w:hint="eastAsia" w:ascii="宋体" w:hAnsi="宋体" w:cs="华文仿宋"/>
                <w:szCs w:val="21"/>
              </w:rPr>
              <w:t>响应报价：</w:t>
            </w:r>
          </w:p>
          <w:p>
            <w:pPr>
              <w:rPr>
                <w:rFonts w:ascii="宋体" w:hAnsi="宋体" w:cs="华文仿宋"/>
                <w:szCs w:val="21"/>
              </w:rPr>
            </w:pPr>
            <w:r>
              <w:rPr>
                <w:rFonts w:hint="eastAsia" w:ascii="宋体" w:hAnsi="宋体" w:cs="华文仿宋"/>
                <w:szCs w:val="21"/>
              </w:rPr>
              <w:t>①响应报价未超过本项目最高限价；</w:t>
            </w:r>
          </w:p>
          <w:p>
            <w:pPr>
              <w:rPr>
                <w:rFonts w:ascii="宋体" w:hAnsi="宋体" w:cs="华文仿宋"/>
                <w:szCs w:val="21"/>
              </w:rPr>
            </w:pPr>
            <w:r>
              <w:rPr>
                <w:rFonts w:hint="eastAsia" w:ascii="宋体" w:hAnsi="宋体" w:cs="华文仿宋"/>
                <w:szCs w:val="21"/>
              </w:rPr>
              <w:t>②对本项目的全部内容进行响应报价；</w:t>
            </w:r>
          </w:p>
          <w:p>
            <w:pPr>
              <w:rPr>
                <w:rFonts w:hint="eastAsia" w:ascii="宋体" w:hAnsi="宋体" w:cs="华文仿宋"/>
                <w:szCs w:val="21"/>
              </w:rPr>
            </w:pPr>
            <w:r>
              <w:rPr>
                <w:rFonts w:hint="eastAsia" w:ascii="宋体" w:hAnsi="宋体" w:cs="华文仿宋"/>
                <w:szCs w:val="21"/>
              </w:rPr>
              <w:t>③响应报价不存在明显低于其他通过符合性审查响应人报价，或报价虽明显低于其他通过符合性审查响应人报价，但响应人能够提供证明其诚信履约且不影响</w:t>
            </w:r>
            <w:r>
              <w:rPr>
                <w:rFonts w:hint="eastAsia" w:ascii="宋体" w:hAnsi="宋体" w:cs="华文仿宋"/>
                <w:szCs w:val="21"/>
                <w:lang w:val="en-US" w:eastAsia="zh-CN"/>
              </w:rPr>
              <w:t>产品</w:t>
            </w:r>
            <w:r>
              <w:rPr>
                <w:rFonts w:hint="eastAsia" w:ascii="宋体" w:hAnsi="宋体" w:cs="华文仿宋"/>
                <w:szCs w:val="21"/>
              </w:rPr>
              <w:t>质量的书面说明等相关证明材料的。</w:t>
            </w:r>
          </w:p>
          <w:p>
            <w:pPr>
              <w:rPr>
                <w:rFonts w:hint="eastAsia" w:ascii="宋体" w:hAnsi="宋体" w:cs="华文仿宋"/>
                <w:szCs w:val="21"/>
              </w:rPr>
            </w:pPr>
            <w:r>
              <w:rPr>
                <w:rFonts w:hint="eastAsia" w:ascii="宋体" w:hAnsi="宋体" w:cs="华文仿宋"/>
                <w:szCs w:val="21"/>
              </w:rPr>
              <w:t>④响应报价是唯一确定的。</w:t>
            </w:r>
          </w:p>
          <w:p>
            <w:r>
              <w:rPr>
                <w:rFonts w:hint="eastAsia" w:ascii="宋体" w:hAnsi="宋体" w:cs="华文仿宋"/>
                <w:szCs w:val="21"/>
              </w:rPr>
              <w:t>⑤响应报价均应包含国家规定的税费。</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pPr>
              <w:jc w:val="center"/>
              <w:rPr>
                <w:rFonts w:ascii="宋体" w:hAnsi="宋体" w:cs="宋体"/>
                <w:szCs w:val="21"/>
              </w:rPr>
            </w:pPr>
            <w:r>
              <w:rPr>
                <w:rFonts w:hint="eastAsia" w:ascii="宋体" w:hAnsi="宋体" w:cs="华文仿宋"/>
                <w:szCs w:val="21"/>
              </w:rPr>
              <w:t>响应有效期</w:t>
            </w:r>
          </w:p>
        </w:tc>
        <w:tc>
          <w:tcPr>
            <w:tcW w:w="5224" w:type="dxa"/>
            <w:vAlign w:val="center"/>
          </w:tcPr>
          <w:p>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5224" w:type="dxa"/>
            <w:vAlign w:val="center"/>
          </w:tcPr>
          <w:p>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pPr>
              <w:ind w:left="36" w:leftChars="17"/>
              <w:jc w:val="center"/>
            </w:pPr>
            <w:r>
              <w:rPr>
                <w:rFonts w:hint="eastAsia"/>
              </w:rPr>
              <w:t>□通  过</w:t>
            </w:r>
          </w:p>
          <w:p>
            <w:pPr>
              <w:pStyle w:val="31"/>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响应文件签署、盖章</w:t>
            </w:r>
          </w:p>
        </w:tc>
        <w:tc>
          <w:tcPr>
            <w:tcW w:w="5224" w:type="dxa"/>
            <w:vAlign w:val="center"/>
          </w:tcPr>
          <w:p>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ascii="宋体" w:hAnsi="宋体" w:cs="宋体"/>
                <w:szCs w:val="21"/>
              </w:rPr>
            </w:pPr>
            <w:r>
              <w:rPr>
                <w:rFonts w:hint="eastAsia" w:ascii="宋体" w:hAnsi="宋体" w:cs="华文仿宋"/>
                <w:szCs w:val="21"/>
              </w:rPr>
              <w:t>“★”号条款要求</w:t>
            </w:r>
          </w:p>
        </w:tc>
        <w:tc>
          <w:tcPr>
            <w:tcW w:w="5224" w:type="dxa"/>
            <w:vAlign w:val="center"/>
          </w:tcPr>
          <w:p>
            <w:pPr>
              <w:ind w:left="-21" w:leftChars="-10"/>
              <w:rPr>
                <w:rFonts w:ascii="宋体" w:hAnsi="宋体" w:cs="宋体"/>
                <w:kern w:val="28"/>
                <w:sz w:val="20"/>
                <w:szCs w:val="20"/>
              </w:rPr>
            </w:pPr>
            <w:r>
              <w:rPr>
                <w:rFonts w:hint="eastAsia"/>
              </w:rPr>
              <w:t>响应</w:t>
            </w:r>
            <w:r>
              <w:rPr>
                <w:rFonts w:hint="eastAsia"/>
                <w:lang w:eastAsia="zh-CN"/>
              </w:rPr>
              <w:t>文件</w:t>
            </w:r>
            <w:r>
              <w:rPr>
                <w:rFonts w:hint="eastAsia"/>
              </w:rPr>
              <w:t>满足公开比选文件“★”号条款要求。</w:t>
            </w:r>
            <w:r>
              <w:rPr>
                <w:rFonts w:hint="eastAsia" w:ascii="宋体" w:hAnsi="宋体" w:cs="华文仿宋"/>
                <w:szCs w:val="21"/>
              </w:rPr>
              <w:t>（格式详见“3、响应承诺函”）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497" w:hRule="atLeast"/>
        </w:trPr>
        <w:tc>
          <w:tcPr>
            <w:tcW w:w="2032"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5224" w:type="dxa"/>
            <w:vAlign w:val="center"/>
          </w:tcPr>
          <w:p>
            <w:pPr>
              <w:ind w:left="-21" w:leftChars="-10"/>
              <w:rPr>
                <w:rFonts w:ascii="宋体" w:hAnsi="宋体" w:cs="华文仿宋"/>
                <w:szCs w:val="21"/>
              </w:rPr>
            </w:pPr>
            <w:r>
              <w:rPr>
                <w:rFonts w:hint="eastAsia" w:ascii="宋体" w:hAnsi="宋体" w:cs="华文仿宋"/>
                <w:szCs w:val="21"/>
              </w:rPr>
              <w:t>响应文件</w:t>
            </w:r>
            <w:r>
              <w:rPr>
                <w:rFonts w:hint="eastAsia" w:ascii="宋体" w:hAnsi="宋体" w:cs="华文仿宋"/>
                <w:szCs w:val="21"/>
                <w:highlight w:val="none"/>
              </w:rPr>
              <w:t>未含有采</w:t>
            </w:r>
            <w:r>
              <w:rPr>
                <w:rFonts w:hint="eastAsia" w:ascii="宋体" w:hAnsi="宋体" w:cs="华文仿宋"/>
                <w:szCs w:val="21"/>
              </w:rPr>
              <w:t>购人不能接受的附加条件。</w:t>
            </w:r>
          </w:p>
          <w:p>
            <w:pPr>
              <w:ind w:left="-21" w:leftChars="-10"/>
              <w:rPr>
                <w:rFonts w:ascii="宋体" w:hAnsi="宋体" w:cs="华文仿宋"/>
                <w:szCs w:val="21"/>
              </w:rPr>
            </w:pPr>
            <w:r>
              <w:rPr>
                <w:rFonts w:hint="eastAsia" w:ascii="宋体" w:hAnsi="宋体" w:cs="华文仿宋"/>
                <w:szCs w:val="21"/>
              </w:rPr>
              <w:t>（格式详见“3、响应承诺函”）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bl>
    <w:p>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pPr>
        <w:pStyle w:val="11"/>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pPr>
        <w:pStyle w:val="11"/>
        <w:shd w:val="clear" w:color="auto" w:fill="FFFFFF"/>
        <w:rPr>
          <w:rFonts w:ascii="宋体" w:hAnsi="宋体" w:cs="华文仿宋"/>
          <w:sz w:val="21"/>
          <w:szCs w:val="21"/>
        </w:rPr>
      </w:pPr>
    </w:p>
    <w:p>
      <w:pPr>
        <w:pStyle w:val="11"/>
        <w:shd w:val="clear" w:color="auto" w:fill="FFFFFF"/>
        <w:rPr>
          <w:rFonts w:ascii="宋体" w:hAnsi="宋体" w:cs="华文仿宋"/>
          <w:sz w:val="21"/>
          <w:szCs w:val="21"/>
        </w:rPr>
      </w:pP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pStyle w:val="16"/>
        <w:ind w:firstLine="3600" w:firstLineChars="1500"/>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3542" w:firstLineChars="1476"/>
        <w:jc w:val="left"/>
        <w:rPr>
          <w:rFonts w:ascii="宋体" w:hAnsi="宋体" w:cs="宋体"/>
          <w:sz w:val="24"/>
        </w:rPr>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2"/>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2"/>
        <w:tabs>
          <w:tab w:val="left" w:pos="900"/>
        </w:tabs>
        <w:spacing w:line="400" w:lineRule="exact"/>
        <w:ind w:firstLine="0"/>
        <w:jc w:val="center"/>
        <w:rPr>
          <w:rFonts w:cs="仿宋_GB2312"/>
          <w:bCs/>
          <w:color w:val="000000"/>
          <w:sz w:val="22"/>
          <w:szCs w:val="22"/>
        </w:rPr>
      </w:pPr>
    </w:p>
    <w:p>
      <w:pPr>
        <w:pStyle w:val="12"/>
        <w:tabs>
          <w:tab w:val="left" w:pos="900"/>
        </w:tabs>
        <w:spacing w:line="400" w:lineRule="exact"/>
        <w:ind w:firstLine="0"/>
        <w:rPr>
          <w:rFonts w:cs="仿宋_GB2312"/>
          <w:bCs/>
          <w:color w:val="000000"/>
        </w:rPr>
      </w:pPr>
    </w:p>
    <w:p>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pPr>
        <w:pStyle w:val="12"/>
        <w:tabs>
          <w:tab w:val="left" w:pos="900"/>
        </w:tabs>
        <w:adjustRightInd w:val="0"/>
        <w:snapToGrid w:val="0"/>
        <w:spacing w:line="360" w:lineRule="auto"/>
        <w:ind w:firstLine="560" w:firstLineChars="200"/>
        <w:jc w:val="left"/>
        <w:rPr>
          <w:rFonts w:cs="仿宋_GB2312"/>
          <w:bCs/>
          <w:color w:val="000000"/>
          <w:szCs w:val="28"/>
        </w:rPr>
      </w:pPr>
    </w:p>
    <w:p>
      <w:pPr>
        <w:pStyle w:val="12"/>
        <w:tabs>
          <w:tab w:val="left" w:pos="900"/>
        </w:tabs>
        <w:adjustRightInd w:val="0"/>
        <w:snapToGrid w:val="0"/>
        <w:spacing w:line="360" w:lineRule="auto"/>
        <w:ind w:firstLine="560" w:firstLineChars="200"/>
        <w:jc w:val="left"/>
        <w:rPr>
          <w:rFonts w:hint="eastAsia" w:cs="仿宋_GB2312"/>
          <w:bCs/>
          <w:color w:val="000000"/>
          <w:szCs w:val="28"/>
        </w:rPr>
      </w:pPr>
      <w:r>
        <w:rPr>
          <w:rFonts w:hint="eastAsia" w:cs="仿宋_GB2312"/>
          <w:bCs/>
          <w:color w:val="000000"/>
          <w:szCs w:val="28"/>
        </w:rPr>
        <w:t>附：</w:t>
      </w:r>
    </w:p>
    <w:p>
      <w:pPr>
        <w:pStyle w:val="12"/>
        <w:tabs>
          <w:tab w:val="left" w:pos="900"/>
        </w:tabs>
        <w:adjustRightInd w:val="0"/>
        <w:snapToGrid w:val="0"/>
        <w:spacing w:line="360" w:lineRule="auto"/>
        <w:ind w:firstLine="560" w:firstLineChars="200"/>
        <w:jc w:val="left"/>
        <w:rPr>
          <w:rFonts w:hint="default" w:cs="仿宋_GB2312"/>
          <w:bCs/>
          <w:color w:val="000000"/>
          <w:szCs w:val="28"/>
          <w:u w:val="single"/>
          <w:lang w:val="en-US" w:eastAsia="zh-CN"/>
        </w:rPr>
      </w:pPr>
      <w:r>
        <w:rPr>
          <w:rFonts w:hint="eastAsia" w:cs="仿宋_GB2312"/>
          <w:bCs/>
          <w:color w:val="000000"/>
          <w:szCs w:val="28"/>
        </w:rPr>
        <w:t>法定代表人性别：____ 年龄：____ 身份证号码：</w:t>
      </w:r>
      <w:r>
        <w:rPr>
          <w:rFonts w:hint="eastAsia" w:cs="仿宋_GB2312"/>
          <w:bCs/>
          <w:color w:val="000000"/>
          <w:szCs w:val="28"/>
          <w:u w:val="single"/>
          <w:lang w:val="en-US" w:eastAsia="zh-CN"/>
        </w:rPr>
        <w:t xml:space="preserve">                 </w:t>
      </w:r>
    </w:p>
    <w:p>
      <w:pPr>
        <w:pStyle w:val="12"/>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注册号码：______________ 企业类型：_____________________</w:t>
      </w:r>
      <w:r>
        <w:rPr>
          <w:rFonts w:hint="eastAsia" w:cs="仿宋_GB2312"/>
          <w:bCs/>
          <w:color w:val="000000"/>
          <w:szCs w:val="28"/>
          <w:u w:val="single"/>
          <w:lang w:val="en-US" w:eastAsia="zh-CN"/>
        </w:rPr>
        <w:t xml:space="preserve"> </w:t>
      </w:r>
      <w:r>
        <w:rPr>
          <w:rFonts w:hint="eastAsia" w:cs="仿宋_GB2312"/>
          <w:bCs/>
          <w:color w:val="000000"/>
          <w:szCs w:val="28"/>
          <w:u w:val="single"/>
        </w:rPr>
        <w:t>__</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p>
    <w:p>
      <w:pPr>
        <w:pStyle w:val="12"/>
        <w:tabs>
          <w:tab w:val="left" w:pos="900"/>
        </w:tabs>
        <w:adjustRightInd w:val="0"/>
        <w:snapToGrid w:val="0"/>
        <w:spacing w:line="360" w:lineRule="auto"/>
        <w:ind w:firstLine="560" w:firstLineChars="200"/>
        <w:rPr>
          <w:rFonts w:hint="default" w:cs="仿宋_GB2312"/>
          <w:bCs/>
          <w:color w:val="000000"/>
          <w:szCs w:val="28"/>
          <w:lang w:val="en-US"/>
        </w:rPr>
      </w:pPr>
      <w:r>
        <w:rPr>
          <w:rFonts w:hint="eastAsia" w:cs="仿宋_GB2312"/>
          <w:bCs/>
          <w:color w:val="000000"/>
          <w:szCs w:val="28"/>
        </w:rPr>
        <w:t>经营范围：</w:t>
      </w:r>
      <w:r>
        <w:rPr>
          <w:rFonts w:hint="eastAsia" w:cs="仿宋_GB2312"/>
          <w:bCs/>
          <w:color w:val="000000"/>
          <w:szCs w:val="28"/>
          <w:u w:val="single"/>
          <w:lang w:val="en-US" w:eastAsia="zh-CN"/>
        </w:rPr>
        <w:t xml:space="preserve">                                                   </w:t>
      </w:r>
    </w:p>
    <w:p>
      <w:pPr>
        <w:pStyle w:val="12"/>
        <w:tabs>
          <w:tab w:val="left" w:pos="900"/>
        </w:tabs>
        <w:adjustRightInd w:val="0"/>
        <w:snapToGrid w:val="0"/>
        <w:spacing w:line="360" w:lineRule="auto"/>
        <w:ind w:firstLine="3732" w:firstLineChars="1333"/>
        <w:jc w:val="left"/>
        <w:rPr>
          <w:rFonts w:hint="eastAsia" w:cs="仿宋_GB2312"/>
          <w:bCs/>
          <w:color w:val="000000"/>
          <w:szCs w:val="28"/>
        </w:rPr>
      </w:pPr>
    </w:p>
    <w:p>
      <w:pPr>
        <w:pStyle w:val="12"/>
        <w:tabs>
          <w:tab w:val="left" w:pos="900"/>
        </w:tabs>
        <w:adjustRightInd w:val="0"/>
        <w:snapToGrid w:val="0"/>
        <w:spacing w:line="360" w:lineRule="auto"/>
        <w:ind w:firstLine="3732" w:firstLineChars="1333"/>
        <w:jc w:val="left"/>
        <w:rPr>
          <w:rFonts w:hint="eastAsia" w:cs="仿宋_GB2312"/>
          <w:bCs/>
          <w:color w:val="000000"/>
          <w:szCs w:val="28"/>
        </w:rPr>
      </w:pPr>
    </w:p>
    <w:p>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pPr>
        <w:pStyle w:val="12"/>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pPr>
        <w:pStyle w:val="12"/>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pPr>
        <w:tabs>
          <w:tab w:val="left" w:pos="4602"/>
        </w:tabs>
        <w:ind w:left="391"/>
        <w:rPr>
          <w:sz w:val="20"/>
        </w:rPr>
      </w:pPr>
    </w:p>
    <w:p>
      <w:pPr>
        <w:tabs>
          <w:tab w:val="left" w:pos="4602"/>
        </w:tabs>
        <w:ind w:left="391"/>
        <w:rPr>
          <w:sz w:val="20"/>
        </w:rPr>
      </w:pPr>
    </w:p>
    <w:p>
      <w:pPr>
        <w:tabs>
          <w:tab w:val="left" w:pos="4602"/>
        </w:tabs>
        <w:ind w:left="391"/>
        <w:rPr>
          <w:sz w:val="20"/>
        </w:rPr>
      </w:pPr>
    </w:p>
    <w:p>
      <w:pPr>
        <w:pStyle w:val="12"/>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2"/>
        <w:tabs>
          <w:tab w:val="left" w:pos="900"/>
        </w:tabs>
        <w:spacing w:line="400" w:lineRule="exact"/>
        <w:ind w:firstLine="0"/>
        <w:rPr>
          <w:rFonts w:cs="仿宋_GB2312"/>
          <w:bCs/>
          <w:color w:val="000000"/>
          <w:sz w:val="24"/>
          <w:szCs w:val="24"/>
        </w:rPr>
      </w:pPr>
    </w:p>
    <w:p>
      <w:pPr>
        <w:pStyle w:val="12"/>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rPr>
        <w:t>***</w:t>
      </w:r>
      <w:r>
        <w:rPr>
          <w:rFonts w:hint="eastAsia" w:cs="仿宋_GB2312"/>
          <w:bCs/>
          <w:color w:val="000000"/>
          <w:szCs w:val="28"/>
          <w:u w:val="single"/>
        </w:rPr>
        <w:t>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pPr>
        <w:pStyle w:val="12"/>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pPr>
        <w:pStyle w:val="12"/>
        <w:tabs>
          <w:tab w:val="left" w:pos="900"/>
        </w:tabs>
        <w:adjustRightInd w:val="0"/>
        <w:snapToGrid w:val="0"/>
        <w:spacing w:line="360" w:lineRule="auto"/>
        <w:ind w:firstLine="560" w:firstLineChars="200"/>
        <w:rPr>
          <w:rFonts w:cs="仿宋_GB2312"/>
          <w:bCs/>
          <w:color w:val="000000"/>
          <w:szCs w:val="28"/>
        </w:rPr>
      </w:pPr>
    </w:p>
    <w:p>
      <w:pPr>
        <w:pStyle w:val="12"/>
        <w:tabs>
          <w:tab w:val="left" w:pos="900"/>
        </w:tabs>
        <w:adjustRightInd w:val="0"/>
        <w:snapToGrid w:val="0"/>
        <w:spacing w:line="360" w:lineRule="auto"/>
        <w:ind w:firstLine="560" w:firstLineChars="200"/>
        <w:rPr>
          <w:rFonts w:hint="eastAsia" w:cs="仿宋_GB2312"/>
          <w:bCs/>
          <w:color w:val="000000"/>
          <w:szCs w:val="28"/>
        </w:rPr>
      </w:pPr>
      <w:r>
        <w:rPr>
          <w:rFonts w:hint="eastAsia" w:cs="仿宋_GB2312"/>
          <w:bCs/>
          <w:color w:val="000000"/>
          <w:szCs w:val="28"/>
        </w:rPr>
        <w:t>附：</w:t>
      </w:r>
    </w:p>
    <w:p>
      <w:pPr>
        <w:pStyle w:val="12"/>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代理人性别：</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p>
    <w:p>
      <w:pPr>
        <w:pStyle w:val="12"/>
        <w:tabs>
          <w:tab w:val="left" w:pos="900"/>
        </w:tabs>
        <w:adjustRightInd w:val="0"/>
        <w:snapToGrid w:val="0"/>
        <w:spacing w:line="360" w:lineRule="auto"/>
        <w:ind w:firstLine="560" w:firstLineChars="200"/>
        <w:rPr>
          <w:rFonts w:cs="仿宋_GB2312"/>
          <w:bCs/>
          <w:color w:val="000000"/>
          <w:szCs w:val="28"/>
        </w:rPr>
      </w:pPr>
    </w:p>
    <w:p>
      <w:pPr>
        <w:pStyle w:val="12"/>
        <w:tabs>
          <w:tab w:val="left" w:pos="900"/>
        </w:tabs>
        <w:adjustRightInd w:val="0"/>
        <w:snapToGrid w:val="0"/>
        <w:spacing w:line="360" w:lineRule="auto"/>
        <w:ind w:firstLine="560" w:firstLineChars="200"/>
        <w:rPr>
          <w:rFonts w:cs="仿宋_GB2312"/>
          <w:bCs/>
          <w:color w:val="000000"/>
          <w:szCs w:val="28"/>
        </w:rPr>
      </w:pPr>
    </w:p>
    <w:p>
      <w:pPr>
        <w:pStyle w:val="12"/>
        <w:tabs>
          <w:tab w:val="left" w:pos="900"/>
        </w:tabs>
        <w:adjustRightInd w:val="0"/>
        <w:snapToGrid w:val="0"/>
        <w:spacing w:line="360" w:lineRule="auto"/>
        <w:ind w:firstLine="560" w:firstLineChars="200"/>
        <w:rPr>
          <w:rFonts w:cs="仿宋_GB2312"/>
          <w:bCs/>
          <w:color w:val="000000"/>
          <w:szCs w:val="28"/>
        </w:rPr>
      </w:pPr>
    </w:p>
    <w:p>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pPr>
        <w:pStyle w:val="12"/>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pPr>
        <w:pStyle w:val="12"/>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12"/>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pPr>
                        <w:pStyle w:val="2"/>
                        <w:rPr>
                          <w:sz w:val="20"/>
                        </w:rPr>
                      </w:pPr>
                    </w:p>
                    <w:p>
                      <w:pPr>
                        <w:pStyle w:val="2"/>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31"/>
        <w:ind w:firstLine="0" w:firstLineChars="0"/>
        <w:rPr>
          <w:rFonts w:ascii="宋体" w:hAnsi="宋体" w:cs="仿宋_GB2312"/>
          <w:bCs/>
          <w:color w:val="000000"/>
          <w:sz w:val="30"/>
          <w:szCs w:val="30"/>
        </w:rPr>
      </w:pPr>
    </w:p>
    <w:p>
      <w:pPr>
        <w:pStyle w:val="2"/>
        <w:spacing w:line="360" w:lineRule="auto"/>
        <w:jc w:val="center"/>
        <w:rPr>
          <w:rFonts w:ascii="宋体" w:hAnsi="宋体" w:cs="宋体"/>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31"/>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4 </w:t>
      </w:r>
      <w:r>
        <w:rPr>
          <w:rFonts w:hint="eastAsia" w:ascii="宋体" w:hAnsi="宋体" w:cs="宋体"/>
          <w:sz w:val="24"/>
        </w:rPr>
        <w:t>份。</w:t>
      </w:r>
    </w:p>
    <w:p>
      <w:pPr>
        <w:pStyle w:val="31"/>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31"/>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pPr>
        <w:pStyle w:val="31"/>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pPr>
        <w:pStyle w:val="31"/>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pPr>
        <w:pStyle w:val="31"/>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pPr>
        <w:pStyle w:val="31"/>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pPr>
        <w:pStyle w:val="31"/>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pPr>
        <w:pStyle w:val="31"/>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bCs/>
          <w:color w:val="000000"/>
          <w:kern w:val="2"/>
          <w:sz w:val="24"/>
          <w:szCs w:val="24"/>
          <w:lang w:val="en-US" w:eastAsia="zh-CN" w:bidi="ar-SA"/>
        </w:rPr>
      </w:pPr>
      <w:r>
        <w:rPr>
          <w:rFonts w:hint="eastAsia" w:ascii="宋体" w:hAnsi="宋体" w:cs="宋体"/>
          <w:sz w:val="24"/>
        </w:rPr>
        <w:t>（1）第二章用户需求书，一、项目概况：</w:t>
      </w: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服务时间</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SimSun-Identity-H"/>
          <w:kern w:val="0"/>
          <w:sz w:val="24"/>
        </w:rPr>
        <w:t>2024年1月1日至2026年12月31日止（共36个月），本项目服务期3年</w:t>
      </w:r>
      <w:r>
        <w:rPr>
          <w:rFonts w:hint="eastAsia" w:ascii="宋体" w:hAnsi="宋体" w:eastAsia="宋体" w:cs="宋体"/>
          <w:bCs/>
          <w:color w:val="000000"/>
          <w:kern w:val="2"/>
          <w:sz w:val="24"/>
          <w:szCs w:val="24"/>
          <w:lang w:val="en-US" w:eastAsia="zh-CN" w:bidi="ar-SA"/>
        </w:rPr>
        <w:t>。每年合同期满后，采购人根据相关政策以及</w:t>
      </w:r>
      <w:r>
        <w:rPr>
          <w:rFonts w:hint="eastAsia" w:ascii="宋体" w:hAnsi="宋体" w:cs="宋体"/>
          <w:bCs/>
          <w:color w:val="000000"/>
          <w:kern w:val="2"/>
          <w:sz w:val="24"/>
          <w:szCs w:val="24"/>
          <w:lang w:val="en-US" w:eastAsia="zh-CN" w:bidi="ar-SA"/>
        </w:rPr>
        <w:t>成交供应商</w:t>
      </w:r>
      <w:r>
        <w:rPr>
          <w:rFonts w:hint="eastAsia" w:ascii="宋体" w:hAnsi="宋体" w:eastAsia="宋体" w:cs="宋体"/>
          <w:bCs/>
          <w:color w:val="000000"/>
          <w:kern w:val="2"/>
          <w:sz w:val="24"/>
          <w:szCs w:val="24"/>
          <w:lang w:val="en-US" w:eastAsia="zh-CN" w:bidi="ar-SA"/>
        </w:rPr>
        <w:t>服务质量与</w:t>
      </w:r>
      <w:r>
        <w:rPr>
          <w:rFonts w:hint="eastAsia" w:ascii="宋体" w:hAnsi="宋体" w:cs="宋体"/>
          <w:bCs/>
          <w:color w:val="000000"/>
          <w:kern w:val="2"/>
          <w:sz w:val="24"/>
          <w:szCs w:val="24"/>
          <w:lang w:val="en-US" w:eastAsia="zh-CN" w:bidi="ar-SA"/>
        </w:rPr>
        <w:t>成交供应商</w:t>
      </w:r>
      <w:r>
        <w:rPr>
          <w:rFonts w:hint="eastAsia" w:ascii="宋体" w:hAnsi="宋体" w:eastAsia="宋体" w:cs="宋体"/>
          <w:bCs/>
          <w:color w:val="000000"/>
          <w:kern w:val="2"/>
          <w:sz w:val="24"/>
          <w:szCs w:val="24"/>
          <w:lang w:val="en-US" w:eastAsia="zh-CN" w:bidi="ar-SA"/>
        </w:rPr>
        <w:t>续签下一年合同，但</w:t>
      </w:r>
      <w:r>
        <w:rPr>
          <w:rFonts w:hint="eastAsia" w:ascii="宋体" w:hAnsi="宋体" w:cs="宋体"/>
          <w:bCs/>
          <w:color w:val="000000"/>
          <w:kern w:val="2"/>
          <w:sz w:val="24"/>
          <w:szCs w:val="24"/>
          <w:lang w:val="en-US" w:eastAsia="zh-CN" w:bidi="ar-SA"/>
        </w:rPr>
        <w:t>成交</w:t>
      </w:r>
      <w:r>
        <w:rPr>
          <w:rFonts w:hint="eastAsia" w:ascii="宋体" w:hAnsi="宋体" w:eastAsia="宋体" w:cs="宋体"/>
          <w:bCs/>
          <w:color w:val="000000"/>
          <w:kern w:val="2"/>
          <w:sz w:val="24"/>
          <w:szCs w:val="24"/>
          <w:lang w:val="en-US" w:eastAsia="zh-CN" w:bidi="ar-SA"/>
        </w:rPr>
        <w:t>单价不予调整。本项目合同一年一签，采购人对成交供应商的维修保养质量进行综合考核评价，考核合格且双方无异议可续签一年合同，如考核不合格，采购人有权中止合同，成交供应商对此无异议。</w:t>
      </w:r>
    </w:p>
    <w:p>
      <w:pPr>
        <w:pStyle w:val="31"/>
        <w:spacing w:after="60"/>
        <w:ind w:firstLine="424" w:firstLineChars="177"/>
        <w:jc w:val="left"/>
        <w:rPr>
          <w:rFonts w:ascii="宋体" w:hAnsi="宋体" w:cs="宋体"/>
          <w:bCs/>
          <w:color w:val="000000"/>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）第二章用户需求书，</w:t>
      </w:r>
      <w:r>
        <w:rPr>
          <w:rFonts w:hint="eastAsia" w:ascii="宋体" w:hAnsi="宋体" w:cs="宋体"/>
          <w:sz w:val="24"/>
          <w:lang w:val="en-US" w:eastAsia="zh-CN"/>
        </w:rPr>
        <w:t>一、</w:t>
      </w:r>
      <w:r>
        <w:rPr>
          <w:rFonts w:hint="eastAsia" w:ascii="宋体" w:hAnsi="宋体" w:cs="宋体"/>
          <w:sz w:val="24"/>
        </w:rPr>
        <w:t>项目概况：</w:t>
      </w:r>
      <w:r>
        <w:rPr>
          <w:rFonts w:hint="eastAsia" w:ascii="宋体" w:hAnsi="宋体" w:cs="宋体"/>
          <w:bCs/>
          <w:sz w:val="24"/>
        </w:rPr>
        <w:t>★</w:t>
      </w:r>
      <w:r>
        <w:rPr>
          <w:rFonts w:hint="eastAsia" w:ascii="宋体" w:hAnsi="宋体" w:cs="宋体"/>
          <w:bCs/>
          <w:sz w:val="24"/>
          <w:lang w:val="en-US" w:eastAsia="zh-CN"/>
        </w:rPr>
        <w:t>6</w:t>
      </w:r>
      <w:r>
        <w:rPr>
          <w:rFonts w:hint="eastAsia" w:ascii="宋体" w:hAnsi="宋体" w:eastAsia="宋体" w:cs="宋体"/>
          <w:bCs/>
          <w:sz w:val="24"/>
        </w:rPr>
        <w:t>、</w:t>
      </w:r>
      <w:r>
        <w:rPr>
          <w:rFonts w:hint="eastAsia" w:ascii="宋体" w:hAnsi="宋体" w:cs="宋体"/>
          <w:bCs/>
          <w:sz w:val="24"/>
          <w:lang w:eastAsia="zh-CN"/>
        </w:rPr>
        <w:t>维保清单</w:t>
      </w:r>
      <w:r>
        <w:rPr>
          <w:rFonts w:hint="eastAsia" w:ascii="宋体" w:hAnsi="宋体" w:eastAsia="宋体" w:cs="宋体"/>
          <w:bCs/>
          <w:sz w:val="24"/>
        </w:rPr>
        <w:t>：</w:t>
      </w:r>
      <w:r>
        <w:rPr>
          <w:rFonts w:hint="eastAsia" w:ascii="宋体" w:hAnsi="宋体" w:cs="宋体"/>
          <w:bCs/>
          <w:sz w:val="24"/>
          <w:lang w:eastAsia="zh-CN"/>
        </w:rPr>
        <w:t>详细清单如下，</w:t>
      </w:r>
      <w:r>
        <w:rPr>
          <w:rFonts w:hint="eastAsia" w:ascii="宋体" w:hAnsi="宋体" w:eastAsia="宋体" w:cs="宋体"/>
          <w:bCs/>
          <w:sz w:val="24"/>
        </w:rPr>
        <w:t>具体以采购人实际需求为准。</w:t>
      </w:r>
    </w:p>
    <w:tbl>
      <w:tblPr>
        <w:tblStyle w:val="24"/>
        <w:tblW w:w="4533" w:type="pct"/>
        <w:tblInd w:w="0" w:type="dxa"/>
        <w:tblLayout w:type="autofit"/>
        <w:tblCellMar>
          <w:top w:w="15" w:type="dxa"/>
          <w:left w:w="15" w:type="dxa"/>
          <w:bottom w:w="15" w:type="dxa"/>
          <w:right w:w="15" w:type="dxa"/>
        </w:tblCellMar>
      </w:tblPr>
      <w:tblGrid>
        <w:gridCol w:w="1131"/>
        <w:gridCol w:w="1853"/>
        <w:gridCol w:w="2429"/>
        <w:gridCol w:w="1140"/>
        <w:gridCol w:w="1135"/>
        <w:gridCol w:w="1175"/>
      </w:tblGrid>
      <w:tr>
        <w:tblPrEx>
          <w:tblCellMar>
            <w:top w:w="15" w:type="dxa"/>
            <w:left w:w="15" w:type="dxa"/>
            <w:bottom w:w="15" w:type="dxa"/>
            <w:right w:w="15" w:type="dxa"/>
          </w:tblCellMar>
        </w:tblPrEx>
        <w:trPr>
          <w:trHeight w:val="454" w:hRule="exact"/>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院区</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地点</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使用科室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普通电动门</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玻璃门</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防辐射门</w:t>
            </w:r>
          </w:p>
        </w:tc>
      </w:tr>
      <w:tr>
        <w:tblPrEx>
          <w:tblCellMar>
            <w:top w:w="15" w:type="dxa"/>
            <w:left w:w="15" w:type="dxa"/>
            <w:bottom w:w="15" w:type="dxa"/>
            <w:right w:w="15" w:type="dxa"/>
          </w:tblCellMar>
        </w:tblPrEx>
        <w:trPr>
          <w:trHeight w:val="454" w:hRule="exact"/>
        </w:trPr>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院本部</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岭南楼24楼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岭南楼22楼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产房</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岭南楼16楼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心外科ICU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岭南楼15楼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肾内科血透室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岭南楼10楼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新生儿</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岭南楼9楼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儿科PICU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门诊A区6楼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耳鼻喉手术室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门诊A区5楼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妇科手术室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门诊B区1楼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发热门诊</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门诊B区1楼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急诊（抢救室、清刨室）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中山楼12楼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生殖中心手术室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博济楼后座1楼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介入室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博济楼后座1楼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放射科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博济楼后座1楼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放疗室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急诊2楼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EICU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门诊B去1楼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心导管室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r>
      <w:tr>
        <w:tblPrEx>
          <w:tblCellMar>
            <w:top w:w="15" w:type="dxa"/>
            <w:left w:w="15" w:type="dxa"/>
            <w:bottom w:w="15" w:type="dxa"/>
            <w:right w:w="15" w:type="dxa"/>
          </w:tblCellMar>
        </w:tblPrEx>
        <w:trPr>
          <w:trHeight w:val="454" w:hRule="exact"/>
        </w:trPr>
        <w:tc>
          <w:tcPr>
            <w:tcW w:w="30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北院区合计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w:t>
            </w:r>
          </w:p>
        </w:tc>
      </w:tr>
      <w:tr>
        <w:tblPrEx>
          <w:tblCellMar>
            <w:top w:w="15" w:type="dxa"/>
            <w:left w:w="15" w:type="dxa"/>
            <w:bottom w:w="15" w:type="dxa"/>
            <w:right w:w="15" w:type="dxa"/>
          </w:tblCellMar>
        </w:tblPrEx>
        <w:trPr>
          <w:trHeight w:val="454" w:hRule="exact"/>
        </w:trPr>
        <w:tc>
          <w:tcPr>
            <w:tcW w:w="30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北院区总计</w:t>
            </w:r>
          </w:p>
        </w:tc>
        <w:tc>
          <w:tcPr>
            <w:tcW w:w="1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61</w:t>
            </w:r>
          </w:p>
        </w:tc>
      </w:tr>
      <w:tr>
        <w:tblPrEx>
          <w:tblCellMar>
            <w:top w:w="15" w:type="dxa"/>
            <w:left w:w="15" w:type="dxa"/>
            <w:bottom w:w="15" w:type="dxa"/>
            <w:right w:w="15" w:type="dxa"/>
          </w:tblCellMar>
        </w:tblPrEx>
        <w:trPr>
          <w:trHeight w:val="454" w:hRule="exact"/>
        </w:trPr>
        <w:tc>
          <w:tcPr>
            <w:tcW w:w="638"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院区</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地点</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使用科室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普通自动门</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玻璃门</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防辐射门</w:t>
            </w:r>
          </w:p>
        </w:tc>
      </w:tr>
      <w:tr>
        <w:tblPrEx>
          <w:tblCellMar>
            <w:top w:w="15" w:type="dxa"/>
            <w:left w:w="15" w:type="dxa"/>
            <w:bottom w:w="15" w:type="dxa"/>
            <w:right w:w="15" w:type="dxa"/>
          </w:tblCellMar>
        </w:tblPrEx>
        <w:trPr>
          <w:trHeight w:val="454" w:hRule="exact"/>
        </w:trPr>
        <w:tc>
          <w:tcPr>
            <w:tcW w:w="638" w:type="pct"/>
            <w:vMerge w:val="restart"/>
            <w:tcBorders>
              <w:top w:val="single" w:color="auto" w:sz="4" w:space="0"/>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南院区</w:t>
            </w: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逸仙楼负4楼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肿瘤化疗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逸仙楼负1楼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核医学科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逸仙楼2楼东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介入室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放射科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逸仙楼5楼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逸仙楼7楼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逸仙楼7楼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CCU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逸仙楼7楼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心导管室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逸仙楼8楼东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心血管ICU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逸仙楼9楼东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整形外科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逸仙楼10楼东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肝移植ICU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逸仙楼15楼东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神经外科ICU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逸仙楼16楼东</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神经科ICU</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博爱楼后座1楼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急诊外科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博爱楼前座1楼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发热门诊CT、X光</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r>
      <w:tr>
        <w:tblPrEx>
          <w:tblCellMar>
            <w:top w:w="15" w:type="dxa"/>
            <w:left w:w="15" w:type="dxa"/>
            <w:bottom w:w="15" w:type="dxa"/>
            <w:right w:w="15" w:type="dxa"/>
          </w:tblCellMar>
        </w:tblPrEx>
        <w:trPr>
          <w:trHeight w:val="454" w:hRule="exact"/>
        </w:trPr>
        <w:tc>
          <w:tcPr>
            <w:tcW w:w="638" w:type="pct"/>
            <w:vMerge w:val="restart"/>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肝胆胰介入室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博爱楼前座2楼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检验科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博爱楼后座4楼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儿科五区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博爱楼前座5楼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乳腺四区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博爱楼前座6楼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消化内窥镜中心</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博爱楼前座8楼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泌尿科碎石室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博爱楼前座8楼</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手术室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2415"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分项合计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w:t>
            </w:r>
          </w:p>
        </w:tc>
      </w:tr>
      <w:tr>
        <w:tblPrEx>
          <w:tblCellMar>
            <w:top w:w="15" w:type="dxa"/>
            <w:left w:w="15" w:type="dxa"/>
            <w:bottom w:w="15" w:type="dxa"/>
            <w:right w:w="15" w:type="dxa"/>
          </w:tblCellMar>
        </w:tblPrEx>
        <w:trPr>
          <w:trHeight w:val="454" w:hRule="exact"/>
        </w:trPr>
        <w:tc>
          <w:tcPr>
            <w:tcW w:w="638" w:type="pct"/>
            <w:vMerge w:val="continue"/>
            <w:tcBorders>
              <w:left w:val="single" w:color="auto" w:sz="4" w:space="0"/>
              <w:bottom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2415"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南院区合计</w:t>
            </w:r>
          </w:p>
        </w:tc>
        <w:tc>
          <w:tcPr>
            <w:tcW w:w="1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132</w:t>
            </w:r>
          </w:p>
        </w:tc>
      </w:tr>
      <w:tr>
        <w:tblPrEx>
          <w:tblCellMar>
            <w:top w:w="15" w:type="dxa"/>
            <w:left w:w="15" w:type="dxa"/>
            <w:bottom w:w="15" w:type="dxa"/>
            <w:right w:w="15" w:type="dxa"/>
          </w:tblCellMar>
        </w:tblPrEx>
        <w:trPr>
          <w:trHeight w:val="454" w:hRule="exact"/>
        </w:trPr>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南校园</w:t>
            </w:r>
          </w:p>
        </w:tc>
        <w:tc>
          <w:tcPr>
            <w:tcW w:w="1045"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南校园</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门诊</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r>
      <w:tr>
        <w:tblPrEx>
          <w:tblCellMar>
            <w:top w:w="15" w:type="dxa"/>
            <w:left w:w="15" w:type="dxa"/>
            <w:bottom w:w="15" w:type="dxa"/>
            <w:right w:w="15" w:type="dxa"/>
          </w:tblCellMar>
        </w:tblPrEx>
        <w:trPr>
          <w:trHeight w:val="454" w:hRule="exact"/>
        </w:trPr>
        <w:tc>
          <w:tcPr>
            <w:tcW w:w="30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北院区、南院区、</w:t>
            </w:r>
            <w:r>
              <w:rPr>
                <w:rFonts w:hint="eastAsia" w:ascii="宋体" w:hAnsi="宋体" w:eastAsia="宋体" w:cs="宋体"/>
                <w:color w:val="000000" w:themeColor="text1"/>
                <w:kern w:val="0"/>
                <w:sz w:val="24"/>
                <w:lang w:val="en-US" w:eastAsia="zh-CN"/>
                <w14:textFill>
                  <w14:solidFill>
                    <w14:schemeClr w14:val="tx1"/>
                  </w14:solidFill>
                </w14:textFill>
              </w:rPr>
              <w:t>中大</w:t>
            </w:r>
            <w:r>
              <w:rPr>
                <w:rFonts w:hint="eastAsia" w:ascii="宋体" w:hAnsi="宋体" w:eastAsia="宋体" w:cs="宋体"/>
                <w:color w:val="000000" w:themeColor="text1"/>
                <w:kern w:val="0"/>
                <w:sz w:val="24"/>
                <w14:textFill>
                  <w14:solidFill>
                    <w14:schemeClr w14:val="tx1"/>
                  </w14:solidFill>
                </w14:textFill>
              </w:rPr>
              <w:t>南校</w:t>
            </w:r>
            <w:r>
              <w:rPr>
                <w:rFonts w:hint="eastAsia" w:ascii="宋体" w:hAnsi="宋体" w:eastAsia="宋体" w:cs="宋体"/>
                <w:color w:val="000000" w:themeColor="text1"/>
                <w:kern w:val="0"/>
                <w:sz w:val="24"/>
                <w:lang w:val="en-US" w:eastAsia="zh-CN"/>
                <w14:textFill>
                  <w14:solidFill>
                    <w14:schemeClr w14:val="tx1"/>
                  </w14:solidFill>
                </w14:textFill>
              </w:rPr>
              <w:t>园</w:t>
            </w:r>
            <w:r>
              <w:rPr>
                <w:rFonts w:hint="eastAsia" w:ascii="宋体" w:hAnsi="宋体" w:eastAsia="宋体" w:cs="宋体"/>
                <w:color w:val="000000" w:themeColor="text1"/>
                <w:kern w:val="0"/>
                <w:sz w:val="24"/>
                <w14:textFill>
                  <w14:solidFill>
                    <w14:schemeClr w14:val="tx1"/>
                  </w14:solidFill>
                </w14:textFill>
              </w:rPr>
              <w:t>门诊总计</w:t>
            </w:r>
          </w:p>
        </w:tc>
        <w:tc>
          <w:tcPr>
            <w:tcW w:w="1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top"/>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196</w:t>
            </w:r>
          </w:p>
        </w:tc>
      </w:tr>
    </w:tbl>
    <w:p>
      <w:pPr>
        <w:tabs>
          <w:tab w:val="left" w:pos="210"/>
        </w:tabs>
        <w:adjustRightInd w:val="0"/>
        <w:snapToGrid w:val="0"/>
        <w:spacing w:line="360" w:lineRule="exact"/>
        <w:ind w:firstLine="480" w:firstLineChars="200"/>
        <w:jc w:val="left"/>
        <w:rPr>
          <w:rFonts w:hint="eastAsia" w:ascii="宋体" w:hAnsi="宋体" w:eastAsia="宋体" w:cs="宋体"/>
          <w:bCs/>
          <w:sz w:val="24"/>
          <w:lang w:eastAsia="zh-CN"/>
        </w:rPr>
      </w:pPr>
    </w:p>
    <w:p>
      <w:pPr>
        <w:tabs>
          <w:tab w:val="left" w:pos="210"/>
        </w:tabs>
        <w:adjustRightInd w:val="0"/>
        <w:snapToGrid w:val="0"/>
        <w:spacing w:line="360" w:lineRule="exact"/>
        <w:ind w:firstLine="480" w:firstLineChars="200"/>
        <w:jc w:val="left"/>
        <w:rPr>
          <w:rFonts w:ascii="宋体" w:hAnsi="宋体" w:cs="宋体"/>
          <w:b/>
          <w:bCs/>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rPr>
        <w:t>第二章用户需求书，</w:t>
      </w:r>
      <w:r>
        <w:rPr>
          <w:rFonts w:hint="eastAsia" w:ascii="宋体" w:hAnsi="宋体" w:cs="宋体"/>
          <w:bCs/>
          <w:sz w:val="24"/>
        </w:rPr>
        <w:t>★</w:t>
      </w:r>
      <w:r>
        <w:rPr>
          <w:rFonts w:hint="eastAsia" w:ascii="宋体" w:hAnsi="宋体" w:cs="宋体"/>
          <w:b/>
          <w:bCs/>
          <w:sz w:val="24"/>
        </w:rPr>
        <w:t>二、质量要求或技术要求</w:t>
      </w:r>
    </w:p>
    <w:p>
      <w:pPr>
        <w:numPr>
          <w:ilvl w:val="0"/>
          <w:numId w:val="0"/>
        </w:numPr>
        <w:tabs>
          <w:tab w:val="left" w:pos="210"/>
        </w:tabs>
        <w:adjustRightInd w:val="0"/>
        <w:snapToGrid w:val="0"/>
        <w:spacing w:line="360" w:lineRule="exact"/>
        <w:ind w:firstLine="480" w:firstLineChars="200"/>
        <w:jc w:val="left"/>
        <w:rPr>
          <w:rFonts w:hint="eastAsia" w:ascii="宋体" w:hAnsi="宋体" w:cs="宋体"/>
          <w:sz w:val="24"/>
        </w:rPr>
      </w:pPr>
      <w:r>
        <w:rPr>
          <w:rFonts w:hint="eastAsia" w:ascii="宋体" w:hAnsi="宋体" w:cs="宋体"/>
          <w:bCs/>
          <w:color w:val="000000"/>
          <w:sz w:val="24"/>
        </w:rPr>
        <w:t>严格按照</w:t>
      </w:r>
      <w:r>
        <w:rPr>
          <w:rFonts w:hint="eastAsia" w:ascii="宋体" w:hAnsi="宋体" w:cs="宋体"/>
          <w:bCs/>
          <w:color w:val="000000"/>
          <w:sz w:val="24"/>
          <w:lang w:eastAsia="zh-CN"/>
        </w:rPr>
        <w:t>公开比选</w:t>
      </w:r>
      <w:r>
        <w:rPr>
          <w:rFonts w:hint="eastAsia" w:ascii="宋体" w:hAnsi="宋体" w:cs="宋体"/>
          <w:bCs/>
          <w:color w:val="000000"/>
          <w:sz w:val="24"/>
          <w:lang w:val="en-US" w:eastAsia="zh-CN"/>
        </w:rPr>
        <w:t>采购</w:t>
      </w:r>
      <w:r>
        <w:rPr>
          <w:rFonts w:hint="eastAsia" w:ascii="宋体" w:hAnsi="宋体" w:cs="宋体"/>
          <w:bCs/>
          <w:color w:val="000000"/>
          <w:sz w:val="24"/>
        </w:rPr>
        <w:t>文件和有关技术标准、规范和合同规定</w:t>
      </w:r>
      <w:r>
        <w:rPr>
          <w:rFonts w:hint="eastAsia" w:ascii="宋体" w:hAnsi="宋体" w:cs="宋体"/>
          <w:bCs/>
          <w:color w:val="000000"/>
          <w:sz w:val="24"/>
          <w:lang w:val="en-US" w:eastAsia="zh-CN"/>
        </w:rPr>
        <w:t>提供服务</w:t>
      </w:r>
      <w:r>
        <w:rPr>
          <w:rFonts w:hint="eastAsia" w:ascii="宋体" w:hAnsi="宋体" w:cs="宋体"/>
          <w:bCs/>
          <w:color w:val="000000"/>
          <w:sz w:val="24"/>
        </w:rPr>
        <w:t>，维修保养质量要求为设备正常、安全、高效、节能运行，使自动门正常运行达到采购</w:t>
      </w:r>
      <w:r>
        <w:rPr>
          <w:rFonts w:hint="eastAsia" w:ascii="宋体" w:hAnsi="宋体" w:cs="宋体"/>
          <w:bCs/>
          <w:color w:val="000000"/>
          <w:sz w:val="24"/>
          <w:lang w:eastAsia="zh-CN"/>
        </w:rPr>
        <w:t>人</w:t>
      </w:r>
      <w:r>
        <w:rPr>
          <w:rFonts w:hint="eastAsia" w:ascii="宋体" w:hAnsi="宋体" w:cs="宋体"/>
          <w:bCs/>
          <w:color w:val="000000"/>
          <w:sz w:val="24"/>
        </w:rPr>
        <w:t>要求。维修保养质量不合格者，采购</w:t>
      </w:r>
      <w:r>
        <w:rPr>
          <w:rFonts w:hint="eastAsia" w:ascii="宋体" w:hAnsi="宋体" w:cs="宋体"/>
          <w:bCs/>
          <w:color w:val="000000"/>
          <w:sz w:val="24"/>
          <w:lang w:eastAsia="zh-CN"/>
        </w:rPr>
        <w:t>人</w:t>
      </w:r>
      <w:r>
        <w:rPr>
          <w:rFonts w:hint="eastAsia" w:ascii="宋体" w:hAnsi="宋体" w:cs="宋体"/>
          <w:bCs/>
          <w:color w:val="000000"/>
          <w:sz w:val="24"/>
        </w:rPr>
        <w:t>有权要求</w:t>
      </w:r>
      <w:r>
        <w:rPr>
          <w:rFonts w:hint="eastAsia" w:ascii="宋体" w:hAnsi="宋体" w:cs="宋体"/>
          <w:bCs/>
          <w:color w:val="000000"/>
          <w:sz w:val="24"/>
          <w:lang w:eastAsia="zh-CN"/>
        </w:rPr>
        <w:t>成交供应商</w:t>
      </w:r>
      <w:r>
        <w:rPr>
          <w:rFonts w:hint="eastAsia" w:ascii="宋体" w:hAnsi="宋体" w:cs="宋体"/>
          <w:bCs/>
          <w:color w:val="000000"/>
          <w:sz w:val="24"/>
        </w:rPr>
        <w:t>停工</w:t>
      </w:r>
      <w:r>
        <w:rPr>
          <w:rFonts w:hint="eastAsia" w:ascii="宋体" w:hAnsi="宋体" w:cs="宋体"/>
          <w:bCs/>
          <w:color w:val="000000"/>
          <w:sz w:val="24"/>
          <w:lang w:eastAsia="zh-CN"/>
        </w:rPr>
        <w:t>和</w:t>
      </w:r>
      <w:r>
        <w:rPr>
          <w:rFonts w:hint="eastAsia" w:ascii="宋体" w:hAnsi="宋体" w:cs="宋体"/>
          <w:bCs/>
          <w:color w:val="000000"/>
          <w:sz w:val="24"/>
        </w:rPr>
        <w:t>返工，并按采购</w:t>
      </w:r>
      <w:r>
        <w:rPr>
          <w:rFonts w:hint="eastAsia" w:ascii="宋体" w:hAnsi="宋体" w:cs="宋体"/>
          <w:bCs/>
          <w:color w:val="000000"/>
          <w:sz w:val="24"/>
          <w:lang w:eastAsia="zh-CN"/>
        </w:rPr>
        <w:t>人</w:t>
      </w:r>
      <w:r>
        <w:rPr>
          <w:rFonts w:hint="eastAsia" w:ascii="宋体" w:hAnsi="宋体" w:cs="宋体"/>
          <w:bCs/>
          <w:color w:val="000000"/>
          <w:sz w:val="24"/>
        </w:rPr>
        <w:t>职能部门的要求即时整改(所有整改、返工发生的费用均由</w:t>
      </w:r>
      <w:r>
        <w:rPr>
          <w:rFonts w:hint="eastAsia" w:ascii="宋体" w:hAnsi="宋体" w:cs="宋体"/>
          <w:bCs/>
          <w:color w:val="000000"/>
          <w:sz w:val="24"/>
          <w:lang w:eastAsia="zh-CN"/>
        </w:rPr>
        <w:t>成交供应商</w:t>
      </w:r>
      <w:r>
        <w:rPr>
          <w:rFonts w:hint="eastAsia" w:ascii="宋体" w:hAnsi="宋体" w:cs="宋体"/>
          <w:bCs/>
          <w:color w:val="000000"/>
          <w:sz w:val="24"/>
        </w:rPr>
        <w:t>承担，整改的具体时间由采购</w:t>
      </w:r>
      <w:r>
        <w:rPr>
          <w:rFonts w:hint="eastAsia" w:ascii="宋体" w:hAnsi="宋体" w:cs="宋体"/>
          <w:bCs/>
          <w:color w:val="000000"/>
          <w:sz w:val="24"/>
          <w:lang w:eastAsia="zh-CN"/>
        </w:rPr>
        <w:t>人</w:t>
      </w:r>
      <w:r>
        <w:rPr>
          <w:rFonts w:hint="eastAsia" w:ascii="宋体" w:hAnsi="宋体" w:cs="宋体"/>
          <w:bCs/>
          <w:color w:val="000000"/>
          <w:sz w:val="24"/>
        </w:rPr>
        <w:t>安排，</w:t>
      </w:r>
      <w:r>
        <w:rPr>
          <w:rFonts w:hint="eastAsia" w:ascii="宋体" w:hAnsi="宋体" w:cs="宋体"/>
          <w:bCs/>
          <w:color w:val="000000"/>
          <w:sz w:val="24"/>
          <w:lang w:eastAsia="zh-CN"/>
        </w:rPr>
        <w:t>成交供应商</w:t>
      </w:r>
      <w:r>
        <w:rPr>
          <w:rFonts w:hint="eastAsia" w:ascii="宋体" w:hAnsi="宋体" w:cs="宋体"/>
          <w:bCs/>
          <w:color w:val="000000"/>
          <w:sz w:val="24"/>
        </w:rPr>
        <w:t>必需无条件服从)。</w:t>
      </w:r>
    </w:p>
    <w:p>
      <w:pPr>
        <w:numPr>
          <w:ilvl w:val="0"/>
          <w:numId w:val="0"/>
        </w:num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lang w:eastAsia="zh-CN"/>
        </w:rPr>
        <w:t>（</w:t>
      </w:r>
      <w:r>
        <w:rPr>
          <w:rFonts w:hint="eastAsia" w:ascii="宋体" w:hAnsi="宋体" w:cs="宋体"/>
          <w:bCs/>
          <w:sz w:val="24"/>
          <w:lang w:val="en-US" w:eastAsia="zh-CN"/>
        </w:rPr>
        <w:t>4）</w:t>
      </w:r>
      <w:r>
        <w:rPr>
          <w:rFonts w:hint="eastAsia" w:ascii="宋体" w:hAnsi="宋体" w:cs="宋体"/>
          <w:sz w:val="24"/>
        </w:rPr>
        <w:t>第二章用户需求书，</w:t>
      </w:r>
      <w:r>
        <w:rPr>
          <w:rFonts w:hint="eastAsia" w:ascii="宋体" w:hAnsi="宋体" w:cs="宋体"/>
          <w:bCs/>
          <w:sz w:val="24"/>
        </w:rPr>
        <w:t>★</w:t>
      </w:r>
      <w:r>
        <w:rPr>
          <w:rFonts w:hint="eastAsia" w:ascii="宋体" w:hAnsi="宋体" w:cs="宋体"/>
          <w:sz w:val="24"/>
          <w:lang w:val="en-US" w:eastAsia="zh-CN"/>
        </w:rPr>
        <w:t>四</w:t>
      </w:r>
      <w:r>
        <w:rPr>
          <w:rFonts w:hint="eastAsia" w:ascii="宋体" w:hAnsi="宋体" w:cs="宋体"/>
          <w:sz w:val="24"/>
        </w:rPr>
        <w:t>、</w:t>
      </w:r>
      <w:r>
        <w:rPr>
          <w:rFonts w:hint="eastAsia" w:ascii="宋体" w:hAnsi="宋体" w:cs="宋体"/>
          <w:b/>
          <w:bCs/>
          <w:sz w:val="24"/>
        </w:rPr>
        <w:t>材料品牌</w:t>
      </w:r>
    </w:p>
    <w:p>
      <w:p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000000"/>
          <w:sz w:val="24"/>
          <w:lang w:eastAsia="zh-CN"/>
        </w:rPr>
        <w:t>以下为</w:t>
      </w:r>
      <w:r>
        <w:rPr>
          <w:rFonts w:hint="eastAsia" w:ascii="宋体" w:hAnsi="宋体" w:cs="宋体"/>
          <w:bCs/>
          <w:color w:val="000000"/>
          <w:sz w:val="24"/>
        </w:rPr>
        <w:t>主要材料</w:t>
      </w:r>
      <w:r>
        <w:rPr>
          <w:rFonts w:hint="eastAsia" w:ascii="宋体" w:hAnsi="宋体" w:cs="宋体"/>
          <w:bCs/>
          <w:color w:val="000000"/>
          <w:sz w:val="24"/>
          <w:lang w:val="en-US" w:eastAsia="zh-CN"/>
        </w:rPr>
        <w:t>零部件品牌参考报价表</w:t>
      </w:r>
      <w:r>
        <w:rPr>
          <w:rFonts w:hint="eastAsia" w:ascii="宋体" w:hAnsi="宋体" w:cs="宋体"/>
          <w:bCs/>
          <w:color w:val="000000"/>
          <w:sz w:val="24"/>
        </w:rPr>
        <w:t>，</w:t>
      </w:r>
      <w:r>
        <w:rPr>
          <w:rFonts w:hint="eastAsia" w:ascii="宋体" w:hAnsi="宋体" w:cs="宋体"/>
          <w:bCs/>
          <w:color w:val="000000"/>
          <w:sz w:val="24"/>
          <w:lang w:val="en-US" w:eastAsia="zh-CN"/>
        </w:rPr>
        <w:t>响应人须对如下清单常用配件提供包含“松下”在内的</w:t>
      </w:r>
      <w:r>
        <w:rPr>
          <w:rFonts w:hint="eastAsia" w:ascii="宋体" w:hAnsi="宋体" w:cs="宋体"/>
          <w:b/>
          <w:bCs w:val="0"/>
          <w:color w:val="000000"/>
          <w:sz w:val="24"/>
          <w:lang w:val="en-US" w:eastAsia="zh-CN"/>
        </w:rPr>
        <w:t>四种</w:t>
      </w:r>
      <w:r>
        <w:rPr>
          <w:rFonts w:hint="eastAsia" w:ascii="宋体" w:hAnsi="宋体" w:cs="宋体"/>
          <w:bCs/>
          <w:color w:val="000000"/>
          <w:sz w:val="24"/>
          <w:lang w:val="en-US" w:eastAsia="zh-CN"/>
        </w:rPr>
        <w:t>不同品牌报价，</w:t>
      </w:r>
      <w:r>
        <w:rPr>
          <w:rFonts w:hint="eastAsia" w:ascii="宋体" w:hAnsi="宋体" w:cs="宋体"/>
          <w:bCs/>
          <w:color w:val="auto"/>
          <w:sz w:val="24"/>
          <w:lang w:val="en-US" w:eastAsia="zh-CN"/>
        </w:rPr>
        <w:t>供应商提供的另外三种品牌的质量档次须与“松下”同等或更高。所报单价须经采购人确认，最终单价以采购人和成交供应商共同确定的为准。</w:t>
      </w:r>
      <w:r>
        <w:rPr>
          <w:rFonts w:hint="eastAsia" w:ascii="宋体" w:hAnsi="宋体" w:cs="宋体"/>
          <w:bCs/>
          <w:color w:val="000000"/>
          <w:sz w:val="24"/>
          <w:lang w:val="en-US" w:eastAsia="zh-CN"/>
        </w:rPr>
        <w:t>如下表要求：</w:t>
      </w:r>
    </w:p>
    <w:tbl>
      <w:tblPr>
        <w:tblStyle w:val="24"/>
        <w:tblW w:w="9298" w:type="dxa"/>
        <w:tblInd w:w="91" w:type="dxa"/>
        <w:tblLayout w:type="fixed"/>
        <w:tblCellMar>
          <w:top w:w="0" w:type="dxa"/>
          <w:left w:w="108" w:type="dxa"/>
          <w:bottom w:w="0" w:type="dxa"/>
          <w:right w:w="108" w:type="dxa"/>
        </w:tblCellMar>
      </w:tblPr>
      <w:tblGrid>
        <w:gridCol w:w="1080"/>
        <w:gridCol w:w="1851"/>
        <w:gridCol w:w="1384"/>
        <w:gridCol w:w="1066"/>
        <w:gridCol w:w="1167"/>
        <w:gridCol w:w="1367"/>
        <w:gridCol w:w="1383"/>
      </w:tblGrid>
      <w:tr>
        <w:tblPrEx>
          <w:tblCellMar>
            <w:top w:w="0" w:type="dxa"/>
            <w:left w:w="108" w:type="dxa"/>
            <w:bottom w:w="0" w:type="dxa"/>
            <w:right w:w="108" w:type="dxa"/>
          </w:tblCellMar>
        </w:tblPrEx>
        <w:trPr>
          <w:trHeight w:val="721" w:hRule="exact"/>
        </w:trPr>
        <w:tc>
          <w:tcPr>
            <w:tcW w:w="92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00" w:lineRule="auto"/>
              <w:jc w:val="center"/>
              <w:rPr>
                <w:rFonts w:hint="eastAsia" w:ascii="宋体" w:hAnsi="宋体" w:eastAsia="宋体" w:cs="宋体"/>
                <w:color w:val="000000"/>
                <w:kern w:val="0"/>
                <w:sz w:val="24"/>
                <w:lang w:eastAsia="zh-CN" w:bidi="ar"/>
              </w:rPr>
            </w:pPr>
            <w:r>
              <w:rPr>
                <w:rFonts w:hint="eastAsia" w:ascii="宋体" w:hAnsi="宋体" w:eastAsia="宋体" w:cs="宋体"/>
                <w:sz w:val="32"/>
                <w:szCs w:val="32"/>
              </w:rPr>
              <w:t>自动门常用零部件参考报价</w:t>
            </w:r>
            <w:r>
              <w:rPr>
                <w:rFonts w:hint="eastAsia" w:ascii="宋体" w:hAnsi="宋体" w:eastAsia="宋体" w:cs="宋体"/>
                <w:sz w:val="32"/>
                <w:szCs w:val="32"/>
                <w:lang w:eastAsia="zh-CN"/>
              </w:rPr>
              <w:t>表</w:t>
            </w:r>
          </w:p>
        </w:tc>
      </w:tr>
      <w:tr>
        <w:tblPrEx>
          <w:tblCellMar>
            <w:top w:w="0" w:type="dxa"/>
            <w:left w:w="108" w:type="dxa"/>
            <w:bottom w:w="0" w:type="dxa"/>
            <w:right w:w="108" w:type="dxa"/>
          </w:tblCellMar>
        </w:tblPrEx>
        <w:trPr>
          <w:trHeight w:val="663" w:hRule="exac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部件参考价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名称</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品牌规格型号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单位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数量</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综合单价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控制器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电机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门禁机</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导轨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防夹红外对射电眼</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微博感应器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欧式ES总成</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磁力锁</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脚感应开关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FFFF"/>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行程开关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密码盘</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皮带</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皮带轮</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变压器</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防辐射门地脚轮</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防撞胶</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密封胶</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门拉手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指示灯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急停开关</w:t>
            </w:r>
          </w:p>
        </w:tc>
        <w:tc>
          <w:tcPr>
            <w:tcW w:w="138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点动开关</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普通门地脚轮</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松下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40" w:hRule="exact"/>
        </w:trPr>
        <w:tc>
          <w:tcPr>
            <w:tcW w:w="108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851"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06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p>
        </w:tc>
        <w:tc>
          <w:tcPr>
            <w:tcW w:w="11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8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100" w:hRule="exact"/>
        </w:trPr>
        <w:tc>
          <w:tcPr>
            <w:tcW w:w="929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注：</w:t>
            </w:r>
            <w:r>
              <w:rPr>
                <w:rFonts w:hint="eastAsia" w:ascii="宋体" w:hAnsi="宋体" w:eastAsia="宋体" w:cs="宋体"/>
                <w:color w:val="000000"/>
                <w:kern w:val="0"/>
                <w:sz w:val="21"/>
                <w:szCs w:val="21"/>
                <w:lang w:val="en-US" w:eastAsia="zh-CN" w:bidi="ar"/>
              </w:rPr>
              <w:t>以上清单配件供应商须根据市场价格提供不少于四种品牌报价，供应商提供的品牌务必包含松下，</w:t>
            </w:r>
            <w:r>
              <w:rPr>
                <w:rFonts w:hint="eastAsia" w:ascii="宋体" w:hAnsi="宋体" w:eastAsia="宋体" w:cs="宋体"/>
                <w:color w:val="000000"/>
                <w:kern w:val="0"/>
                <w:sz w:val="21"/>
                <w:szCs w:val="21"/>
                <w:lang w:bidi="ar"/>
              </w:rPr>
              <w:t>有偿配件报价在维保合同期内，</w:t>
            </w:r>
            <w:r>
              <w:rPr>
                <w:rFonts w:hint="eastAsia" w:ascii="宋体" w:hAnsi="宋体" w:eastAsia="宋体" w:cs="宋体"/>
                <w:color w:val="000000"/>
                <w:kern w:val="0"/>
                <w:sz w:val="21"/>
                <w:szCs w:val="21"/>
                <w:lang w:val="en-US" w:eastAsia="zh-CN" w:bidi="ar"/>
              </w:rPr>
              <w:t>采购人有权优先采用此报价清单作为最高限价确定采购配件，</w:t>
            </w:r>
            <w:r>
              <w:rPr>
                <w:rFonts w:hint="eastAsia" w:ascii="宋体" w:hAnsi="宋体" w:eastAsia="宋体" w:cs="宋体"/>
                <w:color w:val="000000"/>
                <w:kern w:val="0"/>
                <w:sz w:val="21"/>
                <w:szCs w:val="21"/>
                <w:lang w:bidi="ar"/>
              </w:rPr>
              <w:t>无论市场价格升、降（升、降幅度不超过15%）变化，</w:t>
            </w:r>
            <w:r>
              <w:rPr>
                <w:rFonts w:hint="eastAsia" w:ascii="宋体" w:hAnsi="宋体" w:eastAsia="宋体" w:cs="宋体"/>
                <w:color w:val="000000"/>
                <w:kern w:val="0"/>
                <w:sz w:val="21"/>
                <w:szCs w:val="21"/>
                <w:lang w:eastAsia="zh-CN" w:bidi="ar"/>
              </w:rPr>
              <w:t>成交供应商</w:t>
            </w:r>
            <w:r>
              <w:rPr>
                <w:rFonts w:hint="eastAsia" w:ascii="宋体" w:hAnsi="宋体" w:eastAsia="宋体" w:cs="宋体"/>
                <w:color w:val="000000"/>
                <w:kern w:val="0"/>
                <w:sz w:val="21"/>
                <w:szCs w:val="21"/>
                <w:lang w:bidi="ar"/>
              </w:rPr>
              <w:t>应遵守此表报价作为最高价格进行报价供货。如遇配件价格升、降超过本表配件报价15%以上，双方另行商议进行采购</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如采购人对成交供应商提供的产品质量、报价有异议可自行购买提供给成交供应商进行更换；</w:t>
            </w:r>
            <w:r>
              <w:rPr>
                <w:rFonts w:hint="eastAsia" w:ascii="宋体" w:hAnsi="宋体" w:eastAsia="宋体" w:cs="宋体"/>
                <w:color w:val="000000"/>
                <w:kern w:val="0"/>
                <w:sz w:val="21"/>
                <w:szCs w:val="21"/>
                <w:lang w:bidi="ar"/>
              </w:rPr>
              <w:t>300元</w:t>
            </w:r>
            <w:r>
              <w:rPr>
                <w:rFonts w:hint="eastAsia" w:ascii="宋体" w:hAnsi="宋体" w:eastAsia="宋体" w:cs="宋体"/>
                <w:color w:val="000000"/>
                <w:kern w:val="0"/>
                <w:sz w:val="21"/>
                <w:szCs w:val="21"/>
                <w:lang w:val="en-US" w:eastAsia="zh-CN" w:bidi="ar"/>
              </w:rPr>
              <w:t>及300元</w:t>
            </w:r>
            <w:r>
              <w:rPr>
                <w:rFonts w:hint="eastAsia" w:ascii="宋体" w:hAnsi="宋体" w:eastAsia="宋体" w:cs="宋体"/>
                <w:color w:val="000000"/>
                <w:kern w:val="0"/>
                <w:sz w:val="21"/>
                <w:szCs w:val="21"/>
                <w:lang w:bidi="ar"/>
              </w:rPr>
              <w:t>以下配</w:t>
            </w:r>
            <w:r>
              <w:rPr>
                <w:rFonts w:hint="eastAsia" w:ascii="宋体" w:hAnsi="宋体" w:eastAsia="宋体" w:cs="宋体"/>
                <w:color w:val="000000"/>
                <w:kern w:val="0"/>
                <w:sz w:val="21"/>
                <w:szCs w:val="21"/>
                <w:lang w:val="en-US" w:eastAsia="zh-CN" w:bidi="ar"/>
              </w:rPr>
              <w:t>件（无论是否在清单范围内）由成交供应商无偿更换，所有零配件的更换不得另外收取人工费；如清单范围外的配件，市场价在300元以上（不含300元）</w:t>
            </w:r>
            <w:r>
              <w:rPr>
                <w:rFonts w:hint="eastAsia" w:ascii="宋体" w:hAnsi="宋体" w:cs="宋体"/>
                <w:color w:val="000000"/>
                <w:kern w:val="0"/>
                <w:sz w:val="21"/>
                <w:szCs w:val="21"/>
                <w:highlight w:val="none"/>
                <w:lang w:val="en-US" w:eastAsia="zh-CN" w:bidi="ar"/>
              </w:rPr>
              <w:t>10000元以下</w:t>
            </w:r>
            <w:r>
              <w:rPr>
                <w:rFonts w:hint="eastAsia" w:ascii="宋体" w:hAnsi="宋体" w:eastAsia="宋体" w:cs="宋体"/>
                <w:color w:val="000000"/>
                <w:kern w:val="0"/>
                <w:sz w:val="21"/>
                <w:szCs w:val="21"/>
                <w:lang w:val="en-US" w:eastAsia="zh-CN" w:bidi="ar"/>
              </w:rPr>
              <w:t>的，采购人有权决定向成交供应商或市场采购，由成交供应商无偿更换，所有零配件的更换不得另外收取人工费。</w:t>
            </w:r>
          </w:p>
        </w:tc>
      </w:tr>
    </w:tbl>
    <w:p>
      <w:pPr>
        <w:pStyle w:val="2"/>
        <w:rPr>
          <w:rFonts w:hint="eastAsia"/>
          <w:lang w:eastAsia="zh-CN"/>
        </w:rPr>
      </w:pP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cs="宋体"/>
          <w:sz w:val="24"/>
        </w:rPr>
        <w:t>第二章用户需求书，</w:t>
      </w:r>
      <w:r>
        <w:rPr>
          <w:rFonts w:hint="eastAsia" w:ascii="宋体" w:hAnsi="宋体" w:cs="宋体"/>
          <w:bCs/>
          <w:sz w:val="24"/>
          <w:highlight w:val="none"/>
        </w:rPr>
        <w:t>★</w:t>
      </w:r>
      <w:r>
        <w:rPr>
          <w:rFonts w:hint="eastAsia" w:ascii="宋体" w:hAnsi="宋体" w:cs="宋体"/>
          <w:bCs/>
          <w:sz w:val="24"/>
          <w:highlight w:val="none"/>
          <w:lang w:eastAsia="zh-CN"/>
        </w:rPr>
        <w:t>七</w:t>
      </w:r>
      <w:r>
        <w:rPr>
          <w:rFonts w:hint="eastAsia" w:ascii="宋体" w:hAnsi="宋体" w:cs="宋体"/>
          <w:b/>
          <w:bCs/>
          <w:sz w:val="24"/>
          <w:highlight w:val="none"/>
        </w:rPr>
        <w:t>、支付方式</w:t>
      </w:r>
      <w:r>
        <w:rPr>
          <w:rFonts w:ascii="宋体" w:hAnsi="宋体" w:cs="宋体"/>
          <w:bCs/>
          <w:sz w:val="24"/>
        </w:rPr>
        <w:t xml:space="preserve"> </w:t>
      </w:r>
    </w:p>
    <w:p>
      <w:pPr>
        <w:tabs>
          <w:tab w:val="left" w:pos="210"/>
        </w:tabs>
        <w:adjustRightInd w:val="0"/>
        <w:snapToGrid w:val="0"/>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每季度维保服务完成</w:t>
      </w:r>
      <w:r>
        <w:rPr>
          <w:rFonts w:hint="eastAsia" w:ascii="宋体" w:hAnsi="宋体" w:eastAsia="宋体" w:cs="宋体"/>
          <w:sz w:val="24"/>
          <w:szCs w:val="24"/>
          <w:lang w:eastAsia="zh-CN"/>
        </w:rPr>
        <w:t>后，经采购人</w:t>
      </w:r>
      <w:r>
        <w:rPr>
          <w:rFonts w:hint="eastAsia" w:ascii="宋体" w:hAnsi="宋体" w:eastAsia="宋体" w:cs="宋体"/>
          <w:sz w:val="24"/>
          <w:szCs w:val="24"/>
        </w:rPr>
        <w:t>管理科室核实实际维保自动门清单及服务考评合格，根据实际维保内容对应供应商报价清单结算支付。</w:t>
      </w:r>
    </w:p>
    <w:p>
      <w:pPr>
        <w:tabs>
          <w:tab w:val="left" w:pos="210"/>
        </w:tabs>
        <w:adjustRightInd w:val="0"/>
        <w:snapToGrid w:val="0"/>
        <w:spacing w:line="360" w:lineRule="exact"/>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维保费用按两季度进行结算，即半年进行一次结算</w:t>
      </w:r>
      <w:r>
        <w:rPr>
          <w:rFonts w:hint="eastAsia" w:ascii="宋体" w:hAnsi="宋体" w:eastAsia="宋体" w:cs="宋体"/>
          <w:sz w:val="24"/>
          <w:szCs w:val="24"/>
          <w:lang w:eastAsia="zh-CN"/>
        </w:rPr>
        <w:t>。</w:t>
      </w:r>
    </w:p>
    <w:p>
      <w:pPr>
        <w:tabs>
          <w:tab w:val="left" w:pos="210"/>
        </w:tabs>
        <w:adjustRightInd w:val="0"/>
        <w:snapToGrid w:val="0"/>
        <w:spacing w:line="3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rPr>
        <w:t>本项目为总价控制项目，如需追加与合同标的相同的</w:t>
      </w:r>
      <w:r>
        <w:rPr>
          <w:rFonts w:hint="eastAsia" w:ascii="宋体" w:hAnsi="宋体" w:eastAsia="宋体" w:cs="宋体"/>
          <w:sz w:val="24"/>
          <w:szCs w:val="24"/>
          <w:lang w:val="en-US" w:eastAsia="zh-CN"/>
        </w:rPr>
        <w:t>服务</w:t>
      </w:r>
      <w:r>
        <w:rPr>
          <w:rFonts w:hint="eastAsia" w:ascii="宋体" w:hAnsi="宋体" w:eastAsia="宋体" w:cs="宋体"/>
          <w:sz w:val="24"/>
          <w:szCs w:val="24"/>
        </w:rPr>
        <w:t>的，在不改变合同其他条款的前提下，双方可以协商签订补充合同，但所有补充合同的采购金额不得超过原合同采购金额的百分之十。</w:t>
      </w:r>
    </w:p>
    <w:p>
      <w:pPr>
        <w:pStyle w:val="2"/>
        <w:ind w:firstLine="480" w:firstLineChars="200"/>
        <w:rPr>
          <w:rFonts w:hint="eastAsia" w:ascii="宋体" w:hAnsi="宋体" w:cs="宋体"/>
          <w:sz w:val="24"/>
          <w:lang w:eastAsia="zh-CN"/>
        </w:rPr>
      </w:pPr>
      <w:r>
        <w:rPr>
          <w:rFonts w:hint="eastAsia" w:ascii="宋体" w:hAnsi="宋体" w:cs="宋体"/>
          <w:color w:val="auto"/>
          <w:sz w:val="24"/>
          <w:szCs w:val="24"/>
          <w:lang w:val="en-US" w:eastAsia="zh-CN"/>
        </w:rPr>
        <w:t>（6）</w:t>
      </w:r>
      <w:r>
        <w:rPr>
          <w:rFonts w:hint="eastAsia" w:ascii="宋体" w:hAnsi="宋体" w:cs="宋体"/>
          <w:sz w:val="24"/>
        </w:rPr>
        <w:t>第二章用户需求书，</w:t>
      </w:r>
      <w:r>
        <w:rPr>
          <w:rFonts w:hint="eastAsia" w:ascii="宋体" w:hAnsi="宋体" w:cs="宋体"/>
          <w:b/>
          <w:bCs/>
          <w:sz w:val="24"/>
          <w:lang w:eastAsia="zh-CN"/>
        </w:rPr>
        <w:t>八、其他要求</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cs="宋体"/>
          <w:bCs/>
          <w:sz w:val="24"/>
          <w:highlight w:val="none"/>
        </w:rPr>
        <w:t>★</w:t>
      </w:r>
      <w:r>
        <w:rPr>
          <w:rFonts w:hint="eastAsia" w:ascii="宋体" w:hAnsi="宋体" w:eastAsia="宋体" w:cs="宋体"/>
          <w:bCs/>
          <w:color w:val="auto"/>
          <w:kern w:val="2"/>
          <w:sz w:val="24"/>
          <w:szCs w:val="24"/>
          <w:lang w:val="en-US" w:eastAsia="zh-CN" w:bidi="ar-SA"/>
        </w:rPr>
        <w:t>1、成交供应商应在维保前提供维保人员配置名单，</w:t>
      </w:r>
      <w:r>
        <w:rPr>
          <w:rFonts w:hint="eastAsia" w:ascii="宋体" w:hAnsi="宋体" w:cs="宋体"/>
          <w:bCs/>
          <w:color w:val="auto"/>
          <w:kern w:val="2"/>
          <w:sz w:val="24"/>
          <w:szCs w:val="24"/>
          <w:lang w:val="en-US" w:eastAsia="zh-CN" w:bidi="ar-SA"/>
        </w:rPr>
        <w:t>至少配备3人以上（其中1人为主管）的维修保养技术团队，</w:t>
      </w:r>
      <w:r>
        <w:rPr>
          <w:rFonts w:hint="eastAsia" w:ascii="宋体" w:hAnsi="宋体" w:eastAsia="宋体" w:cs="宋体"/>
          <w:bCs/>
          <w:color w:val="auto"/>
          <w:kern w:val="2"/>
          <w:sz w:val="24"/>
          <w:szCs w:val="24"/>
          <w:lang w:val="en-US" w:eastAsia="zh-CN" w:bidi="ar-SA"/>
        </w:rPr>
        <w:t>负责对各院区自动门进行全面的维修保养工作，如遇紧急任务，则需随时增加人员，直至任务完成为止。技术团队人员必须持证上岗。</w:t>
      </w:r>
    </w:p>
    <w:p>
      <w:pPr>
        <w:tabs>
          <w:tab w:val="left" w:pos="210"/>
        </w:tabs>
        <w:adjustRightInd w:val="0"/>
        <w:snapToGrid w:val="0"/>
        <w:spacing w:line="360" w:lineRule="exact"/>
        <w:ind w:firstLine="480" w:firstLineChars="200"/>
        <w:jc w:val="left"/>
        <w:rPr>
          <w:rFonts w:hint="default"/>
          <w:color w:val="auto"/>
          <w:lang w:val="en-US" w:eastAsia="zh-CN"/>
        </w:rPr>
      </w:pPr>
      <w:r>
        <w:rPr>
          <w:rFonts w:hint="eastAsia" w:ascii="宋体" w:hAnsi="宋体" w:cs="宋体"/>
          <w:bCs/>
          <w:sz w:val="24"/>
          <w:highlight w:val="none"/>
        </w:rPr>
        <w:t>★</w:t>
      </w:r>
      <w:r>
        <w:rPr>
          <w:rFonts w:hint="eastAsia" w:ascii="宋体" w:hAnsi="宋体" w:eastAsia="宋体" w:cs="宋体"/>
          <w:bCs/>
          <w:color w:val="auto"/>
          <w:kern w:val="2"/>
          <w:sz w:val="24"/>
          <w:szCs w:val="24"/>
          <w:lang w:val="en-US" w:eastAsia="zh-CN" w:bidi="ar-SA"/>
        </w:rPr>
        <w:t>2、成交供应商提供24小时维修保养</w:t>
      </w:r>
      <w:r>
        <w:rPr>
          <w:rFonts w:hint="eastAsia" w:ascii="宋体" w:hAnsi="宋体" w:cs="宋体"/>
          <w:bCs/>
          <w:color w:val="auto"/>
          <w:kern w:val="2"/>
          <w:sz w:val="24"/>
          <w:szCs w:val="24"/>
          <w:lang w:val="en-US" w:eastAsia="zh-CN" w:bidi="ar-SA"/>
        </w:rPr>
        <w:t>应急</w:t>
      </w:r>
      <w:r>
        <w:rPr>
          <w:rFonts w:hint="eastAsia" w:ascii="宋体" w:hAnsi="宋体" w:eastAsia="宋体" w:cs="宋体"/>
          <w:bCs/>
          <w:color w:val="auto"/>
          <w:kern w:val="2"/>
          <w:sz w:val="24"/>
          <w:szCs w:val="24"/>
          <w:lang w:val="en-US" w:eastAsia="zh-CN" w:bidi="ar-SA"/>
        </w:rPr>
        <w:t>报修服务</w:t>
      </w:r>
      <w:r>
        <w:rPr>
          <w:rFonts w:hint="eastAsia" w:ascii="宋体" w:hAnsi="宋体" w:cs="宋体"/>
          <w:bCs/>
          <w:color w:val="auto"/>
          <w:kern w:val="2"/>
          <w:sz w:val="24"/>
          <w:szCs w:val="24"/>
          <w:lang w:val="en-US" w:eastAsia="zh-CN" w:bidi="ar-SA"/>
        </w:rPr>
        <w:t>电话给采购人</w:t>
      </w:r>
      <w:r>
        <w:rPr>
          <w:rFonts w:hint="eastAsia" w:ascii="宋体" w:hAnsi="宋体" w:eastAsia="宋体" w:cs="宋体"/>
          <w:bCs/>
          <w:color w:val="auto"/>
          <w:kern w:val="2"/>
          <w:sz w:val="24"/>
          <w:szCs w:val="24"/>
          <w:lang w:val="en-US" w:eastAsia="zh-CN" w:bidi="ar-SA"/>
        </w:rPr>
        <w:t>。接设备故障通知后3小时内到达现场（紧急维修需2小时内到达现场处理），一般情况即时排除故障。当自动门设施设备系统</w:t>
      </w:r>
      <w:r>
        <w:rPr>
          <w:rFonts w:hint="eastAsia" w:ascii="宋体" w:hAnsi="宋体" w:eastAsia="宋体" w:cs="宋体"/>
          <w:bCs/>
          <w:color w:val="auto"/>
          <w:kern w:val="2"/>
          <w:sz w:val="24"/>
          <w:szCs w:val="24"/>
          <w:highlight w:val="none"/>
          <w:lang w:val="en-US" w:eastAsia="zh-CN" w:bidi="ar-SA"/>
        </w:rPr>
        <w:t>出现</w:t>
      </w:r>
      <w:r>
        <w:rPr>
          <w:rFonts w:hint="eastAsia" w:ascii="宋体" w:hAnsi="宋体" w:cs="宋体"/>
          <w:bCs/>
          <w:color w:val="auto"/>
          <w:kern w:val="2"/>
          <w:sz w:val="24"/>
          <w:szCs w:val="24"/>
          <w:highlight w:val="none"/>
          <w:lang w:val="en-US" w:eastAsia="zh-CN" w:bidi="ar-SA"/>
        </w:rPr>
        <w:t>普通常用配件</w:t>
      </w:r>
      <w:r>
        <w:rPr>
          <w:rFonts w:hint="eastAsia" w:ascii="宋体" w:hAnsi="宋体" w:eastAsia="宋体" w:cs="宋体"/>
          <w:bCs/>
          <w:color w:val="auto"/>
          <w:kern w:val="2"/>
          <w:sz w:val="24"/>
          <w:szCs w:val="24"/>
          <w:highlight w:val="none"/>
          <w:lang w:val="en-US" w:eastAsia="zh-CN" w:bidi="ar-SA"/>
        </w:rPr>
        <w:t>损坏时，应当天</w:t>
      </w:r>
      <w:r>
        <w:rPr>
          <w:rFonts w:hint="eastAsia" w:ascii="宋体" w:hAnsi="宋体" w:cs="宋体"/>
          <w:bCs/>
          <w:color w:val="auto"/>
          <w:kern w:val="2"/>
          <w:sz w:val="24"/>
          <w:szCs w:val="24"/>
          <w:highlight w:val="none"/>
          <w:lang w:val="en-US" w:eastAsia="zh-CN" w:bidi="ar-SA"/>
        </w:rPr>
        <w:t>完成更换或</w:t>
      </w:r>
      <w:r>
        <w:rPr>
          <w:rFonts w:hint="eastAsia" w:ascii="宋体" w:hAnsi="宋体" w:eastAsia="宋体" w:cs="宋体"/>
          <w:bCs/>
          <w:color w:val="auto"/>
          <w:kern w:val="2"/>
          <w:sz w:val="24"/>
          <w:szCs w:val="24"/>
          <w:highlight w:val="none"/>
          <w:lang w:val="en-US" w:eastAsia="zh-CN" w:bidi="ar-SA"/>
        </w:rPr>
        <w:t>修复，其他</w:t>
      </w:r>
      <w:r>
        <w:rPr>
          <w:rFonts w:hint="eastAsia" w:ascii="宋体" w:hAnsi="宋体" w:cs="宋体"/>
          <w:bCs/>
          <w:color w:val="auto"/>
          <w:kern w:val="2"/>
          <w:sz w:val="24"/>
          <w:szCs w:val="24"/>
          <w:highlight w:val="none"/>
          <w:lang w:val="en-US" w:eastAsia="zh-CN" w:bidi="ar-SA"/>
        </w:rPr>
        <w:t>特殊</w:t>
      </w:r>
      <w:r>
        <w:rPr>
          <w:rFonts w:hint="eastAsia" w:ascii="宋体" w:hAnsi="宋体" w:eastAsia="宋体" w:cs="宋体"/>
          <w:bCs/>
          <w:color w:val="auto"/>
          <w:kern w:val="2"/>
          <w:sz w:val="24"/>
          <w:szCs w:val="24"/>
          <w:highlight w:val="none"/>
          <w:lang w:val="en-US" w:eastAsia="zh-CN" w:bidi="ar-SA"/>
        </w:rPr>
        <w:t>配件损坏最迟2个</w:t>
      </w:r>
      <w:r>
        <w:rPr>
          <w:rFonts w:hint="eastAsia" w:ascii="宋体" w:hAnsi="宋体" w:cs="宋体"/>
          <w:bCs/>
          <w:color w:val="auto"/>
          <w:kern w:val="2"/>
          <w:sz w:val="24"/>
          <w:szCs w:val="24"/>
          <w:highlight w:val="none"/>
          <w:lang w:val="en-US" w:eastAsia="zh-CN" w:bidi="ar-SA"/>
        </w:rPr>
        <w:t>自然日</w:t>
      </w:r>
      <w:r>
        <w:rPr>
          <w:rFonts w:hint="eastAsia" w:ascii="宋体" w:hAnsi="宋体" w:eastAsia="宋体" w:cs="宋体"/>
          <w:bCs/>
          <w:color w:val="auto"/>
          <w:kern w:val="2"/>
          <w:sz w:val="24"/>
          <w:szCs w:val="24"/>
          <w:highlight w:val="none"/>
          <w:lang w:val="en-US" w:eastAsia="zh-CN" w:bidi="ar-SA"/>
        </w:rPr>
        <w:t>内安排更换或修复。</w:t>
      </w:r>
    </w:p>
    <w:p>
      <w:pPr>
        <w:pStyle w:val="31"/>
        <w:adjustRightInd w:val="0"/>
        <w:snapToGrid w:val="0"/>
        <w:spacing w:line="360" w:lineRule="exact"/>
        <w:rPr>
          <w:rFonts w:ascii="宋体" w:hAnsi="宋体" w:cs="宋体"/>
          <w:sz w:val="24"/>
        </w:rPr>
      </w:pPr>
      <w:r>
        <w:rPr>
          <w:rFonts w:hint="eastAsia" w:ascii="宋体" w:hAnsi="宋体" w:cs="宋体"/>
          <w:sz w:val="24"/>
        </w:rPr>
        <w:t>8、我方承诺响应文件未含有贵院不能接受的附加条件。</w:t>
      </w:r>
    </w:p>
    <w:p>
      <w:pPr>
        <w:pStyle w:val="31"/>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、我方完全服从和尊重评审委员会所作的评定结果，同时清楚理解到报价最低并非意味着必定获得成交资格。</w:t>
      </w:r>
    </w:p>
    <w:p>
      <w:pPr>
        <w:pStyle w:val="31"/>
        <w:adjustRightInd w:val="0"/>
        <w:snapToGrid w:val="0"/>
        <w:spacing w:line="36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、我方如未</w:t>
      </w:r>
      <w:r>
        <w:rPr>
          <w:rFonts w:hint="eastAsia" w:ascii="宋体" w:hAnsi="宋体" w:cs="宋体"/>
          <w:sz w:val="24"/>
          <w:lang w:val="en-US" w:eastAsia="zh-CN"/>
        </w:rPr>
        <w:t>对</w:t>
      </w:r>
      <w:r>
        <w:rPr>
          <w:rFonts w:hint="eastAsia" w:ascii="宋体" w:hAnsi="宋体" w:cs="宋体"/>
          <w:sz w:val="24"/>
        </w:rPr>
        <w:t>公开比选文件主要材料品牌表对应其中一个品牌规格型号进行</w:t>
      </w:r>
      <w:r>
        <w:rPr>
          <w:rFonts w:hint="eastAsia" w:ascii="宋体" w:hAnsi="宋体" w:cs="宋体"/>
          <w:sz w:val="24"/>
          <w:lang w:val="en-US" w:eastAsia="zh-CN"/>
        </w:rPr>
        <w:t>填</w:t>
      </w:r>
      <w:r>
        <w:rPr>
          <w:rFonts w:hint="eastAsia" w:ascii="宋体" w:hAnsi="宋体" w:cs="宋体"/>
          <w:sz w:val="24"/>
        </w:rPr>
        <w:t>报，采购人有权在签订合同</w:t>
      </w:r>
      <w:r>
        <w:rPr>
          <w:rFonts w:hint="eastAsia" w:ascii="宋体" w:hAnsi="宋体" w:cs="宋体"/>
          <w:sz w:val="24"/>
          <w:lang w:val="en-US" w:eastAsia="zh-CN"/>
        </w:rPr>
        <w:t>时</w:t>
      </w:r>
      <w:r>
        <w:rPr>
          <w:rFonts w:hint="eastAsia" w:ascii="宋体" w:hAnsi="宋体" w:cs="宋体"/>
          <w:sz w:val="24"/>
        </w:rPr>
        <w:t>选择</w:t>
      </w:r>
      <w:r>
        <w:rPr>
          <w:rFonts w:hint="eastAsia" w:ascii="宋体" w:hAnsi="宋体" w:cs="宋体"/>
          <w:sz w:val="24"/>
          <w:lang w:val="en-US" w:eastAsia="zh-CN"/>
        </w:rPr>
        <w:t>松下</w:t>
      </w:r>
      <w:r>
        <w:rPr>
          <w:rFonts w:hint="eastAsia" w:ascii="宋体" w:hAnsi="宋体" w:cs="宋体"/>
          <w:sz w:val="24"/>
        </w:rPr>
        <w:t>品牌</w:t>
      </w:r>
      <w:r>
        <w:rPr>
          <w:rFonts w:hint="eastAsia" w:ascii="宋体" w:hAnsi="宋体" w:cs="宋体"/>
          <w:sz w:val="24"/>
          <w:lang w:val="en-US" w:eastAsia="zh-CN"/>
        </w:rPr>
        <w:t>进行报价</w:t>
      </w:r>
      <w:r>
        <w:rPr>
          <w:rFonts w:hint="eastAsia" w:ascii="宋体" w:hAnsi="宋体" w:cs="宋体"/>
          <w:sz w:val="24"/>
        </w:rPr>
        <w:t>。</w:t>
      </w:r>
    </w:p>
    <w:p>
      <w:pPr>
        <w:pStyle w:val="31"/>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pPr>
        <w:pStyle w:val="31"/>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pPr>
        <w:pStyle w:val="31"/>
        <w:adjustRightInd w:val="0"/>
        <w:snapToGrid w:val="0"/>
        <w:spacing w:line="360" w:lineRule="exact"/>
        <w:ind w:firstLine="400"/>
      </w:pP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31"/>
        <w:adjustRightInd w:val="0"/>
        <w:snapToGrid w:val="0"/>
        <w:spacing w:line="360" w:lineRule="exact"/>
        <w:ind w:firstLine="0" w:firstLineChars="0"/>
        <w:rPr>
          <w:sz w:val="24"/>
        </w:rPr>
      </w:pPr>
    </w:p>
    <w:p>
      <w:pPr>
        <w:pStyle w:val="31"/>
        <w:adjustRightInd w:val="0"/>
        <w:snapToGrid w:val="0"/>
        <w:spacing w:line="360" w:lineRule="exact"/>
        <w:ind w:firstLine="0" w:firstLineChars="0"/>
        <w:rPr>
          <w:sz w:val="24"/>
        </w:rPr>
      </w:pPr>
    </w:p>
    <w:p>
      <w:pPr>
        <w:pStyle w:val="31"/>
        <w:adjustRightInd w:val="0"/>
        <w:snapToGrid w:val="0"/>
        <w:spacing w:line="360" w:lineRule="exact"/>
        <w:ind w:firstLine="0" w:firstLineChars="0"/>
        <w:rPr>
          <w:sz w:val="24"/>
        </w:rPr>
      </w:pPr>
    </w:p>
    <w:p>
      <w:pPr>
        <w:pStyle w:val="31"/>
        <w:adjustRightInd w:val="0"/>
        <w:snapToGrid w:val="0"/>
        <w:spacing w:line="360" w:lineRule="exact"/>
        <w:ind w:firstLine="0" w:firstLineChars="0"/>
        <w:rPr>
          <w:sz w:val="24"/>
        </w:rPr>
      </w:pPr>
    </w:p>
    <w:p>
      <w:pPr>
        <w:pStyle w:val="31"/>
        <w:adjustRightInd w:val="0"/>
        <w:snapToGrid w:val="0"/>
        <w:spacing w:line="360" w:lineRule="exact"/>
        <w:ind w:firstLine="0" w:firstLineChars="0"/>
        <w:rPr>
          <w:sz w:val="24"/>
        </w:rPr>
      </w:pPr>
    </w:p>
    <w:p>
      <w:pPr>
        <w:pStyle w:val="31"/>
        <w:adjustRightInd w:val="0"/>
        <w:snapToGrid w:val="0"/>
        <w:spacing w:line="360" w:lineRule="exact"/>
        <w:ind w:firstLine="0" w:firstLineChars="0"/>
        <w:rPr>
          <w:sz w:val="24"/>
        </w:rPr>
      </w:pPr>
    </w:p>
    <w:p>
      <w:pPr>
        <w:pStyle w:val="31"/>
        <w:adjustRightInd w:val="0"/>
        <w:snapToGrid w:val="0"/>
        <w:spacing w:line="360" w:lineRule="exact"/>
        <w:ind w:firstLine="0" w:firstLineChars="0"/>
        <w:rPr>
          <w:sz w:val="24"/>
        </w:rPr>
      </w:pPr>
    </w:p>
    <w:p>
      <w:pPr>
        <w:adjustRightInd w:val="0"/>
        <w:snapToGrid w:val="0"/>
        <w:spacing w:line="360" w:lineRule="exact"/>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adjustRightInd w:val="0"/>
        <w:snapToGrid w:val="0"/>
        <w:spacing w:line="360" w:lineRule="exact"/>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adjustRightInd w:val="0"/>
        <w:snapToGrid w:val="0"/>
        <w:spacing w:line="360" w:lineRule="exact"/>
        <w:ind w:firstLine="3542" w:firstLineChars="1476"/>
        <w:jc w:val="left"/>
        <w:rPr>
          <w:rFonts w:ascii="宋体" w:hAnsi="宋体" w:cs="宋体"/>
          <w:sz w:val="24"/>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left"/>
        <w:rPr>
          <w:rFonts w:ascii="黑体" w:hAnsi="黑体" w:eastAsia="黑体" w:cs="黑体"/>
          <w:b/>
          <w:bCs/>
          <w:sz w:val="40"/>
          <w:szCs w:val="40"/>
        </w:rPr>
      </w:pPr>
      <w:r>
        <w:rPr>
          <w:rFonts w:hint="eastAsia" w:ascii="黑体" w:hAnsi="黑体" w:eastAsia="黑体" w:cs="黑体"/>
          <w:b/>
          <w:bCs/>
          <w:sz w:val="40"/>
          <w:szCs w:val="40"/>
        </w:rPr>
        <w:t>四、商务评审</w:t>
      </w:r>
    </w:p>
    <w:p>
      <w:pPr>
        <w:shd w:val="clear" w:color="auto" w:fill="FFFFFF"/>
        <w:adjustRightInd w:val="0"/>
        <w:snapToGrid w:val="0"/>
        <w:jc w:val="center"/>
        <w:rPr>
          <w:rFonts w:ascii="宋体" w:hAnsi="宋体" w:cs="华文仿宋"/>
          <w:b/>
          <w:bCs/>
          <w:sz w:val="36"/>
          <w:szCs w:val="36"/>
        </w:rPr>
      </w:pPr>
      <w:r>
        <w:rPr>
          <w:rFonts w:hint="eastAsia" w:ascii="宋体" w:hAnsi="宋体" w:cs="华文仿宋"/>
          <w:b/>
          <w:bCs/>
          <w:sz w:val="36"/>
          <w:szCs w:val="36"/>
        </w:rPr>
        <w:t>（一）商务评审自查表</w:t>
      </w:r>
    </w:p>
    <w:tbl>
      <w:tblPr>
        <w:tblStyle w:val="24"/>
        <w:tblW w:w="9469" w:type="dxa"/>
        <w:tblInd w:w="108" w:type="dxa"/>
        <w:tblLayout w:type="autofit"/>
        <w:tblCellMar>
          <w:top w:w="0" w:type="dxa"/>
          <w:left w:w="108" w:type="dxa"/>
          <w:bottom w:w="0" w:type="dxa"/>
          <w:right w:w="108" w:type="dxa"/>
        </w:tblCellMar>
      </w:tblPr>
      <w:tblGrid>
        <w:gridCol w:w="1326"/>
        <w:gridCol w:w="7035"/>
        <w:gridCol w:w="1108"/>
      </w:tblGrid>
      <w:tr>
        <w:tblPrEx>
          <w:tblCellMar>
            <w:top w:w="0" w:type="dxa"/>
            <w:left w:w="108" w:type="dxa"/>
            <w:bottom w:w="0" w:type="dxa"/>
            <w:right w:w="108" w:type="dxa"/>
          </w:tblCellMar>
        </w:tblPrEx>
        <w:trPr>
          <w:trHeight w:val="510"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szCs w:val="21"/>
                <w:lang w:eastAsia="zh-CN"/>
              </w:rPr>
            </w:pPr>
            <w:r>
              <w:rPr>
                <w:rFonts w:hint="eastAsia" w:ascii="宋体" w:hAnsi="宋体" w:cs="宋体"/>
                <w:b/>
                <w:bCs/>
                <w:kern w:val="0"/>
                <w:szCs w:val="21"/>
                <w:lang w:eastAsia="zh-CN"/>
              </w:rPr>
              <w:t>证明资料</w:t>
            </w:r>
          </w:p>
        </w:tc>
      </w:tr>
      <w:tr>
        <w:tblPrEx>
          <w:tblCellMar>
            <w:top w:w="0" w:type="dxa"/>
            <w:left w:w="108" w:type="dxa"/>
            <w:bottom w:w="0" w:type="dxa"/>
            <w:right w:w="108" w:type="dxa"/>
          </w:tblCellMar>
        </w:tblPrEx>
        <w:trPr>
          <w:trHeight w:val="1959" w:hRule="atLeast"/>
        </w:trPr>
        <w:tc>
          <w:tcPr>
            <w:tcW w:w="132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Cs w:val="21"/>
              </w:rPr>
            </w:pPr>
            <w:r>
              <w:rPr>
                <w:rFonts w:hint="eastAsia" w:ascii="宋体" w:hAnsi="宋体" w:cs="宋体"/>
                <w:szCs w:val="21"/>
              </w:rPr>
              <w:t>企业管理</w:t>
            </w:r>
          </w:p>
          <w:p>
            <w:pPr>
              <w:widowControl/>
              <w:jc w:val="center"/>
              <w:textAlignment w:val="center"/>
              <w:rPr>
                <w:rFonts w:hint="default" w:ascii="宋体" w:hAnsi="宋体" w:eastAsia="宋体"/>
                <w:szCs w:val="21"/>
                <w:lang w:val="en-US" w:eastAsia="zh-CN"/>
              </w:rPr>
            </w:pPr>
            <w:r>
              <w:rPr>
                <w:rFonts w:hint="eastAsia" w:ascii="宋体" w:hAnsi="宋体" w:cs="宋体"/>
                <w:szCs w:val="21"/>
              </w:rPr>
              <w:t>水平认证</w:t>
            </w:r>
          </w:p>
        </w:tc>
        <w:tc>
          <w:tcPr>
            <w:tcW w:w="7035" w:type="dxa"/>
            <w:tcBorders>
              <w:top w:val="single" w:color="000000" w:sz="4" w:space="0"/>
              <w:left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val="en-US" w:eastAsia="zh-CN"/>
              </w:rPr>
              <w:t>取得</w:t>
            </w:r>
            <w:r>
              <w:rPr>
                <w:rFonts w:hint="eastAsia" w:ascii="宋体" w:hAnsi="宋体" w:cs="宋体"/>
                <w:szCs w:val="21"/>
                <w:highlight w:val="none"/>
              </w:rPr>
              <w:t>质量</w:t>
            </w:r>
            <w:r>
              <w:rPr>
                <w:rFonts w:hint="eastAsia" w:ascii="宋体" w:hAnsi="宋体" w:cs="宋体"/>
                <w:szCs w:val="21"/>
                <w:highlight w:val="none"/>
                <w:lang w:val="en-US" w:eastAsia="zh-CN"/>
              </w:rPr>
              <w:t>管理</w:t>
            </w:r>
            <w:r>
              <w:rPr>
                <w:rFonts w:hint="eastAsia" w:ascii="宋体" w:hAnsi="宋体" w:cs="宋体"/>
                <w:szCs w:val="21"/>
                <w:highlight w:val="none"/>
              </w:rPr>
              <w:t>体系认证</w:t>
            </w:r>
            <w:r>
              <w:rPr>
                <w:rFonts w:hint="eastAsia" w:ascii="宋体" w:hAnsi="宋体" w:cs="宋体"/>
                <w:szCs w:val="21"/>
                <w:highlight w:val="none"/>
                <w:lang w:eastAsia="zh-CN"/>
              </w:rPr>
              <w:t>证书</w:t>
            </w:r>
            <w:r>
              <w:rPr>
                <w:rFonts w:hint="eastAsia" w:ascii="宋体" w:hAnsi="宋体" w:cs="宋体"/>
                <w:szCs w:val="21"/>
                <w:highlight w:val="none"/>
              </w:rPr>
              <w:t>、环境管理体系认证</w:t>
            </w:r>
            <w:r>
              <w:rPr>
                <w:rFonts w:hint="eastAsia" w:ascii="宋体" w:hAnsi="宋体" w:cs="宋体"/>
                <w:szCs w:val="21"/>
                <w:highlight w:val="none"/>
                <w:lang w:eastAsia="zh-CN"/>
              </w:rPr>
              <w:t>证书</w:t>
            </w:r>
            <w:r>
              <w:rPr>
                <w:rFonts w:hint="eastAsia" w:ascii="宋体" w:hAnsi="宋体" w:cs="宋体"/>
                <w:szCs w:val="21"/>
                <w:highlight w:val="none"/>
              </w:rPr>
              <w:t>、职业健康安全管理体系认证</w:t>
            </w:r>
            <w:r>
              <w:rPr>
                <w:rFonts w:hint="eastAsia" w:ascii="宋体" w:hAnsi="宋体" w:cs="宋体"/>
                <w:szCs w:val="21"/>
                <w:highlight w:val="none"/>
                <w:lang w:eastAsia="zh-CN"/>
              </w:rPr>
              <w:t>证书</w:t>
            </w:r>
            <w:r>
              <w:rPr>
                <w:rFonts w:hint="eastAsia" w:ascii="宋体" w:hAnsi="宋体" w:cs="宋体"/>
                <w:szCs w:val="21"/>
                <w:highlight w:val="none"/>
              </w:rPr>
              <w:t>。</w:t>
            </w:r>
            <w:r>
              <w:rPr>
                <w:rFonts w:hint="eastAsia" w:ascii="宋体" w:hAnsi="宋体" w:cs="宋体"/>
                <w:szCs w:val="21"/>
                <w:highlight w:val="none"/>
                <w:lang w:eastAsia="zh-CN"/>
              </w:rPr>
              <w:t>每提供一项得</w:t>
            </w:r>
            <w:r>
              <w:rPr>
                <w:rFonts w:hint="eastAsia" w:ascii="宋体" w:hAnsi="宋体" w:cs="宋体"/>
                <w:szCs w:val="21"/>
                <w:highlight w:val="none"/>
                <w:lang w:val="en-US" w:eastAsia="zh-CN"/>
              </w:rPr>
              <w:t>3分，本小项最高得9分。</w:t>
            </w:r>
          </w:p>
          <w:p>
            <w:pPr>
              <w:widowControl/>
              <w:numPr>
                <w:ilvl w:val="0"/>
                <w:numId w:val="0"/>
              </w:numPr>
              <w:ind w:left="0" w:leftChars="0" w:firstLine="0" w:firstLineChars="0"/>
              <w:jc w:val="left"/>
              <w:textAlignment w:val="center"/>
              <w:rPr>
                <w:rFonts w:hint="eastAsia" w:ascii="宋体" w:hAnsi="宋体" w:eastAsia="宋体" w:cs="宋体"/>
                <w:szCs w:val="21"/>
                <w:highlight w:val="none"/>
                <w:lang w:val="en-US" w:eastAsia="zh-CN"/>
              </w:rPr>
            </w:pPr>
            <w:r>
              <w:rPr>
                <w:rFonts w:hint="eastAsia" w:ascii="宋体" w:hAnsi="宋体" w:cs="宋体"/>
                <w:color w:val="auto"/>
                <w:szCs w:val="21"/>
                <w:highlight w:val="none"/>
                <w:lang w:val="en-US" w:eastAsia="zh-CN"/>
              </w:rPr>
              <w:t>【注：须提供有效期内的证书复印件，加盖供应商公章，未提供不得分；若所提供的证书认证范围与本项目无关的，不得分。】</w:t>
            </w:r>
          </w:p>
        </w:tc>
        <w:tc>
          <w:tcPr>
            <w:tcW w:w="1108"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b/>
                <w:highlight w:val="none"/>
              </w:rPr>
            </w:pPr>
            <w:r>
              <w:rPr>
                <w:rFonts w:hint="eastAsia" w:ascii="宋体" w:hAnsi="宋体" w:cs="宋体"/>
                <w:szCs w:val="21"/>
              </w:rPr>
              <w:t>见响应文件（ ）页</w:t>
            </w:r>
          </w:p>
        </w:tc>
      </w:tr>
      <w:tr>
        <w:tblPrEx>
          <w:tblCellMar>
            <w:top w:w="0" w:type="dxa"/>
            <w:left w:w="108" w:type="dxa"/>
            <w:bottom w:w="0" w:type="dxa"/>
            <w:right w:w="108" w:type="dxa"/>
          </w:tblCellMar>
        </w:tblPrEx>
        <w:trPr>
          <w:trHeight w:val="1771"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同类项目</w:t>
            </w:r>
          </w:p>
          <w:p>
            <w:pPr>
              <w:widowControl/>
              <w:jc w:val="center"/>
              <w:textAlignment w:val="center"/>
              <w:rPr>
                <w:rFonts w:hint="default"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业绩</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供应</w:t>
            </w:r>
            <w:r>
              <w:rPr>
                <w:rFonts w:hint="eastAsia" w:ascii="宋体" w:hAnsi="宋体" w:cs="宋体"/>
                <w:color w:val="auto"/>
                <w:szCs w:val="21"/>
                <w:highlight w:val="none"/>
                <w:lang w:val="en-US" w:eastAsia="zh-CN"/>
              </w:rPr>
              <w:t>商自2020年1月1日至今（以合同签订时间为准）承担自动门及防护门等门禁系统维保服务项目业绩，每提供一个得3分，本小项最高得12分。</w:t>
            </w:r>
          </w:p>
          <w:p>
            <w:pPr>
              <w:widowControl/>
              <w:jc w:val="left"/>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注：须提供</w:t>
            </w:r>
            <w:r>
              <w:rPr>
                <w:rFonts w:hint="eastAsia" w:ascii="宋体" w:hAnsi="宋体" w:cs="宋体"/>
                <w:color w:val="auto"/>
                <w:szCs w:val="21"/>
                <w:highlight w:val="none"/>
                <w:lang w:val="en-US" w:eastAsia="zh-CN"/>
              </w:rPr>
              <w:t>合同或协议复印件（至少包含合同或协议首页、主要服务内容页以及双方签字盖章页），加盖公章。所提供资料未能体现符合业绩要求的或末提供的不得分。】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
              </w:rPr>
            </w:pPr>
            <w:r>
              <w:rPr>
                <w:rFonts w:hint="eastAsia" w:ascii="宋体" w:hAnsi="宋体" w:cs="宋体"/>
                <w:szCs w:val="21"/>
              </w:rPr>
              <w:t>见响应文件（ ）页</w:t>
            </w:r>
          </w:p>
        </w:tc>
      </w:tr>
      <w:tr>
        <w:tblPrEx>
          <w:tblCellMar>
            <w:top w:w="0" w:type="dxa"/>
            <w:left w:w="108" w:type="dxa"/>
            <w:bottom w:w="0" w:type="dxa"/>
            <w:right w:w="108" w:type="dxa"/>
          </w:tblCellMar>
        </w:tblPrEx>
        <w:trPr>
          <w:trHeight w:val="1550" w:hRule="atLeast"/>
        </w:trPr>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szCs w:val="21"/>
                <w:highlight w:val="none"/>
                <w:lang w:val="en-US" w:eastAsia="zh-CN"/>
              </w:rPr>
            </w:pPr>
            <w:r>
              <w:rPr>
                <w:rFonts w:hint="eastAsia" w:ascii="宋体" w:hAnsi="宋体" w:cs="宋体"/>
                <w:color w:val="auto"/>
                <w:szCs w:val="21"/>
                <w:highlight w:val="none"/>
                <w:lang w:val="en-US" w:eastAsia="zh-CN"/>
              </w:rPr>
              <w:t>用户评价</w:t>
            </w:r>
          </w:p>
        </w:tc>
        <w:tc>
          <w:tcPr>
            <w:tcW w:w="7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3分，本项最高得9分。不提供不得分。</w:t>
            </w:r>
          </w:p>
          <w:p>
            <w:pPr>
              <w:widowControl/>
              <w:jc w:val="left"/>
              <w:textAlignment w:val="center"/>
              <w:rPr>
                <w:rFonts w:hint="eastAsia" w:ascii="宋体" w:hAnsi="宋体" w:eastAsia="宋体" w:cs="宋体"/>
                <w:szCs w:val="21"/>
                <w:highlight w:val="none"/>
                <w:lang w:val="en-US" w:eastAsia="zh-CN"/>
              </w:rPr>
            </w:pPr>
            <w:r>
              <w:rPr>
                <w:rFonts w:hint="eastAsia" w:ascii="宋体" w:hAnsi="宋体" w:cs="宋体"/>
                <w:color w:val="auto"/>
                <w:szCs w:val="21"/>
                <w:highlight w:val="none"/>
                <w:lang w:val="en-US" w:eastAsia="zh-CN"/>
              </w:rPr>
              <w:t>【注：须提供与上述同类项目业绩吻合的履约评价情况。如提供用户评价的采购合同未被评审指标中“同类项目业绩”认可，则该履约评价无效。】</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见响应文件（ ）页</w:t>
            </w:r>
          </w:p>
        </w:tc>
      </w:tr>
    </w:tbl>
    <w:p>
      <w:pPr>
        <w:adjustRightInd w:val="0"/>
        <w:snapToGrid w:val="0"/>
        <w:ind w:left="1" w:right="-395" w:rightChars="-188"/>
        <w:rPr>
          <w:rFonts w:ascii="宋体" w:hAnsi="宋体" w:cs="宋体"/>
          <w:b/>
          <w:bCs/>
          <w:szCs w:val="21"/>
          <w:lang w:val="en-GB"/>
        </w:rPr>
      </w:pPr>
    </w:p>
    <w:p>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2" w:leftChars="-1" w:right="-395" w:rightChars="-188"/>
        <w:rPr>
          <w:rFonts w:ascii="宋体" w:hAnsi="宋体" w:cs="宋体"/>
          <w:szCs w:val="21"/>
        </w:rPr>
      </w:pPr>
      <w:r>
        <w:rPr>
          <w:rFonts w:hint="eastAsia" w:ascii="宋体" w:hAnsi="宋体" w:cs="宋体"/>
          <w:szCs w:val="21"/>
        </w:rPr>
        <w:t>注：</w:t>
      </w:r>
    </w:p>
    <w:p>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4.承诺以上响应情况属实，如有虚假响应，同意本项目一票否决，并列入采购人黑名单供应商。</w:t>
      </w:r>
    </w:p>
    <w:p>
      <w:pPr>
        <w:pStyle w:val="31"/>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pPr>
        <w:pStyle w:val="31"/>
        <w:ind w:right="-395" w:rightChars="-188" w:firstLine="420" w:firstLineChars="0"/>
        <w:rPr>
          <w:rFonts w:hint="eastAsia" w:ascii="宋体" w:hAnsi="宋体" w:cs="宋体"/>
          <w:sz w:val="21"/>
          <w:szCs w:val="21"/>
        </w:rPr>
      </w:pPr>
    </w:p>
    <w:p>
      <w:pPr>
        <w:pStyle w:val="31"/>
        <w:ind w:right="-395" w:rightChars="-188" w:firstLine="420" w:firstLineChars="0"/>
        <w:rPr>
          <w:rFonts w:hint="eastAsia" w:ascii="宋体" w:hAnsi="宋体" w:cs="宋体"/>
          <w:sz w:val="21"/>
          <w:szCs w:val="21"/>
        </w:rPr>
      </w:pPr>
    </w:p>
    <w:p>
      <w:pPr>
        <w:pStyle w:val="31"/>
        <w:ind w:right="-395" w:rightChars="-188" w:firstLine="420" w:firstLineChars="0"/>
        <w:rPr>
          <w:rFonts w:hint="eastAsia" w:ascii="宋体" w:hAnsi="宋体" w:cs="宋体"/>
          <w:sz w:val="21"/>
          <w:szCs w:val="21"/>
        </w:rPr>
      </w:pPr>
    </w:p>
    <w:p>
      <w:pPr>
        <w:pStyle w:val="31"/>
        <w:ind w:right="-395" w:rightChars="-188" w:firstLine="420" w:firstLineChars="0"/>
        <w:rPr>
          <w:rFonts w:hint="eastAsia" w:ascii="宋体" w:hAnsi="宋体" w:cs="宋体"/>
          <w:sz w:val="21"/>
          <w:szCs w:val="21"/>
        </w:rPr>
      </w:pPr>
    </w:p>
    <w:p>
      <w:pPr>
        <w:pStyle w:val="31"/>
        <w:ind w:right="-395" w:rightChars="-188" w:firstLine="420" w:firstLineChars="0"/>
        <w:rPr>
          <w:rFonts w:hint="eastAsia" w:ascii="宋体" w:hAnsi="宋体" w:cs="宋体"/>
          <w:sz w:val="21"/>
          <w:szCs w:val="21"/>
        </w:rPr>
      </w:pPr>
    </w:p>
    <w:p>
      <w:pPr>
        <w:pStyle w:val="31"/>
        <w:ind w:right="-395" w:rightChars="-188" w:firstLine="420" w:firstLineChars="0"/>
        <w:rPr>
          <w:rFonts w:hint="eastAsia" w:ascii="宋体" w:hAnsi="宋体" w:cs="宋体"/>
          <w:sz w:val="21"/>
          <w:szCs w:val="21"/>
        </w:rPr>
      </w:pPr>
    </w:p>
    <w:p>
      <w:pPr>
        <w:adjustRightInd w:val="0"/>
        <w:snapToGrid w:val="0"/>
        <w:spacing w:line="360" w:lineRule="exact"/>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adjustRightInd w:val="0"/>
        <w:snapToGrid w:val="0"/>
        <w:spacing w:line="360" w:lineRule="exact"/>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spacing w:line="360" w:lineRule="auto"/>
        <w:ind w:firstLine="3542" w:firstLineChars="1476"/>
        <w:jc w:val="left"/>
        <w:rPr>
          <w:rFonts w:hint="eastAsia" w:ascii="宋体" w:hAnsi="宋体" w:cs="宋体"/>
          <w:sz w:val="24"/>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pPr>
        <w:shd w:val="clear" w:color="auto" w:fill="FFFFFF"/>
        <w:tabs>
          <w:tab w:val="left" w:pos="180"/>
        </w:tabs>
        <w:jc w:val="center"/>
        <w:rPr>
          <w:rFonts w:ascii="宋体" w:hAnsi="宋体" w:cs="宋体"/>
          <w:b/>
          <w:bCs/>
          <w:sz w:val="32"/>
          <w:szCs w:val="32"/>
        </w:rPr>
      </w:pPr>
      <w:r>
        <w:rPr>
          <w:rFonts w:hint="eastAsia" w:ascii="宋体" w:hAnsi="宋体" w:cs="宋体"/>
          <w:b/>
          <w:sz w:val="32"/>
          <w:szCs w:val="32"/>
        </w:rPr>
        <w:t>1、</w:t>
      </w:r>
      <w:r>
        <w:rPr>
          <w:rFonts w:hint="eastAsia" w:ascii="宋体" w:hAnsi="宋体" w:cs="宋体"/>
          <w:b/>
          <w:bCs/>
          <w:sz w:val="32"/>
          <w:szCs w:val="32"/>
        </w:rPr>
        <w:t>企业管理水平认证</w:t>
      </w:r>
    </w:p>
    <w:p>
      <w:pPr>
        <w:pStyle w:val="31"/>
        <w:ind w:firstLine="0" w:firstLineChars="0"/>
        <w:jc w:val="left"/>
        <w:rPr>
          <w:rFonts w:ascii="宋体" w:hAnsi="宋体" w:cs="宋体"/>
          <w:bCs/>
          <w:sz w:val="21"/>
          <w:szCs w:val="21"/>
        </w:rPr>
      </w:pPr>
      <w:r>
        <w:rPr>
          <w:rFonts w:hint="eastAsia" w:ascii="宋体" w:hAnsi="宋体" w:cs="宋体"/>
          <w:bCs/>
          <w:sz w:val="21"/>
          <w:szCs w:val="21"/>
        </w:rPr>
        <w:t>注：</w:t>
      </w:r>
    </w:p>
    <w:p>
      <w:pPr>
        <w:pStyle w:val="31"/>
        <w:ind w:firstLine="0" w:firstLineChars="0"/>
        <w:jc w:val="left"/>
        <w:rPr>
          <w:rFonts w:ascii="宋体" w:hAnsi="宋体" w:cs="宋体"/>
          <w:bCs/>
          <w:sz w:val="21"/>
          <w:szCs w:val="21"/>
        </w:rPr>
      </w:pPr>
      <w:r>
        <w:rPr>
          <w:rFonts w:hint="eastAsia" w:ascii="宋体" w:hAnsi="宋体" w:cs="宋体"/>
          <w:bCs/>
          <w:sz w:val="21"/>
          <w:szCs w:val="21"/>
        </w:rPr>
        <w:t xml:space="preserve">    1.响应人应如实填写体系认证情况，不得弄虚作假；</w:t>
      </w:r>
    </w:p>
    <w:p>
      <w:pPr>
        <w:pStyle w:val="31"/>
        <w:ind w:firstLine="420" w:firstLineChars="0"/>
        <w:jc w:val="left"/>
        <w:rPr>
          <w:rFonts w:hint="eastAsia" w:ascii="宋体" w:hAnsi="宋体" w:cs="宋体"/>
          <w:bCs/>
          <w:sz w:val="21"/>
          <w:szCs w:val="21"/>
        </w:rPr>
      </w:pPr>
      <w:r>
        <w:rPr>
          <w:rFonts w:hint="eastAsia" w:ascii="宋体" w:hAnsi="宋体" w:cs="宋体"/>
          <w:bCs/>
          <w:sz w:val="21"/>
          <w:szCs w:val="21"/>
        </w:rPr>
        <w:t>2.如果响应人获得过</w:t>
      </w:r>
      <w:r>
        <w:rPr>
          <w:rFonts w:hint="eastAsia" w:ascii="宋体" w:hAnsi="宋体" w:cs="宋体"/>
          <w:bCs/>
          <w:sz w:val="21"/>
          <w:szCs w:val="21"/>
          <w:lang w:eastAsia="zh-CN"/>
        </w:rPr>
        <w:t>管理</w:t>
      </w:r>
      <w:r>
        <w:rPr>
          <w:rFonts w:hint="eastAsia" w:ascii="宋体" w:hAnsi="宋体" w:cs="宋体"/>
          <w:bCs/>
          <w:sz w:val="21"/>
          <w:szCs w:val="21"/>
        </w:rPr>
        <w:t>体系认证证书，请附认证证书复印件并加盖公章；</w:t>
      </w:r>
    </w:p>
    <w:p>
      <w:pPr>
        <w:pStyle w:val="31"/>
        <w:ind w:firstLine="0" w:firstLineChars="0"/>
        <w:jc w:val="left"/>
        <w:rPr>
          <w:rFonts w:hint="eastAsia" w:ascii="宋体" w:hAnsi="宋体" w:eastAsia="宋体" w:cs="宋体"/>
          <w:bCs/>
          <w:sz w:val="21"/>
          <w:szCs w:val="21"/>
          <w:lang w:eastAsia="zh-CN"/>
        </w:rPr>
      </w:pPr>
      <w:r>
        <w:rPr>
          <w:rFonts w:hint="eastAsia" w:ascii="宋体" w:hAnsi="宋体" w:cs="宋体"/>
          <w:bCs/>
          <w:sz w:val="21"/>
          <w:szCs w:val="21"/>
        </w:rPr>
        <w:t xml:space="preserve">    </w:t>
      </w:r>
      <w:r>
        <w:rPr>
          <w:rFonts w:hint="eastAsia" w:ascii="宋体" w:hAnsi="宋体" w:cs="宋体"/>
          <w:bCs/>
          <w:sz w:val="21"/>
          <w:szCs w:val="21"/>
          <w:lang w:val="en-US" w:eastAsia="zh-CN"/>
        </w:rPr>
        <w:t>3</w:t>
      </w:r>
      <w:r>
        <w:rPr>
          <w:rFonts w:hint="eastAsia" w:ascii="宋体" w:hAnsi="宋体" w:cs="宋体"/>
          <w:bCs/>
          <w:sz w:val="21"/>
          <w:szCs w:val="21"/>
        </w:rPr>
        <w:t>.如果响应人未获得过任何体系认证，请在上表正文内容第一行填写“无获得体系认证”</w:t>
      </w:r>
      <w:r>
        <w:rPr>
          <w:rFonts w:hint="eastAsia" w:ascii="宋体" w:hAnsi="宋体" w:cs="宋体"/>
          <w:bCs/>
          <w:sz w:val="21"/>
          <w:szCs w:val="21"/>
          <w:lang w:eastAsia="zh-CN"/>
        </w:rPr>
        <w:t>；</w:t>
      </w:r>
    </w:p>
    <w:p>
      <w:pPr>
        <w:pStyle w:val="31"/>
        <w:ind w:firstLine="0" w:firstLineChars="0"/>
        <w:jc w:val="left"/>
        <w:rPr>
          <w:rFonts w:ascii="宋体" w:hAnsi="宋体" w:cs="宋体"/>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4</w:t>
      </w:r>
      <w:r>
        <w:rPr>
          <w:rFonts w:hint="eastAsia" w:ascii="宋体" w:hAnsi="宋体" w:cs="宋体"/>
          <w:sz w:val="21"/>
          <w:szCs w:val="21"/>
        </w:rPr>
        <w:t>.证书须在有效期内。</w:t>
      </w: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pStyle w:val="31"/>
        <w:ind w:firstLine="480"/>
        <w:jc w:val="center"/>
        <w:rPr>
          <w:rFonts w:ascii="宋体" w:hAnsi="宋体" w:cs="宋体"/>
          <w:sz w:val="24"/>
        </w:rPr>
      </w:pPr>
    </w:p>
    <w:p>
      <w:pPr>
        <w:adjustRightInd w:val="0"/>
        <w:snapToGrid w:val="0"/>
        <w:spacing w:line="360" w:lineRule="exact"/>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adjustRightInd w:val="0"/>
        <w:snapToGrid w:val="0"/>
        <w:spacing w:line="360" w:lineRule="exact"/>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spacing w:line="360" w:lineRule="auto"/>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1"/>
        <w:ind w:firstLine="0" w:firstLineChars="0"/>
        <w:jc w:val="center"/>
        <w:rPr>
          <w:rFonts w:ascii="宋体" w:hAnsi="宋体" w:cs="宋体"/>
          <w:b/>
          <w:bCs/>
          <w:sz w:val="32"/>
          <w:szCs w:val="32"/>
        </w:rPr>
      </w:pPr>
    </w:p>
    <w:p>
      <w:pPr>
        <w:pStyle w:val="31"/>
        <w:ind w:firstLine="0" w:firstLineChars="0"/>
        <w:jc w:val="center"/>
        <w:rPr>
          <w:rFonts w:ascii="宋体" w:hAnsi="宋体" w:cs="宋体"/>
          <w:b/>
          <w:bCs/>
          <w:sz w:val="32"/>
          <w:szCs w:val="32"/>
        </w:rPr>
      </w:pPr>
    </w:p>
    <w:p>
      <w:pPr>
        <w:pStyle w:val="31"/>
        <w:ind w:firstLine="0" w:firstLineChars="0"/>
        <w:jc w:val="center"/>
        <w:rPr>
          <w:rFonts w:ascii="宋体" w:hAnsi="宋体" w:cs="宋体"/>
          <w:b/>
          <w:bCs/>
          <w:sz w:val="32"/>
          <w:szCs w:val="32"/>
        </w:rPr>
      </w:pPr>
    </w:p>
    <w:p>
      <w:pPr>
        <w:pStyle w:val="31"/>
        <w:ind w:firstLine="0" w:firstLineChars="0"/>
        <w:jc w:val="center"/>
        <w:rPr>
          <w:rFonts w:ascii="宋体" w:hAnsi="宋体" w:cs="宋体"/>
          <w:b/>
          <w:bCs/>
          <w:sz w:val="32"/>
          <w:szCs w:val="32"/>
        </w:rPr>
      </w:pPr>
    </w:p>
    <w:p>
      <w:pPr>
        <w:pStyle w:val="31"/>
        <w:ind w:firstLine="0" w:firstLineChars="0"/>
        <w:jc w:val="center"/>
        <w:rPr>
          <w:rFonts w:ascii="宋体" w:hAnsi="宋体" w:cs="宋体"/>
          <w:b/>
          <w:bCs/>
          <w:sz w:val="32"/>
          <w:szCs w:val="32"/>
        </w:rPr>
      </w:pPr>
    </w:p>
    <w:p>
      <w:pPr>
        <w:pStyle w:val="31"/>
        <w:ind w:firstLine="0" w:firstLineChars="0"/>
        <w:jc w:val="center"/>
        <w:rPr>
          <w:rFonts w:ascii="宋体" w:hAnsi="宋体" w:cs="宋体"/>
          <w:b/>
          <w:bCs/>
          <w:sz w:val="32"/>
          <w:szCs w:val="32"/>
        </w:rPr>
      </w:pPr>
    </w:p>
    <w:p>
      <w:pPr>
        <w:pStyle w:val="31"/>
        <w:ind w:firstLine="0" w:firstLineChars="0"/>
        <w:jc w:val="center"/>
        <w:rPr>
          <w:rFonts w:ascii="宋体" w:hAnsi="宋体" w:cs="宋体"/>
          <w:b/>
          <w:bCs/>
          <w:sz w:val="32"/>
          <w:szCs w:val="32"/>
        </w:rPr>
      </w:pPr>
    </w:p>
    <w:p>
      <w:pPr>
        <w:pStyle w:val="31"/>
        <w:ind w:firstLine="0" w:firstLineChars="0"/>
        <w:jc w:val="center"/>
        <w:rPr>
          <w:rFonts w:hint="eastAsia" w:ascii="宋体" w:hAnsi="宋体" w:eastAsia="宋体" w:cs="宋体"/>
          <w:b/>
          <w:sz w:val="32"/>
          <w:szCs w:val="32"/>
          <w:highlight w:val="none"/>
          <w:lang w:eastAsia="zh-CN"/>
        </w:rPr>
      </w:pPr>
      <w:r>
        <w:rPr>
          <w:rFonts w:hint="eastAsia" w:ascii="宋体" w:hAnsi="宋体" w:cs="宋体"/>
          <w:b/>
          <w:bCs/>
          <w:sz w:val="32"/>
          <w:szCs w:val="32"/>
          <w:highlight w:val="none"/>
        </w:rPr>
        <w:t>2、</w:t>
      </w:r>
      <w:r>
        <w:rPr>
          <w:rFonts w:hint="eastAsia" w:ascii="宋体" w:hAnsi="宋体" w:cs="宋体"/>
          <w:b/>
          <w:bCs/>
          <w:sz w:val="32"/>
          <w:szCs w:val="32"/>
          <w:highlight w:val="none"/>
          <w:lang w:eastAsia="zh-CN"/>
        </w:rPr>
        <w:t>同类项目业绩</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pPr>
              <w:pStyle w:val="36"/>
              <w:spacing w:before="105"/>
              <w:ind w:left="203"/>
              <w:rPr>
                <w:b/>
                <w:highlight w:val="none"/>
              </w:rPr>
            </w:pPr>
            <w:r>
              <w:rPr>
                <w:b/>
                <w:highlight w:val="none"/>
              </w:rPr>
              <w:t>序号</w:t>
            </w:r>
          </w:p>
        </w:tc>
        <w:tc>
          <w:tcPr>
            <w:tcW w:w="1737" w:type="dxa"/>
            <w:tcBorders>
              <w:left w:val="single" w:color="000000" w:sz="6" w:space="0"/>
              <w:bottom w:val="single" w:color="000000" w:sz="6" w:space="0"/>
              <w:right w:val="single" w:color="000000" w:sz="6" w:space="0"/>
            </w:tcBorders>
          </w:tcPr>
          <w:p>
            <w:pPr>
              <w:pStyle w:val="36"/>
              <w:spacing w:before="105"/>
              <w:jc w:val="center"/>
              <w:rPr>
                <w:b/>
                <w:highlight w:val="none"/>
                <w:lang w:val="en-US"/>
              </w:rPr>
            </w:pPr>
            <w:r>
              <w:rPr>
                <w:rFonts w:hint="eastAsia"/>
                <w:b/>
                <w:highlight w:val="none"/>
                <w:lang w:val="en-US"/>
              </w:rPr>
              <w:t>客户名称</w:t>
            </w:r>
          </w:p>
        </w:tc>
        <w:tc>
          <w:tcPr>
            <w:tcW w:w="2295" w:type="dxa"/>
            <w:tcBorders>
              <w:left w:val="single" w:color="000000" w:sz="6" w:space="0"/>
              <w:bottom w:val="single" w:color="000000" w:sz="6" w:space="0"/>
              <w:right w:val="single" w:color="000000" w:sz="6" w:space="0"/>
            </w:tcBorders>
          </w:tcPr>
          <w:p>
            <w:pPr>
              <w:pStyle w:val="36"/>
              <w:spacing w:before="105"/>
              <w:jc w:val="center"/>
              <w:rPr>
                <w:b/>
                <w:highlight w:val="none"/>
              </w:rPr>
            </w:pPr>
            <w:r>
              <w:rPr>
                <w:b/>
                <w:highlight w:val="none"/>
              </w:rPr>
              <w:t>项目</w:t>
            </w:r>
            <w:r>
              <w:rPr>
                <w:rFonts w:hint="eastAsia"/>
                <w:b/>
                <w:highlight w:val="none"/>
              </w:rPr>
              <w:t>主要</w:t>
            </w:r>
            <w:r>
              <w:rPr>
                <w:b/>
                <w:highlight w:val="none"/>
              </w:rPr>
              <w:t>内容</w:t>
            </w:r>
          </w:p>
        </w:tc>
        <w:tc>
          <w:tcPr>
            <w:tcW w:w="1367" w:type="dxa"/>
            <w:tcBorders>
              <w:left w:val="single" w:color="000000" w:sz="6" w:space="0"/>
              <w:bottom w:val="single" w:color="000000" w:sz="6" w:space="0"/>
              <w:right w:val="single" w:color="000000" w:sz="6" w:space="0"/>
            </w:tcBorders>
          </w:tcPr>
          <w:p>
            <w:pPr>
              <w:pStyle w:val="36"/>
              <w:spacing w:before="105"/>
              <w:jc w:val="center"/>
              <w:rPr>
                <w:b/>
                <w:highlight w:val="none"/>
              </w:rPr>
            </w:pPr>
            <w:r>
              <w:rPr>
                <w:b/>
                <w:highlight w:val="none"/>
              </w:rPr>
              <w:t>签约日期</w:t>
            </w:r>
          </w:p>
        </w:tc>
        <w:tc>
          <w:tcPr>
            <w:tcW w:w="1327" w:type="dxa"/>
            <w:tcBorders>
              <w:left w:val="single" w:color="000000" w:sz="6" w:space="0"/>
              <w:bottom w:val="single" w:color="000000" w:sz="6" w:space="0"/>
              <w:right w:val="single" w:color="000000" w:sz="6" w:space="0"/>
            </w:tcBorders>
          </w:tcPr>
          <w:p>
            <w:pPr>
              <w:pStyle w:val="36"/>
              <w:spacing w:before="105"/>
              <w:jc w:val="center"/>
              <w:rPr>
                <w:b/>
                <w:highlight w:val="none"/>
                <w:lang w:val="en-US"/>
              </w:rPr>
            </w:pPr>
            <w:r>
              <w:rPr>
                <w:rFonts w:hint="eastAsia"/>
                <w:b/>
                <w:highlight w:val="none"/>
                <w:lang w:val="en-US" w:eastAsia="zh-CN"/>
              </w:rPr>
              <w:t>完成</w:t>
            </w:r>
            <w:r>
              <w:rPr>
                <w:rFonts w:hint="eastAsia"/>
                <w:b/>
                <w:highlight w:val="none"/>
                <w:lang w:val="en-US"/>
              </w:rPr>
              <w:t>时间</w:t>
            </w:r>
          </w:p>
        </w:tc>
        <w:tc>
          <w:tcPr>
            <w:tcW w:w="1260" w:type="dxa"/>
            <w:tcBorders>
              <w:left w:val="single" w:color="000000" w:sz="6" w:space="0"/>
              <w:bottom w:val="single" w:color="000000" w:sz="6" w:space="0"/>
              <w:right w:val="single" w:color="000000" w:sz="6" w:space="0"/>
            </w:tcBorders>
          </w:tcPr>
          <w:p>
            <w:pPr>
              <w:pStyle w:val="36"/>
              <w:spacing w:before="105"/>
              <w:ind w:left="216"/>
              <w:rPr>
                <w:rFonts w:hint="eastAsia"/>
                <w:b/>
                <w:highlight w:val="none"/>
              </w:rPr>
            </w:pPr>
            <w:r>
              <w:rPr>
                <w:rFonts w:hint="eastAsia"/>
                <w:b/>
                <w:highlight w:val="none"/>
              </w:rPr>
              <w:t>资质要求</w:t>
            </w:r>
          </w:p>
          <w:p>
            <w:pPr>
              <w:pStyle w:val="36"/>
              <w:spacing w:before="105"/>
              <w:ind w:left="216"/>
              <w:rPr>
                <w:rFonts w:hint="eastAsia" w:eastAsia="宋体"/>
                <w:b/>
                <w:highlight w:val="none"/>
                <w:lang w:eastAsia="zh-CN"/>
              </w:rPr>
            </w:pPr>
            <w:r>
              <w:rPr>
                <w:rFonts w:hint="eastAsia"/>
                <w:b/>
                <w:highlight w:val="none"/>
                <w:lang w:eastAsia="zh-CN"/>
              </w:rPr>
              <w:t>（如有）</w:t>
            </w:r>
          </w:p>
        </w:tc>
        <w:tc>
          <w:tcPr>
            <w:tcW w:w="2052" w:type="dxa"/>
            <w:tcBorders>
              <w:left w:val="single" w:color="000000" w:sz="6" w:space="0"/>
              <w:bottom w:val="single" w:color="000000" w:sz="6" w:space="0"/>
            </w:tcBorders>
          </w:tcPr>
          <w:p>
            <w:pPr>
              <w:pStyle w:val="36"/>
              <w:spacing w:before="105"/>
              <w:ind w:left="192"/>
              <w:rPr>
                <w:b/>
                <w:highlight w:val="none"/>
              </w:rPr>
            </w:pPr>
            <w:r>
              <w:rPr>
                <w:b/>
                <w:highlight w:val="none"/>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pPr>
              <w:pStyle w:val="36"/>
              <w:rPr>
                <w:rFonts w:ascii="Times New Roman"/>
                <w:sz w:val="20"/>
                <w:highlight w:val="none"/>
              </w:rPr>
            </w:pPr>
          </w:p>
        </w:tc>
        <w:tc>
          <w:tcPr>
            <w:tcW w:w="173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32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6"/>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pPr>
              <w:pStyle w:val="36"/>
              <w:rPr>
                <w:rFonts w:ascii="Times New Roman"/>
                <w:sz w:val="20"/>
                <w:highlight w:val="none"/>
              </w:rPr>
            </w:pPr>
          </w:p>
        </w:tc>
        <w:tc>
          <w:tcPr>
            <w:tcW w:w="173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36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32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6"/>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6"/>
              <w:rPr>
                <w:rFonts w:ascii="Times New Roman"/>
                <w:sz w:val="20"/>
                <w:highlight w:val="none"/>
              </w:rPr>
            </w:pPr>
          </w:p>
        </w:tc>
        <w:tc>
          <w:tcPr>
            <w:tcW w:w="173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pPr>
              <w:rPr>
                <w:sz w:val="20"/>
                <w:highlight w:val="none"/>
              </w:rPr>
            </w:pPr>
          </w:p>
        </w:tc>
        <w:tc>
          <w:tcPr>
            <w:tcW w:w="136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32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6"/>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6"/>
              <w:rPr>
                <w:rFonts w:ascii="Times New Roman"/>
                <w:sz w:val="20"/>
                <w:highlight w:val="none"/>
              </w:rPr>
            </w:pPr>
          </w:p>
        </w:tc>
        <w:tc>
          <w:tcPr>
            <w:tcW w:w="173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36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32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6"/>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6"/>
              <w:rPr>
                <w:rFonts w:ascii="Times New Roman"/>
                <w:sz w:val="20"/>
                <w:highlight w:val="none"/>
              </w:rPr>
            </w:pPr>
          </w:p>
        </w:tc>
        <w:tc>
          <w:tcPr>
            <w:tcW w:w="173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pPr>
              <w:rPr>
                <w:sz w:val="20"/>
                <w:highlight w:val="none"/>
              </w:rPr>
            </w:pPr>
          </w:p>
        </w:tc>
        <w:tc>
          <w:tcPr>
            <w:tcW w:w="136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32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highlight w:val="none"/>
              </w:rPr>
            </w:pPr>
          </w:p>
        </w:tc>
        <w:tc>
          <w:tcPr>
            <w:tcW w:w="2052" w:type="dxa"/>
            <w:tcBorders>
              <w:top w:val="single" w:color="000000" w:sz="6" w:space="0"/>
              <w:left w:val="single" w:color="000000" w:sz="6" w:space="0"/>
              <w:bottom w:val="single" w:color="000000" w:sz="6" w:space="0"/>
            </w:tcBorders>
          </w:tcPr>
          <w:p>
            <w:pPr>
              <w:pStyle w:val="36"/>
              <w:rPr>
                <w:rFonts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pPr>
              <w:pStyle w:val="36"/>
              <w:rPr>
                <w:rFonts w:ascii="Times New Roman"/>
                <w:sz w:val="20"/>
                <w:highlight w:val="none"/>
              </w:rPr>
            </w:pPr>
          </w:p>
        </w:tc>
        <w:tc>
          <w:tcPr>
            <w:tcW w:w="1737" w:type="dxa"/>
            <w:tcBorders>
              <w:top w:val="single" w:color="000000" w:sz="6" w:space="0"/>
              <w:left w:val="single" w:color="000000" w:sz="6" w:space="0"/>
              <w:right w:val="single" w:color="000000" w:sz="6" w:space="0"/>
            </w:tcBorders>
          </w:tcPr>
          <w:p>
            <w:pPr>
              <w:pStyle w:val="36"/>
              <w:rPr>
                <w:rFonts w:ascii="Times New Roman"/>
                <w:sz w:val="20"/>
                <w:highlight w:val="none"/>
              </w:rPr>
            </w:pPr>
          </w:p>
        </w:tc>
        <w:tc>
          <w:tcPr>
            <w:tcW w:w="2295" w:type="dxa"/>
            <w:tcBorders>
              <w:top w:val="single" w:color="000000" w:sz="6" w:space="0"/>
              <w:left w:val="single" w:color="000000" w:sz="6" w:space="0"/>
              <w:right w:val="single" w:color="000000" w:sz="6" w:space="0"/>
            </w:tcBorders>
          </w:tcPr>
          <w:p>
            <w:pPr>
              <w:pStyle w:val="36"/>
              <w:rPr>
                <w:rFonts w:ascii="Times New Roman"/>
                <w:sz w:val="20"/>
                <w:highlight w:val="none"/>
              </w:rPr>
            </w:pPr>
          </w:p>
        </w:tc>
        <w:tc>
          <w:tcPr>
            <w:tcW w:w="1367" w:type="dxa"/>
            <w:tcBorders>
              <w:top w:val="single" w:color="000000" w:sz="6" w:space="0"/>
              <w:left w:val="single" w:color="000000" w:sz="6" w:space="0"/>
              <w:right w:val="single" w:color="000000" w:sz="6" w:space="0"/>
            </w:tcBorders>
          </w:tcPr>
          <w:p>
            <w:pPr>
              <w:pStyle w:val="36"/>
              <w:rPr>
                <w:rFonts w:ascii="Times New Roman"/>
                <w:sz w:val="20"/>
                <w:highlight w:val="none"/>
              </w:rPr>
            </w:pPr>
          </w:p>
        </w:tc>
        <w:tc>
          <w:tcPr>
            <w:tcW w:w="1327" w:type="dxa"/>
            <w:tcBorders>
              <w:top w:val="single" w:color="000000" w:sz="6" w:space="0"/>
              <w:left w:val="single" w:color="000000" w:sz="6" w:space="0"/>
              <w:right w:val="single" w:color="000000" w:sz="6" w:space="0"/>
            </w:tcBorders>
          </w:tcPr>
          <w:p>
            <w:pPr>
              <w:pStyle w:val="36"/>
              <w:rPr>
                <w:rFonts w:ascii="Times New Roman"/>
                <w:sz w:val="20"/>
                <w:highlight w:val="none"/>
              </w:rPr>
            </w:pPr>
          </w:p>
        </w:tc>
        <w:tc>
          <w:tcPr>
            <w:tcW w:w="1260" w:type="dxa"/>
            <w:tcBorders>
              <w:top w:val="single" w:color="000000" w:sz="6" w:space="0"/>
              <w:left w:val="single" w:color="000000" w:sz="6" w:space="0"/>
              <w:right w:val="single" w:color="000000" w:sz="6" w:space="0"/>
            </w:tcBorders>
          </w:tcPr>
          <w:p>
            <w:pPr>
              <w:pStyle w:val="36"/>
              <w:rPr>
                <w:rFonts w:ascii="Times New Roman"/>
                <w:sz w:val="20"/>
                <w:highlight w:val="none"/>
              </w:rPr>
            </w:pPr>
          </w:p>
        </w:tc>
        <w:tc>
          <w:tcPr>
            <w:tcW w:w="2052" w:type="dxa"/>
            <w:tcBorders>
              <w:top w:val="single" w:color="000000" w:sz="6" w:space="0"/>
              <w:left w:val="single" w:color="000000" w:sz="6" w:space="0"/>
            </w:tcBorders>
          </w:tcPr>
          <w:p>
            <w:pPr>
              <w:pStyle w:val="36"/>
              <w:rPr>
                <w:rFonts w:ascii="Times New Roman"/>
                <w:sz w:val="20"/>
                <w:highlight w:val="none"/>
              </w:rPr>
            </w:pPr>
          </w:p>
        </w:tc>
      </w:tr>
    </w:tbl>
    <w:p>
      <w:pPr>
        <w:pStyle w:val="2"/>
        <w:adjustRightInd w:val="0"/>
        <w:snapToGrid w:val="0"/>
        <w:jc w:val="left"/>
        <w:rPr>
          <w:rFonts w:ascii="宋体" w:hAnsi="宋体" w:cs="宋体"/>
          <w:sz w:val="21"/>
          <w:szCs w:val="21"/>
          <w:highlight w:val="none"/>
        </w:rPr>
      </w:pPr>
      <w:r>
        <w:rPr>
          <w:rFonts w:hint="eastAsia" w:ascii="宋体" w:hAnsi="宋体" w:cs="宋体"/>
          <w:sz w:val="21"/>
          <w:szCs w:val="21"/>
          <w:highlight w:val="none"/>
        </w:rPr>
        <w:t>注：</w:t>
      </w:r>
    </w:p>
    <w:p>
      <w:pPr>
        <w:pStyle w:val="2"/>
        <w:adjustRightInd w:val="0"/>
        <w:snapToGrid w:val="0"/>
        <w:ind w:firstLine="424" w:firstLineChars="202"/>
        <w:jc w:val="left"/>
        <w:rPr>
          <w:rFonts w:ascii="宋体" w:hAnsi="宋体" w:cs="宋体"/>
          <w:sz w:val="21"/>
          <w:szCs w:val="21"/>
          <w:highlight w:val="none"/>
        </w:rPr>
      </w:pPr>
      <w:r>
        <w:rPr>
          <w:rFonts w:hint="eastAsia" w:ascii="宋体" w:hAnsi="宋体" w:cs="宋体"/>
          <w:sz w:val="21"/>
          <w:szCs w:val="21"/>
          <w:highlight w:val="none"/>
        </w:rPr>
        <w:t>1.供应商应如实填写自2020年1月1日至今</w:t>
      </w:r>
      <w:r>
        <w:rPr>
          <w:rFonts w:hint="eastAsia" w:ascii="宋体" w:hAnsi="宋体" w:cs="宋体"/>
          <w:sz w:val="21"/>
          <w:szCs w:val="21"/>
          <w:highlight w:val="none"/>
          <w:lang w:eastAsia="zh-CN"/>
        </w:rPr>
        <w:t>的服务业绩</w:t>
      </w:r>
      <w:r>
        <w:rPr>
          <w:rFonts w:hint="eastAsia" w:ascii="宋体" w:hAnsi="宋体" w:cs="宋体"/>
          <w:sz w:val="21"/>
          <w:szCs w:val="21"/>
          <w:highlight w:val="none"/>
        </w:rPr>
        <w:t>，不得弄虚作假；</w:t>
      </w:r>
    </w:p>
    <w:p>
      <w:pPr>
        <w:pStyle w:val="21"/>
        <w:ind w:firstLine="399" w:firstLineChars="202"/>
        <w:jc w:val="left"/>
        <w:rPr>
          <w:rFonts w:hint="eastAsia" w:ascii="宋体" w:hAnsi="宋体" w:eastAsia="宋体" w:cs="宋体"/>
          <w:kern w:val="2"/>
          <w:sz w:val="21"/>
          <w:szCs w:val="21"/>
          <w:highlight w:val="none"/>
          <w:lang w:val="en-US" w:eastAsia="zh-CN" w:bidi="ar-SA"/>
        </w:rPr>
      </w:pPr>
      <w:r>
        <w:rPr>
          <w:rFonts w:hint="eastAsia" w:ascii="宋体" w:hAnsi="宋体" w:cs="宋体"/>
          <w:spacing w:val="-6"/>
          <w:kern w:val="0"/>
          <w:sz w:val="21"/>
          <w:szCs w:val="16"/>
          <w:highlight w:val="none"/>
          <w:lang w:val="en-US" w:eastAsia="zh-CN" w:bidi="ar-SA"/>
        </w:rPr>
        <w:t>2</w:t>
      </w:r>
      <w:r>
        <w:rPr>
          <w:rFonts w:hint="eastAsia" w:ascii="宋体" w:hAnsi="宋体" w:eastAsia="宋体" w:cs="宋体"/>
          <w:spacing w:val="-6"/>
          <w:kern w:val="0"/>
          <w:sz w:val="21"/>
          <w:szCs w:val="16"/>
          <w:highlight w:val="none"/>
          <w:lang w:val="en-US" w:eastAsia="zh-CN" w:bidi="ar-SA"/>
        </w:rPr>
        <w:t>.</w:t>
      </w:r>
      <w:r>
        <w:rPr>
          <w:rFonts w:hint="eastAsia" w:ascii="宋体" w:hAnsi="宋体" w:eastAsia="宋体" w:cs="宋体"/>
          <w:kern w:val="2"/>
          <w:sz w:val="21"/>
          <w:szCs w:val="21"/>
          <w:highlight w:val="none"/>
          <w:lang w:val="en-US" w:eastAsia="zh-CN" w:bidi="ar-SA"/>
        </w:rPr>
        <w:t>须提供合同或协议复印件（至少包含合同或协议首页、主要服务内容页以及双方签字盖章页），加盖公章。所提供资料未能体现符合业绩要求的或末提供的不得分。</w:t>
      </w:r>
    </w:p>
    <w:p>
      <w:pPr>
        <w:pStyle w:val="31"/>
        <w:ind w:firstLine="480"/>
        <w:jc w:val="center"/>
        <w:rPr>
          <w:rFonts w:ascii="宋体" w:hAnsi="宋体" w:cs="宋体"/>
          <w:sz w:val="24"/>
          <w:highlight w:val="yellow"/>
        </w:rPr>
      </w:pPr>
    </w:p>
    <w:p>
      <w:pPr>
        <w:pStyle w:val="31"/>
        <w:ind w:firstLine="643"/>
        <w:rPr>
          <w:rFonts w:ascii="宋体" w:hAnsi="宋体" w:cs="宋体"/>
          <w:b/>
          <w:bCs/>
          <w:sz w:val="32"/>
          <w:szCs w:val="32"/>
          <w:highlight w:val="yellow"/>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400"/>
        <w:rPr>
          <w:rFonts w:ascii="仿宋_GB2312" w:hAnsi="华文仿宋" w:eastAsia="仿宋_GB2312" w:cs="华文仿宋"/>
          <w:bCs/>
          <w:szCs w:val="21"/>
        </w:rPr>
      </w:pPr>
    </w:p>
    <w:p>
      <w:pPr>
        <w:adjustRightInd w:val="0"/>
        <w:snapToGrid w:val="0"/>
        <w:spacing w:line="360" w:lineRule="exact"/>
        <w:ind w:firstLine="3542" w:firstLineChars="1476"/>
        <w:jc w:val="left"/>
        <w:rPr>
          <w:rFonts w:hint="eastAsia" w:ascii="宋体" w:hAnsi="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adjustRightInd w:val="0"/>
        <w:snapToGrid w:val="0"/>
        <w:spacing w:line="360" w:lineRule="exact"/>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left="0" w:leftChars="0" w:firstLine="0" w:firstLineChars="0"/>
        <w:jc w:val="center"/>
        <w:rPr>
          <w:rFonts w:hint="eastAsia" w:ascii="宋体" w:hAnsi="宋体" w:eastAsia="宋体" w:cs="宋体"/>
          <w:b/>
          <w:sz w:val="32"/>
          <w:szCs w:val="32"/>
          <w:lang w:eastAsia="zh-CN"/>
        </w:rPr>
      </w:pPr>
      <w:r>
        <w:rPr>
          <w:rFonts w:hint="eastAsia" w:ascii="宋体" w:hAnsi="宋体" w:cs="宋体"/>
          <w:b/>
          <w:sz w:val="32"/>
          <w:szCs w:val="32"/>
        </w:rPr>
        <w:t>3、</w:t>
      </w:r>
      <w:r>
        <w:rPr>
          <w:rFonts w:hint="eastAsia" w:ascii="宋体" w:hAnsi="宋体" w:cs="宋体"/>
          <w:b/>
          <w:sz w:val="32"/>
          <w:szCs w:val="32"/>
          <w:lang w:val="en-US" w:eastAsia="zh-CN"/>
        </w:rPr>
        <w:t>用户评价</w:t>
      </w:r>
    </w:p>
    <w:p>
      <w:pPr>
        <w:pStyle w:val="31"/>
        <w:ind w:firstLine="600"/>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提供上述有效同类项目业绩的用户评价证明材料</w:t>
      </w:r>
      <w:r>
        <w:rPr>
          <w:rFonts w:hint="eastAsia" w:ascii="宋体" w:hAnsi="宋体" w:cs="宋体"/>
          <w:kern w:val="2"/>
          <w:sz w:val="21"/>
          <w:szCs w:val="21"/>
          <w:highlight w:val="none"/>
          <w:lang w:val="en-US" w:eastAsia="zh-CN" w:bidi="ar-SA"/>
        </w:rPr>
        <w:t>）</w:t>
      </w:r>
    </w:p>
    <w:p>
      <w:pPr>
        <w:pStyle w:val="31"/>
        <w:ind w:firstLine="643"/>
        <w:jc w:val="center"/>
        <w:rPr>
          <w:rFonts w:ascii="宋体" w:hAnsi="宋体" w:cs="宋体"/>
          <w:b/>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400"/>
        <w:rPr>
          <w:rFonts w:ascii="仿宋_GB2312" w:hAnsi="华文仿宋" w:eastAsia="仿宋_GB2312" w:cs="华文仿宋"/>
          <w:bCs/>
          <w:szCs w:val="21"/>
        </w:rPr>
      </w:pP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 xml:space="preserve">                          供应商名称（盖公章）：</w:t>
      </w:r>
      <w:r>
        <w:rPr>
          <w:rFonts w:hint="eastAsia" w:ascii="宋体" w:hAnsi="宋体" w:cs="宋体"/>
          <w:sz w:val="24"/>
          <w:u w:val="single"/>
          <w:lang w:val="en-US" w:eastAsia="zh-CN"/>
        </w:rPr>
        <w:t xml:space="preserve">                         </w:t>
      </w:r>
    </w:p>
    <w:p>
      <w:pPr>
        <w:spacing w:line="360" w:lineRule="auto"/>
        <w:ind w:firstLine="3600" w:firstLineChars="1500"/>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1"/>
        <w:ind w:firstLine="643"/>
        <w:jc w:val="center"/>
        <w:rPr>
          <w:rFonts w:ascii="宋体" w:hAnsi="宋体" w:cs="宋体"/>
          <w:b/>
          <w:bCs/>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w:t>
      </w:r>
      <w:r>
        <w:rPr>
          <w:rFonts w:hint="eastAsia" w:ascii="黑体" w:hAnsi="黑体" w:eastAsia="黑体" w:cs="黑体"/>
          <w:b/>
          <w:bCs/>
          <w:sz w:val="40"/>
          <w:szCs w:val="40"/>
          <w:lang w:eastAsia="zh-CN"/>
        </w:rPr>
        <w:t>服务</w:t>
      </w:r>
      <w:r>
        <w:rPr>
          <w:rFonts w:hint="eastAsia" w:ascii="黑体" w:hAnsi="黑体" w:eastAsia="黑体" w:cs="黑体"/>
          <w:b/>
          <w:bCs/>
          <w:sz w:val="40"/>
          <w:szCs w:val="40"/>
        </w:rPr>
        <w:t>评审</w:t>
      </w:r>
    </w:p>
    <w:p>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w:t>
      </w:r>
      <w:r>
        <w:rPr>
          <w:rFonts w:hint="eastAsia" w:ascii="宋体" w:hAnsi="宋体" w:cs="华文仿宋"/>
          <w:b/>
          <w:bCs/>
          <w:sz w:val="30"/>
          <w:szCs w:val="30"/>
          <w:lang w:eastAsia="zh-CN"/>
        </w:rPr>
        <w:t>服务</w:t>
      </w:r>
      <w:r>
        <w:rPr>
          <w:rFonts w:hint="eastAsia" w:ascii="宋体" w:hAnsi="宋体" w:cs="华文仿宋"/>
          <w:b/>
          <w:bCs/>
          <w:sz w:val="30"/>
          <w:szCs w:val="30"/>
        </w:rPr>
        <w:t>评审自查表</w:t>
      </w:r>
    </w:p>
    <w:tbl>
      <w:tblPr>
        <w:tblStyle w:val="24"/>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6193"/>
        <w:gridCol w:w="1110"/>
        <w:gridCol w:w="129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宋体" w:hAnsi="宋体" w:cs="宋体"/>
                <w:bCs/>
                <w:szCs w:val="21"/>
              </w:rPr>
            </w:pPr>
            <w:r>
              <w:rPr>
                <w:rFonts w:hint="eastAsia" w:ascii="宋体" w:hAnsi="宋体" w:cs="宋体"/>
                <w:bCs/>
                <w:sz w:val="20"/>
                <w:szCs w:val="20"/>
              </w:rPr>
              <w:t>序号</w:t>
            </w:r>
          </w:p>
        </w:tc>
        <w:tc>
          <w:tcPr>
            <w:tcW w:w="1142" w:type="dxa"/>
            <w:vAlign w:val="center"/>
          </w:tcPr>
          <w:p>
            <w:pPr>
              <w:jc w:val="center"/>
              <w:rPr>
                <w:rFonts w:ascii="宋体" w:hAnsi="宋体" w:cs="宋体"/>
                <w:bCs/>
                <w:szCs w:val="21"/>
              </w:rPr>
            </w:pPr>
            <w:r>
              <w:rPr>
                <w:rFonts w:hint="eastAsia" w:ascii="宋体" w:hAnsi="宋体" w:cs="宋体"/>
                <w:bCs/>
                <w:szCs w:val="21"/>
              </w:rPr>
              <w:t>评审指标</w:t>
            </w:r>
          </w:p>
        </w:tc>
        <w:tc>
          <w:tcPr>
            <w:tcW w:w="6193" w:type="dxa"/>
            <w:vAlign w:val="center"/>
          </w:tcPr>
          <w:p>
            <w:pPr>
              <w:jc w:val="center"/>
              <w:rPr>
                <w:rFonts w:ascii="宋体" w:hAnsi="宋体" w:cs="宋体"/>
                <w:bCs/>
                <w:szCs w:val="21"/>
              </w:rPr>
            </w:pPr>
            <w:r>
              <w:rPr>
                <w:rFonts w:hint="eastAsia" w:ascii="宋体" w:hAnsi="宋体" w:cs="宋体"/>
                <w:bCs/>
                <w:szCs w:val="21"/>
              </w:rPr>
              <w:t>评审细则</w:t>
            </w:r>
          </w:p>
        </w:tc>
        <w:tc>
          <w:tcPr>
            <w:tcW w:w="1110" w:type="dxa"/>
            <w:vAlign w:val="center"/>
          </w:tcPr>
          <w:p>
            <w:pPr>
              <w:jc w:val="center"/>
              <w:rPr>
                <w:rFonts w:ascii="宋体" w:hAnsi="宋体" w:cs="宋体"/>
                <w:bCs/>
                <w:szCs w:val="21"/>
              </w:rPr>
            </w:pPr>
            <w:r>
              <w:rPr>
                <w:rFonts w:hint="eastAsia" w:ascii="宋体" w:hAnsi="宋体" w:cs="华文仿宋"/>
                <w:bCs/>
                <w:szCs w:val="21"/>
              </w:rPr>
              <w:t>提供情况</w:t>
            </w:r>
          </w:p>
        </w:tc>
        <w:tc>
          <w:tcPr>
            <w:tcW w:w="1299" w:type="dxa"/>
            <w:vAlign w:val="center"/>
          </w:tcPr>
          <w:p>
            <w:pPr>
              <w:jc w:val="center"/>
              <w:rPr>
                <w:rFonts w:hint="eastAsia" w:ascii="宋体" w:hAnsi="宋体" w:cs="宋体"/>
                <w:bCs/>
                <w:szCs w:val="21"/>
              </w:rPr>
            </w:pPr>
            <w:r>
              <w:rPr>
                <w:rFonts w:hint="eastAsia" w:ascii="宋体" w:hAnsi="宋体" w:cs="宋体"/>
                <w:bCs/>
                <w:szCs w:val="21"/>
              </w:rPr>
              <w:t>证明资料</w:t>
            </w:r>
          </w:p>
          <w:p>
            <w:pPr>
              <w:jc w:val="center"/>
              <w:rPr>
                <w:rFonts w:ascii="宋体" w:hAnsi="宋体" w:cs="宋体"/>
                <w:bCs/>
                <w:szCs w:val="21"/>
              </w:rPr>
            </w:pPr>
            <w:r>
              <w:rPr>
                <w:rFonts w:hint="eastAsia" w:ascii="宋体" w:hAnsi="宋体" w:cs="宋体"/>
                <w:bCs/>
                <w:szCs w:val="21"/>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23" w:hRule="atLeast"/>
          <w:jc w:val="center"/>
        </w:trPr>
        <w:tc>
          <w:tcPr>
            <w:tcW w:w="641" w:type="dxa"/>
            <w:vAlign w:val="center"/>
          </w:tcPr>
          <w:p>
            <w:pPr>
              <w:jc w:val="center"/>
              <w:rPr>
                <w:rFonts w:ascii="宋体" w:hAnsi="宋体" w:cs="宋体"/>
                <w:szCs w:val="21"/>
              </w:rPr>
            </w:pPr>
            <w:r>
              <w:rPr>
                <w:rFonts w:hint="eastAsia" w:ascii="宋体" w:hAnsi="宋体" w:cs="宋体"/>
                <w:szCs w:val="21"/>
              </w:rPr>
              <w:t>1</w:t>
            </w:r>
          </w:p>
        </w:tc>
        <w:tc>
          <w:tcPr>
            <w:tcW w:w="1142" w:type="dxa"/>
            <w:vAlign w:val="center"/>
          </w:tcPr>
          <w:p>
            <w:pPr>
              <w:jc w:val="center"/>
              <w:rPr>
                <w:rFonts w:hint="default" w:eastAsia="宋体"/>
                <w:lang w:val="en-US" w:eastAsia="zh-CN"/>
              </w:rPr>
            </w:pPr>
            <w:r>
              <w:rPr>
                <w:rFonts w:hint="eastAsia" w:ascii="宋体" w:hAnsi="宋体" w:cs="宋体"/>
                <w:szCs w:val="21"/>
                <w:highlight w:val="none"/>
                <w:lang w:eastAsia="zh-CN"/>
              </w:rPr>
              <w:t>维保</w:t>
            </w:r>
            <w:r>
              <w:rPr>
                <w:rFonts w:hint="eastAsia" w:ascii="宋体" w:hAnsi="宋体" w:cs="宋体"/>
                <w:szCs w:val="21"/>
                <w:highlight w:val="none"/>
              </w:rPr>
              <w:t>服务人员</w:t>
            </w:r>
            <w:r>
              <w:rPr>
                <w:rFonts w:hint="eastAsia" w:ascii="宋体" w:hAnsi="宋体" w:cs="宋体"/>
                <w:szCs w:val="21"/>
                <w:highlight w:val="none"/>
                <w:lang w:eastAsia="zh-CN"/>
              </w:rPr>
              <w:t>配备（</w:t>
            </w:r>
            <w:r>
              <w:rPr>
                <w:rFonts w:hint="eastAsia" w:ascii="宋体" w:hAnsi="宋体" w:cs="宋体"/>
                <w:szCs w:val="21"/>
                <w:highlight w:val="none"/>
                <w:lang w:val="en-US" w:eastAsia="zh-CN"/>
              </w:rPr>
              <w:t>12分）</w:t>
            </w:r>
          </w:p>
        </w:tc>
        <w:tc>
          <w:tcPr>
            <w:tcW w:w="6193" w:type="dxa"/>
            <w:vAlign w:val="center"/>
          </w:tcPr>
          <w:p>
            <w:pPr>
              <w:widowControl/>
              <w:textAlignment w:val="center"/>
              <w:rPr>
                <w:rFonts w:hint="eastAsia" w:ascii="宋体" w:hAnsi="宋体" w:cs="宋体"/>
                <w:szCs w:val="21"/>
                <w:highlight w:val="none"/>
              </w:rPr>
            </w:pPr>
            <w:r>
              <w:rPr>
                <w:rFonts w:hint="eastAsia" w:ascii="宋体" w:hAnsi="宋体" w:cs="宋体"/>
                <w:szCs w:val="21"/>
                <w:highlight w:val="none"/>
                <w:lang w:val="en-US" w:eastAsia="zh-CN"/>
              </w:rPr>
              <w:t>拟投入维保服务人员的专业、实力、经验等</w:t>
            </w:r>
            <w:r>
              <w:rPr>
                <w:rFonts w:hint="eastAsia" w:ascii="宋体" w:hAnsi="宋体" w:cs="宋体"/>
                <w:szCs w:val="21"/>
                <w:highlight w:val="none"/>
              </w:rPr>
              <w:t>。</w:t>
            </w:r>
          </w:p>
          <w:p>
            <w:pPr>
              <w:widowControl/>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构成比例合理、专业齐备，</w:t>
            </w:r>
            <w:r>
              <w:rPr>
                <w:rFonts w:hint="eastAsia" w:ascii="宋体" w:hAnsi="宋体" w:cs="宋体"/>
                <w:szCs w:val="21"/>
                <w:highlight w:val="none"/>
                <w:lang w:eastAsia="zh-CN"/>
              </w:rPr>
              <w:t>岗位职责明确，工作</w:t>
            </w:r>
            <w:r>
              <w:rPr>
                <w:rFonts w:hint="eastAsia" w:ascii="宋体" w:hAnsi="宋体" w:cs="宋体"/>
                <w:szCs w:val="21"/>
                <w:highlight w:val="none"/>
              </w:rPr>
              <w:t>经验丰富</w:t>
            </w:r>
            <w:r>
              <w:rPr>
                <w:rFonts w:hint="eastAsia" w:ascii="宋体" w:hAnsi="宋体" w:cs="宋体"/>
                <w:szCs w:val="21"/>
                <w:highlight w:val="none"/>
                <w:lang w:eastAsia="zh-CN"/>
              </w:rPr>
              <w:t>，</w:t>
            </w:r>
            <w:r>
              <w:rPr>
                <w:rFonts w:hint="eastAsia" w:ascii="宋体" w:hAnsi="宋体" w:cs="宋体"/>
                <w:szCs w:val="21"/>
                <w:highlight w:val="none"/>
              </w:rPr>
              <w:t>有电工证</w:t>
            </w:r>
            <w:r>
              <w:rPr>
                <w:rFonts w:hint="eastAsia" w:ascii="宋体" w:hAnsi="宋体" w:cs="宋体"/>
                <w:szCs w:val="21"/>
                <w:highlight w:val="none"/>
                <w:lang w:val="en-US" w:eastAsia="zh-CN"/>
              </w:rPr>
              <w:t>的</w:t>
            </w:r>
            <w:r>
              <w:rPr>
                <w:rFonts w:hint="eastAsia" w:ascii="宋体" w:hAnsi="宋体" w:cs="宋体"/>
                <w:szCs w:val="21"/>
                <w:highlight w:val="none"/>
                <w:lang w:eastAsia="zh-CN"/>
              </w:rPr>
              <w:t>，</w:t>
            </w:r>
            <w:r>
              <w:rPr>
                <w:rFonts w:hint="eastAsia" w:ascii="宋体" w:hAnsi="宋体" w:cs="宋体"/>
                <w:szCs w:val="21"/>
                <w:highlight w:val="none"/>
              </w:rPr>
              <w:t>得</w:t>
            </w:r>
            <w:r>
              <w:rPr>
                <w:rFonts w:hint="eastAsia" w:ascii="宋体" w:hAnsi="宋体" w:cs="宋体"/>
                <w:szCs w:val="21"/>
                <w:highlight w:val="none"/>
                <w:lang w:val="en-US" w:eastAsia="zh-CN"/>
              </w:rPr>
              <w:t>12</w:t>
            </w:r>
            <w:r>
              <w:rPr>
                <w:rFonts w:hint="eastAsia" w:ascii="宋体" w:hAnsi="宋体" w:cs="宋体"/>
                <w:szCs w:val="21"/>
                <w:highlight w:val="none"/>
              </w:rPr>
              <w:t>分</w:t>
            </w:r>
            <w:r>
              <w:rPr>
                <w:rFonts w:hint="eastAsia" w:ascii="宋体" w:hAnsi="宋体" w:cs="宋体"/>
                <w:szCs w:val="21"/>
                <w:highlight w:val="none"/>
                <w:lang w:eastAsia="zh-CN"/>
              </w:rPr>
              <w:t>；</w:t>
            </w:r>
          </w:p>
          <w:p>
            <w:pPr>
              <w:widowControl/>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构成比例较合理、专业较齐备，</w:t>
            </w:r>
            <w:r>
              <w:rPr>
                <w:rFonts w:hint="eastAsia" w:ascii="宋体" w:hAnsi="宋体" w:cs="宋体"/>
                <w:szCs w:val="21"/>
                <w:highlight w:val="none"/>
                <w:lang w:eastAsia="zh-CN"/>
              </w:rPr>
              <w:t>岗位职责较明确，工作</w:t>
            </w:r>
            <w:r>
              <w:rPr>
                <w:rFonts w:hint="eastAsia" w:ascii="宋体" w:hAnsi="宋体" w:cs="宋体"/>
                <w:szCs w:val="21"/>
                <w:highlight w:val="none"/>
              </w:rPr>
              <w:t>经验较丰富</w:t>
            </w:r>
            <w:r>
              <w:rPr>
                <w:rFonts w:hint="eastAsia" w:ascii="宋体" w:hAnsi="宋体" w:cs="宋体"/>
                <w:szCs w:val="21"/>
                <w:highlight w:val="none"/>
                <w:lang w:eastAsia="zh-CN"/>
              </w:rPr>
              <w:t>，</w:t>
            </w:r>
            <w:r>
              <w:rPr>
                <w:rFonts w:hint="eastAsia" w:ascii="宋体" w:hAnsi="宋体" w:cs="宋体"/>
                <w:szCs w:val="21"/>
                <w:highlight w:val="none"/>
              </w:rPr>
              <w:t>有电工证</w:t>
            </w:r>
            <w:r>
              <w:rPr>
                <w:rFonts w:hint="eastAsia" w:ascii="宋体" w:hAnsi="宋体" w:cs="宋体"/>
                <w:szCs w:val="21"/>
                <w:highlight w:val="none"/>
                <w:lang w:eastAsia="zh-CN"/>
              </w:rPr>
              <w:t>的，</w:t>
            </w:r>
            <w:r>
              <w:rPr>
                <w:rFonts w:hint="eastAsia" w:ascii="宋体" w:hAnsi="宋体" w:cs="宋体"/>
                <w:szCs w:val="21"/>
                <w:highlight w:val="none"/>
              </w:rPr>
              <w:t>得</w:t>
            </w:r>
            <w:r>
              <w:rPr>
                <w:rFonts w:hint="eastAsia" w:ascii="宋体" w:hAnsi="宋体" w:cs="宋体"/>
                <w:szCs w:val="21"/>
                <w:highlight w:val="none"/>
                <w:lang w:val="en-US" w:eastAsia="zh-CN"/>
              </w:rPr>
              <w:t>8</w:t>
            </w:r>
            <w:r>
              <w:rPr>
                <w:rFonts w:hint="eastAsia" w:ascii="宋体" w:hAnsi="宋体" w:cs="宋体"/>
                <w:szCs w:val="21"/>
                <w:highlight w:val="none"/>
              </w:rPr>
              <w:t>分</w:t>
            </w:r>
            <w:r>
              <w:rPr>
                <w:rFonts w:hint="eastAsia" w:ascii="宋体" w:hAnsi="宋体" w:cs="宋体"/>
                <w:szCs w:val="21"/>
                <w:highlight w:val="none"/>
                <w:lang w:eastAsia="zh-CN"/>
              </w:rPr>
              <w:t>；</w:t>
            </w:r>
          </w:p>
          <w:p>
            <w:pPr>
              <w:widowControl/>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r>
              <w:rPr>
                <w:rFonts w:hint="eastAsia" w:ascii="宋体" w:hAnsi="宋体" w:cs="宋体"/>
                <w:szCs w:val="21"/>
                <w:highlight w:val="none"/>
              </w:rPr>
              <w:t>构成比例合理性、专业齐备性</w:t>
            </w:r>
            <w:r>
              <w:rPr>
                <w:rFonts w:hint="eastAsia" w:ascii="宋体" w:hAnsi="宋体" w:cs="宋体"/>
                <w:szCs w:val="21"/>
                <w:highlight w:val="none"/>
                <w:lang w:eastAsia="zh-CN"/>
              </w:rPr>
              <w:t>一般，岗位职责不够明确，工作</w:t>
            </w:r>
            <w:r>
              <w:rPr>
                <w:rFonts w:hint="eastAsia" w:ascii="宋体" w:hAnsi="宋体" w:cs="宋体"/>
                <w:szCs w:val="21"/>
                <w:highlight w:val="none"/>
              </w:rPr>
              <w:t>经验一般</w:t>
            </w:r>
            <w:r>
              <w:rPr>
                <w:rFonts w:hint="eastAsia" w:ascii="宋体" w:hAnsi="宋体" w:cs="宋体"/>
                <w:szCs w:val="21"/>
                <w:highlight w:val="none"/>
                <w:lang w:eastAsia="zh-CN"/>
              </w:rPr>
              <w:t>，</w:t>
            </w:r>
            <w:r>
              <w:rPr>
                <w:rFonts w:hint="eastAsia" w:ascii="宋体" w:hAnsi="宋体" w:cs="宋体"/>
                <w:szCs w:val="21"/>
                <w:highlight w:val="none"/>
              </w:rPr>
              <w:t>有电工证</w:t>
            </w:r>
            <w:r>
              <w:rPr>
                <w:rFonts w:hint="eastAsia" w:ascii="宋体" w:hAnsi="宋体" w:cs="宋体"/>
                <w:szCs w:val="21"/>
                <w:highlight w:val="none"/>
                <w:lang w:val="en-US" w:eastAsia="zh-CN"/>
              </w:rPr>
              <w:t>的</w:t>
            </w:r>
            <w:r>
              <w:rPr>
                <w:rFonts w:hint="eastAsia" w:ascii="宋体" w:hAnsi="宋体" w:cs="宋体"/>
                <w:szCs w:val="21"/>
                <w:highlight w:val="none"/>
                <w:lang w:eastAsia="zh-CN"/>
              </w:rPr>
              <w:t>，</w:t>
            </w:r>
            <w:r>
              <w:rPr>
                <w:rFonts w:hint="eastAsia" w:ascii="宋体" w:hAnsi="宋体" w:cs="宋体"/>
                <w:szCs w:val="21"/>
                <w:highlight w:val="none"/>
              </w:rPr>
              <w:t>得</w:t>
            </w:r>
            <w:r>
              <w:rPr>
                <w:rFonts w:hint="eastAsia" w:ascii="宋体" w:hAnsi="宋体" w:cs="宋体"/>
                <w:szCs w:val="21"/>
                <w:highlight w:val="none"/>
                <w:lang w:val="en-US" w:eastAsia="zh-CN"/>
              </w:rPr>
              <w:t>4</w:t>
            </w:r>
            <w:r>
              <w:rPr>
                <w:rFonts w:hint="eastAsia" w:ascii="宋体" w:hAnsi="宋体" w:cs="宋体"/>
                <w:szCs w:val="21"/>
                <w:highlight w:val="none"/>
              </w:rPr>
              <w:t>分</w:t>
            </w:r>
            <w:r>
              <w:rPr>
                <w:rFonts w:hint="eastAsia" w:ascii="宋体" w:hAnsi="宋体" w:cs="宋体"/>
                <w:szCs w:val="21"/>
                <w:highlight w:val="none"/>
                <w:lang w:eastAsia="zh-CN"/>
              </w:rPr>
              <w:t>；</w:t>
            </w:r>
          </w:p>
          <w:p>
            <w:pPr>
              <w:widowControl/>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rPr>
              <w:t>构成比例合理性较差、专业不够齐备，</w:t>
            </w:r>
            <w:r>
              <w:rPr>
                <w:rFonts w:hint="eastAsia" w:ascii="宋体" w:hAnsi="宋体" w:cs="宋体"/>
                <w:szCs w:val="21"/>
                <w:highlight w:val="none"/>
                <w:lang w:eastAsia="zh-CN"/>
              </w:rPr>
              <w:t>岗位职责不明确，工作</w:t>
            </w:r>
            <w:r>
              <w:rPr>
                <w:rFonts w:hint="eastAsia" w:ascii="宋体" w:hAnsi="宋体" w:cs="宋体"/>
                <w:szCs w:val="21"/>
                <w:highlight w:val="none"/>
              </w:rPr>
              <w:t>经验欠丰富</w:t>
            </w:r>
            <w:r>
              <w:rPr>
                <w:rFonts w:hint="eastAsia" w:ascii="宋体" w:hAnsi="宋体" w:cs="宋体"/>
                <w:szCs w:val="21"/>
                <w:highlight w:val="none"/>
                <w:lang w:eastAsia="zh-CN"/>
              </w:rPr>
              <w:t>或无电工证或未提供的，</w:t>
            </w:r>
            <w:r>
              <w:rPr>
                <w:rFonts w:hint="eastAsia" w:ascii="宋体" w:hAnsi="宋体" w:cs="宋体"/>
                <w:szCs w:val="21"/>
                <w:highlight w:val="none"/>
              </w:rPr>
              <w:t>得</w:t>
            </w:r>
            <w:r>
              <w:rPr>
                <w:rFonts w:hint="eastAsia" w:ascii="宋体" w:hAnsi="宋体" w:cs="宋体"/>
                <w:szCs w:val="21"/>
                <w:highlight w:val="none"/>
                <w:lang w:val="en-US" w:eastAsia="zh-CN"/>
              </w:rPr>
              <w:t>0</w:t>
            </w:r>
            <w:r>
              <w:rPr>
                <w:rFonts w:hint="eastAsia" w:ascii="宋体" w:hAnsi="宋体" w:cs="宋体"/>
                <w:szCs w:val="21"/>
                <w:highlight w:val="none"/>
              </w:rPr>
              <w:t>分</w:t>
            </w:r>
            <w:r>
              <w:rPr>
                <w:rFonts w:hint="eastAsia" w:ascii="宋体" w:hAnsi="宋体" w:cs="宋体"/>
                <w:szCs w:val="21"/>
                <w:highlight w:val="none"/>
                <w:lang w:eastAsia="zh-CN"/>
              </w:rPr>
              <w:t>。</w:t>
            </w:r>
          </w:p>
          <w:p>
            <w:pPr>
              <w:widowControl/>
              <w:textAlignment w:val="center"/>
            </w:pPr>
            <w:r>
              <w:rPr>
                <w:rFonts w:hint="eastAsia" w:ascii="宋体" w:hAnsi="宋体" w:cs="宋体"/>
                <w:szCs w:val="21"/>
                <w:highlight w:val="none"/>
                <w:lang w:eastAsia="zh-CN"/>
              </w:rPr>
              <w:t>【</w:t>
            </w:r>
            <w:r>
              <w:rPr>
                <w:rFonts w:hint="eastAsia" w:ascii="宋体" w:hAnsi="宋体" w:cs="宋体"/>
                <w:szCs w:val="21"/>
                <w:highlight w:val="none"/>
              </w:rPr>
              <w:t>注：以上证明资料须提交有效清晰复印件加盖公章，否则不得分</w:t>
            </w:r>
            <w:r>
              <w:rPr>
                <w:rFonts w:hint="eastAsia" w:ascii="宋体" w:hAnsi="宋体" w:cs="宋体"/>
                <w:szCs w:val="21"/>
                <w:highlight w:val="none"/>
                <w:lang w:eastAsia="zh-CN"/>
              </w:rPr>
              <w:t>。】</w:t>
            </w:r>
          </w:p>
        </w:tc>
        <w:tc>
          <w:tcPr>
            <w:tcW w:w="1110" w:type="dxa"/>
            <w:vAlign w:val="center"/>
          </w:tcPr>
          <w:p>
            <w:pPr>
              <w:rPr>
                <w:rFonts w:ascii="宋体" w:hAnsi="宋体" w:cs="宋体"/>
                <w:szCs w:val="21"/>
              </w:rPr>
            </w:pPr>
            <w:r>
              <w:rPr>
                <w:rFonts w:hint="eastAsia" w:ascii="宋体" w:hAnsi="宋体" w:cs="宋体"/>
                <w:szCs w:val="21"/>
              </w:rPr>
              <w:t>□有□无</w:t>
            </w:r>
          </w:p>
        </w:tc>
        <w:tc>
          <w:tcPr>
            <w:tcW w:w="1299" w:type="dxa"/>
            <w:vAlign w:val="center"/>
          </w:tcPr>
          <w:p>
            <w:pPr>
              <w:jc w:val="center"/>
              <w:rPr>
                <w:rFonts w:hint="eastAsia"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2</w:t>
            </w:r>
          </w:p>
        </w:tc>
        <w:tc>
          <w:tcPr>
            <w:tcW w:w="1142" w:type="dxa"/>
            <w:vAlign w:val="center"/>
          </w:tcPr>
          <w:p>
            <w:pPr>
              <w:jc w:val="center"/>
              <w:rPr>
                <w:rFonts w:hint="eastAsia" w:ascii="宋体" w:hAnsi="宋体" w:cs="宋体"/>
                <w:szCs w:val="21"/>
                <w:highlight w:val="none"/>
                <w:lang w:eastAsia="zh-CN"/>
              </w:rPr>
            </w:pPr>
            <w:r>
              <w:rPr>
                <w:rFonts w:hint="eastAsia" w:ascii="宋体" w:hAnsi="宋体" w:cs="宋体"/>
                <w:szCs w:val="21"/>
                <w:highlight w:val="none"/>
                <w:lang w:eastAsia="zh-CN"/>
              </w:rPr>
              <w:t>运行维护方案</w:t>
            </w:r>
          </w:p>
          <w:p>
            <w:pPr>
              <w:jc w:val="center"/>
              <w:rPr>
                <w:rFonts w:hint="default" w:ascii="宋体" w:hAnsi="宋体" w:eastAsia="宋体" w:cs="宋体"/>
                <w:kern w:val="0"/>
                <w:sz w:val="20"/>
                <w:szCs w:val="20"/>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12分）</w:t>
            </w:r>
          </w:p>
        </w:tc>
        <w:tc>
          <w:tcPr>
            <w:tcW w:w="6193" w:type="dxa"/>
            <w:vAlign w:val="center"/>
          </w:tcPr>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针对项目特点提出运行维护方案，方案具体包括：现状情况、维护服务流程、服务标准、服务管理、服务措施、安全保障措施等。</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1.服务方案合理、针对性、可行性强，得12分；</w:t>
            </w:r>
          </w:p>
          <w:p>
            <w:pPr>
              <w:widowControl/>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2.服务方案较合理，针对性、可行性较强，得8分；</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3.服务方案合理性一般，针对性、可行性一般，得4分；</w:t>
            </w:r>
          </w:p>
          <w:p>
            <w:pPr>
              <w:widowControl/>
              <w:textAlignment w:val="center"/>
              <w:rPr>
                <w:rFonts w:ascii="宋体" w:hAnsi="宋体" w:cs="宋体"/>
                <w:szCs w:val="21"/>
                <w:highlight w:val="none"/>
              </w:rPr>
            </w:pPr>
            <w:r>
              <w:rPr>
                <w:rFonts w:hint="eastAsia" w:ascii="宋体" w:hAnsi="宋体" w:cs="宋体"/>
                <w:szCs w:val="21"/>
                <w:highlight w:val="none"/>
                <w:lang w:val="en-US" w:eastAsia="zh-CN"/>
              </w:rPr>
              <w:t>4.方案不合理，针对性、可行性差，或未提供的，得0分。</w:t>
            </w:r>
          </w:p>
        </w:tc>
        <w:tc>
          <w:tcPr>
            <w:tcW w:w="1110" w:type="dxa"/>
            <w:vAlign w:val="center"/>
          </w:tcPr>
          <w:p>
            <w:pPr>
              <w:rPr>
                <w:rFonts w:ascii="宋体" w:hAnsi="宋体" w:cs="宋体"/>
                <w:szCs w:val="21"/>
              </w:rPr>
            </w:pPr>
            <w:r>
              <w:rPr>
                <w:rFonts w:hint="eastAsia" w:ascii="宋体" w:hAnsi="宋体" w:cs="宋体"/>
                <w:szCs w:val="21"/>
              </w:rPr>
              <w:t>□有□无</w:t>
            </w:r>
          </w:p>
        </w:tc>
        <w:tc>
          <w:tcPr>
            <w:tcW w:w="1299" w:type="dxa"/>
            <w:vAlign w:val="center"/>
          </w:tcPr>
          <w:p>
            <w:pPr>
              <w:jc w:val="center"/>
              <w:rPr>
                <w:rFonts w:hint="eastAsia"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54" w:hRule="atLeast"/>
          <w:jc w:val="center"/>
        </w:trPr>
        <w:tc>
          <w:tcPr>
            <w:tcW w:w="641"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142" w:type="dxa"/>
            <w:vAlign w:val="center"/>
          </w:tcPr>
          <w:p>
            <w:pPr>
              <w:widowControl/>
              <w:jc w:val="center"/>
              <w:textAlignment w:val="center"/>
              <w:rPr>
                <w:rFonts w:hint="default" w:ascii="Calibri" w:hAnsi="Calibri" w:eastAsia="宋体"/>
                <w:lang w:val="en-US" w:eastAsia="zh-CN"/>
              </w:rPr>
            </w:pPr>
            <w:r>
              <w:rPr>
                <w:rFonts w:hint="eastAsia" w:ascii="宋体" w:hAnsi="宋体" w:cs="宋体"/>
                <w:szCs w:val="21"/>
                <w:highlight w:val="none"/>
                <w:lang w:val="en-US" w:eastAsia="zh-CN"/>
              </w:rPr>
              <w:t>现场管理、安全措施等（12分）</w:t>
            </w:r>
          </w:p>
        </w:tc>
        <w:tc>
          <w:tcPr>
            <w:tcW w:w="6193" w:type="dxa"/>
            <w:vAlign w:val="center"/>
          </w:tcPr>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医院是公共场所，医患人员众多，要求噪音防控和安全防护措施到位、维保期间安全指引等标识清晰，响应人针对本项目实际提出现场管理和安全措施等。</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1.管理方案可操作性强，安全性高，安全指引清晰的，得 12 分； </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2.管理方案可操作较强，安全性较高，安全指引较清晰的得 8分； </w:t>
            </w:r>
          </w:p>
          <w:p>
            <w:pPr>
              <w:widowControl/>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3.管理方案可操作一般，安全性一般，安全指引不明确的得4分； </w:t>
            </w:r>
          </w:p>
          <w:p>
            <w:pPr>
              <w:widowControl/>
              <w:textAlignment w:val="center"/>
              <w:rPr>
                <w:rFonts w:ascii="宋体" w:hAnsi="宋体" w:cs="宋体"/>
                <w:szCs w:val="21"/>
              </w:rPr>
            </w:pPr>
            <w:r>
              <w:rPr>
                <w:rFonts w:hint="eastAsia" w:ascii="宋体" w:hAnsi="宋体" w:cs="宋体"/>
                <w:szCs w:val="21"/>
                <w:highlight w:val="none"/>
                <w:lang w:val="en-US" w:eastAsia="zh-CN"/>
              </w:rPr>
              <w:t>4.方案可操作差，安全性较低，无安全指引标识，或未提供的，得 0</w:t>
            </w:r>
            <w:r>
              <w:rPr>
                <w:rFonts w:hint="default" w:ascii="宋体" w:hAnsi="宋体" w:cs="宋体"/>
                <w:szCs w:val="21"/>
                <w:highlight w:val="none"/>
                <w:lang w:val="en-US" w:eastAsia="zh-CN"/>
              </w:rPr>
              <w:t xml:space="preserve"> </w:t>
            </w:r>
            <w:r>
              <w:rPr>
                <w:rFonts w:hint="eastAsia" w:ascii="宋体" w:hAnsi="宋体" w:cs="宋体"/>
                <w:szCs w:val="21"/>
                <w:highlight w:val="none"/>
                <w:lang w:val="en-US" w:eastAsia="zh-CN"/>
              </w:rPr>
              <w:t xml:space="preserve">分。 </w:t>
            </w:r>
          </w:p>
        </w:tc>
        <w:tc>
          <w:tcPr>
            <w:tcW w:w="1110" w:type="dxa"/>
            <w:vAlign w:val="center"/>
          </w:tcPr>
          <w:p>
            <w:pPr>
              <w:rPr>
                <w:rFonts w:ascii="宋体" w:hAnsi="宋体" w:cs="宋体"/>
                <w:szCs w:val="21"/>
              </w:rPr>
            </w:pPr>
            <w:r>
              <w:rPr>
                <w:rFonts w:hint="eastAsia" w:ascii="宋体" w:hAnsi="宋体" w:cs="宋体"/>
                <w:szCs w:val="21"/>
                <w:lang w:eastAsia="zh-CN"/>
              </w:rPr>
              <w:t>□</w:t>
            </w:r>
            <w:r>
              <w:rPr>
                <w:rFonts w:hint="eastAsia" w:ascii="宋体" w:hAnsi="宋体" w:cs="宋体"/>
                <w:szCs w:val="21"/>
              </w:rPr>
              <w:t>有□无</w:t>
            </w:r>
          </w:p>
        </w:tc>
        <w:tc>
          <w:tcPr>
            <w:tcW w:w="1299" w:type="dxa"/>
            <w:vAlign w:val="center"/>
          </w:tcPr>
          <w:p>
            <w:pPr>
              <w:jc w:val="center"/>
              <w:rPr>
                <w:rFonts w:hint="eastAsia"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8" w:hRule="atLeast"/>
          <w:jc w:val="center"/>
        </w:trPr>
        <w:tc>
          <w:tcPr>
            <w:tcW w:w="641" w:type="dxa"/>
            <w:vAlign w:val="center"/>
          </w:tcPr>
          <w:p>
            <w:pPr>
              <w:jc w:val="center"/>
              <w:rPr>
                <w:rFonts w:hint="default" w:ascii="宋体" w:hAnsi="宋体" w:cs="宋体"/>
                <w:szCs w:val="21"/>
                <w:lang w:val="en-US" w:eastAsia="zh-CN"/>
              </w:rPr>
            </w:pPr>
            <w:r>
              <w:rPr>
                <w:rFonts w:hint="eastAsia" w:ascii="宋体" w:hAnsi="宋体" w:cs="宋体"/>
                <w:szCs w:val="21"/>
                <w:lang w:val="en-US" w:eastAsia="zh-CN"/>
              </w:rPr>
              <w:t>4</w:t>
            </w:r>
          </w:p>
          <w:p>
            <w:pPr>
              <w:jc w:val="center"/>
              <w:rPr>
                <w:rFonts w:hint="eastAsia" w:ascii="宋体" w:hAnsi="宋体" w:cs="宋体"/>
                <w:szCs w:val="21"/>
                <w:lang w:val="en-US" w:eastAsia="zh-CN"/>
              </w:rPr>
            </w:pPr>
          </w:p>
        </w:tc>
        <w:tc>
          <w:tcPr>
            <w:tcW w:w="1142" w:type="dxa"/>
            <w:vAlign w:val="center"/>
          </w:tcPr>
          <w:p>
            <w:pPr>
              <w:widowControl/>
              <w:jc w:val="center"/>
              <w:textAlignment w:val="center"/>
              <w:rPr>
                <w:rFonts w:hint="eastAsia" w:ascii="宋体" w:hAnsi="宋体" w:eastAsia="宋体" w:cs="宋体"/>
                <w:szCs w:val="21"/>
                <w:highlight w:val="none"/>
              </w:rPr>
            </w:pPr>
            <w:r>
              <w:rPr>
                <w:rFonts w:hint="eastAsia" w:ascii="宋体" w:hAnsi="宋体" w:cs="宋体"/>
                <w:szCs w:val="21"/>
                <w:highlight w:val="none"/>
                <w:lang w:eastAsia="zh-CN"/>
              </w:rPr>
              <w:t>紧急任务</w:t>
            </w:r>
            <w:r>
              <w:rPr>
                <w:rFonts w:hint="eastAsia" w:ascii="宋体" w:hAnsi="宋体" w:eastAsia="宋体" w:cs="宋体"/>
                <w:szCs w:val="21"/>
                <w:highlight w:val="none"/>
              </w:rPr>
              <w:t>应急</w:t>
            </w:r>
            <w:r>
              <w:rPr>
                <w:rFonts w:hint="eastAsia" w:ascii="宋体" w:hAnsi="宋体" w:cs="宋体"/>
                <w:szCs w:val="21"/>
                <w:highlight w:val="none"/>
                <w:lang w:eastAsia="zh-CN"/>
              </w:rPr>
              <w:t>维保</w:t>
            </w:r>
            <w:r>
              <w:rPr>
                <w:rFonts w:hint="eastAsia" w:ascii="宋体" w:hAnsi="宋体" w:eastAsia="宋体" w:cs="宋体"/>
                <w:szCs w:val="21"/>
                <w:highlight w:val="none"/>
              </w:rPr>
              <w:t>方案</w:t>
            </w:r>
          </w:p>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14分）</w:t>
            </w:r>
          </w:p>
        </w:tc>
        <w:tc>
          <w:tcPr>
            <w:tcW w:w="6193" w:type="dxa"/>
            <w:vAlign w:val="center"/>
          </w:tcPr>
          <w:p>
            <w:pPr>
              <w:widowControl/>
              <w:textAlignment w:val="center"/>
              <w:rPr>
                <w:rFonts w:hint="eastAsia" w:ascii="宋体" w:hAnsi="宋体" w:eastAsia="宋体" w:cs="宋体"/>
                <w:szCs w:val="21"/>
                <w:highlight w:val="none"/>
              </w:rPr>
            </w:pPr>
            <w:r>
              <w:rPr>
                <w:rFonts w:hint="eastAsia" w:ascii="宋体" w:hAnsi="宋体" w:cs="宋体"/>
                <w:szCs w:val="21"/>
                <w:highlight w:val="none"/>
                <w:lang w:eastAsia="zh-CN"/>
              </w:rPr>
              <w:t>根据现场情况，</w:t>
            </w:r>
            <w:r>
              <w:rPr>
                <w:rFonts w:hint="eastAsia" w:ascii="宋体" w:hAnsi="宋体" w:eastAsia="宋体" w:cs="宋体"/>
                <w:szCs w:val="21"/>
                <w:highlight w:val="none"/>
              </w:rPr>
              <w:t>针对</w:t>
            </w:r>
            <w:r>
              <w:rPr>
                <w:rFonts w:hint="eastAsia" w:ascii="宋体" w:hAnsi="宋体" w:cs="宋体"/>
                <w:szCs w:val="21"/>
                <w:highlight w:val="none"/>
                <w:lang w:eastAsia="zh-CN"/>
              </w:rPr>
              <w:t>紧急任务提出具体的</w:t>
            </w:r>
            <w:r>
              <w:rPr>
                <w:rFonts w:hint="eastAsia" w:ascii="宋体" w:hAnsi="宋体" w:eastAsia="宋体" w:cs="宋体"/>
                <w:szCs w:val="21"/>
                <w:highlight w:val="none"/>
              </w:rPr>
              <w:t>应急</w:t>
            </w:r>
            <w:r>
              <w:rPr>
                <w:rFonts w:hint="eastAsia" w:ascii="宋体" w:hAnsi="宋体" w:cs="宋体"/>
                <w:szCs w:val="21"/>
                <w:highlight w:val="none"/>
                <w:lang w:eastAsia="zh-CN"/>
              </w:rPr>
              <w:t>维保</w:t>
            </w:r>
            <w:r>
              <w:rPr>
                <w:rFonts w:hint="eastAsia" w:ascii="宋体" w:hAnsi="宋体" w:eastAsia="宋体" w:cs="宋体"/>
                <w:szCs w:val="21"/>
                <w:highlight w:val="none"/>
              </w:rPr>
              <w:t>方案。</w:t>
            </w:r>
          </w:p>
          <w:p>
            <w:pPr>
              <w:widowControl/>
              <w:textAlignment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方案</w:t>
            </w:r>
            <w:r>
              <w:rPr>
                <w:rFonts w:hint="eastAsia" w:ascii="宋体" w:hAnsi="宋体" w:cs="宋体"/>
                <w:szCs w:val="21"/>
                <w:highlight w:val="none"/>
                <w:lang w:val="en-US" w:eastAsia="zh-CN"/>
              </w:rPr>
              <w:t>合理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具体、可行</w:t>
            </w:r>
            <w:r>
              <w:rPr>
                <w:rFonts w:hint="eastAsia" w:ascii="宋体" w:hAnsi="宋体" w:eastAsia="宋体" w:cs="宋体"/>
                <w:szCs w:val="21"/>
                <w:highlight w:val="none"/>
                <w:lang w:val="en-US" w:eastAsia="zh-CN"/>
              </w:rPr>
              <w:t>的，得</w:t>
            </w:r>
            <w:r>
              <w:rPr>
                <w:rFonts w:hint="eastAsia" w:ascii="宋体" w:hAnsi="宋体" w:cs="宋体"/>
                <w:szCs w:val="21"/>
                <w:highlight w:val="none"/>
                <w:lang w:val="en-US" w:eastAsia="zh-CN"/>
              </w:rPr>
              <w:t>14</w:t>
            </w:r>
            <w:r>
              <w:rPr>
                <w:rFonts w:hint="eastAsia" w:ascii="宋体" w:hAnsi="宋体" w:eastAsia="宋体" w:cs="宋体"/>
                <w:szCs w:val="21"/>
                <w:highlight w:val="none"/>
                <w:lang w:val="en-US" w:eastAsia="zh-CN"/>
              </w:rPr>
              <w:t>分</w:t>
            </w:r>
            <w:r>
              <w:rPr>
                <w:rFonts w:hint="eastAsia" w:ascii="宋体" w:hAnsi="宋体" w:eastAsia="宋体" w:cs="宋体"/>
                <w:szCs w:val="21"/>
                <w:highlight w:val="none"/>
              </w:rPr>
              <w:t>；</w:t>
            </w:r>
          </w:p>
          <w:p>
            <w:pPr>
              <w:widowControl/>
              <w:textAlignment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方案较</w:t>
            </w:r>
            <w:r>
              <w:rPr>
                <w:rFonts w:hint="eastAsia" w:ascii="宋体" w:hAnsi="宋体" w:cs="宋体"/>
                <w:szCs w:val="21"/>
                <w:highlight w:val="none"/>
                <w:lang w:val="en-US" w:eastAsia="zh-CN"/>
              </w:rPr>
              <w:t>合理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具体、基本可行</w:t>
            </w:r>
            <w:r>
              <w:rPr>
                <w:rFonts w:hint="eastAsia" w:ascii="宋体" w:hAnsi="宋体" w:eastAsia="宋体" w:cs="宋体"/>
                <w:szCs w:val="21"/>
                <w:highlight w:val="none"/>
                <w:lang w:val="en-US" w:eastAsia="zh-CN"/>
              </w:rPr>
              <w:t>的，得</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分</w:t>
            </w:r>
            <w:r>
              <w:rPr>
                <w:rFonts w:hint="eastAsia" w:ascii="宋体" w:hAnsi="宋体" w:eastAsia="宋体" w:cs="宋体"/>
                <w:szCs w:val="21"/>
                <w:highlight w:val="none"/>
              </w:rPr>
              <w:t>；</w:t>
            </w:r>
          </w:p>
          <w:p>
            <w:pPr>
              <w:widowControl/>
              <w:textAlignment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方案简单、一般</w:t>
            </w:r>
            <w:r>
              <w:rPr>
                <w:rFonts w:hint="eastAsia" w:ascii="宋体" w:hAnsi="宋体" w:eastAsia="宋体" w:cs="宋体"/>
                <w:szCs w:val="21"/>
                <w:highlight w:val="none"/>
                <w:lang w:val="en-US" w:eastAsia="zh-CN"/>
              </w:rPr>
              <w:t>的，得</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分；</w:t>
            </w:r>
          </w:p>
          <w:p>
            <w:pPr>
              <w:widowControl/>
              <w:textAlignment w:val="center"/>
              <w:rPr>
                <w:rFonts w:hint="eastAsia" w:ascii="宋体" w:hAnsi="宋体" w:cs="宋体"/>
                <w:color w:val="FF0000"/>
                <w:szCs w:val="21"/>
                <w:lang w:val="en-US" w:eastAsia="zh-CN"/>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方案</w:t>
            </w:r>
            <w:r>
              <w:rPr>
                <w:rFonts w:hint="eastAsia" w:ascii="宋体" w:hAnsi="宋体" w:eastAsia="宋体" w:cs="宋体"/>
                <w:szCs w:val="21"/>
                <w:highlight w:val="none"/>
                <w:lang w:val="en-US" w:eastAsia="zh-CN"/>
              </w:rPr>
              <w:t>完全不可行，</w:t>
            </w:r>
            <w:r>
              <w:rPr>
                <w:rFonts w:hint="eastAsia" w:ascii="宋体" w:hAnsi="宋体" w:cs="宋体"/>
                <w:szCs w:val="21"/>
                <w:highlight w:val="none"/>
                <w:lang w:val="en-US" w:eastAsia="zh-CN"/>
              </w:rPr>
              <w:t>或未提供的，</w:t>
            </w:r>
            <w:r>
              <w:rPr>
                <w:rFonts w:hint="eastAsia" w:ascii="宋体" w:hAnsi="宋体" w:eastAsia="宋体" w:cs="宋体"/>
                <w:szCs w:val="21"/>
                <w:highlight w:val="none"/>
                <w:lang w:val="en-US" w:eastAsia="zh-CN"/>
              </w:rPr>
              <w:t>得0分</w:t>
            </w:r>
            <w:r>
              <w:rPr>
                <w:rFonts w:hint="eastAsia" w:ascii="宋体" w:hAnsi="宋体" w:eastAsia="宋体" w:cs="宋体"/>
                <w:szCs w:val="21"/>
                <w:highlight w:val="none"/>
              </w:rPr>
              <w:t>。</w:t>
            </w:r>
          </w:p>
        </w:tc>
        <w:tc>
          <w:tcPr>
            <w:tcW w:w="1110" w:type="dxa"/>
            <w:vAlign w:val="center"/>
          </w:tcPr>
          <w:p>
            <w:pP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有□无</w:t>
            </w:r>
          </w:p>
        </w:tc>
        <w:tc>
          <w:tcPr>
            <w:tcW w:w="1299" w:type="dxa"/>
            <w:vAlign w:val="center"/>
          </w:tcPr>
          <w:p>
            <w:pPr>
              <w:jc w:val="center"/>
              <w:rPr>
                <w:rFonts w:hint="eastAsia" w:ascii="宋体" w:hAnsi="宋体" w:cs="宋体"/>
                <w:szCs w:val="21"/>
              </w:rPr>
            </w:pPr>
            <w:r>
              <w:rPr>
                <w:rFonts w:hint="eastAsia" w:ascii="宋体" w:hAnsi="宋体" w:cs="宋体"/>
                <w:szCs w:val="21"/>
              </w:rPr>
              <w:t>见响应文件</w:t>
            </w:r>
          </w:p>
          <w:p>
            <w:pPr>
              <w:jc w:val="center"/>
              <w:rPr>
                <w:rFonts w:hint="eastAsia" w:ascii="宋体" w:hAnsi="宋体" w:cs="宋体"/>
                <w:szCs w:val="21"/>
              </w:rPr>
            </w:pPr>
            <w:r>
              <w:rPr>
                <w:rFonts w:hint="eastAsia" w:ascii="宋体" w:hAnsi="宋体" w:cs="宋体"/>
                <w:szCs w:val="21"/>
              </w:rPr>
              <w:t>（ ）页</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rPr>
          <w:rFonts w:ascii="宋体" w:hAnsi="宋体" w:cs="宋体"/>
          <w:szCs w:val="21"/>
        </w:rPr>
      </w:pPr>
      <w:r>
        <w:rPr>
          <w:rFonts w:hint="eastAsia" w:ascii="宋体" w:hAnsi="宋体" w:cs="宋体"/>
          <w:szCs w:val="21"/>
        </w:rPr>
        <w:t>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4.承诺以上响应情况属实，如有虚假响应，同意本项目一票否决，并列入采购人黑名单供应商。</w:t>
      </w:r>
    </w:p>
    <w:p>
      <w:pPr>
        <w:pStyle w:val="31"/>
        <w:rPr>
          <w:rFonts w:ascii="宋体" w:hAnsi="宋体" w:cs="宋体"/>
          <w:sz w:val="21"/>
          <w:szCs w:val="21"/>
        </w:rPr>
      </w:pPr>
      <w:r>
        <w:rPr>
          <w:rFonts w:hint="eastAsia" w:ascii="宋体" w:hAnsi="宋体" w:cs="宋体"/>
          <w:sz w:val="21"/>
          <w:szCs w:val="21"/>
        </w:rPr>
        <w:t>5.本自查表不得擅自删改。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spacing w:line="360" w:lineRule="auto"/>
        <w:ind w:firstLine="3542" w:firstLineChars="1476"/>
        <w:jc w:val="left"/>
        <w:rPr>
          <w:rFonts w:hint="eastAsia" w:ascii="宋体" w:hAnsi="宋体" w:cs="宋体"/>
          <w:sz w:val="24"/>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w:t>
      </w:r>
      <w:r>
        <w:rPr>
          <w:rFonts w:hint="eastAsia" w:ascii="宋体" w:hAnsi="宋体" w:cs="华文仿宋"/>
          <w:b/>
          <w:bCs/>
          <w:sz w:val="36"/>
          <w:szCs w:val="36"/>
          <w:lang w:eastAsia="zh-CN"/>
        </w:rPr>
        <w:t>服务</w:t>
      </w:r>
      <w:r>
        <w:rPr>
          <w:rFonts w:hint="eastAsia" w:ascii="宋体" w:hAnsi="宋体" w:cs="华文仿宋"/>
          <w:b/>
          <w:bCs/>
          <w:sz w:val="36"/>
          <w:szCs w:val="36"/>
        </w:rPr>
        <w:t>评审证明资料</w:t>
      </w:r>
    </w:p>
    <w:p>
      <w:pPr>
        <w:adjustRightInd w:val="0"/>
        <w:snapToGrid w:val="0"/>
        <w:ind w:left="1191" w:right="1327"/>
        <w:jc w:val="center"/>
        <w:rPr>
          <w:rFonts w:ascii="宋体" w:hAnsi="宋体" w:cs="宋体"/>
          <w:b/>
          <w:sz w:val="32"/>
        </w:rPr>
      </w:pPr>
    </w:p>
    <w:p>
      <w:pPr>
        <w:numPr>
          <w:ilvl w:val="0"/>
          <w:numId w:val="0"/>
        </w:numPr>
        <w:adjustRightInd w:val="0"/>
        <w:snapToGrid w:val="0"/>
        <w:spacing w:line="360" w:lineRule="exact"/>
        <w:ind w:right="-35" w:rightChars="0"/>
        <w:jc w:val="center"/>
        <w:rPr>
          <w:rFonts w:hint="eastAsia" w:ascii="宋体" w:hAnsi="宋体" w:cs="宋体"/>
          <w:b/>
          <w:sz w:val="32"/>
          <w:lang w:eastAsia="zh-CN"/>
        </w:rPr>
      </w:pPr>
      <w:r>
        <w:rPr>
          <w:rFonts w:hint="eastAsia" w:ascii="宋体" w:hAnsi="宋体" w:cs="宋体"/>
          <w:b/>
          <w:sz w:val="32"/>
          <w:lang w:val="en-US" w:eastAsia="zh-CN"/>
        </w:rPr>
        <w:t>1、</w:t>
      </w:r>
      <w:r>
        <w:rPr>
          <w:rFonts w:hint="eastAsia" w:ascii="宋体" w:hAnsi="宋体" w:cs="宋体"/>
          <w:b/>
          <w:sz w:val="32"/>
          <w:lang w:eastAsia="zh-CN"/>
        </w:rPr>
        <w:t>维保服务人员配备</w:t>
      </w:r>
    </w:p>
    <w:p>
      <w:pPr>
        <w:pStyle w:val="31"/>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1"/>
        <w:ind w:left="0" w:leftChars="0"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1"/>
        <w:ind w:left="0" w:leftChars="0"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1"/>
        <w:ind w:firstLine="240" w:firstLineChars="100"/>
        <w:jc w:val="left"/>
        <w:rPr>
          <w:rFonts w:ascii="宋体" w:hAnsi="宋体" w:cs="宋体"/>
          <w:sz w:val="24"/>
          <w:szCs w:val="28"/>
          <w:lang w:val="en-GB"/>
        </w:rPr>
      </w:pP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spacing w:line="360" w:lineRule="auto"/>
        <w:ind w:firstLine="3542" w:firstLineChars="1476"/>
        <w:jc w:val="left"/>
        <w:rPr>
          <w:rFonts w:hint="eastAsia" w:ascii="宋体" w:hAnsi="宋体" w:cs="宋体"/>
          <w:sz w:val="24"/>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2、</w:t>
      </w:r>
      <w:r>
        <w:rPr>
          <w:rFonts w:hint="eastAsia" w:ascii="宋体" w:hAnsi="宋体" w:cs="宋体"/>
          <w:b/>
          <w:sz w:val="32"/>
          <w:lang w:eastAsia="zh-CN"/>
        </w:rPr>
        <w:t>运行维护方案</w:t>
      </w:r>
    </w:p>
    <w:p>
      <w:pPr>
        <w:pStyle w:val="31"/>
        <w:ind w:firstLine="240" w:firstLineChars="100"/>
        <w:jc w:val="left"/>
        <w:rPr>
          <w:rFonts w:hint="eastAsia" w:ascii="宋体" w:hAnsi="宋体" w:cs="宋体"/>
          <w:sz w:val="24"/>
          <w:szCs w:val="28"/>
          <w:lang w:val="en-US" w:eastAsia="zh-CN"/>
        </w:rPr>
      </w:pPr>
      <w:r>
        <w:rPr>
          <w:rFonts w:hint="eastAsia" w:ascii="宋体" w:hAnsi="宋体" w:cs="宋体"/>
          <w:sz w:val="24"/>
          <w:szCs w:val="28"/>
          <w:lang w:val="en-US" w:eastAsia="zh-CN"/>
        </w:rPr>
        <w:t>注：</w:t>
      </w:r>
    </w:p>
    <w:p>
      <w:pPr>
        <w:pStyle w:val="31"/>
        <w:ind w:firstLine="480" w:firstLineChars="2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1"/>
        <w:ind w:firstLine="480" w:firstLineChars="2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spacing w:line="360" w:lineRule="auto"/>
        <w:ind w:firstLine="3542" w:firstLineChars="1476"/>
        <w:jc w:val="left"/>
        <w:rPr>
          <w:rFonts w:hint="eastAsia" w:ascii="宋体" w:hAnsi="宋体" w:cs="宋体"/>
          <w:sz w:val="24"/>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rPr>
      </w:pPr>
    </w:p>
    <w:p>
      <w:pPr>
        <w:widowControl/>
        <w:jc w:val="center"/>
        <w:textAlignment w:val="center"/>
        <w:rPr>
          <w:rFonts w:hint="eastAsia" w:ascii="宋体" w:hAnsi="宋体" w:cs="宋体"/>
          <w:szCs w:val="21"/>
          <w:highlight w:val="none"/>
          <w:lang w:eastAsia="zh-CN"/>
        </w:rPr>
      </w:pPr>
      <w:r>
        <w:rPr>
          <w:rFonts w:hint="eastAsia" w:ascii="宋体" w:hAnsi="宋体" w:cs="宋体"/>
          <w:b/>
          <w:sz w:val="32"/>
          <w:lang w:val="en-US" w:eastAsia="zh-CN"/>
        </w:rPr>
        <w:t>3、现场管理、安全措施等</w:t>
      </w:r>
    </w:p>
    <w:p>
      <w:pPr>
        <w:numPr>
          <w:ilvl w:val="0"/>
          <w:numId w:val="0"/>
        </w:numPr>
        <w:adjustRightInd w:val="0"/>
        <w:snapToGrid w:val="0"/>
        <w:spacing w:line="360" w:lineRule="exact"/>
        <w:ind w:right="-35" w:rightChars="0"/>
        <w:jc w:val="center"/>
        <w:rPr>
          <w:rFonts w:hint="eastAsia" w:ascii="宋体" w:hAnsi="宋体" w:cs="宋体"/>
          <w:b/>
          <w:sz w:val="32"/>
        </w:rPr>
      </w:pPr>
    </w:p>
    <w:p>
      <w:pPr>
        <w:pStyle w:val="31"/>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1"/>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1"/>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ind w:left="0" w:leftChars="0" w:firstLine="0" w:firstLineChars="0"/>
      </w:pPr>
    </w:p>
    <w:p>
      <w:pPr>
        <w:pStyle w:val="31"/>
      </w:pPr>
    </w:p>
    <w:p>
      <w:pPr>
        <w:pStyle w:val="31"/>
        <w:ind w:firstLine="400"/>
      </w:pPr>
    </w:p>
    <w:p>
      <w:pPr>
        <w:spacing w:line="360" w:lineRule="auto"/>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spacing w:line="360" w:lineRule="auto"/>
        <w:ind w:firstLine="3542" w:firstLineChars="1476"/>
        <w:jc w:val="left"/>
        <w:rPr>
          <w:rFonts w:hint="eastAsia" w:ascii="宋体" w:hAnsi="宋体" w:cs="宋体"/>
          <w:sz w:val="24"/>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1"/>
        <w:ind w:firstLine="400"/>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rPr>
      </w:pPr>
    </w:p>
    <w:p>
      <w:pPr>
        <w:widowControl/>
        <w:jc w:val="center"/>
        <w:textAlignment w:val="center"/>
        <w:rPr>
          <w:rFonts w:hint="eastAsia" w:ascii="宋体" w:hAnsi="宋体" w:eastAsia="宋体" w:cs="宋体"/>
          <w:szCs w:val="21"/>
          <w:highlight w:val="none"/>
        </w:rPr>
      </w:pPr>
      <w:r>
        <w:rPr>
          <w:rFonts w:hint="eastAsia" w:ascii="宋体" w:hAnsi="宋体" w:cs="宋体"/>
          <w:b/>
          <w:sz w:val="32"/>
          <w:lang w:val="en-US" w:eastAsia="zh-CN"/>
        </w:rPr>
        <w:t>4、紧急任务应急维保方案</w:t>
      </w:r>
    </w:p>
    <w:p>
      <w:pPr>
        <w:widowControl/>
        <w:jc w:val="center"/>
        <w:textAlignment w:val="center"/>
        <w:rPr>
          <w:rFonts w:hint="eastAsia" w:ascii="宋体" w:hAnsi="宋体" w:cs="宋体"/>
          <w:szCs w:val="21"/>
          <w:highlight w:val="none"/>
          <w:lang w:eastAsia="zh-CN"/>
        </w:rPr>
      </w:pPr>
    </w:p>
    <w:p>
      <w:pPr>
        <w:numPr>
          <w:ilvl w:val="0"/>
          <w:numId w:val="0"/>
        </w:numPr>
        <w:adjustRightInd w:val="0"/>
        <w:snapToGrid w:val="0"/>
        <w:spacing w:line="360" w:lineRule="exact"/>
        <w:ind w:right="-35" w:rightChars="0"/>
        <w:jc w:val="center"/>
        <w:rPr>
          <w:rFonts w:hint="eastAsia" w:ascii="宋体" w:hAnsi="宋体" w:cs="宋体"/>
          <w:b/>
          <w:sz w:val="32"/>
        </w:rPr>
      </w:pPr>
    </w:p>
    <w:p>
      <w:pPr>
        <w:pStyle w:val="31"/>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1"/>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1"/>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left="0" w:leftChars="0" w:firstLine="0" w:firstLineChars="0"/>
      </w:pPr>
    </w:p>
    <w:p>
      <w:pPr>
        <w:pStyle w:val="31"/>
      </w:pPr>
    </w:p>
    <w:p>
      <w:pPr>
        <w:pStyle w:val="31"/>
        <w:ind w:firstLine="400"/>
      </w:pPr>
    </w:p>
    <w:p>
      <w:pPr>
        <w:spacing w:line="360" w:lineRule="auto"/>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供应商名称（盖公章）：</w:t>
      </w:r>
      <w:r>
        <w:rPr>
          <w:rFonts w:hint="eastAsia" w:ascii="宋体" w:hAnsi="宋体" w:cs="宋体"/>
          <w:sz w:val="24"/>
          <w:u w:val="single"/>
          <w:lang w:val="en-US" w:eastAsia="zh-CN"/>
        </w:rPr>
        <w:t xml:space="preserve">                          </w:t>
      </w:r>
    </w:p>
    <w:p>
      <w:pPr>
        <w:spacing w:line="360" w:lineRule="auto"/>
        <w:ind w:firstLine="3542" w:firstLineChars="1476"/>
        <w:jc w:val="left"/>
        <w:rPr>
          <w:rFonts w:hint="default" w:ascii="宋体" w:hAnsi="宋体" w:eastAsia="宋体" w:cs="宋体"/>
          <w:sz w:val="24"/>
          <w:u w:val="single"/>
          <w:lang w:val="en-US" w:eastAsia="zh-CN"/>
        </w:rPr>
      </w:pPr>
      <w:r>
        <w:rPr>
          <w:rFonts w:hint="eastAsia" w:ascii="宋体" w:hAnsi="宋体" w:cs="宋体"/>
          <w:sz w:val="24"/>
        </w:rPr>
        <w:t>供应商法定代表人或法定授权代表（签字）：</w:t>
      </w:r>
      <w:r>
        <w:rPr>
          <w:rFonts w:hint="eastAsia" w:ascii="宋体" w:hAnsi="宋体" w:cs="宋体"/>
          <w:sz w:val="24"/>
          <w:u w:val="single"/>
          <w:lang w:val="en-US" w:eastAsia="zh-CN"/>
        </w:rPr>
        <w:t xml:space="preserve">        </w:t>
      </w:r>
    </w:p>
    <w:p>
      <w:pPr>
        <w:spacing w:line="360" w:lineRule="auto"/>
        <w:ind w:firstLine="3542" w:firstLineChars="1476"/>
        <w:jc w:val="left"/>
        <w:rPr>
          <w:rFonts w:hint="eastAsia" w:ascii="宋体" w:hAnsi="宋体" w:cs="宋体"/>
          <w:sz w:val="24"/>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1"/>
        <w:ind w:firstLine="400"/>
      </w:pPr>
    </w:p>
    <w:p>
      <w:pPr>
        <w:pStyle w:val="31"/>
        <w:ind w:firstLine="400"/>
      </w:pPr>
    </w:p>
    <w:p>
      <w:pPr>
        <w:spacing w:line="360" w:lineRule="auto"/>
        <w:jc w:val="left"/>
        <w:rPr>
          <w:rFonts w:hint="eastAsia" w:ascii="宋体" w:hAnsi="宋体" w:eastAsia="宋体" w:cs="宋体"/>
          <w:sz w:val="24"/>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AFA22BF-67B9-404E-A8ED-C966E0F2035A}"/>
  </w:font>
  <w:font w:name="黑体">
    <w:panose1 w:val="02010609060101010101"/>
    <w:charset w:val="86"/>
    <w:family w:val="auto"/>
    <w:pitch w:val="default"/>
    <w:sig w:usb0="800002BF" w:usb1="38CF7CFA" w:usb2="00000016" w:usb3="00000000" w:csb0="00040001" w:csb1="00000000"/>
    <w:embedRegular r:id="rId2" w:fontKey="{47C9284A-C3D6-4724-BD46-4FEE2F7A38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A3FE2592-5D62-4F3F-BF36-1BC9B05A347D}"/>
  </w:font>
  <w:font w:name="方正仿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embedRegular r:id="rId4" w:fontKey="{3EDCC063-911A-42F2-B3AB-C20868B64AC6}"/>
  </w:font>
  <w:font w:name="仿宋_GB2312">
    <w:panose1 w:val="02010609030101010101"/>
    <w:charset w:val="86"/>
    <w:family w:val="modern"/>
    <w:pitch w:val="default"/>
    <w:sig w:usb0="00000001" w:usb1="080E0000" w:usb2="00000000" w:usb3="00000000" w:csb0="00040000" w:csb1="00000000"/>
    <w:embedRegular r:id="rId5" w:fontKey="{C1A8EBB9-5B6E-43BB-A145-AAF0CC1E3980}"/>
  </w:font>
  <w:font w:name="微软雅黑">
    <w:panose1 w:val="020B0503020204020204"/>
    <w:charset w:val="86"/>
    <w:family w:val="swiss"/>
    <w:pitch w:val="default"/>
    <w:sig w:usb0="80000287" w:usb1="280F3C52" w:usb2="00000016" w:usb3="00000000" w:csb0="0004001F" w:csb1="00000000"/>
    <w:embedRegular r:id="rId6" w:fontKey="{2774D18B-0765-47C2-9F6B-15AC37504739}"/>
  </w:font>
  <w:font w:name="SimSun-Identity-H">
    <w:altName w:val="宋体"/>
    <w:panose1 w:val="00000000000000000000"/>
    <w:charset w:val="86"/>
    <w:family w:val="auto"/>
    <w:pitch w:val="default"/>
    <w:sig w:usb0="00000000" w:usb1="00000000" w:usb2="00000010" w:usb3="00000000" w:csb0="00040000" w:csb1="00000000"/>
    <w:embedRegular r:id="rId7" w:fontKey="{3742AC1E-E718-4AEC-B59C-093ECE507B0F}"/>
  </w:font>
  <w:font w:name="华文中宋">
    <w:panose1 w:val="02010600040101010101"/>
    <w:charset w:val="86"/>
    <w:family w:val="auto"/>
    <w:pitch w:val="default"/>
    <w:sig w:usb0="00000287" w:usb1="080F0000" w:usb2="00000000" w:usb3="00000000" w:csb0="0004009F" w:csb1="DFD70000"/>
    <w:embedRegular r:id="rId8" w:fontKey="{94004F09-89AE-4D71-98AB-14D3918D675A}"/>
  </w:font>
  <w:font w:name="华文仿宋">
    <w:panose1 w:val="02010600040101010101"/>
    <w:charset w:val="86"/>
    <w:family w:val="auto"/>
    <w:pitch w:val="default"/>
    <w:sig w:usb0="00000287" w:usb1="080F0000" w:usb2="00000000" w:usb3="00000000" w:csb0="0004009F" w:csb1="DFD70000"/>
    <w:embedRegular r:id="rId9" w:fontKey="{09FA7620-B629-44E3-809F-12315C8895F2}"/>
  </w:font>
  <w:font w:name="Calibri Light">
    <w:panose1 w:val="020F0302020204030204"/>
    <w:charset w:val="00"/>
    <w:family w:val="swiss"/>
    <w:pitch w:val="default"/>
    <w:sig w:usb0="A00002EF" w:usb1="4000207B" w:usb2="00000000" w:usb3="00000000" w:csb0="2000019F" w:csb1="00000000"/>
    <w:embedRegular r:id="rId10" w:fontKey="{A26A9B49-A77F-440C-A009-95BC4EA99A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6"/>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geNREdsBAAC3AwAADgAAAAAAAAAB&#10;ACAAAAAfAQAAZHJzL2Uyb0RvYy54bWxQSwUGAAAAAAYABgBZAQAAbA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00000009"/>
    <w:multiLevelType w:val="singleLevel"/>
    <w:tmpl w:val="00000009"/>
    <w:lvl w:ilvl="0" w:tentative="0">
      <w:start w:val="1"/>
      <w:numFmt w:val="decimal"/>
      <w:lvlText w:val="(%1)"/>
      <w:lvlJc w:val="left"/>
      <w:pPr>
        <w:ind w:left="425" w:hanging="425"/>
      </w:pPr>
      <w:rPr>
        <w:rFonts w:hint="default"/>
      </w:rPr>
    </w:lvl>
  </w:abstractNum>
  <w:abstractNum w:abstractNumId="2">
    <w:nsid w:val="78568967"/>
    <w:multiLevelType w:val="singleLevel"/>
    <w:tmpl w:val="78568967"/>
    <w:lvl w:ilvl="0" w:tentative="0">
      <w:start w:val="4"/>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23C"/>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4F79"/>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30D"/>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3EA4"/>
    <w:rsid w:val="00663FC7"/>
    <w:rsid w:val="00664319"/>
    <w:rsid w:val="006658C4"/>
    <w:rsid w:val="0066601D"/>
    <w:rsid w:val="00666386"/>
    <w:rsid w:val="0066673F"/>
    <w:rsid w:val="00666ECF"/>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754F"/>
    <w:rsid w:val="00722284"/>
    <w:rsid w:val="007246BA"/>
    <w:rsid w:val="007258A6"/>
    <w:rsid w:val="00725A90"/>
    <w:rsid w:val="00725ECD"/>
    <w:rsid w:val="00727759"/>
    <w:rsid w:val="00727B7C"/>
    <w:rsid w:val="00727FC1"/>
    <w:rsid w:val="007314AE"/>
    <w:rsid w:val="00731880"/>
    <w:rsid w:val="00731F31"/>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566D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5098B"/>
    <w:rsid w:val="00E52CCC"/>
    <w:rsid w:val="00E5499C"/>
    <w:rsid w:val="00E560EF"/>
    <w:rsid w:val="00E572A8"/>
    <w:rsid w:val="00E608C7"/>
    <w:rsid w:val="00E60B71"/>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767"/>
    <w:rsid w:val="00FF1E83"/>
    <w:rsid w:val="00FF320F"/>
    <w:rsid w:val="00FF4DE2"/>
    <w:rsid w:val="00FF5E26"/>
    <w:rsid w:val="00FF6996"/>
    <w:rsid w:val="00FF7539"/>
    <w:rsid w:val="00FF79F3"/>
    <w:rsid w:val="01053408"/>
    <w:rsid w:val="011253ED"/>
    <w:rsid w:val="0133146F"/>
    <w:rsid w:val="01423F24"/>
    <w:rsid w:val="01455237"/>
    <w:rsid w:val="014704AC"/>
    <w:rsid w:val="016320EC"/>
    <w:rsid w:val="01772462"/>
    <w:rsid w:val="01C62F2B"/>
    <w:rsid w:val="01C81F50"/>
    <w:rsid w:val="01E90844"/>
    <w:rsid w:val="01EE49B6"/>
    <w:rsid w:val="01F03ECC"/>
    <w:rsid w:val="02157665"/>
    <w:rsid w:val="0216715F"/>
    <w:rsid w:val="021D04ED"/>
    <w:rsid w:val="02313F99"/>
    <w:rsid w:val="02352F6C"/>
    <w:rsid w:val="02392261"/>
    <w:rsid w:val="02436A0B"/>
    <w:rsid w:val="028D7421"/>
    <w:rsid w:val="02BA6D17"/>
    <w:rsid w:val="02BC346B"/>
    <w:rsid w:val="02C40969"/>
    <w:rsid w:val="02CE632F"/>
    <w:rsid w:val="02D04C81"/>
    <w:rsid w:val="02EC38D3"/>
    <w:rsid w:val="03465822"/>
    <w:rsid w:val="038C55FF"/>
    <w:rsid w:val="038E01E3"/>
    <w:rsid w:val="038E73ED"/>
    <w:rsid w:val="03951215"/>
    <w:rsid w:val="03952B52"/>
    <w:rsid w:val="03AF6D28"/>
    <w:rsid w:val="03BC4D98"/>
    <w:rsid w:val="03D07B84"/>
    <w:rsid w:val="03E012B9"/>
    <w:rsid w:val="03E36D64"/>
    <w:rsid w:val="03EF7C67"/>
    <w:rsid w:val="040F3E66"/>
    <w:rsid w:val="04200D92"/>
    <w:rsid w:val="04205347"/>
    <w:rsid w:val="043254EE"/>
    <w:rsid w:val="043B6051"/>
    <w:rsid w:val="0490144A"/>
    <w:rsid w:val="04BD7CF1"/>
    <w:rsid w:val="04C72DF6"/>
    <w:rsid w:val="051E6510"/>
    <w:rsid w:val="05856AD5"/>
    <w:rsid w:val="05D610DF"/>
    <w:rsid w:val="06066D61"/>
    <w:rsid w:val="060A0D89"/>
    <w:rsid w:val="061816F7"/>
    <w:rsid w:val="066F6184"/>
    <w:rsid w:val="067803E8"/>
    <w:rsid w:val="06782196"/>
    <w:rsid w:val="06841479"/>
    <w:rsid w:val="068A095C"/>
    <w:rsid w:val="06A42F8B"/>
    <w:rsid w:val="06C13C78"/>
    <w:rsid w:val="06EE0437"/>
    <w:rsid w:val="06F16A0F"/>
    <w:rsid w:val="0704648C"/>
    <w:rsid w:val="070C1F40"/>
    <w:rsid w:val="070E6657"/>
    <w:rsid w:val="071B6980"/>
    <w:rsid w:val="072C5734"/>
    <w:rsid w:val="073D15CC"/>
    <w:rsid w:val="074663EA"/>
    <w:rsid w:val="077E0090"/>
    <w:rsid w:val="07834DF6"/>
    <w:rsid w:val="07906263"/>
    <w:rsid w:val="07933AD6"/>
    <w:rsid w:val="0796437E"/>
    <w:rsid w:val="07A70623"/>
    <w:rsid w:val="07A9481B"/>
    <w:rsid w:val="07BC4C4C"/>
    <w:rsid w:val="07BD2872"/>
    <w:rsid w:val="07E4622F"/>
    <w:rsid w:val="08176168"/>
    <w:rsid w:val="0824366F"/>
    <w:rsid w:val="082F4AD6"/>
    <w:rsid w:val="084A0664"/>
    <w:rsid w:val="08784FA3"/>
    <w:rsid w:val="08B7391C"/>
    <w:rsid w:val="08C426D6"/>
    <w:rsid w:val="08F6648F"/>
    <w:rsid w:val="09151395"/>
    <w:rsid w:val="09153A8B"/>
    <w:rsid w:val="09442803"/>
    <w:rsid w:val="094F608F"/>
    <w:rsid w:val="096609CC"/>
    <w:rsid w:val="09864BCA"/>
    <w:rsid w:val="099F4DD9"/>
    <w:rsid w:val="09AB391D"/>
    <w:rsid w:val="09DC0C8E"/>
    <w:rsid w:val="0A0334A7"/>
    <w:rsid w:val="0A243FD7"/>
    <w:rsid w:val="0A483813"/>
    <w:rsid w:val="0A6D7EB6"/>
    <w:rsid w:val="0AC55419"/>
    <w:rsid w:val="0AEC11DE"/>
    <w:rsid w:val="0AF10769"/>
    <w:rsid w:val="0B424B21"/>
    <w:rsid w:val="0B573AA2"/>
    <w:rsid w:val="0B8D01CD"/>
    <w:rsid w:val="0BDA0D33"/>
    <w:rsid w:val="0BE01347"/>
    <w:rsid w:val="0BE676B5"/>
    <w:rsid w:val="0C191691"/>
    <w:rsid w:val="0C1B3CF0"/>
    <w:rsid w:val="0C3959BA"/>
    <w:rsid w:val="0C444C77"/>
    <w:rsid w:val="0C517711"/>
    <w:rsid w:val="0C5E0C94"/>
    <w:rsid w:val="0C733CEE"/>
    <w:rsid w:val="0CAE0B0C"/>
    <w:rsid w:val="0CB15C4B"/>
    <w:rsid w:val="0CC145BF"/>
    <w:rsid w:val="0D244915"/>
    <w:rsid w:val="0D2F7B25"/>
    <w:rsid w:val="0D4D3F8D"/>
    <w:rsid w:val="0D857E27"/>
    <w:rsid w:val="0DB442CA"/>
    <w:rsid w:val="0DC2084A"/>
    <w:rsid w:val="0DDB1C4E"/>
    <w:rsid w:val="0E5C7457"/>
    <w:rsid w:val="0E625C06"/>
    <w:rsid w:val="0E833DCE"/>
    <w:rsid w:val="0E8D1670"/>
    <w:rsid w:val="0E90420D"/>
    <w:rsid w:val="0EC32DD4"/>
    <w:rsid w:val="0EC86A0D"/>
    <w:rsid w:val="0EDE2DB2"/>
    <w:rsid w:val="0EEA4EDC"/>
    <w:rsid w:val="0EF014C5"/>
    <w:rsid w:val="0F02182C"/>
    <w:rsid w:val="0F4C2412"/>
    <w:rsid w:val="0F58070F"/>
    <w:rsid w:val="0F5B48D3"/>
    <w:rsid w:val="0F7A2ADB"/>
    <w:rsid w:val="0F861008"/>
    <w:rsid w:val="0FB6788B"/>
    <w:rsid w:val="0FC153E7"/>
    <w:rsid w:val="0FF814CA"/>
    <w:rsid w:val="102A2DB3"/>
    <w:rsid w:val="10543AE2"/>
    <w:rsid w:val="10957D29"/>
    <w:rsid w:val="10973B61"/>
    <w:rsid w:val="10A55FF3"/>
    <w:rsid w:val="10AB148B"/>
    <w:rsid w:val="10BA1806"/>
    <w:rsid w:val="10D6674F"/>
    <w:rsid w:val="10EF12A7"/>
    <w:rsid w:val="10FF5901"/>
    <w:rsid w:val="11187673"/>
    <w:rsid w:val="114555A5"/>
    <w:rsid w:val="1186727F"/>
    <w:rsid w:val="11934328"/>
    <w:rsid w:val="1197097E"/>
    <w:rsid w:val="119C53E4"/>
    <w:rsid w:val="11A044E2"/>
    <w:rsid w:val="11A110D7"/>
    <w:rsid w:val="11D825BD"/>
    <w:rsid w:val="11EC0DDF"/>
    <w:rsid w:val="120E2259"/>
    <w:rsid w:val="12373EC2"/>
    <w:rsid w:val="1259099D"/>
    <w:rsid w:val="12761F5D"/>
    <w:rsid w:val="12BF6F65"/>
    <w:rsid w:val="12FD7D55"/>
    <w:rsid w:val="13002DFB"/>
    <w:rsid w:val="13B074E1"/>
    <w:rsid w:val="13CE7DD0"/>
    <w:rsid w:val="13D0386C"/>
    <w:rsid w:val="13D529D6"/>
    <w:rsid w:val="13F55EAC"/>
    <w:rsid w:val="140212F1"/>
    <w:rsid w:val="141C5790"/>
    <w:rsid w:val="141F3896"/>
    <w:rsid w:val="14337B41"/>
    <w:rsid w:val="14436CA5"/>
    <w:rsid w:val="145002AE"/>
    <w:rsid w:val="146354B5"/>
    <w:rsid w:val="14A4588B"/>
    <w:rsid w:val="14EE79C4"/>
    <w:rsid w:val="15245D38"/>
    <w:rsid w:val="15EF1D50"/>
    <w:rsid w:val="16135A37"/>
    <w:rsid w:val="161B669A"/>
    <w:rsid w:val="162109F2"/>
    <w:rsid w:val="16253B6C"/>
    <w:rsid w:val="162B0FD3"/>
    <w:rsid w:val="164522C1"/>
    <w:rsid w:val="165D4F05"/>
    <w:rsid w:val="167E6053"/>
    <w:rsid w:val="16AF5D6F"/>
    <w:rsid w:val="16DB5746"/>
    <w:rsid w:val="16E3365C"/>
    <w:rsid w:val="16F3031B"/>
    <w:rsid w:val="16F94968"/>
    <w:rsid w:val="17205759"/>
    <w:rsid w:val="173B60B4"/>
    <w:rsid w:val="17465999"/>
    <w:rsid w:val="17C36D52"/>
    <w:rsid w:val="17FA4D0D"/>
    <w:rsid w:val="184963BF"/>
    <w:rsid w:val="184A7589"/>
    <w:rsid w:val="18631A40"/>
    <w:rsid w:val="18893D8F"/>
    <w:rsid w:val="189215E6"/>
    <w:rsid w:val="18AE7C99"/>
    <w:rsid w:val="18F962EE"/>
    <w:rsid w:val="19004993"/>
    <w:rsid w:val="192533E2"/>
    <w:rsid w:val="19324427"/>
    <w:rsid w:val="19504FA9"/>
    <w:rsid w:val="196B16E7"/>
    <w:rsid w:val="196F12BF"/>
    <w:rsid w:val="1987237F"/>
    <w:rsid w:val="199916D4"/>
    <w:rsid w:val="19B36A5C"/>
    <w:rsid w:val="19CB5AB6"/>
    <w:rsid w:val="1A0A3B88"/>
    <w:rsid w:val="1A0D7EBB"/>
    <w:rsid w:val="1A145B6D"/>
    <w:rsid w:val="1A153372"/>
    <w:rsid w:val="1A587EBD"/>
    <w:rsid w:val="1A701A29"/>
    <w:rsid w:val="1A934E56"/>
    <w:rsid w:val="1A9B3B09"/>
    <w:rsid w:val="1AAF05AB"/>
    <w:rsid w:val="1AB63A59"/>
    <w:rsid w:val="1AC86612"/>
    <w:rsid w:val="1ADE165E"/>
    <w:rsid w:val="1ADF38BA"/>
    <w:rsid w:val="1AE12AC5"/>
    <w:rsid w:val="1AF17B19"/>
    <w:rsid w:val="1B0C1067"/>
    <w:rsid w:val="1B155C14"/>
    <w:rsid w:val="1B8756CA"/>
    <w:rsid w:val="1B98192F"/>
    <w:rsid w:val="1BAA7DFF"/>
    <w:rsid w:val="1BC17CE4"/>
    <w:rsid w:val="1BC752FA"/>
    <w:rsid w:val="1BEA74D5"/>
    <w:rsid w:val="1BEF4261"/>
    <w:rsid w:val="1BF12377"/>
    <w:rsid w:val="1BF46F59"/>
    <w:rsid w:val="1C2F3C85"/>
    <w:rsid w:val="1C425544"/>
    <w:rsid w:val="1C59115B"/>
    <w:rsid w:val="1C6B0A50"/>
    <w:rsid w:val="1C6F468F"/>
    <w:rsid w:val="1C7B54D2"/>
    <w:rsid w:val="1CA13D9D"/>
    <w:rsid w:val="1CD36EE9"/>
    <w:rsid w:val="1D3020E1"/>
    <w:rsid w:val="1D644DCB"/>
    <w:rsid w:val="1D7805E6"/>
    <w:rsid w:val="1D872EBF"/>
    <w:rsid w:val="1DA12DFD"/>
    <w:rsid w:val="1DBC56B0"/>
    <w:rsid w:val="1E05481C"/>
    <w:rsid w:val="1E0565AE"/>
    <w:rsid w:val="1E0C1A86"/>
    <w:rsid w:val="1E0E6048"/>
    <w:rsid w:val="1E205195"/>
    <w:rsid w:val="1E2277CC"/>
    <w:rsid w:val="1E3048AA"/>
    <w:rsid w:val="1E357AB7"/>
    <w:rsid w:val="1E486FB3"/>
    <w:rsid w:val="1E684081"/>
    <w:rsid w:val="1EA823E7"/>
    <w:rsid w:val="1EC4153C"/>
    <w:rsid w:val="1F354C71"/>
    <w:rsid w:val="1F3C306D"/>
    <w:rsid w:val="1F486752"/>
    <w:rsid w:val="1F6A5A1B"/>
    <w:rsid w:val="1F775289"/>
    <w:rsid w:val="1F7C018F"/>
    <w:rsid w:val="1F9F477D"/>
    <w:rsid w:val="1FBD490B"/>
    <w:rsid w:val="1FCB7383"/>
    <w:rsid w:val="1FD57D6A"/>
    <w:rsid w:val="1FED3128"/>
    <w:rsid w:val="1FF94B77"/>
    <w:rsid w:val="20282105"/>
    <w:rsid w:val="20362A4E"/>
    <w:rsid w:val="206724B7"/>
    <w:rsid w:val="20994D8B"/>
    <w:rsid w:val="20A42459"/>
    <w:rsid w:val="20C51CD3"/>
    <w:rsid w:val="20CD0373"/>
    <w:rsid w:val="20D62552"/>
    <w:rsid w:val="20EE3329"/>
    <w:rsid w:val="210A5E5C"/>
    <w:rsid w:val="21254EB8"/>
    <w:rsid w:val="21333432"/>
    <w:rsid w:val="213B4F6C"/>
    <w:rsid w:val="213E023B"/>
    <w:rsid w:val="21535882"/>
    <w:rsid w:val="215D246D"/>
    <w:rsid w:val="218F4379"/>
    <w:rsid w:val="2191285E"/>
    <w:rsid w:val="21A47E8B"/>
    <w:rsid w:val="21A527B1"/>
    <w:rsid w:val="21BE2E1C"/>
    <w:rsid w:val="21D56297"/>
    <w:rsid w:val="22062F51"/>
    <w:rsid w:val="221F7512"/>
    <w:rsid w:val="222423CF"/>
    <w:rsid w:val="225766C6"/>
    <w:rsid w:val="225A0C09"/>
    <w:rsid w:val="225F69C5"/>
    <w:rsid w:val="226532D0"/>
    <w:rsid w:val="226B1251"/>
    <w:rsid w:val="22804455"/>
    <w:rsid w:val="22CD398B"/>
    <w:rsid w:val="22D444D3"/>
    <w:rsid w:val="22D5617A"/>
    <w:rsid w:val="230A5908"/>
    <w:rsid w:val="231A50A3"/>
    <w:rsid w:val="2327596C"/>
    <w:rsid w:val="23534160"/>
    <w:rsid w:val="2355768F"/>
    <w:rsid w:val="236C5E61"/>
    <w:rsid w:val="2375784A"/>
    <w:rsid w:val="23B72229"/>
    <w:rsid w:val="23B75C54"/>
    <w:rsid w:val="23D33350"/>
    <w:rsid w:val="23EB1DB1"/>
    <w:rsid w:val="241A2687"/>
    <w:rsid w:val="241D0819"/>
    <w:rsid w:val="242627C0"/>
    <w:rsid w:val="2432297F"/>
    <w:rsid w:val="248B003B"/>
    <w:rsid w:val="24A46D4D"/>
    <w:rsid w:val="24CC3981"/>
    <w:rsid w:val="24D215AA"/>
    <w:rsid w:val="24D520B6"/>
    <w:rsid w:val="24E567F1"/>
    <w:rsid w:val="250474F1"/>
    <w:rsid w:val="252C4420"/>
    <w:rsid w:val="255155A3"/>
    <w:rsid w:val="258A1146"/>
    <w:rsid w:val="258B4548"/>
    <w:rsid w:val="25AB7A3A"/>
    <w:rsid w:val="25B711A3"/>
    <w:rsid w:val="25CF07F9"/>
    <w:rsid w:val="25D0124F"/>
    <w:rsid w:val="25D557B2"/>
    <w:rsid w:val="25D8140D"/>
    <w:rsid w:val="25E16060"/>
    <w:rsid w:val="25E70CC0"/>
    <w:rsid w:val="268A7CDA"/>
    <w:rsid w:val="26C31CF7"/>
    <w:rsid w:val="26DF7C14"/>
    <w:rsid w:val="26FC7E22"/>
    <w:rsid w:val="27014B68"/>
    <w:rsid w:val="27161787"/>
    <w:rsid w:val="27570310"/>
    <w:rsid w:val="2761756F"/>
    <w:rsid w:val="27622DB4"/>
    <w:rsid w:val="278250BA"/>
    <w:rsid w:val="27D62DAD"/>
    <w:rsid w:val="27D75BAD"/>
    <w:rsid w:val="27E41E47"/>
    <w:rsid w:val="27F93C91"/>
    <w:rsid w:val="282B09BF"/>
    <w:rsid w:val="283006CB"/>
    <w:rsid w:val="284438B2"/>
    <w:rsid w:val="285C4718"/>
    <w:rsid w:val="28E869ED"/>
    <w:rsid w:val="290F02E0"/>
    <w:rsid w:val="292C2CB7"/>
    <w:rsid w:val="29491A44"/>
    <w:rsid w:val="295108F9"/>
    <w:rsid w:val="29561921"/>
    <w:rsid w:val="298363D1"/>
    <w:rsid w:val="29D51CD0"/>
    <w:rsid w:val="2A2657D5"/>
    <w:rsid w:val="2A583FD0"/>
    <w:rsid w:val="2A6D613F"/>
    <w:rsid w:val="2AA63964"/>
    <w:rsid w:val="2AB351C3"/>
    <w:rsid w:val="2B416F5E"/>
    <w:rsid w:val="2B6B481A"/>
    <w:rsid w:val="2B9B4AAE"/>
    <w:rsid w:val="2BA35B04"/>
    <w:rsid w:val="2BC111D4"/>
    <w:rsid w:val="2BDF1527"/>
    <w:rsid w:val="2C1520B2"/>
    <w:rsid w:val="2C1A3E78"/>
    <w:rsid w:val="2C275941"/>
    <w:rsid w:val="2C293467"/>
    <w:rsid w:val="2C695F59"/>
    <w:rsid w:val="2C9F60E5"/>
    <w:rsid w:val="2CA03149"/>
    <w:rsid w:val="2CAC76BE"/>
    <w:rsid w:val="2CB142F8"/>
    <w:rsid w:val="2CBA43B5"/>
    <w:rsid w:val="2CCE2260"/>
    <w:rsid w:val="2CF5641F"/>
    <w:rsid w:val="2CFC1B72"/>
    <w:rsid w:val="2D2C1130"/>
    <w:rsid w:val="2D3C079C"/>
    <w:rsid w:val="2D426ED6"/>
    <w:rsid w:val="2D4349FC"/>
    <w:rsid w:val="2D4B0400"/>
    <w:rsid w:val="2D4D65D3"/>
    <w:rsid w:val="2D7050C6"/>
    <w:rsid w:val="2D870D8D"/>
    <w:rsid w:val="2DB222B5"/>
    <w:rsid w:val="2DC50CCB"/>
    <w:rsid w:val="2DDE3B1B"/>
    <w:rsid w:val="2DE925D1"/>
    <w:rsid w:val="2E0A64D6"/>
    <w:rsid w:val="2E2A34C6"/>
    <w:rsid w:val="2E415BED"/>
    <w:rsid w:val="2E48330B"/>
    <w:rsid w:val="2E530C6F"/>
    <w:rsid w:val="2E597D48"/>
    <w:rsid w:val="2E600CE3"/>
    <w:rsid w:val="2E6541B0"/>
    <w:rsid w:val="2E8974F1"/>
    <w:rsid w:val="2EAD1421"/>
    <w:rsid w:val="2ED3341D"/>
    <w:rsid w:val="2ED95618"/>
    <w:rsid w:val="2EE27DC4"/>
    <w:rsid w:val="2F407445"/>
    <w:rsid w:val="2F7B4C5B"/>
    <w:rsid w:val="2F9A43BB"/>
    <w:rsid w:val="2FC57C8B"/>
    <w:rsid w:val="2FF5020A"/>
    <w:rsid w:val="304B24EB"/>
    <w:rsid w:val="30685B7E"/>
    <w:rsid w:val="307153DD"/>
    <w:rsid w:val="30770464"/>
    <w:rsid w:val="308A6366"/>
    <w:rsid w:val="30907F59"/>
    <w:rsid w:val="30AA571C"/>
    <w:rsid w:val="30C36344"/>
    <w:rsid w:val="30D72475"/>
    <w:rsid w:val="30DD0CC4"/>
    <w:rsid w:val="31022212"/>
    <w:rsid w:val="31023A7D"/>
    <w:rsid w:val="31750EFD"/>
    <w:rsid w:val="318C0368"/>
    <w:rsid w:val="318D0E47"/>
    <w:rsid w:val="319639D6"/>
    <w:rsid w:val="31AE289D"/>
    <w:rsid w:val="31B8737A"/>
    <w:rsid w:val="31BF2B15"/>
    <w:rsid w:val="31C00377"/>
    <w:rsid w:val="31E60E9F"/>
    <w:rsid w:val="323C631E"/>
    <w:rsid w:val="32A61AD2"/>
    <w:rsid w:val="32D93913"/>
    <w:rsid w:val="32DA195F"/>
    <w:rsid w:val="32E93950"/>
    <w:rsid w:val="3328479F"/>
    <w:rsid w:val="33294832"/>
    <w:rsid w:val="33353386"/>
    <w:rsid w:val="33423060"/>
    <w:rsid w:val="33694A91"/>
    <w:rsid w:val="33A71210"/>
    <w:rsid w:val="33B75806"/>
    <w:rsid w:val="33F425AD"/>
    <w:rsid w:val="341744ED"/>
    <w:rsid w:val="34496D9C"/>
    <w:rsid w:val="347D4B77"/>
    <w:rsid w:val="34AB44D0"/>
    <w:rsid w:val="34EE5556"/>
    <w:rsid w:val="34FA64A9"/>
    <w:rsid w:val="350E2884"/>
    <w:rsid w:val="35543091"/>
    <w:rsid w:val="35586B6B"/>
    <w:rsid w:val="355B7EB7"/>
    <w:rsid w:val="35624D04"/>
    <w:rsid w:val="35AE5DEE"/>
    <w:rsid w:val="35F22181"/>
    <w:rsid w:val="35F24472"/>
    <w:rsid w:val="36402219"/>
    <w:rsid w:val="3659703F"/>
    <w:rsid w:val="367E2601"/>
    <w:rsid w:val="36A04DB6"/>
    <w:rsid w:val="36AA33F6"/>
    <w:rsid w:val="36B20935"/>
    <w:rsid w:val="36DC08C9"/>
    <w:rsid w:val="36FD79CA"/>
    <w:rsid w:val="370D494D"/>
    <w:rsid w:val="37436BD9"/>
    <w:rsid w:val="376637C1"/>
    <w:rsid w:val="379C7620"/>
    <w:rsid w:val="37A42641"/>
    <w:rsid w:val="38214A35"/>
    <w:rsid w:val="3837515E"/>
    <w:rsid w:val="387A76C0"/>
    <w:rsid w:val="38D26C60"/>
    <w:rsid w:val="38D42F90"/>
    <w:rsid w:val="38F8669B"/>
    <w:rsid w:val="39107522"/>
    <w:rsid w:val="39730A51"/>
    <w:rsid w:val="397C1B66"/>
    <w:rsid w:val="3982182C"/>
    <w:rsid w:val="39A42231"/>
    <w:rsid w:val="39A84565"/>
    <w:rsid w:val="39A9208B"/>
    <w:rsid w:val="39B71F7E"/>
    <w:rsid w:val="39E80D0A"/>
    <w:rsid w:val="39EA7D87"/>
    <w:rsid w:val="3A013C75"/>
    <w:rsid w:val="3A233FDF"/>
    <w:rsid w:val="3A2E2CFA"/>
    <w:rsid w:val="3A7750E3"/>
    <w:rsid w:val="3A793787"/>
    <w:rsid w:val="3A9C74FA"/>
    <w:rsid w:val="3A9F05A2"/>
    <w:rsid w:val="3AAF1923"/>
    <w:rsid w:val="3ADB3B42"/>
    <w:rsid w:val="3ADB44C6"/>
    <w:rsid w:val="3B2B03C4"/>
    <w:rsid w:val="3B334302"/>
    <w:rsid w:val="3B6D5A72"/>
    <w:rsid w:val="3B737A67"/>
    <w:rsid w:val="3B786FFF"/>
    <w:rsid w:val="3B832136"/>
    <w:rsid w:val="3B954FF7"/>
    <w:rsid w:val="3BA434D2"/>
    <w:rsid w:val="3BBF52F1"/>
    <w:rsid w:val="3BF10EB2"/>
    <w:rsid w:val="3C324B34"/>
    <w:rsid w:val="3C616C4D"/>
    <w:rsid w:val="3C6504EB"/>
    <w:rsid w:val="3C652368"/>
    <w:rsid w:val="3C70153D"/>
    <w:rsid w:val="3D1D35B4"/>
    <w:rsid w:val="3D281519"/>
    <w:rsid w:val="3D413ADE"/>
    <w:rsid w:val="3D5565A9"/>
    <w:rsid w:val="3D962926"/>
    <w:rsid w:val="3D9B3CB4"/>
    <w:rsid w:val="3DA6065E"/>
    <w:rsid w:val="3E04509C"/>
    <w:rsid w:val="3E344619"/>
    <w:rsid w:val="3E510E90"/>
    <w:rsid w:val="3E6E73E3"/>
    <w:rsid w:val="3E881E89"/>
    <w:rsid w:val="3E8A2015"/>
    <w:rsid w:val="3EB16D20"/>
    <w:rsid w:val="3EB40CEE"/>
    <w:rsid w:val="3EE0715E"/>
    <w:rsid w:val="3EE4701A"/>
    <w:rsid w:val="3F1233A3"/>
    <w:rsid w:val="3F1E7077"/>
    <w:rsid w:val="3F46487E"/>
    <w:rsid w:val="3F526E25"/>
    <w:rsid w:val="3F5E7A45"/>
    <w:rsid w:val="3F63565F"/>
    <w:rsid w:val="3F670015"/>
    <w:rsid w:val="3F882C3B"/>
    <w:rsid w:val="3F991334"/>
    <w:rsid w:val="3FB2485B"/>
    <w:rsid w:val="3FD75394"/>
    <w:rsid w:val="3FE37366"/>
    <w:rsid w:val="3FEF23B5"/>
    <w:rsid w:val="402406BD"/>
    <w:rsid w:val="40555F24"/>
    <w:rsid w:val="40633C43"/>
    <w:rsid w:val="407359D4"/>
    <w:rsid w:val="40755194"/>
    <w:rsid w:val="408D7B7D"/>
    <w:rsid w:val="409335B8"/>
    <w:rsid w:val="40A6409E"/>
    <w:rsid w:val="40C62A06"/>
    <w:rsid w:val="40CB6D8B"/>
    <w:rsid w:val="40E666D6"/>
    <w:rsid w:val="40FC6D92"/>
    <w:rsid w:val="4104731D"/>
    <w:rsid w:val="412A2779"/>
    <w:rsid w:val="413F5301"/>
    <w:rsid w:val="414641BF"/>
    <w:rsid w:val="41606B88"/>
    <w:rsid w:val="41B11ED8"/>
    <w:rsid w:val="41E225DE"/>
    <w:rsid w:val="420E6689"/>
    <w:rsid w:val="42274935"/>
    <w:rsid w:val="42375CB6"/>
    <w:rsid w:val="423C3269"/>
    <w:rsid w:val="4266586E"/>
    <w:rsid w:val="42845443"/>
    <w:rsid w:val="428F147C"/>
    <w:rsid w:val="42994187"/>
    <w:rsid w:val="42A77135"/>
    <w:rsid w:val="42A94EAA"/>
    <w:rsid w:val="42E34FC3"/>
    <w:rsid w:val="42FA1F60"/>
    <w:rsid w:val="42FC322C"/>
    <w:rsid w:val="43211A9B"/>
    <w:rsid w:val="432F3601"/>
    <w:rsid w:val="433C7ACC"/>
    <w:rsid w:val="43633DC5"/>
    <w:rsid w:val="43655275"/>
    <w:rsid w:val="4395283B"/>
    <w:rsid w:val="439E0787"/>
    <w:rsid w:val="43AA38CB"/>
    <w:rsid w:val="43B40E80"/>
    <w:rsid w:val="43BD4416"/>
    <w:rsid w:val="43DB5537"/>
    <w:rsid w:val="43E23597"/>
    <w:rsid w:val="43E371ED"/>
    <w:rsid w:val="43EE034F"/>
    <w:rsid w:val="43FD19B4"/>
    <w:rsid w:val="440417A2"/>
    <w:rsid w:val="4461163F"/>
    <w:rsid w:val="44641151"/>
    <w:rsid w:val="448D37D2"/>
    <w:rsid w:val="44AE5C7C"/>
    <w:rsid w:val="44C4421D"/>
    <w:rsid w:val="44DA759D"/>
    <w:rsid w:val="44DC4156"/>
    <w:rsid w:val="44DF7259"/>
    <w:rsid w:val="44E73A68"/>
    <w:rsid w:val="44FA4B0A"/>
    <w:rsid w:val="44FB62CC"/>
    <w:rsid w:val="45040B0F"/>
    <w:rsid w:val="451758BA"/>
    <w:rsid w:val="4540254A"/>
    <w:rsid w:val="45404FBA"/>
    <w:rsid w:val="4577128F"/>
    <w:rsid w:val="45A8582B"/>
    <w:rsid w:val="45AD2E80"/>
    <w:rsid w:val="45B7168C"/>
    <w:rsid w:val="45CB7ED7"/>
    <w:rsid w:val="45DB545A"/>
    <w:rsid w:val="45F42F5B"/>
    <w:rsid w:val="46087A4D"/>
    <w:rsid w:val="46205871"/>
    <w:rsid w:val="462E7BA0"/>
    <w:rsid w:val="46481CEF"/>
    <w:rsid w:val="46737CA9"/>
    <w:rsid w:val="46CA3B6E"/>
    <w:rsid w:val="46CF6BE8"/>
    <w:rsid w:val="46E401C9"/>
    <w:rsid w:val="472024D3"/>
    <w:rsid w:val="47237085"/>
    <w:rsid w:val="474D61D7"/>
    <w:rsid w:val="475C2918"/>
    <w:rsid w:val="47876474"/>
    <w:rsid w:val="479243B7"/>
    <w:rsid w:val="47BC11DC"/>
    <w:rsid w:val="47C33D64"/>
    <w:rsid w:val="48052B82"/>
    <w:rsid w:val="48183D4F"/>
    <w:rsid w:val="481B4BAB"/>
    <w:rsid w:val="4855197E"/>
    <w:rsid w:val="489457E7"/>
    <w:rsid w:val="48952158"/>
    <w:rsid w:val="48A827BF"/>
    <w:rsid w:val="48AA188E"/>
    <w:rsid w:val="48B07DAC"/>
    <w:rsid w:val="48E833A6"/>
    <w:rsid w:val="48F457C4"/>
    <w:rsid w:val="48FD584B"/>
    <w:rsid w:val="495D7D08"/>
    <w:rsid w:val="49680E8F"/>
    <w:rsid w:val="498B70B7"/>
    <w:rsid w:val="498E1DA5"/>
    <w:rsid w:val="49AE7B5B"/>
    <w:rsid w:val="49B77726"/>
    <w:rsid w:val="49DB003F"/>
    <w:rsid w:val="49E831EF"/>
    <w:rsid w:val="49F20EE5"/>
    <w:rsid w:val="49F70BF1"/>
    <w:rsid w:val="4A014BCF"/>
    <w:rsid w:val="4A3F0D06"/>
    <w:rsid w:val="4AAD305D"/>
    <w:rsid w:val="4AB740F4"/>
    <w:rsid w:val="4AE50A49"/>
    <w:rsid w:val="4AED041D"/>
    <w:rsid w:val="4AFF39A7"/>
    <w:rsid w:val="4B15132F"/>
    <w:rsid w:val="4B35377F"/>
    <w:rsid w:val="4B4C5CA0"/>
    <w:rsid w:val="4B60667C"/>
    <w:rsid w:val="4B6B42E0"/>
    <w:rsid w:val="4B7F0D0E"/>
    <w:rsid w:val="4B840262"/>
    <w:rsid w:val="4B8736E2"/>
    <w:rsid w:val="4C2D67D1"/>
    <w:rsid w:val="4C6A62D8"/>
    <w:rsid w:val="4C6F2CC0"/>
    <w:rsid w:val="4C7072A9"/>
    <w:rsid w:val="4C78477C"/>
    <w:rsid w:val="4CA16DB3"/>
    <w:rsid w:val="4CAC7A71"/>
    <w:rsid w:val="4CB608EF"/>
    <w:rsid w:val="4CD8158F"/>
    <w:rsid w:val="4CF94135"/>
    <w:rsid w:val="4D447CA9"/>
    <w:rsid w:val="4D7722CE"/>
    <w:rsid w:val="4D795A49"/>
    <w:rsid w:val="4D7C0F8D"/>
    <w:rsid w:val="4D810EFD"/>
    <w:rsid w:val="4D8B58D8"/>
    <w:rsid w:val="4D8C33FE"/>
    <w:rsid w:val="4DCB3509"/>
    <w:rsid w:val="4E0C72FB"/>
    <w:rsid w:val="4E192EE4"/>
    <w:rsid w:val="4E311CB2"/>
    <w:rsid w:val="4E4D13DF"/>
    <w:rsid w:val="4E74458A"/>
    <w:rsid w:val="4E832A53"/>
    <w:rsid w:val="4EB614F0"/>
    <w:rsid w:val="4EB74C84"/>
    <w:rsid w:val="4EBD7125"/>
    <w:rsid w:val="4EC45545"/>
    <w:rsid w:val="4EFD2805"/>
    <w:rsid w:val="4F1050DC"/>
    <w:rsid w:val="4F356A49"/>
    <w:rsid w:val="4F610FE6"/>
    <w:rsid w:val="4F6738DA"/>
    <w:rsid w:val="4F764499"/>
    <w:rsid w:val="4F764D5E"/>
    <w:rsid w:val="4F840831"/>
    <w:rsid w:val="4F8E035D"/>
    <w:rsid w:val="4FE32A78"/>
    <w:rsid w:val="4FEC63D6"/>
    <w:rsid w:val="50010F5D"/>
    <w:rsid w:val="50210776"/>
    <w:rsid w:val="50454464"/>
    <w:rsid w:val="506E473E"/>
    <w:rsid w:val="50980FC9"/>
    <w:rsid w:val="50D75B93"/>
    <w:rsid w:val="51060827"/>
    <w:rsid w:val="510A2FB8"/>
    <w:rsid w:val="510D47BE"/>
    <w:rsid w:val="510D4CE5"/>
    <w:rsid w:val="510E1E6E"/>
    <w:rsid w:val="516F2029"/>
    <w:rsid w:val="51826FF2"/>
    <w:rsid w:val="51962139"/>
    <w:rsid w:val="51C57522"/>
    <w:rsid w:val="521324D4"/>
    <w:rsid w:val="52134DE1"/>
    <w:rsid w:val="525E6B5F"/>
    <w:rsid w:val="527252B8"/>
    <w:rsid w:val="527C6CA6"/>
    <w:rsid w:val="527C7EE5"/>
    <w:rsid w:val="528B48E8"/>
    <w:rsid w:val="52966EAF"/>
    <w:rsid w:val="52C0794D"/>
    <w:rsid w:val="52D042E8"/>
    <w:rsid w:val="52D95337"/>
    <w:rsid w:val="52ED54E3"/>
    <w:rsid w:val="531D5787"/>
    <w:rsid w:val="5339770C"/>
    <w:rsid w:val="53536ED0"/>
    <w:rsid w:val="5368607D"/>
    <w:rsid w:val="536A359C"/>
    <w:rsid w:val="536C7507"/>
    <w:rsid w:val="538C6674"/>
    <w:rsid w:val="53901E9A"/>
    <w:rsid w:val="53A34A4E"/>
    <w:rsid w:val="53B148A4"/>
    <w:rsid w:val="53B536AF"/>
    <w:rsid w:val="53ED7280"/>
    <w:rsid w:val="54353136"/>
    <w:rsid w:val="545B3266"/>
    <w:rsid w:val="547054FD"/>
    <w:rsid w:val="547A48F8"/>
    <w:rsid w:val="547F34D6"/>
    <w:rsid w:val="54967603"/>
    <w:rsid w:val="54CF7B30"/>
    <w:rsid w:val="54D16717"/>
    <w:rsid w:val="54D5124F"/>
    <w:rsid w:val="54F66B32"/>
    <w:rsid w:val="55094EF9"/>
    <w:rsid w:val="55132319"/>
    <w:rsid w:val="55275CF2"/>
    <w:rsid w:val="55603AEE"/>
    <w:rsid w:val="55747599"/>
    <w:rsid w:val="55E42029"/>
    <w:rsid w:val="563B5030"/>
    <w:rsid w:val="56625644"/>
    <w:rsid w:val="56644F18"/>
    <w:rsid w:val="566A652B"/>
    <w:rsid w:val="56934560"/>
    <w:rsid w:val="569F23F4"/>
    <w:rsid w:val="56AA614C"/>
    <w:rsid w:val="56EE31CF"/>
    <w:rsid w:val="56FC33A3"/>
    <w:rsid w:val="575C1490"/>
    <w:rsid w:val="576057FA"/>
    <w:rsid w:val="57A4463D"/>
    <w:rsid w:val="57C1417C"/>
    <w:rsid w:val="57D12A81"/>
    <w:rsid w:val="57E83C3B"/>
    <w:rsid w:val="582D2E88"/>
    <w:rsid w:val="58832255"/>
    <w:rsid w:val="58936E2B"/>
    <w:rsid w:val="58BF54EF"/>
    <w:rsid w:val="58C278D6"/>
    <w:rsid w:val="58CB56FA"/>
    <w:rsid w:val="58E21B59"/>
    <w:rsid w:val="590E151B"/>
    <w:rsid w:val="590F3861"/>
    <w:rsid w:val="59430F68"/>
    <w:rsid w:val="59533008"/>
    <w:rsid w:val="596D46B9"/>
    <w:rsid w:val="59725B9E"/>
    <w:rsid w:val="597A6246"/>
    <w:rsid w:val="59AC3F52"/>
    <w:rsid w:val="59B504AA"/>
    <w:rsid w:val="59D510DD"/>
    <w:rsid w:val="5A162510"/>
    <w:rsid w:val="5A384B14"/>
    <w:rsid w:val="5A3D43FE"/>
    <w:rsid w:val="5A3F1F24"/>
    <w:rsid w:val="5A5D05FC"/>
    <w:rsid w:val="5A6679CA"/>
    <w:rsid w:val="5A710A9F"/>
    <w:rsid w:val="5A7F6F6B"/>
    <w:rsid w:val="5A8219D4"/>
    <w:rsid w:val="5A8A6572"/>
    <w:rsid w:val="5A8E0F8A"/>
    <w:rsid w:val="5A9F0C15"/>
    <w:rsid w:val="5A9F3E73"/>
    <w:rsid w:val="5ABA2A7F"/>
    <w:rsid w:val="5AF30F60"/>
    <w:rsid w:val="5AF80325"/>
    <w:rsid w:val="5B07201D"/>
    <w:rsid w:val="5B1F3D38"/>
    <w:rsid w:val="5B5152A0"/>
    <w:rsid w:val="5B661732"/>
    <w:rsid w:val="5C0F3B78"/>
    <w:rsid w:val="5C38222F"/>
    <w:rsid w:val="5C4F21C6"/>
    <w:rsid w:val="5C596057"/>
    <w:rsid w:val="5C645379"/>
    <w:rsid w:val="5C6B41A2"/>
    <w:rsid w:val="5C7F0CFE"/>
    <w:rsid w:val="5C910708"/>
    <w:rsid w:val="5CA269B0"/>
    <w:rsid w:val="5CB67B77"/>
    <w:rsid w:val="5CE13766"/>
    <w:rsid w:val="5CEF7024"/>
    <w:rsid w:val="5D1450ED"/>
    <w:rsid w:val="5D3D64C3"/>
    <w:rsid w:val="5D465377"/>
    <w:rsid w:val="5D794F45"/>
    <w:rsid w:val="5D9B28C6"/>
    <w:rsid w:val="5DB3300D"/>
    <w:rsid w:val="5DCA7D57"/>
    <w:rsid w:val="5DCC4C82"/>
    <w:rsid w:val="5DEA2893"/>
    <w:rsid w:val="5DEC3BE4"/>
    <w:rsid w:val="5DF6548F"/>
    <w:rsid w:val="5DFE3EA4"/>
    <w:rsid w:val="5E062D59"/>
    <w:rsid w:val="5E6B5C05"/>
    <w:rsid w:val="5E8E347A"/>
    <w:rsid w:val="5EB6477F"/>
    <w:rsid w:val="5EC02358"/>
    <w:rsid w:val="5EC37CAF"/>
    <w:rsid w:val="5EED5F2A"/>
    <w:rsid w:val="5F36141C"/>
    <w:rsid w:val="5F50072F"/>
    <w:rsid w:val="5F596ACC"/>
    <w:rsid w:val="5F64242D"/>
    <w:rsid w:val="5F9555DA"/>
    <w:rsid w:val="5F9905EB"/>
    <w:rsid w:val="5FAA7416"/>
    <w:rsid w:val="5FB456FC"/>
    <w:rsid w:val="5FFA462A"/>
    <w:rsid w:val="6028345A"/>
    <w:rsid w:val="603718EF"/>
    <w:rsid w:val="603E07AE"/>
    <w:rsid w:val="606F453E"/>
    <w:rsid w:val="60886BFA"/>
    <w:rsid w:val="608C5797"/>
    <w:rsid w:val="60D26BCE"/>
    <w:rsid w:val="60D55842"/>
    <w:rsid w:val="610608AD"/>
    <w:rsid w:val="610F0176"/>
    <w:rsid w:val="6110647B"/>
    <w:rsid w:val="61345FAC"/>
    <w:rsid w:val="613A51F3"/>
    <w:rsid w:val="615736B4"/>
    <w:rsid w:val="61575576"/>
    <w:rsid w:val="616713F5"/>
    <w:rsid w:val="61897F29"/>
    <w:rsid w:val="61AC65C4"/>
    <w:rsid w:val="61CA4FAD"/>
    <w:rsid w:val="61CB73F0"/>
    <w:rsid w:val="61E960F1"/>
    <w:rsid w:val="61FC6D54"/>
    <w:rsid w:val="62113437"/>
    <w:rsid w:val="621C2B4B"/>
    <w:rsid w:val="625E790C"/>
    <w:rsid w:val="62744735"/>
    <w:rsid w:val="62CE7B37"/>
    <w:rsid w:val="631E7D8B"/>
    <w:rsid w:val="633C45CA"/>
    <w:rsid w:val="635579ED"/>
    <w:rsid w:val="63576530"/>
    <w:rsid w:val="63652D56"/>
    <w:rsid w:val="639A641D"/>
    <w:rsid w:val="63AD2BAB"/>
    <w:rsid w:val="63BA261B"/>
    <w:rsid w:val="63C62EBC"/>
    <w:rsid w:val="63D53465"/>
    <w:rsid w:val="640E3950"/>
    <w:rsid w:val="642A77A1"/>
    <w:rsid w:val="644D32A6"/>
    <w:rsid w:val="645C60CA"/>
    <w:rsid w:val="647B0FBF"/>
    <w:rsid w:val="648D1E43"/>
    <w:rsid w:val="64C0702B"/>
    <w:rsid w:val="64C42860"/>
    <w:rsid w:val="650C334B"/>
    <w:rsid w:val="651A5A67"/>
    <w:rsid w:val="6530645D"/>
    <w:rsid w:val="654C6575"/>
    <w:rsid w:val="6558033E"/>
    <w:rsid w:val="65640EC5"/>
    <w:rsid w:val="658B7653"/>
    <w:rsid w:val="658C6239"/>
    <w:rsid w:val="659550EE"/>
    <w:rsid w:val="65BC0AFC"/>
    <w:rsid w:val="65C366A8"/>
    <w:rsid w:val="65DF6369"/>
    <w:rsid w:val="66141454"/>
    <w:rsid w:val="66214933"/>
    <w:rsid w:val="66245681"/>
    <w:rsid w:val="662B7800"/>
    <w:rsid w:val="664A7E66"/>
    <w:rsid w:val="664F5ADA"/>
    <w:rsid w:val="66557E8E"/>
    <w:rsid w:val="66711F53"/>
    <w:rsid w:val="66716F79"/>
    <w:rsid w:val="66830FD0"/>
    <w:rsid w:val="669158FE"/>
    <w:rsid w:val="669D1BD8"/>
    <w:rsid w:val="66B17FE9"/>
    <w:rsid w:val="66CA7019"/>
    <w:rsid w:val="66FE6CC3"/>
    <w:rsid w:val="671362AC"/>
    <w:rsid w:val="674548F2"/>
    <w:rsid w:val="678278F4"/>
    <w:rsid w:val="678418BE"/>
    <w:rsid w:val="67A9270A"/>
    <w:rsid w:val="67E11183"/>
    <w:rsid w:val="67E36C7A"/>
    <w:rsid w:val="67E476E8"/>
    <w:rsid w:val="680974B1"/>
    <w:rsid w:val="680C5410"/>
    <w:rsid w:val="68433DA6"/>
    <w:rsid w:val="686047EC"/>
    <w:rsid w:val="68677AAE"/>
    <w:rsid w:val="686B2811"/>
    <w:rsid w:val="6898534D"/>
    <w:rsid w:val="68C301C4"/>
    <w:rsid w:val="68D06FB7"/>
    <w:rsid w:val="69056194"/>
    <w:rsid w:val="69186AFD"/>
    <w:rsid w:val="691D1275"/>
    <w:rsid w:val="6987405D"/>
    <w:rsid w:val="69931944"/>
    <w:rsid w:val="699B1A2E"/>
    <w:rsid w:val="69A91168"/>
    <w:rsid w:val="69B10C5F"/>
    <w:rsid w:val="69CE5072"/>
    <w:rsid w:val="69DC457A"/>
    <w:rsid w:val="6A010FA4"/>
    <w:rsid w:val="6A0D5B9B"/>
    <w:rsid w:val="6A1A4D98"/>
    <w:rsid w:val="6A3432E0"/>
    <w:rsid w:val="6A445335"/>
    <w:rsid w:val="6A456619"/>
    <w:rsid w:val="6A4636C6"/>
    <w:rsid w:val="6A484539"/>
    <w:rsid w:val="6A681023"/>
    <w:rsid w:val="6A7143B4"/>
    <w:rsid w:val="6A737216"/>
    <w:rsid w:val="6A817E95"/>
    <w:rsid w:val="6AA771B0"/>
    <w:rsid w:val="6AAA527E"/>
    <w:rsid w:val="6AE0505D"/>
    <w:rsid w:val="6AFD5FCC"/>
    <w:rsid w:val="6B1A680B"/>
    <w:rsid w:val="6B265B50"/>
    <w:rsid w:val="6B7F3EF2"/>
    <w:rsid w:val="6BBE2717"/>
    <w:rsid w:val="6BD73FFC"/>
    <w:rsid w:val="6BDA6F67"/>
    <w:rsid w:val="6BE40B7D"/>
    <w:rsid w:val="6BE851E4"/>
    <w:rsid w:val="6BF91346"/>
    <w:rsid w:val="6C0E2F0D"/>
    <w:rsid w:val="6C16685D"/>
    <w:rsid w:val="6C264998"/>
    <w:rsid w:val="6C2C42D2"/>
    <w:rsid w:val="6C3001F2"/>
    <w:rsid w:val="6C30791F"/>
    <w:rsid w:val="6C3F16A4"/>
    <w:rsid w:val="6C49172B"/>
    <w:rsid w:val="6C710145"/>
    <w:rsid w:val="6C841A18"/>
    <w:rsid w:val="6CAE6A95"/>
    <w:rsid w:val="6CB84B68"/>
    <w:rsid w:val="6CCF7C40"/>
    <w:rsid w:val="6CD24F75"/>
    <w:rsid w:val="6CD92A71"/>
    <w:rsid w:val="6CF576A2"/>
    <w:rsid w:val="6CF941B4"/>
    <w:rsid w:val="6D0112BB"/>
    <w:rsid w:val="6D0A4613"/>
    <w:rsid w:val="6D12630D"/>
    <w:rsid w:val="6D262AD0"/>
    <w:rsid w:val="6D331F8B"/>
    <w:rsid w:val="6D3C0446"/>
    <w:rsid w:val="6D45564C"/>
    <w:rsid w:val="6D683CB6"/>
    <w:rsid w:val="6DC8529E"/>
    <w:rsid w:val="6E22516B"/>
    <w:rsid w:val="6E37450C"/>
    <w:rsid w:val="6E46781B"/>
    <w:rsid w:val="6E54418B"/>
    <w:rsid w:val="6E723819"/>
    <w:rsid w:val="6E930D5B"/>
    <w:rsid w:val="6EBE56E1"/>
    <w:rsid w:val="6EE16A9C"/>
    <w:rsid w:val="6EE36ECA"/>
    <w:rsid w:val="6EED1430"/>
    <w:rsid w:val="6F427669"/>
    <w:rsid w:val="6F433C72"/>
    <w:rsid w:val="6F4831D1"/>
    <w:rsid w:val="6F885F64"/>
    <w:rsid w:val="6F8E1753"/>
    <w:rsid w:val="6F8F0E00"/>
    <w:rsid w:val="6FEF7240"/>
    <w:rsid w:val="6FFC4EC7"/>
    <w:rsid w:val="70071E3D"/>
    <w:rsid w:val="7026656E"/>
    <w:rsid w:val="70440456"/>
    <w:rsid w:val="7053007F"/>
    <w:rsid w:val="70791A6D"/>
    <w:rsid w:val="707A1599"/>
    <w:rsid w:val="708B529E"/>
    <w:rsid w:val="708F7927"/>
    <w:rsid w:val="70EF6902"/>
    <w:rsid w:val="717958C4"/>
    <w:rsid w:val="717A163C"/>
    <w:rsid w:val="718524BB"/>
    <w:rsid w:val="71B67332"/>
    <w:rsid w:val="71C56D5B"/>
    <w:rsid w:val="71CC7055"/>
    <w:rsid w:val="71DD0AEE"/>
    <w:rsid w:val="71F3132A"/>
    <w:rsid w:val="720550F5"/>
    <w:rsid w:val="721D1451"/>
    <w:rsid w:val="723905E2"/>
    <w:rsid w:val="723B701D"/>
    <w:rsid w:val="723D2D95"/>
    <w:rsid w:val="726E598B"/>
    <w:rsid w:val="729134A6"/>
    <w:rsid w:val="72AB13CD"/>
    <w:rsid w:val="72BA2638"/>
    <w:rsid w:val="72BB1F0C"/>
    <w:rsid w:val="72CB0DEC"/>
    <w:rsid w:val="72D6655E"/>
    <w:rsid w:val="72EB0A43"/>
    <w:rsid w:val="72ED2031"/>
    <w:rsid w:val="72F0605A"/>
    <w:rsid w:val="73117D7E"/>
    <w:rsid w:val="731F1F0A"/>
    <w:rsid w:val="733A3E39"/>
    <w:rsid w:val="738D2254"/>
    <w:rsid w:val="73950E81"/>
    <w:rsid w:val="73A45B36"/>
    <w:rsid w:val="73BA5474"/>
    <w:rsid w:val="73CB2DA5"/>
    <w:rsid w:val="73E32E08"/>
    <w:rsid w:val="73EF2417"/>
    <w:rsid w:val="73FA488D"/>
    <w:rsid w:val="73FA6E8F"/>
    <w:rsid w:val="740B06B0"/>
    <w:rsid w:val="740E4FA9"/>
    <w:rsid w:val="742835D1"/>
    <w:rsid w:val="743A1718"/>
    <w:rsid w:val="744E128A"/>
    <w:rsid w:val="745D74B0"/>
    <w:rsid w:val="748B3D99"/>
    <w:rsid w:val="748C1DB2"/>
    <w:rsid w:val="749D7B1B"/>
    <w:rsid w:val="749F7FC0"/>
    <w:rsid w:val="74A25132"/>
    <w:rsid w:val="74BB09E4"/>
    <w:rsid w:val="74FA2778"/>
    <w:rsid w:val="75003798"/>
    <w:rsid w:val="75120509"/>
    <w:rsid w:val="751C1388"/>
    <w:rsid w:val="75694C25"/>
    <w:rsid w:val="756E770A"/>
    <w:rsid w:val="757C4B6B"/>
    <w:rsid w:val="75AC0E7A"/>
    <w:rsid w:val="75DA6B4D"/>
    <w:rsid w:val="75E07014"/>
    <w:rsid w:val="75ED7908"/>
    <w:rsid w:val="75F40DA1"/>
    <w:rsid w:val="75F4275D"/>
    <w:rsid w:val="761E630B"/>
    <w:rsid w:val="764C7A4B"/>
    <w:rsid w:val="76851B7B"/>
    <w:rsid w:val="769F2138"/>
    <w:rsid w:val="76C12EE9"/>
    <w:rsid w:val="76EC030B"/>
    <w:rsid w:val="76FB11AB"/>
    <w:rsid w:val="770735A1"/>
    <w:rsid w:val="77422E1A"/>
    <w:rsid w:val="777D3448"/>
    <w:rsid w:val="778E409B"/>
    <w:rsid w:val="779624E4"/>
    <w:rsid w:val="77A12046"/>
    <w:rsid w:val="77B533CE"/>
    <w:rsid w:val="77B657E9"/>
    <w:rsid w:val="77BE3082"/>
    <w:rsid w:val="77CC3983"/>
    <w:rsid w:val="77CF650E"/>
    <w:rsid w:val="77EE6736"/>
    <w:rsid w:val="782872D6"/>
    <w:rsid w:val="784F7ADF"/>
    <w:rsid w:val="785B3FDF"/>
    <w:rsid w:val="786B4497"/>
    <w:rsid w:val="78830961"/>
    <w:rsid w:val="78A55F24"/>
    <w:rsid w:val="78AD0549"/>
    <w:rsid w:val="78AE679B"/>
    <w:rsid w:val="78B20D4E"/>
    <w:rsid w:val="78F33B97"/>
    <w:rsid w:val="79366790"/>
    <w:rsid w:val="7941316C"/>
    <w:rsid w:val="79584959"/>
    <w:rsid w:val="79A454A8"/>
    <w:rsid w:val="79A624D0"/>
    <w:rsid w:val="79DC2E94"/>
    <w:rsid w:val="79E93803"/>
    <w:rsid w:val="79F71A7C"/>
    <w:rsid w:val="7A17722A"/>
    <w:rsid w:val="7A1D010A"/>
    <w:rsid w:val="7A4C65EC"/>
    <w:rsid w:val="7A5D0673"/>
    <w:rsid w:val="7A661647"/>
    <w:rsid w:val="7A674EB5"/>
    <w:rsid w:val="7AA339B1"/>
    <w:rsid w:val="7AA600DF"/>
    <w:rsid w:val="7AC9127F"/>
    <w:rsid w:val="7AE364A4"/>
    <w:rsid w:val="7AF10E19"/>
    <w:rsid w:val="7AFA464A"/>
    <w:rsid w:val="7AFF224A"/>
    <w:rsid w:val="7B0179D3"/>
    <w:rsid w:val="7B2120E1"/>
    <w:rsid w:val="7B625FCB"/>
    <w:rsid w:val="7B7A7B1A"/>
    <w:rsid w:val="7B8E13F6"/>
    <w:rsid w:val="7BBA5457"/>
    <w:rsid w:val="7BD50E60"/>
    <w:rsid w:val="7BD73340"/>
    <w:rsid w:val="7BDB1C0C"/>
    <w:rsid w:val="7BDF6C6B"/>
    <w:rsid w:val="7C010E9C"/>
    <w:rsid w:val="7C1D53CC"/>
    <w:rsid w:val="7C24720C"/>
    <w:rsid w:val="7C2D06B5"/>
    <w:rsid w:val="7C305719"/>
    <w:rsid w:val="7C59597C"/>
    <w:rsid w:val="7C724A1C"/>
    <w:rsid w:val="7C8F2727"/>
    <w:rsid w:val="7CB974BC"/>
    <w:rsid w:val="7CC9244C"/>
    <w:rsid w:val="7CFF587C"/>
    <w:rsid w:val="7D0F2F2C"/>
    <w:rsid w:val="7D241FB3"/>
    <w:rsid w:val="7D264BE8"/>
    <w:rsid w:val="7D3134F6"/>
    <w:rsid w:val="7D624885"/>
    <w:rsid w:val="7D697023"/>
    <w:rsid w:val="7D6E02A7"/>
    <w:rsid w:val="7D6E03F9"/>
    <w:rsid w:val="7D814A81"/>
    <w:rsid w:val="7D8B60DC"/>
    <w:rsid w:val="7D8D75CD"/>
    <w:rsid w:val="7D9D338C"/>
    <w:rsid w:val="7DA4350F"/>
    <w:rsid w:val="7DA82495"/>
    <w:rsid w:val="7DAA6D91"/>
    <w:rsid w:val="7DCE343B"/>
    <w:rsid w:val="7DE06CCB"/>
    <w:rsid w:val="7DE30207"/>
    <w:rsid w:val="7E0155BF"/>
    <w:rsid w:val="7E0B1F99"/>
    <w:rsid w:val="7E4F632A"/>
    <w:rsid w:val="7E6416AA"/>
    <w:rsid w:val="7E694F12"/>
    <w:rsid w:val="7E8940D3"/>
    <w:rsid w:val="7E8B351C"/>
    <w:rsid w:val="7E8E3058"/>
    <w:rsid w:val="7EB268B9"/>
    <w:rsid w:val="7F3046B2"/>
    <w:rsid w:val="7F376C47"/>
    <w:rsid w:val="7F5F07EF"/>
    <w:rsid w:val="7F634D8D"/>
    <w:rsid w:val="7F7240F7"/>
    <w:rsid w:val="7F7F1F12"/>
    <w:rsid w:val="7F857B2A"/>
    <w:rsid w:val="7F9B0393"/>
    <w:rsid w:val="7FA10569"/>
    <w:rsid w:val="7FBB6EFF"/>
    <w:rsid w:val="7FC22B2C"/>
    <w:rsid w:val="7FDE4E01"/>
    <w:rsid w:val="7FEB494A"/>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6"/>
    <w:basedOn w:val="1"/>
    <w:next w:val="1"/>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qFormat/>
    <w:uiPriority w:val="99"/>
    <w:pPr>
      <w:ind w:firstLine="420"/>
    </w:pPr>
    <w:rPr>
      <w:rFonts w:ascii="Calibri" w:hAnsi="Calibri"/>
      <w:sz w:val="20"/>
      <w:szCs w:val="20"/>
    </w:rPr>
  </w:style>
  <w:style w:type="paragraph" w:styleId="9">
    <w:name w:val="toa heading"/>
    <w:basedOn w:val="1"/>
    <w:next w:val="1"/>
    <w:qFormat/>
    <w:uiPriority w:val="0"/>
    <w:pPr>
      <w:spacing w:before="120"/>
    </w:pPr>
    <w:rPr>
      <w:rFonts w:ascii="Arial" w:hAnsi="Arial" w:cs="Arial"/>
      <w:sz w:val="24"/>
    </w:rPr>
  </w:style>
  <w:style w:type="paragraph" w:styleId="10">
    <w:name w:val="annotation text"/>
    <w:basedOn w:val="1"/>
    <w:qFormat/>
    <w:uiPriority w:val="0"/>
    <w:pPr>
      <w:jc w:val="left"/>
    </w:p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link w:val="46"/>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Balloon Text"/>
    <w:basedOn w:val="1"/>
    <w:link w:val="4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Body Text Indent 3"/>
    <w:basedOn w:val="1"/>
    <w:link w:val="42"/>
    <w:qFormat/>
    <w:uiPriority w:val="0"/>
    <w:pPr>
      <w:spacing w:after="120"/>
      <w:ind w:left="420" w:leftChars="200"/>
    </w:pPr>
    <w:rPr>
      <w:sz w:val="16"/>
      <w:szCs w:val="16"/>
    </w:rPr>
  </w:style>
  <w:style w:type="paragraph" w:styleId="20">
    <w:name w:val="toc 2"/>
    <w:basedOn w:val="1"/>
    <w:next w:val="1"/>
    <w:qFormat/>
    <w:uiPriority w:val="39"/>
    <w:pPr>
      <w:tabs>
        <w:tab w:val="right" w:leader="dot" w:pos="8296"/>
      </w:tabs>
      <w:ind w:left="420" w:leftChars="200"/>
    </w:pPr>
  </w:style>
  <w:style w:type="paragraph" w:styleId="21">
    <w:name w:val="Body Text 2"/>
    <w:basedOn w:val="1"/>
    <w:qFormat/>
    <w:uiPriority w:val="0"/>
    <w:pPr>
      <w:jc w:val="center"/>
    </w:pPr>
    <w:rPr>
      <w:kern w:val="0"/>
      <w:sz w:val="20"/>
    </w:rPr>
  </w:style>
  <w:style w:type="paragraph" w:styleId="22">
    <w:name w:val="Normal (Web)"/>
    <w:basedOn w:val="1"/>
    <w:qFormat/>
    <w:uiPriority w:val="0"/>
    <w:pPr>
      <w:spacing w:beforeAutospacing="1" w:afterAutospacing="1"/>
      <w:jc w:val="left"/>
    </w:pPr>
    <w:rPr>
      <w:kern w:val="0"/>
      <w:sz w:val="24"/>
    </w:rPr>
  </w:style>
  <w:style w:type="paragraph" w:styleId="23">
    <w:name w:val="Body Text First Indent"/>
    <w:basedOn w:val="2"/>
    <w:qFormat/>
    <w:uiPriority w:val="99"/>
    <w:pPr>
      <w:spacing w:after="120"/>
      <w:ind w:firstLine="420" w:firstLineChars="100"/>
    </w:pPr>
    <w:rPr>
      <w:sz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Emphasis"/>
    <w:basedOn w:val="26"/>
    <w:qFormat/>
    <w:uiPriority w:val="0"/>
    <w:rPr>
      <w:i/>
    </w:rPr>
  </w:style>
  <w:style w:type="character" w:styleId="29">
    <w:name w:val="Hyperlink"/>
    <w:qFormat/>
    <w:uiPriority w:val="99"/>
    <w:rPr>
      <w:color w:val="0000FF"/>
      <w:u w:val="single"/>
    </w:rPr>
  </w:style>
  <w:style w:type="paragraph" w:customStyle="1" w:styleId="30">
    <w:name w:val="常用标文格式"/>
    <w:basedOn w:val="1"/>
    <w:qFormat/>
    <w:uiPriority w:val="0"/>
    <w:pPr>
      <w:widowControl/>
      <w:spacing w:after="120"/>
      <w:ind w:firstLine="1044" w:firstLineChars="200"/>
      <w:jc w:val="left"/>
    </w:pPr>
    <w:rPr>
      <w:rFonts w:hint="eastAsia" w:ascii="仿宋" w:hAnsi="仿宋" w:eastAsia="仿宋" w:cs="仿宋"/>
      <w:sz w:val="24"/>
      <w:szCs w:val="16"/>
    </w:rPr>
  </w:style>
  <w:style w:type="paragraph" w:customStyle="1" w:styleId="31">
    <w:name w:val="_Style 3"/>
    <w:basedOn w:val="1"/>
    <w:qFormat/>
    <w:uiPriority w:val="0"/>
    <w:pPr>
      <w:ind w:firstLine="420" w:firstLineChars="200"/>
    </w:pPr>
    <w:rPr>
      <w:sz w:val="20"/>
    </w:rPr>
  </w:style>
  <w:style w:type="character" w:customStyle="1" w:styleId="32">
    <w:name w:val="font01"/>
    <w:qFormat/>
    <w:uiPriority w:val="0"/>
    <w:rPr>
      <w:rFonts w:hint="eastAsia" w:ascii="宋体" w:hAnsi="宋体" w:eastAsia="宋体" w:cs="宋体"/>
      <w:color w:val="0000FF"/>
      <w:sz w:val="22"/>
      <w:szCs w:val="22"/>
      <w:u w:val="none"/>
    </w:rPr>
  </w:style>
  <w:style w:type="paragraph" w:customStyle="1" w:styleId="3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4">
    <w:name w:val="正文缩进1"/>
    <w:basedOn w:val="1"/>
    <w:qFormat/>
    <w:uiPriority w:val="0"/>
    <w:pPr>
      <w:widowControl/>
      <w:ind w:firstLine="420"/>
      <w:jc w:val="left"/>
    </w:pPr>
    <w:rPr>
      <w:rFonts w:ascii="Calibri" w:hAnsi="Calibri"/>
      <w:kern w:val="0"/>
    </w:rPr>
  </w:style>
  <w:style w:type="paragraph" w:customStyle="1" w:styleId="35">
    <w:name w:val="表格文字"/>
    <w:basedOn w:val="1"/>
    <w:qFormat/>
    <w:uiPriority w:val="0"/>
    <w:pPr>
      <w:spacing w:before="25" w:after="25"/>
      <w:jc w:val="left"/>
    </w:pPr>
    <w:rPr>
      <w:bCs/>
      <w:spacing w:val="10"/>
      <w:kern w:val="0"/>
      <w:sz w:val="24"/>
      <w:szCs w:val="20"/>
    </w:rPr>
  </w:style>
  <w:style w:type="paragraph" w:customStyle="1" w:styleId="36">
    <w:name w:val="Table Paragraph"/>
    <w:basedOn w:val="1"/>
    <w:qFormat/>
    <w:uiPriority w:val="1"/>
    <w:rPr>
      <w:rFonts w:ascii="宋体" w:hAnsi="宋体" w:cs="宋体"/>
      <w:lang w:val="zh-CN" w:bidi="zh-CN"/>
    </w:rPr>
  </w:style>
  <w:style w:type="paragraph" w:styleId="37">
    <w:name w:val="List Paragraph"/>
    <w:basedOn w:val="1"/>
    <w:link w:val="49"/>
    <w:qFormat/>
    <w:uiPriority w:val="34"/>
    <w:pPr>
      <w:widowControl/>
      <w:ind w:firstLine="420" w:firstLineChars="200"/>
      <w:jc w:val="left"/>
    </w:pPr>
    <w:rPr>
      <w:kern w:val="0"/>
      <w:sz w:val="20"/>
      <w:szCs w:val="20"/>
    </w:rPr>
  </w:style>
  <w:style w:type="paragraph" w:customStyle="1" w:styleId="38">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9">
    <w:name w:val="font11"/>
    <w:basedOn w:val="26"/>
    <w:qFormat/>
    <w:uiPriority w:val="0"/>
    <w:rPr>
      <w:rFonts w:hint="eastAsia" w:ascii="宋体" w:hAnsi="宋体" w:eastAsia="宋体" w:cs="宋体"/>
      <w:color w:val="000000"/>
      <w:sz w:val="21"/>
      <w:szCs w:val="21"/>
      <w:u w:val="none"/>
    </w:rPr>
  </w:style>
  <w:style w:type="character" w:customStyle="1" w:styleId="40">
    <w:name w:val="font21"/>
    <w:basedOn w:val="26"/>
    <w:qFormat/>
    <w:uiPriority w:val="0"/>
    <w:rPr>
      <w:rFonts w:hint="eastAsia" w:ascii="宋体" w:hAnsi="宋体" w:eastAsia="宋体" w:cs="宋体"/>
      <w:b/>
      <w:bCs/>
      <w:color w:val="000000"/>
      <w:sz w:val="18"/>
      <w:szCs w:val="18"/>
      <w:u w:val="none"/>
    </w:rPr>
  </w:style>
  <w:style w:type="character" w:customStyle="1" w:styleId="41">
    <w:name w:val="title"/>
    <w:qFormat/>
    <w:uiPriority w:val="0"/>
  </w:style>
  <w:style w:type="character" w:customStyle="1" w:styleId="42">
    <w:name w:val="正文文本缩进 3 Char"/>
    <w:basedOn w:val="26"/>
    <w:link w:val="19"/>
    <w:qFormat/>
    <w:uiPriority w:val="0"/>
    <w:rPr>
      <w:kern w:val="2"/>
      <w:sz w:val="16"/>
      <w:szCs w:val="16"/>
    </w:rPr>
  </w:style>
  <w:style w:type="paragraph" w:customStyle="1" w:styleId="43">
    <w:name w:val="SZF项目正文"/>
    <w:basedOn w:val="1"/>
    <w:qFormat/>
    <w:uiPriority w:val="0"/>
    <w:pPr>
      <w:spacing w:line="300" w:lineRule="auto"/>
      <w:ind w:firstLine="480" w:firstLineChars="200"/>
    </w:pPr>
    <w:rPr>
      <w:rFonts w:ascii="宋体" w:hAnsi="宋体"/>
      <w:kern w:val="0"/>
      <w:sz w:val="24"/>
    </w:rPr>
  </w:style>
  <w:style w:type="character" w:customStyle="1" w:styleId="44">
    <w:name w:val="批注框文本 Char"/>
    <w:basedOn w:val="26"/>
    <w:link w:val="15"/>
    <w:qFormat/>
    <w:uiPriority w:val="0"/>
    <w:rPr>
      <w:kern w:val="2"/>
      <w:sz w:val="18"/>
      <w:szCs w:val="18"/>
    </w:rPr>
  </w:style>
  <w:style w:type="paragraph" w:customStyle="1" w:styleId="4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纯文本 Char"/>
    <w:link w:val="13"/>
    <w:qFormat/>
    <w:uiPriority w:val="0"/>
    <w:rPr>
      <w:rFonts w:ascii="宋体" w:hAnsi="Courier New"/>
      <w:kern w:val="2"/>
      <w:sz w:val="21"/>
    </w:rPr>
  </w:style>
  <w:style w:type="paragraph" w:customStyle="1" w:styleId="4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正文格式"/>
    <w:basedOn w:val="1"/>
    <w:qFormat/>
    <w:uiPriority w:val="0"/>
    <w:pPr>
      <w:autoSpaceDE w:val="0"/>
      <w:autoSpaceDN w:val="0"/>
      <w:jc w:val="left"/>
    </w:pPr>
    <w:rPr>
      <w:rFonts w:ascii="宋体" w:hAnsi="宋体" w:cs="宋体"/>
      <w:kern w:val="0"/>
      <w:sz w:val="28"/>
      <w:szCs w:val="22"/>
      <w:lang w:val="zh-CN" w:bidi="zh-CN"/>
    </w:rPr>
  </w:style>
  <w:style w:type="character" w:customStyle="1" w:styleId="49">
    <w:name w:val="列出段落 Char"/>
    <w:link w:val="37"/>
    <w:qFormat/>
    <w:uiPriority w:val="34"/>
  </w:style>
  <w:style w:type="paragraph" w:customStyle="1" w:styleId="50">
    <w:name w:val="小标题"/>
    <w:basedOn w:val="1"/>
    <w:qFormat/>
    <w:uiPriority w:val="0"/>
    <w:pPr>
      <w:widowControl/>
      <w:spacing w:after="120"/>
      <w:ind w:firstLine="1044" w:firstLineChars="200"/>
      <w:jc w:val="left"/>
    </w:pPr>
    <w:rPr>
      <w:rFonts w:hint="eastAsia" w:ascii="仿宋" w:hAnsi="仿宋" w:eastAsia="黑体" w:cs="仿宋"/>
      <w:sz w:val="28"/>
      <w:szCs w:val="16"/>
    </w:rPr>
  </w:style>
  <w:style w:type="character" w:customStyle="1" w:styleId="51">
    <w:name w:val="font4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25795-0059-4AFD-A67A-B48BA6C3ABB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84</Pages>
  <Words>45895</Words>
  <Characters>47749</Characters>
  <Lines>371</Lines>
  <Paragraphs>104</Paragraphs>
  <TotalTime>7</TotalTime>
  <ScaleCrop>false</ScaleCrop>
  <LinksUpToDate>false</LinksUpToDate>
  <CharactersWithSpaces>50227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郑立书</cp:lastModifiedBy>
  <cp:lastPrinted>2023-11-14T07:58:00Z</cp:lastPrinted>
  <dcterms:modified xsi:type="dcterms:W3CDTF">2023-11-24T02:59:12Z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CD3EEBC1FB8E4D329EF1AEE0A9DF6BDE_13</vt:lpwstr>
  </property>
  <property fmtid="{D5CDD505-2E9C-101B-9397-08002B2CF9AE}" pid="4" name="commondata">
    <vt:lpwstr>eyJoZGlkIjoiZGNiZjhiYWJkMzQ2ODliZDg0M2NkY2U3ZDYyYTQ3YzEifQ==</vt:lpwstr>
  </property>
</Properties>
</file>