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76BD" w14:textId="77777777" w:rsidR="009D6560" w:rsidRPr="009D6560" w:rsidRDefault="009D6560" w:rsidP="009D6560">
      <w:pPr>
        <w:pStyle w:val="2"/>
        <w:rPr>
          <w:rFonts w:ascii="仿宋" w:eastAsia="仿宋" w:hAnsi="仿宋" w:cs="仿宋"/>
        </w:rPr>
      </w:pPr>
      <w:r w:rsidRPr="009D6560">
        <w:rPr>
          <w:rFonts w:ascii="仿宋" w:eastAsia="仿宋" w:hAnsi="仿宋" w:cs="仿宋" w:hint="eastAsia"/>
        </w:rPr>
        <w:t>用户技术需求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166"/>
        <w:gridCol w:w="1762"/>
        <w:gridCol w:w="4725"/>
      </w:tblGrid>
      <w:tr w:rsidR="009D6560" w14:paraId="23B23795" w14:textId="77777777" w:rsidTr="002B6DF9">
        <w:trPr>
          <w:trHeight w:val="285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49EF7B1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9122A2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功能分类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7EA78D1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功能模块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929CD36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功能描述</w:t>
            </w:r>
          </w:p>
        </w:tc>
      </w:tr>
      <w:tr w:rsidR="009D6560" w14:paraId="7900F9D8" w14:textId="77777777" w:rsidTr="002B6DF9">
        <w:trPr>
          <w:trHeight w:val="91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B13FE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AA7FA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存储要求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FE34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容量配置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0FAB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支持并发用户数≥150个，支持隔离网络数不少于4个，存储容量不少于12TB。</w:t>
            </w:r>
          </w:p>
        </w:tc>
      </w:tr>
      <w:tr w:rsidR="009D6560" w14:paraId="4512183A" w14:textId="77777777" w:rsidTr="002B6DF9">
        <w:trPr>
          <w:trHeight w:val="91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DD4DF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C3D2A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390A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多区域隔离交换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2B18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▲为满足医院未来信息安全规划需要，避免通过部署多套设备来实现多个网络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域数据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交换需求，实现简化运维，需要单台服务终端至少支持3个及以上隔离区域间文件相互交换，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无需开通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跨网防火墙端口，阻断TCP/IP协议；（需提供原理性证明与承诺书并加盖原厂商公章）</w:t>
            </w:r>
          </w:p>
        </w:tc>
      </w:tr>
      <w:tr w:rsidR="009D6560" w14:paraId="7DBA7D10" w14:textId="77777777" w:rsidTr="002B6DF9">
        <w:trPr>
          <w:trHeight w:val="91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8411C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B96C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客户端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2D71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客户端兼容性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0D48" w14:textId="77777777" w:rsidR="009D6560" w:rsidRDefault="009D6560" w:rsidP="002B6DF9">
            <w:pPr>
              <w:rPr>
                <w:rFonts w:ascii="宋体" w:hAnsi="宋体" w:cstheme="minorBidi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支持使用BS/CS客户端，支持包括但不限于Windows和Linux客户端。</w:t>
            </w:r>
          </w:p>
        </w:tc>
      </w:tr>
      <w:tr w:rsidR="009D6560" w14:paraId="16ACBEA7" w14:textId="77777777" w:rsidTr="002B6DF9">
        <w:trPr>
          <w:trHeight w:val="91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CBD07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CBD3D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A533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客户端操作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7FC6" w14:textId="77777777" w:rsidR="009D6560" w:rsidRDefault="009D6560" w:rsidP="002B6DF9">
            <w:pPr>
              <w:rPr>
                <w:rFonts w:ascii="宋体" w:hAnsi="宋体" w:cstheme="minorBidi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trike/>
                <w:color w:val="000000" w:themeColor="text1"/>
                <w:szCs w:val="21"/>
              </w:rPr>
              <w:t>支持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提供包括但不限于上传、下载、删除、移动、共享文件和文件搜索等功能，</w:t>
            </w:r>
            <w:r>
              <w:rPr>
                <w:rFonts w:ascii="宋体" w:hAnsi="宋体" w:hint="eastAsia"/>
                <w:color w:val="000000" w:themeColor="text1"/>
                <w:szCs w:val="21"/>
                <w:highlight w:val="yellow"/>
              </w:rPr>
              <w:t>其中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CS客户端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需支持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右键上传功能。</w:t>
            </w:r>
          </w:p>
        </w:tc>
      </w:tr>
      <w:tr w:rsidR="009D6560" w14:paraId="64F599F4" w14:textId="77777777" w:rsidTr="002B6DF9">
        <w:trPr>
          <w:trHeight w:val="416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AB979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48A0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EABB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断点续传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226" w14:textId="77777777" w:rsidR="009D6560" w:rsidRDefault="009D6560" w:rsidP="002B6DF9">
            <w:pPr>
              <w:rPr>
                <w:rFonts w:ascii="宋体" w:hAnsi="宋体" w:cstheme="minorBidi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▲为保证用户使用体验性，BS客户端和CS客户端均需支持断点续传功能；（提供系统截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图证明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并加盖原厂商公章）</w:t>
            </w:r>
          </w:p>
        </w:tc>
      </w:tr>
      <w:tr w:rsidR="009D6560" w14:paraId="1740B56E" w14:textId="77777777" w:rsidTr="002B6DF9">
        <w:trPr>
          <w:trHeight w:val="416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010CA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E57C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系统开放性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8030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接口调用传输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AFD7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▲支持通过接口与医院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现网准入桌管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系统实现联动，在网络隔离情况下自动导入微软补丁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库供准入桌管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系统使用。（提供对接方案说明并加盖原厂商公章）</w:t>
            </w:r>
          </w:p>
        </w:tc>
      </w:tr>
      <w:tr w:rsidR="009D6560" w14:paraId="23B3E08A" w14:textId="77777777" w:rsidTr="002B6DF9">
        <w:trPr>
          <w:trHeight w:val="91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D0D23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DB8D3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文件交换功能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870EF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文件交换功能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6B73" w14:textId="77777777" w:rsidR="009D6560" w:rsidRDefault="009D6560" w:rsidP="002B6DF9">
            <w:pPr>
              <w:rPr>
                <w:rFonts w:ascii="宋体" w:hAnsi="宋体" w:cstheme="minorBidi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系统</w:t>
            </w:r>
            <w:r>
              <w:rPr>
                <w:rFonts w:ascii="宋体" w:hAnsi="宋体" w:hint="eastAsia"/>
                <w:strike/>
                <w:color w:val="000000" w:themeColor="text1"/>
                <w:szCs w:val="21"/>
              </w:rPr>
              <w:t>支持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提供</w:t>
            </w:r>
            <w:r>
              <w:rPr>
                <w:rFonts w:hint="eastAsia"/>
                <w:highlight w:val="yellow"/>
              </w:rPr>
              <w:t>包括但不限于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上传、下载、删除、移动、共享文件和文件搜索</w:t>
            </w:r>
            <w:r>
              <w:rPr>
                <w:rFonts w:ascii="宋体" w:hAnsi="宋体" w:hint="eastAsia"/>
                <w:color w:val="000000" w:themeColor="text1"/>
                <w:szCs w:val="21"/>
                <w:highlight w:val="yellow"/>
              </w:rPr>
              <w:t>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功能，支持依据网络设置指定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源网络至目的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网络间文件传输的权限及审批控制。</w:t>
            </w:r>
          </w:p>
        </w:tc>
      </w:tr>
      <w:tr w:rsidR="009D6560" w14:paraId="28EF685B" w14:textId="77777777" w:rsidTr="002B6DF9">
        <w:trPr>
          <w:trHeight w:val="91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9C5BB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3683B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7C59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文件自动同步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1ECC" w14:textId="77777777" w:rsidR="009D6560" w:rsidRDefault="009D6560" w:rsidP="002B6DF9">
            <w:pPr>
              <w:rPr>
                <w:rFonts w:ascii="宋体" w:hAnsi="宋体" w:cstheme="minorBidi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▲支持客户端自设置自动同步时间间隔及路径，客户端可自动将设置路径内文件上传，或将客户端文件自动下载至本地指定目录。</w:t>
            </w:r>
          </w:p>
        </w:tc>
      </w:tr>
      <w:tr w:rsidR="009D6560" w14:paraId="15D45BA9" w14:textId="77777777" w:rsidTr="002B6DF9">
        <w:trPr>
          <w:trHeight w:val="91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3226F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B8B7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2DC1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文件完整性、唯一性校验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26D3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▲</w:t>
            </w:r>
            <w:r>
              <w:rPr>
                <w:rFonts w:ascii="宋体" w:hAnsi="宋体" w:hint="eastAsia"/>
                <w:color w:val="000000" w:themeColor="text1"/>
                <w:szCs w:val="21"/>
                <w:highlight w:val="yellow"/>
              </w:rPr>
              <w:t>当用户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上传文件到服务器时，系统应进行完整性校验，以确保文件没有损坏；</w:t>
            </w:r>
          </w:p>
          <w:p w14:paraId="05F51ABD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当用户上传文件到服务器时，系统应确保该文件在服务器上是唯一的，以避免重复存储相同的文件；</w:t>
            </w:r>
          </w:p>
          <w:p w14:paraId="270F6CF9" w14:textId="77777777" w:rsidR="009D6560" w:rsidRDefault="009D6560" w:rsidP="002B6DF9">
            <w:pPr>
              <w:rPr>
                <w:rFonts w:ascii="宋体" w:hAnsi="宋体" w:cstheme="minorBidi"/>
                <w:color w:val="000000" w:themeColor="text1"/>
                <w:szCs w:val="21"/>
              </w:rPr>
            </w:pPr>
          </w:p>
        </w:tc>
      </w:tr>
      <w:tr w:rsidR="009D6560" w14:paraId="39131C64" w14:textId="77777777" w:rsidTr="002B6DF9">
        <w:trPr>
          <w:trHeight w:val="91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15A6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3E12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公共目录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1E4B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公共目录管理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F07F" w14:textId="77777777" w:rsidR="009D6560" w:rsidRDefault="009D6560" w:rsidP="002B6DF9">
            <w:pPr>
              <w:rPr>
                <w:rFonts w:ascii="宋体" w:hAnsi="宋体" w:cstheme="minorBidi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▲产品支持公共目录功能，便于部门和小组内部做文档协同办公。支持系统管理员设置公共目录空间的大小、可使用的网络、公共目录拥有者和应用范围、例外范围等功</w:t>
            </w:r>
            <w:r>
              <w:rPr>
                <w:rFonts w:ascii="宋体" w:hAnsi="宋体" w:hint="eastAsia"/>
                <w:color w:val="000000" w:themeColor="text1"/>
                <w:szCs w:val="21"/>
                <w:highlight w:val="yellow"/>
              </w:rPr>
              <w:t>能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；支持公共目录拥有者设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置用户权限</w:t>
            </w:r>
            <w:r w:rsidRPr="00CF0D50">
              <w:rPr>
                <w:rFonts w:ascii="宋体" w:hAnsi="宋体" w:hint="eastAsia"/>
                <w:strike/>
                <w:color w:val="000000" w:themeColor="text1"/>
                <w:szCs w:val="21"/>
              </w:rPr>
              <w:t>下放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（包括上传、下载、删除、预览、编辑、子目录权限的分配等）；支持使用者</w:t>
            </w:r>
            <w:r>
              <w:rPr>
                <w:rFonts w:ascii="宋体" w:hAnsi="宋体" w:hint="eastAsia"/>
                <w:color w:val="000000" w:themeColor="text1"/>
                <w:szCs w:val="21"/>
                <w:highlight w:val="yellow"/>
              </w:rPr>
              <w:t>对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文件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做</w:t>
            </w:r>
            <w:r>
              <w:rPr>
                <w:rFonts w:ascii="宋体" w:hAnsi="宋体" w:hint="eastAsia"/>
                <w:color w:val="000000" w:themeColor="text1"/>
                <w:szCs w:val="21"/>
                <w:highlight w:val="yellow"/>
              </w:rPr>
              <w:t>对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  <w:highlight w:val="yellow"/>
              </w:rPr>
              <w:t>应授权范围内的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的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上传、下载、删除或预览等</w:t>
            </w:r>
            <w:r>
              <w:rPr>
                <w:rFonts w:ascii="宋体" w:hAnsi="宋体" w:hint="eastAsia"/>
                <w:strike/>
                <w:color w:val="000000" w:themeColor="text1"/>
                <w:szCs w:val="21"/>
              </w:rPr>
              <w:t>动作</w:t>
            </w:r>
            <w:r>
              <w:rPr>
                <w:rFonts w:ascii="宋体" w:hAnsi="宋体" w:hint="eastAsia"/>
                <w:color w:val="000000" w:themeColor="text1"/>
                <w:szCs w:val="21"/>
                <w:highlight w:val="yellow"/>
              </w:rPr>
              <w:t>操作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。（提供系统截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图证明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并加盖原厂商公章）</w:t>
            </w:r>
          </w:p>
        </w:tc>
      </w:tr>
      <w:tr w:rsidR="009D6560" w14:paraId="42B091D4" w14:textId="77777777" w:rsidTr="002B6DF9">
        <w:trPr>
          <w:trHeight w:val="91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50384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4BAF7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数据防泄露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571AB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敏感文件识别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8217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支持</w:t>
            </w:r>
            <w:r>
              <w:rPr>
                <w:rFonts w:ascii="宋体" w:hAnsi="宋体" w:hint="eastAsia"/>
                <w:color w:val="000000" w:themeColor="text1"/>
                <w:szCs w:val="21"/>
                <w:highlight w:val="yellow"/>
              </w:rPr>
              <w:t>基于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关键字和正则表达式对文件内容进行检测；</w:t>
            </w:r>
          </w:p>
          <w:p w14:paraId="36A98572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可设置关键字的命中个数或命中次数区间；</w:t>
            </w:r>
          </w:p>
          <w:p w14:paraId="20713F22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支持对多层文档嵌套或多层压缩的泄露行为进行检查，可发现任何一层含有的敏感信息；</w:t>
            </w:r>
          </w:p>
          <w:p w14:paraId="338FB13A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支持对文件类型、加密文件、不可识别文件、文件MD5、特定的大小的文件等属性进行识别发现；</w:t>
            </w:r>
          </w:p>
          <w:p w14:paraId="2A8EC88D" w14:textId="77777777" w:rsidR="009D6560" w:rsidRDefault="009D6560" w:rsidP="002B6DF9">
            <w:pPr>
              <w:rPr>
                <w:rFonts w:ascii="宋体" w:hAnsi="宋体" w:cstheme="minorBidi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支持基于文件结构识别文件真实格式，可识别常见的文件类型的真实格式，不受后缀名称的影响；</w:t>
            </w:r>
          </w:p>
        </w:tc>
      </w:tr>
      <w:tr w:rsidR="009D6560" w14:paraId="305A61AC" w14:textId="77777777" w:rsidTr="002B6DF9">
        <w:trPr>
          <w:trHeight w:val="91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74C3C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44197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DC47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5FE5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▲可实现自动化维护，降低运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维人员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工作量</w:t>
            </w:r>
          </w:p>
          <w:p w14:paraId="2BA299CD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支持自然语言处理特征匹配内容，对Office、PDF文档学习生成文档DNA，</w:t>
            </w:r>
            <w:r w:rsidRPr="00784833">
              <w:rPr>
                <w:rFonts w:ascii="宋体" w:hAnsi="宋体" w:hint="eastAsia"/>
                <w:color w:val="000000" w:themeColor="text1"/>
                <w:szCs w:val="21"/>
              </w:rPr>
              <w:t>根据匹配重要文件相似度区间决定文件是否敏感，防止重要文件被替换或删除部分关键字从而避开敏感字匹配规则，达到数据防泄露的效果。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17F31D80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支持敏感文件上传到后台自动采集文件DNA；</w:t>
            </w:r>
          </w:p>
          <w:p w14:paraId="64BF6AAD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支持机器学习特定类型的文件与内容特征，对批量文档自动聚类、提取特征，根据特征对同类型文档防泄漏；</w:t>
            </w:r>
          </w:p>
          <w:p w14:paraId="1E6C4B03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支持敏感文件上传到后台自动采集特征。</w:t>
            </w:r>
          </w:p>
          <w:p w14:paraId="3B86759A" w14:textId="77777777" w:rsidR="009D6560" w:rsidRDefault="009D6560" w:rsidP="002B6DF9">
            <w:pPr>
              <w:rPr>
                <w:rFonts w:ascii="宋体" w:hAnsi="宋体" w:cstheme="minorBidi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（提供系统截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图证明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并加盖原厂商公章）</w:t>
            </w:r>
          </w:p>
        </w:tc>
      </w:tr>
      <w:tr w:rsidR="009D6560" w14:paraId="62266475" w14:textId="77777777" w:rsidTr="002B6DF9">
        <w:trPr>
          <w:trHeight w:val="91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1DD54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48AD3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9A0A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敏感规则模版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663A" w14:textId="77777777" w:rsidR="009D6560" w:rsidRDefault="009D6560" w:rsidP="002B6DF9">
            <w:pPr>
              <w:rPr>
                <w:rFonts w:ascii="宋体" w:hAnsi="宋体" w:cstheme="minorBidi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▲为实现系统快速上线使用，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需支持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系统规则库内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嵌医疗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行业关键字模版，以供用户参考使用。（提供系统截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图证明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并加盖原厂商公章）</w:t>
            </w:r>
          </w:p>
        </w:tc>
      </w:tr>
      <w:tr w:rsidR="009D6560" w14:paraId="216AF7F7" w14:textId="77777777" w:rsidTr="002B6DF9">
        <w:trPr>
          <w:trHeight w:val="91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8CED7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1559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F24A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文档追踪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DD92" w14:textId="77777777" w:rsidR="009D6560" w:rsidRDefault="009D6560" w:rsidP="002B6DF9">
            <w:pPr>
              <w:rPr>
                <w:rFonts w:ascii="宋体" w:hAnsi="宋体" w:cstheme="minorBidi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▲为保证泄密溯源的有效性，能够溯源文档完整流转痕迹，系统支持开启文档追踪，对上传的office、pdf文档，自动打上文档ID，终端用户不可识别、不可修改；（提供系统截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图证明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并加盖原厂商公章）</w:t>
            </w:r>
          </w:p>
        </w:tc>
      </w:tr>
      <w:tr w:rsidR="009D6560" w14:paraId="30B23A2F" w14:textId="77777777" w:rsidTr="002B6DF9">
        <w:trPr>
          <w:trHeight w:val="416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94FA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F0EB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防病毒检测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46C1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交换文件防病毒检测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3CB8" w14:textId="77777777" w:rsidR="009D6560" w:rsidRDefault="009D6560" w:rsidP="002B6DF9">
            <w:pPr>
              <w:rPr>
                <w:rFonts w:ascii="宋体" w:hAnsi="宋体" w:cstheme="minorBidi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▲支持在文件传输时对文件进行病毒和木马检测，</w:t>
            </w:r>
            <w:r>
              <w:rPr>
                <w:rFonts w:ascii="宋体" w:hAnsi="宋体" w:hint="eastAsia"/>
                <w:color w:val="000000" w:themeColor="text1"/>
                <w:szCs w:val="21"/>
                <w:highlight w:val="yellow"/>
              </w:rPr>
              <w:t>如发现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可疑文件将自动阻止文件交换。系统内置杀毒引擎，</w:t>
            </w:r>
            <w:r>
              <w:rPr>
                <w:rFonts w:ascii="宋体" w:hAnsi="宋体" w:hint="eastAsia"/>
                <w:color w:val="000000" w:themeColor="text1"/>
                <w:szCs w:val="21"/>
                <w:highlight w:val="yellow"/>
              </w:rPr>
              <w:t>也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可支持选用第三方杀毒引擎；病毒库支持离线更新和定时更新（提供系统截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图证明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并加盖原厂商公章）</w:t>
            </w:r>
          </w:p>
        </w:tc>
      </w:tr>
      <w:tr w:rsidR="009D6560" w14:paraId="71EA2D24" w14:textId="77777777" w:rsidTr="002B6DF9">
        <w:trPr>
          <w:trHeight w:val="91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EE0A9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8716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外链功能</w:t>
            </w:r>
            <w:proofErr w:type="gramEnd"/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5313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分享外链、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采集外链</w:t>
            </w:r>
            <w:proofErr w:type="gramEnd"/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D1F2" w14:textId="77777777" w:rsidR="009D6560" w:rsidRDefault="009D6560" w:rsidP="002B6DF9">
            <w:pPr>
              <w:rPr>
                <w:rFonts w:ascii="宋体" w:hAnsi="宋体" w:cstheme="minorBidi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▲当第三方运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维人员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需要提取内网日志等文件场景时，支持通过生成Web链接与密码的方式将文件或文件夹分享给外部人员下载，并支持</w:t>
            </w:r>
            <w:r>
              <w:rPr>
                <w:rFonts w:ascii="宋体" w:hAnsi="宋体" w:hint="eastAsia"/>
                <w:color w:val="000000" w:themeColor="text1"/>
                <w:szCs w:val="21"/>
                <w:highlight w:val="yellow"/>
              </w:rPr>
              <w:t>设置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链接有效期、下载次数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和外链审计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  <w:highlight w:val="yellow"/>
              </w:rPr>
              <w:t>等功能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。当存在第三方人员需要将文件上传至内网时，支持通过生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成Web链接与密码的方式将文件夹分享给外部人员进行上传，并支持</w:t>
            </w:r>
            <w:r>
              <w:rPr>
                <w:rFonts w:ascii="宋体" w:hAnsi="宋体" w:hint="eastAsia"/>
                <w:color w:val="000000" w:themeColor="text1"/>
                <w:szCs w:val="21"/>
                <w:highlight w:val="yellow"/>
              </w:rPr>
              <w:t>设置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链接有效期（提供系统截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图证明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并加盖原厂商公章）</w:t>
            </w:r>
          </w:p>
        </w:tc>
      </w:tr>
      <w:tr w:rsidR="009D6560" w14:paraId="63039AAD" w14:textId="77777777" w:rsidTr="002B6DF9">
        <w:trPr>
          <w:trHeight w:val="91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2C493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C170B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审计审批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BA18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审计功能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EDED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支持对个人的文件交换行为进行审计，审计信息包括</w:t>
            </w:r>
            <w:r>
              <w:rPr>
                <w:rFonts w:ascii="宋体" w:hAnsi="宋体" w:hint="eastAsia"/>
                <w:color w:val="000000" w:themeColor="text1"/>
                <w:szCs w:val="21"/>
                <w:highlight w:val="yellow"/>
              </w:rPr>
              <w:t>但不限于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上传时间、文件名称、用户名称，操作类型（上传文件、下载文件、删除文件、新建目录、共享文件、移动文件）、终端IP/MAC、终端位置（外网、内网）、源/目的文件路径、终端名称等信息；且支持内容审计。</w:t>
            </w:r>
          </w:p>
        </w:tc>
      </w:tr>
      <w:tr w:rsidR="009D6560" w14:paraId="4093FB91" w14:textId="77777777" w:rsidTr="002B6DF9">
        <w:trPr>
          <w:trHeight w:val="91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1C92C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6D29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7F01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审批功能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43A6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▲支持根据数据交换的方向，灵活设置审批策略，如：人工单向审批、人工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多向审批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或自动审批等。支持与邮箱系统集成，从而实现审批。支持或签、会签、多级审批等功能，支持多种动作类型审批，上传文件操作审批、分享文件操作审批、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外链分享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操作审批等。（提供系统截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图证明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并加盖原厂商公章）</w:t>
            </w:r>
          </w:p>
        </w:tc>
      </w:tr>
      <w:tr w:rsidR="009D6560" w14:paraId="7C21BB46" w14:textId="77777777" w:rsidTr="002B6DF9">
        <w:trPr>
          <w:trHeight w:val="91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AF5D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2336A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资质要求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3EEC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厂家资质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E6A3" w14:textId="77777777" w:rsidR="009D6560" w:rsidRDefault="009D6560" w:rsidP="002B6DF9">
            <w:pPr>
              <w:rPr>
                <w:rFonts w:ascii="宋体" w:hAnsi="宋体" w:cstheme="minorBidi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所投标产品的厂商需具备信息安全管理体系ISO27001认证证书、质量管理体系ISO9001认证证书、微软WHQL认证证书、。（提供证书证明并加盖原厂商公章）</w:t>
            </w:r>
          </w:p>
        </w:tc>
      </w:tr>
      <w:tr w:rsidR="009D6560" w14:paraId="3BD7338E" w14:textId="77777777" w:rsidTr="002B6DF9">
        <w:trPr>
          <w:trHeight w:val="91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A783F" w14:textId="77777777" w:rsidR="009D6560" w:rsidRDefault="009D6560" w:rsidP="009D6560"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3E0A0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4EDE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产品资质</w:t>
            </w:r>
          </w:p>
        </w:tc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4DFA" w14:textId="77777777" w:rsidR="009D6560" w:rsidRDefault="009D6560" w:rsidP="002B6DF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产品必须同时具备软件著作权证书、服务器3C证书、信息技术产品安全测试证书。（提供证书证明并加盖原厂商公章）</w:t>
            </w:r>
          </w:p>
        </w:tc>
      </w:tr>
    </w:tbl>
    <w:p w14:paraId="21F103EA" w14:textId="77777777" w:rsidR="007A7FCA" w:rsidRPr="009D6560" w:rsidRDefault="007A7FCA"/>
    <w:sectPr w:rsidR="007A7FCA" w:rsidRPr="009D6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92280" w14:textId="77777777" w:rsidR="00880568" w:rsidRDefault="00880568" w:rsidP="009D6560">
      <w:r>
        <w:separator/>
      </w:r>
    </w:p>
  </w:endnote>
  <w:endnote w:type="continuationSeparator" w:id="0">
    <w:p w14:paraId="502D2DAA" w14:textId="77777777" w:rsidR="00880568" w:rsidRDefault="00880568" w:rsidP="009D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46F0" w14:textId="77777777" w:rsidR="00880568" w:rsidRDefault="00880568" w:rsidP="009D6560">
      <w:r>
        <w:separator/>
      </w:r>
    </w:p>
  </w:footnote>
  <w:footnote w:type="continuationSeparator" w:id="0">
    <w:p w14:paraId="1EA3F1D8" w14:textId="77777777" w:rsidR="00880568" w:rsidRDefault="00880568" w:rsidP="009D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222"/>
    <w:multiLevelType w:val="multilevel"/>
    <w:tmpl w:val="08B4122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1C"/>
    <w:rsid w:val="002F681C"/>
    <w:rsid w:val="007A7FCA"/>
    <w:rsid w:val="00880568"/>
    <w:rsid w:val="009D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09DE46-2CBA-4198-B13E-B068861A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9D65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65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9D656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65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6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6560"/>
    <w:rPr>
      <w:sz w:val="18"/>
      <w:szCs w:val="18"/>
    </w:rPr>
  </w:style>
  <w:style w:type="character" w:customStyle="1" w:styleId="20">
    <w:name w:val="标题 2 字符"/>
    <w:basedOn w:val="a0"/>
    <w:link w:val="2"/>
    <w:rsid w:val="009D6560"/>
    <w:rPr>
      <w:rFonts w:ascii="Arial" w:eastAsia="黑体" w:hAnsi="Arial" w:cs="Times New Roman"/>
      <w:b/>
      <w:bCs/>
      <w:sz w:val="32"/>
      <w:szCs w:val="32"/>
    </w:rPr>
  </w:style>
  <w:style w:type="paragraph" w:styleId="a7">
    <w:name w:val="annotation text"/>
    <w:basedOn w:val="a"/>
    <w:link w:val="a8"/>
    <w:uiPriority w:val="99"/>
    <w:qFormat/>
    <w:rsid w:val="009D6560"/>
    <w:rPr>
      <w:rFonts w:ascii="Calibri" w:hAnsi="Calibri"/>
      <w:sz w:val="20"/>
    </w:rPr>
  </w:style>
  <w:style w:type="character" w:customStyle="1" w:styleId="a8">
    <w:name w:val="批注文字 字符"/>
    <w:basedOn w:val="a0"/>
    <w:link w:val="a7"/>
    <w:uiPriority w:val="99"/>
    <w:qFormat/>
    <w:rsid w:val="009D6560"/>
    <w:rPr>
      <w:rFonts w:ascii="Calibri" w:eastAsia="宋体" w:hAnsi="Calibri" w:cs="Times New Roman"/>
      <w:sz w:val="20"/>
      <w:szCs w:val="24"/>
    </w:rPr>
  </w:style>
  <w:style w:type="character" w:styleId="a9">
    <w:name w:val="annotation reference"/>
    <w:basedOn w:val="a0"/>
    <w:qFormat/>
    <w:rsid w:val="009D6560"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sid w:val="009D656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 黄</dc:creator>
  <cp:keywords/>
  <dc:description/>
  <cp:lastModifiedBy>志 黄</cp:lastModifiedBy>
  <cp:revision>2</cp:revision>
  <dcterms:created xsi:type="dcterms:W3CDTF">2024-01-08T10:03:00Z</dcterms:created>
  <dcterms:modified xsi:type="dcterms:W3CDTF">2024-01-08T10:05:00Z</dcterms:modified>
</cp:coreProperties>
</file>