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6091"/>
      <w:bookmarkStart w:id="3" w:name="_Toc15189"/>
      <w:bookmarkStart w:id="4" w:name="_Toc15365"/>
      <w:bookmarkStart w:id="5" w:name="_Toc15553"/>
      <w:bookmarkStart w:id="6" w:name="_Toc3493"/>
      <w:bookmarkStart w:id="7" w:name="_Toc1431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w:t>
      </w:r>
      <w:r>
        <w:rPr>
          <w:rFonts w:hint="eastAsia" w:ascii="黑体" w:hAnsi="黑体" w:eastAsia="黑体" w:cs="黑体"/>
          <w:b/>
          <w:bCs w:val="0"/>
          <w:color w:val="auto"/>
          <w:kern w:val="0"/>
          <w:sz w:val="44"/>
          <w:szCs w:val="44"/>
          <w:lang w:val="en-US" w:eastAsia="zh-CN"/>
        </w:rPr>
        <w:t>工会委员会</w:t>
      </w:r>
    </w:p>
    <w:p>
      <w:pPr>
        <w:pStyle w:val="5"/>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 xml:space="preserve">         2024年度春节慰问品采购项目</w:t>
      </w:r>
    </w:p>
    <w:p>
      <w:pPr>
        <w:pStyle w:val="6"/>
        <w:rPr>
          <w:rFonts w:hint="eastAsia" w:ascii="黑体" w:hAnsi="黑体" w:eastAsia="黑体" w:cs="黑体"/>
          <w:b/>
          <w:bCs w:val="0"/>
          <w:color w:val="auto"/>
          <w:kern w:val="0"/>
          <w:sz w:val="44"/>
          <w:szCs w:val="44"/>
          <w:lang w:val="en-US" w:eastAsia="zh-CN"/>
        </w:rPr>
      </w:pPr>
    </w:p>
    <w:p>
      <w:pPr>
        <w:pStyle w:val="6"/>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highlight w:val="none"/>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ZCB-2023131</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default" w:ascii="仿宋" w:hAnsi="仿宋" w:eastAsia="仿宋" w:cs="仿宋"/>
          <w:b/>
          <w:bCs/>
          <w:sz w:val="32"/>
          <w:szCs w:val="32"/>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2日</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磋商</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2.报名邮箱地址：guhao8@mail.sysu.edu.cn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3.邮件主题：2024年度春节慰问品采购-某某公司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2024年1月8日下午17:00，以邮件接收时间为准，超时视为无效报名。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7.供应商的报名邮箱视为我院采购过程中磋商文件、成交通知书及相关答疑回复的电子送达地址；电子文书成功发送至供应商提供的电子送达地址时，视为已送达。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磋商</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磋商</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磋商</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w:t>
      </w:r>
      <w:bookmarkStart w:id="134" w:name="_GoBack"/>
      <w:bookmarkEnd w:id="134"/>
      <w:r>
        <w:rPr>
          <w:rFonts w:hint="eastAsia" w:ascii="仿宋" w:hAnsi="仿宋" w:eastAsia="仿宋" w:cs="仿宋"/>
          <w:sz w:val="24"/>
          <w:szCs w:val="24"/>
          <w:highlight w:val="none"/>
          <w:lang w:val="en-US" w:eastAsia="zh-CN"/>
        </w:rPr>
        <w:t>分公司报名，必须同时提供总公司的营业执照副本复印件及总公司授权书。</w:t>
      </w:r>
    </w:p>
    <w:p>
      <w:pPr>
        <w:pStyle w:val="8"/>
        <w:adjustRightInd w:val="0"/>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（7）供应商必须符合法律、行政法规规定的其他条件，即：具有食品药品行政监督管理部门核发的《食品生产许可证》或《食品经营许可证》。（提供有效期内的证书复印件）</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3"/>
        <w:jc w:val="center"/>
      </w:pPr>
    </w:p>
    <w:p>
      <w:pPr>
        <w:pStyle w:val="3"/>
        <w:jc w:val="both"/>
        <w:rPr>
          <w:rFonts w:hint="eastAsia"/>
        </w:rPr>
      </w:pPr>
    </w:p>
    <w:p>
      <w:pPr>
        <w:pStyle w:val="3"/>
        <w:jc w:val="center"/>
        <w:rPr>
          <w:rFonts w:hint="eastAsia"/>
        </w:rPr>
      </w:pPr>
    </w:p>
    <w:p>
      <w:pPr>
        <w:pStyle w:val="3"/>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4"/>
      <w:bookmarkStart w:id="13" w:name="_Toc28528"/>
      <w:bookmarkStart w:id="14" w:name="_Toc14488"/>
      <w:bookmarkStart w:id="15" w:name="_Toc25869"/>
      <w:bookmarkStart w:id="16" w:name="_Toc31053"/>
      <w:bookmarkStart w:id="17" w:name="_Toc6408"/>
      <w:bookmarkStart w:id="18" w:name="_Toc6151"/>
      <w:bookmarkStart w:id="19" w:name="_Toc17375"/>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auto"/>
          <w:kern w:val="0"/>
          <w:sz w:val="52"/>
          <w:szCs w:val="52"/>
          <w:lang w:eastAsia="zh-CN"/>
        </w:rPr>
        <w:t>工会委员会</w:t>
      </w: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2"/>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6547"/>
      <w:bookmarkStart w:id="22" w:name="_Toc26267"/>
      <w:bookmarkStart w:id="23" w:name="_Toc11075"/>
      <w:bookmarkStart w:id="24" w:name="_Toc8364"/>
      <w:bookmarkStart w:id="25" w:name="_Toc21249"/>
      <w:bookmarkStart w:id="26" w:name="_Toc7291"/>
      <w:bookmarkStart w:id="27" w:name="_Toc12520"/>
      <w:bookmarkStart w:id="28" w:name="_Toc11305"/>
      <w:bookmarkStart w:id="29" w:name="_Toc40776111"/>
      <w:bookmarkStart w:id="30" w:name="_Toc28703"/>
      <w:bookmarkStart w:id="31" w:name="_Toc15870"/>
      <w:bookmarkStart w:id="32" w:name="_Toc3471"/>
      <w:bookmarkStart w:id="33" w:name="_Toc435"/>
      <w:bookmarkStart w:id="34" w:name="_Toc29113"/>
      <w:bookmarkStart w:id="35" w:name="_Toc1994"/>
      <w:bookmarkStart w:id="36" w:name="_Toc40346216"/>
      <w:bookmarkStart w:id="37" w:name="_Toc4034637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1743"/>
      <w:bookmarkStart w:id="40" w:name="_Toc27997"/>
      <w:bookmarkStart w:id="41" w:name="_Toc20884"/>
      <w:bookmarkStart w:id="42" w:name="_Toc40346217"/>
      <w:bookmarkStart w:id="43" w:name="_Toc40346376"/>
      <w:bookmarkStart w:id="44" w:name="_Toc40776112"/>
      <w:bookmarkStart w:id="45" w:name="_Toc17709"/>
    </w:p>
    <w:p>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9102"/>
      <w:bookmarkStart w:id="48" w:name="_Toc11485"/>
      <w:bookmarkStart w:id="49" w:name="_Toc2029"/>
      <w:bookmarkStart w:id="50" w:name="_Toc23097"/>
      <w:bookmarkStart w:id="51" w:name="_Toc2012"/>
      <w:bookmarkStart w:id="52" w:name="_Toc19699"/>
      <w:bookmarkStart w:id="53" w:name="_Toc30979"/>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1483"/>
      <w:bookmarkStart w:id="56" w:name="_Toc24763"/>
      <w:bookmarkStart w:id="57" w:name="_Toc40776113"/>
      <w:bookmarkStart w:id="58" w:name="_Toc11141"/>
      <w:bookmarkStart w:id="59" w:name="_Toc27867"/>
      <w:bookmarkStart w:id="60" w:name="_Toc31993"/>
      <w:bookmarkStart w:id="61" w:name="_Toc16794"/>
      <w:bookmarkStart w:id="62" w:name="_Toc40346218"/>
      <w:bookmarkStart w:id="63" w:name="_Toc17930"/>
      <w:bookmarkStart w:id="64" w:name="_Toc29767"/>
      <w:bookmarkStart w:id="65" w:name="_Toc11558"/>
      <w:bookmarkStart w:id="66" w:name="_Toc40346377"/>
      <w:bookmarkStart w:id="67" w:name="_Toc28064"/>
      <w:bookmarkStart w:id="68" w:name="_Toc4013"/>
      <w:bookmarkStart w:id="69" w:name="_Toc7052"/>
      <w:bookmarkStart w:id="70" w:name="_Toc12645"/>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6813"/>
      <w:bookmarkStart w:id="73" w:name="_Toc19831"/>
      <w:bookmarkStart w:id="74" w:name="_Toc31197"/>
      <w:bookmarkStart w:id="75" w:name="_Toc6438"/>
      <w:bookmarkStart w:id="76" w:name="_Toc17537"/>
      <w:bookmarkStart w:id="77" w:name="_Toc9883"/>
      <w:bookmarkStart w:id="78" w:name="_Toc1324"/>
      <w:bookmarkStart w:id="79" w:name="_Toc40776114"/>
      <w:bookmarkStart w:id="80" w:name="_Toc40346219"/>
      <w:bookmarkStart w:id="81" w:name="_Toc26029"/>
      <w:bookmarkStart w:id="82" w:name="_Toc40346378"/>
      <w:bookmarkStart w:id="83" w:name="_Toc32709"/>
      <w:bookmarkStart w:id="84" w:name="_Toc14287"/>
      <w:bookmarkStart w:id="85" w:name="_Toc4563"/>
      <w:bookmarkStart w:id="86" w:name="_Toc27771"/>
      <w:bookmarkStart w:id="87" w:name="_Toc24651"/>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20994"/>
      <w:bookmarkStart w:id="91" w:name="_Toc12650"/>
      <w:bookmarkStart w:id="92" w:name="_Toc40776115"/>
      <w:bookmarkStart w:id="93" w:name="_Toc14586"/>
      <w:bookmarkStart w:id="94" w:name="_Toc27868"/>
      <w:bookmarkStart w:id="95" w:name="_Toc21940"/>
      <w:bookmarkStart w:id="96" w:name="_Toc5189"/>
      <w:bookmarkStart w:id="97" w:name="_Toc40346220"/>
      <w:bookmarkStart w:id="98" w:name="_Toc30336"/>
      <w:bookmarkStart w:id="99" w:name="_Toc13222"/>
      <w:bookmarkStart w:id="100" w:name="_Toc3895"/>
      <w:bookmarkStart w:id="101" w:name="_Toc18353"/>
      <w:bookmarkStart w:id="102" w:name="_Toc5634"/>
      <w:bookmarkStart w:id="103" w:name="_Toc17483"/>
      <w:bookmarkStart w:id="104" w:name="_Toc27206"/>
      <w:bookmarkStart w:id="105" w:name="_Toc4034637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27646"/>
      <w:bookmarkStart w:id="107" w:name="_Toc3498"/>
      <w:bookmarkStart w:id="108" w:name="_Toc32371"/>
      <w:bookmarkStart w:id="109" w:name="_Toc8526"/>
      <w:bookmarkStart w:id="110" w:name="_Toc9282"/>
      <w:bookmarkStart w:id="111" w:name="_Toc40346221"/>
      <w:bookmarkStart w:id="112" w:name="_Toc10454"/>
      <w:bookmarkStart w:id="113" w:name="_Toc5220"/>
      <w:bookmarkStart w:id="114" w:name="_Toc12127"/>
      <w:bookmarkStart w:id="115" w:name="_Toc21449"/>
      <w:bookmarkStart w:id="116" w:name="_Toc27009"/>
      <w:bookmarkStart w:id="117" w:name="_Toc30904"/>
      <w:bookmarkStart w:id="118" w:name="_Toc11547"/>
      <w:bookmarkStart w:id="119" w:name="_Toc30856"/>
      <w:bookmarkStart w:id="120" w:name="_Toc14462"/>
      <w:bookmarkStart w:id="121" w:name="_Toc40346380"/>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28747"/>
      <w:bookmarkStart w:id="125" w:name="_Toc8637"/>
      <w:bookmarkStart w:id="126" w:name="_Toc10399"/>
      <w:bookmarkStart w:id="127" w:name="_Toc21213"/>
      <w:bookmarkStart w:id="128" w:name="_Toc31077"/>
      <w:bookmarkStart w:id="129" w:name="_Toc16728"/>
      <w:bookmarkStart w:id="130" w:name="_Toc15539"/>
      <w:bookmarkStart w:id="131" w:name="_Toc13184"/>
      <w:bookmarkStart w:id="132" w:name="_Toc16608"/>
      <w:bookmarkStart w:id="133" w:name="_Toc6691"/>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color w:val="000000"/>
          <w:sz w:val="24"/>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孙逸仙纪念医院工会委员会***</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(1)本单位（企业）已完全清楚本项目磋商文件的内容和要求。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(2)本单位（企业）具有履行合同所必需的设备和专业技术能力，且参加本次采购活动前 3 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(4)本公司（企业）承诺绝不存在“法定代表人或单位负责人为同一人或者存在直接控股、管理关系的不同响应单位，参加同一合同项下的采购活动”的情况。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(5)本公司（企业）参加本次采购活动，具备独立实施能力，属于非联合体响应。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(6)本公司（企业）承诺绝不存在“为本采购项目提供过整体设计、规范编制或者项目管理、监理、检测等服务”的情况。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关于本公司（企业）信用情况，经对“信用中国”网站（www.creditchina.gov.cn）、“中国政府采购网”（www.ccgp.gov.cn）信用记录信息的查询，截至规定的响应截止时间，我司没有被列入失信被执行人、重大税收违法案件当事人名单、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6"/>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18"/>
        <w:ind w:firstLine="643"/>
        <w:jc w:val="center"/>
        <w:rPr>
          <w:rFonts w:ascii="宋体" w:hAnsi="宋体" w:cs="宋体"/>
          <w:b/>
          <w:bCs/>
          <w:sz w:val="32"/>
          <w:szCs w:val="32"/>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color w:val="000000"/>
          <w:kern w:val="0"/>
          <w:sz w:val="32"/>
          <w:szCs w:val="32"/>
          <w:highlight w:val="none"/>
          <w:lang w:val="en-US" w:eastAsia="zh-CN" w:bidi="ar-SA"/>
        </w:rPr>
        <w:t>食品生产许可证或食品经营许可证</w:t>
      </w:r>
    </w:p>
    <w:p>
      <w:pPr>
        <w:pStyle w:val="25"/>
        <w:tabs>
          <w:tab w:val="left" w:pos="1050"/>
          <w:tab w:val="center" w:pos="4535"/>
        </w:tabs>
        <w:spacing w:line="360" w:lineRule="auto"/>
        <w:jc w:val="center"/>
        <w:outlineLvl w:val="0"/>
        <w:rPr>
          <w:rFonts w:hint="default" w:ascii="仿宋" w:hAnsi="仿宋" w:eastAsia="仿宋" w:cs="仿宋"/>
          <w:bCs/>
          <w:color w:val="0070C0"/>
          <w:sz w:val="24"/>
          <w:szCs w:val="24"/>
          <w:lang w:val="en-US" w:eastAsia="zh-CN"/>
        </w:rPr>
      </w:pPr>
      <w:r>
        <w:rPr>
          <w:rFonts w:hint="eastAsia" w:ascii="仿宋" w:hAnsi="仿宋" w:eastAsia="仿宋" w:cs="仿宋"/>
          <w:bCs/>
          <w:color w:val="0070C0"/>
          <w:sz w:val="24"/>
          <w:szCs w:val="24"/>
        </w:rPr>
        <w:t>（提供有效期内的</w:t>
      </w:r>
      <w:r>
        <w:rPr>
          <w:rFonts w:hint="eastAsia" w:ascii="仿宋" w:hAnsi="仿宋" w:eastAsia="仿宋" w:cs="仿宋"/>
          <w:bCs/>
          <w:color w:val="0070C0"/>
          <w:sz w:val="24"/>
          <w:szCs w:val="24"/>
          <w:lang w:val="en-US" w:eastAsia="zh-CN"/>
        </w:rPr>
        <w:t>由</w:t>
      </w:r>
      <w:r>
        <w:rPr>
          <w:rFonts w:hint="eastAsia" w:ascii="仿宋" w:hAnsi="仿宋" w:eastAsia="仿宋" w:cs="仿宋"/>
          <w:bCs/>
          <w:color w:val="0070C0"/>
          <w:sz w:val="24"/>
          <w:szCs w:val="24"/>
        </w:rPr>
        <w:t>食品药品行政监督管理部门核发的《食品生产许可证》或《食品经营许可证》，加盖公章）</w:t>
      </w:r>
    </w:p>
    <w:p>
      <w:pPr>
        <w:pStyle w:val="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2C45D65"/>
    <w:rsid w:val="03A441BF"/>
    <w:rsid w:val="04787948"/>
    <w:rsid w:val="0BF238BE"/>
    <w:rsid w:val="0FB24AB4"/>
    <w:rsid w:val="1E865036"/>
    <w:rsid w:val="20573B57"/>
    <w:rsid w:val="231E5CE9"/>
    <w:rsid w:val="2587134A"/>
    <w:rsid w:val="27CC1EEA"/>
    <w:rsid w:val="2DFD0CB5"/>
    <w:rsid w:val="31E74ACB"/>
    <w:rsid w:val="333756F5"/>
    <w:rsid w:val="36BE775A"/>
    <w:rsid w:val="36C51B37"/>
    <w:rsid w:val="37324EBF"/>
    <w:rsid w:val="3BD10967"/>
    <w:rsid w:val="3C883582"/>
    <w:rsid w:val="3EA6712C"/>
    <w:rsid w:val="45B5724A"/>
    <w:rsid w:val="4A467007"/>
    <w:rsid w:val="4C9E5E8C"/>
    <w:rsid w:val="4D59274F"/>
    <w:rsid w:val="50946DB0"/>
    <w:rsid w:val="53227D88"/>
    <w:rsid w:val="5411136C"/>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6"/>
    <w:autoRedefine/>
    <w:qFormat/>
    <w:uiPriority w:val="0"/>
    <w:rPr>
      <w:sz w:val="24"/>
    </w:rPr>
  </w:style>
  <w:style w:type="paragraph" w:customStyle="1" w:styleId="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autoRedefine/>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4"/>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2423</Words>
  <Characters>2545</Characters>
  <Paragraphs>196</Paragraphs>
  <TotalTime>2</TotalTime>
  <ScaleCrop>false</ScaleCrop>
  <LinksUpToDate>false</LinksUpToDate>
  <CharactersWithSpaces>2678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2024-01-02T15:29:36Z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6A26C89DE35940E484111C988DAA2FE2_13</vt:lpwstr>
  </property>
</Properties>
</file>