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院内竞磋</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2024017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仿宋" w:hAnsi="仿宋" w:eastAsia="仿宋" w:cs="仿宋"/>
          <w:b/>
          <w:bCs/>
          <w:color w:val="000000"/>
          <w:highlight w:val="none"/>
          <w:lang w:val="en-US"/>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中山大学孙逸仙纪念医院</w:t>
      </w:r>
      <w:r>
        <w:rPr>
          <w:rFonts w:hint="eastAsia" w:ascii="仿宋" w:hAnsi="仿宋" w:eastAsia="仿宋" w:cs="仿宋"/>
          <w:b/>
          <w:bCs/>
          <w:color w:val="000000"/>
          <w:sz w:val="28"/>
          <w:szCs w:val="28"/>
          <w:highlight w:val="none"/>
          <w:u w:val="single"/>
          <w:lang w:val="en-US" w:eastAsia="zh-CN"/>
        </w:rPr>
        <w:t>工会委员会2024年会员春秋游活动服务采购项目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3"/>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r>
        <w:rPr>
          <w:rFonts w:hint="eastAsia" w:ascii="微软雅黑" w:hAnsi="微软雅黑" w:eastAsia="微软雅黑" w:cs="微软雅黑"/>
          <w:b/>
          <w:bCs/>
          <w:color w:val="000000"/>
          <w:sz w:val="28"/>
          <w:szCs w:val="28"/>
          <w:highlight w:val="none"/>
        </w:rPr>
        <w:t>工会委员会</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2024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8日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第一章  </w:t>
      </w:r>
      <w:r>
        <w:rPr>
          <w:rStyle w:val="27"/>
          <w:rFonts w:hint="eastAsia" w:ascii="仿宋" w:hAnsi="仿宋" w:eastAsia="仿宋" w:cs="仿宋"/>
          <w:b/>
          <w:color w:val="000000"/>
          <w:sz w:val="32"/>
          <w:szCs w:val="32"/>
          <w:highlight w:val="none"/>
          <w:lang w:val="en-US" w:eastAsia="zh-CN"/>
        </w:rPr>
        <w:t>磋商</w:t>
      </w:r>
      <w:r>
        <w:rPr>
          <w:rStyle w:val="27"/>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第二章  </w:t>
      </w:r>
      <w:r>
        <w:rPr>
          <w:rStyle w:val="27"/>
          <w:rFonts w:hint="eastAsia" w:ascii="华文仿宋" w:hAnsi="华文仿宋" w:eastAsia="华文仿宋" w:cs="华文仿宋"/>
          <w:b/>
          <w:color w:val="000000"/>
          <w:sz w:val="32"/>
          <w:szCs w:val="32"/>
          <w:highlight w:val="none"/>
          <w:lang w:eastAsia="zh-CN"/>
        </w:rPr>
        <w:t>用户</w:t>
      </w:r>
      <w:r>
        <w:rPr>
          <w:rStyle w:val="27"/>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第三章  </w:t>
      </w:r>
      <w:r>
        <w:rPr>
          <w:rStyle w:val="27"/>
          <w:rFonts w:hint="eastAsia" w:ascii="华文仿宋" w:hAnsi="华文仿宋" w:eastAsia="华文仿宋" w:cs="华文仿宋"/>
          <w:b/>
          <w:color w:val="000000"/>
          <w:sz w:val="32"/>
          <w:szCs w:val="32"/>
          <w:highlight w:val="none"/>
          <w:lang w:val="en-US" w:eastAsia="zh-CN"/>
        </w:rPr>
        <w:t>响应</w:t>
      </w:r>
      <w:r>
        <w:rPr>
          <w:rStyle w:val="27"/>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737285"/>
      <w:bookmarkStart w:id="2" w:name="_Toc50736465"/>
      <w:bookmarkStart w:id="3" w:name="_Toc50691018"/>
      <w:bookmarkStart w:id="4" w:name="_Toc385939527"/>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磋商</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磋商邀请函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”）工会委员会</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我院工会</w:t>
      </w:r>
      <w:r>
        <w:rPr>
          <w:rFonts w:hint="eastAsia" w:ascii="仿宋" w:hAnsi="仿宋" w:eastAsia="仿宋" w:cs="仿宋"/>
          <w:b w:val="0"/>
          <w:bCs w:val="0"/>
          <w:color w:val="000000"/>
          <w:sz w:val="24"/>
          <w:szCs w:val="24"/>
          <w:highlight w:val="none"/>
          <w:lang w:val="en-US" w:eastAsia="zh-CN"/>
        </w:rPr>
        <w:t>会员2024年春秋游活动服务</w:t>
      </w:r>
      <w:r>
        <w:rPr>
          <w:rFonts w:hint="eastAsia" w:ascii="仿宋" w:hAnsi="仿宋" w:eastAsia="仿宋" w:cs="仿宋"/>
          <w:bCs/>
          <w:color w:val="000000"/>
          <w:sz w:val="24"/>
          <w:szCs w:val="24"/>
          <w:highlight w:val="none"/>
          <w:lang w:val="en-US" w:eastAsia="zh-CN"/>
        </w:rPr>
        <w:t>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ZCB-2024017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工会委员会2024春秋游活动服务采购项目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pPr w:leftFromText="180" w:rightFromText="180" w:vertAnchor="text" w:horzAnchor="page" w:tblpXSpec="center" w:tblpY="295"/>
        <w:tblOverlap w:val="never"/>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2325"/>
        <w:gridCol w:w="19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32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预估数量</w:t>
            </w:r>
          </w:p>
        </w:tc>
        <w:tc>
          <w:tcPr>
            <w:tcW w:w="19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单价（最高限价）</w:t>
            </w:r>
          </w:p>
        </w:tc>
        <w:tc>
          <w:tcPr>
            <w:tcW w:w="192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2024年春秋游活动服务</w:t>
            </w:r>
          </w:p>
        </w:tc>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p>
        </w:tc>
        <w:tc>
          <w:tcPr>
            <w:tcW w:w="232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约5850人次</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9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200元/次</w:t>
            </w:r>
          </w:p>
        </w:tc>
        <w:tc>
          <w:tcPr>
            <w:tcW w:w="192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117万</w:t>
            </w:r>
            <w:r>
              <w:rPr>
                <w:rFonts w:hint="eastAsia" w:ascii="仿宋" w:hAnsi="仿宋" w:eastAsia="仿宋" w:cs="仿宋"/>
                <w:color w:val="000000"/>
                <w:sz w:val="24"/>
                <w:szCs w:val="24"/>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val="en-US" w:eastAsia="zh-CN"/>
        </w:rPr>
        <w:t>院内竞磋文件</w:t>
      </w:r>
      <w:r>
        <w:rPr>
          <w:rFonts w:hint="eastAsia" w:ascii="仿宋" w:hAnsi="仿宋" w:eastAsia="仿宋" w:cs="仿宋"/>
          <w:bCs/>
          <w:color w:val="000000"/>
          <w:sz w:val="24"/>
          <w:szCs w:val="24"/>
          <w:highlight w:val="none"/>
        </w:rPr>
        <w:t>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lang w:eastAsia="zh-CN"/>
        </w:rPr>
        <w:t>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lang w:eastAsia="zh-CN"/>
        </w:rPr>
        <w:t>地点：</w:t>
      </w:r>
      <w:r>
        <w:rPr>
          <w:rFonts w:hint="eastAsia" w:ascii="仿宋" w:hAnsi="仿宋" w:eastAsia="仿宋" w:cs="仿宋"/>
          <w:color w:val="000000"/>
          <w:sz w:val="24"/>
          <w:szCs w:val="24"/>
          <w:highlight w:val="none"/>
          <w:lang w:val="en-US" w:eastAsia="zh-CN"/>
        </w:rPr>
        <w:t>详见用户需求书</w:t>
      </w:r>
      <w:r>
        <w:rPr>
          <w:rFonts w:hint="eastAsia" w:ascii="仿宋" w:hAnsi="仿宋" w:eastAsia="仿宋" w:cs="仿宋"/>
          <w:color w:val="000000"/>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ascii="仿宋" w:hAnsi="仿宋" w:eastAsia="仿宋" w:cs="仿宋"/>
          <w:b/>
          <w:bCs/>
          <w:color w:val="000000"/>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5、</w:t>
      </w:r>
      <w:r>
        <w:rPr>
          <w:rStyle w:val="25"/>
          <w:rFonts w:hint="eastAsia" w:ascii="仿宋" w:hAnsi="仿宋" w:eastAsia="仿宋" w:cs="仿宋"/>
          <w:b/>
          <w:bCs/>
          <w:color w:val="000000"/>
          <w:highlight w:val="none"/>
          <w:u w:val="none"/>
        </w:rPr>
        <w:t>本项目将通过</w:t>
      </w:r>
      <w:r>
        <w:rPr>
          <w:rStyle w:val="25"/>
          <w:rFonts w:hint="eastAsia" w:ascii="仿宋" w:hAnsi="仿宋" w:eastAsia="仿宋" w:cs="仿宋"/>
          <w:b/>
          <w:bCs/>
          <w:color w:val="000000"/>
          <w:highlight w:val="none"/>
          <w:u w:val="none"/>
          <w:lang w:eastAsia="zh-CN"/>
        </w:rPr>
        <w:t>院内</w:t>
      </w:r>
      <w:r>
        <w:rPr>
          <w:rStyle w:val="25"/>
          <w:rFonts w:hint="eastAsia" w:ascii="仿宋" w:hAnsi="仿宋" w:eastAsia="仿宋" w:cs="仿宋"/>
          <w:b/>
          <w:bCs/>
          <w:color w:val="000000"/>
          <w:highlight w:val="none"/>
          <w:u w:val="none"/>
          <w:lang w:val="en-US" w:eastAsia="zh-CN"/>
        </w:rPr>
        <w:t>竞磋</w:t>
      </w:r>
      <w:r>
        <w:rPr>
          <w:rStyle w:val="25"/>
          <w:rFonts w:hint="eastAsia" w:ascii="仿宋" w:hAnsi="仿宋" w:eastAsia="仿宋" w:cs="仿宋"/>
          <w:b/>
          <w:bCs/>
          <w:color w:val="000000"/>
          <w:highlight w:val="none"/>
          <w:u w:val="none"/>
        </w:rPr>
        <w:t>选定2家</w:t>
      </w:r>
      <w:r>
        <w:rPr>
          <w:rStyle w:val="25"/>
          <w:rFonts w:hint="eastAsia" w:ascii="仿宋" w:hAnsi="仿宋" w:eastAsia="仿宋" w:cs="仿宋"/>
          <w:b/>
          <w:bCs/>
          <w:color w:val="000000"/>
          <w:highlight w:val="none"/>
          <w:u w:val="none"/>
          <w:lang w:eastAsia="zh-CN"/>
        </w:rPr>
        <w:t>成交</w:t>
      </w:r>
      <w:r>
        <w:rPr>
          <w:rStyle w:val="25"/>
          <w:rFonts w:hint="eastAsia" w:ascii="仿宋" w:hAnsi="仿宋" w:eastAsia="仿宋" w:cs="仿宋"/>
          <w:b/>
          <w:bCs/>
          <w:color w:val="000000"/>
          <w:highlight w:val="none"/>
          <w:u w:val="none"/>
        </w:rPr>
        <w:t>服务供应商，具体活动服务的分配及委托由</w:t>
      </w:r>
      <w:r>
        <w:rPr>
          <w:rStyle w:val="25"/>
          <w:rFonts w:hint="eastAsia" w:ascii="仿宋" w:hAnsi="仿宋" w:eastAsia="仿宋" w:cs="仿宋"/>
          <w:b/>
          <w:bCs/>
          <w:color w:val="000000"/>
          <w:highlight w:val="none"/>
          <w:u w:val="none"/>
          <w:lang w:eastAsia="zh-CN"/>
        </w:rPr>
        <w:t>采购人</w:t>
      </w:r>
      <w:r>
        <w:rPr>
          <w:rStyle w:val="25"/>
          <w:rFonts w:hint="eastAsia" w:ascii="仿宋" w:hAnsi="仿宋" w:eastAsia="仿宋" w:cs="仿宋"/>
          <w:b/>
          <w:bCs/>
          <w:color w:val="000000"/>
          <w:highlight w:val="none"/>
          <w:u w:val="none"/>
        </w:rPr>
        <w:t>按</w:t>
      </w:r>
      <w:r>
        <w:rPr>
          <w:rStyle w:val="25"/>
          <w:rFonts w:hint="eastAsia" w:ascii="仿宋" w:hAnsi="仿宋" w:eastAsia="仿宋" w:cs="仿宋"/>
          <w:b/>
          <w:bCs/>
          <w:color w:val="000000"/>
          <w:highlight w:val="none"/>
          <w:u w:val="none"/>
          <w:lang w:eastAsia="zh-CN"/>
        </w:rPr>
        <w:t>会员</w:t>
      </w:r>
      <w:r>
        <w:rPr>
          <w:rStyle w:val="25"/>
          <w:rFonts w:hint="eastAsia" w:ascii="仿宋" w:hAnsi="仿宋" w:eastAsia="仿宋" w:cs="仿宋"/>
          <w:b/>
          <w:bCs/>
          <w:color w:val="000000"/>
          <w:highlight w:val="none"/>
          <w:u w:val="none"/>
        </w:rPr>
        <w:t>的需求统筹安排。</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工会委员会</w:t>
      </w:r>
      <w:r>
        <w:rPr>
          <w:rFonts w:hint="eastAsia" w:ascii="仿宋" w:hAnsi="仿宋" w:eastAsia="仿宋" w:cs="仿宋"/>
          <w:b w:val="0"/>
          <w:bCs w:val="0"/>
          <w:color w:val="000000"/>
          <w:sz w:val="24"/>
          <w:szCs w:val="24"/>
          <w:highlight w:val="none"/>
          <w:lang w:val="en-US" w:eastAsia="zh-CN"/>
        </w:rPr>
        <w:t>2024年春秋游活动服务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lang w:eastAsia="zh-CN"/>
        </w:rPr>
        <w:t>2024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6、供应商具有有效的《旅行社业务经营许可证》</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报名，成交供应商不得以任何方式转包或分包本项目。</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注：供应商若不能同时满足以上条件则视为响应参与无效。（如发现提供虚假材料者，取消其参加评审资格，并列入采购人失信供应商名单。）</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联系人：古老师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w:t>
      </w:r>
      <w:r>
        <w:rPr>
          <w:rFonts w:hint="eastAsia" w:ascii="仿宋" w:hAnsi="仿宋" w:eastAsia="仿宋" w:cs="仿宋"/>
          <w:b w:val="0"/>
          <w:bCs w:val="0"/>
          <w:color w:val="FF0000"/>
          <w:sz w:val="24"/>
          <w:szCs w:val="24"/>
          <w:highlight w:val="none"/>
          <w:lang w:val="en-US" w:eastAsia="zh-CN"/>
        </w:rPr>
        <w:t>其余时间请勿电联</w:t>
      </w:r>
      <w:r>
        <w:rPr>
          <w:rFonts w:hint="eastAsia" w:ascii="仿宋" w:hAnsi="仿宋" w:eastAsia="仿宋" w:cs="仿宋"/>
          <w:b w:val="0"/>
          <w:bCs w:val="0"/>
          <w:color w:val="000000"/>
          <w:sz w:val="24"/>
          <w:szCs w:val="24"/>
          <w:highlight w:val="none"/>
          <w:lang w:val="en-US" w:eastAsia="zh-CN"/>
        </w:rPr>
        <w:t>。</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电子邮箱：guhao8@mail.sysu.edu.cn</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招投标与采购管理办公室</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2024年2月23日</w:t>
      </w:r>
      <w:r>
        <w:rPr>
          <w:rFonts w:hint="eastAsia" w:ascii="仿宋" w:hAnsi="仿宋" w:eastAsia="仿宋" w:cs="仿宋"/>
          <w:b/>
          <w:bCs/>
          <w:color w:val="FF0000"/>
          <w:sz w:val="24"/>
          <w:szCs w:val="24"/>
          <w:highlight w:val="none"/>
          <w:lang w:val="en-US" w:eastAsia="zh-CN"/>
        </w:rPr>
        <w:t>中午11:59:59,广州市越秀区长堤大马路171号一方长堤产业中心907室。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仅受理纸质响应文件，</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院内竞磋文件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九、磋商评审会议时间、地点：报名成功后另行通知,广州市越秀区长堤大马路171号一方长堤产业中心907室。</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1、本项目设有二次报价环节。</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2、请报名成功的供应商安排1-2名人员准时出席磋商会议。</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highlight w:val="none"/>
        </w:rPr>
        <w:t>工会委员会</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2024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8日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288"/>
      <w:bookmarkStart w:id="9" w:name="_Toc50737320"/>
      <w:bookmarkStart w:id="10" w:name="_Toc50691021"/>
      <w:bookmarkStart w:id="11" w:name="_Toc76354916"/>
      <w:bookmarkStart w:id="12" w:name="_Toc50736468"/>
      <w:bookmarkStart w:id="13" w:name="_Toc385939528"/>
      <w:bookmarkStart w:id="14" w:name="_Toc385940869"/>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11"/>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bookmarkStart w:id="16" w:name="_Toc385940875"/>
      <w:bookmarkStart w:id="17" w:name="_Toc417914519"/>
      <w:bookmarkStart w:id="18" w:name="_Toc385939529"/>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 xml:space="preserve">采购项目内容、预算金额 </w:t>
      </w:r>
    </w:p>
    <w:tbl>
      <w:tblPr>
        <w:tblStyle w:val="22"/>
        <w:tblpPr w:leftFromText="180" w:rightFromText="180" w:vertAnchor="text" w:horzAnchor="page" w:tblpXSpec="center" w:tblpY="295"/>
        <w:tblOverlap w:val="never"/>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2325"/>
        <w:gridCol w:w="19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32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预估数量</w:t>
            </w:r>
          </w:p>
        </w:tc>
        <w:tc>
          <w:tcPr>
            <w:tcW w:w="19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单价（最高限价）</w:t>
            </w:r>
          </w:p>
        </w:tc>
        <w:tc>
          <w:tcPr>
            <w:tcW w:w="192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工会2024年春秋游活动服务</w:t>
            </w:r>
          </w:p>
        </w:tc>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p>
        </w:tc>
        <w:tc>
          <w:tcPr>
            <w:tcW w:w="232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5850人次</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9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200元/次</w:t>
            </w:r>
          </w:p>
        </w:tc>
        <w:tc>
          <w:tcPr>
            <w:tcW w:w="192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117万</w:t>
            </w:r>
            <w:r>
              <w:rPr>
                <w:rFonts w:hint="eastAsia" w:ascii="仿宋" w:hAnsi="仿宋" w:eastAsia="仿宋" w:cs="仿宋"/>
                <w:color w:val="000000"/>
                <w:sz w:val="24"/>
                <w:szCs w:val="24"/>
                <w:highlight w:val="none"/>
                <w:lang w:val="zh-CN"/>
              </w:rPr>
              <w:t>元</w:t>
            </w:r>
          </w:p>
        </w:tc>
      </w:tr>
    </w:tbl>
    <w:p>
      <w:pPr>
        <w:pStyle w:val="2"/>
        <w:numPr>
          <w:ilvl w:val="0"/>
          <w:numId w:val="0"/>
        </w:numPr>
        <w:rPr>
          <w:rFonts w:hint="eastAsia"/>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项目概况</w:t>
      </w:r>
    </w:p>
    <w:p>
      <w:pPr>
        <w:pStyle w:val="2"/>
        <w:ind w:firstLine="480" w:firstLineChars="200"/>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暂按采购人现有的会员人数 5850名去组织活动估算，按实际参加人数结算。</w:t>
      </w:r>
    </w:p>
    <w:tbl>
      <w:tblPr>
        <w:tblStyle w:val="22"/>
        <w:tblW w:w="48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2050"/>
        <w:gridCol w:w="6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8" w:hRule="atLeast"/>
          <w:jc w:val="center"/>
        </w:trPr>
        <w:tc>
          <w:tcPr>
            <w:tcW w:w="560"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序号</w:t>
            </w:r>
          </w:p>
        </w:tc>
        <w:tc>
          <w:tcPr>
            <w:tcW w:w="1115"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品目</w:t>
            </w:r>
          </w:p>
        </w:tc>
        <w:tc>
          <w:tcPr>
            <w:tcW w:w="3323"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1</w:t>
            </w:r>
          </w:p>
        </w:tc>
        <w:tc>
          <w:tcPr>
            <w:tcW w:w="1115" w:type="pct"/>
            <w:vAlign w:val="center"/>
          </w:tcPr>
          <w:p>
            <w:pPr>
              <w:pStyle w:val="2"/>
              <w:keepNext w:val="0"/>
              <w:keepLines w:val="0"/>
              <w:suppressLineNumbers w:val="0"/>
              <w:spacing w:beforeAutospacing="0" w:afterAutospacing="0"/>
              <w:ind w:left="0" w:right="0" w:firstLine="0" w:firstLineChars="0"/>
              <w:jc w:val="center"/>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活动时间、费用</w:t>
            </w:r>
          </w:p>
        </w:tc>
        <w:tc>
          <w:tcPr>
            <w:tcW w:w="3323" w:type="pct"/>
            <w:vAlign w:val="center"/>
          </w:tcPr>
          <w:p>
            <w:pPr>
              <w:pStyle w:val="2"/>
              <w:keepNext w:val="0"/>
              <w:keepLines w:val="0"/>
              <w:suppressLineNumbers w:val="0"/>
              <w:spacing w:beforeAutospacing="0" w:afterAutospacing="0"/>
              <w:ind w:left="0" w:right="0" w:firstLine="0" w:firstLineChars="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省内当天往返游；★费用为200元/次/人。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2</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出发时间 </w:t>
            </w:r>
          </w:p>
        </w:tc>
        <w:tc>
          <w:tcPr>
            <w:tcW w:w="3323" w:type="pct"/>
            <w:vAlign w:val="center"/>
          </w:tcPr>
          <w:p>
            <w:pPr>
              <w:pStyle w:val="2"/>
              <w:keepNext w:val="0"/>
              <w:keepLines w:val="0"/>
              <w:suppressLineNumbers w:val="0"/>
              <w:spacing w:beforeAutospacing="0" w:afterAutospacing="0"/>
              <w:ind w:left="0" w:right="0" w:firstLine="0" w:firstLineChars="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自合同生效之日起至2024年12月31日</w:t>
            </w:r>
            <w:r>
              <w:rPr>
                <w:rFonts w:hint="eastAsia" w:ascii="仿宋" w:hAnsi="仿宋" w:eastAsia="仿宋" w:cs="仿宋"/>
                <w:b w:val="0"/>
                <w:bCs/>
                <w:color w:val="000000"/>
                <w:spacing w:val="0"/>
                <w:kern w:val="2"/>
                <w:sz w:val="24"/>
                <w:szCs w:val="24"/>
                <w:highlight w:val="none"/>
                <w:lang w:val="en-US" w:eastAsia="zh-CN" w:bidi="ar-SA"/>
              </w:rPr>
              <w:t>（标准按 40 人/批计算）。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3</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报价及要求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活动费用每人200元，提供一日游计划的5条线路，其中须包含 1 条红色主题线路。要求线路计划中明确（线路主题、景点区域、门票价格、行程安排、拓展活动内容、车程距离等），成交后则按此需求和标准执行。活动计划在采购人同意的前提下可稍作调整。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4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住宿需求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不含住宿。</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5</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用餐标准</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含一午餐正餐，餐标50元/人。</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6</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用车标准</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车况优良，须说明车型、每车核定人数。</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7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240" w:firstLineChars="1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景点、行程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活动费为全包费用（个人消费除外）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8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其它需求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活动费应包含旅行社责任险、旅游人身意外伤害保险（保额：15 万元及以上），矿泉水，摄影师旅拍服务，优秀导游服务（需持初级及以上导游证）；全程不安排购物点。</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9</w:t>
            </w:r>
          </w:p>
        </w:tc>
        <w:tc>
          <w:tcPr>
            <w:tcW w:w="1115" w:type="pct"/>
            <w:vAlign w:val="center"/>
          </w:tcPr>
          <w:p>
            <w:pPr>
              <w:pStyle w:val="2"/>
              <w:keepNext w:val="0"/>
              <w:keepLines w:val="0"/>
              <w:suppressLineNumbers w:val="0"/>
              <w:spacing w:beforeAutospacing="0" w:afterAutospacing="0"/>
              <w:ind w:left="0" w:right="0" w:firstLine="240" w:firstLineChars="1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特色服务要求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10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费用报价 </w:t>
            </w:r>
          </w:p>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（要求5条线路分别列表）</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响应人须在响应文件中说明活动的区域、景点、主题和行程等，统一报价：200元/人。</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bl>
    <w:p>
      <w:pPr>
        <w:pStyle w:val="2"/>
        <w:numPr>
          <w:ilvl w:val="0"/>
          <w:numId w:val="0"/>
        </w:numPr>
        <w:ind w:leftChars="200"/>
        <w:rPr>
          <w:rFonts w:hint="default"/>
          <w:highlight w:val="none"/>
          <w:lang w:val="en-US" w:eastAsia="zh-CN"/>
        </w:rPr>
      </w:pPr>
    </w:p>
    <w:p>
      <w:pPr>
        <w:pStyle w:val="2"/>
        <w:ind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报价要求：响应人须根据上表的要求，提供 5条线路（含 1 条红色主题线路）的服务方案，每条线路的服务方案均须包含上表中所列的各项内容，5条线路报价金额应统一为200元/次。成交后，采购人根据会员出游需求，选择具体出游线路，但响应人必须保证上述线路在采购人提出需求后均能提供出游服务。否则，视为响应人违约，除赔偿采购人所有损失外，采购人有权终止合同。响应报价含往返交通费、导游服务费、景点门票、旅游意外保险、旅行社责任保险、游客饮用矿泉水、午餐费、摄影师旅拍服务费、全额含税发票、合同实施过程中的应预见和不可预见的费用等所有项目费用。 </w:t>
      </w:r>
    </w:p>
    <w:p>
      <w:pPr>
        <w:pStyle w:val="2"/>
        <w:numPr>
          <w:ilvl w:val="0"/>
          <w:numId w:val="0"/>
        </w:numPr>
        <w:ind w:leftChars="200"/>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1.根据活动的要求编制工作方案，提出合理的建议行程，并根据采购人相关意见作出调整、完善和落实。同时保障活动行程顺利。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2.按要求协助预定活动场地及有关配套安排。</w:t>
      </w:r>
      <w:bookmarkStart w:id="22" w:name="_GoBack"/>
      <w:bookmarkEnd w:id="22"/>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3.无条件协助解决活动中一些临时要求，包括垫支有关费用、协助提供活动地点当地信息等。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4.提供活动基本背景情况及安全注意事项，协助团组人员做好安全防范工作。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5.根据活动具体情况需要，派熟悉情况的全陪领队带团并做好相关的协助工作，派出的随团服务人员应具有较强的沟通协调能力，遇到突发事件时有较好的应急能力。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6.保证采购人获得优先服务的权利，并根据采购人的通知及时提供相关的信息，做到热情周到，方便快捷，为组团单位提供优质服务，不能索要小费。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应设有相对独立的服务热线电话和服务质量投诉电话，并指定专人负责本项目业务。响应人须在响应文件中列出详细的人员（包括项目负责人及业务经办人员）名单，包括姓名、学历、职务、职称、从事专业、从业年限及从业经验简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8.由于采购人工作安排等不确定因素，结算以实际出游人数为准。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9.购物：无强制性购物消费。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10.采购人有权拒绝响应人未经事先协商一致的转团、拼团行为。有权拒绝响应人强迫或者变相强迫游客购物及参加另行付费旅游项目安排的行为。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11.采购人出团前应将有关出团注意事项及行程中须特别注意的内容明确告知响应人。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12.响应人应当按照合同的约定履行义务，不得擅自变更旅游行程安排，不得降低服务标准。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13.响应人在旅游行程中解除合同的，响应人应当协助采购人返回出发地或者采购人人指定的合理地点。由于响应人的原因导致合同解除的，返程费用响应人承担。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14.本项目将通过院内竞磋选定2家成交服务供应商，具体活动服务的分配及委托由采购人按会员的需求统筹安排。</w:t>
      </w:r>
      <w:r>
        <w:rPr>
          <w:rFonts w:hint="eastAsia" w:ascii="仿宋" w:hAnsi="仿宋" w:eastAsia="仿宋" w:cs="仿宋"/>
          <w:bCs/>
          <w:color w:val="000000"/>
          <w:sz w:val="24"/>
          <w:highlight w:val="none"/>
        </w:rPr>
        <w:t>采购人不保证项目实际发生的业务量，由不可抗力因素导致工作量的减少或增多所带来的风险由响应人自行承担。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1.经验要求：响应人在经营范围内响应，且近年来资信良好，履约能力强，没有违法记录。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2.报价要求：本项目报价中必须包含采购服务项目所有内容(包括但不限于</w:t>
      </w:r>
      <w:r>
        <w:rPr>
          <w:rFonts w:hint="eastAsia" w:ascii="仿宋" w:hAnsi="仿宋" w:eastAsia="仿宋" w:cs="仿宋"/>
          <w:b w:val="0"/>
          <w:bCs/>
          <w:color w:val="000000"/>
          <w:spacing w:val="0"/>
          <w:kern w:val="2"/>
          <w:sz w:val="24"/>
          <w:szCs w:val="24"/>
          <w:highlight w:val="none"/>
          <w:lang w:val="en-US" w:eastAsia="zh-CN" w:bidi="ar-SA"/>
        </w:rPr>
        <w:t>往返交通费、导游服务费、景点门票、旅游意外伤害保险、旅行社责任保险、游客饮用矿泉水、午餐费、急救药品、设备使用和服务费、摄影师旅拍服务费、全额含税发票、合同实施过程中的应预见和不可预见的费用等所有项目费用</w:t>
      </w:r>
      <w:r>
        <w:rPr>
          <w:rFonts w:hint="eastAsia" w:ascii="仿宋" w:hAnsi="仿宋" w:eastAsia="仿宋" w:cs="仿宋"/>
          <w:b w:val="0"/>
          <w:bCs/>
          <w:color w:val="000000"/>
          <w:sz w:val="24"/>
          <w:szCs w:val="24"/>
          <w:highlight w:val="none"/>
          <w:lang w:val="en-US" w:eastAsia="zh-CN"/>
        </w:rPr>
        <w:t>)。响应人应按用户需求书中所列每个单项逐项报价。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3.完工期：响应人提供服务时间应满足本项目服务期限。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★4.付款方式：双方约定活动服务费用的支付方式为按每季度分次结算或已出行满 800 人给予结算。成交人于每季度结束后或已出行满 800 人后，在 10 个自然日内将出行人员清单报采购人审核。采购人收到清单后须在10 个工作日内完成审核工作，经审核确认无误后即通知成交人开具有效发票。采购人在收到成交人发票后的 20 个工作日内向成交人支付经审核确认的活动服务费用。</w:t>
      </w:r>
    </w:p>
    <w:p>
      <w:pPr>
        <w:numPr>
          <w:ilvl w:val="0"/>
          <w:numId w:val="0"/>
        </w:numPr>
        <w:adjustRightInd w:val="0"/>
        <w:snapToGrid w:val="0"/>
        <w:spacing w:line="360" w:lineRule="exact"/>
        <w:ind w:firstLine="480" w:firstLineChars="200"/>
        <w:rPr>
          <w:rFonts w:hint="eastAsia"/>
          <w:highlight w:val="none"/>
        </w:rPr>
      </w:pPr>
      <w:r>
        <w:rPr>
          <w:rFonts w:hint="eastAsia" w:ascii="仿宋" w:hAnsi="仿宋" w:eastAsia="仿宋" w:cs="仿宋"/>
          <w:b w:val="0"/>
          <w:bCs/>
          <w:color w:val="000000"/>
          <w:sz w:val="24"/>
          <w:szCs w:val="24"/>
          <w:highlight w:val="none"/>
          <w:lang w:val="en-US" w:eastAsia="zh-CN"/>
        </w:rPr>
        <w:t>5.同意采购人以任何形式对响应人的响应文件内容及采购人认为有必要的相关资料的真实性和有效性进行审查、验证。</w:t>
      </w:r>
    </w:p>
    <w:p>
      <w:pPr>
        <w:numPr>
          <w:ilvl w:val="0"/>
          <w:numId w:val="0"/>
        </w:numPr>
        <w:adjustRightInd w:val="0"/>
        <w:snapToGrid w:val="0"/>
        <w:spacing w:line="360" w:lineRule="exact"/>
        <w:ind w:firstLine="482"/>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五、履约保证金</w:t>
      </w:r>
    </w:p>
    <w:p>
      <w:pPr>
        <w:pStyle w:val="2"/>
        <w:numPr>
          <w:ilvl w:val="-1"/>
          <w:numId w:val="0"/>
        </w:numPr>
        <w:ind w:firstLine="480" w:firstLineChars="200"/>
        <w:rPr>
          <w:rFonts w:hint="eastAsia" w:ascii="仿宋" w:hAnsi="仿宋" w:eastAsia="仿宋" w:cs="仿宋"/>
          <w:color w:val="000000"/>
          <w:spacing w:val="0"/>
          <w:kern w:val="2"/>
          <w:szCs w:val="24"/>
          <w:highlight w:val="none"/>
          <w:lang w:val="en-US" w:eastAsia="zh-CN"/>
        </w:rPr>
      </w:pPr>
      <w:r>
        <w:rPr>
          <w:rFonts w:hint="eastAsia" w:ascii="仿宋" w:hAnsi="仿宋" w:eastAsia="仿宋" w:cs="仿宋"/>
          <w:color w:val="000000"/>
          <w:spacing w:val="0"/>
          <w:kern w:val="2"/>
          <w:szCs w:val="24"/>
          <w:highlight w:val="none"/>
          <w:lang w:val="en-US" w:eastAsia="zh-CN"/>
        </w:rPr>
        <w:t>响应人</w:t>
      </w:r>
      <w:r>
        <w:rPr>
          <w:rFonts w:hint="eastAsia" w:ascii="仿宋" w:hAnsi="仿宋" w:eastAsia="仿宋" w:cs="仿宋"/>
          <w:color w:val="000000"/>
          <w:spacing w:val="0"/>
          <w:kern w:val="2"/>
          <w:szCs w:val="24"/>
          <w:highlight w:val="none"/>
        </w:rPr>
        <w:t>应在</w:t>
      </w:r>
      <w:r>
        <w:rPr>
          <w:rFonts w:hint="eastAsia" w:ascii="仿宋" w:hAnsi="仿宋" w:eastAsia="仿宋" w:cs="仿宋"/>
          <w:color w:val="000000"/>
          <w:spacing w:val="0"/>
          <w:kern w:val="2"/>
          <w:szCs w:val="24"/>
          <w:highlight w:val="none"/>
          <w:lang w:val="en-US" w:eastAsia="zh-CN"/>
        </w:rPr>
        <w:t>成交</w:t>
      </w:r>
      <w:r>
        <w:rPr>
          <w:rFonts w:hint="eastAsia" w:ascii="仿宋" w:hAnsi="仿宋" w:eastAsia="仿宋" w:cs="仿宋"/>
          <w:color w:val="000000"/>
          <w:spacing w:val="0"/>
          <w:kern w:val="2"/>
          <w:szCs w:val="24"/>
          <w:highlight w:val="none"/>
        </w:rPr>
        <w:t>合同签订之日起 3 个工作日内向</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交纳￥10,000.00 的履约保证金，履约保证金用于保障</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因</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违约而蒙受的损失，如</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不履行或不适当履行合同义务的，</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有权直接从履约保证金中扣除相应违约金或损失赔偿款项。每次</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扣除履约保证金后</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均应在 7 个工作日内补足。履约保证金在本合同履行完毕后，在本合同期内无</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不履行或不适当履行合同义务的情况下，经</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提出书面申请后 30个工作日内无息向</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返还。</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宋体" w:hAnsi="宋体" w:eastAsia="宋体" w:cs="宋体"/>
          <w:b/>
          <w:bCs/>
          <w:color w:val="000000"/>
          <w:kern w:val="0"/>
          <w:sz w:val="21"/>
          <w:szCs w:val="21"/>
          <w:highlight w:val="none"/>
          <w:lang w:val="en-US" w:eastAsia="zh-CN" w:bidi="ar"/>
        </w:rPr>
        <w:t>注：参数中带“★”号条款为实质性条款，</w:t>
      </w:r>
      <w:r>
        <w:rPr>
          <w:rFonts w:hint="eastAsia" w:ascii="宋体" w:hAnsi="宋体" w:cs="宋体"/>
          <w:b/>
          <w:bCs/>
          <w:color w:val="000000"/>
          <w:kern w:val="0"/>
          <w:sz w:val="21"/>
          <w:szCs w:val="21"/>
          <w:highlight w:val="none"/>
          <w:lang w:val="en-US" w:eastAsia="zh-CN" w:bidi="ar"/>
        </w:rPr>
        <w:t>响应人</w:t>
      </w:r>
      <w:r>
        <w:rPr>
          <w:rFonts w:hint="eastAsia" w:ascii="宋体" w:hAnsi="宋体" w:eastAsia="宋体" w:cs="宋体"/>
          <w:b/>
          <w:bCs/>
          <w:color w:val="000000"/>
          <w:kern w:val="0"/>
          <w:sz w:val="21"/>
          <w:szCs w:val="21"/>
          <w:highlight w:val="none"/>
          <w:lang w:val="en-US" w:eastAsia="zh-CN" w:bidi="ar"/>
        </w:rPr>
        <w:t>如有任何一条负偏离则导致</w:t>
      </w:r>
      <w:r>
        <w:rPr>
          <w:rFonts w:hint="eastAsia" w:ascii="宋体" w:hAnsi="宋体" w:cs="宋体"/>
          <w:b/>
          <w:bCs/>
          <w:color w:val="000000"/>
          <w:kern w:val="0"/>
          <w:sz w:val="21"/>
          <w:szCs w:val="21"/>
          <w:highlight w:val="none"/>
          <w:lang w:val="en-US" w:eastAsia="zh-CN" w:bidi="ar"/>
        </w:rPr>
        <w:t>响应</w:t>
      </w:r>
      <w:r>
        <w:rPr>
          <w:rFonts w:hint="eastAsia" w:ascii="宋体" w:hAnsi="宋体" w:eastAsia="宋体" w:cs="宋体"/>
          <w:b/>
          <w:bCs/>
          <w:color w:val="000000"/>
          <w:kern w:val="0"/>
          <w:sz w:val="21"/>
          <w:szCs w:val="21"/>
          <w:highlight w:val="none"/>
          <w:lang w:val="en-US" w:eastAsia="zh-CN" w:bidi="ar"/>
        </w:rPr>
        <w:t>无效。</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院内竞磋文件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收件人：中山大学孙逸仙纪念医院工会委员会</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院内竞磋文件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磋商邀请函</w:t>
            </w:r>
            <w:r>
              <w:rPr>
                <w:rFonts w:hint="eastAsia" w:ascii="仿宋" w:hAnsi="仿宋" w:eastAsia="仿宋" w:cs="仿宋"/>
                <w:bCs/>
                <w:color w:val="000000"/>
                <w:szCs w:val="21"/>
                <w:highlight w:val="none"/>
              </w:rPr>
              <w:t>”中写明的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磋商邀请函</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right="0" w:righ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（四）响应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三、磋商评审会议和评审原则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（一）组织磋商评审会议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1.报名结束后采购人组织磋商评审会议。响应人不足3家的，不得组织磋商评审会议。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2.根据评审委员会对各响应人响应文件的综合评分情况，编写评审报告。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1.评审委员会由采购人组织的评审专家组成，评审专家从专家库中随机抽取。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2.本次评审采用综合评分法，</w:t>
      </w:r>
      <w:r>
        <w:rPr>
          <w:rFonts w:hint="eastAsia" w:ascii="仿宋" w:hAnsi="仿宋" w:eastAsia="仿宋" w:cs="仿宋"/>
          <w:b/>
          <w:bCs/>
          <w:color w:val="000000"/>
          <w:kern w:val="2"/>
          <w:sz w:val="24"/>
          <w:szCs w:val="24"/>
          <w:highlight w:val="none"/>
          <w:u w:val="single"/>
          <w:lang w:val="en-US" w:eastAsia="zh-CN" w:bidi="ar-SA"/>
        </w:rPr>
        <w:t>本项目有二次报价环节</w:t>
      </w:r>
      <w:r>
        <w:rPr>
          <w:rFonts w:hint="eastAsia" w:ascii="仿宋" w:hAnsi="仿宋" w:eastAsia="仿宋" w:cs="仿宋"/>
          <w:b w:val="0"/>
          <w:bCs w:val="0"/>
          <w:color w:val="000000"/>
          <w:kern w:val="2"/>
          <w:sz w:val="24"/>
          <w:szCs w:val="24"/>
          <w:highlight w:val="none"/>
          <w:lang w:val="en-US" w:eastAsia="zh-CN" w:bidi="ar-SA"/>
        </w:rPr>
        <w:t>，最终报价方案以现场竞争性磋商的二次报价为准。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院内竞磋文件的商务、技术中的实质性要求。对符合性评审认定意见不一致的，评审委员会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响应人具有有效的《旅行社业务经营许可证》。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8条所要求的《供应商廉洁守约承诺书》，响应人除了在响应文件中装订成册，须在递交院内竞磋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单价也未超过单价最高限价</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不得改动本竞磋文件中已明确要求不得擅自删改的部分，以及遵守院内竞磋文件中已列明必须遵照执行否则按无效响应处理的各类要求。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评分（70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70分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color w:val="000000"/>
          <w:kern w:val="2"/>
          <w:sz w:val="28"/>
          <w:szCs w:val="28"/>
          <w:highlight w:val="none"/>
        </w:rPr>
      </w:pPr>
      <w:r>
        <w:rPr>
          <w:rFonts w:hint="eastAsia" w:ascii="仿宋" w:hAnsi="仿宋" w:eastAsia="仿宋" w:cs="仿宋"/>
          <w:b/>
          <w:bCs w:val="0"/>
          <w:color w:val="000000"/>
          <w:kern w:val="1"/>
          <w:sz w:val="28"/>
          <w:szCs w:val="28"/>
          <w:highlight w:val="none"/>
          <w:lang w:val="en-US" w:eastAsia="zh-CN"/>
        </w:rPr>
        <w:t>商务评审表（30分）</w:t>
      </w:r>
    </w:p>
    <w:tbl>
      <w:tblPr>
        <w:tblStyle w:val="2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评审指标</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分值</w:t>
            </w:r>
          </w:p>
        </w:tc>
        <w:tc>
          <w:tcPr>
            <w:tcW w:w="7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bidi="ar"/>
              </w:rPr>
              <w:t>5分</w:t>
            </w:r>
          </w:p>
        </w:tc>
        <w:tc>
          <w:tcPr>
            <w:tcW w:w="7061" w:type="dxa"/>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供应商具有以下证书的：</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kern w:val="2"/>
                <w:sz w:val="20"/>
                <w:szCs w:val="20"/>
                <w:highlight w:val="none"/>
                <w:lang w:val="en-US" w:eastAsia="zh-CN" w:bidi="ar"/>
              </w:rPr>
              <w:t>质量管理体系认证证书，得5分；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注：须提供有效期内的证书复印件，加盖供应商公章，未提供不得分；若所提供的证书认证范围与本项目无关的，不得分。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同类项目经验</w:t>
            </w:r>
            <w:r>
              <w:rPr>
                <w:rFonts w:hint="eastAsia" w:ascii="仿宋" w:hAnsi="仿宋" w:eastAsia="仿宋" w:cs="仿宋"/>
                <w:color w:val="auto"/>
                <w:sz w:val="20"/>
                <w:szCs w:val="20"/>
                <w:highlight w:val="none"/>
              </w:rPr>
              <w:t>业绩</w:t>
            </w:r>
          </w:p>
        </w:tc>
        <w:tc>
          <w:tcPr>
            <w:tcW w:w="825"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bCs/>
                <w:color w:val="auto"/>
                <w:sz w:val="20"/>
                <w:szCs w:val="20"/>
                <w:highlight w:val="none"/>
                <w:lang w:val="en-US" w:eastAsia="zh-CN"/>
              </w:rPr>
              <w:t>9</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供应商自202</w:t>
            </w:r>
            <w:r>
              <w:rPr>
                <w:rFonts w:hint="eastAsia" w:ascii="仿宋" w:hAnsi="仿宋" w:eastAsia="仿宋" w:cs="仿宋"/>
                <w:bCs/>
                <w:color w:val="auto"/>
                <w:sz w:val="20"/>
                <w:szCs w:val="20"/>
                <w:highlight w:val="none"/>
                <w:lang w:val="en-US" w:eastAsia="zh-CN"/>
              </w:rPr>
              <w:t>1</w:t>
            </w:r>
            <w:r>
              <w:rPr>
                <w:rFonts w:hint="eastAsia" w:ascii="仿宋" w:hAnsi="仿宋" w:eastAsia="仿宋" w:cs="仿宋"/>
                <w:bCs/>
                <w:color w:val="auto"/>
                <w:sz w:val="20"/>
                <w:szCs w:val="20"/>
                <w:highlight w:val="none"/>
              </w:rPr>
              <w:t>年1月1日（以合同签订时间为准）以来，具有</w:t>
            </w:r>
            <w:r>
              <w:rPr>
                <w:rFonts w:hint="eastAsia" w:ascii="仿宋" w:hAnsi="仿宋" w:eastAsia="仿宋" w:cs="仿宋"/>
                <w:bCs/>
                <w:color w:val="auto"/>
                <w:sz w:val="20"/>
                <w:szCs w:val="20"/>
                <w:highlight w:val="none"/>
                <w:lang w:val="en-US" w:eastAsia="zh-CN"/>
              </w:rPr>
              <w:t>类似项目</w:t>
            </w:r>
            <w:r>
              <w:rPr>
                <w:rFonts w:hint="eastAsia" w:ascii="仿宋" w:hAnsi="仿宋" w:eastAsia="仿宋" w:cs="仿宋"/>
                <w:bCs/>
                <w:color w:val="auto"/>
                <w:sz w:val="20"/>
                <w:szCs w:val="20"/>
                <w:highlight w:val="none"/>
              </w:rPr>
              <w:t>团体</w:t>
            </w:r>
            <w:r>
              <w:rPr>
                <w:rFonts w:hint="eastAsia" w:ascii="仿宋" w:hAnsi="仿宋" w:eastAsia="仿宋" w:cs="仿宋"/>
                <w:bCs/>
                <w:color w:val="auto"/>
                <w:sz w:val="20"/>
                <w:szCs w:val="20"/>
                <w:highlight w:val="none"/>
                <w:lang w:val="en-US" w:eastAsia="zh-CN"/>
              </w:rPr>
              <w:t>出游组织经验</w:t>
            </w:r>
            <w:r>
              <w:rPr>
                <w:rFonts w:hint="eastAsia" w:ascii="仿宋" w:hAnsi="仿宋" w:eastAsia="仿宋" w:cs="仿宋"/>
                <w:bCs/>
                <w:color w:val="auto"/>
                <w:sz w:val="20"/>
                <w:szCs w:val="20"/>
                <w:highlight w:val="none"/>
              </w:rPr>
              <w:t>业绩的</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lang w:val="en-US" w:eastAsia="zh-CN"/>
              </w:rPr>
              <w:t>出团人数1500人以上的</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rPr>
              <w:t>，每</w:t>
            </w:r>
            <w:r>
              <w:rPr>
                <w:rFonts w:hint="eastAsia" w:ascii="仿宋" w:hAnsi="仿宋" w:eastAsia="仿宋" w:cs="仿宋"/>
                <w:bCs/>
                <w:color w:val="auto"/>
                <w:sz w:val="20"/>
                <w:szCs w:val="20"/>
                <w:highlight w:val="none"/>
                <w:lang w:val="en-US" w:eastAsia="zh-CN"/>
              </w:rPr>
              <w:t>提供一个团体</w:t>
            </w:r>
            <w:r>
              <w:rPr>
                <w:rFonts w:hint="eastAsia" w:ascii="仿宋" w:hAnsi="仿宋" w:eastAsia="仿宋" w:cs="仿宋"/>
                <w:bCs/>
                <w:color w:val="auto"/>
                <w:sz w:val="20"/>
                <w:szCs w:val="20"/>
                <w:highlight w:val="none"/>
              </w:rPr>
              <w:t>业绩得</w:t>
            </w:r>
            <w:r>
              <w:rPr>
                <w:rFonts w:hint="eastAsia" w:ascii="仿宋" w:hAnsi="仿宋" w:eastAsia="仿宋" w:cs="仿宋"/>
                <w:bCs/>
                <w:color w:val="auto"/>
                <w:sz w:val="20"/>
                <w:szCs w:val="20"/>
                <w:highlight w:val="none"/>
                <w:lang w:val="en-US" w:eastAsia="zh-CN"/>
              </w:rPr>
              <w:t>3</w:t>
            </w:r>
            <w:r>
              <w:rPr>
                <w:rFonts w:hint="eastAsia" w:ascii="仿宋" w:hAnsi="仿宋" w:eastAsia="仿宋" w:cs="仿宋"/>
                <w:bCs/>
                <w:color w:val="auto"/>
                <w:sz w:val="20"/>
                <w:szCs w:val="20"/>
                <w:highlight w:val="none"/>
              </w:rPr>
              <w:t>分，</w:t>
            </w:r>
            <w:r>
              <w:rPr>
                <w:rFonts w:hint="eastAsia" w:ascii="仿宋" w:hAnsi="仿宋" w:eastAsia="仿宋" w:cs="仿宋"/>
                <w:bCs/>
                <w:color w:val="auto"/>
                <w:sz w:val="20"/>
                <w:szCs w:val="20"/>
                <w:highlight w:val="none"/>
                <w:lang w:val="en-US" w:eastAsia="zh-CN"/>
              </w:rPr>
              <w:t>累计最高得9</w:t>
            </w:r>
            <w:r>
              <w:rPr>
                <w:rFonts w:hint="eastAsia" w:ascii="仿宋" w:hAnsi="仿宋" w:eastAsia="仿宋" w:cs="仿宋"/>
                <w:bCs/>
                <w:color w:val="auto"/>
                <w:sz w:val="20"/>
                <w:szCs w:val="20"/>
                <w:highlight w:val="none"/>
              </w:rPr>
              <w:t>分</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lang w:val="en-US" w:eastAsia="zh-CN"/>
              </w:rPr>
              <w:t>无则不得分</w:t>
            </w:r>
            <w:r>
              <w:rPr>
                <w:rFonts w:hint="eastAsia" w:ascii="仿宋" w:hAnsi="仿宋" w:eastAsia="仿宋" w:cs="仿宋"/>
                <w:bCs/>
                <w:color w:val="auto"/>
                <w:sz w:val="20"/>
                <w:szCs w:val="20"/>
                <w:highlight w:val="none"/>
              </w:rPr>
              <w:t>。</w:t>
            </w:r>
          </w:p>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auto"/>
                <w:sz w:val="20"/>
                <w:szCs w:val="20"/>
                <w:highlight w:val="none"/>
              </w:rPr>
              <w:t>注：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highlight w:val="none"/>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highlight w:val="none"/>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auto"/>
                <w:kern w:val="2"/>
                <w:sz w:val="20"/>
                <w:szCs w:val="20"/>
                <w:highlight w:val="none"/>
              </w:rPr>
            </w:pPr>
            <w:r>
              <w:rPr>
                <w:rFonts w:hint="eastAsia" w:ascii="仿宋" w:hAnsi="仿宋" w:eastAsia="仿宋" w:cs="仿宋"/>
                <w:bCs/>
                <w:color w:val="auto"/>
                <w:sz w:val="20"/>
                <w:szCs w:val="20"/>
                <w:highlight w:val="none"/>
              </w:rPr>
              <w:t>履约评价情况</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w:t>
            </w:r>
            <w:r>
              <w:rPr>
                <w:rFonts w:hint="eastAsia" w:ascii="仿宋" w:hAnsi="仿宋" w:eastAsia="仿宋" w:cs="仿宋"/>
                <w:bCs/>
                <w:color w:val="auto"/>
                <w:sz w:val="20"/>
                <w:szCs w:val="20"/>
                <w:highlight w:val="none"/>
              </w:rPr>
              <w:t>自202</w:t>
            </w:r>
            <w:r>
              <w:rPr>
                <w:rFonts w:hint="eastAsia" w:ascii="仿宋" w:hAnsi="仿宋" w:eastAsia="仿宋" w:cs="仿宋"/>
                <w:bCs/>
                <w:color w:val="auto"/>
                <w:sz w:val="20"/>
                <w:szCs w:val="20"/>
                <w:highlight w:val="none"/>
                <w:lang w:val="en-US" w:eastAsia="zh-CN"/>
              </w:rPr>
              <w:t>1</w:t>
            </w:r>
            <w:r>
              <w:rPr>
                <w:rFonts w:hint="eastAsia" w:ascii="仿宋" w:hAnsi="仿宋" w:eastAsia="仿宋" w:cs="仿宋"/>
                <w:bCs/>
                <w:color w:val="auto"/>
                <w:sz w:val="20"/>
                <w:szCs w:val="20"/>
                <w:highlight w:val="none"/>
              </w:rPr>
              <w:t>年1月1日（以合同签订时间为准）以来</w:t>
            </w:r>
            <w:r>
              <w:rPr>
                <w:rFonts w:hint="eastAsia" w:ascii="仿宋" w:hAnsi="仿宋" w:eastAsia="仿宋" w:cs="仿宋"/>
                <w:color w:val="auto"/>
                <w:kern w:val="2"/>
                <w:sz w:val="20"/>
                <w:szCs w:val="20"/>
                <w:highlight w:val="none"/>
                <w:lang w:val="en-US" w:eastAsia="zh-CN" w:bidi="ar"/>
              </w:rPr>
              <w:t>具有同类项目业绩并经服务单位考核评价为优或满意的，每提供1项得2分，本项最高得6分。</w:t>
            </w:r>
          </w:p>
          <w:p>
            <w:pPr>
              <w:keepNext w:val="0"/>
              <w:keepLines w:val="0"/>
              <w:suppressLineNumbers w:val="0"/>
              <w:adjustRightInd w:val="0"/>
              <w:snapToGrid w:val="0"/>
              <w:spacing w:before="1" w:beforeAutospacing="0" w:after="0" w:afterAutospacing="0" w:line="231" w:lineRule="auto"/>
              <w:ind w:left="0" w:right="22" w:right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注：须提供与上述经验业绩吻合的履约评价情况（提供具有用户盖章确认的相关证明资料，如显示“优秀”“满意”“好评”“良好”同类表述的满意程度调查表、优秀服务荣誉证书、客户优秀服务评定，须为用户法人章或项目主管部门公章）。同一客户单位不重复计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highlight w:val="none"/>
              </w:rPr>
            </w:pPr>
            <w:r>
              <w:rPr>
                <w:rFonts w:hint="eastAsia" w:ascii="仿宋" w:hAnsi="仿宋" w:eastAsia="仿宋" w:cs="仿宋"/>
                <w:color w:val="auto"/>
                <w:kern w:val="2"/>
                <w:sz w:val="20"/>
                <w:szCs w:val="20"/>
                <w:highlight w:val="none"/>
                <w:lang w:val="en-US" w:eastAsia="zh-CN" w:bidi="ar"/>
              </w:rPr>
              <w:t>如提供履约评价的采购合同未被评审指标中“经验业绩”认可，则该履约评价无效。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rPr>
              <w:t>团队人员素质</w:t>
            </w:r>
          </w:p>
        </w:tc>
        <w:tc>
          <w:tcPr>
            <w:tcW w:w="825" w:type="dxa"/>
            <w:shd w:val="clear" w:color="auto" w:fill="auto"/>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lang w:val="en-US" w:eastAsia="zh-CN"/>
              </w:rPr>
              <w:t>10分</w:t>
            </w:r>
          </w:p>
        </w:tc>
        <w:tc>
          <w:tcPr>
            <w:tcW w:w="7061" w:type="dxa"/>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w:t>
            </w:r>
            <w:r>
              <w:rPr>
                <w:rFonts w:hint="eastAsia" w:ascii="仿宋" w:hAnsi="仿宋" w:eastAsia="仿宋" w:cs="仿宋"/>
                <w:color w:val="000000"/>
                <w:szCs w:val="21"/>
                <w:highlight w:val="none"/>
                <w:lang w:val="en-US" w:eastAsia="zh-CN"/>
              </w:rPr>
              <w:t>供应商指派的</w:t>
            </w:r>
            <w:r>
              <w:rPr>
                <w:rFonts w:hint="eastAsia" w:ascii="仿宋" w:hAnsi="仿宋" w:eastAsia="仿宋" w:cs="仿宋"/>
                <w:color w:val="000000"/>
                <w:szCs w:val="21"/>
                <w:highlight w:val="none"/>
              </w:rPr>
              <w:t>服务团队人员整体素质情况、以及</w:t>
            </w:r>
            <w:r>
              <w:rPr>
                <w:rFonts w:hint="eastAsia" w:ascii="仿宋" w:hAnsi="仿宋" w:eastAsia="仿宋" w:cs="仿宋"/>
                <w:color w:val="000000"/>
                <w:szCs w:val="21"/>
                <w:highlight w:val="none"/>
                <w:lang w:val="en-US" w:eastAsia="zh-CN"/>
              </w:rPr>
              <w:t>旅游活动</w:t>
            </w:r>
            <w:r>
              <w:rPr>
                <w:rFonts w:hint="eastAsia" w:ascii="仿宋" w:hAnsi="仿宋" w:eastAsia="仿宋" w:cs="仿宋"/>
                <w:color w:val="000000"/>
                <w:szCs w:val="21"/>
                <w:highlight w:val="none"/>
              </w:rPr>
              <w:t>组织统筹经验等方面进行评审：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指派的服务</w:t>
            </w:r>
            <w:r>
              <w:rPr>
                <w:rFonts w:hint="eastAsia" w:ascii="仿宋" w:hAnsi="仿宋" w:eastAsia="仿宋" w:cs="仿宋"/>
                <w:color w:val="000000"/>
                <w:szCs w:val="21"/>
                <w:highlight w:val="none"/>
              </w:rPr>
              <w:t>团队负责人具有大学本科</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以上学历</w:t>
            </w:r>
            <w:r>
              <w:rPr>
                <w:rFonts w:hint="eastAsia" w:ascii="仿宋" w:hAnsi="仿宋" w:eastAsia="仿宋" w:cs="仿宋"/>
                <w:color w:val="000000"/>
                <w:szCs w:val="21"/>
                <w:highlight w:val="none"/>
                <w:lang w:val="en-US" w:eastAsia="zh-CN"/>
              </w:rPr>
              <w:t>且</w:t>
            </w:r>
            <w:r>
              <w:rPr>
                <w:rFonts w:hint="eastAsia" w:ascii="仿宋" w:hAnsi="仿宋" w:eastAsia="仿宋" w:cs="仿宋"/>
                <w:color w:val="000000"/>
                <w:szCs w:val="21"/>
                <w:highlight w:val="none"/>
              </w:rPr>
              <w:t>工作经验≥5年的得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每辆车配备不少于1名具备</w:t>
            </w:r>
            <w:r>
              <w:rPr>
                <w:rFonts w:hint="eastAsia" w:ascii="仿宋" w:hAnsi="仿宋" w:eastAsia="仿宋" w:cs="仿宋"/>
                <w:color w:val="000000"/>
                <w:szCs w:val="21"/>
                <w:highlight w:val="none"/>
                <w:lang w:val="en-US" w:eastAsia="zh-CN"/>
              </w:rPr>
              <w:t>导游证的</w:t>
            </w:r>
            <w:r>
              <w:rPr>
                <w:rFonts w:hint="eastAsia" w:ascii="仿宋" w:hAnsi="仿宋" w:eastAsia="仿宋" w:cs="仿宋"/>
                <w:color w:val="000000"/>
                <w:szCs w:val="21"/>
                <w:highlight w:val="none"/>
              </w:rPr>
              <w:t>导游的，得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w:t>
            </w:r>
            <w:r>
              <w:rPr>
                <w:rFonts w:hint="eastAsia" w:ascii="仿宋" w:hAnsi="仿宋" w:eastAsia="仿宋" w:cs="仿宋"/>
                <w:color w:val="000000"/>
                <w:szCs w:val="21"/>
                <w:highlight w:val="none"/>
                <w:lang w:val="en-US" w:eastAsia="zh-CN"/>
              </w:rPr>
              <w:t>加盖响应人</w:t>
            </w:r>
            <w:r>
              <w:rPr>
                <w:rFonts w:hint="eastAsia" w:ascii="仿宋" w:hAnsi="仿宋" w:eastAsia="仿宋" w:cs="仿宋"/>
                <w:color w:val="000000"/>
                <w:szCs w:val="21"/>
                <w:highlight w:val="none"/>
              </w:rPr>
              <w:t>公章</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满足提供的导游均具有从事导游工作（带团）3年以上（含）工作经验</w:t>
            </w:r>
            <w:r>
              <w:rPr>
                <w:rFonts w:hint="eastAsia" w:ascii="仿宋" w:hAnsi="仿宋" w:eastAsia="仿宋" w:cs="仿宋"/>
                <w:color w:val="000000"/>
                <w:szCs w:val="21"/>
                <w:highlight w:val="none"/>
                <w:lang w:val="en-US" w:eastAsia="zh-CN"/>
              </w:rPr>
              <w:t>或具有中级及以上导游证</w:t>
            </w:r>
            <w:r>
              <w:rPr>
                <w:rFonts w:hint="eastAsia" w:ascii="仿宋" w:hAnsi="仿宋" w:eastAsia="仿宋" w:cs="仿宋"/>
                <w:color w:val="000000"/>
                <w:szCs w:val="21"/>
                <w:highlight w:val="none"/>
              </w:rPr>
              <w:t>的，得2分。（提供书面承诺函，加盖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 xml:space="preserve">人公章） </w:t>
            </w:r>
          </w:p>
          <w:p>
            <w:pPr>
              <w:pStyle w:val="7"/>
              <w:keepNext w:val="0"/>
              <w:keepLines w:val="0"/>
              <w:suppressLineNumbers w:val="0"/>
              <w:spacing w:before="0" w:beforeAutospacing="0" w:after="0" w:afterAutospacing="0"/>
              <w:ind w:left="0" w:right="0" w:firstLine="0" w:firstLineChars="0"/>
              <w:rPr>
                <w:rFonts w:hint="default"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w:t>
            </w:r>
            <w:r>
              <w:rPr>
                <w:rFonts w:hint="eastAsia" w:ascii="仿宋" w:hAnsi="仿宋" w:eastAsia="仿宋" w:cs="仿宋"/>
                <w:color w:val="000000"/>
                <w:szCs w:val="21"/>
                <w:highlight w:val="none"/>
                <w:lang w:val="en-US" w:eastAsia="zh-CN"/>
              </w:rPr>
              <w:t>司机均</w:t>
            </w:r>
            <w:r>
              <w:rPr>
                <w:rFonts w:hint="eastAsia" w:ascii="仿宋" w:hAnsi="仿宋" w:eastAsia="仿宋" w:cs="仿宋"/>
                <w:color w:val="000000"/>
                <w:szCs w:val="21"/>
                <w:highlight w:val="none"/>
              </w:rPr>
              <w:t>具备</w:t>
            </w:r>
            <w:r>
              <w:rPr>
                <w:rFonts w:hint="eastAsia" w:ascii="仿宋" w:hAnsi="仿宋" w:eastAsia="仿宋" w:cs="仿宋"/>
                <w:color w:val="000000"/>
                <w:szCs w:val="21"/>
                <w:highlight w:val="none"/>
                <w:lang w:val="en-US" w:eastAsia="zh-CN"/>
              </w:rPr>
              <w:t>驾驶证，且均</w:t>
            </w:r>
            <w:r>
              <w:rPr>
                <w:rFonts w:hint="eastAsia" w:ascii="仿宋" w:hAnsi="仿宋" w:eastAsia="仿宋" w:cs="仿宋"/>
                <w:color w:val="000000"/>
                <w:szCs w:val="21"/>
                <w:highlight w:val="none"/>
              </w:rPr>
              <w:t>具有三年以上（含）大客车的驾驶经验的司机，得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w:t>
            </w:r>
          </w:p>
          <w:p>
            <w:pPr>
              <w:pStyle w:val="7"/>
              <w:keepNext w:val="0"/>
              <w:keepLines w:val="0"/>
              <w:suppressLineNumbers w:val="0"/>
              <w:shd w:val="clear"/>
              <w:spacing w:before="0" w:beforeAutospacing="0" w:after="0" w:afterAutospacing="0"/>
              <w:ind w:left="0" w:right="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本项最高得10分。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备注：</w:t>
            </w:r>
          </w:p>
          <w:p>
            <w:pPr>
              <w:pStyle w:val="7"/>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提供服务</w:t>
            </w:r>
            <w:r>
              <w:rPr>
                <w:rFonts w:hint="eastAsia" w:ascii="仿宋" w:hAnsi="仿宋" w:eastAsia="仿宋" w:cs="仿宋"/>
                <w:color w:val="000000"/>
                <w:szCs w:val="21"/>
                <w:highlight w:val="none"/>
                <w:lang w:val="en-US" w:eastAsia="zh-CN"/>
              </w:rPr>
              <w:t>团队</w:t>
            </w:r>
            <w:r>
              <w:rPr>
                <w:rFonts w:hint="eastAsia" w:ascii="仿宋" w:hAnsi="仿宋" w:eastAsia="仿宋" w:cs="仿宋"/>
                <w:color w:val="000000"/>
                <w:szCs w:val="21"/>
                <w:highlight w:val="none"/>
              </w:rPr>
              <w:t>负责人学历证书图片证明或工作经历承诺函（格式自拟）</w:t>
            </w:r>
            <w:r>
              <w:rPr>
                <w:rFonts w:hint="eastAsia" w:ascii="仿宋" w:hAnsi="仿宋" w:eastAsia="仿宋" w:cs="仿宋"/>
                <w:strike w:val="0"/>
                <w:dstrike w:val="0"/>
                <w:color w:val="000000"/>
                <w:szCs w:val="21"/>
                <w:highlight w:val="none"/>
              </w:rPr>
              <w:t>及截至</w:t>
            </w:r>
            <w:r>
              <w:rPr>
                <w:rFonts w:hint="eastAsia" w:ascii="仿宋" w:hAnsi="仿宋" w:eastAsia="仿宋" w:cs="仿宋"/>
                <w:strike w:val="0"/>
                <w:dstrike w:val="0"/>
                <w:color w:val="000000"/>
                <w:szCs w:val="21"/>
                <w:highlight w:val="none"/>
                <w:lang w:val="en-US" w:eastAsia="zh-CN"/>
              </w:rPr>
              <w:t>响应</w:t>
            </w:r>
            <w:r>
              <w:rPr>
                <w:rFonts w:hint="eastAsia" w:ascii="仿宋" w:hAnsi="仿宋" w:eastAsia="仿宋" w:cs="仿宋"/>
                <w:strike w:val="0"/>
                <w:dstrike w:val="0"/>
                <w:color w:val="000000"/>
                <w:szCs w:val="21"/>
                <w:highlight w:val="none"/>
              </w:rPr>
              <w:t>截止时间前</w:t>
            </w:r>
            <w:r>
              <w:rPr>
                <w:rFonts w:hint="eastAsia" w:ascii="仿宋" w:hAnsi="仿宋" w:eastAsia="仿宋" w:cs="仿宋"/>
                <w:strike w:val="0"/>
                <w:dstrike w:val="0"/>
                <w:color w:val="000000"/>
                <w:szCs w:val="21"/>
                <w:highlight w:val="none"/>
                <w:lang w:val="en-US" w:eastAsia="zh-CN"/>
              </w:rPr>
              <w:t>半年</w:t>
            </w:r>
            <w:r>
              <w:rPr>
                <w:rFonts w:hint="eastAsia" w:ascii="仿宋" w:hAnsi="仿宋" w:eastAsia="仿宋" w:cs="仿宋"/>
                <w:strike w:val="0"/>
                <w:dstrike w:val="0"/>
                <w:color w:val="000000"/>
                <w:szCs w:val="21"/>
                <w:highlight w:val="none"/>
              </w:rPr>
              <w:t>内任意一个月社保证明</w:t>
            </w:r>
            <w:r>
              <w:rPr>
                <w:rFonts w:hint="eastAsia" w:ascii="仿宋" w:hAnsi="仿宋" w:eastAsia="仿宋" w:cs="仿宋"/>
                <w:color w:val="000000"/>
                <w:szCs w:val="21"/>
                <w:highlight w:val="none"/>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）提供服务团队人员名册及截至</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截止时间前三个月内任意一个月社</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保证明；</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rPr>
              <w:t>（3）要求提供导游证、驾驶证等相关证件复印件加盖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人公章，不清晰或未提供不得分。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rPr>
        <w:t xml:space="preserve">        技术评审表（70分）</w:t>
      </w:r>
    </w:p>
    <w:tbl>
      <w:tblPr>
        <w:tblStyle w:val="2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线路规划设计</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根据响应人拟定的线路规划设计进行评审，包括：5条线路（含1条红色主题线路）的景点、路线设计等。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（1）线路规划设计详细、完善、合理，可行性高的，得25分；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（2）线路规划设计内容较详细、完善、合理，可行性较高的，得20分；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（3）线路规划设计基本完善，具有一定合理、可行性的，得15分；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（4）线路规划设计不完善、简单，合理性、可行性不足或欠缺，得10分；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根据响应人拟定的服务方案进行评审，包括：线路的统筹安排、餐费标准、用车标准、团建活动设计等。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（1）服务方案内容详细、完善、合理，可行性高的，得20分；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（2）服务方案内容较详细、完善、合理，可行性较高的，得15分；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（3）服务方案内容基本完善，具有一定合理、可行性的，得10分；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（4）服务方案内容不完善、简单，合理性、可行性不足或欠缺，得5分；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安全措施保障</w:t>
            </w:r>
            <w:r>
              <w:rPr>
                <w:rFonts w:hint="eastAsia" w:ascii="仿宋" w:hAnsi="仿宋" w:eastAsia="仿宋" w:cs="仿宋"/>
                <w:color w:val="000000"/>
                <w:szCs w:val="21"/>
                <w:highlight w:val="none"/>
                <w:lang w:val="en-US" w:eastAsia="zh-CN"/>
              </w:rPr>
              <w:t>及应急方案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包括：安全保障目标及承诺、人员安全防护措施、</w:t>
            </w:r>
            <w:r>
              <w:rPr>
                <w:rFonts w:hint="eastAsia" w:ascii="仿宋" w:hAnsi="仿宋" w:eastAsia="仿宋" w:cs="仿宋"/>
                <w:color w:val="000000"/>
                <w:szCs w:val="21"/>
                <w:highlight w:val="none"/>
                <w:lang w:eastAsia="zh-CN"/>
              </w:rPr>
              <w:t>对出游途中发生故障、突发事件应对等应急管理方案、突发事件的处理措施和应急预案</w:t>
            </w:r>
            <w:r>
              <w:rPr>
                <w:rFonts w:hint="eastAsia" w:ascii="仿宋" w:hAnsi="仿宋" w:eastAsia="仿宋" w:cs="仿宋"/>
                <w:color w:val="000000"/>
                <w:szCs w:val="21"/>
                <w:highlight w:val="none"/>
              </w:rPr>
              <w:t>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内容详细、完善、合理，可行性高的，得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内容较详细、完善、合理，可行性较高的，得</w:t>
            </w:r>
            <w:r>
              <w:rPr>
                <w:rFonts w:hint="eastAsia" w:ascii="仿宋" w:hAnsi="仿宋" w:eastAsia="仿宋" w:cs="仿宋"/>
                <w:color w:val="000000"/>
                <w:szCs w:val="21"/>
                <w:highlight w:val="none"/>
                <w:lang w:val="en-US" w:eastAsia="zh-CN"/>
              </w:rPr>
              <w:t>11</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内容基本详细、具有一定合理、可行性的，得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内容不够详细、不够合理、不够可行，得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val="en-US" w:eastAsia="zh-CN"/>
              </w:rPr>
              <w:t>未</w:t>
            </w:r>
            <w:r>
              <w:rPr>
                <w:rFonts w:hint="eastAsia" w:ascii="仿宋" w:hAnsi="仿宋" w:eastAsia="仿宋" w:cs="仿宋"/>
                <w:color w:val="000000"/>
                <w:szCs w:val="21"/>
                <w:highlight w:val="none"/>
              </w:rPr>
              <w:t>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售后服务方案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文件中详细说明售后服务流程、服务承诺、服务时效、投诉处理等进行承诺，根据响应情况进行评审。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1.具有详细的投诉处理流程；</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2.配备专属售后投诉对接人员；</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3.具备投诉处理电话；</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4.具有投诉处理方案并承诺于 3 个工作日内妥善解决投诉事项；</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（1）优于评审内容要求，售后服务方案的详细、合理可行性、专业性、最</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大程度切合实际得 </w:t>
            </w:r>
            <w:r>
              <w:rPr>
                <w:rFonts w:hint="eastAsia" w:ascii="仿宋" w:hAnsi="仿宋" w:eastAsia="仿宋" w:cs="仿宋"/>
                <w:color w:val="000000"/>
                <w:szCs w:val="21"/>
                <w:highlight w:val="none"/>
                <w:lang w:val="en-US" w:eastAsia="zh-CN"/>
              </w:rPr>
              <w:t>10</w:t>
            </w:r>
            <w:r>
              <w:rPr>
                <w:rFonts w:hint="eastAsia" w:ascii="仿宋" w:hAnsi="仿宋" w:eastAsia="仿宋" w:cs="仿宋"/>
                <w:color w:val="000000"/>
                <w:szCs w:val="21"/>
                <w:highlight w:val="none"/>
              </w:rPr>
              <w:t xml:space="preserve"> 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（2）满足评审内容要求，售后服务方案的较详细、较合理，具有一定可行</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性、具有一定专业性较大程度切合实际得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（3）基本</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评审内容要求点，售后服务方案的较简单、具有一定合理，可行</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性较低、一部分切合实际得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（4）与评审内容要求差距较大，售后服务方案的简单、合理可行性低、不</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切合实际得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eastAsia="zh-CN"/>
              </w:rPr>
              <w:t>未提供</w:t>
            </w:r>
            <w:r>
              <w:rPr>
                <w:rFonts w:hint="eastAsia" w:ascii="仿宋" w:hAnsi="仿宋" w:eastAsia="仿宋" w:cs="仿宋"/>
                <w:color w:val="000000"/>
                <w:szCs w:val="21"/>
                <w:highlight w:val="none"/>
              </w:rPr>
              <w:t>或其它不得分。</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W＝T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w:t>
      </w:r>
      <w:r>
        <w:rPr>
          <w:rFonts w:hint="eastAsia" w:ascii="仿宋" w:hAnsi="仿宋" w:eastAsia="仿宋" w:cs="仿宋"/>
          <w:color w:val="000000"/>
          <w:sz w:val="24"/>
          <w:szCs w:val="24"/>
          <w:highlight w:val="none"/>
          <w:lang w:val="en-US" w:eastAsia="zh-CN"/>
        </w:rPr>
        <w:t>和第二</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排名第一</w:t>
      </w:r>
      <w:r>
        <w:rPr>
          <w:rFonts w:hint="eastAsia" w:ascii="仿宋" w:hAnsi="仿宋" w:eastAsia="仿宋" w:cs="仿宋"/>
          <w:color w:val="000000"/>
          <w:sz w:val="24"/>
          <w:szCs w:val="24"/>
          <w:highlight w:val="none"/>
          <w:lang w:val="en-US" w:eastAsia="zh-CN"/>
        </w:rPr>
        <w:t>或第二</w:t>
      </w:r>
      <w:r>
        <w:rPr>
          <w:rFonts w:hint="eastAsia" w:ascii="仿宋" w:hAnsi="仿宋" w:eastAsia="仿宋" w:cs="仿宋"/>
          <w:color w:val="000000"/>
          <w:sz w:val="24"/>
          <w:szCs w:val="24"/>
          <w:highlight w:val="none"/>
        </w:rPr>
        <w:t>的成交候选人放弃成交、或因不可抗力提出不能履行合同，采购人可以确定排名第</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的成交候选人为成交人。排名第</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的成交候选人出现前款所列的情形的，采购人可以确定排名第</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的成交候选人为成交人。</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成交人拒绝与采购人签订合同的，采购人可以按照评审报告推荐的成交候选人名单排序，确定下一候选人为成交人，也可以重新开展采购活动。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质疑接收机构名称：中山大学孙逸仙纪念医院招投标与采购管理办公室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广州市越秀区长堤大马路171号一方长堤产业中心907室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院内竞磋文件要求和成交人响应文件承诺签订采购合同，但不得超出院内竞磋文件和成交人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11"/>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pStyle w:val="2"/>
        <w:rPr>
          <w:rFonts w:hint="eastAsia"/>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highlight w:val="none"/>
        </w:rPr>
      </w:pPr>
    </w:p>
    <w:p>
      <w:pPr>
        <w:pStyle w:val="2"/>
        <w:rPr>
          <w:rFonts w:hint="eastAsia"/>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w:t>
      </w:r>
      <w:r>
        <w:rPr>
          <w:rFonts w:hint="eastAsia" w:ascii="华文中宋" w:hAnsi="华文中宋" w:eastAsia="华文中宋" w:cs="华文中宋"/>
          <w:b/>
          <w:color w:val="000000"/>
          <w:sz w:val="32"/>
          <w:szCs w:val="32"/>
          <w:highlight w:val="none"/>
          <w:lang w:val="en-US" w:eastAsia="zh-CN"/>
        </w:rPr>
        <w:t>工会委员会</w:t>
      </w:r>
      <w:r>
        <w:rPr>
          <w:rFonts w:hint="eastAsia" w:ascii="华文中宋" w:hAnsi="华文中宋" w:eastAsia="华文中宋" w:cs="华文中宋"/>
          <w:b/>
          <w:color w:val="000000"/>
          <w:sz w:val="32"/>
          <w:szCs w:val="32"/>
          <w:highlight w:val="none"/>
        </w:rPr>
        <w:t>合同</w:t>
      </w:r>
    </w:p>
    <w:p>
      <w:pPr>
        <w:spacing w:beforeAutospacing="1" w:line="24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line="240"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甲方（采购方）：中山大学孙逸仙纪念医院</w:t>
      </w:r>
      <w:r>
        <w:rPr>
          <w:rFonts w:hint="eastAsia" w:ascii="仿宋" w:hAnsi="仿宋" w:eastAsia="仿宋" w:cs="仿宋"/>
          <w:color w:val="000000"/>
          <w:sz w:val="24"/>
          <w:szCs w:val="24"/>
          <w:highlight w:val="none"/>
          <w:lang w:val="en-US" w:eastAsia="zh-CN"/>
        </w:rPr>
        <w:t>工会委员会</w:t>
      </w:r>
    </w:p>
    <w:p>
      <w:pPr>
        <w:spacing w:beforeAutospacing="1" w:line="240" w:lineRule="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spacing w:beforeAutospacing="1" w:line="240" w:lineRule="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根据《中华人民共和国民法典》及中山大学孙逸仙纪念医院工会委员会</w:t>
      </w:r>
      <w:r>
        <w:rPr>
          <w:rFonts w:hint="eastAsia" w:ascii="仿宋" w:hAnsi="仿宋" w:eastAsia="仿宋" w:cs="仿宋"/>
          <w:color w:val="000000"/>
          <w:sz w:val="24"/>
          <w:szCs w:val="24"/>
          <w:highlight w:val="none"/>
          <w:lang w:val="en-US" w:eastAsia="zh-CN"/>
        </w:rPr>
        <w:t>2024年会员春秋游活动服务</w:t>
      </w:r>
      <w:r>
        <w:rPr>
          <w:rFonts w:hint="eastAsia" w:ascii="仿宋" w:hAnsi="仿宋" w:eastAsia="仿宋" w:cs="仿宋"/>
          <w:color w:val="000000"/>
          <w:sz w:val="24"/>
          <w:szCs w:val="24"/>
          <w:highlight w:val="none"/>
        </w:rPr>
        <w:t>的采购结果、响应文件承诺和</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的要求，经甲乙双方协商一致，签订本合同。</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第一条 合同金额</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本合同为中山大学</w:t>
      </w:r>
      <w:r>
        <w:rPr>
          <w:rFonts w:hint="eastAsia" w:ascii="仿宋" w:hAnsi="仿宋" w:eastAsia="仿宋" w:cs="仿宋"/>
          <w:color w:val="000000"/>
          <w:sz w:val="24"/>
          <w:szCs w:val="24"/>
          <w:highlight w:val="none"/>
          <w:lang w:val="en-US" w:eastAsia="zh-CN"/>
        </w:rPr>
        <w:t>孙逸仙纪念</w:t>
      </w:r>
      <w:r>
        <w:rPr>
          <w:rFonts w:hint="eastAsia" w:ascii="仿宋" w:hAnsi="仿宋" w:eastAsia="仿宋" w:cs="仿宋"/>
          <w:color w:val="000000"/>
          <w:sz w:val="24"/>
          <w:szCs w:val="24"/>
          <w:highlight w:val="none"/>
        </w:rPr>
        <w:t>医院工会委员会</w:t>
      </w:r>
      <w:r>
        <w:rPr>
          <w:rFonts w:hint="eastAsia" w:ascii="仿宋" w:hAnsi="仿宋" w:eastAsia="仿宋" w:cs="仿宋"/>
          <w:color w:val="000000"/>
          <w:sz w:val="24"/>
          <w:szCs w:val="24"/>
          <w:highlight w:val="none"/>
          <w:lang w:val="en-US" w:eastAsia="zh-CN"/>
        </w:rPr>
        <w:t>2024</w:t>
      </w:r>
      <w:r>
        <w:rPr>
          <w:rFonts w:hint="eastAsia" w:ascii="仿宋" w:hAnsi="仿宋" w:eastAsia="仿宋" w:cs="仿宋"/>
          <w:color w:val="000000"/>
          <w:sz w:val="24"/>
          <w:szCs w:val="24"/>
          <w:highlight w:val="none"/>
        </w:rPr>
        <w:t>年会员春秋游活动的旅行社服务资格合同，合同金额按</w:t>
      </w:r>
      <w:r>
        <w:rPr>
          <w:rFonts w:hint="eastAsia" w:ascii="仿宋" w:hAnsi="仿宋" w:eastAsia="仿宋" w:cs="仿宋"/>
          <w:color w:val="000000"/>
          <w:sz w:val="24"/>
          <w:szCs w:val="24"/>
          <w:highlight w:val="none"/>
          <w:u w:val="single"/>
          <w:lang w:val="en-US" w:eastAsia="zh-CN"/>
        </w:rPr>
        <w:t xml:space="preserve">人民币   </w:t>
      </w:r>
      <w:r>
        <w:rPr>
          <w:rFonts w:hint="eastAsia" w:ascii="仿宋" w:hAnsi="仿宋" w:eastAsia="仿宋" w:cs="仿宋"/>
          <w:color w:val="000000"/>
          <w:sz w:val="24"/>
          <w:szCs w:val="24"/>
          <w:highlight w:val="none"/>
          <w:u w:val="single"/>
        </w:rPr>
        <w:t>万元</w:t>
      </w:r>
      <w:r>
        <w:rPr>
          <w:rFonts w:hint="eastAsia" w:ascii="仿宋" w:hAnsi="仿宋" w:eastAsia="仿宋" w:cs="仿宋"/>
          <w:color w:val="000000"/>
          <w:sz w:val="24"/>
          <w:szCs w:val="24"/>
          <w:highlight w:val="none"/>
        </w:rPr>
        <w:t>估算，具体以乙方提供服务实际发生的金额为准（</w:t>
      </w:r>
      <w:r>
        <w:rPr>
          <w:rFonts w:hint="eastAsia" w:ascii="仿宋" w:hAnsi="仿宋" w:eastAsia="仿宋" w:cs="仿宋"/>
          <w:color w:val="000000"/>
          <w:sz w:val="24"/>
          <w:szCs w:val="24"/>
          <w:highlight w:val="none"/>
          <w:lang w:val="en-US" w:eastAsia="zh-CN"/>
        </w:rPr>
        <w:t>实际</w:t>
      </w:r>
      <w:r>
        <w:rPr>
          <w:rFonts w:hint="eastAsia" w:ascii="仿宋" w:hAnsi="仿宋" w:eastAsia="仿宋" w:cs="仿宋"/>
          <w:color w:val="000000"/>
          <w:sz w:val="24"/>
          <w:szCs w:val="24"/>
          <w:highlight w:val="none"/>
        </w:rPr>
        <w:t>参加</w:t>
      </w:r>
      <w:r>
        <w:rPr>
          <w:rFonts w:hint="eastAsia" w:ascii="仿宋" w:hAnsi="仿宋" w:eastAsia="仿宋" w:cs="仿宋"/>
          <w:color w:val="000000"/>
          <w:sz w:val="24"/>
          <w:szCs w:val="24"/>
          <w:highlight w:val="none"/>
          <w:lang w:val="en-US" w:eastAsia="zh-CN"/>
        </w:rPr>
        <w:t>乙方组织出游</w:t>
      </w:r>
      <w:r>
        <w:rPr>
          <w:rFonts w:hint="eastAsia" w:ascii="仿宋" w:hAnsi="仿宋" w:eastAsia="仿宋" w:cs="仿宋"/>
          <w:color w:val="000000"/>
          <w:sz w:val="24"/>
          <w:szCs w:val="24"/>
          <w:highlight w:val="none"/>
        </w:rPr>
        <w:t>总人数×</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不保证项目实际发生的业务量，由不可抗力因素导致工作量的减少或增多所带来的风险由</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自行承担。</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第二条 服务范围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1．服务对象：中山大学</w:t>
      </w:r>
      <w:r>
        <w:rPr>
          <w:rFonts w:hint="eastAsia" w:ascii="仿宋" w:hAnsi="仿宋" w:eastAsia="仿宋" w:cs="仿宋"/>
          <w:color w:val="000000"/>
          <w:sz w:val="24"/>
          <w:szCs w:val="24"/>
          <w:highlight w:val="none"/>
          <w:lang w:val="en-US" w:eastAsia="zh-CN"/>
        </w:rPr>
        <w:t>孙逸仙纪念</w:t>
      </w:r>
      <w:r>
        <w:rPr>
          <w:rFonts w:hint="eastAsia" w:ascii="仿宋" w:hAnsi="仿宋" w:eastAsia="仿宋" w:cs="仿宋"/>
          <w:color w:val="000000"/>
          <w:sz w:val="24"/>
          <w:szCs w:val="24"/>
          <w:highlight w:val="none"/>
        </w:rPr>
        <w:t>医院工会会员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2．服务资格期限：自合同生效之日起至 </w:t>
      </w:r>
      <w:r>
        <w:rPr>
          <w:rFonts w:hint="eastAsia" w:ascii="仿宋" w:hAnsi="仿宋" w:eastAsia="仿宋" w:cs="仿宋"/>
          <w:color w:val="000000"/>
          <w:sz w:val="24"/>
          <w:szCs w:val="24"/>
          <w:highlight w:val="none"/>
          <w:lang w:eastAsia="zh-CN"/>
        </w:rPr>
        <w:t>2024</w:t>
      </w:r>
      <w:r>
        <w:rPr>
          <w:rFonts w:hint="eastAsia" w:ascii="仿宋" w:hAnsi="仿宋" w:eastAsia="仿宋" w:cs="仿宋"/>
          <w:color w:val="000000"/>
          <w:sz w:val="24"/>
          <w:szCs w:val="24"/>
          <w:highlight w:val="none"/>
        </w:rPr>
        <w:t xml:space="preserve"> 年 12 月 31 日止</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第三条 甲方的权利与义务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1．甲方的权利</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（1）根据指定线路或特色线路的方案，要求乙方按甲方需求履行。</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（2）可根据活动当天实际情况允许乙方</w:t>
      </w:r>
      <w:r>
        <w:rPr>
          <w:rFonts w:hint="eastAsia" w:ascii="仿宋" w:hAnsi="仿宋" w:eastAsia="仿宋" w:cs="仿宋"/>
          <w:color w:val="000000"/>
          <w:sz w:val="24"/>
          <w:szCs w:val="24"/>
          <w:highlight w:val="none"/>
          <w:lang w:val="en-US" w:eastAsia="zh-CN"/>
        </w:rPr>
        <w:t>适当</w:t>
      </w:r>
      <w:r>
        <w:rPr>
          <w:rFonts w:hint="eastAsia" w:ascii="仿宋" w:hAnsi="仿宋" w:eastAsia="仿宋" w:cs="仿宋"/>
          <w:color w:val="000000"/>
          <w:sz w:val="24"/>
          <w:szCs w:val="24"/>
          <w:highlight w:val="none"/>
        </w:rPr>
        <w:t>调整活动的行程安排、服务方案。</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（3）监督和检查乙方的服务质量、进度安排及执行情况。</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（4）对乙方在服务中有违约违法行为或不符合要求的，甲方可以解除本合同，并追究乙方的违约责任。</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（5）甲方人员有权发放《服务满意度调查表》对乙方进行评分，并以此作为评定乙方是否按合同履约的重要依据。</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2．甲方的义务</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提供会员活动项目具体需求（包含但不限于团组目的地、出行目的、团组成员名单、相关证件及联系方式等）及工会活动的相关背景资料等有利于乙方了解服务需求的材料。</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第四条 乙方的权利和义务</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1．乙方的权利</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（1）作为甲方选定的具有服务资格的两家旅行社之一有权参与具体项目出行服务的评选流程。</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（2）当为具体项目提供出行服务时，有权要求甲方提供该次出行项目的相关资料，以利于开展出行服务工作。</w:t>
      </w:r>
    </w:p>
    <w:p>
      <w:pPr>
        <w:pStyle w:val="2"/>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2．乙方的义务</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（1）无条件配合甲方的评选流程，提供具体项目的出行服务。</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（2）当为具体项目提供出行服务时，协助甲方解决出行过程中出现的问题。</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（3）在合同期限内应当如实反映履约情况、提供有关材料并随时接受甲方的检查、评议和考核；接受甲方提出的意见和建议并加以改正。</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（4）所有乙方提供的出行服务中，乙方应当为甲方人员购买个人旅行意外保险（15 万元/人以上）。</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（5）除非事前征得甲方书面同意，不得安排合同以外的服务项目和收费，否则，甲方不予支付合同以外的服务项目和收费的款项。</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（6）乙方应在本合同签订之日起 3 个工作日内向甲方交纳￥10,000.00 的履约保证金，履约保证金用于保障甲方因乙方违约而蒙受的损失，如乙方不履行或不适当履行合同义务的，甲方有权直接从履约保证金中扣除相应违约金或损失赔偿款项。每次甲方扣除履约保证金后乙方均应在 7 个工作日内补足。履约保证金在本合同履行完毕后，在本合同期内无乙方不履行或不适当履行合同义务的情况下，经乙方提出书面申请后 30个工作日内无息向乙方返还。</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乙方应对甲方所提供的文件、资料等尽严格保管保密义务，未经甲方事先书面许可，乙方不得向任何第三方提供、泄露或转让；并在本合同终止后，按照甲方指示及时予以返还或删除，不得私自或与任何第三方留存或使用。</w:t>
      </w:r>
    </w:p>
    <w:p>
      <w:pPr>
        <w:pStyle w:val="2"/>
        <w:spacing w:line="240" w:lineRule="auto"/>
        <w:ind w:firstLine="520" w:firstLineChars="200"/>
        <w:rPr>
          <w:rFonts w:hint="default"/>
          <w:highlight w:val="none"/>
          <w:lang w:val="en-US" w:eastAsia="zh-CN"/>
        </w:rPr>
      </w:pPr>
      <w:r>
        <w:rPr>
          <w:rFonts w:hint="eastAsia" w:ascii="仿宋" w:hAnsi="仿宋" w:eastAsia="仿宋" w:cs="仿宋"/>
          <w:color w:val="000000"/>
          <w:sz w:val="24"/>
          <w:szCs w:val="24"/>
          <w:highlight w:val="none"/>
          <w:lang w:val="en-US" w:eastAsia="zh-CN"/>
        </w:rPr>
        <w:t>（8）乙方应保证其服务质量，保证出行安全，维护甲方及甲方人员的合法权益，并有足够的应急处置能力和有效的措施能够妥善处理突发紧急事件。</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第五条 资金支付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1．付款方式：双方约定活动服务费用的支付方式为按每季度分次结算或已出行满 800 人给予结算。乙方于每季度结束后或已出行满 800 人后，在 10 个自然日内将出行人员清单报甲方审核。甲方收到清单后须在10 个工作日内完成审核工作，经审核确认无误后即通知乙方开具有效发票。甲方在收到乙方发票后的 20 个工作日内向乙方支付经审核确认的活动服务费用。</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2.双方约定活动服务费用的结算方式为：按乙方响应文件所报的活动服务费用</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元/人和甲方实际参加活动人数据实结算。发生以下情形时可以据实调整：</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（1）甲方实际出团人数与出发前报乙方参加人数不相同时，按甲方实际出团人数结算；</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（2）乙方出团过程中应甲方要求临时增加的费用，由甲方承担，由乙方出示相关有效支出票据等证据，经甲方审核确认后，在活动费用中一起结算；</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甲方参团人员在出团前一天退团，导致乙方在调整用车等方面产生车辆分摊损失费等费用的，由乙方出示相关有效支出票据等证据，经甲方审核确认后，由甲方据实承担乙方的上述损失费。甲方参团人员在早于出团前一天退团的，无须承担乙方提出的费用损失。</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（4）甲方参团人员在活动中由于紧急情况征得乙方同意后离团（自行离团除外）、因病无法继续活动或不参加计划内的某项收费活动的，乙方应据实扣减团费。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（5）如有乙方违反本合同约定，须向甲方支付违约金/赔偿金情形的，活动团费结算款在扣除相应违约金/赔偿金后再予支付。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第六条 违约责任与赔偿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1.乙方不得擅自安排合同以外的服务项目和收费，否则，甲方不予支付合同以外的服务项目和收费的款项。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2.乙方在本合同期内出现下列情况之一的，甲方有权提前终止本合同，并没收履约保证金，并由乙方对甲方遭受的损失进行赔偿。</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（1）违反法律法规和行业规范要求，被有关部门作出行政处罚的；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（2）《服务满意度调查表》综合评价累计两次低于 80 分的；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（3）与其他协议旅行社有串通采购行为的；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（4）乙方将本合同项下部分或全部权利/义务转让给第三方的；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（5）具体出行服务项目经评选确定后不按照评选结果和甲方要求安排出团的；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（6）乙方私下向甲方人员收取任何款项的。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3.乙方有其他不履行或不适当履行本合同项下义务的情形的，甲方有权提出书面整改意见，乙方应在甲方提出书面整改意见后 5 个工作日内作出有效整改。5 个工作日内乙方未作出有效整改的，或者甲方累计三次提出书面整改意见的，甲方有权单方终止本合同且不承担违约责任，甲方有权没收乙方履约保证金，可另行委托其余</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color w:val="000000"/>
          <w:sz w:val="24"/>
          <w:szCs w:val="24"/>
          <w:highlight w:val="none"/>
          <w:lang w:val="en-US" w:eastAsia="zh-CN"/>
        </w:rPr>
        <w:t>，并由乙方对甲方遭受的损失进行赔偿。</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第七条 争议的解决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在执行本合同中所发生的或与本合同有关的一切争端，甲方和乙方应通过友好协商的办法进行解决。协商不成的，任何一方有权将争议提交至甲方所在地有管辖权的人民法院诉讼解决。</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第八条 税费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在中国境内、外发生的与本合同执行有关的一切税费均由乙方负担。</w:t>
      </w:r>
    </w:p>
    <w:p>
      <w:pPr>
        <w:pStyle w:val="2"/>
        <w:numPr>
          <w:ilvl w:val="0"/>
          <w:numId w:val="0"/>
        </w:numPr>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第九条 其它</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1.本合同</w:t>
      </w:r>
      <w:r>
        <w:rPr>
          <w:rFonts w:hint="eastAsia" w:ascii="仿宋" w:hAnsi="仿宋" w:eastAsia="仿宋" w:cs="仿宋"/>
          <w:color w:val="000000"/>
          <w:sz w:val="24"/>
          <w:szCs w:val="24"/>
          <w:highlight w:val="none"/>
          <w:lang w:val="en-US" w:eastAsia="zh-CN"/>
        </w:rPr>
        <w:t>院内竞磋</w:t>
      </w:r>
      <w:r>
        <w:rPr>
          <w:rFonts w:hint="default"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lang w:val="en-US" w:eastAsia="zh-CN"/>
        </w:rPr>
        <w:t>响应</w:t>
      </w:r>
      <w:r>
        <w:rPr>
          <w:rFonts w:hint="default"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lang w:val="en-US" w:eastAsia="zh-CN"/>
        </w:rPr>
        <w:t>成交</w:t>
      </w:r>
      <w:r>
        <w:rPr>
          <w:rFonts w:hint="default" w:ascii="仿宋" w:hAnsi="仿宋" w:eastAsia="仿宋" w:cs="仿宋"/>
          <w:color w:val="000000"/>
          <w:sz w:val="24"/>
          <w:szCs w:val="24"/>
          <w:highlight w:val="none"/>
          <w:lang w:val="en-US" w:eastAsia="zh-CN"/>
        </w:rPr>
        <w:t>通知书均为合同的有效组成部分，与本合同具有同等法律效力。</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2.在执行本合同的过程中，所有经双方签署确认的文件（包括会议纪要、补充协议、往来信函）即成为本合同的有效组成部分。</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3.如一方地址、电话、传真号码有变更，应在变更当日内书面通知对方，否则，应承担相应责任。</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4.乙方不得部分或全部转让其应履行的本合同下的义务。</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5.本合同为确定服务资格的合同，具体成行批次不再另签协议。</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6.本合同在甲乙双方法人代表或其授权代表签字并加盖公章后生效。</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7.本合同一式</w:t>
      </w:r>
      <w:r>
        <w:rPr>
          <w:rFonts w:hint="eastAsia" w:ascii="仿宋" w:hAnsi="仿宋" w:eastAsia="仿宋" w:cs="仿宋"/>
          <w:color w:val="000000"/>
          <w:sz w:val="24"/>
          <w:szCs w:val="24"/>
          <w:highlight w:val="none"/>
          <w:lang w:val="en-US" w:eastAsia="zh-CN"/>
        </w:rPr>
        <w:t>X</w:t>
      </w:r>
      <w:r>
        <w:rPr>
          <w:rFonts w:hint="default" w:ascii="仿宋" w:hAnsi="仿宋" w:eastAsia="仿宋" w:cs="仿宋"/>
          <w:color w:val="000000"/>
          <w:sz w:val="24"/>
          <w:szCs w:val="24"/>
          <w:highlight w:val="none"/>
          <w:lang w:val="en-US" w:eastAsia="zh-CN"/>
        </w:rPr>
        <w:t>份，甲方</w:t>
      </w:r>
      <w:r>
        <w:rPr>
          <w:rFonts w:hint="eastAsia" w:ascii="仿宋" w:hAnsi="仿宋" w:eastAsia="仿宋" w:cs="仿宋"/>
          <w:color w:val="000000"/>
          <w:sz w:val="24"/>
          <w:szCs w:val="24"/>
          <w:highlight w:val="none"/>
          <w:lang w:val="en-US" w:eastAsia="zh-CN"/>
        </w:rPr>
        <w:t>叁</w:t>
      </w:r>
      <w:r>
        <w:rPr>
          <w:rFonts w:hint="default" w:ascii="仿宋" w:hAnsi="仿宋" w:eastAsia="仿宋" w:cs="仿宋"/>
          <w:color w:val="000000"/>
          <w:sz w:val="24"/>
          <w:szCs w:val="24"/>
          <w:highlight w:val="none"/>
          <w:lang w:val="en-US" w:eastAsia="zh-CN"/>
        </w:rPr>
        <w:t>份，乙方</w:t>
      </w:r>
      <w:r>
        <w:rPr>
          <w:rFonts w:hint="eastAsia" w:ascii="仿宋" w:hAnsi="仿宋" w:eastAsia="仿宋" w:cs="仿宋"/>
          <w:color w:val="000000"/>
          <w:sz w:val="24"/>
          <w:szCs w:val="24"/>
          <w:highlight w:val="none"/>
          <w:lang w:val="en-US" w:eastAsia="zh-CN"/>
        </w:rPr>
        <w:t>X</w:t>
      </w:r>
      <w:r>
        <w:rPr>
          <w:rFonts w:hint="default" w:ascii="仿宋" w:hAnsi="仿宋" w:eastAsia="仿宋" w:cs="仿宋"/>
          <w:color w:val="000000"/>
          <w:sz w:val="24"/>
          <w:szCs w:val="24"/>
          <w:highlight w:val="none"/>
          <w:lang w:val="en-US" w:eastAsia="zh-CN"/>
        </w:rPr>
        <w:t>份，均具有同等法律效力。</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8.本合同附件：中山大学</w:t>
      </w:r>
      <w:r>
        <w:rPr>
          <w:rFonts w:hint="eastAsia" w:ascii="仿宋" w:hAnsi="仿宋" w:eastAsia="仿宋" w:cs="仿宋"/>
          <w:color w:val="000000"/>
          <w:sz w:val="24"/>
          <w:szCs w:val="24"/>
          <w:highlight w:val="none"/>
          <w:lang w:val="en-US" w:eastAsia="zh-CN"/>
        </w:rPr>
        <w:t>孙逸仙纪念医院供应商廉洁守约承诺书</w:t>
      </w:r>
      <w:r>
        <w:rPr>
          <w:rFonts w:hint="default" w:ascii="仿宋" w:hAnsi="仿宋" w:eastAsia="仿宋" w:cs="仿宋"/>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甲方：中山大学孙逸仙纪念医院</w:t>
      </w:r>
      <w:r>
        <w:rPr>
          <w:rFonts w:hint="eastAsia" w:ascii="仿宋" w:hAnsi="仿宋" w:eastAsia="仿宋" w:cs="仿宋"/>
          <w:color w:val="000000"/>
          <w:sz w:val="24"/>
          <w:szCs w:val="24"/>
          <w:highlight w:val="none"/>
          <w:lang w:val="en-US" w:eastAsia="zh-CN"/>
        </w:rPr>
        <w:t>工会委员会</w:t>
      </w:r>
      <w:r>
        <w:rPr>
          <w:rFonts w:hint="eastAsia" w:ascii="仿宋" w:hAnsi="仿宋" w:eastAsia="仿宋" w:cs="仿宋"/>
          <w:color w:val="000000"/>
          <w:sz w:val="24"/>
          <w:szCs w:val="24"/>
          <w:highlight w:val="none"/>
        </w:rPr>
        <w:t xml:space="preserve">   乙方: </w:t>
      </w:r>
    </w:p>
    <w:p>
      <w:pPr>
        <w:adjustRightInd w:val="0"/>
        <w:snapToGrid w:val="0"/>
        <w:spacing w:line="432" w:lineRule="auto"/>
        <w:ind w:left="5220" w:leftChars="200" w:hanging="4800" w:hangingChars="20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pPr>
        <w:adjustRightInd w:val="0"/>
        <w:snapToGrid w:val="0"/>
        <w:spacing w:line="432"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盖章：                                   盖章：</w:t>
      </w:r>
    </w:p>
    <w:p>
      <w:pPr>
        <w:adjustRightInd w:val="0"/>
        <w:snapToGrid w:val="0"/>
        <w:spacing w:line="43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日期：                                   日期：</w:t>
      </w:r>
    </w:p>
    <w:p>
      <w:pPr>
        <w:pStyle w:val="2"/>
        <w:rPr>
          <w:rFonts w:hint="eastAsia" w:ascii="宋体" w:hAnsi="宋体" w:eastAsia="宋体" w:cs="宋体"/>
          <w:color w:val="000000"/>
          <w:sz w:val="22"/>
          <w:szCs w:val="18"/>
          <w:highlight w:val="none"/>
          <w:lang w:val="en-US" w:eastAsia="zh-CN"/>
        </w:rPr>
      </w:pPr>
    </w:p>
    <w:p>
      <w:pPr>
        <w:pStyle w:val="2"/>
        <w:rPr>
          <w:rFonts w:hint="eastAsia" w:ascii="宋体" w:hAnsi="宋体" w:eastAsia="宋体" w:cs="宋体"/>
          <w:color w:val="000000"/>
          <w:sz w:val="22"/>
          <w:szCs w:val="18"/>
          <w:highlight w:val="none"/>
          <w:lang w:val="en-US" w:eastAsia="zh-CN"/>
        </w:rPr>
      </w:pPr>
    </w:p>
    <w:p>
      <w:pPr>
        <w:pStyle w:val="11"/>
        <w:rPr>
          <w:sz w:val="20"/>
          <w:highlight w:val="none"/>
        </w:rPr>
      </w:pPr>
    </w:p>
    <w:p>
      <w:pPr>
        <w:spacing w:after="0"/>
        <w:jc w:val="center"/>
        <w:rPr>
          <w:rFonts w:ascii="Times New Roman"/>
          <w:sz w:val="18"/>
          <w:highlight w:val="none"/>
        </w:rPr>
        <w:sectPr>
          <w:footerReference r:id="rId3" w:type="default"/>
          <w:pgSz w:w="11910" w:h="16840"/>
          <w:pgMar w:top="1060" w:right="1280" w:bottom="860" w:left="1300" w:header="720" w:footer="720" w:gutter="0"/>
          <w:pgNumType w:fmt="decimal"/>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lang w:val="en-US" w:eastAsia="zh-CN"/>
        </w:rPr>
        <w:t>为准。）</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凡关于院内竞磋文件的所有响应资料（包含但不限于：承诺函、声明函等各类函件，资质证书等证明资料复印件，项目具体实施方案等)，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磋商邀请函</w:t>
      </w:r>
      <w:r>
        <w:rPr>
          <w:rFonts w:hint="eastAsia" w:ascii="黑体" w:hAnsi="黑体" w:eastAsia="黑体" w:cs="黑体"/>
          <w:color w:val="000000"/>
          <w:sz w:val="28"/>
          <w:szCs w:val="28"/>
          <w:highlight w:val="none"/>
        </w:rPr>
        <w:t>》中的联系方式，以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default" w:ascii="华文中宋" w:hAnsi="华文中宋" w:eastAsia="华文中宋" w:cs="华文中宋"/>
          <w:b/>
          <w:color w:val="000000"/>
          <w:sz w:val="52"/>
          <w:szCs w:val="32"/>
          <w:highlight w:val="none"/>
          <w:lang w:val="en-US" w:eastAsia="zh-CN"/>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r>
        <w:rPr>
          <w:rFonts w:hint="eastAsia" w:ascii="华文中宋" w:hAnsi="华文中宋" w:eastAsia="华文中宋" w:cs="华文中宋"/>
          <w:b/>
          <w:color w:val="000000"/>
          <w:sz w:val="52"/>
          <w:szCs w:val="32"/>
          <w:highlight w:val="none"/>
          <w:lang w:val="en-US" w:eastAsia="zh-CN"/>
        </w:rPr>
        <w:t>工会委员会</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（一）首次报价响应表…………………………………………………………第（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（二）二次报价响应表…………………………………………………………第（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w:t>
      </w: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28"/>
        <w:rPr>
          <w:rFonts w:hint="eastAsia"/>
          <w:highlight w:val="none"/>
          <w:lang w:eastAsia="zh-CN"/>
        </w:rPr>
      </w:pP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中山大学孙逸仙纪念医院工会委员会</w:t>
      </w:r>
      <w:r>
        <w:rPr>
          <w:rFonts w:hint="eastAsia" w:ascii="微软雅黑" w:hAnsi="微软雅黑" w:eastAsia="微软雅黑" w:cs="微软雅黑"/>
          <w:sz w:val="24"/>
          <w:szCs w:val="24"/>
          <w:highlight w:val="none"/>
          <w:lang w:val="en-US" w:eastAsia="zh-CN"/>
        </w:rPr>
        <w:t>会员春秋游服务采购</w:t>
      </w:r>
      <w:r>
        <w:rPr>
          <w:rFonts w:hint="eastAsia" w:ascii="微软雅黑" w:hAnsi="微软雅黑" w:eastAsia="微软雅黑" w:cs="微软雅黑"/>
          <w:sz w:val="24"/>
          <w:szCs w:val="24"/>
          <w:highlight w:val="none"/>
          <w:lang w:eastAsia="zh-CN"/>
        </w:rPr>
        <w:t>项目</w:t>
      </w:r>
    </w:p>
    <w:p>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rPr>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采购</w:t>
            </w:r>
            <w:r>
              <w:rPr>
                <w:rFonts w:hint="eastAsia" w:ascii="黑体" w:hAnsi="黑体" w:eastAsia="黑体" w:cs="黑体"/>
                <w:b/>
                <w:bCs/>
                <w:color w:val="000000"/>
                <w:sz w:val="24"/>
                <w:szCs w:val="24"/>
                <w:highlight w:val="none"/>
              </w:rPr>
              <w:t>服务</w:t>
            </w:r>
            <w:r>
              <w:rPr>
                <w:rFonts w:hint="eastAsia" w:ascii="黑体" w:hAnsi="黑体" w:eastAsia="黑体" w:cs="黑体"/>
                <w:b/>
                <w:color w:val="000000"/>
                <w:sz w:val="24"/>
                <w:szCs w:val="24"/>
                <w:highlight w:val="none"/>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服务时间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highlight w:val="none"/>
              </w:rPr>
            </w:pPr>
            <w:r>
              <w:rPr>
                <w:rFonts w:hint="eastAsia" w:ascii="黑体" w:hAnsi="黑体" w:eastAsia="黑体" w:cs="黑体"/>
                <w:color w:val="000000"/>
                <w:sz w:val="24"/>
                <w:szCs w:val="24"/>
                <w:highlight w:val="none"/>
              </w:rPr>
              <w:t>工会委员会</w:t>
            </w:r>
            <w:r>
              <w:rPr>
                <w:rFonts w:hint="eastAsia" w:ascii="微软雅黑" w:hAnsi="微软雅黑" w:eastAsia="微软雅黑" w:cs="微软雅黑"/>
                <w:sz w:val="24"/>
                <w:szCs w:val="24"/>
                <w:highlight w:val="none"/>
                <w:lang w:val="en-US" w:eastAsia="zh-CN"/>
              </w:rPr>
              <w:t>会员春秋游服务</w:t>
            </w:r>
          </w:p>
        </w:tc>
        <w:tc>
          <w:tcPr>
            <w:tcW w:w="193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5850人份（1次/人）</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kern w:val="2"/>
                <w:sz w:val="20"/>
                <w:szCs w:val="20"/>
                <w:highlight w:val="none"/>
                <w:lang w:val="en-US" w:eastAsia="zh-CN" w:bidi="ar-SA"/>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809"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元/人</w:t>
            </w:r>
          </w:p>
        </w:tc>
        <w:tc>
          <w:tcPr>
            <w:tcW w:w="180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color w:val="000000"/>
                <w:sz w:val="24"/>
                <w:highlight w:val="none"/>
              </w:rPr>
              <w:t>自合同生效之日起至</w:t>
            </w:r>
            <w:r>
              <w:rPr>
                <w:rFonts w:hint="eastAsia" w:ascii="仿宋" w:hAnsi="仿宋" w:eastAsia="仿宋" w:cs="仿宋"/>
                <w:color w:val="000000"/>
                <w:sz w:val="24"/>
                <w:highlight w:val="none"/>
                <w:lang w:eastAsia="zh-CN"/>
              </w:rPr>
              <w:t>2024</w:t>
            </w:r>
            <w:r>
              <w:rPr>
                <w:rFonts w:hint="eastAsia" w:ascii="仿宋" w:hAnsi="仿宋" w:eastAsia="仿宋" w:cs="仿宋"/>
                <w:color w:val="000000"/>
                <w:sz w:val="24"/>
                <w:highlight w:val="none"/>
              </w:rPr>
              <w:t>年12月31日</w:t>
            </w:r>
            <w:r>
              <w:rPr>
                <w:rFonts w:hint="eastAsia" w:ascii="仿宋" w:hAnsi="仿宋" w:eastAsia="仿宋" w:cs="仿宋"/>
                <w:b w:val="0"/>
                <w:bCs w:val="0"/>
                <w:color w:val="000000"/>
                <w:kern w:val="2"/>
                <w:sz w:val="24"/>
                <w:szCs w:val="24"/>
                <w:highlight w:val="none"/>
                <w:lang w:val="en-US" w:eastAsia="zh-CN" w:bidi="ar-SA"/>
              </w:rPr>
              <w:t xml:space="preserve"> </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小写：¥           元</w:t>
            </w:r>
          </w:p>
        </w:tc>
      </w:tr>
    </w:tbl>
    <w:p>
      <w:pPr>
        <w:pStyle w:val="11"/>
        <w:spacing w:line="360" w:lineRule="auto"/>
        <w:jc w:val="left"/>
        <w:outlineLvl w:val="1"/>
        <w:rPr>
          <w:rFonts w:ascii="宋体" w:hAnsi="宋体" w:cs="宋体"/>
          <w:bCs/>
          <w:color w:val="000000"/>
          <w:sz w:val="10"/>
          <w:szCs w:val="21"/>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220"/>
        <w:gridCol w:w="4297"/>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20"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项目</w:t>
            </w:r>
          </w:p>
        </w:tc>
        <w:tc>
          <w:tcPr>
            <w:tcW w:w="4297"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磋商要求</w:t>
            </w:r>
          </w:p>
        </w:tc>
        <w:tc>
          <w:tcPr>
            <w:tcW w:w="2491"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响应情况及报价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1</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活动时间、活动费用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广东省内当天往返游；★活动费用为 200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2</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出发时间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b w:val="0"/>
                <w:bCs w:val="0"/>
                <w:color w:val="000000"/>
                <w:kern w:val="2"/>
                <w:sz w:val="24"/>
                <w:szCs w:val="24"/>
                <w:highlight w:val="none"/>
                <w:lang w:val="en-US" w:eastAsia="zh-CN" w:bidi="ar-SA"/>
              </w:rPr>
              <w:t xml:space="preserve">2024年12月31日前 </w:t>
            </w:r>
            <w:r>
              <w:rPr>
                <w:rFonts w:hint="eastAsia" w:ascii="仿宋" w:hAnsi="仿宋" w:eastAsia="仿宋" w:cs="仿宋"/>
                <w:color w:val="000000"/>
                <w:kern w:val="0"/>
                <w:sz w:val="21"/>
                <w:szCs w:val="21"/>
                <w:highlight w:val="none"/>
                <w:lang w:val="en-US" w:eastAsia="zh-CN" w:bidi="ar"/>
              </w:rPr>
              <w:t xml:space="preserve">（标准按 40 人/批出发计算）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restart"/>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3</w:t>
            </w:r>
          </w:p>
        </w:tc>
        <w:tc>
          <w:tcPr>
            <w:tcW w:w="2220" w:type="dxa"/>
            <w:vMerge w:val="restart"/>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投标线路要求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路线 1： 区域+景点名称+主题（红色路线）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2： 区域+景点名称+主题</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线路 3： 区域+景点名称+主题</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4： 区域+景点名称+主题</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5： 区域+景点名称+主题</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4</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住宿需求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不含住宿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5</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用餐标准</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含一正餐，餐标 50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6</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用车标准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车况（优良）、须说明车型、每车核定人数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7</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景点、现场拓展</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活动费为全包费用（个人消费除外）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8</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其它需求</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活动费应包含旅行社责任险，旅游人身意外保险 15 万元或以上，矿泉水，摄影师旅拍服务，组织 现场拓展，优秀导游服务（需持初级及以上导游证）； 全程不额外安排购物点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9</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特色服务要求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bl>
    <w:p>
      <w:pPr>
        <w:pStyle w:val="2"/>
        <w:rPr>
          <w:highlight w:val="none"/>
        </w:rPr>
      </w:pPr>
    </w:p>
    <w:p>
      <w:pPr>
        <w:pStyle w:val="12"/>
        <w:rPr>
          <w:highlight w:val="none"/>
        </w:rPr>
      </w:pPr>
    </w:p>
    <w:p>
      <w:pPr>
        <w:rPr>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完成本项目全部内容所需费用的含税价（包括但不限于往返交通费、导游服务费、景点门票、旅游意外保险、旅行社责任保险、游客饮用矿泉水、午餐费、</w:t>
      </w:r>
      <w:r>
        <w:rPr>
          <w:rFonts w:hint="eastAsia" w:ascii="仿宋" w:hAnsi="仿宋" w:eastAsia="仿宋" w:cs="仿宋"/>
          <w:color w:val="auto"/>
          <w:sz w:val="21"/>
          <w:szCs w:val="21"/>
          <w:highlight w:val="none"/>
          <w:lang w:val="en-US" w:eastAsia="zh-CN"/>
        </w:rPr>
        <w:t>摄影师旅拍服务费、</w:t>
      </w:r>
      <w:r>
        <w:rPr>
          <w:rFonts w:hint="eastAsia" w:ascii="仿宋" w:hAnsi="仿宋" w:eastAsia="仿宋" w:cs="仿宋"/>
          <w:color w:val="auto"/>
          <w:sz w:val="21"/>
          <w:szCs w:val="21"/>
          <w:highlight w:val="none"/>
        </w:rPr>
        <w:t>全额含税发票、合同实施过程中的应预见和不可预见的费用等所有项目费用）。</w:t>
      </w:r>
    </w:p>
    <w:p>
      <w:pPr>
        <w:pStyle w:val="28"/>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最终结算金额=成交单价*实际结算数量</w:t>
      </w:r>
      <w:r>
        <w:rPr>
          <w:rFonts w:hint="eastAsia" w:ascii="仿宋" w:hAnsi="仿宋" w:eastAsia="仿宋" w:cs="仿宋"/>
          <w:color w:val="auto"/>
          <w:sz w:val="21"/>
          <w:szCs w:val="21"/>
          <w:highlight w:val="none"/>
          <w:lang w:eastAsia="zh-CN"/>
        </w:rPr>
        <w:t>。</w:t>
      </w:r>
    </w:p>
    <w:p>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此表是响应文件的必要组成文件。</w:t>
      </w:r>
    </w:p>
    <w:p>
      <w:pPr>
        <w:pStyle w:val="28"/>
        <w:rPr>
          <w:rFonts w:hint="eastAsia" w:ascii="仿宋" w:hAnsi="仿宋" w:eastAsia="仿宋" w:cs="仿宋"/>
          <w:color w:val="000000"/>
          <w:highlight w:val="none"/>
        </w:rPr>
      </w:pP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磋商后再交）</w:t>
      </w:r>
    </w:p>
    <w:p>
      <w:pPr>
        <w:pStyle w:val="28"/>
        <w:rPr>
          <w:rFonts w:hint="eastAsia"/>
          <w:highlight w:val="none"/>
          <w:lang w:eastAsia="zh-CN"/>
        </w:rPr>
      </w:pPr>
    </w:p>
    <w:p>
      <w:pPr>
        <w:rPr>
          <w:rFonts w:hint="default"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中山大学孙逸仙纪念医院工会委员会</w:t>
      </w:r>
      <w:r>
        <w:rPr>
          <w:rFonts w:hint="eastAsia" w:ascii="微软雅黑" w:hAnsi="微软雅黑" w:eastAsia="微软雅黑" w:cs="微软雅黑"/>
          <w:sz w:val="24"/>
          <w:szCs w:val="24"/>
          <w:highlight w:val="none"/>
          <w:lang w:val="en-US" w:eastAsia="zh-CN"/>
        </w:rPr>
        <w:t>2024年</w:t>
      </w:r>
      <w:r>
        <w:rPr>
          <w:rFonts w:hint="eastAsia" w:ascii="微软雅黑" w:hAnsi="微软雅黑" w:eastAsia="微软雅黑" w:cs="微软雅黑"/>
          <w:sz w:val="24"/>
          <w:szCs w:val="24"/>
          <w:highlight w:val="none"/>
          <w:lang w:eastAsia="zh-CN"/>
        </w:rPr>
        <w:t>会员春秋游服务</w:t>
      </w:r>
      <w:r>
        <w:rPr>
          <w:rFonts w:hint="eastAsia" w:ascii="微软雅黑" w:hAnsi="微软雅黑" w:eastAsia="微软雅黑" w:cs="微软雅黑"/>
          <w:sz w:val="24"/>
          <w:szCs w:val="24"/>
          <w:highlight w:val="none"/>
          <w:lang w:val="en-US" w:eastAsia="zh-CN"/>
        </w:rPr>
        <w:t>采购</w:t>
      </w:r>
    </w:p>
    <w:p>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pStyle w:val="2"/>
        <w:rPr>
          <w:rFonts w:hint="eastAsia"/>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采购</w:t>
            </w:r>
            <w:r>
              <w:rPr>
                <w:rFonts w:hint="eastAsia" w:ascii="黑体" w:hAnsi="黑体" w:eastAsia="黑体" w:cs="黑体"/>
                <w:b/>
                <w:bCs/>
                <w:color w:val="000000"/>
                <w:sz w:val="24"/>
                <w:szCs w:val="24"/>
                <w:highlight w:val="none"/>
              </w:rPr>
              <w:t>服务</w:t>
            </w:r>
            <w:r>
              <w:rPr>
                <w:rFonts w:hint="eastAsia" w:ascii="黑体" w:hAnsi="黑体" w:eastAsia="黑体" w:cs="黑体"/>
                <w:b/>
                <w:color w:val="000000"/>
                <w:sz w:val="24"/>
                <w:szCs w:val="24"/>
                <w:highlight w:val="none"/>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服务时间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highlight w:val="none"/>
              </w:rPr>
            </w:pPr>
            <w:r>
              <w:rPr>
                <w:rFonts w:hint="eastAsia" w:ascii="黑体" w:hAnsi="黑体" w:eastAsia="黑体" w:cs="黑体"/>
                <w:color w:val="000000"/>
                <w:sz w:val="24"/>
                <w:szCs w:val="24"/>
                <w:highlight w:val="none"/>
              </w:rPr>
              <w:t>工会委员会</w:t>
            </w:r>
            <w:r>
              <w:rPr>
                <w:rFonts w:hint="eastAsia" w:ascii="微软雅黑" w:hAnsi="微软雅黑" w:eastAsia="微软雅黑" w:cs="微软雅黑"/>
                <w:sz w:val="24"/>
                <w:szCs w:val="24"/>
                <w:highlight w:val="none"/>
                <w:lang w:val="en-US" w:eastAsia="zh-CN"/>
              </w:rPr>
              <w:t>会员春秋游服务</w:t>
            </w:r>
          </w:p>
        </w:tc>
        <w:tc>
          <w:tcPr>
            <w:tcW w:w="193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5850人份（1次/人）</w:t>
            </w:r>
          </w:p>
          <w:p>
            <w:pPr>
              <w:pStyle w:val="39"/>
              <w:keepLines w:val="0"/>
              <w:suppressLineNumbers w:val="0"/>
              <w:spacing w:before="0" w:beforeAutospacing="0" w:after="0" w:afterAutospacing="0" w:line="240" w:lineRule="auto"/>
              <w:ind w:left="0" w:right="0"/>
              <w:rPr>
                <w:rFonts w:hint="default" w:ascii="黑体" w:hAnsi="黑体" w:eastAsia="黑体" w:cs="黑体"/>
                <w:snapToGrid/>
                <w:color w:val="000000"/>
                <w:spacing w:val="0"/>
                <w:kern w:val="2"/>
                <w:sz w:val="24"/>
                <w:szCs w:val="24"/>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仿宋" w:hAnsi="仿宋" w:eastAsia="仿宋" w:cs="仿宋"/>
                <w:b w:val="0"/>
                <w:bCs w:val="0"/>
                <w:color w:val="000000"/>
                <w:sz w:val="24"/>
                <w:szCs w:val="24"/>
                <w:highlight w:val="none"/>
                <w:lang w:val="en-US" w:eastAsia="zh-CN"/>
              </w:rPr>
              <w:t>元/人</w:t>
            </w:r>
          </w:p>
        </w:tc>
        <w:tc>
          <w:tcPr>
            <w:tcW w:w="1809" w:type="dxa"/>
            <w:noWrap w:val="0"/>
            <w:vAlign w:val="center"/>
          </w:tcPr>
          <w:p>
            <w:pPr>
              <w:keepNext w:val="0"/>
              <w:keepLines w:val="0"/>
              <w:suppressLineNumbers w:val="0"/>
              <w:spacing w:before="0" w:beforeAutospacing="0" w:after="0" w:afterAutospacing="0"/>
              <w:ind w:left="0" w:right="0"/>
              <w:jc w:val="both"/>
              <w:rPr>
                <w:rFonts w:hint="default" w:ascii="黑体" w:hAnsi="黑体" w:eastAsia="黑体" w:cs="黑体"/>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r>
              <w:rPr>
                <w:rFonts w:hint="eastAsia" w:ascii="黑体" w:hAnsi="黑体" w:eastAsia="黑体" w:cs="黑体"/>
                <w:color w:val="000000"/>
                <w:sz w:val="24"/>
                <w:szCs w:val="24"/>
                <w:highlight w:val="none"/>
                <w:lang w:val="en-US" w:eastAsia="zh-CN"/>
              </w:rPr>
              <w:t xml:space="preserve"> </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小写：¥           元</w:t>
            </w:r>
          </w:p>
        </w:tc>
      </w:tr>
    </w:tbl>
    <w:p>
      <w:pPr>
        <w:pStyle w:val="2"/>
        <w:rPr>
          <w:rFonts w:hint="eastAsia" w:ascii="微软雅黑" w:hAnsi="微软雅黑" w:eastAsia="微软雅黑" w:cs="微软雅黑"/>
          <w:sz w:val="24"/>
          <w:szCs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220"/>
        <w:gridCol w:w="4297"/>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20"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项目</w:t>
            </w:r>
          </w:p>
        </w:tc>
        <w:tc>
          <w:tcPr>
            <w:tcW w:w="4297"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磋商要求</w:t>
            </w:r>
          </w:p>
        </w:tc>
        <w:tc>
          <w:tcPr>
            <w:tcW w:w="2491"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响应情况及报价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1</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活动时间、活动费用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广东省内当天往返游；★活动费用不高于 200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2</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出发时间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b w:val="0"/>
                <w:bCs w:val="0"/>
                <w:color w:val="000000"/>
                <w:kern w:val="2"/>
                <w:sz w:val="24"/>
                <w:szCs w:val="24"/>
                <w:highlight w:val="none"/>
                <w:lang w:val="en-US" w:eastAsia="zh-CN" w:bidi="ar-SA"/>
              </w:rPr>
              <w:t xml:space="preserve">2024年12月31日前 </w:t>
            </w:r>
            <w:r>
              <w:rPr>
                <w:rFonts w:hint="eastAsia" w:ascii="仿宋" w:hAnsi="仿宋" w:eastAsia="仿宋" w:cs="仿宋"/>
                <w:color w:val="000000"/>
                <w:kern w:val="0"/>
                <w:sz w:val="21"/>
                <w:szCs w:val="21"/>
                <w:highlight w:val="none"/>
                <w:lang w:val="en-US" w:eastAsia="zh-CN" w:bidi="ar"/>
              </w:rPr>
              <w:t xml:space="preserve">（标准按 40 人/批出发计算）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restart"/>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3</w:t>
            </w:r>
          </w:p>
        </w:tc>
        <w:tc>
          <w:tcPr>
            <w:tcW w:w="2220" w:type="dxa"/>
            <w:vMerge w:val="restart"/>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投标线路要求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路线 1： 区域+景点名称+主题（红色路线）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2： 区域+景点名称+主题</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3： 区域+景点名称+主题</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4： 区域+景点名称+主题</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5： 区域+景点名称+主题</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4</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住宿需求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不含住宿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default" w:ascii="仿宋" w:hAnsi="仿宋" w:eastAsia="仿宋" w:cs="仿宋"/>
                <w:b/>
                <w:color w:val="auto"/>
                <w:sz w:val="44"/>
                <w:szCs w:val="44"/>
                <w:highlight w:val="none"/>
                <w:vertAlign w:val="baseline"/>
                <w:lang w:val="en-US"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5</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用餐标准</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含一正餐，餐标 50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6</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用车标准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车况（优良）、须说明车型、每车核定人数</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7</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景点、现场拓展</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活动费为全包费用（个人消费除外）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8</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其它需求</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活动费应包含旅行社责任险，旅游人身意外保险 15 万元或以上，矿泉水，摄影师旅拍服务，组织 现场拓展，优秀导游服务（需持初级及以上导游证）； 全程不额外安排购物点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9</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特色服务要求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bl>
    <w:p>
      <w:pPr>
        <w:rPr>
          <w:rFonts w:hint="eastAsia" w:ascii="仿宋" w:hAnsi="仿宋" w:eastAsia="仿宋" w:cs="仿宋"/>
          <w:highlight w:val="none"/>
        </w:rPr>
      </w:pPr>
    </w:p>
    <w:p>
      <w:pPr>
        <w:pStyle w:val="2"/>
        <w:rPr>
          <w:rFonts w:hint="eastAsia" w:ascii="仿宋" w:hAnsi="仿宋" w:eastAsia="仿宋" w:cs="仿宋"/>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完成本项目全部内容所需费用的含税价（包括但不限于往返交通费、导游服务费、景点门票、旅游意外保险、旅行社责任保险、游客饮用矿泉水、午餐费、</w:t>
      </w:r>
      <w:r>
        <w:rPr>
          <w:rFonts w:hint="eastAsia" w:ascii="仿宋" w:hAnsi="仿宋" w:eastAsia="仿宋" w:cs="仿宋"/>
          <w:color w:val="auto"/>
          <w:sz w:val="21"/>
          <w:szCs w:val="21"/>
          <w:highlight w:val="none"/>
          <w:lang w:val="en-US" w:eastAsia="zh-CN"/>
        </w:rPr>
        <w:t>摄影师旅拍服务费、</w:t>
      </w:r>
      <w:r>
        <w:rPr>
          <w:rFonts w:hint="eastAsia" w:ascii="仿宋" w:hAnsi="仿宋" w:eastAsia="仿宋" w:cs="仿宋"/>
          <w:color w:val="auto"/>
          <w:sz w:val="21"/>
          <w:szCs w:val="21"/>
          <w:highlight w:val="none"/>
        </w:rPr>
        <w:t>全额含税发票、合同实施过程中的应预见和不可预见的费用等所有项目费用）。</w:t>
      </w:r>
    </w:p>
    <w:p>
      <w:pPr>
        <w:pStyle w:val="28"/>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最终结算金额=成交单价*实际结算数量</w:t>
      </w:r>
      <w:r>
        <w:rPr>
          <w:rFonts w:hint="eastAsia" w:ascii="仿宋" w:hAnsi="仿宋" w:eastAsia="仿宋" w:cs="仿宋"/>
          <w:color w:val="auto"/>
          <w:sz w:val="21"/>
          <w:szCs w:val="21"/>
          <w:highlight w:val="none"/>
          <w:lang w:eastAsia="zh-CN"/>
        </w:rPr>
        <w:t>。</w:t>
      </w:r>
    </w:p>
    <w:p>
      <w:pPr>
        <w:pStyle w:val="28"/>
        <w:rPr>
          <w:rFonts w:hint="eastAsia" w:ascii="仿宋" w:hAnsi="仿宋" w:eastAsia="仿宋" w:cs="仿宋"/>
          <w:b/>
          <w:bCs/>
          <w:color w:val="FF0000"/>
          <w:highlight w:val="none"/>
        </w:rPr>
      </w:pPr>
      <w:r>
        <w:rPr>
          <w:rFonts w:hint="eastAsia" w:ascii="仿宋" w:hAnsi="仿宋" w:eastAsia="仿宋" w:cs="仿宋"/>
          <w:b/>
          <w:bCs/>
          <w:color w:val="FF0000"/>
          <w:sz w:val="21"/>
          <w:szCs w:val="21"/>
          <w:highlight w:val="none"/>
          <w:lang w:val="en-US" w:eastAsia="zh-CN"/>
        </w:rPr>
        <w:t>4、</w:t>
      </w:r>
      <w:r>
        <w:rPr>
          <w:rFonts w:hint="eastAsia" w:ascii="仿宋" w:hAnsi="仿宋" w:eastAsia="仿宋" w:cs="仿宋"/>
          <w:b/>
          <w:bCs/>
          <w:color w:val="FF0000"/>
          <w:sz w:val="21"/>
          <w:szCs w:val="21"/>
          <w:highlight w:val="none"/>
        </w:rPr>
        <w:t>此表无需密封在响应文件中，可准备盖好公章的空白表格，在磋商评审当天提交。</w:t>
      </w: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院内竞磋文件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响应人必须具有有效的《旅行社业务经营许可证》。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院内竞磋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孙逸仙纪念医院工会委员会2024年春秋游活动服务</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本项目院内竞磋文件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yellow"/>
          <w:lang w:val="en-US" w:eastAsia="zh-CN"/>
        </w:rPr>
        <w:t>。</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项目名称：中山大学孙逸仙纪念医院工会委员会</w:t>
      </w:r>
      <w:r>
        <w:rPr>
          <w:rFonts w:hint="eastAsia" w:ascii="仿宋" w:hAnsi="仿宋" w:eastAsia="仿宋" w:cs="仿宋"/>
          <w:sz w:val="24"/>
          <w:szCs w:val="24"/>
          <w:highlight w:val="none"/>
          <w:lang w:eastAsia="zh-CN"/>
        </w:rPr>
        <w:t>2024</w:t>
      </w:r>
      <w:r>
        <w:rPr>
          <w:rFonts w:hint="eastAsia" w:ascii="仿宋" w:hAnsi="仿宋" w:eastAsia="仿宋" w:cs="仿宋"/>
          <w:sz w:val="24"/>
          <w:szCs w:val="24"/>
          <w:highlight w:val="none"/>
        </w:rPr>
        <w:t>年春秋游服务采购项目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院内竞磋文件</w:t>
      </w:r>
      <w:r>
        <w:rPr>
          <w:rFonts w:hint="eastAsia" w:ascii="仿宋" w:hAnsi="仿宋" w:eastAsia="仿宋" w:cs="仿宋"/>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院内竞磋文件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①响应报价未超过本项目最高限价，单价也未超过单价最高限价。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院内竞磋文件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不得改动本院内竞磋文件中已明确要求不得擅自删改的部分，以及遵守院内竞磋文件中已列明必须遵照执行否则按无效响应处理的各类要求。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院内竞磋文件院内竞磋文件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院内竞磋文件院内竞磋文件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院内竞磋文件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中山大学孙逸仙纪念医院工会委员会</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中山大学孙逸仙纪念医院工会委员会</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val="en-US" w:eastAsia="zh-CN"/>
        </w:rPr>
        <w:t>工会委员会</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)的磋商邀请，我方代表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1、同意并接受院内竞磋文件的各项要求，遵守院内竞磋文件中的各项规定，按院内竞磋文件的要求提供报价。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院内竞磋文件及其附件，包括澄清及参考文件(如果有的话)。我方已完全清晰理解院内竞磋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4、如果我单位成交，我方将保证按照院方认可的条件，以本院内竞磋文件内写明的金额、方式和时间要求提交履约保证金（如有）。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6、我方承诺能够完全对院内竞磋文件所有带“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活动费用</w:t>
      </w:r>
      <w:r>
        <w:rPr>
          <w:rFonts w:hint="eastAsia" w:ascii="仿宋" w:hAnsi="仿宋" w:eastAsia="仿宋" w:cs="仿宋"/>
          <w:color w:val="auto"/>
          <w:sz w:val="22"/>
          <w:szCs w:val="22"/>
          <w:highlight w:val="none"/>
          <w:lang w:val="en-US" w:eastAsia="zh-CN"/>
        </w:rPr>
        <w:t>为</w:t>
      </w:r>
      <w:r>
        <w:rPr>
          <w:rFonts w:hint="eastAsia" w:ascii="仿宋" w:hAnsi="仿宋" w:eastAsia="仿宋" w:cs="仿宋"/>
          <w:color w:val="auto"/>
          <w:sz w:val="22"/>
          <w:szCs w:val="22"/>
          <w:highlight w:val="none"/>
        </w:rPr>
        <w:t>200元/人。</w:t>
      </w:r>
    </w:p>
    <w:p>
      <w:pPr>
        <w:ind w:firstLine="440" w:firstLineChars="20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w:t>
      </w:r>
      <w:r>
        <w:rPr>
          <w:rFonts w:hint="eastAsia" w:ascii="仿宋" w:hAnsi="仿宋" w:eastAsia="仿宋" w:cs="仿宋"/>
          <w:b w:val="0"/>
          <w:bCs/>
          <w:color w:val="000000"/>
          <w:sz w:val="24"/>
          <w:szCs w:val="24"/>
          <w:highlight w:val="none"/>
          <w:lang w:val="en-US" w:eastAsia="zh-CN"/>
        </w:rPr>
        <w:t>付款方式：按照第四部分合同中要求付款。</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140"/>
        <w:gridCol w:w="2794"/>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34"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具有有效的质量管理体系认证证书，得5分。</w:t>
            </w: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供应商自2021年1月1日（以合同签订时间为准）以来，具有类似项目团体出游组织经验业绩的（出团人数1500人以上的），每提供一个团体业绩得3分，累计最高得9分，无则不得分。</w:t>
            </w: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供应商自2021年1月1日（以合同签订时间为准）以来具有同类项目业绩并经服务单位考核评价为优或满意的，每提供1项得2分，本项最高得6分。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注：须提供与上述经验业绩吻合的履约评价情况（提供具有用户盖章确认的相关证明资料，如显示“优秀”“满意”“好评”“良好”同类表述的满意程度调查表、优秀服务荣誉证书、客户优秀服务评定，</w:t>
            </w:r>
            <w:r>
              <w:rPr>
                <w:rFonts w:hint="eastAsia" w:ascii="仿宋" w:hAnsi="仿宋" w:eastAsia="仿宋" w:cs="仿宋"/>
                <w:color w:val="auto"/>
                <w:kern w:val="2"/>
                <w:sz w:val="20"/>
                <w:szCs w:val="20"/>
                <w:highlight w:val="none"/>
                <w:lang w:val="en-US" w:eastAsia="zh-CN" w:bidi="ar"/>
              </w:rPr>
              <w:t>须为用户法人章或项目主管部门公章</w:t>
            </w:r>
            <w:r>
              <w:rPr>
                <w:rFonts w:hint="eastAsia" w:ascii="仿宋" w:hAnsi="仿宋" w:eastAsia="仿宋" w:cs="仿宋"/>
                <w:color w:val="auto"/>
                <w:sz w:val="18"/>
                <w:szCs w:val="18"/>
                <w:highlight w:val="none"/>
                <w:lang w:val="en-US" w:eastAsia="zh-CN"/>
              </w:rPr>
              <w:t>）。同一客户单位不重复计分。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如提供履约评价的采购合同未被评审指标中“经验业绩”认可，则该履约评价无效。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41"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214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w:t>
            </w:r>
            <w:r>
              <w:rPr>
                <w:rFonts w:hint="eastAsia" w:ascii="仿宋" w:hAnsi="仿宋" w:eastAsia="仿宋" w:cs="仿宋"/>
                <w:color w:val="000000"/>
                <w:szCs w:val="21"/>
                <w:highlight w:val="none"/>
                <w:lang w:val="en-US" w:eastAsia="zh-CN"/>
              </w:rPr>
              <w:t>供应商指派的</w:t>
            </w:r>
            <w:r>
              <w:rPr>
                <w:rFonts w:hint="eastAsia" w:ascii="仿宋" w:hAnsi="仿宋" w:eastAsia="仿宋" w:cs="仿宋"/>
                <w:color w:val="000000"/>
                <w:szCs w:val="21"/>
                <w:highlight w:val="none"/>
              </w:rPr>
              <w:t>服务团队人员整体素质情况、以及</w:t>
            </w:r>
            <w:r>
              <w:rPr>
                <w:rFonts w:hint="eastAsia" w:ascii="仿宋" w:hAnsi="仿宋" w:eastAsia="仿宋" w:cs="仿宋"/>
                <w:color w:val="000000"/>
                <w:szCs w:val="21"/>
                <w:highlight w:val="none"/>
                <w:lang w:val="en-US" w:eastAsia="zh-CN"/>
              </w:rPr>
              <w:t>旅游活动</w:t>
            </w:r>
            <w:r>
              <w:rPr>
                <w:rFonts w:hint="eastAsia" w:ascii="仿宋" w:hAnsi="仿宋" w:eastAsia="仿宋" w:cs="仿宋"/>
                <w:color w:val="000000"/>
                <w:szCs w:val="21"/>
                <w:highlight w:val="none"/>
              </w:rPr>
              <w:t>组织统筹经验等方面进行评审：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指派的服务</w:t>
            </w:r>
            <w:r>
              <w:rPr>
                <w:rFonts w:hint="eastAsia" w:ascii="仿宋" w:hAnsi="仿宋" w:eastAsia="仿宋" w:cs="仿宋"/>
                <w:color w:val="000000"/>
                <w:szCs w:val="21"/>
                <w:highlight w:val="none"/>
              </w:rPr>
              <w:t>团队负责</w:t>
            </w:r>
            <w:r>
              <w:rPr>
                <w:rFonts w:hint="eastAsia" w:ascii="仿宋" w:hAnsi="仿宋" w:eastAsia="仿宋" w:cs="仿宋"/>
                <w:color w:val="000000"/>
                <w:szCs w:val="21"/>
                <w:highlight w:val="none"/>
              </w:rPr>
              <w:t>人具有大学本科</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以上学历</w:t>
            </w:r>
            <w:r>
              <w:rPr>
                <w:rFonts w:hint="eastAsia" w:ascii="仿宋" w:hAnsi="仿宋" w:eastAsia="仿宋" w:cs="仿宋"/>
                <w:color w:val="000000"/>
                <w:szCs w:val="21"/>
                <w:highlight w:val="none"/>
                <w:lang w:val="en-US" w:eastAsia="zh-CN"/>
              </w:rPr>
              <w:t>且</w:t>
            </w:r>
            <w:r>
              <w:rPr>
                <w:rFonts w:hint="eastAsia" w:ascii="仿宋" w:hAnsi="仿宋" w:eastAsia="仿宋" w:cs="仿宋"/>
                <w:color w:val="000000"/>
                <w:szCs w:val="21"/>
                <w:highlight w:val="none"/>
              </w:rPr>
              <w:t>工作经验≥5年的得2分</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每辆车配备不少于1名具备</w:t>
            </w:r>
            <w:r>
              <w:rPr>
                <w:rFonts w:hint="eastAsia" w:ascii="仿宋" w:hAnsi="仿宋" w:eastAsia="仿宋" w:cs="仿宋"/>
                <w:color w:val="000000"/>
                <w:szCs w:val="21"/>
                <w:highlight w:val="none"/>
                <w:lang w:val="en-US" w:eastAsia="zh-CN"/>
              </w:rPr>
              <w:t>导游证</w:t>
            </w:r>
            <w:r>
              <w:rPr>
                <w:rFonts w:hint="eastAsia" w:ascii="仿宋" w:hAnsi="仿宋" w:eastAsia="仿宋" w:cs="仿宋"/>
                <w:color w:val="000000"/>
                <w:szCs w:val="21"/>
                <w:highlight w:val="none"/>
              </w:rPr>
              <w:t>导游的</w:t>
            </w:r>
            <w:r>
              <w:rPr>
                <w:rFonts w:hint="eastAsia" w:ascii="仿宋" w:hAnsi="仿宋" w:eastAsia="仿宋" w:cs="仿宋"/>
                <w:color w:val="000000"/>
                <w:szCs w:val="21"/>
                <w:highlight w:val="none"/>
                <w:lang w:val="en-US" w:eastAsia="zh-CN"/>
              </w:rPr>
              <w:t>导游的</w:t>
            </w:r>
            <w:r>
              <w:rPr>
                <w:rFonts w:hint="eastAsia" w:ascii="仿宋" w:hAnsi="仿宋" w:eastAsia="仿宋" w:cs="仿宋"/>
                <w:color w:val="000000"/>
                <w:szCs w:val="21"/>
                <w:highlight w:val="none"/>
              </w:rPr>
              <w:t>，得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w:t>
            </w:r>
            <w:r>
              <w:rPr>
                <w:rFonts w:hint="eastAsia" w:ascii="仿宋" w:hAnsi="仿宋" w:eastAsia="仿宋" w:cs="仿宋"/>
                <w:color w:val="000000"/>
                <w:szCs w:val="21"/>
                <w:highlight w:val="none"/>
                <w:lang w:val="en-US" w:eastAsia="zh-CN"/>
              </w:rPr>
              <w:t>加盖响应人</w:t>
            </w:r>
            <w:r>
              <w:rPr>
                <w:rFonts w:hint="eastAsia" w:ascii="仿宋" w:hAnsi="仿宋" w:eastAsia="仿宋" w:cs="仿宋"/>
                <w:color w:val="000000"/>
                <w:szCs w:val="21"/>
                <w:highlight w:val="none"/>
              </w:rPr>
              <w:t>公章</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满足提供的导游均具有从事导游工作（带团）3年以上（含）工作经验</w:t>
            </w:r>
            <w:r>
              <w:rPr>
                <w:rFonts w:hint="eastAsia" w:ascii="仿宋" w:hAnsi="仿宋" w:eastAsia="仿宋" w:cs="仿宋"/>
                <w:color w:val="000000"/>
                <w:szCs w:val="21"/>
                <w:highlight w:val="none"/>
                <w:lang w:val="en-US" w:eastAsia="zh-CN"/>
              </w:rPr>
              <w:t>或具有中级及以上导游证</w:t>
            </w:r>
            <w:r>
              <w:rPr>
                <w:rFonts w:hint="eastAsia" w:ascii="仿宋" w:hAnsi="仿宋" w:eastAsia="仿宋" w:cs="仿宋"/>
                <w:color w:val="000000"/>
                <w:szCs w:val="21"/>
                <w:highlight w:val="none"/>
              </w:rPr>
              <w:t>的，得2分。（提供书面承诺函，加盖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 xml:space="preserve">人公章） </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w:t>
            </w:r>
            <w:r>
              <w:rPr>
                <w:rFonts w:hint="eastAsia" w:ascii="仿宋" w:hAnsi="仿宋" w:eastAsia="仿宋" w:cs="仿宋"/>
                <w:color w:val="000000"/>
                <w:szCs w:val="21"/>
                <w:highlight w:val="none"/>
                <w:lang w:val="en-US" w:eastAsia="zh-CN"/>
              </w:rPr>
              <w:t>司机均</w:t>
            </w:r>
            <w:r>
              <w:rPr>
                <w:rFonts w:hint="eastAsia" w:ascii="仿宋" w:hAnsi="仿宋" w:eastAsia="仿宋" w:cs="仿宋"/>
                <w:color w:val="000000"/>
                <w:szCs w:val="21"/>
                <w:highlight w:val="none"/>
              </w:rPr>
              <w:t>具备</w:t>
            </w:r>
            <w:r>
              <w:rPr>
                <w:rFonts w:hint="eastAsia" w:ascii="仿宋" w:hAnsi="仿宋" w:eastAsia="仿宋" w:cs="仿宋"/>
                <w:color w:val="000000"/>
                <w:szCs w:val="21"/>
                <w:highlight w:val="none"/>
                <w:lang w:val="en-US" w:eastAsia="zh-CN"/>
              </w:rPr>
              <w:t>驾驶证，且均</w:t>
            </w:r>
            <w:r>
              <w:rPr>
                <w:rFonts w:hint="eastAsia" w:ascii="仿宋" w:hAnsi="仿宋" w:eastAsia="仿宋" w:cs="仿宋"/>
                <w:color w:val="000000"/>
                <w:szCs w:val="21"/>
                <w:highlight w:val="none"/>
              </w:rPr>
              <w:t>具有三年以上（含）大客车的驾驶经验的司机，得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w:t>
            </w:r>
            <w:r>
              <w:rPr>
                <w:rFonts w:hint="eastAsia" w:ascii="仿宋" w:hAnsi="仿宋" w:eastAsia="仿宋" w:cs="仿宋"/>
                <w:color w:val="000000"/>
                <w:szCs w:val="21"/>
                <w:highlight w:val="none"/>
                <w:lang w:eastAsia="zh-CN"/>
              </w:rPr>
              <w:t>；</w:t>
            </w:r>
          </w:p>
          <w:p>
            <w:pPr>
              <w:pStyle w:val="7"/>
              <w:keepNext w:val="0"/>
              <w:keepLines w:val="0"/>
              <w:suppressLineNumbers w:val="0"/>
              <w:shd w:val="clear"/>
              <w:spacing w:before="0" w:beforeAutospacing="0" w:after="0" w:afterAutospacing="0"/>
              <w:ind w:left="0" w:right="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本项最高得10分。</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p>
        </w:tc>
        <w:tc>
          <w:tcPr>
            <w:tcW w:w="2794"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备注：</w:t>
            </w:r>
          </w:p>
          <w:p>
            <w:pPr>
              <w:pStyle w:val="7"/>
              <w:keepNext w:val="0"/>
              <w:keepLines w:val="0"/>
              <w:numPr>
                <w:ilvl w:val="0"/>
                <w:numId w:val="9"/>
              </w:numPr>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提供服务</w:t>
            </w:r>
            <w:r>
              <w:rPr>
                <w:rFonts w:hint="eastAsia" w:ascii="仿宋" w:hAnsi="仿宋" w:eastAsia="仿宋" w:cs="仿宋"/>
                <w:color w:val="000000"/>
                <w:szCs w:val="21"/>
                <w:highlight w:val="none"/>
                <w:lang w:val="en-US" w:eastAsia="zh-CN"/>
              </w:rPr>
              <w:t>团队</w:t>
            </w:r>
            <w:r>
              <w:rPr>
                <w:rFonts w:hint="eastAsia" w:ascii="仿宋" w:hAnsi="仿宋" w:eastAsia="仿宋" w:cs="仿宋"/>
                <w:color w:val="000000"/>
                <w:szCs w:val="21"/>
                <w:highlight w:val="none"/>
              </w:rPr>
              <w:t>负责人学历证书图片证明或工作经历承诺函（格式自拟）</w:t>
            </w:r>
            <w:r>
              <w:rPr>
                <w:rFonts w:hint="eastAsia" w:ascii="仿宋" w:hAnsi="仿宋" w:eastAsia="仿宋" w:cs="仿宋"/>
                <w:strike w:val="0"/>
                <w:dstrike w:val="0"/>
                <w:color w:val="000000"/>
                <w:szCs w:val="21"/>
                <w:highlight w:val="none"/>
              </w:rPr>
              <w:t>及截至</w:t>
            </w:r>
            <w:r>
              <w:rPr>
                <w:rFonts w:hint="eastAsia" w:ascii="仿宋" w:hAnsi="仿宋" w:eastAsia="仿宋" w:cs="仿宋"/>
                <w:strike w:val="0"/>
                <w:dstrike w:val="0"/>
                <w:color w:val="000000"/>
                <w:szCs w:val="21"/>
                <w:highlight w:val="none"/>
                <w:lang w:val="en-US" w:eastAsia="zh-CN"/>
              </w:rPr>
              <w:t>响应</w:t>
            </w:r>
            <w:r>
              <w:rPr>
                <w:rFonts w:hint="eastAsia" w:ascii="仿宋" w:hAnsi="仿宋" w:eastAsia="仿宋" w:cs="仿宋"/>
                <w:strike w:val="0"/>
                <w:dstrike w:val="0"/>
                <w:color w:val="000000"/>
                <w:szCs w:val="21"/>
                <w:highlight w:val="none"/>
              </w:rPr>
              <w:t>截止时间前</w:t>
            </w:r>
            <w:r>
              <w:rPr>
                <w:rFonts w:hint="eastAsia" w:ascii="仿宋" w:hAnsi="仿宋" w:eastAsia="仿宋" w:cs="仿宋"/>
                <w:strike w:val="0"/>
                <w:dstrike w:val="0"/>
                <w:color w:val="000000"/>
                <w:szCs w:val="21"/>
                <w:highlight w:val="none"/>
                <w:lang w:val="en-US" w:eastAsia="zh-CN"/>
              </w:rPr>
              <w:t>半年</w:t>
            </w:r>
            <w:r>
              <w:rPr>
                <w:rFonts w:hint="eastAsia" w:ascii="仿宋" w:hAnsi="仿宋" w:eastAsia="仿宋" w:cs="仿宋"/>
                <w:strike w:val="0"/>
                <w:dstrike w:val="0"/>
                <w:color w:val="000000"/>
                <w:szCs w:val="21"/>
                <w:highlight w:val="none"/>
              </w:rPr>
              <w:t>内任意一个月社保证明</w:t>
            </w:r>
            <w:r>
              <w:rPr>
                <w:rFonts w:hint="eastAsia" w:ascii="仿宋" w:hAnsi="仿宋" w:eastAsia="仿宋" w:cs="仿宋"/>
                <w:color w:val="000000"/>
                <w:szCs w:val="21"/>
                <w:highlight w:val="none"/>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）提供服务团队人员名册及截至</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截止时间前三个月内任意一个月社保证明；</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themeColor="text1"/>
                <w:kern w:val="0"/>
                <w:sz w:val="20"/>
                <w:szCs w:val="20"/>
                <w:highlight w:val="green"/>
                <w:lang w:val="en-US" w:eastAsia="zh-CN" w:bidi="ar-SA"/>
                <w14:textFill>
                  <w14:solidFill>
                    <w14:schemeClr w14:val="tx1"/>
                  </w14:solidFill>
                </w14:textFill>
              </w:rPr>
            </w:pPr>
            <w:r>
              <w:rPr>
                <w:rFonts w:hint="eastAsia" w:ascii="仿宋" w:hAnsi="仿宋" w:eastAsia="仿宋" w:cs="仿宋"/>
                <w:color w:val="000000"/>
                <w:szCs w:val="21"/>
                <w:highlight w:val="none"/>
              </w:rPr>
              <w:t>（3）要求提供导游证、驾驶证等相关证件复印件加盖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人公章，不清晰或未提供不得分。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w:t>
      </w:r>
      <w:r>
        <w:rPr>
          <w:rFonts w:hint="eastAsia" w:ascii="仿宋" w:hAnsi="仿宋" w:eastAsia="仿宋" w:cs="仿宋"/>
          <w:sz w:val="21"/>
          <w:szCs w:val="21"/>
          <w:highlight w:val="none"/>
          <w:lang w:val="en-US" w:eastAsia="zh-CN"/>
        </w:rPr>
        <w:t>失信供应商名单</w:t>
      </w:r>
      <w:r>
        <w:rPr>
          <w:rFonts w:hint="eastAsia" w:ascii="仿宋" w:hAnsi="仿宋" w:eastAsia="仿宋" w:cs="仿宋"/>
          <w:sz w:val="21"/>
          <w:szCs w:val="21"/>
          <w:highlight w:val="none"/>
          <w:lang w:val="en-US"/>
        </w:rPr>
        <w:t>。</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12"/>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w:t>
            </w:r>
            <w:r>
              <w:rPr>
                <w:rFonts w:hint="eastAsia" w:ascii="仿宋" w:hAnsi="仿宋" w:eastAsia="仿宋" w:cs="仿宋"/>
                <w:sz w:val="18"/>
                <w:szCs w:val="18"/>
                <w:highlight w:val="none"/>
                <w:lang w:val="en-US" w:eastAsia="zh-CN"/>
              </w:rPr>
              <w:t>产品</w:t>
            </w:r>
            <w:r>
              <w:rPr>
                <w:rFonts w:hint="eastAsia" w:ascii="仿宋" w:hAnsi="仿宋" w:eastAsia="仿宋" w:cs="仿宋"/>
                <w:sz w:val="18"/>
                <w:szCs w:val="18"/>
                <w:highlight w:val="none"/>
                <w:lang w:val="en-GB" w:eastAsia="zh-CN"/>
              </w:rPr>
              <w:t>介绍等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US" w:eastAsia="zh-CN"/>
        </w:rPr>
        <w:t>产品</w:t>
      </w:r>
      <w:r>
        <w:rPr>
          <w:rFonts w:hint="eastAsia" w:ascii="仿宋" w:hAnsi="仿宋" w:eastAsia="仿宋" w:cs="仿宋"/>
          <w:bCs w:val="0"/>
          <w:spacing w:val="0"/>
          <w:kern w:val="2"/>
          <w:sz w:val="18"/>
          <w:szCs w:val="18"/>
          <w:highlight w:val="none"/>
          <w:lang w:val="en-GB"/>
        </w:rPr>
        <w:t>介绍等。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3"/>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3"/>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3"/>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jc w:val="center"/>
        <w:rPr>
          <w:rFonts w:hint="eastAsia" w:ascii="宋体" w:hAnsi="宋体" w:cs="宋体"/>
          <w:b/>
          <w:bCs w:val="0"/>
          <w:sz w:val="32"/>
          <w:szCs w:val="32"/>
          <w:highlight w:val="none"/>
          <w:lang w:val="en-US" w:eastAsia="zh-CN"/>
        </w:rPr>
      </w:pPr>
    </w:p>
    <w:p>
      <w:pPr>
        <w:pStyle w:val="28"/>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4、经验业绩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3"/>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3"/>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w:t>
      </w:r>
      <w:r>
        <w:rPr>
          <w:rFonts w:hint="eastAsia" w:ascii="仿宋" w:hAnsi="仿宋" w:eastAsia="仿宋" w:cs="仿宋"/>
          <w:sz w:val="21"/>
          <w:szCs w:val="21"/>
          <w:highlight w:val="none"/>
          <w:lang w:eastAsia="zh-CN"/>
        </w:rPr>
        <w:t>自202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年1月1日（以合同签订时间为准）以来，具有类似项目团体出游组织经验业绩业绩</w:t>
      </w:r>
      <w:r>
        <w:rPr>
          <w:rFonts w:hint="eastAsia" w:ascii="仿宋" w:hAnsi="仿宋" w:eastAsia="仿宋" w:cs="仿宋"/>
          <w:sz w:val="21"/>
          <w:szCs w:val="21"/>
          <w:highlight w:val="none"/>
          <w:lang w:val="en-US" w:eastAsia="zh-CN"/>
        </w:rPr>
        <w:t>进行评分</w:t>
      </w:r>
      <w:r>
        <w:rPr>
          <w:rFonts w:hint="eastAsia" w:ascii="仿宋" w:hAnsi="仿宋" w:eastAsia="仿宋" w:cs="仿宋"/>
          <w:sz w:val="21"/>
          <w:szCs w:val="21"/>
          <w:highlight w:val="none"/>
          <w:lang w:eastAsia="zh-CN"/>
        </w:rPr>
        <w:t>，每一项业绩得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分，满分</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lang w:eastAsia="zh-CN"/>
        </w:rPr>
        <w:t>分。</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须提供与上述经验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经验业绩”认可，则该履约评价无效。</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4930"/>
        <w:gridCol w:w="1665"/>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3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线路规划设计</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根据响应人拟定的线路规划设计进行评审，包括：5条线路（含1条红色主题线路）的景点、路线设计等。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（1）线路规划设计详细、完善、合理，可行性高的，得25分；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（2）线路规划设计内容较详细、完善、合理，可行性较高的，得20分；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（3）线路规划设计基本完善，具有一定合理、可行性的，得15分；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（4）线路规划设计不完善、简单，合理性、可行性不足或欠缺，得10分；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kern w:val="2"/>
                <w:sz w:val="20"/>
                <w:szCs w:val="20"/>
                <w:highlight w:val="none"/>
                <w:lang w:val="en-US" w:eastAsia="zh-CN"/>
              </w:rPr>
              <w:t>服务方案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根据响应人拟定的服务方案进行评审，包括：5条线路（含1条红色主题线路）</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统筹安排、餐费标准、用车标准、行程、服务质量等（包括服务热线电话和质量投诉电话）等。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（1）服务方案内容详细、完善、合理，可行性高的，得20分；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（2）服务方案内容较详细、完善、合理，可行性较高的，得15分；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（3）服务方案内容基本完善，具有一定合理、可行性的，得10分；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（4）服务方案内容不完善、简单，合理性、可行性不足或欠缺，得5分；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highlight w:val="none"/>
              </w:rPr>
            </w:pPr>
            <w:r>
              <w:rPr>
                <w:rFonts w:hint="eastAsia" w:ascii="仿宋" w:hAnsi="仿宋" w:eastAsia="仿宋" w:cs="仿宋"/>
                <w:color w:val="000000"/>
                <w:kern w:val="2"/>
                <w:sz w:val="20"/>
                <w:szCs w:val="20"/>
                <w:highlight w:val="none"/>
                <w:lang w:val="en-US" w:eastAsia="zh-CN"/>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szCs w:val="21"/>
                <w:highlight w:val="none"/>
              </w:rPr>
              <w:t>安全措施保障</w:t>
            </w:r>
            <w:r>
              <w:rPr>
                <w:rFonts w:hint="eastAsia" w:ascii="仿宋" w:hAnsi="仿宋" w:eastAsia="仿宋" w:cs="仿宋"/>
                <w:color w:val="000000"/>
                <w:szCs w:val="21"/>
                <w:highlight w:val="none"/>
                <w:lang w:val="en-US" w:eastAsia="zh-CN"/>
              </w:rPr>
              <w:t>及应急方案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包括：安全保障目标及承诺、人员安全防护措施、对出游途中发生故障、突发事件应对等应急管理方案、突发事件的处理措施和应急预案等。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（1）安全措施保障及应急方案内容详细、完善、合理，可行性高的，得10分；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（2）安全措施保障及应急方案内容较详细、完善、合理，可行性较高的，得7分；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（3）安全措施保障及应急方案内容基本详细、具有一定合理、可行性的，得4分；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（4）安全措施保障及应急方案内容不够详细、不够合理、不够可行，得1分；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szCs w:val="21"/>
                <w:highlight w:val="none"/>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售后服务方案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文件中详细说明售后服务流程、服务承诺、服务时效、投诉处理等进行承诺，根据响应情况进行评审。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1.具有详细的投诉处理流程；</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2.配备专属售后投诉对接人员；</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3.具备投诉处理电话；</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4.具有投诉处理方案并承诺于 3 个工作日内妥善解决投诉事项；</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（1）优于评审内容要求，售后服务方案的详细、合理可行性、专业性、最大程度切合实际得 </w:t>
            </w:r>
            <w:r>
              <w:rPr>
                <w:rFonts w:hint="eastAsia" w:ascii="仿宋" w:hAnsi="仿宋" w:eastAsia="仿宋" w:cs="仿宋"/>
                <w:color w:val="000000"/>
                <w:szCs w:val="21"/>
                <w:highlight w:val="none"/>
                <w:lang w:val="en-US" w:eastAsia="zh-CN"/>
              </w:rPr>
              <w:t>10</w:t>
            </w:r>
            <w:r>
              <w:rPr>
                <w:rFonts w:hint="eastAsia" w:ascii="仿宋" w:hAnsi="仿宋" w:eastAsia="仿宋" w:cs="仿宋"/>
                <w:color w:val="000000"/>
                <w:szCs w:val="21"/>
                <w:highlight w:val="none"/>
              </w:rPr>
              <w:t xml:space="preserve"> 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（2）满足评审内容要求，售后服务方案的较详细、较合理，具有一定可行性、具有一定专业性较大程度切合实际得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（3）基本</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评审内容要求点，售后服务方案的较简单、具有一定合理，可行性较低、一部分切合实际得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（4）与评审内容要求差距较大，售后服务方案的简单、合理可行性低、不切合实际得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eastAsia="zh-CN"/>
              </w:rPr>
              <w:t>未提供</w:t>
            </w:r>
            <w:r>
              <w:rPr>
                <w:rFonts w:hint="eastAsia" w:ascii="仿宋" w:hAnsi="仿宋" w:eastAsia="仿宋" w:cs="仿宋"/>
                <w:color w:val="000000"/>
                <w:szCs w:val="21"/>
                <w:highlight w:val="none"/>
              </w:rPr>
              <w:t>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32"/>
          <w:szCs w:val="32"/>
          <w:highlight w:val="none"/>
          <w:lang w:val="en-US" w:eastAsia="zh-CN"/>
        </w:rPr>
        <w:t>1、线路规划设计</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供应商应按照院内竞磋文件的要求，提供详细的线路规划设计，包括文字描述或图表显示。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jc w:val="center"/>
        <w:rPr>
          <w:rFonts w:hint="default" w:ascii="仿宋" w:hAnsi="仿宋" w:eastAsia="仿宋" w:cs="仿宋"/>
          <w:b w:val="0"/>
          <w:bCs/>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p>
    <w:p>
      <w:pPr>
        <w:pStyle w:val="28"/>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供应商应按照院内竞磋文件的要求，提供详细的服务方案，包括文字描述或图表显示。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3、安全措施保障及应急方案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9"/>
        <w:ind w:left="0" w:leftChars="0" w:firstLine="0" w:firstLineChars="0"/>
        <w:jc w:val="both"/>
        <w:rPr>
          <w:rFonts w:hint="eastAsia" w:ascii="仿宋" w:hAnsi="仿宋" w:eastAsia="仿宋" w:cs="仿宋"/>
          <w:b/>
          <w:bCs w:val="0"/>
          <w:sz w:val="28"/>
          <w:szCs w:val="28"/>
          <w:highlight w:val="none"/>
          <w:lang w:eastAsia="zh-CN"/>
        </w:rPr>
      </w:pPr>
      <w:r>
        <w:rPr>
          <w:rFonts w:hint="eastAsia" w:ascii="仿宋" w:hAnsi="仿宋" w:eastAsia="仿宋" w:cs="仿宋"/>
          <w:b w:val="0"/>
          <w:bCs/>
          <w:sz w:val="24"/>
          <w:szCs w:val="24"/>
          <w:highlight w:val="none"/>
          <w:lang w:val="en-US" w:eastAsia="zh-CN"/>
        </w:rPr>
        <w:t>供应商应按照院内竞磋文件的要求，提供详细的安全措施保障及应急方案，包括文字描述或图表显示。</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tabs>
          <w:tab w:val="left" w:pos="4200"/>
        </w:tabs>
        <w:jc w:val="center"/>
        <w:rPr>
          <w:rFonts w:hint="eastAsia" w:ascii="仿宋" w:hAnsi="仿宋" w:eastAsia="仿宋" w:cs="仿宋"/>
          <w:b/>
          <w:bCs w:val="0"/>
          <w:sz w:val="28"/>
          <w:szCs w:val="28"/>
          <w:highlight w:val="none"/>
          <w:lang w:eastAsia="zh-CN"/>
        </w:rPr>
      </w:pPr>
    </w:p>
    <w:p>
      <w:pPr>
        <w:pStyle w:val="2"/>
        <w:rPr>
          <w:rFonts w:hint="default"/>
          <w:highlight w:val="none"/>
          <w:lang w:val="en-US" w:eastAsia="zh-CN"/>
        </w:rPr>
      </w:pPr>
    </w:p>
    <w:p>
      <w:pPr>
        <w:pStyle w:val="2"/>
        <w:rPr>
          <w:rFonts w:hint="default"/>
          <w:highlight w:val="none"/>
          <w:lang w:val="en-US" w:eastAsia="zh-CN"/>
        </w:rPr>
      </w:pPr>
    </w:p>
    <w:p>
      <w:pPr>
        <w:pStyle w:val="2"/>
        <w:rPr>
          <w:rFonts w:hint="default" w:ascii="宋体" w:hAnsi="宋体" w:cs="宋体"/>
          <w:color w:val="auto"/>
          <w:sz w:val="24"/>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4、团队人员素质情况介绍</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9"/>
        <w:ind w:left="0" w:leftChars="0" w:firstLine="0" w:firstLineChars="0"/>
        <w:jc w:val="both"/>
        <w:rPr>
          <w:rFonts w:hint="eastAsia" w:ascii="仿宋" w:hAnsi="仿宋" w:eastAsia="仿宋" w:cs="仿宋"/>
          <w:b/>
          <w:bCs w:val="0"/>
          <w:sz w:val="28"/>
          <w:szCs w:val="28"/>
          <w:highlight w:val="none"/>
          <w:lang w:eastAsia="zh-CN"/>
        </w:rPr>
      </w:pPr>
      <w:r>
        <w:rPr>
          <w:rFonts w:hint="eastAsia" w:ascii="仿宋" w:hAnsi="仿宋" w:eastAsia="仿宋" w:cs="仿宋"/>
          <w:b w:val="0"/>
          <w:bCs/>
          <w:sz w:val="24"/>
          <w:szCs w:val="24"/>
          <w:highlight w:val="none"/>
          <w:lang w:val="en-US" w:eastAsia="zh-CN"/>
        </w:rPr>
        <w:t>供应商应按照院内竞磋文件的要求，提供详细的团队人员素质情况介绍，包括文字描述或图表显示。</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default" w:ascii="宋体" w:hAnsi="宋体" w:cs="宋体"/>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供应商应按照院内竞磋文件的要求，提供详细的售后服务方案，包括文字描述或图表显示。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F9194-E2B6-42F7-8FA3-FC987E09CD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392A8A6-175C-42CD-8544-23827FB01355}"/>
  </w:font>
  <w:font w:name="微软雅黑">
    <w:panose1 w:val="020B0503020204020204"/>
    <w:charset w:val="86"/>
    <w:family w:val="auto"/>
    <w:pitch w:val="default"/>
    <w:sig w:usb0="80000287" w:usb1="2ACF3C50" w:usb2="00000016" w:usb3="00000000" w:csb0="0004001F" w:csb1="00000000"/>
    <w:embedRegular r:id="rId3" w:fontKey="{F9D7AE3B-8D60-4A13-8827-8D134A7F008E}"/>
  </w:font>
  <w:font w:name="方正仿宋简体">
    <w:panose1 w:val="02000000000000000000"/>
    <w:charset w:val="86"/>
    <w:family w:val="auto"/>
    <w:pitch w:val="default"/>
    <w:sig w:usb0="A00002BF" w:usb1="184F6CFA" w:usb2="00000012" w:usb3="00000000" w:csb0="00040001" w:csb1="00000000"/>
    <w:embedRegular r:id="rId4" w:fontKey="{E53A3372-E81E-4BA3-ACD4-7651C74ED81B}"/>
  </w:font>
  <w:font w:name="仿宋">
    <w:panose1 w:val="02010609060101010101"/>
    <w:charset w:val="86"/>
    <w:family w:val="auto"/>
    <w:pitch w:val="default"/>
    <w:sig w:usb0="800002BF" w:usb1="38CF7CFA" w:usb2="00000016" w:usb3="00000000" w:csb0="00040001" w:csb1="00000000"/>
    <w:embedRegular r:id="rId5" w:fontKey="{323AE15D-EC96-43D5-8BBA-14496099F19F}"/>
  </w:font>
  <w:font w:name="华文中宋">
    <w:panose1 w:val="02010600040101010101"/>
    <w:charset w:val="86"/>
    <w:family w:val="auto"/>
    <w:pitch w:val="default"/>
    <w:sig w:usb0="00000287" w:usb1="080F0000" w:usb2="00000000" w:usb3="00000000" w:csb0="0004009F" w:csb1="DFD70000"/>
    <w:embedRegular r:id="rId6" w:fontKey="{CDE66F29-3189-4064-9386-08D29FE77482}"/>
  </w:font>
  <w:font w:name="华文仿宋">
    <w:panose1 w:val="02010600040101010101"/>
    <w:charset w:val="86"/>
    <w:family w:val="auto"/>
    <w:pitch w:val="default"/>
    <w:sig w:usb0="00000287" w:usb1="080F0000" w:usb2="00000000" w:usb3="00000000" w:csb0="0004009F" w:csb1="DFD70000"/>
    <w:embedRegular r:id="rId7" w:fontKey="{F043B731-2E8C-44CE-8713-FED961718F89}"/>
  </w:font>
  <w:font w:name="Calibri Light">
    <w:panose1 w:val="020F0302020204030204"/>
    <w:charset w:val="00"/>
    <w:family w:val="swiss"/>
    <w:pitch w:val="default"/>
    <w:sig w:usb0="E0002AFF" w:usb1="C000247B" w:usb2="00000009" w:usb3="00000000" w:csb0="200001FF" w:csb1="00000000"/>
    <w:embedRegular r:id="rId8" w:fontKey="{C23BAA4E-D9B1-4FAF-A639-7EEE86D4D1D7}"/>
  </w:font>
  <w:font w:name="方正小标宋简体">
    <w:panose1 w:val="02000000000000000000"/>
    <w:charset w:val="86"/>
    <w:family w:val="auto"/>
    <w:pitch w:val="default"/>
    <w:sig w:usb0="00000001" w:usb1="08000000" w:usb2="00000000" w:usb3="00000000" w:csb0="00040000" w:csb1="00000000"/>
    <w:embedRegular r:id="rId9" w:fontKey="{6B83B2AD-E2F4-4F73-B972-BEB173668A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p>
    <w:pPr>
      <w:pStyle w:val="16"/>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C6EC8885"/>
    <w:multiLevelType w:val="singleLevel"/>
    <w:tmpl w:val="C6EC8885"/>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8"/>
    <w:multiLevelType w:val="singleLevel"/>
    <w:tmpl w:val="00000008"/>
    <w:lvl w:ilvl="0" w:tentative="0">
      <w:start w:val="1"/>
      <w:numFmt w:val="decimal"/>
      <w:suff w:val="nothing"/>
      <w:lvlText w:val="%1、"/>
      <w:lvlJc w:val="left"/>
    </w:lvl>
  </w:abstractNum>
  <w:abstractNum w:abstractNumId="6">
    <w:nsid w:val="00000009"/>
    <w:multiLevelType w:val="singleLevel"/>
    <w:tmpl w:val="00000009"/>
    <w:lvl w:ilvl="0" w:tentative="0">
      <w:start w:val="1"/>
      <w:numFmt w:val="chineseCounting"/>
      <w:suff w:val="nothing"/>
      <w:lvlText w:val="%1、"/>
      <w:lvlJc w:val="left"/>
      <w:rPr>
        <w:rFonts w:hint="eastAsia"/>
      </w:rPr>
    </w:lvl>
  </w:abstractNum>
  <w:abstractNum w:abstractNumId="7">
    <w:nsid w:val="5DF65D8C"/>
    <w:multiLevelType w:val="singleLevel"/>
    <w:tmpl w:val="5DF65D8C"/>
    <w:lvl w:ilvl="0" w:tentative="0">
      <w:start w:val="1"/>
      <w:numFmt w:val="chineseCounting"/>
      <w:suff w:val="nothing"/>
      <w:lvlText w:val="%1、"/>
      <w:lvlJc w:val="left"/>
      <w:rPr>
        <w:rFonts w:hint="eastAsia"/>
      </w:rPr>
    </w:lvl>
  </w:abstractNum>
  <w:abstractNum w:abstractNumId="8">
    <w:nsid w:val="730C2E63"/>
    <w:multiLevelType w:val="singleLevel"/>
    <w:tmpl w:val="730C2E63"/>
    <w:lvl w:ilvl="0" w:tentative="0">
      <w:start w:val="1"/>
      <w:numFmt w:val="decimal"/>
      <w:suff w:val="nothing"/>
      <w:lvlText w:val="（%1）"/>
      <w:lvlJc w:val="left"/>
    </w:lvl>
  </w:abstractNum>
  <w:num w:numId="1">
    <w:abstractNumId w:val="6"/>
  </w:num>
  <w:num w:numId="2">
    <w:abstractNumId w:val="5"/>
  </w:num>
  <w:num w:numId="3">
    <w:abstractNumId w:val="7"/>
  </w:num>
  <w:num w:numId="4">
    <w:abstractNumId w:val="0"/>
  </w:num>
  <w:num w:numId="5">
    <w:abstractNumId w:val="3"/>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5276422"/>
    <w:rsid w:val="067526A6"/>
    <w:rsid w:val="08597DA5"/>
    <w:rsid w:val="091C1548"/>
    <w:rsid w:val="0A0F359F"/>
    <w:rsid w:val="0A60541B"/>
    <w:rsid w:val="0AC91212"/>
    <w:rsid w:val="0B3D122C"/>
    <w:rsid w:val="0B514187"/>
    <w:rsid w:val="0F427A7F"/>
    <w:rsid w:val="11BF17D1"/>
    <w:rsid w:val="11EB449B"/>
    <w:rsid w:val="137C4715"/>
    <w:rsid w:val="14BA1BCC"/>
    <w:rsid w:val="154F0566"/>
    <w:rsid w:val="15632263"/>
    <w:rsid w:val="159A53A0"/>
    <w:rsid w:val="16833141"/>
    <w:rsid w:val="187664E8"/>
    <w:rsid w:val="1A0B4997"/>
    <w:rsid w:val="1DF0665E"/>
    <w:rsid w:val="1E2125FB"/>
    <w:rsid w:val="23CE6547"/>
    <w:rsid w:val="28081174"/>
    <w:rsid w:val="2ED753FC"/>
    <w:rsid w:val="2F184C05"/>
    <w:rsid w:val="2F75117C"/>
    <w:rsid w:val="31CE5D51"/>
    <w:rsid w:val="31E542D4"/>
    <w:rsid w:val="32621481"/>
    <w:rsid w:val="327A714F"/>
    <w:rsid w:val="32B124BA"/>
    <w:rsid w:val="3448487F"/>
    <w:rsid w:val="36167DBB"/>
    <w:rsid w:val="3B491430"/>
    <w:rsid w:val="3C1F35BD"/>
    <w:rsid w:val="3C7C081B"/>
    <w:rsid w:val="3C8D4064"/>
    <w:rsid w:val="3CBB45AF"/>
    <w:rsid w:val="3E1F291C"/>
    <w:rsid w:val="3E4F6B92"/>
    <w:rsid w:val="3EB94B1E"/>
    <w:rsid w:val="41115F4D"/>
    <w:rsid w:val="41F06AA9"/>
    <w:rsid w:val="443A5477"/>
    <w:rsid w:val="473E7701"/>
    <w:rsid w:val="478F061C"/>
    <w:rsid w:val="47FE7A46"/>
    <w:rsid w:val="48E41B6B"/>
    <w:rsid w:val="48FF5824"/>
    <w:rsid w:val="4A5A303D"/>
    <w:rsid w:val="4E1B7494"/>
    <w:rsid w:val="4E9407BC"/>
    <w:rsid w:val="4F2A5CF9"/>
    <w:rsid w:val="51981FF4"/>
    <w:rsid w:val="52052B23"/>
    <w:rsid w:val="520F4660"/>
    <w:rsid w:val="5656401F"/>
    <w:rsid w:val="58A62CBE"/>
    <w:rsid w:val="591529F2"/>
    <w:rsid w:val="611E7696"/>
    <w:rsid w:val="61747643"/>
    <w:rsid w:val="62A74B0A"/>
    <w:rsid w:val="63596D97"/>
    <w:rsid w:val="647A512C"/>
    <w:rsid w:val="69CC0C87"/>
    <w:rsid w:val="6A011020"/>
    <w:rsid w:val="6BDE4ECA"/>
    <w:rsid w:val="6E0E1AB7"/>
    <w:rsid w:val="7204047C"/>
    <w:rsid w:val="75E95E6B"/>
    <w:rsid w:val="7625601A"/>
    <w:rsid w:val="77C44B8A"/>
    <w:rsid w:val="78D930EC"/>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autoRedefine/>
    <w:qFormat/>
    <w:uiPriority w:val="0"/>
  </w:style>
  <w:style w:type="table" w:default="1" w:styleId="22">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jc w:val="left"/>
    </w:pPr>
    <w:rPr>
      <w:bCs/>
      <w:spacing w:val="10"/>
      <w:kern w:val="0"/>
      <w:sz w:val="24"/>
      <w:szCs w:val="20"/>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caption"/>
    <w:basedOn w:val="1"/>
    <w:next w:val="1"/>
    <w:autoRedefine/>
    <w:qFormat/>
    <w:uiPriority w:val="99"/>
    <w:rPr>
      <w:rFonts w:ascii="Arial" w:hAnsi="Arial" w:eastAsia="黑体" w:cs="Arial"/>
      <w:sz w:val="20"/>
      <w:szCs w:val="20"/>
    </w:rPr>
  </w:style>
  <w:style w:type="paragraph" w:styleId="9">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autoRedefine/>
    <w:qFormat/>
    <w:uiPriority w:val="99"/>
    <w:pPr>
      <w:spacing w:after="120"/>
    </w:pPr>
    <w:rPr>
      <w:sz w:val="16"/>
      <w:szCs w:val="16"/>
    </w:rPr>
  </w:style>
  <w:style w:type="paragraph" w:styleId="11">
    <w:name w:val="Body Text"/>
    <w:basedOn w:val="1"/>
    <w:next w:val="12"/>
    <w:autoRedefine/>
    <w:qFormat/>
    <w:uiPriority w:val="0"/>
    <w:rPr>
      <w:sz w:val="24"/>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autoRedefine/>
    <w:qFormat/>
    <w:uiPriority w:val="0"/>
    <w:pPr>
      <w:ind w:firstLine="570"/>
    </w:pPr>
    <w:rPr>
      <w:rFonts w:ascii="宋体" w:hAnsi="宋体"/>
      <w:sz w:val="28"/>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6">
    <w:name w:val="footer"/>
    <w:basedOn w:val="1"/>
    <w:next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1">
    <w:name w:val="Body Text First Indent"/>
    <w:basedOn w:val="11"/>
    <w:autoRedefine/>
    <w:qFormat/>
    <w:uiPriority w:val="99"/>
    <w:pPr>
      <w:spacing w:after="120"/>
      <w:ind w:firstLine="420" w:firstLineChars="100"/>
    </w:pPr>
    <w:rPr>
      <w:sz w:val="21"/>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autoRedefine/>
    <w:qFormat/>
    <w:uiPriority w:val="99"/>
    <w:rPr>
      <w:color w:val="0000FF"/>
      <w:u w:val="single"/>
    </w:rPr>
  </w:style>
  <w:style w:type="paragraph" w:customStyle="1" w:styleId="28">
    <w:name w:val="_Style 3"/>
    <w:basedOn w:val="1"/>
    <w:autoRedefine/>
    <w:qFormat/>
    <w:uiPriority w:val="0"/>
    <w:pPr>
      <w:ind w:firstLine="420" w:firstLineChars="200"/>
    </w:pPr>
    <w:rPr>
      <w:sz w:val="20"/>
    </w:rPr>
  </w:style>
  <w:style w:type="paragraph" w:customStyle="1" w:styleId="29">
    <w:name w:val="正文缩进1"/>
    <w:basedOn w:val="30"/>
    <w:next w:val="12"/>
    <w:autoRedefine/>
    <w:qFormat/>
    <w:uiPriority w:val="0"/>
    <w:pPr>
      <w:widowControl/>
      <w:ind w:firstLine="420"/>
      <w:jc w:val="left"/>
    </w:pPr>
    <w:rPr>
      <w:rFonts w:ascii="Calibri" w:hAnsi="Calibri"/>
      <w:kern w:val="0"/>
    </w:rPr>
  </w:style>
  <w:style w:type="paragraph" w:customStyle="1" w:styleId="30">
    <w:name w:val="正文_2"/>
    <w:next w:val="29"/>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1">
    <w:name w:val="font01"/>
    <w:autoRedefine/>
    <w:qFormat/>
    <w:uiPriority w:val="0"/>
    <w:rPr>
      <w:rFonts w:hint="eastAsia" w:ascii="宋体" w:hAnsi="宋体" w:eastAsia="宋体" w:cs="宋体"/>
      <w:color w:val="0000FF"/>
      <w:sz w:val="22"/>
      <w:szCs w:val="22"/>
      <w:u w:val="none"/>
    </w:rPr>
  </w:style>
  <w:style w:type="paragraph" w:customStyle="1" w:styleId="3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3">
    <w:name w:val="Table Paragraph"/>
    <w:basedOn w:val="1"/>
    <w:autoRedefine/>
    <w:qFormat/>
    <w:uiPriority w:val="1"/>
    <w:rPr>
      <w:rFonts w:ascii="宋体" w:hAnsi="宋体" w:eastAsia="宋体" w:cs="宋体"/>
      <w:lang w:val="zh-CN" w:eastAsia="zh-CN" w:bidi="zh-CN"/>
    </w:rPr>
  </w:style>
  <w:style w:type="paragraph" w:styleId="34">
    <w:name w:val="List Paragraph"/>
    <w:basedOn w:val="1"/>
    <w:autoRedefine/>
    <w:qFormat/>
    <w:uiPriority w:val="34"/>
    <w:pPr>
      <w:widowControl/>
      <w:ind w:firstLine="420" w:firstLineChars="200"/>
      <w:jc w:val="left"/>
    </w:pPr>
    <w:rPr>
      <w:kern w:val="0"/>
      <w:sz w:val="20"/>
      <w:szCs w:val="20"/>
    </w:rPr>
  </w:style>
  <w:style w:type="paragraph" w:customStyle="1" w:styleId="35">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6">
    <w:name w:val="font11"/>
    <w:basedOn w:val="24"/>
    <w:autoRedefine/>
    <w:qFormat/>
    <w:uiPriority w:val="0"/>
    <w:rPr>
      <w:rFonts w:hint="eastAsia" w:ascii="宋体" w:hAnsi="宋体" w:eastAsia="宋体" w:cs="宋体"/>
      <w:color w:val="000000"/>
      <w:sz w:val="21"/>
      <w:szCs w:val="21"/>
      <w:u w:val="none"/>
    </w:rPr>
  </w:style>
  <w:style w:type="character" w:customStyle="1" w:styleId="37">
    <w:name w:val="font21"/>
    <w:basedOn w:val="24"/>
    <w:autoRedefine/>
    <w:qFormat/>
    <w:uiPriority w:val="0"/>
    <w:rPr>
      <w:rFonts w:hint="eastAsia" w:ascii="宋体" w:hAnsi="宋体" w:eastAsia="宋体" w:cs="宋体"/>
      <w:b/>
      <w:bCs/>
      <w:color w:val="000000"/>
      <w:sz w:val="18"/>
      <w:szCs w:val="18"/>
      <w:u w:val="none"/>
    </w:rPr>
  </w:style>
  <w:style w:type="character" w:customStyle="1" w:styleId="38">
    <w:name w:val="font31"/>
    <w:basedOn w:val="24"/>
    <w:autoRedefine/>
    <w:qFormat/>
    <w:uiPriority w:val="0"/>
    <w:rPr>
      <w:rFonts w:hint="eastAsia" w:ascii="宋体" w:hAnsi="宋体" w:eastAsia="宋体" w:cs="宋体"/>
      <w:color w:val="000000"/>
      <w:sz w:val="21"/>
      <w:szCs w:val="21"/>
      <w:u w:val="none"/>
    </w:rPr>
  </w:style>
  <w:style w:type="paragraph" w:customStyle="1" w:styleId="39">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0">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1">
    <w:name w:val="题注5"/>
    <w:basedOn w:val="1"/>
    <w:next w:val="8"/>
    <w:autoRedefine/>
    <w:qFormat/>
    <w:uiPriority w:val="0"/>
    <w:pPr>
      <w:jc w:val="center"/>
    </w:pPr>
    <w:rPr>
      <w:b/>
      <w:color w:val="000000"/>
      <w:sz w:val="24"/>
      <w:szCs w:val="21"/>
    </w:rPr>
  </w:style>
  <w:style w:type="paragraph" w:customStyle="1" w:styleId="42">
    <w:name w:val="列出段落1"/>
    <w:basedOn w:val="1"/>
    <w:autoRedefine/>
    <w:qFormat/>
    <w:uiPriority w:val="34"/>
    <w:pPr>
      <w:ind w:firstLine="420" w:firstLineChars="200"/>
    </w:pPr>
  </w:style>
  <w:style w:type="table" w:customStyle="1" w:styleId="43">
    <w:name w:val="Table Normal"/>
    <w:autoRedefine/>
    <w:qFormat/>
    <w:uiPriority w:val="0"/>
    <w:tblPr>
      <w:tblCellMar>
        <w:top w:w="0" w:type="dxa"/>
        <w:left w:w="0" w:type="dxa"/>
        <w:bottom w:w="0" w:type="dxa"/>
        <w:right w:w="0" w:type="dxa"/>
      </w:tblCellMar>
    </w:tblPr>
  </w:style>
  <w:style w:type="character" w:customStyle="1" w:styleId="44">
    <w:name w:val="font41"/>
    <w:basedOn w:val="24"/>
    <w:autoRedefine/>
    <w:qFormat/>
    <w:uiPriority w:val="0"/>
    <w:rPr>
      <w:rFonts w:hint="eastAsia" w:ascii="宋体" w:hAnsi="宋体" w:eastAsia="宋体" w:cs="宋体"/>
      <w:color w:val="000000"/>
      <w:sz w:val="21"/>
      <w:szCs w:val="21"/>
      <w:u w:val="none"/>
    </w:rPr>
  </w:style>
  <w:style w:type="character" w:customStyle="1" w:styleId="45">
    <w:name w:val="font131"/>
    <w:basedOn w:val="24"/>
    <w:autoRedefine/>
    <w:qFormat/>
    <w:uiPriority w:val="0"/>
    <w:rPr>
      <w:rFonts w:hint="eastAsia" w:ascii="宋体" w:hAnsi="宋体" w:eastAsia="宋体" w:cs="宋体"/>
      <w:b/>
      <w:bCs/>
      <w:i/>
      <w:iCs/>
      <w:color w:val="000000"/>
      <w:sz w:val="21"/>
      <w:szCs w:val="21"/>
      <w:u w:val="none"/>
    </w:rPr>
  </w:style>
  <w:style w:type="character" w:customStyle="1" w:styleId="46">
    <w:name w:val="font101"/>
    <w:basedOn w:val="24"/>
    <w:autoRedefine/>
    <w:qFormat/>
    <w:uiPriority w:val="0"/>
    <w:rPr>
      <w:rFonts w:hint="default" w:ascii="Times New Roman" w:hAnsi="Times New Roman" w:cs="Times New Roman"/>
      <w:b/>
      <w:bCs/>
      <w:i/>
      <w:iCs/>
      <w:color w:val="000000"/>
      <w:sz w:val="21"/>
      <w:szCs w:val="21"/>
      <w:u w:val="none"/>
    </w:rPr>
  </w:style>
  <w:style w:type="character" w:customStyle="1" w:styleId="47">
    <w:name w:val="font71"/>
    <w:basedOn w:val="24"/>
    <w:autoRedefine/>
    <w:qFormat/>
    <w:uiPriority w:val="0"/>
    <w:rPr>
      <w:rFonts w:hint="eastAsia" w:ascii="宋体" w:hAnsi="宋体" w:eastAsia="宋体" w:cs="宋体"/>
      <w:b/>
      <w:bCs/>
      <w:color w:val="000000"/>
      <w:sz w:val="21"/>
      <w:szCs w:val="21"/>
      <w:u w:val="none"/>
    </w:rPr>
  </w:style>
  <w:style w:type="paragraph" w:customStyle="1" w:styleId="48">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49">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25750</Words>
  <Characters>26416</Characters>
  <Paragraphs>1869</Paragraphs>
  <TotalTime>380</TotalTime>
  <ScaleCrop>false</ScaleCrop>
  <LinksUpToDate>false</LinksUpToDate>
  <CharactersWithSpaces>29052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2024-02-07T02:15:29Z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6DA3CAC04EF24D67849FF8740ADA7872_13</vt:lpwstr>
  </property>
  <property fmtid="{D5CDD505-2E9C-101B-9397-08002B2CF9AE}" pid="4" name="commondata">
    <vt:lpwstr>eyJoZGlkIjoiZGNiZjhiYWJkMzQ2ODliZDg0M2NkY2U3ZDYyYTQ3YzEifQ==</vt:lpwstr>
  </property>
</Properties>
</file>