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6091"/>
      <w:bookmarkStart w:id="3" w:name="_Toc15553"/>
      <w:bookmarkStart w:id="4" w:name="_Toc15365"/>
      <w:bookmarkStart w:id="5" w:name="_Toc15189"/>
      <w:bookmarkStart w:id="6" w:name="_Toc17040"/>
      <w:bookmarkStart w:id="7" w:name="_Toc3493"/>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中山大学孙逸仙纪念医院工会委员会2024年春秋游活动服务采购项目</w:t>
      </w:r>
    </w:p>
    <w:p>
      <w:pPr>
        <w:pStyle w:val="2"/>
        <w:rPr>
          <w:rFonts w:hint="eastAsia"/>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ZCB-2024017</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23日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b w:val="0"/>
          <w:bCs w:val="0"/>
          <w:color w:val="000000"/>
          <w:sz w:val="24"/>
          <w:szCs w:val="24"/>
          <w:highlight w:val="none"/>
          <w:lang w:val="en-US" w:eastAsia="zh-CN"/>
        </w:rPr>
        <w:t>guhao8@mail.sysu.edu.cn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3.邮件主题：工会委员会2024年春秋游活动服务-某某公司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5.报名截止时间：2024年3月1日下午17:00，以邮件接收时间为准，超时视为无效报名。</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（7）供应商具有有效的《旅行社业务经营许可证》。</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17375"/>
      <w:bookmarkStart w:id="14" w:name="_Toc28528"/>
      <w:bookmarkStart w:id="15" w:name="_Toc25869"/>
      <w:bookmarkStart w:id="16" w:name="_Toc31740"/>
      <w:bookmarkStart w:id="17" w:name="_Toc6151"/>
      <w:bookmarkStart w:id="18" w:name="_Toc6408"/>
      <w:bookmarkStart w:id="19" w:name="_Toc24"/>
      <w:bookmarkStart w:id="20" w:name="_Toc1448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default" w:ascii="仿宋" w:hAnsi="仿宋" w:eastAsia="仿宋" w:cs="仿宋"/>
          <w:b/>
          <w:kern w:val="0"/>
          <w:sz w:val="28"/>
          <w:szCs w:val="28"/>
          <w:lang w:val="en-US" w:eastAsia="zh-CN"/>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r>
        <w:rPr>
          <w:rFonts w:hint="eastAsia" w:ascii="仿宋" w:hAnsi="仿宋" w:eastAsia="仿宋" w:cs="仿宋"/>
          <w:b/>
          <w:kern w:val="0"/>
          <w:sz w:val="52"/>
          <w:szCs w:val="52"/>
          <w:lang w:val="en-US" w:eastAsia="zh-CN"/>
        </w:rPr>
        <w:t>工会委员会</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0776111"/>
      <w:bookmarkStart w:id="22" w:name="_Toc12520"/>
      <w:bookmarkStart w:id="23" w:name="_Toc11305"/>
      <w:bookmarkStart w:id="24" w:name="_Toc435"/>
      <w:bookmarkStart w:id="25" w:name="_Toc40346216"/>
      <w:bookmarkStart w:id="26" w:name="_Toc15870"/>
      <w:bookmarkStart w:id="27" w:name="_Toc28703"/>
      <w:bookmarkStart w:id="28" w:name="_Toc29113"/>
      <w:bookmarkStart w:id="29" w:name="_Toc21249"/>
      <w:bookmarkStart w:id="30" w:name="_Toc8364"/>
      <w:bookmarkStart w:id="31" w:name="_Toc6547"/>
      <w:bookmarkStart w:id="32" w:name="_Toc40346375"/>
      <w:bookmarkStart w:id="33" w:name="_Toc3471"/>
      <w:bookmarkStart w:id="34" w:name="_Toc1994"/>
      <w:bookmarkStart w:id="35" w:name="_Toc7291"/>
      <w:bookmarkStart w:id="36" w:name="_Toc11075"/>
      <w:bookmarkStart w:id="37" w:name="_Toc2626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0884"/>
      <w:bookmarkStart w:id="40" w:name="_Toc40346217"/>
      <w:bookmarkStart w:id="41" w:name="_Toc27997"/>
      <w:bookmarkStart w:id="42" w:name="_Toc40776112"/>
      <w:bookmarkStart w:id="43" w:name="_Toc2916"/>
      <w:bookmarkStart w:id="44" w:name="_Toc17709"/>
      <w:bookmarkStart w:id="45" w:name="_Toc40346376"/>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9102"/>
      <w:bookmarkStart w:id="48" w:name="_Toc2012"/>
      <w:bookmarkStart w:id="49" w:name="_Toc5238"/>
      <w:bookmarkStart w:id="50" w:name="_Toc23097"/>
      <w:bookmarkStart w:id="51" w:name="_Toc30979"/>
      <w:bookmarkStart w:id="52" w:name="_Toc19699"/>
      <w:bookmarkStart w:id="53" w:name="_Toc11485"/>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6794"/>
      <w:bookmarkStart w:id="56" w:name="_Toc40776113"/>
      <w:bookmarkStart w:id="57" w:name="_Toc24763"/>
      <w:bookmarkStart w:id="58" w:name="_Toc27867"/>
      <w:bookmarkStart w:id="59" w:name="_Toc28064"/>
      <w:bookmarkStart w:id="60" w:name="_Toc29767"/>
      <w:bookmarkStart w:id="61" w:name="_Toc4013"/>
      <w:bookmarkStart w:id="62" w:name="_Toc11558"/>
      <w:bookmarkStart w:id="63" w:name="_Toc7052"/>
      <w:bookmarkStart w:id="64" w:name="_Toc14824"/>
      <w:bookmarkStart w:id="65" w:name="_Toc21483"/>
      <w:bookmarkStart w:id="66" w:name="_Toc40346377"/>
      <w:bookmarkStart w:id="67" w:name="_Toc31993"/>
      <w:bookmarkStart w:id="68" w:name="_Toc17930"/>
      <w:bookmarkStart w:id="69" w:name="_Toc11141"/>
      <w:bookmarkStart w:id="70" w:name="_Toc12645"/>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11334"/>
      <w:bookmarkStart w:id="74" w:name="_Toc26029"/>
      <w:bookmarkStart w:id="75" w:name="_Toc16813"/>
      <w:bookmarkStart w:id="76" w:name="_Toc1324"/>
      <w:bookmarkStart w:id="77" w:name="_Toc40346378"/>
      <w:bookmarkStart w:id="78" w:name="_Toc4563"/>
      <w:bookmarkStart w:id="79" w:name="_Toc31197"/>
      <w:bookmarkStart w:id="80" w:name="_Toc19831"/>
      <w:bookmarkStart w:id="81" w:name="_Toc24651"/>
      <w:bookmarkStart w:id="82" w:name="_Toc40776114"/>
      <w:bookmarkStart w:id="83" w:name="_Toc27771"/>
      <w:bookmarkStart w:id="84" w:name="_Toc9883"/>
      <w:bookmarkStart w:id="85" w:name="_Toc40346219"/>
      <w:bookmarkStart w:id="86" w:name="_Toc32709"/>
      <w:bookmarkStart w:id="87" w:name="_Toc6438"/>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5634"/>
      <w:bookmarkStart w:id="90" w:name="_Toc12650"/>
      <w:bookmarkStart w:id="91" w:name="_Toc27206"/>
      <w:bookmarkStart w:id="92" w:name="_Toc40346379"/>
      <w:bookmarkStart w:id="93" w:name="_Toc40776115"/>
      <w:bookmarkStart w:id="94" w:name="_Toc17483"/>
      <w:bookmarkStart w:id="95" w:name="_Toc14586"/>
      <w:bookmarkStart w:id="96" w:name="_Toc40346220"/>
      <w:bookmarkStart w:id="97" w:name="_Toc13222"/>
      <w:bookmarkStart w:id="98" w:name="_Toc3895"/>
      <w:bookmarkStart w:id="99" w:name="_Toc5189"/>
      <w:bookmarkStart w:id="100" w:name="_Toc21686"/>
      <w:bookmarkStart w:id="101" w:name="_Toc20994"/>
      <w:bookmarkStart w:id="102" w:name="_Toc30336"/>
      <w:bookmarkStart w:id="103" w:name="_Toc27868"/>
      <w:bookmarkStart w:id="104" w:name="_Toc18353"/>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0454"/>
      <w:bookmarkStart w:id="108" w:name="_Toc21449"/>
      <w:bookmarkStart w:id="109" w:name="_Toc30856"/>
      <w:bookmarkStart w:id="110" w:name="_Toc40346221"/>
      <w:bookmarkStart w:id="111" w:name="_Toc3498"/>
      <w:bookmarkStart w:id="112" w:name="_Toc14462"/>
      <w:bookmarkStart w:id="113" w:name="_Toc30904"/>
      <w:bookmarkStart w:id="114" w:name="_Toc9282"/>
      <w:bookmarkStart w:id="115" w:name="_Toc40346380"/>
      <w:bookmarkStart w:id="116" w:name="_Toc11547"/>
      <w:bookmarkStart w:id="117" w:name="_Toc5220"/>
      <w:bookmarkStart w:id="118" w:name="_Toc12127"/>
      <w:bookmarkStart w:id="119" w:name="_Toc8526"/>
      <w:bookmarkStart w:id="120" w:name="_Toc27009"/>
      <w:bookmarkStart w:id="121" w:name="_Toc27646"/>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728"/>
      <w:bookmarkStart w:id="124" w:name="_Toc31077"/>
      <w:bookmarkStart w:id="125" w:name="_Toc13184"/>
      <w:bookmarkStart w:id="126" w:name="_Toc10399"/>
      <w:bookmarkStart w:id="127" w:name="_Toc9697"/>
      <w:bookmarkStart w:id="128" w:name="_Toc28747"/>
      <w:bookmarkStart w:id="129" w:name="_Toc8637"/>
      <w:bookmarkStart w:id="130" w:name="_Toc21213"/>
      <w:bookmarkStart w:id="131" w:name="_Toc6691"/>
      <w:bookmarkStart w:id="132" w:name="_Toc15539"/>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仿宋" w:hAnsi="仿宋" w:eastAsia="仿宋" w:cs="仿宋"/>
          <w:b/>
          <w:color w:val="auto"/>
          <w:sz w:val="24"/>
          <w:highlight w:val="none"/>
          <w:lang w:val="en-US"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val="en-US" w:eastAsia="zh-CN"/>
        </w:rPr>
        <w:t>工会委员会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二、供应商营业执照及《旅行社业务经营许可证》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 w:name="KSO_WPS_MARK_KEY" w:val="4abd92ff-d19a-4f77-aae3-7a4e1e7ee115"/>
  </w:docVars>
  <w:rsids>
    <w:rsidRoot w:val="00000000"/>
    <w:rsid w:val="006F13C5"/>
    <w:rsid w:val="03A441BF"/>
    <w:rsid w:val="0AFA48C6"/>
    <w:rsid w:val="29C028C2"/>
    <w:rsid w:val="3E907D5A"/>
    <w:rsid w:val="68844983"/>
    <w:rsid w:val="68ED7CD2"/>
    <w:rsid w:val="6A19230A"/>
    <w:rsid w:val="6FDC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2000</Words>
  <Characters>2120</Characters>
  <Paragraphs>196</Paragraphs>
  <TotalTime>11</TotalTime>
  <ScaleCrop>false</ScaleCrop>
  <LinksUpToDate>false</LinksUpToDate>
  <CharactersWithSpaces>2245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2024-02-23T09:47:02Z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A46F04E641DB48229F0C03683AB5D3F9_13</vt:lpwstr>
  </property>
</Properties>
</file>