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6091"/>
      <w:bookmarkStart w:id="2" w:name="_Toc15189"/>
      <w:bookmarkStart w:id="3" w:name="_Toc15365"/>
      <w:bookmarkStart w:id="4" w:name="_Toc17040"/>
      <w:bookmarkStart w:id="5" w:name="_Toc14315"/>
      <w:bookmarkStart w:id="6" w:name="_Toc15553"/>
      <w:bookmarkStart w:id="7" w:name="_Toc3493"/>
      <w:r>
        <w:rPr>
          <w:rFonts w:hint="eastAsia"/>
          <w:sz w:val="24"/>
        </w:rPr>
        <w:t xml:space="preserve"> </w:t>
      </w:r>
    </w:p>
    <w:p>
      <w:pPr>
        <w:jc w:val="center"/>
        <w:rPr>
          <w:sz w:val="24"/>
        </w:rPr>
      </w:pPr>
    </w:p>
    <w:p>
      <w:pPr>
        <w:jc w:val="center"/>
        <w:rPr>
          <w:sz w:val="24"/>
        </w:rPr>
      </w:pPr>
    </w:p>
    <w:p>
      <w:pPr>
        <w:jc w:val="center"/>
        <w:rPr>
          <w:sz w:val="24"/>
        </w:rPr>
      </w:pPr>
    </w:p>
    <w:p>
      <w:pPr>
        <w:pStyle w:val="5"/>
        <w:jc w:val="center"/>
        <w:rPr>
          <w:rFonts w:hint="eastAsia" w:ascii="黑体" w:hAnsi="黑体" w:eastAsia="黑体" w:cs="黑体"/>
          <w:b/>
          <w:kern w:val="0"/>
          <w:sz w:val="44"/>
          <w:szCs w:val="44"/>
          <w:lang w:val="en-US" w:eastAsia="zh-CN"/>
        </w:rPr>
      </w:pPr>
      <w:bookmarkStart w:id="134" w:name="_GoBack"/>
      <w:r>
        <w:rPr>
          <w:rFonts w:hint="eastAsia" w:ascii="黑体" w:hAnsi="黑体" w:eastAsia="黑体" w:cs="黑体"/>
          <w:b/>
          <w:kern w:val="0"/>
          <w:sz w:val="44"/>
          <w:szCs w:val="44"/>
          <w:lang w:val="en-US" w:eastAsia="zh-CN"/>
        </w:rPr>
        <w:t>中山大学孙逸仙纪念医院</w:t>
      </w:r>
    </w:p>
    <w:p>
      <w:pPr>
        <w:pStyle w:val="5"/>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工会委员会2024年电影券采购项目</w:t>
      </w:r>
    </w:p>
    <w:bookmarkEnd w:id="134"/>
    <w:p>
      <w:pPr>
        <w:pStyle w:val="6"/>
        <w:rPr>
          <w:rFonts w:hint="eastAsia" w:ascii="黑体" w:hAnsi="黑体" w:eastAsia="黑体" w:cs="黑体"/>
          <w:b/>
          <w:bCs w:val="0"/>
          <w:color w:val="auto"/>
          <w:kern w:val="0"/>
          <w:sz w:val="44"/>
          <w:szCs w:val="44"/>
          <w:lang w:val="en-US" w:eastAsia="zh-CN"/>
        </w:rPr>
      </w:pPr>
    </w:p>
    <w:p>
      <w:pPr>
        <w:pStyle w:val="6"/>
        <w:rPr>
          <w:rFonts w:hint="eastAsia" w:ascii="黑体" w:hAnsi="黑体" w:eastAsia="黑体" w:cs="黑体"/>
          <w:b/>
          <w:bCs w:val="0"/>
          <w:color w:val="auto"/>
          <w:kern w:val="0"/>
          <w:sz w:val="44"/>
          <w:szCs w:val="44"/>
          <w:lang w:val="en-US" w:eastAsia="zh-CN"/>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highlight w:val="none"/>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ZCB-2024016</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default" w:ascii="仿宋" w:hAnsi="仿宋" w:eastAsia="仿宋" w:cs="仿宋"/>
          <w:b/>
          <w:bCs/>
          <w:sz w:val="32"/>
          <w:szCs w:val="32"/>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6日</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磋商</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2.报名邮箱地址：guhao8@mail.sysu.edu.cn</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i w:val="0"/>
          <w:iCs w:val="0"/>
          <w:caps w:val="0"/>
          <w:color w:val="000000"/>
          <w:spacing w:val="0"/>
          <w:sz w:val="24"/>
          <w:szCs w:val="24"/>
          <w:u w:val="none"/>
          <w:vertAlign w:val="baseline"/>
          <w:lang w:val="en-US" w:eastAsia="zh-CN"/>
        </w:rPr>
        <w:t>工会委员会电影券</w:t>
      </w:r>
      <w:r>
        <w:rPr>
          <w:rFonts w:hint="eastAsia" w:ascii="仿宋" w:hAnsi="仿宋" w:eastAsia="仿宋" w:cs="仿宋"/>
          <w:i w:val="0"/>
          <w:iCs w:val="0"/>
          <w:caps w:val="0"/>
          <w:color w:val="000000"/>
          <w:spacing w:val="0"/>
          <w:sz w:val="24"/>
          <w:szCs w:val="24"/>
          <w:u w:val="none"/>
          <w:vertAlign w:val="baseline"/>
        </w:rPr>
        <w:t>-某某公司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18</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7.供应商的报名邮箱视为我院采购过程中磋商文件、成交通知书及相关答疑回复的电子送达地址；电子文书成功发送至供应商提供的电子送达地址时，视为已送达。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磋商</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磋商</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磋商</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pPr>
        <w:pStyle w:val="8"/>
        <w:adjustRightInd w:val="0"/>
        <w:snapToGrid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3"/>
        <w:jc w:val="center"/>
      </w:pPr>
    </w:p>
    <w:p>
      <w:pPr>
        <w:pStyle w:val="3"/>
        <w:jc w:val="both"/>
        <w:rPr>
          <w:rFonts w:hint="eastAsia"/>
        </w:rPr>
      </w:pPr>
    </w:p>
    <w:p>
      <w:pPr>
        <w:pStyle w:val="3"/>
        <w:jc w:val="center"/>
        <w:rPr>
          <w:rFonts w:hint="eastAsia"/>
        </w:rPr>
      </w:pPr>
    </w:p>
    <w:p>
      <w:pPr>
        <w:rPr>
          <w:rFonts w:hint="eastAsia"/>
        </w:rPr>
      </w:pPr>
    </w:p>
    <w:p>
      <w:pPr>
        <w:pStyle w:val="3"/>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31053"/>
      <w:bookmarkStart w:id="13" w:name="_Toc6408"/>
      <w:bookmarkStart w:id="14" w:name="_Toc6151"/>
      <w:bookmarkStart w:id="15" w:name="_Toc28528"/>
      <w:bookmarkStart w:id="16" w:name="_Toc24"/>
      <w:bookmarkStart w:id="17" w:name="_Toc14488"/>
      <w:bookmarkStart w:id="18" w:name="_Toc25869"/>
      <w:bookmarkStart w:id="19" w:name="_Toc17375"/>
      <w:bookmarkStart w:id="20" w:name="_Toc31740"/>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52"/>
          <w:szCs w:val="52"/>
          <w:lang w:val="en-US" w:eastAsia="zh-CN"/>
        </w:rPr>
      </w:pPr>
    </w:p>
    <w:p>
      <w:pPr>
        <w:jc w:val="center"/>
        <w:rPr>
          <w:rFonts w:hint="eastAsia" w:ascii="仿宋" w:hAnsi="仿宋" w:eastAsia="仿宋" w:cs="仿宋"/>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auto"/>
          <w:kern w:val="0"/>
          <w:sz w:val="52"/>
          <w:szCs w:val="52"/>
          <w:lang w:eastAsia="zh-CN"/>
        </w:rPr>
        <w:t>工会委员会</w:t>
      </w: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2"/>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11075"/>
      <w:bookmarkStart w:id="22" w:name="_Toc21249"/>
      <w:bookmarkStart w:id="23" w:name="_Toc11305"/>
      <w:bookmarkStart w:id="24" w:name="_Toc40346216"/>
      <w:bookmarkStart w:id="25" w:name="_Toc1994"/>
      <w:bookmarkStart w:id="26" w:name="_Toc15870"/>
      <w:bookmarkStart w:id="27" w:name="_Toc29113"/>
      <w:bookmarkStart w:id="28" w:name="_Toc3471"/>
      <w:bookmarkStart w:id="29" w:name="_Toc6547"/>
      <w:bookmarkStart w:id="30" w:name="_Toc26267"/>
      <w:bookmarkStart w:id="31" w:name="_Toc8364"/>
      <w:bookmarkStart w:id="32" w:name="_Toc7291"/>
      <w:bookmarkStart w:id="33" w:name="_Toc40776111"/>
      <w:bookmarkStart w:id="34" w:name="_Toc12520"/>
      <w:bookmarkStart w:id="35" w:name="_Toc435"/>
      <w:bookmarkStart w:id="36" w:name="_Toc40346375"/>
      <w:bookmarkStart w:id="37" w:name="_Toc28703"/>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376"/>
      <w:bookmarkStart w:id="40" w:name="_Toc40346217"/>
      <w:bookmarkStart w:id="41" w:name="_Toc17709"/>
      <w:bookmarkStart w:id="42" w:name="_Toc20884"/>
      <w:bookmarkStart w:id="43" w:name="_Toc27997"/>
      <w:bookmarkStart w:id="44" w:name="_Toc40776112"/>
      <w:bookmarkStart w:id="45" w:name="_Toc1743"/>
    </w:p>
    <w:p>
      <w:pPr>
        <w:widowControl/>
        <w:spacing w:line="360" w:lineRule="auto"/>
        <w:ind w:firstLine="600"/>
        <w:outlineLvl w:val="0"/>
        <w:rPr>
          <w:rFonts w:hint="eastAsia" w:ascii="仿宋" w:hAnsi="仿宋" w:eastAsia="仿宋" w:cs="仿宋"/>
          <w:kern w:val="0"/>
          <w:sz w:val="30"/>
          <w:szCs w:val="30"/>
        </w:rPr>
      </w:pPr>
      <w:bookmarkStart w:id="46" w:name="_Toc5238"/>
      <w:bookmarkStart w:id="47" w:name="_Toc29102"/>
      <w:bookmarkStart w:id="48" w:name="_Toc11485"/>
      <w:bookmarkStart w:id="49" w:name="_Toc19699"/>
      <w:bookmarkStart w:id="50" w:name="_Toc30979"/>
      <w:bookmarkStart w:id="51" w:name="_Toc2029"/>
      <w:bookmarkStart w:id="52" w:name="_Toc31538"/>
      <w:bookmarkStart w:id="53" w:name="_Toc23097"/>
      <w:bookmarkStart w:id="54" w:name="_Toc201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21483"/>
      <w:bookmarkStart w:id="56" w:name="_Toc40776113"/>
      <w:bookmarkStart w:id="57" w:name="_Toc11141"/>
      <w:bookmarkStart w:id="58" w:name="_Toc24763"/>
      <w:bookmarkStart w:id="59" w:name="_Toc27867"/>
      <w:bookmarkStart w:id="60" w:name="_Toc28064"/>
      <w:bookmarkStart w:id="61" w:name="_Toc17930"/>
      <w:bookmarkStart w:id="62" w:name="_Toc29767"/>
      <w:bookmarkStart w:id="63" w:name="_Toc4013"/>
      <w:bookmarkStart w:id="64" w:name="_Toc7052"/>
      <w:bookmarkStart w:id="65" w:name="_Toc40346377"/>
      <w:bookmarkStart w:id="66" w:name="_Toc11558"/>
      <w:bookmarkStart w:id="67" w:name="_Toc40346218"/>
      <w:bookmarkStart w:id="68" w:name="_Toc12645"/>
      <w:bookmarkStart w:id="69" w:name="_Toc14824"/>
      <w:bookmarkStart w:id="70" w:name="_Toc16794"/>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16813"/>
      <w:bookmarkStart w:id="73" w:name="_Toc6438"/>
      <w:bookmarkStart w:id="74" w:name="_Toc17537"/>
      <w:bookmarkStart w:id="75" w:name="_Toc9883"/>
      <w:bookmarkStart w:id="76" w:name="_Toc19831"/>
      <w:bookmarkStart w:id="77" w:name="_Toc1324"/>
      <w:bookmarkStart w:id="78" w:name="_Toc31197"/>
      <w:bookmarkStart w:id="79" w:name="_Toc4563"/>
      <w:bookmarkStart w:id="80" w:name="_Toc40346219"/>
      <w:bookmarkStart w:id="81" w:name="_Toc24651"/>
      <w:bookmarkStart w:id="82" w:name="_Toc40776114"/>
      <w:bookmarkStart w:id="83" w:name="_Toc26029"/>
      <w:bookmarkStart w:id="84" w:name="_Toc27771"/>
      <w:bookmarkStart w:id="85" w:name="_Toc40346378"/>
      <w:bookmarkStart w:id="86" w:name="_Toc32709"/>
      <w:bookmarkStart w:id="87" w:name="_Toc14287"/>
      <w:bookmarkStart w:id="88" w:name="_Toc1133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30336"/>
      <w:bookmarkStart w:id="90" w:name="_Toc3895"/>
      <w:bookmarkStart w:id="91" w:name="_Toc21686"/>
      <w:bookmarkStart w:id="92" w:name="_Toc27868"/>
      <w:bookmarkStart w:id="93" w:name="_Toc21940"/>
      <w:bookmarkStart w:id="94" w:name="_Toc5189"/>
      <w:bookmarkStart w:id="95" w:name="_Toc40346220"/>
      <w:bookmarkStart w:id="96" w:name="_Toc13222"/>
      <w:bookmarkStart w:id="97" w:name="_Toc12650"/>
      <w:bookmarkStart w:id="98" w:name="_Toc17483"/>
      <w:bookmarkStart w:id="99" w:name="_Toc18353"/>
      <w:bookmarkStart w:id="100" w:name="_Toc5634"/>
      <w:bookmarkStart w:id="101" w:name="_Toc27206"/>
      <w:bookmarkStart w:id="102" w:name="_Toc20994"/>
      <w:bookmarkStart w:id="103" w:name="_Toc40776115"/>
      <w:bookmarkStart w:id="104" w:name="_Toc40346379"/>
      <w:bookmarkStart w:id="105" w:name="_Toc145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32371"/>
      <w:bookmarkStart w:id="107" w:name="_Toc3498"/>
      <w:bookmarkStart w:id="108" w:name="_Toc27646"/>
      <w:bookmarkStart w:id="109" w:name="_Toc8526"/>
      <w:bookmarkStart w:id="110" w:name="_Toc9282"/>
      <w:bookmarkStart w:id="111" w:name="_Toc10454"/>
      <w:bookmarkStart w:id="112" w:name="_Toc5220"/>
      <w:bookmarkStart w:id="113" w:name="_Toc40346221"/>
      <w:bookmarkStart w:id="114" w:name="_Toc12127"/>
      <w:bookmarkStart w:id="115" w:name="_Toc21449"/>
      <w:bookmarkStart w:id="116" w:name="_Toc27009"/>
      <w:bookmarkStart w:id="117" w:name="_Toc30904"/>
      <w:bookmarkStart w:id="118" w:name="_Toc30856"/>
      <w:bookmarkStart w:id="119" w:name="_Toc14462"/>
      <w:bookmarkStart w:id="120" w:name="_Toc11547"/>
      <w:bookmarkStart w:id="121" w:name="_Toc40346380"/>
      <w:bookmarkStart w:id="122" w:name="_Toc4077611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28747"/>
      <w:bookmarkStart w:id="124" w:name="_Toc21213"/>
      <w:bookmarkStart w:id="125" w:name="_Toc16608"/>
      <w:bookmarkStart w:id="126" w:name="_Toc8637"/>
      <w:bookmarkStart w:id="127" w:name="_Toc10399"/>
      <w:bookmarkStart w:id="128" w:name="_Toc31077"/>
      <w:bookmarkStart w:id="129" w:name="_Toc16728"/>
      <w:bookmarkStart w:id="130" w:name="_Toc15539"/>
      <w:bookmarkStart w:id="131" w:name="_Toc13184"/>
      <w:bookmarkStart w:id="132" w:name="_Toc6691"/>
      <w:bookmarkStart w:id="133" w:name="_Toc9697"/>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color w:val="000000"/>
          <w:sz w:val="24"/>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孙逸仙纪念医院工会委员会***</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磋商邀请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(1)本单位（企业）已完全清楚本项目磋商文件的内容和要求。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(2)本单位（企业）具有履行合同所必需的设备和专业技术能力，且参加本次采购活动前 3 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(4)本公司（企业）承诺绝不存在“法定代表人或单位负责人为同一人或者存在直接控股、管理关系的不同响应单位，参加同一合同项下的采购活动”的情况。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(5)本公司（企业）参加本次采购活动，具备独立实施能力，属于非联合体响应。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(6)本公司（企业）承诺绝不存在“为本采购项目提供过整体设计、规范编制或者项目管理、监理、检测等服务”的情况。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关于本公司（企业）信用情况，经对“信用中国”网站（www.creditchina.gov.cn）、“中国政府采购网”（www.ccgp.gov.cn）信用记录信息的查询，截至规定的响应截止时间，我司没有被列入失信被执行人、重大税收违法案件当事人名单、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6"/>
        <w:rPr>
          <w:rFonts w:ascii="宋体" w:hAnsi="宋体"/>
          <w:sz w:val="24"/>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6"/>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2C45D65"/>
    <w:rsid w:val="03A441BF"/>
    <w:rsid w:val="04787948"/>
    <w:rsid w:val="0BF238BE"/>
    <w:rsid w:val="0FB24AB4"/>
    <w:rsid w:val="1E865036"/>
    <w:rsid w:val="20573B57"/>
    <w:rsid w:val="231E5CE9"/>
    <w:rsid w:val="2587134A"/>
    <w:rsid w:val="27CC1EEA"/>
    <w:rsid w:val="2DFD0CB5"/>
    <w:rsid w:val="31E74ACB"/>
    <w:rsid w:val="333756F5"/>
    <w:rsid w:val="36BE775A"/>
    <w:rsid w:val="36C51B37"/>
    <w:rsid w:val="37324EBF"/>
    <w:rsid w:val="3BD10967"/>
    <w:rsid w:val="3C883582"/>
    <w:rsid w:val="3EA6712C"/>
    <w:rsid w:val="45B5724A"/>
    <w:rsid w:val="4A467007"/>
    <w:rsid w:val="4C9E5E8C"/>
    <w:rsid w:val="4D59274F"/>
    <w:rsid w:val="50946DB0"/>
    <w:rsid w:val="51D227B7"/>
    <w:rsid w:val="53227D88"/>
    <w:rsid w:val="5411136C"/>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qFormat/>
    <w:uiPriority w:val="1"/>
  </w:style>
  <w:style w:type="table" w:default="1" w:styleId="13">
    <w:name w:val="Normal Table"/>
    <w:autoRedefine/>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6"/>
    <w:autoRedefine/>
    <w:qFormat/>
    <w:uiPriority w:val="0"/>
    <w:rPr>
      <w:sz w:val="24"/>
    </w:rPr>
  </w:style>
  <w:style w:type="paragraph" w:customStyle="1" w:styleId="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List Bullet 2"/>
    <w:basedOn w:val="1"/>
    <w:autoRedefine/>
    <w:qFormat/>
    <w:uiPriority w:val="99"/>
    <w:pPr>
      <w:numPr>
        <w:ilvl w:val="0"/>
        <w:numId w:val="1"/>
      </w:numPr>
    </w:pPr>
  </w:style>
  <w:style w:type="paragraph" w:styleId="8">
    <w:name w:val="Plain Text"/>
    <w:basedOn w:val="1"/>
    <w:link w:val="23"/>
    <w:autoRedefine/>
    <w:qFormat/>
    <w:uiPriority w:val="0"/>
    <w:rPr>
      <w:rFonts w:ascii="宋体" w:hAnsi="Courier New" w:cs="Courier New"/>
      <w:szCs w:val="21"/>
    </w:rPr>
  </w:style>
  <w:style w:type="paragraph" w:styleId="9">
    <w:name w:val="Balloon Text"/>
    <w:basedOn w:val="1"/>
    <w:link w:val="27"/>
    <w:autoRedefine/>
    <w:qFormat/>
    <w:uiPriority w:val="99"/>
    <w:rPr>
      <w:sz w:val="18"/>
      <w:szCs w:val="18"/>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autoRedefine/>
    <w:qFormat/>
    <w:uiPriority w:val="99"/>
    <w:rPr>
      <w:sz w:val="18"/>
      <w:szCs w:val="18"/>
    </w:rPr>
  </w:style>
  <w:style w:type="character" w:customStyle="1" w:styleId="21">
    <w:name w:val="标题 2 Char"/>
    <w:basedOn w:val="14"/>
    <w:link w:val="3"/>
    <w:autoRedefine/>
    <w:qFormat/>
    <w:uiPriority w:val="0"/>
    <w:rPr>
      <w:rFonts w:ascii="Arial" w:hAnsi="Arial" w:eastAsia="黑体" w:cs="Times New Roman"/>
      <w:b/>
      <w:bCs/>
      <w:sz w:val="32"/>
      <w:szCs w:val="32"/>
    </w:rPr>
  </w:style>
  <w:style w:type="character" w:customStyle="1" w:styleId="22">
    <w:name w:val="正文缩进 Char"/>
    <w:link w:val="4"/>
    <w:autoRedefine/>
    <w:qFormat/>
    <w:uiPriority w:val="0"/>
    <w:rPr>
      <w:rFonts w:ascii="Times New Roman" w:hAnsi="Times New Roman" w:eastAsia="宋体" w:cs="Times New Roman"/>
      <w:szCs w:val="24"/>
    </w:rPr>
  </w:style>
  <w:style w:type="character" w:customStyle="1" w:styleId="23">
    <w:name w:val="纯文本 Char"/>
    <w:basedOn w:val="14"/>
    <w:link w:val="8"/>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9"/>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2423</Words>
  <Characters>2545</Characters>
  <Paragraphs>196</Paragraphs>
  <TotalTime>1</TotalTime>
  <ScaleCrop>false</ScaleCrop>
  <LinksUpToDate>false</LinksUpToDate>
  <CharactersWithSpaces>2678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2024-02-06T07:56:31Z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110DEBEB943F46E480FBEF2E349E82DE_13</vt:lpwstr>
  </property>
</Properties>
</file>