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附件</w:t>
      </w:r>
    </w:p>
    <w:p>
      <w:pPr>
        <w:pStyle w:val="14"/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“港澳药械通”引进的医用耗材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/项目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价格备案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>表</w:t>
      </w:r>
    </w:p>
    <w:p>
      <w:pPr>
        <w:spacing w:line="600" w:lineRule="auto"/>
        <w:rPr>
          <w:rFonts w:hint="eastAsia" w:ascii="黑体" w:hAnsi="黑体" w:eastAsia="黑体" w:cs="黑体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auto"/>
        <w:rPr>
          <w:rFonts w:hint="eastAsia" w:ascii="黑体" w:hAnsi="黑体" w:eastAsia="黑体" w:cs="黑体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备案</w:t>
      </w:r>
      <w:r>
        <w:rPr>
          <w:rFonts w:hint="eastAsia" w:ascii="黑体" w:hAnsi="黑体" w:eastAsia="黑体" w:cs="黑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 xml:space="preserve">单位：  </w:t>
      </w:r>
      <w:r>
        <w:rPr>
          <w:rFonts w:hint="eastAsia" w:ascii="黑体" w:hAnsi="黑体" w:eastAsia="黑体" w:cs="黑体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 w:cs="黑体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联系人及手机号：</w:t>
      </w:r>
    </w:p>
    <w:tbl>
      <w:tblPr>
        <w:tblStyle w:val="11"/>
        <w:tblW w:w="88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1579"/>
        <w:gridCol w:w="1434"/>
        <w:gridCol w:w="3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   别</w:t>
            </w:r>
          </w:p>
        </w:tc>
        <w:tc>
          <w:tcPr>
            <w:tcW w:w="655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一、综合医疗服务类  □  二、医技诊疗类          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三、临床诊疗类      □  四、中医及民族医诊疗类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项目内涵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除外内容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医保医用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耗材编码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计价单位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项目价格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说  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价格构成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（可另附：1.实行打包收费的提供服务价格和耗材价格；2.耗材除外收费的提供耗材价格）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适用范围</w:t>
            </w:r>
          </w:p>
        </w:tc>
        <w:tc>
          <w:tcPr>
            <w:tcW w:w="6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（填写医用耗材适用的特定医疗目的/主要使用范围）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工作原理</w:t>
            </w:r>
          </w:p>
        </w:tc>
        <w:tc>
          <w:tcPr>
            <w:tcW w:w="6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（涉及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医用耗材的工作原理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操作规范</w:t>
            </w:r>
          </w:p>
        </w:tc>
        <w:tc>
          <w:tcPr>
            <w:tcW w:w="6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（涉及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医用耗材的操作规范/诊疗规范/学术指南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质量标准</w:t>
            </w:r>
          </w:p>
        </w:tc>
        <w:tc>
          <w:tcPr>
            <w:tcW w:w="6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（涉及医用耗材名称以及耗材标准编号）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境外同类医疗服务项目及参考价格</w:t>
            </w:r>
          </w:p>
        </w:tc>
        <w:tc>
          <w:tcPr>
            <w:tcW w:w="6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境外该耗材及同类耗材的参考价格</w:t>
            </w:r>
          </w:p>
        </w:tc>
        <w:tc>
          <w:tcPr>
            <w:tcW w:w="6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省卫生健康委批准指定医疗机构文件和文号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广东省卫生健康委办公室关于印发粤港澳大湾区“港澳药械通”第二批指定医疗机构名单的通知</w:t>
            </w:r>
            <w:r>
              <w:rPr>
                <w:rFonts w:hint="eastAsia" w:ascii="仿宋_GB2312" w:eastAsia="仿宋_GB2312" w:cs="仿宋_GB2312"/>
                <w:b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》（粤卫办药政函[2023]3号）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发文日期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2023年2月20日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省药监局同意进口医用耗材批件号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批件有效期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其他要说明的情况</w:t>
            </w:r>
          </w:p>
        </w:tc>
        <w:tc>
          <w:tcPr>
            <w:tcW w:w="6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（可另附，重点说明与同类现行医疗服务价格项目耗材的差异性，对比分析两者间的经济性、先进性和必要性）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hanging="720" w:hangingChars="300"/>
        <w:jc w:val="both"/>
        <w:textAlignment w:val="auto"/>
        <w:rPr>
          <w:rFonts w:hint="eastAsia" w:ascii="仿宋_GB2312" w:hAnsi="宋体" w:eastAsia="仿宋_GB2312" w:cs="仿宋_GB2312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备注：1.该备案表是指“港澳药械通”引进的医用耗材，属于我省现行医疗服务价格项目中除外内容的可收费耗材，其耗材价格需备案；若需立项的则填报《“港澳药械通”医疗服务价格项目和价格备案表》。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720" w:firstLineChars="300"/>
        <w:jc w:val="both"/>
        <w:textAlignment w:val="center"/>
        <w:rPr>
          <w:rFonts w:hint="eastAsia" w:ascii="仿宋_GB2312" w:hAnsi="宋体" w:eastAsia="仿宋_GB2312" w:cs="仿宋_GB2312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2.上表的产品标准、部门批件和有关说明等佐证材料另附。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9261E6"/>
    <w:multiLevelType w:val="multilevel"/>
    <w:tmpl w:val="2B9261E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OTg5ZGIyYTNlNWI2NTQ1MzRjYTc0NDMzNjUwNTMifQ=="/>
  </w:docVars>
  <w:rsids>
    <w:rsidRoot w:val="0602308F"/>
    <w:rsid w:val="01B92638"/>
    <w:rsid w:val="0602308F"/>
    <w:rsid w:val="39B770B5"/>
    <w:rsid w:val="5BD46550"/>
    <w:rsid w:val="644C1111"/>
    <w:rsid w:val="65EF5C5B"/>
    <w:rsid w:val="78FD112B"/>
    <w:rsid w:val="7DED3A83"/>
    <w:rsid w:val="7FA5B08B"/>
    <w:rsid w:val="B38E83AF"/>
    <w:rsid w:val="DAFDCA21"/>
    <w:rsid w:val="DE9E4D80"/>
    <w:rsid w:val="E91B2FD0"/>
    <w:rsid w:val="FF39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Char"/>
    <w:basedOn w:val="12"/>
    <w:link w:val="3"/>
    <w:qFormat/>
    <w:uiPriority w:val="0"/>
    <w:rPr>
      <w:rFonts w:ascii="Arial" w:hAnsi="Arial" w:eastAsia="宋体" w:cs="Times New Roman"/>
      <w:b/>
      <w:bCs/>
      <w:sz w:val="28"/>
      <w:szCs w:val="32"/>
    </w:rPr>
  </w:style>
  <w:style w:type="paragraph" w:customStyle="1" w:styleId="14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2024-02-20T00:44:00Z</dcterms:created>
  <dc:creator>李华润（驻场）</dc:creator>
  <cp:lastModifiedBy>doctor</cp:lastModifiedBy>
  <cp:lastPrinted>2024-03-01T17:47:00Z</cp:lastPrinted>
  <dcterms:modified xsi:type="dcterms:W3CDTF">2024-03-18T07:20:47Z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36EDED16FD0C4699BF1721F416F44187_13</vt:lpwstr>
  </property>
</Properties>
</file>