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bCs/>
          <w:spacing w:val="-30"/>
          <w:sz w:val="72"/>
          <w:szCs w:val="72"/>
        </w:rPr>
      </w:pPr>
    </w:p>
    <w:p>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pPr>
        <w:spacing w:line="360" w:lineRule="auto"/>
        <w:ind w:firstLine="420" w:firstLineChars="200"/>
        <w:jc w:val="center"/>
        <w:rPr>
          <w:rFonts w:ascii="宋体" w:hAnsi="宋体" w:cs="宋体"/>
        </w:rPr>
      </w:pPr>
    </w:p>
    <w:p>
      <w:pPr>
        <w:spacing w:line="360" w:lineRule="auto"/>
        <w:ind w:firstLine="422" w:firstLineChars="200"/>
        <w:rPr>
          <w:rFonts w:ascii="宋体" w:hAnsi="宋体" w:cs="宋体"/>
          <w:b/>
          <w:bCs/>
        </w:rPr>
      </w:pPr>
    </w:p>
    <w:p>
      <w:pPr>
        <w:adjustRightInd w:val="0"/>
        <w:snapToGrid w:val="0"/>
        <w:spacing w:line="408" w:lineRule="auto"/>
        <w:ind w:right="-691" w:rightChars="-329"/>
        <w:jc w:val="center"/>
        <w:rPr>
          <w:rFonts w:ascii="宋体" w:hAnsi="宋体" w:cs="宋体"/>
          <w:b/>
          <w:sz w:val="36"/>
          <w:szCs w:val="36"/>
        </w:rPr>
      </w:pPr>
    </w:p>
    <w:p>
      <w:pPr>
        <w:pStyle w:val="4"/>
      </w:pPr>
    </w:p>
    <w:p/>
    <w:p>
      <w:pPr>
        <w:spacing w:line="500" w:lineRule="exact"/>
        <w:ind w:firstLine="424" w:firstLineChars="151"/>
        <w:jc w:val="left"/>
        <w:rPr>
          <w:rFonts w:hint="default" w:ascii="仿宋_GB2312" w:hAnsi="仿宋_GB2312" w:eastAsia="宋体" w:cs="仿宋_GB2312"/>
          <w:b/>
          <w:bCs/>
          <w:color w:val="auto"/>
          <w:sz w:val="28"/>
          <w:szCs w:val="28"/>
          <w:lang w:val="en-US" w:eastAsia="zh-CN"/>
        </w:rPr>
      </w:pPr>
      <w:r>
        <w:rPr>
          <w:rFonts w:hint="eastAsia" w:ascii="宋体" w:hAnsi="宋体" w:cs="宋体"/>
          <w:b/>
          <w:bCs/>
          <w:sz w:val="28"/>
          <w:szCs w:val="28"/>
        </w:rPr>
        <w:t>项目编号：ZCB</w:t>
      </w:r>
      <w:r>
        <w:rPr>
          <w:rFonts w:hint="eastAsia" w:ascii="宋体" w:hAnsi="宋体" w:cs="宋体"/>
          <w:b/>
          <w:bCs/>
          <w:color w:val="auto"/>
          <w:sz w:val="28"/>
          <w:szCs w:val="28"/>
        </w:rPr>
        <w:t>-202</w:t>
      </w:r>
      <w:r>
        <w:rPr>
          <w:rFonts w:hint="eastAsia" w:ascii="宋体" w:hAnsi="宋体" w:cs="宋体"/>
          <w:b/>
          <w:bCs/>
          <w:color w:val="auto"/>
          <w:sz w:val="28"/>
          <w:szCs w:val="28"/>
          <w:lang w:val="en-US" w:eastAsia="zh-CN"/>
        </w:rPr>
        <w:t>4022</w:t>
      </w:r>
    </w:p>
    <w:p>
      <w:pPr>
        <w:ind w:firstLine="424" w:firstLineChars="151"/>
        <w:jc w:val="left"/>
        <w:rPr>
          <w:rFonts w:hint="eastAsia" w:ascii="宋体" w:hAnsi="宋体" w:cs="SimSun-Identity-H"/>
          <w:kern w:val="0"/>
          <w:sz w:val="28"/>
          <w:szCs w:val="28"/>
        </w:rPr>
      </w:pPr>
      <w:r>
        <w:rPr>
          <w:rFonts w:hint="eastAsia" w:ascii="宋体" w:hAnsi="宋体" w:cs="宋体"/>
          <w:b/>
          <w:bCs/>
          <w:sz w:val="28"/>
          <w:szCs w:val="28"/>
        </w:rPr>
        <w:t>项目名称：</w:t>
      </w:r>
      <w:r>
        <w:rPr>
          <w:rFonts w:hint="eastAsia" w:ascii="宋体" w:hAnsi="宋体" w:cs="SimSun-Identity-H"/>
          <w:kern w:val="0"/>
          <w:sz w:val="28"/>
          <w:szCs w:val="28"/>
        </w:rPr>
        <w:t>中山大学孙逸仙纪念医院</w:t>
      </w:r>
    </w:p>
    <w:p>
      <w:pPr>
        <w:ind w:firstLine="1820" w:firstLineChars="650"/>
        <w:jc w:val="left"/>
        <w:rPr>
          <w:rFonts w:hint="eastAsia" w:ascii="宋体" w:hAnsi="宋体" w:cs="SimSun-Identity-H"/>
          <w:kern w:val="0"/>
          <w:sz w:val="28"/>
          <w:szCs w:val="28"/>
        </w:rPr>
      </w:pPr>
      <w:r>
        <w:rPr>
          <w:rFonts w:hint="eastAsia" w:ascii="宋体" w:hAnsi="宋体" w:cs="SimSun-Identity-H"/>
          <w:kern w:val="0"/>
          <w:sz w:val="28"/>
          <w:szCs w:val="28"/>
        </w:rPr>
        <w:t>教学科研综合楼实验室废气废水系统改造工程</w:t>
      </w: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562" w:firstLineChars="200"/>
        <w:jc w:val="center"/>
        <w:rPr>
          <w:rFonts w:ascii="宋体" w:hAnsi="宋体" w:cs="宋体"/>
          <w:b/>
          <w:bCs/>
          <w:sz w:val="28"/>
          <w:szCs w:val="28"/>
        </w:rPr>
      </w:pPr>
    </w:p>
    <w:p>
      <w:pPr>
        <w:pStyle w:val="4"/>
      </w:pPr>
    </w:p>
    <w:p/>
    <w:p>
      <w:pPr>
        <w:pStyle w:val="4"/>
      </w:pPr>
    </w:p>
    <w:p>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pPr>
        <w:spacing w:line="360" w:lineRule="auto"/>
        <w:jc w:val="center"/>
        <w:rPr>
          <w:rFonts w:ascii="宋体" w:hAnsi="宋体" w:cs="宋体"/>
          <w:b/>
          <w:bCs/>
          <w:sz w:val="28"/>
          <w:szCs w:val="28"/>
        </w:rPr>
      </w:pPr>
      <w:r>
        <w:rPr>
          <w:rFonts w:hint="eastAsia" w:ascii="宋体" w:hAnsi="宋体" w:cs="宋体"/>
          <w:b/>
          <w:bCs/>
          <w:color w:val="auto"/>
          <w:sz w:val="28"/>
          <w:szCs w:val="28"/>
        </w:rPr>
        <w:t>202</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年</w:t>
      </w:r>
      <w:r>
        <w:rPr>
          <w:rFonts w:hint="eastAsia" w:ascii="宋体" w:hAnsi="宋体" w:cs="宋体"/>
          <w:b/>
          <w:bCs/>
          <w:color w:val="auto"/>
          <w:sz w:val="28"/>
          <w:szCs w:val="28"/>
          <w:lang w:val="en-US" w:eastAsia="zh-CN"/>
        </w:rPr>
        <w:t>3</w:t>
      </w:r>
      <w:r>
        <w:rPr>
          <w:rFonts w:hint="eastAsia" w:ascii="宋体" w:hAnsi="宋体" w:cs="宋体"/>
          <w:b/>
          <w:bCs/>
          <w:color w:val="auto"/>
          <w:sz w:val="28"/>
          <w:szCs w:val="28"/>
        </w:rPr>
        <w:t>月</w:t>
      </w:r>
      <w:r>
        <w:rPr>
          <w:rFonts w:hint="eastAsia" w:ascii="宋体" w:hAnsi="宋体" w:cs="宋体"/>
          <w:b/>
          <w:bCs/>
          <w:color w:val="auto"/>
          <w:sz w:val="28"/>
          <w:szCs w:val="28"/>
          <w:lang w:val="en-US" w:eastAsia="zh-CN"/>
        </w:rPr>
        <w:t>1</w:t>
      </w:r>
      <w:r>
        <w:rPr>
          <w:rFonts w:hint="eastAsia" w:ascii="宋体" w:hAnsi="宋体" w:cs="宋体"/>
          <w:b/>
          <w:bCs/>
          <w:color w:val="auto"/>
          <w:sz w:val="28"/>
          <w:szCs w:val="28"/>
        </w:rPr>
        <w:t>日</w:t>
      </w:r>
    </w:p>
    <w:p>
      <w:pPr>
        <w:pStyle w:val="30"/>
        <w:ind w:firstLine="562"/>
        <w:rPr>
          <w:rFonts w:ascii="宋体" w:hAnsi="宋体" w:cs="宋体"/>
          <w:b/>
          <w:bCs/>
          <w:sz w:val="28"/>
          <w:szCs w:val="28"/>
        </w:rPr>
      </w:pPr>
    </w:p>
    <w:p>
      <w:pPr>
        <w:pStyle w:val="30"/>
        <w:ind w:firstLine="562"/>
        <w:rPr>
          <w:rFonts w:ascii="宋体" w:hAnsi="宋体" w:cs="宋体"/>
          <w:b/>
          <w:bCs/>
          <w:sz w:val="28"/>
          <w:szCs w:val="28"/>
        </w:rPr>
      </w:pPr>
    </w:p>
    <w:p>
      <w:pPr>
        <w:ind w:firstLine="964" w:firstLineChars="200"/>
        <w:jc w:val="center"/>
        <w:rPr>
          <w:rFonts w:ascii="宋体" w:hAnsi="宋体" w:cs="华文中宋"/>
          <w:b/>
          <w:bCs/>
          <w:sz w:val="48"/>
          <w:szCs w:val="48"/>
        </w:rPr>
      </w:pPr>
    </w:p>
    <w:p>
      <w:pPr>
        <w:jc w:val="center"/>
        <w:rPr>
          <w:rFonts w:ascii="宋体" w:hAnsi="宋体" w:cs="华文中宋"/>
          <w:b/>
          <w:bCs/>
          <w:sz w:val="48"/>
          <w:szCs w:val="48"/>
        </w:rPr>
      </w:pPr>
      <w:r>
        <w:rPr>
          <w:rFonts w:hint="eastAsia" w:ascii="宋体" w:hAnsi="宋体" w:cs="华文中宋"/>
          <w:b/>
          <w:bCs/>
          <w:sz w:val="48"/>
          <w:szCs w:val="48"/>
        </w:rPr>
        <w:t>目  录</w:t>
      </w:r>
    </w:p>
    <w:p>
      <w:pPr>
        <w:pStyle w:val="4"/>
      </w:pPr>
    </w:p>
    <w:p>
      <w:pPr>
        <w:pStyle w:val="18"/>
        <w:adjustRightInd w:val="0"/>
        <w:snapToGrid w:val="0"/>
        <w:spacing w:before="0" w:after="0" w:line="480" w:lineRule="auto"/>
        <w:jc w:val="center"/>
        <w:rPr>
          <w:rFonts w:ascii="宋体" w:hAnsi="宋体" w:eastAsia="宋体" w:cs="华文仿宋"/>
          <w:b/>
          <w:sz w:val="32"/>
          <w:szCs w:val="32"/>
        </w:rPr>
      </w:pPr>
      <w:r>
        <w:rPr>
          <w:rFonts w:hint="eastAsia" w:ascii="宋体" w:hAnsi="宋体" w:eastAsia="宋体" w:cs="华文仿宋"/>
          <w:b/>
          <w:sz w:val="32"/>
          <w:szCs w:val="32"/>
        </w:rPr>
        <w:t>第一章  采购邀请函</w:t>
      </w:r>
    </w:p>
    <w:p>
      <w:pPr>
        <w:pStyle w:val="18"/>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第二章  用户需求书</w:t>
      </w:r>
    </w:p>
    <w:p>
      <w:pPr>
        <w:pStyle w:val="18"/>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第三章  响应须知</w:t>
      </w:r>
    </w:p>
    <w:p>
      <w:pPr>
        <w:pStyle w:val="18"/>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第四章  合同参考文本</w:t>
      </w:r>
    </w:p>
    <w:p>
      <w:pPr>
        <w:pStyle w:val="18"/>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第五章  响应文件编制要求</w:t>
      </w:r>
    </w:p>
    <w:p/>
    <w:p/>
    <w:p>
      <w:pPr>
        <w:pStyle w:val="30"/>
        <w:adjustRightInd w:val="0"/>
        <w:snapToGrid w:val="0"/>
        <w:spacing w:line="480" w:lineRule="auto"/>
        <w:ind w:firstLine="562"/>
        <w:jc w:val="left"/>
        <w:rPr>
          <w:rFonts w:ascii="宋体" w:hAnsi="宋体" w:cs="宋体"/>
          <w:b/>
          <w:bCs/>
          <w:sz w:val="28"/>
          <w:szCs w:val="28"/>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rPr>
          <w:rFonts w:ascii="宋体" w:hAnsi="宋体" w:cs="宋体"/>
          <w:b/>
          <w:sz w:val="36"/>
          <w:szCs w:val="36"/>
        </w:rPr>
      </w:pPr>
    </w:p>
    <w:p>
      <w:pPr>
        <w:pStyle w:val="30"/>
        <w:ind w:firstLine="400"/>
      </w:pPr>
    </w:p>
    <w:p>
      <w:pPr>
        <w:pStyle w:val="4"/>
        <w:spacing w:line="360" w:lineRule="auto"/>
        <w:rPr>
          <w:rFonts w:hint="eastAsia" w:ascii="微软雅黑" w:hAnsi="微软雅黑" w:eastAsia="微软雅黑" w:cs="微软雅黑"/>
          <w:color w:val="auto"/>
        </w:rPr>
      </w:pPr>
      <w:bookmarkStart w:id="0" w:name="_Toc50737285"/>
      <w:bookmarkStart w:id="1" w:name="_Toc50691018"/>
      <w:bookmarkStart w:id="2" w:name="_Toc50736465"/>
      <w:bookmarkStart w:id="3" w:name="_Toc50737317"/>
      <w:bookmarkStart w:id="4" w:name="_Toc385939527"/>
      <w:bookmarkStart w:id="5" w:name="_Toc76354913"/>
      <w:bookmarkStart w:id="6" w:name="_Toc385940868"/>
      <w:bookmarkStart w:id="7" w:name="_Toc417914517"/>
    </w:p>
    <w:p>
      <w:pPr>
        <w:pStyle w:val="4"/>
        <w:spacing w:line="360" w:lineRule="auto"/>
        <w:rPr>
          <w:rFonts w:hint="eastAsia" w:ascii="微软雅黑" w:hAnsi="微软雅黑" w:eastAsia="微软雅黑" w:cs="微软雅黑"/>
          <w:color w:val="auto"/>
        </w:rPr>
      </w:pPr>
    </w:p>
    <w:p>
      <w:pPr>
        <w:pStyle w:val="4"/>
        <w:spacing w:line="360" w:lineRule="auto"/>
        <w:rPr>
          <w:rFonts w:hint="eastAsia" w:ascii="微软雅黑" w:hAnsi="微软雅黑" w:eastAsia="微软雅黑" w:cs="微软雅黑"/>
          <w:color w:val="auto"/>
        </w:rPr>
      </w:pPr>
    </w:p>
    <w:p>
      <w:pPr>
        <w:pStyle w:val="4"/>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第一章  采购邀</w:t>
      </w:r>
      <w:bookmarkEnd w:id="0"/>
      <w:bookmarkEnd w:id="1"/>
      <w:bookmarkEnd w:id="2"/>
      <w:bookmarkEnd w:id="3"/>
      <w:r>
        <w:rPr>
          <w:rFonts w:hint="eastAsia" w:ascii="微软雅黑" w:hAnsi="微软雅黑" w:eastAsia="微软雅黑" w:cs="微软雅黑"/>
          <w:color w:val="auto"/>
        </w:rPr>
        <w:t>请</w:t>
      </w:r>
      <w:bookmarkEnd w:id="4"/>
      <w:bookmarkEnd w:id="5"/>
      <w:bookmarkEnd w:id="6"/>
      <w:r>
        <w:rPr>
          <w:rFonts w:hint="eastAsia" w:ascii="微软雅黑" w:hAnsi="微软雅黑" w:eastAsia="微软雅黑" w:cs="微软雅黑"/>
          <w:color w:val="auto"/>
        </w:rPr>
        <w:t>函</w:t>
      </w:r>
      <w:bookmarkEnd w:id="7"/>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ascii="宋体" w:hAnsi="宋体" w:cs="宋体"/>
          <w:b/>
          <w:bCs/>
          <w:kern w:val="44"/>
          <w:sz w:val="36"/>
          <w:szCs w:val="36"/>
        </w:rPr>
      </w:pPr>
      <w:r>
        <w:rPr>
          <w:rFonts w:hint="eastAsia" w:ascii="宋体" w:hAnsi="宋体" w:cs="宋体"/>
          <w:b/>
          <w:bCs/>
          <w:kern w:val="44"/>
          <w:sz w:val="36"/>
          <w:szCs w:val="36"/>
        </w:rPr>
        <w:t>公开比选采购邀请函</w:t>
      </w:r>
    </w:p>
    <w:p>
      <w:pPr>
        <w:adjustRightInd w:val="0"/>
        <w:snapToGrid w:val="0"/>
        <w:spacing w:line="360" w:lineRule="exact"/>
        <w:rPr>
          <w:rFonts w:ascii="宋体" w:hAnsi="宋体" w:cs="宋体"/>
          <w:b/>
          <w:sz w:val="24"/>
        </w:rPr>
      </w:pPr>
      <w:r>
        <w:rPr>
          <w:rFonts w:hint="eastAsia" w:ascii="宋体" w:hAnsi="宋体" w:cs="宋体"/>
          <w:b/>
          <w:sz w:val="24"/>
        </w:rPr>
        <w:t>各供应商：</w:t>
      </w:r>
    </w:p>
    <w:p>
      <w:pPr>
        <w:adjustRightInd w:val="0"/>
        <w:snapToGrid w:val="0"/>
        <w:spacing w:beforeLines="50" w:afterLines="50" w:line="360" w:lineRule="auto"/>
        <w:ind w:firstLine="480" w:firstLineChars="200"/>
        <w:jc w:val="left"/>
        <w:rPr>
          <w:rFonts w:ascii="宋体" w:hAnsi="宋体" w:cs="宋体"/>
          <w:bCs/>
          <w:sz w:val="24"/>
        </w:rPr>
      </w:pPr>
      <w:r>
        <w:rPr>
          <w:rFonts w:hint="eastAsia" w:ascii="宋体" w:hAnsi="宋体" w:cs="宋体"/>
          <w:bCs/>
          <w:sz w:val="24"/>
        </w:rPr>
        <w:t>中山大学孙逸仙纪念医院（以下简称“我院”）依据我院的需求，现对中山大学孙逸仙纪念医院教学科研综合楼实验室废气废水系统改造工程项目公开挂网采购，欢迎符合条件的供应商参加响应。</w:t>
      </w:r>
    </w:p>
    <w:p>
      <w:pPr>
        <w:pStyle w:val="12"/>
        <w:ind w:firstLine="482" w:firstLineChars="200"/>
        <w:rPr>
          <w:rFonts w:hint="eastAsia" w:eastAsia="宋体"/>
          <w:b/>
          <w:bCs w:val="0"/>
          <w:lang w:eastAsia="zh-CN"/>
        </w:rPr>
      </w:pPr>
      <w:r>
        <w:rPr>
          <w:rFonts w:hint="eastAsia" w:ascii="宋体" w:hAnsi="宋体" w:cs="宋体"/>
          <w:b/>
          <w:bCs w:val="0"/>
          <w:sz w:val="24"/>
          <w:lang w:eastAsia="zh-CN"/>
        </w:rPr>
        <w:t>一、项目基本情况</w:t>
      </w:r>
    </w:p>
    <w:p>
      <w:pPr>
        <w:adjustRightInd w:val="0"/>
        <w:snapToGrid w:val="0"/>
        <w:spacing w:line="360" w:lineRule="exact"/>
        <w:ind w:firstLine="482" w:firstLineChars="200"/>
        <w:rPr>
          <w:rFonts w:hint="default" w:ascii="宋体" w:hAnsi="宋体" w:cs="宋体"/>
          <w:bCs/>
          <w:sz w:val="24"/>
          <w:lang w:val="en-US" w:eastAsia="zh-CN"/>
        </w:rPr>
      </w:pPr>
      <w:r>
        <w:rPr>
          <w:rFonts w:hint="eastAsia" w:ascii="宋体" w:hAnsi="宋体" w:cs="宋体"/>
          <w:b/>
          <w:sz w:val="24"/>
          <w:lang w:val="en-US" w:eastAsia="zh-CN"/>
        </w:rPr>
        <w:t>1、</w:t>
      </w:r>
      <w:r>
        <w:rPr>
          <w:rFonts w:hint="eastAsia" w:ascii="宋体" w:hAnsi="宋体" w:cs="宋体"/>
          <w:b/>
          <w:sz w:val="24"/>
        </w:rPr>
        <w:t>项目编号：</w:t>
      </w:r>
      <w:r>
        <w:rPr>
          <w:rFonts w:hint="eastAsia" w:ascii="宋体" w:hAnsi="宋体" w:cs="宋体"/>
          <w:bCs/>
          <w:sz w:val="24"/>
        </w:rPr>
        <w:t>ZC</w:t>
      </w:r>
      <w:r>
        <w:rPr>
          <w:rFonts w:hint="eastAsia" w:ascii="宋体" w:hAnsi="宋体" w:cs="宋体"/>
          <w:bCs/>
          <w:color w:val="auto"/>
          <w:sz w:val="24"/>
        </w:rPr>
        <w:t>B-202</w:t>
      </w:r>
      <w:r>
        <w:rPr>
          <w:rFonts w:hint="eastAsia" w:ascii="宋体" w:hAnsi="宋体" w:cs="宋体"/>
          <w:bCs/>
          <w:color w:val="auto"/>
          <w:sz w:val="24"/>
          <w:lang w:val="en-US" w:eastAsia="zh-CN"/>
        </w:rPr>
        <w:t>4022</w:t>
      </w:r>
    </w:p>
    <w:p>
      <w:pPr>
        <w:adjustRightInd w:val="0"/>
        <w:snapToGrid w:val="0"/>
        <w:spacing w:line="360" w:lineRule="exact"/>
        <w:ind w:firstLine="482" w:firstLineChars="200"/>
        <w:rPr>
          <w:rFonts w:hint="eastAsia" w:ascii="宋体" w:hAnsi="宋体" w:cs="宋体"/>
          <w:bCs/>
          <w:sz w:val="24"/>
        </w:rPr>
      </w:pPr>
      <w:r>
        <w:rPr>
          <w:rFonts w:hint="eastAsia" w:ascii="宋体" w:hAnsi="宋体" w:cs="宋体"/>
          <w:b/>
          <w:sz w:val="24"/>
          <w:lang w:val="en-US" w:eastAsia="zh-CN"/>
        </w:rPr>
        <w:t>2、</w:t>
      </w:r>
      <w:r>
        <w:rPr>
          <w:rFonts w:hint="eastAsia" w:ascii="宋体" w:hAnsi="宋体" w:cs="宋体"/>
          <w:b/>
          <w:sz w:val="24"/>
        </w:rPr>
        <w:t>项目名称：</w:t>
      </w:r>
      <w:r>
        <w:rPr>
          <w:rFonts w:hint="eastAsia" w:ascii="宋体" w:hAnsi="宋体" w:cs="宋体"/>
          <w:bCs/>
          <w:sz w:val="24"/>
        </w:rPr>
        <w:t>中山大学孙逸仙纪念医教学科研综合楼实验室废气废水系统改造工程</w:t>
      </w:r>
    </w:p>
    <w:p>
      <w:pPr>
        <w:pStyle w:val="12"/>
        <w:ind w:firstLine="482" w:firstLineChars="200"/>
      </w:pPr>
      <w:r>
        <w:rPr>
          <w:rFonts w:hint="eastAsia" w:ascii="宋体" w:hAnsi="宋体" w:cs="宋体"/>
          <w:b/>
          <w:bCs/>
          <w:sz w:val="24"/>
          <w:lang w:val="en-US" w:eastAsia="zh-CN"/>
        </w:rPr>
        <w:t>3、</w:t>
      </w:r>
      <w:r>
        <w:rPr>
          <w:rFonts w:hint="eastAsia" w:ascii="宋体" w:hAnsi="宋体" w:cs="宋体"/>
          <w:b/>
          <w:bCs/>
          <w:sz w:val="24"/>
        </w:rPr>
        <w:t>项目地</w:t>
      </w:r>
      <w:r>
        <w:rPr>
          <w:rFonts w:hint="eastAsia" w:ascii="宋体" w:hAnsi="宋体" w:eastAsia="宋体" w:cs="SimSun-Identity-H"/>
          <w:b/>
          <w:bCs/>
          <w:kern w:val="0"/>
          <w:sz w:val="24"/>
          <w:szCs w:val="24"/>
          <w:lang w:val="en-US" w:eastAsia="zh-CN" w:bidi="ar-SA"/>
        </w:rPr>
        <w:t>点：</w:t>
      </w:r>
      <w:r>
        <w:rPr>
          <w:rFonts w:hint="eastAsia" w:ascii="宋体" w:hAnsi="宋体" w:eastAsia="宋体" w:cs="SimSun-Identity-H"/>
          <w:kern w:val="0"/>
          <w:sz w:val="24"/>
          <w:szCs w:val="24"/>
          <w:lang w:val="en-US" w:eastAsia="zh-CN" w:bidi="ar-SA"/>
        </w:rPr>
        <w:t>广州市</w:t>
      </w:r>
      <w:r>
        <w:rPr>
          <w:rFonts w:hint="eastAsia" w:ascii="宋体" w:hAnsi="宋体" w:cs="SimSun-Identity-H"/>
          <w:kern w:val="0"/>
          <w:sz w:val="24"/>
          <w:szCs w:val="24"/>
          <w:lang w:val="en-US" w:eastAsia="zh-CN" w:bidi="ar-SA"/>
        </w:rPr>
        <w:t>越秀区</w:t>
      </w:r>
      <w:r>
        <w:rPr>
          <w:rFonts w:hint="eastAsia" w:hAnsi="宋体" w:cs="宋体"/>
          <w:bCs/>
          <w:color w:val="000000"/>
          <w:sz w:val="24"/>
          <w:szCs w:val="24"/>
        </w:rPr>
        <w:t>仁济路37-67号</w:t>
      </w:r>
    </w:p>
    <w:p>
      <w:pPr>
        <w:ind w:firstLine="482" w:firstLineChars="200"/>
        <w:rPr>
          <w:rFonts w:hint="eastAsia" w:hAnsi="宋体" w:cs="宋体"/>
          <w:bCs/>
          <w:sz w:val="24"/>
        </w:rPr>
      </w:pPr>
      <w:r>
        <w:rPr>
          <w:rFonts w:hint="eastAsia" w:hAnsi="宋体" w:cs="宋体"/>
          <w:b/>
          <w:bCs/>
          <w:sz w:val="24"/>
          <w:lang w:val="en-US" w:eastAsia="zh-CN"/>
        </w:rPr>
        <w:t>4、</w:t>
      </w:r>
      <w:r>
        <w:rPr>
          <w:rFonts w:hint="eastAsia" w:hAnsi="宋体" w:cs="宋体"/>
          <w:b/>
          <w:bCs/>
          <w:sz w:val="24"/>
        </w:rPr>
        <w:t>项目采购方式：</w:t>
      </w:r>
      <w:r>
        <w:rPr>
          <w:rFonts w:hint="eastAsia" w:hAnsi="宋体" w:cs="宋体"/>
          <w:bCs/>
          <w:sz w:val="24"/>
        </w:rPr>
        <w:t>公开比选</w:t>
      </w:r>
    </w:p>
    <w:p>
      <w:pPr>
        <w:spacing w:line="300" w:lineRule="auto"/>
        <w:ind w:firstLine="482" w:firstLineChars="200"/>
        <w:rPr>
          <w:rFonts w:hint="eastAsia" w:ascii="宋体" w:hAnsi="宋体" w:eastAsia="宋体" w:cs="SimSun-Identity-H"/>
          <w:kern w:val="0"/>
          <w:sz w:val="24"/>
          <w:lang w:val="en-US" w:eastAsia="zh-CN"/>
        </w:rPr>
      </w:pPr>
      <w:r>
        <w:rPr>
          <w:rFonts w:hint="eastAsia" w:hAnsi="宋体" w:cs="宋体"/>
          <w:b/>
          <w:bCs w:val="0"/>
          <w:sz w:val="24"/>
          <w:lang w:val="en-US" w:eastAsia="zh-CN"/>
        </w:rPr>
        <w:t>5、项目预算金额：</w:t>
      </w:r>
      <w:r>
        <w:rPr>
          <w:rFonts w:hint="eastAsia" w:ascii="宋体" w:hAnsi="宋体" w:cs="宋体"/>
          <w:color w:val="auto"/>
          <w:sz w:val="24"/>
          <w:highlight w:val="none"/>
          <w:lang w:val="en-US" w:eastAsia="zh-CN"/>
        </w:rPr>
        <w:t>340,788.66元。项目最高限价：340,788.66元</w:t>
      </w:r>
      <w:r>
        <w:rPr>
          <w:rFonts w:hint="eastAsia" w:ascii="宋体" w:hAnsi="宋体" w:cs="SimSun-Identity-H"/>
          <w:color w:val="auto"/>
          <w:kern w:val="0"/>
          <w:sz w:val="24"/>
        </w:rPr>
        <w:t>，</w:t>
      </w:r>
      <w:r>
        <w:rPr>
          <w:rFonts w:hint="eastAsia" w:ascii="宋体" w:hAnsi="宋体" w:cs="SimSun-Identity-H"/>
          <w:kern w:val="0"/>
          <w:sz w:val="24"/>
        </w:rPr>
        <w:t>详见附件《最高投标限价公布函》。</w:t>
      </w:r>
    </w:p>
    <w:p>
      <w:pPr>
        <w:adjustRightInd w:val="0"/>
        <w:snapToGrid w:val="0"/>
        <w:spacing w:line="360" w:lineRule="exact"/>
        <w:ind w:firstLine="482" w:firstLineChars="200"/>
        <w:rPr>
          <w:rFonts w:ascii="宋体" w:hAnsi="宋体" w:cs="宋体"/>
          <w:b/>
          <w:sz w:val="24"/>
        </w:rPr>
      </w:pPr>
      <w:r>
        <w:rPr>
          <w:rFonts w:hint="eastAsia" w:ascii="宋体" w:hAnsi="宋体" w:cs="宋体"/>
          <w:b/>
          <w:sz w:val="24"/>
          <w:lang w:val="en-US" w:eastAsia="zh-CN"/>
        </w:rPr>
        <w:t>6、</w:t>
      </w:r>
      <w:r>
        <w:rPr>
          <w:rFonts w:hint="eastAsia" w:ascii="宋体" w:hAnsi="宋体" w:cs="宋体"/>
          <w:b/>
          <w:sz w:val="24"/>
          <w:lang w:eastAsia="zh-CN"/>
        </w:rPr>
        <w:t>采购需求</w:t>
      </w:r>
      <w:r>
        <w:rPr>
          <w:rFonts w:hint="eastAsia" w:ascii="宋体" w:hAnsi="宋体" w:cs="宋体"/>
          <w:b/>
          <w:sz w:val="24"/>
        </w:rPr>
        <w:t>：</w:t>
      </w:r>
    </w:p>
    <w:tbl>
      <w:tblPr>
        <w:tblStyle w:val="24"/>
        <w:tblpPr w:leftFromText="180" w:rightFromText="180" w:vertAnchor="text" w:horzAnchor="page" w:tblpX="1322" w:tblpY="144"/>
        <w:tblOverlap w:val="neve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975"/>
        <w:gridCol w:w="499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05"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项目</w:t>
            </w:r>
            <w:r>
              <w:rPr>
                <w:rFonts w:hint="eastAsia" w:ascii="宋体" w:hAnsi="宋体" w:cs="宋体"/>
                <w:b/>
                <w:bCs/>
                <w:szCs w:val="21"/>
              </w:rPr>
              <w:t>名称</w:t>
            </w:r>
          </w:p>
        </w:tc>
        <w:tc>
          <w:tcPr>
            <w:tcW w:w="975"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数量</w:t>
            </w:r>
          </w:p>
        </w:tc>
        <w:tc>
          <w:tcPr>
            <w:tcW w:w="4995"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简要技术需求或服务</w:t>
            </w:r>
            <w:r>
              <w:rPr>
                <w:rFonts w:hint="eastAsia" w:ascii="宋体" w:hAnsi="宋体" w:cs="宋体"/>
                <w:b/>
                <w:bCs/>
                <w:szCs w:val="21"/>
              </w:rPr>
              <w:t>要求</w:t>
            </w:r>
          </w:p>
        </w:tc>
        <w:tc>
          <w:tcPr>
            <w:tcW w:w="1090"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项目工</w:t>
            </w:r>
            <w:r>
              <w:rPr>
                <w:rFonts w:hint="eastAsia" w:ascii="宋体" w:hAnsi="宋体" w:cs="宋体"/>
                <w:b/>
                <w:bCs/>
                <w:szCs w:val="21"/>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505" w:type="dxa"/>
            <w:vAlign w:val="center"/>
          </w:tcPr>
          <w:p>
            <w:pPr>
              <w:jc w:val="center"/>
              <w:rPr>
                <w:rFonts w:ascii="宋体" w:hAnsi="宋体" w:cs="宋体"/>
                <w:szCs w:val="21"/>
                <w:lang w:val="zh-CN"/>
              </w:rPr>
            </w:pPr>
            <w:r>
              <w:rPr>
                <w:rFonts w:hint="eastAsia" w:ascii="宋体" w:hAnsi="宋体" w:cs="宋体"/>
                <w:bCs/>
                <w:sz w:val="24"/>
              </w:rPr>
              <w:t>中山大学孙逸仙纪念医院教学科研综合楼实验室废气废水系统改造工程</w:t>
            </w:r>
          </w:p>
        </w:tc>
        <w:tc>
          <w:tcPr>
            <w:tcW w:w="975" w:type="dxa"/>
            <w:vAlign w:val="center"/>
          </w:tcPr>
          <w:p>
            <w:pPr>
              <w:jc w:val="center"/>
              <w:rPr>
                <w:rFonts w:hint="eastAsia" w:ascii="宋体" w:hAnsi="宋体" w:eastAsia="宋体" w:cs="SimSun-Identity-H"/>
                <w:kern w:val="0"/>
                <w:sz w:val="24"/>
                <w:lang w:val="zh-CN"/>
              </w:rPr>
            </w:pPr>
            <w:r>
              <w:rPr>
                <w:rFonts w:hint="eastAsia" w:ascii="宋体" w:hAnsi="宋体" w:eastAsia="宋体" w:cs="SimSun-Identity-H"/>
                <w:kern w:val="0"/>
                <w:sz w:val="24"/>
                <w:lang w:val="zh-CN"/>
              </w:rPr>
              <w:t>1项</w:t>
            </w:r>
          </w:p>
        </w:tc>
        <w:tc>
          <w:tcPr>
            <w:tcW w:w="4995" w:type="dxa"/>
            <w:vAlign w:val="center"/>
          </w:tcPr>
          <w:p>
            <w:pPr>
              <w:tabs>
                <w:tab w:val="left" w:pos="210"/>
              </w:tabs>
              <w:adjustRightInd w:val="0"/>
              <w:snapToGrid w:val="0"/>
              <w:spacing w:line="360" w:lineRule="exact"/>
              <w:ind w:firstLine="480" w:firstLineChars="200"/>
              <w:jc w:val="left"/>
              <w:rPr>
                <w:rFonts w:hint="default" w:ascii="宋体" w:hAnsi="宋体" w:cs="宋体"/>
                <w:sz w:val="24"/>
                <w:lang w:val="en-US"/>
              </w:rPr>
            </w:pPr>
            <w:r>
              <w:rPr>
                <w:rFonts w:hint="eastAsia" w:ascii="宋体" w:hAnsi="宋体" w:cs="SimSun-Identity-H"/>
                <w:kern w:val="0"/>
                <w:sz w:val="24"/>
              </w:rPr>
              <w:t>按施工图设计完成负一层污水处理间废气排放系统安装，拆除屋面原安装的排风机，并按设计增加安装新的排风机，同时在喷淋塔废气处理设备后面增加活性炭吸附装置和水平风管及采样口，将喷淋塔废水排入负一层废水处理设备。</w:t>
            </w:r>
            <w:r>
              <w:rPr>
                <w:rFonts w:hint="eastAsia" w:ascii="宋体" w:hAnsi="宋体" w:cs="SimSun-Identity-H"/>
                <w:kern w:val="0"/>
                <w:sz w:val="24"/>
                <w:szCs w:val="24"/>
                <w:highlight w:val="none"/>
              </w:rPr>
              <w:t>（具体以</w:t>
            </w:r>
            <w:r>
              <w:rPr>
                <w:rFonts w:hint="eastAsia" w:ascii="宋体" w:hAnsi="宋体" w:cs="SimSun-Identity-H"/>
                <w:kern w:val="0"/>
                <w:sz w:val="24"/>
                <w:szCs w:val="24"/>
                <w:highlight w:val="none"/>
                <w:lang w:eastAsia="zh-CN"/>
              </w:rPr>
              <w:t>采购</w:t>
            </w:r>
            <w:r>
              <w:rPr>
                <w:rFonts w:hint="eastAsia" w:ascii="宋体" w:hAnsi="宋体" w:cs="SimSun-Identity-H"/>
                <w:kern w:val="0"/>
                <w:sz w:val="24"/>
                <w:szCs w:val="24"/>
                <w:highlight w:val="none"/>
              </w:rPr>
              <w:t>图纸为准）</w:t>
            </w:r>
          </w:p>
        </w:tc>
        <w:tc>
          <w:tcPr>
            <w:tcW w:w="1090" w:type="dxa"/>
            <w:vAlign w:val="center"/>
          </w:tcPr>
          <w:p>
            <w:pPr>
              <w:jc w:val="center"/>
              <w:rPr>
                <w:rFonts w:hint="default" w:hAnsi="宋体" w:cs="宋体"/>
                <w:bCs/>
                <w:color w:val="000000" w:themeColor="text1"/>
                <w:sz w:val="24"/>
                <w:lang w:val="en-US"/>
                <w14:textFill>
                  <w14:solidFill>
                    <w14:schemeClr w14:val="tx1"/>
                  </w14:solidFill>
                </w14:textFill>
              </w:rPr>
            </w:pPr>
            <w:r>
              <w:rPr>
                <w:rFonts w:hint="eastAsia" w:ascii="宋体" w:hAnsi="宋体" w:cs="宋体"/>
                <w:bCs/>
                <w:color w:val="000000"/>
                <w:sz w:val="24"/>
                <w:lang w:val="en-US" w:eastAsia="zh-CN"/>
              </w:rPr>
              <w:t>30</w:t>
            </w:r>
            <w:r>
              <w:rPr>
                <w:rFonts w:hint="eastAsia" w:ascii="宋体" w:hAnsi="宋体" w:cs="宋体"/>
                <w:bCs/>
                <w:color w:val="000000"/>
                <w:sz w:val="24"/>
              </w:rPr>
              <w:t>日历天</w:t>
            </w:r>
          </w:p>
        </w:tc>
      </w:tr>
    </w:tbl>
    <w:p>
      <w:pPr>
        <w:tabs>
          <w:tab w:val="left" w:pos="210"/>
        </w:tabs>
        <w:adjustRightInd w:val="0"/>
        <w:snapToGrid w:val="0"/>
        <w:spacing w:line="360" w:lineRule="exact"/>
        <w:jc w:val="left"/>
        <w:rPr>
          <w:rFonts w:hint="eastAsia" w:ascii="宋体" w:hAnsi="宋体" w:cs="宋体"/>
          <w:sz w:val="24"/>
        </w:rPr>
      </w:pPr>
    </w:p>
    <w:p>
      <w:pPr>
        <w:tabs>
          <w:tab w:val="left" w:pos="210"/>
        </w:tabs>
        <w:adjustRightInd w:val="0"/>
        <w:snapToGrid w:val="0"/>
        <w:spacing w:line="360" w:lineRule="exact"/>
        <w:ind w:firstLine="482" w:firstLineChars="200"/>
        <w:jc w:val="left"/>
        <w:rPr>
          <w:rFonts w:hint="eastAsia" w:ascii="宋体" w:hAnsi="宋体" w:cs="宋体"/>
          <w:bCs/>
          <w:color w:val="000000"/>
          <w:kern w:val="2"/>
          <w:sz w:val="24"/>
          <w:szCs w:val="24"/>
          <w:lang w:val="en-US" w:eastAsia="zh-CN" w:bidi="ar-SA"/>
        </w:rPr>
      </w:pPr>
      <w:r>
        <w:rPr>
          <w:rFonts w:hint="eastAsia" w:ascii="宋体" w:hAnsi="宋体" w:cs="宋体"/>
          <w:b/>
          <w:bCs/>
          <w:sz w:val="24"/>
          <w:lang w:val="en-US" w:eastAsia="zh-CN"/>
        </w:rPr>
        <w:t>7、</w:t>
      </w:r>
      <w:r>
        <w:rPr>
          <w:rFonts w:hint="eastAsia" w:hAnsi="宋体" w:cs="宋体"/>
          <w:b/>
          <w:bCs/>
          <w:sz w:val="24"/>
        </w:rPr>
        <w:t>项目内容：</w:t>
      </w:r>
      <w:r>
        <w:rPr>
          <w:rFonts w:hint="eastAsia" w:ascii="宋体" w:hAnsi="宋体" w:cs="SimSun-Identity-H"/>
          <w:kern w:val="0"/>
          <w:sz w:val="24"/>
        </w:rPr>
        <w:t>将</w:t>
      </w:r>
      <w:r>
        <w:rPr>
          <w:rFonts w:hint="eastAsia" w:ascii="宋体" w:hAnsi="宋体" w:cs="宋体"/>
          <w:bCs/>
          <w:sz w:val="24"/>
        </w:rPr>
        <w:t>教学科研综合楼</w:t>
      </w:r>
      <w:r>
        <w:rPr>
          <w:rFonts w:hint="eastAsia" w:ascii="宋体" w:hAnsi="宋体" w:cs="SimSun-Identity-H"/>
          <w:kern w:val="0"/>
          <w:sz w:val="24"/>
        </w:rPr>
        <w:t>屋面排风系统原安装的排风机拆除，增加新的排风机（增加风机机外静压），在喷淋塔废气处理设备的后面再增加活性炭吸附装置，并在活性炭吸附装置后增加水平风管，按规范增加采样口，喷淋塔的废水定期排入负一层的废水处理设备。将负一层污水处理间产生的废气设置一条直径250mm的防腐圆形PP管道引出至屋面排放。（具体以</w:t>
      </w:r>
      <w:r>
        <w:rPr>
          <w:rFonts w:hint="eastAsia" w:ascii="宋体" w:hAnsi="宋体" w:cs="SimSun-Identity-H"/>
          <w:kern w:val="0"/>
          <w:sz w:val="24"/>
          <w:lang w:eastAsia="zh-CN"/>
        </w:rPr>
        <w:t>采购</w:t>
      </w:r>
      <w:r>
        <w:rPr>
          <w:rFonts w:hint="eastAsia" w:ascii="宋体" w:hAnsi="宋体" w:cs="SimSun-Identity-H"/>
          <w:kern w:val="0"/>
          <w:sz w:val="24"/>
        </w:rPr>
        <w:t>图纸为准）</w:t>
      </w:r>
    </w:p>
    <w:p>
      <w:pPr>
        <w:pStyle w:val="30"/>
        <w:snapToGrid w:val="0"/>
        <w:spacing w:line="360" w:lineRule="exact"/>
        <w:ind w:firstLine="480"/>
        <w:rPr>
          <w:rFonts w:hint="eastAsia" w:ascii="宋体" w:hAnsi="宋体" w:cs="SimSun-Identity-H"/>
          <w:kern w:val="0"/>
          <w:sz w:val="24"/>
        </w:rPr>
      </w:pPr>
      <w:r>
        <w:rPr>
          <w:rFonts w:hint="eastAsia" w:ascii="宋体" w:hAnsi="宋体" w:cs="宋体"/>
          <w:b/>
          <w:bCs/>
          <w:sz w:val="24"/>
          <w:lang w:val="en-US" w:eastAsia="zh-CN"/>
        </w:rPr>
        <w:t>8、</w:t>
      </w:r>
      <w:r>
        <w:rPr>
          <w:rFonts w:hint="eastAsia" w:ascii="宋体" w:hAnsi="宋体" w:cs="宋体"/>
          <w:b/>
          <w:bCs/>
          <w:sz w:val="24"/>
          <w:lang w:eastAsia="zh-CN"/>
        </w:rPr>
        <w:t>项目工期</w:t>
      </w:r>
      <w:r>
        <w:rPr>
          <w:rFonts w:hint="eastAsia" w:ascii="宋体" w:hAnsi="宋体" w:cs="宋体"/>
          <w:b/>
          <w:bCs/>
          <w:sz w:val="24"/>
          <w:szCs w:val="20"/>
        </w:rPr>
        <w:t>：</w:t>
      </w:r>
      <w:r>
        <w:rPr>
          <w:rFonts w:hint="eastAsia" w:ascii="宋体" w:hAnsi="宋体" w:cs="宋体"/>
          <w:bCs/>
          <w:color w:val="000000"/>
          <w:sz w:val="24"/>
        </w:rPr>
        <w:t>总工期</w:t>
      </w:r>
      <w:r>
        <w:rPr>
          <w:rFonts w:hint="eastAsia" w:ascii="宋体" w:hAnsi="宋体" w:cs="宋体"/>
          <w:bCs/>
          <w:color w:val="000000"/>
          <w:sz w:val="24"/>
          <w:lang w:val="en-US" w:eastAsia="zh-CN"/>
        </w:rPr>
        <w:t>30</w:t>
      </w:r>
      <w:r>
        <w:rPr>
          <w:rFonts w:hint="eastAsia" w:ascii="宋体" w:hAnsi="宋体" w:cs="宋体"/>
          <w:bCs/>
          <w:color w:val="000000"/>
          <w:sz w:val="24"/>
        </w:rPr>
        <w:t>日历天，具体开工日期以采购人或监理单位发出的开工令为准</w:t>
      </w:r>
      <w:r>
        <w:rPr>
          <w:rFonts w:hint="eastAsia" w:ascii="宋体" w:hAnsi="宋体" w:cs="宋体"/>
          <w:bCs/>
          <w:color w:val="000000"/>
          <w:sz w:val="24"/>
          <w:lang w:eastAsia="zh-CN"/>
        </w:rPr>
        <w:t>，</w:t>
      </w:r>
      <w:r>
        <w:rPr>
          <w:rFonts w:hint="eastAsia" w:ascii="宋体" w:hAnsi="宋体" w:cs="宋体"/>
          <w:bCs/>
          <w:color w:val="000000" w:themeColor="text1"/>
          <w:sz w:val="24"/>
          <w14:textFill>
            <w14:solidFill>
              <w14:schemeClr w14:val="tx1"/>
            </w14:solidFill>
          </w14:textFill>
        </w:rPr>
        <w:t>实际竣工日以工程竣工验收通过，成交供应商送交建设工程竣工验收报告的日期</w:t>
      </w:r>
      <w:r>
        <w:rPr>
          <w:rFonts w:hint="eastAsia" w:ascii="宋体" w:hAnsi="宋体" w:cs="宋体"/>
          <w:bCs/>
          <w:color w:val="000000" w:themeColor="text1"/>
          <w:sz w:val="24"/>
          <w:lang w:eastAsia="zh-CN"/>
          <w14:textFill>
            <w14:solidFill>
              <w14:schemeClr w14:val="tx1"/>
            </w14:solidFill>
          </w14:textFill>
        </w:rPr>
        <w:t>为准</w:t>
      </w:r>
      <w:r>
        <w:rPr>
          <w:rFonts w:hint="eastAsia" w:ascii="宋体" w:hAnsi="宋体" w:cs="SimSun-Identity-H"/>
          <w:kern w:val="0"/>
          <w:sz w:val="24"/>
        </w:rPr>
        <w:t>。</w:t>
      </w:r>
    </w:p>
    <w:p>
      <w:pPr>
        <w:pStyle w:val="30"/>
        <w:snapToGrid w:val="0"/>
        <w:spacing w:line="360" w:lineRule="exact"/>
        <w:ind w:firstLine="480"/>
        <w:rPr>
          <w:rFonts w:hint="eastAsia" w:ascii="宋体" w:hAnsi="宋体" w:cs="宋体"/>
          <w:b/>
          <w:bCs w:val="0"/>
          <w:sz w:val="24"/>
        </w:rPr>
      </w:pPr>
      <w:r>
        <w:rPr>
          <w:rFonts w:hint="eastAsia" w:ascii="宋体" w:hAnsi="宋体" w:cs="宋体"/>
          <w:b/>
          <w:bCs w:val="0"/>
          <w:sz w:val="24"/>
          <w:lang w:eastAsia="zh-CN"/>
        </w:rPr>
        <w:t>二、</w:t>
      </w:r>
      <w:r>
        <w:rPr>
          <w:rFonts w:hint="eastAsia" w:ascii="宋体" w:hAnsi="宋体" w:cs="宋体"/>
          <w:b/>
          <w:bCs w:val="0"/>
          <w:sz w:val="24"/>
        </w:rPr>
        <w:t>质量标准</w:t>
      </w:r>
    </w:p>
    <w:p>
      <w:pPr>
        <w:pStyle w:val="30"/>
        <w:snapToGrid w:val="0"/>
        <w:spacing w:line="360" w:lineRule="exact"/>
        <w:ind w:firstLine="480"/>
        <w:rPr>
          <w:rFonts w:hint="eastAsia" w:ascii="宋体" w:hAnsi="宋体" w:cs="SimSun-Identity-H"/>
          <w:kern w:val="0"/>
          <w:sz w:val="24"/>
        </w:rPr>
      </w:pPr>
      <w:r>
        <w:rPr>
          <w:rFonts w:hint="eastAsia" w:ascii="宋体" w:hAnsi="宋体" w:cs="SimSun-Identity-H"/>
          <w:kern w:val="0"/>
          <w:sz w:val="24"/>
        </w:rPr>
        <w:t>严格按</w:t>
      </w:r>
      <w:r>
        <w:rPr>
          <w:rFonts w:hint="eastAsia" w:ascii="宋体" w:hAnsi="宋体" w:cs="SimSun-Identity-H"/>
          <w:kern w:val="0"/>
          <w:sz w:val="24"/>
          <w:lang w:eastAsia="zh-CN"/>
        </w:rPr>
        <w:t>采购</w:t>
      </w:r>
      <w:r>
        <w:rPr>
          <w:rFonts w:hint="eastAsia" w:ascii="宋体" w:hAnsi="宋体" w:cs="SimSun-Identity-H"/>
          <w:kern w:val="0"/>
          <w:sz w:val="24"/>
        </w:rPr>
        <w:t>人提供的施工图进行施工，按照设计文件和有关技术标准、规范和合同规定施工，验收标准按国家颁发的《建筑工程施工质量验收统一标准》（GB50300—2013）执行，必须达到新竣工备案制的合格标准。同时应满足上级主管部门的相关验收标准。</w:t>
      </w:r>
    </w:p>
    <w:p>
      <w:pPr>
        <w:pStyle w:val="30"/>
        <w:snapToGrid w:val="0"/>
        <w:spacing w:line="360" w:lineRule="exact"/>
        <w:ind w:firstLine="480"/>
        <w:rPr>
          <w:rFonts w:ascii="宋体" w:hAnsi="宋体" w:cs="SimSun-Identity-H"/>
          <w:kern w:val="0"/>
          <w:sz w:val="24"/>
        </w:rPr>
      </w:pPr>
      <w:r>
        <w:rPr>
          <w:rFonts w:hint="eastAsia" w:ascii="宋体" w:hAnsi="宋体" w:cs="宋体"/>
          <w:b/>
          <w:bCs w:val="0"/>
          <w:sz w:val="24"/>
          <w:lang w:eastAsia="zh-CN"/>
        </w:rPr>
        <w:t>三</w:t>
      </w:r>
      <w:r>
        <w:rPr>
          <w:rFonts w:hint="eastAsia" w:ascii="宋体" w:hAnsi="宋体" w:cs="宋体"/>
          <w:b/>
          <w:bCs w:val="0"/>
          <w:sz w:val="24"/>
        </w:rPr>
        <w:t>、其他要求</w:t>
      </w:r>
    </w:p>
    <w:p>
      <w:pPr>
        <w:adjustRightInd w:val="0"/>
        <w:snapToGrid w:val="0"/>
        <w:spacing w:line="360" w:lineRule="exact"/>
        <w:ind w:firstLine="424" w:firstLineChars="177"/>
        <w:jc w:val="left"/>
        <w:rPr>
          <w:rFonts w:hint="eastAsia" w:ascii="宋体" w:hAnsi="宋体" w:eastAsia="宋体" w:cs="宋体"/>
          <w:bCs/>
          <w:color w:val="000000"/>
          <w:kern w:val="2"/>
          <w:sz w:val="24"/>
          <w:szCs w:val="24"/>
          <w:lang w:val="en-US" w:eastAsia="zh-CN" w:bidi="ar-SA"/>
        </w:rPr>
      </w:pPr>
      <w:r>
        <w:rPr>
          <w:rFonts w:hint="eastAsia" w:ascii="宋体" w:hAnsi="宋体" w:cs="宋体"/>
          <w:bCs/>
          <w:sz w:val="24"/>
          <w:lang w:val="en-US" w:eastAsia="zh-CN"/>
        </w:rPr>
        <w:t>1、</w:t>
      </w:r>
      <w:r>
        <w:rPr>
          <w:rFonts w:hint="eastAsia" w:ascii="宋体" w:hAnsi="宋体" w:cs="宋体"/>
          <w:bCs/>
          <w:sz w:val="24"/>
        </w:rPr>
        <w:t>供应商必须对本项目的全部内容进行响应</w:t>
      </w:r>
      <w:r>
        <w:rPr>
          <w:rFonts w:hint="eastAsia" w:ascii="宋体" w:hAnsi="宋体" w:cs="宋体"/>
          <w:bCs/>
          <w:sz w:val="24"/>
          <w:lang w:eastAsia="zh-CN"/>
        </w:rPr>
        <w:t>，</w:t>
      </w:r>
      <w:r>
        <w:rPr>
          <w:rFonts w:hint="eastAsia" w:ascii="宋体" w:hAnsi="宋体" w:eastAsia="宋体" w:cs="宋体"/>
          <w:bCs/>
          <w:color w:val="000000"/>
          <w:kern w:val="2"/>
          <w:sz w:val="24"/>
          <w:szCs w:val="24"/>
          <w:lang w:val="en-US" w:eastAsia="zh-CN" w:bidi="ar-SA"/>
        </w:rPr>
        <w:t>不允许仅对其中部分内容响应。</w:t>
      </w:r>
    </w:p>
    <w:p>
      <w:pPr>
        <w:adjustRightInd w:val="0"/>
        <w:snapToGrid w:val="0"/>
        <w:spacing w:line="360" w:lineRule="exact"/>
        <w:ind w:firstLine="424" w:firstLineChars="177"/>
        <w:jc w:val="left"/>
        <w:rPr>
          <w:rFonts w:ascii="宋体" w:hAnsi="宋体" w:cs="宋体"/>
          <w:bCs/>
          <w:sz w:val="24"/>
        </w:rPr>
      </w:pPr>
      <w:r>
        <w:rPr>
          <w:rFonts w:hint="eastAsia" w:ascii="宋体" w:hAnsi="宋体" w:eastAsia="宋体" w:cs="宋体"/>
          <w:bCs/>
          <w:color w:val="000000"/>
          <w:kern w:val="2"/>
          <w:sz w:val="24"/>
          <w:szCs w:val="24"/>
          <w:lang w:val="en-US" w:eastAsia="zh-CN" w:bidi="ar-SA"/>
        </w:rPr>
        <w:t>2</w:t>
      </w:r>
      <w:r>
        <w:rPr>
          <w:rFonts w:hint="eastAsia" w:ascii="宋体" w:hAnsi="宋体" w:cs="宋体"/>
          <w:bCs/>
          <w:color w:val="000000"/>
          <w:kern w:val="2"/>
          <w:sz w:val="24"/>
          <w:szCs w:val="24"/>
          <w:lang w:val="en-US" w:eastAsia="zh-CN" w:bidi="ar-SA"/>
        </w:rPr>
        <w:t>、</w:t>
      </w:r>
      <w:r>
        <w:rPr>
          <w:rFonts w:hint="eastAsia" w:ascii="宋体" w:hAnsi="宋体" w:eastAsia="宋体" w:cs="宋体"/>
          <w:bCs/>
          <w:color w:val="000000"/>
          <w:kern w:val="2"/>
          <w:sz w:val="24"/>
          <w:szCs w:val="24"/>
          <w:lang w:val="zh-CN" w:eastAsia="zh-CN" w:bidi="ar-SA"/>
        </w:rPr>
        <w:t>响应总报价</w:t>
      </w:r>
      <w:r>
        <w:rPr>
          <w:rFonts w:hint="eastAsia" w:ascii="宋体" w:hAnsi="宋体" w:cs="宋体"/>
          <w:bCs/>
          <w:sz w:val="24"/>
        </w:rPr>
        <w:t>如有缺漏或超出采购项目最高限价，将</w:t>
      </w:r>
      <w:r>
        <w:rPr>
          <w:rFonts w:hint="eastAsia" w:ascii="宋体" w:hAnsi="宋体" w:eastAsia="宋体" w:cs="宋体"/>
          <w:bCs/>
          <w:color w:val="000000"/>
          <w:kern w:val="2"/>
          <w:sz w:val="24"/>
          <w:szCs w:val="24"/>
          <w:lang w:val="zh-CN" w:eastAsia="zh-CN" w:bidi="ar-SA"/>
        </w:rPr>
        <w:t>被视为无效响应</w:t>
      </w:r>
      <w:r>
        <w:rPr>
          <w:rFonts w:hint="eastAsia" w:ascii="宋体" w:hAnsi="宋体" w:cs="宋体"/>
          <w:bCs/>
          <w:sz w:val="24"/>
        </w:rPr>
        <w:t>。</w:t>
      </w:r>
    </w:p>
    <w:p>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宋体"/>
          <w:bCs/>
          <w:color w:val="000000"/>
          <w:sz w:val="24"/>
          <w:lang w:val="en-US" w:eastAsia="zh-CN"/>
        </w:rPr>
        <w:t>3、</w:t>
      </w:r>
      <w:r>
        <w:rPr>
          <w:rFonts w:hint="eastAsia" w:ascii="宋体" w:hAnsi="宋体" w:cs="宋体"/>
          <w:bCs/>
          <w:color w:val="000000"/>
          <w:sz w:val="24"/>
        </w:rPr>
        <w:t>成交人不得以任何方式转包或分包本项目，否则采购人有权单方终止合同，由此产生的一切经济损失由成交人自行承担。</w:t>
      </w:r>
    </w:p>
    <w:p>
      <w:pPr>
        <w:adjustRightInd w:val="0"/>
        <w:snapToGrid w:val="0"/>
        <w:spacing w:line="360" w:lineRule="exact"/>
        <w:ind w:firstLine="424" w:firstLineChars="177"/>
        <w:jc w:val="left"/>
        <w:rPr>
          <w:rFonts w:hint="eastAsia" w:ascii="宋体" w:hAnsi="宋体" w:cs="宋体"/>
          <w:bCs/>
          <w:color w:val="000000"/>
          <w:sz w:val="24"/>
        </w:rPr>
      </w:pPr>
      <w:r>
        <w:rPr>
          <w:rFonts w:hint="eastAsia" w:ascii="宋体" w:hAnsi="宋体" w:cs="宋体"/>
          <w:bCs/>
          <w:color w:val="000000"/>
          <w:sz w:val="24"/>
          <w:lang w:val="en-US" w:eastAsia="zh-CN"/>
        </w:rPr>
        <w:t>4、</w:t>
      </w:r>
      <w:r>
        <w:rPr>
          <w:rFonts w:hint="eastAsia" w:ascii="宋体" w:hAnsi="宋体" w:cs="宋体"/>
          <w:bCs/>
          <w:color w:val="000000"/>
          <w:sz w:val="24"/>
        </w:rPr>
        <w:t>成交人负责且承担</w:t>
      </w:r>
      <w:r>
        <w:rPr>
          <w:rFonts w:hint="eastAsia" w:ascii="宋体" w:hAnsi="宋体" w:cs="宋体"/>
          <w:bCs/>
          <w:color w:val="000000"/>
          <w:sz w:val="24"/>
          <w:lang w:eastAsia="zh-CN"/>
        </w:rPr>
        <w:t>比选</w:t>
      </w:r>
      <w:r>
        <w:rPr>
          <w:rFonts w:hint="eastAsia" w:ascii="宋体" w:hAnsi="宋体" w:cs="宋体"/>
          <w:bCs/>
          <w:color w:val="000000"/>
          <w:sz w:val="24"/>
        </w:rPr>
        <w:t>文件中采购人要求的一切事宜及责任。</w:t>
      </w:r>
    </w:p>
    <w:p>
      <w:pPr>
        <w:adjustRightInd w:val="0"/>
        <w:snapToGrid w:val="0"/>
        <w:spacing w:line="360" w:lineRule="exact"/>
        <w:ind w:firstLine="424" w:firstLineChars="177"/>
        <w:jc w:val="left"/>
        <w:rPr>
          <w:rFonts w:hint="eastAsia" w:ascii="宋体" w:hAnsi="宋体" w:cs="宋体"/>
          <w:bCs/>
          <w:color w:val="000000"/>
          <w:sz w:val="24"/>
          <w:lang w:val="en-US" w:eastAsia="zh-CN"/>
        </w:rPr>
      </w:pPr>
      <w:r>
        <w:rPr>
          <w:rFonts w:hint="eastAsia" w:ascii="宋体" w:hAnsi="宋体" w:cs="SimSun-Identity-H"/>
          <w:kern w:val="0"/>
          <w:sz w:val="24"/>
          <w:lang w:val="en-US" w:eastAsia="zh-CN"/>
        </w:rPr>
        <w:t>5、</w:t>
      </w:r>
      <w:r>
        <w:rPr>
          <w:rFonts w:hint="eastAsia" w:ascii="宋体" w:hAnsi="宋体" w:eastAsia="宋体" w:cs="宋体"/>
          <w:bCs/>
          <w:color w:val="000000"/>
          <w:kern w:val="2"/>
          <w:sz w:val="24"/>
          <w:szCs w:val="24"/>
          <w:lang w:val="en-US" w:eastAsia="zh-CN" w:bidi="ar-SA"/>
        </w:rPr>
        <w:t>成交供应商在施工期间应严格遵守政府、采购人的规章制度及相关规定，做到安全施工、文明施工。在合同期内如果发生施工质量安全、人员安全、设备安全等问题，成交供应商承担全</w:t>
      </w:r>
      <w:r>
        <w:rPr>
          <w:rFonts w:hint="eastAsia" w:ascii="宋体" w:hAnsi="宋体" w:cs="宋体"/>
          <w:bCs/>
          <w:color w:val="000000"/>
          <w:sz w:val="24"/>
          <w:lang w:val="en-US" w:eastAsia="zh-CN"/>
        </w:rPr>
        <w:t>部责任。</w:t>
      </w:r>
    </w:p>
    <w:p>
      <w:pPr>
        <w:adjustRightInd w:val="0"/>
        <w:snapToGrid w:val="0"/>
        <w:spacing w:line="360" w:lineRule="exact"/>
        <w:ind w:firstLine="424" w:firstLineChars="177"/>
        <w:jc w:val="left"/>
        <w:rPr>
          <w:rFonts w:hint="default" w:ascii="宋体" w:hAnsi="宋体" w:cs="宋体"/>
          <w:bCs/>
          <w:color w:val="000000"/>
          <w:sz w:val="24"/>
          <w:lang w:val="en-US" w:eastAsia="zh-CN"/>
        </w:rPr>
      </w:pPr>
      <w:r>
        <w:rPr>
          <w:rFonts w:hint="eastAsia" w:ascii="宋体" w:hAnsi="宋体" w:cs="宋体"/>
          <w:bCs/>
          <w:color w:val="000000"/>
          <w:sz w:val="24"/>
          <w:lang w:val="en-US" w:eastAsia="zh-CN"/>
        </w:rPr>
        <w:t>6、</w:t>
      </w:r>
      <w:r>
        <w:rPr>
          <w:rFonts w:hint="eastAsia" w:ascii="宋体" w:hAnsi="宋体" w:cs="宋体"/>
          <w:bCs/>
          <w:color w:val="auto"/>
          <w:sz w:val="24"/>
          <w:lang w:val="en-US" w:eastAsia="zh-CN"/>
        </w:rPr>
        <w:t>采购人不集中组织现场踏勘，响应人可自行踏勘。考察现场的费用由响应人自己承担。响应人不进行踏勘的，视为已熟知现场条件，自行承担相关风险。</w:t>
      </w:r>
    </w:p>
    <w:p>
      <w:pPr>
        <w:pStyle w:val="13"/>
        <w:adjustRightInd w:val="0"/>
        <w:snapToGrid w:val="0"/>
        <w:spacing w:line="360" w:lineRule="exact"/>
        <w:ind w:firstLine="482" w:firstLineChars="200"/>
        <w:jc w:val="left"/>
        <w:rPr>
          <w:rFonts w:hAnsi="宋体" w:cs="宋体"/>
          <w:b/>
          <w:bCs/>
          <w:color w:val="auto"/>
          <w:sz w:val="24"/>
          <w:szCs w:val="24"/>
        </w:rPr>
      </w:pPr>
      <w:r>
        <w:rPr>
          <w:rFonts w:hint="eastAsia" w:hAnsi="宋体" w:cs="宋体"/>
          <w:b/>
          <w:bCs/>
          <w:color w:val="auto"/>
          <w:sz w:val="24"/>
          <w:szCs w:val="24"/>
          <w:lang w:eastAsia="zh-CN"/>
        </w:rPr>
        <w:t>四</w:t>
      </w:r>
      <w:r>
        <w:rPr>
          <w:rFonts w:hint="eastAsia" w:hAnsi="宋体" w:cs="宋体"/>
          <w:b/>
          <w:bCs/>
          <w:color w:val="auto"/>
          <w:sz w:val="24"/>
          <w:szCs w:val="24"/>
        </w:rPr>
        <w:t>、供应商资格要求（</w:t>
      </w:r>
      <w:r>
        <w:rPr>
          <w:rFonts w:hint="eastAsia" w:hAnsi="宋体" w:cs="宋体"/>
          <w:bCs/>
          <w:color w:val="auto"/>
          <w:sz w:val="24"/>
          <w:szCs w:val="24"/>
        </w:rPr>
        <w:t>提供资格声明函，模板详见</w:t>
      </w:r>
      <w:r>
        <w:rPr>
          <w:rFonts w:hint="eastAsia" w:hAnsi="宋体" w:cs="宋体"/>
          <w:b/>
          <w:bCs/>
          <w:color w:val="auto"/>
          <w:sz w:val="24"/>
          <w:szCs w:val="24"/>
        </w:rPr>
        <w:t>附件</w:t>
      </w:r>
      <w:r>
        <w:rPr>
          <w:rFonts w:hint="eastAsia" w:hAnsi="宋体" w:cs="宋体"/>
          <w:b/>
          <w:bCs/>
          <w:color w:val="auto"/>
          <w:sz w:val="24"/>
          <w:szCs w:val="24"/>
          <w:lang w:eastAsia="zh-CN"/>
        </w:rPr>
        <w:t>一</w:t>
      </w:r>
      <w:r>
        <w:rPr>
          <w:rFonts w:hint="eastAsia" w:hAnsi="宋体" w:cs="宋体"/>
          <w:bCs/>
          <w:color w:val="auto"/>
          <w:sz w:val="24"/>
          <w:szCs w:val="24"/>
        </w:rPr>
        <w:t>报名资料</w:t>
      </w:r>
      <w:r>
        <w:rPr>
          <w:rFonts w:hint="eastAsia" w:hAnsi="宋体" w:cs="宋体"/>
          <w:b/>
          <w:bCs/>
          <w:color w:val="auto"/>
          <w:sz w:val="24"/>
          <w:szCs w:val="24"/>
        </w:rPr>
        <w:t>）</w:t>
      </w:r>
    </w:p>
    <w:p>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auto"/>
          <w:sz w:val="24"/>
        </w:rPr>
        <w:t>1、供应商应具备以下</w:t>
      </w:r>
      <w:r>
        <w:rPr>
          <w:rFonts w:hint="eastAsia" w:ascii="宋体" w:hAnsi="宋体" w:cs="宋体"/>
          <w:color w:val="000000" w:themeColor="text1"/>
          <w:sz w:val="24"/>
          <w14:textFill>
            <w14:solidFill>
              <w14:schemeClr w14:val="tx1"/>
            </w14:solidFill>
          </w14:textFill>
        </w:rPr>
        <w:t>条件：</w:t>
      </w:r>
    </w:p>
    <w:p>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（1）具有良好的商业信誉和健全的财务会计制度；</w:t>
      </w:r>
    </w:p>
    <w:p>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（2）具有依法缴纳税收和社会保障资金的良好记录；</w:t>
      </w:r>
    </w:p>
    <w:p>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（3）具备履行合同所必需的设备和专业技术能力；</w:t>
      </w:r>
    </w:p>
    <w:p>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（4）参加本次采购活动前3年内在经营活动中没有重大违法记录。</w:t>
      </w:r>
    </w:p>
    <w:p>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被“信用中国”网站列入失信被执行人和重大税收违法失信主体的、被“中国政府采购网”网站列入政府采购严重违法失信行为记录名单（处罚期限尚未届满的）的供应商，不得参与本项目的采购活动。</w:t>
      </w:r>
    </w:p>
    <w:p>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3、法定代表人或单位负责人为同一人或者存在直接控股、管理关系的不同</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，不得同时参加本项目的采购活动。</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4、为本采购项目提供过整体设计、规范编制或者项目管理、监理、检测等服务的供应商及其附属机构，不得再参加本项目的采购活动。</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5、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的授权书；如供应商为自然人的需提供自然人身份证明。</w:t>
      </w:r>
    </w:p>
    <w:p>
      <w:pPr>
        <w:pStyle w:val="30"/>
        <w:adjustRightInd w:val="0"/>
        <w:snapToGrid w:val="0"/>
        <w:spacing w:line="360" w:lineRule="exact"/>
        <w:ind w:firstLine="480"/>
        <w:jc w:val="left"/>
        <w:rPr>
          <w:rFonts w:hint="eastAsia" w:ascii="宋体" w:hAnsi="宋体" w:cs="宋体"/>
          <w:sz w:val="24"/>
        </w:rPr>
      </w:pPr>
      <w:r>
        <w:rPr>
          <w:rFonts w:hint="eastAsia" w:ascii="宋体" w:hAnsi="宋体" w:cs="宋体"/>
          <w:sz w:val="24"/>
        </w:rPr>
        <w:t>6、供应商具有承接本工程所需的有</w:t>
      </w:r>
      <w:r>
        <w:rPr>
          <w:rFonts w:hint="eastAsia" w:ascii="宋体" w:hAnsi="宋体" w:cs="宋体"/>
          <w:color w:val="auto"/>
          <w:sz w:val="24"/>
        </w:rPr>
        <w:t>效</w:t>
      </w:r>
      <w:r>
        <w:rPr>
          <w:rFonts w:hint="eastAsia" w:ascii="宋体" w:hAnsi="宋体" w:eastAsia="宋体" w:cs="宋体"/>
          <w:color w:val="auto"/>
          <w:sz w:val="24"/>
        </w:rPr>
        <w:t>期内的环保工程叁级</w:t>
      </w:r>
      <w:r>
        <w:rPr>
          <w:rFonts w:hint="eastAsia" w:ascii="宋体" w:hAnsi="宋体" w:eastAsia="宋体" w:cs="宋体"/>
          <w:color w:val="auto"/>
          <w:sz w:val="24"/>
          <w:lang w:eastAsia="zh-CN"/>
        </w:rPr>
        <w:t>及</w:t>
      </w:r>
      <w:r>
        <w:rPr>
          <w:rFonts w:hint="eastAsia" w:ascii="宋体" w:hAnsi="宋体" w:eastAsia="宋体" w:cs="宋体"/>
          <w:color w:val="auto"/>
          <w:sz w:val="24"/>
        </w:rPr>
        <w:t>以上级别专业承包资质。</w:t>
      </w:r>
    </w:p>
    <w:p>
      <w:pPr>
        <w:pStyle w:val="30"/>
        <w:adjustRightInd w:val="0"/>
        <w:snapToGrid w:val="0"/>
        <w:spacing w:line="360" w:lineRule="exact"/>
        <w:ind w:firstLine="480"/>
        <w:jc w:val="left"/>
        <w:rPr>
          <w:rFonts w:ascii="宋体" w:hAnsi="宋体" w:cs="宋体"/>
          <w:color w:val="auto"/>
          <w:sz w:val="24"/>
        </w:rPr>
      </w:pPr>
      <w:r>
        <w:rPr>
          <w:rFonts w:hint="eastAsia" w:ascii="宋体" w:hAnsi="宋体" w:cs="宋体"/>
          <w:sz w:val="24"/>
        </w:rPr>
        <w:t>7、供应商持有</w:t>
      </w:r>
      <w:r>
        <w:rPr>
          <w:rFonts w:hint="eastAsia" w:ascii="宋体" w:hAnsi="宋体" w:cs="宋体"/>
          <w:color w:val="auto"/>
          <w:sz w:val="24"/>
        </w:rPr>
        <w:t>有效期内的建</w:t>
      </w:r>
      <w:r>
        <w:rPr>
          <w:rFonts w:hint="eastAsia" w:ascii="宋体" w:hAnsi="宋体" w:cs="宋体"/>
          <w:color w:val="auto"/>
          <w:sz w:val="24"/>
          <w:highlight w:val="none"/>
        </w:rPr>
        <w:t>设行政主管部门颁发的安全生产许可证</w:t>
      </w:r>
      <w:r>
        <w:rPr>
          <w:rFonts w:hint="eastAsia" w:ascii="宋体" w:hAnsi="宋体" w:cs="宋体"/>
          <w:color w:val="auto"/>
          <w:sz w:val="24"/>
        </w:rPr>
        <w:t>。</w:t>
      </w:r>
    </w:p>
    <w:p>
      <w:pPr>
        <w:pStyle w:val="10"/>
        <w:ind w:firstLine="480" w:firstLineChars="200"/>
        <w:rPr>
          <w:rFonts w:hint="eastAsia" w:ascii="宋体" w:hAnsi="宋体" w:cs="宋体"/>
          <w:color w:val="auto"/>
          <w:sz w:val="24"/>
          <w:lang w:val="en-US" w:eastAsia="zh-CN"/>
        </w:rPr>
      </w:pPr>
      <w:r>
        <w:rPr>
          <w:rFonts w:hint="eastAsia" w:ascii="宋体" w:hAnsi="宋体" w:cs="宋体"/>
          <w:color w:val="auto"/>
          <w:sz w:val="24"/>
        </w:rPr>
        <w:t>8、供应商拟投入本工程的项目负责人</w:t>
      </w:r>
      <w:r>
        <w:rPr>
          <w:rFonts w:hint="eastAsia" w:ascii="宋体" w:hAnsi="宋体" w:cs="宋体"/>
          <w:color w:val="auto"/>
          <w:sz w:val="24"/>
          <w:lang w:val="en-US" w:eastAsia="zh-CN"/>
        </w:rPr>
        <w:t>须满足以下条件：</w:t>
      </w:r>
    </w:p>
    <w:p>
      <w:pPr>
        <w:pStyle w:val="10"/>
        <w:numPr>
          <w:ilvl w:val="0"/>
          <w:numId w:val="0"/>
        </w:numPr>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1）持有有效期内的</w:t>
      </w:r>
      <w:r>
        <w:rPr>
          <w:rFonts w:hint="eastAsia" w:ascii="宋体" w:hAnsi="宋体" w:cs="宋体"/>
          <w:color w:val="auto"/>
          <w:sz w:val="24"/>
          <w:highlight w:val="none"/>
          <w:lang w:eastAsia="zh-CN"/>
        </w:rPr>
        <w:t>机电</w:t>
      </w:r>
      <w:r>
        <w:rPr>
          <w:rFonts w:hint="eastAsia" w:ascii="宋体" w:hAnsi="宋体" w:eastAsia="宋体" w:cs="宋体"/>
          <w:color w:val="auto"/>
          <w:sz w:val="24"/>
          <w:highlight w:val="none"/>
          <w:lang w:eastAsia="zh-CN"/>
        </w:rPr>
        <w:t>工程专业</w:t>
      </w:r>
      <w:r>
        <w:rPr>
          <w:rFonts w:hint="eastAsia" w:ascii="宋体" w:hAnsi="宋体" w:eastAsia="宋体" w:cs="宋体"/>
          <w:color w:val="auto"/>
          <w:sz w:val="24"/>
        </w:rPr>
        <w:t>二级及以上建造师注册</w:t>
      </w:r>
      <w:r>
        <w:rPr>
          <w:rFonts w:hint="eastAsia" w:ascii="宋体" w:hAnsi="宋体" w:eastAsia="宋体" w:cs="宋体"/>
          <w:color w:val="auto"/>
          <w:sz w:val="24"/>
          <w:lang w:eastAsia="zh-CN"/>
        </w:rPr>
        <w:t>证书；</w:t>
      </w:r>
    </w:p>
    <w:p>
      <w:pPr>
        <w:pStyle w:val="10"/>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（2）持有有效期内的安全生产考核合格证（B</w:t>
      </w:r>
      <w:r>
        <w:rPr>
          <w:rFonts w:hint="eastAsia" w:ascii="宋体" w:hAnsi="宋体" w:cs="宋体"/>
          <w:color w:val="auto"/>
          <w:sz w:val="24"/>
          <w:highlight w:val="none"/>
          <w:lang w:val="en-US" w:eastAsia="zh-CN"/>
        </w:rPr>
        <w:t>本</w:t>
      </w:r>
      <w:r>
        <w:rPr>
          <w:rFonts w:hint="eastAsia" w:ascii="宋体" w:hAnsi="宋体" w:eastAsia="宋体" w:cs="宋体"/>
          <w:color w:val="auto"/>
          <w:sz w:val="24"/>
          <w:highlight w:val="none"/>
          <w:lang w:val="en-US" w:eastAsia="zh-CN"/>
        </w:rPr>
        <w:t>）或建筑施工企业项目负责人安全生产考核合格证书；</w:t>
      </w:r>
    </w:p>
    <w:p>
      <w:pPr>
        <w:pStyle w:val="10"/>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3）提供</w:t>
      </w:r>
      <w:r>
        <w:rPr>
          <w:rFonts w:hint="eastAsia" w:ascii="宋体" w:hAnsi="宋体" w:eastAsia="宋体" w:cs="宋体"/>
          <w:color w:val="auto"/>
          <w:sz w:val="24"/>
          <w:highlight w:val="none"/>
        </w:rPr>
        <w:t>不得担任其他在建项目负责人承诺书</w:t>
      </w:r>
      <w:r>
        <w:rPr>
          <w:rFonts w:hint="eastAsia" w:ascii="宋体" w:hAnsi="宋体" w:eastAsia="宋体" w:cs="宋体"/>
          <w:color w:val="auto"/>
          <w:sz w:val="24"/>
          <w:highlight w:val="none"/>
          <w:lang w:eastAsia="zh-CN"/>
        </w:rPr>
        <w:t>；</w:t>
      </w:r>
    </w:p>
    <w:p>
      <w:pPr>
        <w:pStyle w:val="10"/>
        <w:numPr>
          <w:ilvl w:val="0"/>
          <w:numId w:val="0"/>
        </w:numPr>
        <w:ind w:firstLine="480" w:firstLineChars="200"/>
        <w:rPr>
          <w:rFonts w:hint="default"/>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rPr>
        <w:t>供应商购</w:t>
      </w:r>
      <w:r>
        <w:rPr>
          <w:rFonts w:hint="eastAsia" w:ascii="宋体" w:hAnsi="宋体" w:eastAsia="宋体" w:cs="宋体"/>
          <w:color w:val="auto"/>
          <w:sz w:val="24"/>
          <w:highlight w:val="none"/>
        </w:rPr>
        <w:t>买的</w:t>
      </w:r>
      <w:r>
        <w:rPr>
          <w:rFonts w:hint="eastAsia" w:ascii="宋体" w:hAnsi="宋体" w:eastAsia="宋体" w:cs="宋体"/>
          <w:color w:val="auto"/>
          <w:sz w:val="24"/>
          <w:highlight w:val="none"/>
          <w:lang w:val="en-US" w:eastAsia="zh-CN"/>
        </w:rPr>
        <w:t>响应截止</w:t>
      </w:r>
      <w:r>
        <w:rPr>
          <w:rFonts w:hint="eastAsia"/>
          <w:color w:val="auto"/>
          <w:sz w:val="24"/>
          <w:highlight w:val="none"/>
          <w:lang w:val="en-US" w:eastAsia="zh-CN"/>
        </w:rPr>
        <w:t>时间前三个月内任意一个月</w:t>
      </w:r>
      <w:r>
        <w:rPr>
          <w:rFonts w:hint="eastAsia"/>
          <w:color w:val="auto"/>
          <w:sz w:val="24"/>
          <w:highlight w:val="none"/>
        </w:rPr>
        <w:t>社保缴</w:t>
      </w:r>
      <w:r>
        <w:rPr>
          <w:rFonts w:hint="eastAsia"/>
          <w:color w:val="auto"/>
          <w:sz w:val="24"/>
        </w:rPr>
        <w:t>纳证明</w:t>
      </w:r>
      <w:r>
        <w:rPr>
          <w:rFonts w:hint="eastAsia"/>
          <w:color w:val="auto"/>
          <w:sz w:val="24"/>
          <w:highlight w:val="none"/>
          <w:lang w:eastAsia="zh-CN"/>
        </w:rPr>
        <w:t>。</w:t>
      </w:r>
    </w:p>
    <w:p>
      <w:pPr>
        <w:pStyle w:val="30"/>
        <w:adjustRightInd w:val="0"/>
        <w:snapToGrid w:val="0"/>
        <w:spacing w:line="360" w:lineRule="exact"/>
        <w:ind w:firstLine="480"/>
        <w:jc w:val="left"/>
        <w:rPr>
          <w:rFonts w:ascii="宋体" w:hAnsi="宋体" w:cs="宋体"/>
          <w:sz w:val="24"/>
        </w:rPr>
      </w:pPr>
      <w:r>
        <w:rPr>
          <w:rFonts w:hint="eastAsia" w:ascii="宋体" w:hAnsi="宋体" w:cs="宋体"/>
          <w:color w:val="auto"/>
          <w:sz w:val="24"/>
        </w:rPr>
        <w:t>9、本项目</w:t>
      </w:r>
      <w:r>
        <w:rPr>
          <w:rFonts w:hint="eastAsia" w:ascii="宋体" w:hAnsi="宋体" w:cs="宋体"/>
          <w:color w:val="auto"/>
          <w:sz w:val="24"/>
          <w:highlight w:val="none"/>
        </w:rPr>
        <w:t>不接受联合体报名</w:t>
      </w:r>
      <w:r>
        <w:rPr>
          <w:rFonts w:hint="eastAsia" w:ascii="宋体" w:hAnsi="宋体" w:cs="宋体"/>
          <w:color w:val="auto"/>
          <w:sz w:val="24"/>
        </w:rPr>
        <w:t>，成交供</w:t>
      </w:r>
      <w:r>
        <w:rPr>
          <w:rFonts w:hint="eastAsia" w:ascii="宋体" w:hAnsi="宋体" w:cs="宋体"/>
          <w:sz w:val="24"/>
        </w:rPr>
        <w:t>应商不得分包、转包。</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10、出具单位负责人（法定代表人）签名且加盖公章的《供应商廉洁守约承诺书》。（格式内容不得擅自删改）</w:t>
      </w:r>
    </w:p>
    <w:p>
      <w:pPr>
        <w:pStyle w:val="13"/>
        <w:adjustRightInd w:val="0"/>
        <w:snapToGrid w:val="0"/>
        <w:spacing w:line="360" w:lineRule="exact"/>
        <w:jc w:val="left"/>
        <w:rPr>
          <w:rFonts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注：</w:t>
      </w:r>
      <w:r>
        <w:rPr>
          <w:rFonts w:hint="eastAsia" w:hAnsi="宋体" w:cs="宋体"/>
          <w:b w:val="0"/>
          <w:bCs w:val="0"/>
          <w:color w:val="000000" w:themeColor="text1"/>
          <w:sz w:val="24"/>
          <w:szCs w:val="24"/>
          <w:lang w:eastAsia="zh-CN"/>
          <w14:textFill>
            <w14:solidFill>
              <w14:schemeClr w14:val="tx1"/>
            </w14:solidFill>
          </w14:textFill>
        </w:rPr>
        <w:t>（</w:t>
      </w:r>
      <w:r>
        <w:rPr>
          <w:rFonts w:hint="eastAsia" w:hAnsi="宋体" w:cs="宋体"/>
          <w:b w:val="0"/>
          <w:bCs w:val="0"/>
          <w:color w:val="000000" w:themeColor="text1"/>
          <w:sz w:val="24"/>
          <w:szCs w:val="24"/>
          <w14:textFill>
            <w14:solidFill>
              <w14:schemeClr w14:val="tx1"/>
            </w14:solidFill>
          </w14:textFill>
        </w:rPr>
        <w:t>1）供应商若不能同时满足以上条件则视为响应参与无效。</w:t>
      </w:r>
    </w:p>
    <w:p>
      <w:pPr>
        <w:pStyle w:val="13"/>
        <w:adjustRightInd w:val="0"/>
        <w:snapToGrid w:val="0"/>
        <w:spacing w:line="360" w:lineRule="exact"/>
        <w:ind w:firstLine="480" w:firstLineChars="200"/>
        <w:jc w:val="left"/>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kern w:val="0"/>
          <w:sz w:val="24"/>
        </w:rPr>
        <w:t>供应商须对材料的真实性负责，如发现虚假材料将被取消评审资格、列</w:t>
      </w:r>
      <w:r>
        <w:rPr>
          <w:rFonts w:hint="eastAsia" w:hAnsi="宋体" w:cs="宋体"/>
          <w:b w:val="0"/>
          <w:bCs w:val="0"/>
          <w:color w:val="000000" w:themeColor="text1"/>
          <w:sz w:val="24"/>
          <w:szCs w:val="24"/>
          <w14:textFill>
            <w14:solidFill>
              <w14:schemeClr w14:val="tx1"/>
            </w14:solidFill>
          </w14:textFill>
        </w:rPr>
        <w:t>入</w:t>
      </w:r>
      <w:r>
        <w:rPr>
          <w:rFonts w:hint="eastAsia" w:hAnsi="宋体" w:cs="宋体"/>
          <w:b w:val="0"/>
          <w:bCs w:val="0"/>
          <w:color w:val="000000" w:themeColor="text1"/>
          <w:sz w:val="24"/>
          <w:szCs w:val="24"/>
          <w:highlight w:val="none"/>
          <w:lang w:val="en-US" w:eastAsia="zh-CN"/>
          <w14:textFill>
            <w14:solidFill>
              <w14:schemeClr w14:val="tx1"/>
            </w14:solidFill>
          </w14:textFill>
        </w:rPr>
        <w:t>中山大学孙逸仙纪念医院</w:t>
      </w:r>
      <w:r>
        <w:rPr>
          <w:rFonts w:hint="eastAsia" w:hAnsi="宋体" w:cs="宋体"/>
          <w:b/>
          <w:bCs/>
          <w:color w:val="000000" w:themeColor="text1"/>
          <w:sz w:val="24"/>
          <w:szCs w:val="24"/>
          <w:highlight w:val="none"/>
          <w:lang w:val="en-US" w:eastAsia="zh-CN"/>
          <w14:textFill>
            <w14:solidFill>
              <w14:schemeClr w14:val="tx1"/>
            </w14:solidFill>
          </w14:textFill>
        </w:rPr>
        <w:t>失信</w:t>
      </w:r>
      <w:r>
        <w:rPr>
          <w:rFonts w:hint="eastAsia" w:hAnsi="宋体" w:cs="宋体"/>
          <w:b/>
          <w:bCs/>
          <w:color w:val="000000" w:themeColor="text1"/>
          <w:sz w:val="24"/>
          <w:szCs w:val="24"/>
          <w:highlight w:val="none"/>
          <w14:textFill>
            <w14:solidFill>
              <w14:schemeClr w14:val="tx1"/>
            </w14:solidFill>
          </w14:textFill>
        </w:rPr>
        <w:t>供应商名单</w:t>
      </w:r>
      <w:r>
        <w:rPr>
          <w:rFonts w:hint="eastAsia" w:hAnsi="宋体" w:cs="宋体"/>
          <w:b w:val="0"/>
          <w:bCs w:val="0"/>
          <w:color w:val="000000" w:themeColor="text1"/>
          <w:sz w:val="24"/>
          <w:szCs w:val="24"/>
          <w:highlight w:val="none"/>
          <w14:textFill>
            <w14:solidFill>
              <w14:schemeClr w14:val="tx1"/>
            </w14:solidFill>
          </w14:textFill>
        </w:rPr>
        <w:t>，并依法</w:t>
      </w:r>
      <w:r>
        <w:rPr>
          <w:rFonts w:hint="eastAsia" w:hAnsi="宋体" w:cs="宋体"/>
          <w:b w:val="0"/>
          <w:bCs w:val="0"/>
          <w:color w:val="000000" w:themeColor="text1"/>
          <w:sz w:val="24"/>
          <w:szCs w:val="24"/>
          <w14:textFill>
            <w14:solidFill>
              <w14:schemeClr w14:val="tx1"/>
            </w14:solidFill>
          </w14:textFill>
        </w:rPr>
        <w:t>追究相关责任。</w:t>
      </w:r>
    </w:p>
    <w:p>
      <w:pPr>
        <w:pStyle w:val="30"/>
        <w:adjustRightInd w:val="0"/>
        <w:snapToGrid w:val="0"/>
        <w:spacing w:line="360" w:lineRule="exact"/>
        <w:ind w:firstLine="482"/>
        <w:jc w:val="left"/>
        <w:rPr>
          <w:rFonts w:hint="eastAsia" w:hAnsi="宋体" w:cs="宋体"/>
          <w:b w:val="0"/>
          <w:bCs w:val="0"/>
          <w:kern w:val="0"/>
          <w:sz w:val="24"/>
        </w:rPr>
      </w:pP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rPr>
        <w:t>3）供应商应确</w:t>
      </w:r>
      <w:r>
        <w:rPr>
          <w:rFonts w:hint="eastAsia" w:hAnsi="宋体" w:cs="宋体"/>
          <w:b w:val="0"/>
          <w:bCs w:val="0"/>
          <w:kern w:val="0"/>
          <w:sz w:val="24"/>
        </w:rPr>
        <w:t>保所提供报名资料真实、完整、清晰可辨，报名资料模糊不清、难以辨认，视为未提供处理，由此造成报名不成功、不能进入评审环节等严重后果由供应商自行负责。</w:t>
      </w:r>
    </w:p>
    <w:p>
      <w:pPr>
        <w:pStyle w:val="30"/>
        <w:adjustRightInd w:val="0"/>
        <w:snapToGrid w:val="0"/>
        <w:spacing w:line="360" w:lineRule="exact"/>
        <w:ind w:firstLine="480"/>
        <w:jc w:val="left"/>
        <w:rPr>
          <w:rFonts w:hint="eastAsia" w:ascii="宋体" w:hAnsi="宋体" w:cs="宋体"/>
          <w:sz w:val="24"/>
          <w:highlight w:val="yellow"/>
          <w:lang w:val="en-US" w:eastAsia="zh-CN"/>
        </w:rPr>
      </w:pP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lang w:val="en-US" w:eastAsia="zh-CN"/>
        </w:rPr>
        <w:t>4）</w:t>
      </w:r>
      <w:r>
        <w:rPr>
          <w:rFonts w:hint="eastAsia" w:ascii="宋体" w:hAnsi="宋体" w:eastAsia="宋体" w:cs="宋体"/>
          <w:b w:val="0"/>
          <w:bCs w:val="0"/>
          <w:kern w:val="0"/>
          <w:sz w:val="24"/>
        </w:rPr>
        <w:t>在</w:t>
      </w:r>
      <w:r>
        <w:rPr>
          <w:rFonts w:hint="eastAsia" w:ascii="宋体" w:hAnsi="宋体" w:eastAsia="宋体" w:cs="宋体"/>
          <w:b w:val="0"/>
          <w:bCs w:val="0"/>
          <w:kern w:val="0"/>
          <w:sz w:val="24"/>
          <w:lang w:eastAsia="zh-CN"/>
        </w:rPr>
        <w:t>我院</w:t>
      </w:r>
      <w:r>
        <w:rPr>
          <w:rFonts w:hint="eastAsia" w:ascii="宋体" w:hAnsi="宋体" w:eastAsia="宋体" w:cs="宋体"/>
          <w:b w:val="0"/>
          <w:bCs w:val="0"/>
          <w:kern w:val="0"/>
          <w:sz w:val="24"/>
          <w:lang w:val="en-US" w:eastAsia="zh-CN"/>
        </w:rPr>
        <w:t>以往</w:t>
      </w:r>
      <w:r>
        <w:rPr>
          <w:rFonts w:hint="eastAsia" w:ascii="宋体" w:hAnsi="宋体" w:eastAsia="宋体" w:cs="宋体"/>
          <w:b w:val="0"/>
          <w:bCs w:val="0"/>
          <w:kern w:val="0"/>
          <w:sz w:val="24"/>
        </w:rPr>
        <w:t>工程</w:t>
      </w:r>
      <w:r>
        <w:rPr>
          <w:rFonts w:hint="eastAsia" w:ascii="宋体" w:hAnsi="宋体" w:cs="宋体"/>
          <w:sz w:val="24"/>
          <w:highlight w:val="none"/>
          <w:lang w:eastAsia="zh-CN"/>
        </w:rPr>
        <w:t>项目</w:t>
      </w:r>
      <w:r>
        <w:rPr>
          <w:rFonts w:hint="eastAsia" w:ascii="宋体" w:hAnsi="宋体" w:cs="宋体"/>
          <w:sz w:val="24"/>
          <w:highlight w:val="none"/>
        </w:rPr>
        <w:t>中</w:t>
      </w:r>
      <w:r>
        <w:rPr>
          <w:rFonts w:hint="eastAsia" w:ascii="宋体" w:hAnsi="宋体" w:cs="宋体"/>
          <w:sz w:val="24"/>
          <w:highlight w:val="none"/>
          <w:lang w:eastAsia="zh-CN"/>
        </w:rPr>
        <w:t>存在</w:t>
      </w:r>
      <w:r>
        <w:rPr>
          <w:rFonts w:hint="eastAsia" w:ascii="宋体" w:hAnsi="宋体" w:cs="宋体"/>
          <w:b/>
          <w:bCs/>
          <w:sz w:val="24"/>
          <w:highlight w:val="none"/>
        </w:rPr>
        <w:t>不诚信行为或不充分履约行为</w:t>
      </w:r>
      <w:r>
        <w:rPr>
          <w:rFonts w:hint="eastAsia" w:ascii="宋体" w:hAnsi="宋体" w:cs="宋体"/>
          <w:sz w:val="24"/>
          <w:highlight w:val="none"/>
        </w:rPr>
        <w:t>的供应商，</w:t>
      </w:r>
      <w:r>
        <w:rPr>
          <w:rFonts w:hint="eastAsia" w:ascii="宋体" w:hAnsi="宋体" w:cs="宋体"/>
          <w:b/>
          <w:bCs/>
          <w:sz w:val="24"/>
          <w:highlight w:val="none"/>
        </w:rPr>
        <w:t>不得参与</w:t>
      </w:r>
      <w:r>
        <w:rPr>
          <w:rFonts w:hint="eastAsia" w:ascii="宋体" w:hAnsi="宋体" w:cs="宋体"/>
          <w:sz w:val="24"/>
          <w:highlight w:val="none"/>
        </w:rPr>
        <w:t>本项目采购活动。</w:t>
      </w:r>
    </w:p>
    <w:p>
      <w:pPr>
        <w:pStyle w:val="13"/>
        <w:adjustRightInd w:val="0"/>
        <w:snapToGrid w:val="0"/>
        <w:spacing w:line="360" w:lineRule="exact"/>
        <w:ind w:firstLine="482" w:firstLineChars="200"/>
        <w:jc w:val="left"/>
        <w:rPr>
          <w:rFonts w:hAnsi="宋体" w:cs="宋体"/>
          <w:b/>
          <w:bCs/>
          <w:sz w:val="24"/>
          <w:szCs w:val="24"/>
        </w:rPr>
      </w:pPr>
      <w:r>
        <w:rPr>
          <w:rFonts w:hint="eastAsia" w:hAnsi="宋体" w:cs="宋体"/>
          <w:b/>
          <w:bCs/>
          <w:sz w:val="24"/>
          <w:szCs w:val="24"/>
          <w:lang w:eastAsia="zh-CN"/>
        </w:rPr>
        <w:t>五</w:t>
      </w:r>
      <w:r>
        <w:rPr>
          <w:rFonts w:hint="eastAsia" w:hAnsi="宋体" w:cs="宋体"/>
          <w:b/>
          <w:bCs/>
          <w:sz w:val="24"/>
          <w:szCs w:val="24"/>
        </w:rPr>
        <w:t>、</w:t>
      </w:r>
      <w:r>
        <w:rPr>
          <w:rStyle w:val="27"/>
          <w:rFonts w:hint="eastAsia" w:hAnsi="宋体" w:cs="宋体"/>
          <w:bCs/>
          <w:color w:val="000000"/>
          <w:sz w:val="24"/>
          <w:szCs w:val="24"/>
        </w:rPr>
        <w:t>提供资料相关事项：</w:t>
      </w:r>
    </w:p>
    <w:p>
      <w:pPr>
        <w:pStyle w:val="30"/>
        <w:adjustRightInd w:val="0"/>
        <w:snapToGrid w:val="0"/>
        <w:spacing w:line="360" w:lineRule="exact"/>
        <w:ind w:firstLine="480"/>
        <w:jc w:val="left"/>
        <w:rPr>
          <w:rFonts w:hint="eastAsia" w:ascii="宋体" w:hAnsi="宋体" w:eastAsia="宋体" w:cs="宋体"/>
          <w:b/>
          <w:bCs/>
          <w:color w:val="FF0000"/>
          <w:sz w:val="24"/>
          <w:lang w:eastAsia="zh-CN"/>
        </w:rPr>
      </w:pPr>
      <w:r>
        <w:rPr>
          <w:rFonts w:hint="eastAsia" w:ascii="宋体" w:hAnsi="宋体" w:cs="宋体"/>
          <w:sz w:val="24"/>
        </w:rPr>
        <w:t>1、报名方式：电子邮件报名</w:t>
      </w:r>
      <w:r>
        <w:rPr>
          <w:rFonts w:hint="eastAsia" w:ascii="宋体" w:hAnsi="宋体" w:cs="宋体"/>
          <w:sz w:val="24"/>
          <w:lang w:eastAsia="zh-CN"/>
        </w:rPr>
        <w:t>。</w:t>
      </w:r>
    </w:p>
    <w:p>
      <w:pPr>
        <w:adjustRightInd w:val="0"/>
        <w:snapToGrid w:val="0"/>
        <w:spacing w:line="360" w:lineRule="exact"/>
        <w:ind w:firstLine="480" w:firstLineChars="200"/>
        <w:rPr>
          <w:rFonts w:hint="eastAsia" w:ascii="宋体" w:hAnsi="宋体" w:eastAsia="宋体" w:cs="宋体"/>
          <w:sz w:val="24"/>
          <w:lang w:eastAsia="zh-CN"/>
        </w:rPr>
      </w:pPr>
      <w:r>
        <w:rPr>
          <w:rFonts w:hint="eastAsia" w:ascii="宋体" w:hAnsi="宋体" w:cs="宋体"/>
          <w:sz w:val="24"/>
        </w:rPr>
        <w:t>2、邮件主题：</w:t>
      </w: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r>
        <w:rPr>
          <w:rFonts w:hint="eastAsia" w:ascii="宋体" w:hAnsi="宋体" w:cs="宋体"/>
          <w:sz w:val="24"/>
        </w:rPr>
        <w:t>-某某公司</w:t>
      </w:r>
      <w:r>
        <w:rPr>
          <w:rFonts w:hint="eastAsia" w:ascii="宋体" w:hAnsi="宋体" w:cs="宋体"/>
          <w:sz w:val="24"/>
          <w:lang w:eastAsia="zh-CN"/>
        </w:rPr>
        <w:t>。</w:t>
      </w:r>
    </w:p>
    <w:p>
      <w:pPr>
        <w:pStyle w:val="30"/>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3、邮件</w:t>
      </w:r>
      <w:r>
        <w:rPr>
          <w:rFonts w:hint="eastAsia" w:ascii="宋体" w:hAnsi="宋体" w:cs="宋体"/>
          <w:b/>
          <w:bCs/>
          <w:sz w:val="24"/>
        </w:rPr>
        <w:t>正文：</w:t>
      </w:r>
      <w:r>
        <w:rPr>
          <w:rFonts w:hint="eastAsia" w:ascii="宋体" w:hAnsi="宋体" w:cs="宋体"/>
          <w:b/>
          <w:bCs/>
          <w:sz w:val="24"/>
          <w:lang w:eastAsia="zh-CN"/>
        </w:rPr>
        <w:t>内容包括</w:t>
      </w:r>
      <w:r>
        <w:rPr>
          <w:rFonts w:hint="eastAsia" w:ascii="宋体" w:hAnsi="宋体" w:cs="宋体"/>
          <w:b/>
          <w:bCs/>
          <w:sz w:val="24"/>
        </w:rPr>
        <w:t>公司名称、项目联系人、联系人邮箱、联系电话</w:t>
      </w:r>
      <w:r>
        <w:rPr>
          <w:rFonts w:hint="eastAsia" w:ascii="宋体" w:hAnsi="宋体" w:cs="宋体"/>
          <w:b/>
          <w:bCs/>
          <w:sz w:val="24"/>
          <w:lang w:eastAsia="zh-CN"/>
        </w:rPr>
        <w:t>等</w:t>
      </w:r>
      <w:r>
        <w:rPr>
          <w:rFonts w:hint="eastAsia" w:ascii="宋体" w:hAnsi="宋体" w:cs="宋体"/>
          <w:sz w:val="24"/>
          <w:lang w:eastAsia="zh-CN"/>
        </w:rPr>
        <w:t>。</w:t>
      </w:r>
    </w:p>
    <w:p>
      <w:pPr>
        <w:pStyle w:val="30"/>
        <w:adjustRightInd w:val="0"/>
        <w:snapToGrid w:val="0"/>
        <w:spacing w:line="360" w:lineRule="exact"/>
        <w:ind w:firstLine="480"/>
        <w:jc w:val="left"/>
        <w:rPr>
          <w:rFonts w:ascii="宋体" w:hAnsi="宋体" w:cs="宋体"/>
          <w:bCs/>
          <w:color w:val="auto"/>
          <w:sz w:val="24"/>
        </w:rPr>
      </w:pPr>
      <w:r>
        <w:rPr>
          <w:rFonts w:hint="eastAsia" w:ascii="宋体" w:hAnsi="宋体" w:cs="宋体"/>
          <w:sz w:val="24"/>
        </w:rPr>
        <w:t>4、报名截止时间：2</w:t>
      </w:r>
      <w:r>
        <w:rPr>
          <w:rFonts w:hint="eastAsia" w:ascii="宋体" w:hAnsi="宋体" w:cs="宋体"/>
          <w:color w:val="auto"/>
          <w:sz w:val="24"/>
        </w:rPr>
        <w:t>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日17:</w:t>
      </w:r>
      <w:r>
        <w:rPr>
          <w:rFonts w:hint="eastAsia" w:ascii="宋体" w:hAnsi="宋体" w:cs="宋体"/>
          <w:color w:val="auto"/>
          <w:sz w:val="24"/>
          <w:lang w:val="en-US" w:eastAsia="zh-CN"/>
        </w:rPr>
        <w:t>0</w:t>
      </w:r>
      <w:r>
        <w:rPr>
          <w:rFonts w:hint="eastAsia" w:ascii="宋体" w:hAnsi="宋体" w:cs="宋体"/>
          <w:color w:val="auto"/>
          <w:sz w:val="24"/>
        </w:rPr>
        <w:t>0，以邮件接收时间为准，</w:t>
      </w:r>
      <w:r>
        <w:rPr>
          <w:rFonts w:hint="eastAsia" w:ascii="宋体" w:hAnsi="宋体" w:cs="宋体"/>
          <w:bCs/>
          <w:color w:val="auto"/>
          <w:sz w:val="24"/>
        </w:rPr>
        <w:t>超时视为无效报名。</w:t>
      </w:r>
    </w:p>
    <w:p>
      <w:pPr>
        <w:pStyle w:val="30"/>
        <w:adjustRightInd w:val="0"/>
        <w:snapToGrid w:val="0"/>
        <w:spacing w:line="360" w:lineRule="exact"/>
        <w:ind w:firstLine="480"/>
        <w:jc w:val="left"/>
        <w:rPr>
          <w:rFonts w:ascii="宋体" w:hAnsi="宋体" w:cs="宋体"/>
          <w:sz w:val="24"/>
        </w:rPr>
      </w:pPr>
      <w:r>
        <w:rPr>
          <w:rFonts w:hint="eastAsia" w:ascii="宋体" w:hAnsi="宋体"/>
          <w:color w:val="auto"/>
          <w:sz w:val="24"/>
        </w:rPr>
        <w:t>5、</w:t>
      </w:r>
      <w:r>
        <w:rPr>
          <w:rFonts w:hint="eastAsia" w:ascii="宋体" w:hAnsi="宋体" w:cs="宋体"/>
          <w:color w:val="auto"/>
          <w:sz w:val="24"/>
        </w:rPr>
        <w:t>报名所需提供资料及要求：详见</w:t>
      </w:r>
      <w:r>
        <w:rPr>
          <w:rFonts w:hint="eastAsia" w:ascii="宋体" w:hAnsi="宋体" w:cs="宋体"/>
          <w:color w:val="auto"/>
          <w:sz w:val="24"/>
          <w:lang w:eastAsia="zh-CN"/>
        </w:rPr>
        <w:t>“</w:t>
      </w:r>
      <w:r>
        <w:rPr>
          <w:rFonts w:hint="eastAsia" w:ascii="宋体" w:hAnsi="宋体" w:cs="宋体"/>
          <w:b/>
          <w:bCs/>
          <w:sz w:val="24"/>
        </w:rPr>
        <w:t>附件</w:t>
      </w:r>
      <w:r>
        <w:rPr>
          <w:rFonts w:hint="eastAsia" w:ascii="宋体" w:hAnsi="宋体" w:cs="宋体"/>
          <w:b/>
          <w:bCs/>
          <w:sz w:val="24"/>
          <w:lang w:eastAsia="zh-CN"/>
        </w:rPr>
        <w:t>一：</w:t>
      </w:r>
      <w:r>
        <w:rPr>
          <w:rFonts w:hint="eastAsia" w:ascii="宋体" w:hAnsi="宋体" w:cs="宋体"/>
          <w:sz w:val="24"/>
        </w:rPr>
        <w:t>报名资料</w:t>
      </w:r>
      <w:r>
        <w:rPr>
          <w:rFonts w:hint="eastAsia" w:ascii="宋体" w:hAnsi="宋体" w:cs="宋体"/>
          <w:sz w:val="24"/>
          <w:lang w:eastAsia="zh-CN"/>
        </w:rPr>
        <w:t>格式模板”</w:t>
      </w:r>
      <w:r>
        <w:rPr>
          <w:rFonts w:hint="eastAsia" w:ascii="宋体" w:hAnsi="宋体" w:cs="宋体"/>
          <w:sz w:val="24"/>
        </w:rPr>
        <w:t>。</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6、</w:t>
      </w:r>
      <w:r>
        <w:rPr>
          <w:rFonts w:ascii="宋体" w:hAnsi="宋体" w:cs="宋体"/>
          <w:sz w:val="24"/>
        </w:rPr>
        <w:t>报名时提交的资料查验不代表资格审查的最终通过或合格。</w:t>
      </w:r>
    </w:p>
    <w:p>
      <w:pPr>
        <w:pStyle w:val="30"/>
        <w:adjustRightInd w:val="0"/>
        <w:snapToGrid w:val="0"/>
        <w:spacing w:line="360" w:lineRule="exact"/>
        <w:ind w:firstLine="480"/>
        <w:jc w:val="left"/>
        <w:rPr>
          <w:rFonts w:hint="eastAsia" w:ascii="宋体" w:hAnsi="宋体" w:cs="宋体"/>
          <w:sz w:val="24"/>
        </w:rPr>
      </w:pPr>
      <w:r>
        <w:rPr>
          <w:rFonts w:hint="eastAsia" w:ascii="宋体" w:hAnsi="宋体" w:cs="宋体"/>
          <w:sz w:val="24"/>
        </w:rPr>
        <w:t>7、供应商的报名邮箱视为我院采购过程中成交通知书及相关答疑回复的电子送达地址；电子文书成功发送至供应商提供的电子送达地址时，视为已送达。</w:t>
      </w:r>
    </w:p>
    <w:p>
      <w:pPr>
        <w:pStyle w:val="30"/>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六</w:t>
      </w:r>
      <w:r>
        <w:rPr>
          <w:rFonts w:hint="eastAsia" w:ascii="宋体" w:hAnsi="宋体" w:cs="宋体"/>
          <w:b/>
          <w:bCs/>
          <w:sz w:val="24"/>
        </w:rPr>
        <w:t>、采购人联系方式：</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联系人：郑工</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电话：020-81338019 81338035，</w:t>
      </w:r>
      <w:r>
        <w:rPr>
          <w:rFonts w:hint="eastAsia" w:ascii="宋体" w:hAnsi="宋体" w:cs="宋体"/>
          <w:color w:val="000000" w:themeColor="text1"/>
          <w:sz w:val="24"/>
          <w14:textFill>
            <w14:solidFill>
              <w14:schemeClr w14:val="tx1"/>
            </w14:solidFill>
          </w14:textFill>
        </w:rPr>
        <w:t>工作日8:00-12:00、14:30-17:30</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电子邮箱：zhenglsh5@mail.sysu.edu.cn</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联系地址：广州市越秀区长堤大马路171号一方长堤健康产业中心907室</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邮编：510120</w:t>
      </w:r>
    </w:p>
    <w:p>
      <w:pPr>
        <w:pStyle w:val="30"/>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七</w:t>
      </w:r>
      <w:r>
        <w:rPr>
          <w:rFonts w:hint="eastAsia" w:ascii="宋体" w:hAnsi="宋体" w:cs="宋体"/>
          <w:b/>
          <w:bCs/>
          <w:sz w:val="24"/>
        </w:rPr>
        <w:t>、公告期限：</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自本公告发布之日起5个工作日。</w:t>
      </w:r>
    </w:p>
    <w:p>
      <w:pPr>
        <w:pStyle w:val="30"/>
        <w:adjustRightInd w:val="0"/>
        <w:snapToGrid w:val="0"/>
        <w:spacing w:line="360" w:lineRule="exact"/>
        <w:ind w:firstLine="482"/>
        <w:jc w:val="left"/>
        <w:rPr>
          <w:rFonts w:ascii="宋体" w:hAnsi="宋体" w:cs="宋体"/>
          <w:color w:val="auto"/>
          <w:sz w:val="24"/>
        </w:rPr>
      </w:pPr>
      <w:r>
        <w:rPr>
          <w:rFonts w:hint="eastAsia" w:ascii="宋体" w:hAnsi="宋体" w:cs="宋体"/>
          <w:b/>
          <w:bCs/>
          <w:sz w:val="24"/>
          <w:lang w:eastAsia="zh-CN"/>
        </w:rPr>
        <w:t>八</w:t>
      </w:r>
      <w:r>
        <w:rPr>
          <w:rFonts w:hint="eastAsia" w:ascii="宋体" w:hAnsi="宋体" w:cs="宋体"/>
          <w:b/>
          <w:bCs/>
          <w:sz w:val="24"/>
        </w:rPr>
        <w:t>、响应文件提交的截止时间、地点</w:t>
      </w:r>
      <w:r>
        <w:rPr>
          <w:rFonts w:hint="eastAsia" w:ascii="宋体" w:hAnsi="宋体" w:cs="宋体"/>
          <w:b/>
          <w:bCs/>
          <w:color w:val="auto"/>
          <w:sz w:val="24"/>
        </w:rPr>
        <w:t>：</w:t>
      </w:r>
      <w:r>
        <w:rPr>
          <w:rFonts w:hint="eastAsia" w:ascii="宋体" w:hAnsi="宋体" w:cs="宋体"/>
          <w:color w:val="auto"/>
          <w:sz w:val="24"/>
        </w:rPr>
        <w:t xml:space="preserve"> 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20</w:t>
      </w:r>
      <w:r>
        <w:rPr>
          <w:rFonts w:hint="eastAsia" w:ascii="宋体" w:hAnsi="宋体" w:cs="宋体"/>
          <w:color w:val="auto"/>
          <w:sz w:val="24"/>
        </w:rPr>
        <w:t>日1</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0，广州市越秀区长堤大马路171号一方长堤健康产业中心907室。</w:t>
      </w:r>
    </w:p>
    <w:p>
      <w:pPr>
        <w:pStyle w:val="30"/>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1、纸质响应文件一式5份（正本1份/副本4份），具体要求详见采购文件第五章响应文件编制要求。纸质响应文件建议采用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pPr>
        <w:pStyle w:val="30"/>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2、响应文件正本的word版电子文件以及盖章扫描PDF版电子文件提交邮箱的截止时间：2024年3月20日12:00。</w:t>
      </w:r>
    </w:p>
    <w:p>
      <w:pPr>
        <w:pStyle w:val="30"/>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（1）请响应人对电子文件</w:t>
      </w:r>
      <w:r>
        <w:rPr>
          <w:rFonts w:hint="eastAsia" w:ascii="宋体" w:hAnsi="宋体" w:cs="宋体"/>
          <w:b/>
          <w:bCs/>
          <w:color w:val="auto"/>
          <w:sz w:val="24"/>
          <w:lang w:val="en-US" w:eastAsia="zh-CN"/>
        </w:rPr>
        <w:t>压缩包进行加密</w:t>
      </w:r>
      <w:r>
        <w:rPr>
          <w:rFonts w:hint="eastAsia" w:ascii="宋体" w:hAnsi="宋体" w:cs="宋体"/>
          <w:color w:val="auto"/>
          <w:sz w:val="24"/>
          <w:lang w:val="en-US" w:eastAsia="zh-CN"/>
        </w:rPr>
        <w:t>处理，密码</w:t>
      </w:r>
      <w:r>
        <w:rPr>
          <w:rFonts w:hint="eastAsia" w:ascii="宋体" w:hAnsi="宋体" w:cs="宋体"/>
          <w:color w:val="auto"/>
          <w:sz w:val="24"/>
          <w:highlight w:val="none"/>
          <w:lang w:val="en-US" w:eastAsia="zh-CN"/>
        </w:rPr>
        <w:t>可在响应文件目录页下方空白处打印“</w:t>
      </w:r>
      <w:r>
        <w:rPr>
          <w:rFonts w:hint="eastAsia" w:ascii="宋体" w:hAnsi="宋体" w:cs="宋体"/>
          <w:color w:val="0000FF"/>
          <w:sz w:val="24"/>
          <w:highlight w:val="none"/>
          <w:lang w:val="en-US" w:eastAsia="zh-CN"/>
        </w:rPr>
        <w:t>电子文件密码：******</w:t>
      </w:r>
      <w:r>
        <w:rPr>
          <w:rFonts w:hint="eastAsia" w:ascii="宋体" w:hAnsi="宋体" w:cs="宋体"/>
          <w:color w:val="auto"/>
          <w:sz w:val="24"/>
          <w:highlight w:val="none"/>
          <w:lang w:val="en-US" w:eastAsia="zh-CN"/>
        </w:rPr>
        <w:t>”</w:t>
      </w:r>
      <w:r>
        <w:rPr>
          <w:rFonts w:hint="eastAsia" w:ascii="宋体" w:hAnsi="宋体" w:cs="宋体"/>
          <w:color w:val="auto"/>
          <w:sz w:val="24"/>
          <w:lang w:val="en-US" w:eastAsia="zh-CN"/>
        </w:rPr>
        <w:t>。</w:t>
      </w:r>
    </w:p>
    <w:p>
      <w:pPr>
        <w:pStyle w:val="30"/>
        <w:adjustRightInd w:val="0"/>
        <w:snapToGrid w:val="0"/>
        <w:spacing w:line="360" w:lineRule="exact"/>
        <w:ind w:firstLine="480"/>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pPr>
        <w:pStyle w:val="30"/>
        <w:adjustRightInd w:val="0"/>
        <w:snapToGrid w:val="0"/>
        <w:spacing w:line="360" w:lineRule="exact"/>
        <w:ind w:firstLine="480"/>
        <w:jc w:val="left"/>
        <w:rPr>
          <w:rFonts w:ascii="宋体" w:hAnsi="宋体" w:cs="宋体"/>
          <w:color w:val="auto"/>
          <w:sz w:val="24"/>
        </w:rPr>
      </w:pPr>
      <w:r>
        <w:rPr>
          <w:rFonts w:hint="eastAsia" w:ascii="宋体" w:hAnsi="宋体" w:cs="宋体"/>
          <w:color w:val="auto"/>
          <w:sz w:val="24"/>
        </w:rPr>
        <w:t>3、纸质响应文件可由响应人送达，或通过邮递等其他形式递交。请务必安排好时间于响应文件提交截止时间前送（寄）达。</w:t>
      </w:r>
    </w:p>
    <w:p>
      <w:pPr>
        <w:pStyle w:val="30"/>
        <w:adjustRightInd w:val="0"/>
        <w:snapToGrid w:val="0"/>
        <w:spacing w:line="360" w:lineRule="exact"/>
        <w:ind w:left="0" w:leftChars="0" w:firstLine="422" w:firstLineChars="175"/>
        <w:jc w:val="left"/>
        <w:rPr>
          <w:rFonts w:ascii="宋体" w:hAnsi="宋体" w:cs="仿宋"/>
          <w:b/>
          <w:bCs/>
          <w:color w:val="auto"/>
          <w:sz w:val="24"/>
        </w:rPr>
      </w:pPr>
      <w:r>
        <w:rPr>
          <w:rFonts w:hint="eastAsia" w:ascii="宋体" w:hAnsi="宋体" w:cs="宋体"/>
          <w:b/>
          <w:bCs/>
          <w:color w:val="auto"/>
          <w:sz w:val="24"/>
          <w:lang w:eastAsia="zh-CN"/>
        </w:rPr>
        <w:t>九</w:t>
      </w:r>
      <w:r>
        <w:rPr>
          <w:rFonts w:hint="eastAsia" w:ascii="宋体" w:hAnsi="宋体" w:cs="宋体"/>
          <w:b/>
          <w:bCs/>
          <w:color w:val="auto"/>
          <w:sz w:val="24"/>
        </w:rPr>
        <w:t>、评审会议时间、地点：</w:t>
      </w:r>
      <w:r>
        <w:rPr>
          <w:rFonts w:hint="eastAsia" w:ascii="宋体" w:hAnsi="宋体" w:cs="仿宋"/>
          <w:b/>
          <w:bCs/>
          <w:color w:val="auto"/>
          <w:sz w:val="24"/>
        </w:rPr>
        <w:t>待定</w:t>
      </w:r>
      <w:r>
        <w:rPr>
          <w:rFonts w:hint="eastAsia" w:ascii="宋体" w:hAnsi="宋体" w:cs="仿宋"/>
          <w:color w:val="auto"/>
          <w:sz w:val="24"/>
        </w:rPr>
        <w:t>（根据医院工作安排开展评审，响应人无需出席评审</w:t>
      </w:r>
      <w:r>
        <w:rPr>
          <w:rFonts w:hint="eastAsia" w:ascii="宋体" w:hAnsi="宋体" w:cs="仿宋"/>
          <w:color w:val="auto"/>
          <w:sz w:val="24"/>
          <w:lang w:eastAsia="zh-CN"/>
        </w:rPr>
        <w:t>会</w:t>
      </w:r>
      <w:r>
        <w:rPr>
          <w:rFonts w:hint="eastAsia" w:ascii="宋体" w:hAnsi="宋体" w:cs="仿宋"/>
          <w:color w:val="auto"/>
          <w:sz w:val="24"/>
        </w:rPr>
        <w:t>）</w:t>
      </w:r>
      <w:r>
        <w:rPr>
          <w:rFonts w:hint="eastAsia" w:ascii="宋体" w:hAnsi="宋体" w:cs="仿宋"/>
          <w:b/>
          <w:bCs/>
          <w:color w:val="auto"/>
          <w:sz w:val="24"/>
        </w:rPr>
        <w:t>。</w:t>
      </w:r>
    </w:p>
    <w:p>
      <w:pPr>
        <w:pStyle w:val="30"/>
        <w:adjustRightInd w:val="0"/>
        <w:snapToGrid w:val="0"/>
        <w:spacing w:line="360" w:lineRule="exact"/>
        <w:ind w:firstLine="480"/>
        <w:jc w:val="left"/>
        <w:rPr>
          <w:rFonts w:ascii="宋体" w:hAnsi="宋体" w:cs="宋体"/>
          <w:color w:val="auto"/>
          <w:sz w:val="24"/>
        </w:rPr>
      </w:pPr>
    </w:p>
    <w:p>
      <w:pPr>
        <w:pStyle w:val="30"/>
        <w:adjustRightInd w:val="0"/>
        <w:snapToGrid w:val="0"/>
        <w:spacing w:line="360" w:lineRule="exact"/>
        <w:ind w:firstLine="480"/>
        <w:jc w:val="left"/>
        <w:rPr>
          <w:rFonts w:ascii="宋体" w:hAnsi="宋体" w:cs="宋体"/>
          <w:color w:val="auto"/>
          <w:sz w:val="24"/>
        </w:rPr>
      </w:pPr>
    </w:p>
    <w:p>
      <w:pPr>
        <w:pStyle w:val="30"/>
        <w:adjustRightInd w:val="0"/>
        <w:snapToGrid w:val="0"/>
        <w:spacing w:line="360" w:lineRule="exact"/>
        <w:ind w:firstLine="480"/>
        <w:jc w:val="right"/>
        <w:rPr>
          <w:rFonts w:hint="eastAsia" w:ascii="宋体" w:hAnsi="宋体" w:cs="宋体"/>
          <w:color w:val="auto"/>
          <w:sz w:val="24"/>
        </w:rPr>
      </w:pPr>
      <w:r>
        <w:rPr>
          <w:rFonts w:hint="eastAsia" w:ascii="宋体" w:hAnsi="宋体" w:cs="宋体"/>
          <w:color w:val="auto"/>
          <w:sz w:val="24"/>
        </w:rPr>
        <w:t>中山大学孙逸仙纪念医院                                                                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8</w:t>
      </w:r>
      <w:bookmarkStart w:id="198" w:name="_GoBack"/>
      <w:bookmarkEnd w:id="198"/>
      <w:r>
        <w:rPr>
          <w:rFonts w:hint="eastAsia" w:ascii="宋体" w:hAnsi="宋体" w:cs="宋体"/>
          <w:color w:val="auto"/>
          <w:sz w:val="24"/>
        </w:rPr>
        <w:t>日</w:t>
      </w:r>
    </w:p>
    <w:p>
      <w:pPr>
        <w:rPr>
          <w:rFonts w:hint="eastAsia" w:ascii="宋体" w:hAnsi="宋体" w:eastAsia="宋体" w:cs="宋体"/>
          <w:bCs/>
          <w:sz w:val="24"/>
          <w:lang w:eastAsia="zh-CN"/>
        </w:rPr>
      </w:pPr>
      <w:r>
        <w:rPr>
          <w:rFonts w:hint="eastAsia" w:ascii="宋体" w:hAnsi="宋体" w:cs="宋体"/>
          <w:b/>
          <w:sz w:val="24"/>
        </w:rPr>
        <w:t>附件</w:t>
      </w:r>
      <w:r>
        <w:rPr>
          <w:rFonts w:hint="eastAsia" w:ascii="宋体" w:hAnsi="宋体" w:cs="宋体"/>
          <w:b/>
          <w:sz w:val="24"/>
          <w:lang w:eastAsia="zh-CN"/>
        </w:rPr>
        <w:t>一：报名资料格式模板</w:t>
      </w:r>
    </w:p>
    <w:p>
      <w:pPr>
        <w:pStyle w:val="4"/>
      </w:pPr>
    </w:p>
    <w:p>
      <w:pPr>
        <w:jc w:val="center"/>
        <w:rPr>
          <w:rFonts w:ascii="宋体" w:hAnsi="宋体" w:cs="宋体"/>
          <w:b/>
          <w:kern w:val="0"/>
          <w:sz w:val="52"/>
          <w:szCs w:val="52"/>
        </w:rPr>
      </w:pPr>
    </w:p>
    <w:p>
      <w:pPr>
        <w:jc w:val="center"/>
        <w:rPr>
          <w:rFonts w:ascii="宋体" w:hAnsi="宋体" w:cs="宋体"/>
          <w:kern w:val="0"/>
          <w:sz w:val="72"/>
          <w:szCs w:val="72"/>
        </w:rPr>
      </w:pPr>
      <w:bookmarkStart w:id="8" w:name="_Toc1994"/>
      <w:bookmarkStart w:id="9" w:name="_Toc29113"/>
      <w:bookmarkStart w:id="10" w:name="_Toc21249"/>
      <w:bookmarkStart w:id="11" w:name="_Toc28703"/>
      <w:bookmarkStart w:id="12" w:name="_Toc6547"/>
      <w:bookmarkStart w:id="13" w:name="_Toc8364"/>
      <w:bookmarkStart w:id="14" w:name="_Toc11075"/>
      <w:bookmarkStart w:id="15" w:name="_Toc11305"/>
      <w:bookmarkStart w:id="16" w:name="_Toc7291"/>
      <w:bookmarkStart w:id="17" w:name="_Toc40776111"/>
      <w:bookmarkStart w:id="18" w:name="_Toc435"/>
      <w:bookmarkStart w:id="19" w:name="_Toc26267"/>
      <w:bookmarkStart w:id="20" w:name="_Toc15870"/>
      <w:bookmarkStart w:id="21" w:name="_Toc12520"/>
      <w:bookmarkStart w:id="22" w:name="_Toc3471"/>
      <w:bookmarkStart w:id="23" w:name="_Toc40346375"/>
      <w:bookmarkStart w:id="24" w:name="_Toc40346216"/>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pPr>
        <w:pStyle w:val="4"/>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（公开比选）</w:t>
      </w:r>
    </w:p>
    <w:p>
      <w:pPr>
        <w:pStyle w:val="4"/>
        <w:ind w:left="0" w:leftChars="0" w:firstLine="637" w:firstLineChars="177"/>
        <w:jc w:val="left"/>
        <w:rPr>
          <w:rFonts w:hint="eastAsia" w:ascii="宋体" w:hAnsi="宋体" w:eastAsia="宋体" w:cs="宋体"/>
          <w:b w:val="0"/>
          <w:bCs w:val="0"/>
          <w:sz w:val="36"/>
          <w:szCs w:val="36"/>
          <w:lang w:eastAsia="zh-CN"/>
        </w:rPr>
      </w:pPr>
    </w:p>
    <w:p>
      <w:pPr>
        <w:pStyle w:val="4"/>
        <w:ind w:left="0" w:leftChars="0" w:firstLine="637" w:firstLineChars="177"/>
        <w:jc w:val="left"/>
        <w:rPr>
          <w:rFonts w:hint="eastAsia" w:ascii="宋体" w:hAnsi="宋体" w:eastAsia="宋体" w:cs="宋体"/>
          <w:b w:val="0"/>
          <w:bCs w:val="0"/>
          <w:sz w:val="36"/>
          <w:szCs w:val="36"/>
          <w:lang w:eastAsia="zh-CN"/>
        </w:rPr>
      </w:pPr>
    </w:p>
    <w:p>
      <w:pPr>
        <w:pStyle w:val="4"/>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40346376"/>
      <w:bookmarkStart w:id="26" w:name="_Toc20884"/>
      <w:bookmarkStart w:id="27" w:name="_Toc17709"/>
      <w:bookmarkStart w:id="28" w:name="_Toc1743"/>
      <w:bookmarkStart w:id="29" w:name="_Toc40346217"/>
      <w:bookmarkStart w:id="30" w:name="_Toc40776112"/>
      <w:bookmarkStart w:id="31" w:name="_Toc27997"/>
      <w:bookmarkStart w:id="32" w:name="_Toc2916"/>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eastAsia" w:ascii="宋体" w:hAnsi="宋体" w:cs="宋体"/>
          <w:kern w:val="0"/>
          <w:sz w:val="30"/>
          <w:szCs w:val="30"/>
          <w:lang w:eastAsia="zh-CN"/>
        </w:rPr>
      </w:pPr>
      <w:bookmarkStart w:id="33" w:name="_Toc23097"/>
      <w:bookmarkStart w:id="34" w:name="_Toc2029"/>
      <w:bookmarkStart w:id="35" w:name="_Toc30979"/>
      <w:bookmarkStart w:id="36" w:name="_Toc31538"/>
      <w:bookmarkStart w:id="37" w:name="_Toc29102"/>
      <w:bookmarkStart w:id="38" w:name="_Toc5238"/>
      <w:bookmarkStart w:id="39" w:name="_Toc19699"/>
      <w:bookmarkStart w:id="40" w:name="_Toc11485"/>
      <w:bookmarkStart w:id="41" w:name="_Toc2012"/>
    </w:p>
    <w:p>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42" w:name="_Toc40346218"/>
      <w:bookmarkStart w:id="43" w:name="_Toc16794"/>
      <w:bookmarkStart w:id="44" w:name="_Toc40776113"/>
      <w:bookmarkStart w:id="45" w:name="_Toc29767"/>
      <w:bookmarkStart w:id="46" w:name="_Toc24763"/>
      <w:bookmarkStart w:id="47" w:name="_Toc21483"/>
      <w:bookmarkStart w:id="48" w:name="_Toc12645"/>
      <w:bookmarkStart w:id="49" w:name="_Toc11141"/>
      <w:bookmarkStart w:id="50" w:name="_Toc14824"/>
      <w:bookmarkStart w:id="51" w:name="_Toc17930"/>
      <w:bookmarkStart w:id="52" w:name="_Toc40346377"/>
      <w:bookmarkStart w:id="53" w:name="_Toc11558"/>
      <w:bookmarkStart w:id="54" w:name="_Toc4013"/>
      <w:bookmarkStart w:id="55" w:name="_Toc31993"/>
      <w:bookmarkStart w:id="56" w:name="_Toc7052"/>
      <w:bookmarkStart w:id="57" w:name="_Toc27867"/>
      <w:bookmarkStart w:id="58" w:name="_Toc28064"/>
      <w:r>
        <w:rPr>
          <w:rFonts w:ascii="宋体" w:hAnsi="宋体" w:cs="宋体"/>
          <w:kern w:val="0"/>
          <w:sz w:val="30"/>
          <w:szCs w:val="30"/>
        </w:rPr>
        <w:t>业务代表：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59" w:name="_Toc31197"/>
      <w:bookmarkStart w:id="60" w:name="_Toc40346219"/>
      <w:bookmarkStart w:id="61" w:name="_Toc6438"/>
      <w:bookmarkStart w:id="62" w:name="_Toc19831"/>
      <w:bookmarkStart w:id="63" w:name="_Toc27771"/>
      <w:bookmarkStart w:id="64" w:name="_Toc1324"/>
      <w:bookmarkStart w:id="65" w:name="_Toc14287"/>
      <w:bookmarkStart w:id="66" w:name="_Toc9883"/>
      <w:bookmarkStart w:id="67" w:name="_Toc4563"/>
      <w:bookmarkStart w:id="68" w:name="_Toc17537"/>
      <w:bookmarkStart w:id="69" w:name="_Toc16813"/>
      <w:bookmarkStart w:id="70" w:name="_Toc11334"/>
      <w:bookmarkStart w:id="71" w:name="_Toc40346378"/>
      <w:bookmarkStart w:id="72" w:name="_Toc26029"/>
      <w:bookmarkStart w:id="73" w:name="_Toc24651"/>
      <w:bookmarkStart w:id="74" w:name="_Toc32709"/>
      <w:bookmarkStart w:id="75" w:name="_Toc40776114"/>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76" w:name="_Toc21940"/>
      <w:bookmarkStart w:id="77" w:name="_Toc40776115"/>
      <w:bookmarkStart w:id="78" w:name="_Toc17483"/>
      <w:bookmarkStart w:id="79" w:name="_Toc27206"/>
      <w:bookmarkStart w:id="80" w:name="_Toc21686"/>
      <w:bookmarkStart w:id="81" w:name="_Toc18353"/>
      <w:bookmarkStart w:id="82" w:name="_Toc20994"/>
      <w:bookmarkStart w:id="83" w:name="_Toc40346220"/>
      <w:bookmarkStart w:id="84" w:name="_Toc5634"/>
      <w:bookmarkStart w:id="85" w:name="_Toc12650"/>
      <w:bookmarkStart w:id="86" w:name="_Toc3895"/>
      <w:bookmarkStart w:id="87" w:name="_Toc14586"/>
      <w:bookmarkStart w:id="88" w:name="_Toc5189"/>
      <w:bookmarkStart w:id="89" w:name="_Toc27868"/>
      <w:bookmarkStart w:id="90" w:name="_Toc40346379"/>
      <w:bookmarkStart w:id="91" w:name="_Toc30336"/>
      <w:bookmarkStart w:id="92" w:name="_Toc13222"/>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93" w:name="_Toc11547"/>
      <w:bookmarkStart w:id="94" w:name="_Toc40346221"/>
      <w:bookmarkStart w:id="95" w:name="_Toc9282"/>
      <w:bookmarkStart w:id="96" w:name="_Toc10454"/>
      <w:bookmarkStart w:id="97" w:name="_Toc3498"/>
      <w:bookmarkStart w:id="98" w:name="_Toc30904"/>
      <w:bookmarkStart w:id="99" w:name="_Toc27009"/>
      <w:bookmarkStart w:id="100" w:name="_Toc14462"/>
      <w:bookmarkStart w:id="101" w:name="_Toc27646"/>
      <w:bookmarkStart w:id="102" w:name="_Toc8526"/>
      <w:bookmarkStart w:id="103" w:name="_Toc30856"/>
      <w:bookmarkStart w:id="104" w:name="_Toc40346380"/>
      <w:bookmarkStart w:id="105" w:name="_Toc5220"/>
      <w:bookmarkStart w:id="106" w:name="_Toc12127"/>
      <w:bookmarkStart w:id="107" w:name="_Toc40776116"/>
      <w:bookmarkStart w:id="108" w:name="_Toc21449"/>
      <w:bookmarkStart w:id="109" w:name="_Toc32371"/>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kern w:val="0"/>
          <w:sz w:val="30"/>
          <w:szCs w:val="30"/>
          <w:u w:val="single"/>
          <w:lang w:val="en-US" w:eastAsia="zh-CN"/>
        </w:rPr>
        <w:t xml:space="preserve">                                     </w:t>
      </w:r>
    </w:p>
    <w:p>
      <w:pPr>
        <w:pStyle w:val="30"/>
        <w:ind w:firstLine="400"/>
      </w:pPr>
    </w:p>
    <w:p>
      <w:pPr>
        <w:pStyle w:val="30"/>
        <w:ind w:firstLine="400"/>
      </w:pPr>
    </w:p>
    <w:p>
      <w:pPr>
        <w:pStyle w:val="30"/>
        <w:ind w:firstLine="400"/>
      </w:pPr>
    </w:p>
    <w:p>
      <w:pPr>
        <w:widowControl/>
        <w:jc w:val="center"/>
        <w:rPr>
          <w:b/>
          <w:bCs/>
          <w:color w:val="000000" w:themeColor="text1"/>
          <w:sz w:val="32"/>
          <w:szCs w:val="32"/>
          <w14:textFill>
            <w14:solidFill>
              <w14:schemeClr w14:val="tx1"/>
            </w14:solidFill>
          </w14:textFill>
        </w:rPr>
      </w:pPr>
      <w:bookmarkStart w:id="110" w:name="_Toc16608"/>
      <w:bookmarkStart w:id="111" w:name="_Toc8637"/>
      <w:bookmarkStart w:id="112" w:name="_Toc10399"/>
      <w:bookmarkStart w:id="113" w:name="_Toc13184"/>
      <w:bookmarkStart w:id="114" w:name="_Toc15539"/>
      <w:bookmarkStart w:id="115" w:name="_Toc9697"/>
      <w:bookmarkStart w:id="116" w:name="_Toc21213"/>
      <w:bookmarkStart w:id="117" w:name="_Toc6691"/>
      <w:bookmarkStart w:id="118" w:name="_Toc16728"/>
      <w:bookmarkStart w:id="119" w:name="_Toc31077"/>
      <w:bookmarkStart w:id="120" w:name="_Toc28747"/>
      <w:r>
        <w:rPr>
          <w:rFonts w:hint="eastAsia" w:ascii="宋体" w:hAnsi="宋体" w:cs="宋体"/>
          <w:b/>
          <w:bCs/>
          <w:color w:val="000000" w:themeColor="text1"/>
          <w:kern w:val="0"/>
          <w:sz w:val="32"/>
          <w:szCs w:val="32"/>
          <w14:textFill>
            <w14:solidFill>
              <w14:schemeClr w14:val="tx1"/>
            </w14:solidFill>
          </w14:textFill>
        </w:rPr>
        <w:t>一、资格声明函</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pPr>
        <w:pStyle w:val="30"/>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(1)本单位（企业）已完全清楚本项目采购文件的内容和要求。</w:t>
      </w:r>
    </w:p>
    <w:p>
      <w:pPr>
        <w:pStyle w:val="30"/>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(2)本单位（企业）具备履行合同所必需的设备和专业技术能力，且参加本次采购</w:t>
      </w:r>
      <w:r>
        <w:rPr>
          <w:rFonts w:hint="eastAsia" w:ascii="宋体" w:hAnsi="宋体" w:cs="宋体"/>
          <w:sz w:val="24"/>
        </w:rPr>
        <w:t>活动前3年内在经营活动中没有重大违法记录。否则，由此所造成的损失、不良后果及法律责任，一律由我单位承担。</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(4)本公司（企业）承诺绝不存在“法定代表人或单位负责人为同一人或者存在直接控股、管理关系的不同供应商，参加同一合同项下的采购活动”的情况。</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(5)本公司（企业）参加本次采购活动，具备独立实施能力，属于非联合体响应。</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(6)本公司（企业）承诺绝不存在“为本采购项目提供过整体设计、规范编制或者项目管理、监理、检测等服务”的情况。</w:t>
      </w:r>
    </w:p>
    <w:p>
      <w:pPr>
        <w:pStyle w:val="30"/>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本公司（企业）承诺，若成为本项目成交供应商，绝不分包、转包本项目。</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(8)关于本公司（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(9)本次采购活动中，如有违法、违规、弄虚作假行为，所造成的损失、不良后果及法律责任，一律由我单位承担。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pPr>
      <w:r>
        <w:rPr>
          <w:rFonts w:hint="eastAsia" w:ascii="宋体" w:hAnsi="宋体" w:cs="宋体"/>
          <w:b/>
          <w:sz w:val="24"/>
        </w:rPr>
        <w:t>（注：本资格声明函内容不得擅自删改）</w:t>
      </w: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6"/>
        <w:tabs>
          <w:tab w:val="left" w:pos="1050"/>
          <w:tab w:val="center" w:pos="4535"/>
        </w:tabs>
        <w:spacing w:line="360" w:lineRule="auto"/>
        <w:jc w:val="center"/>
        <w:outlineLvl w:val="0"/>
        <w:rPr>
          <w:rFonts w:hint="eastAsia"/>
          <w:b/>
          <w:bCs/>
          <w:color w:val="000000" w:themeColor="text1"/>
          <w:sz w:val="32"/>
          <w:szCs w:val="32"/>
          <w14:textFill>
            <w14:solidFill>
              <w14:schemeClr w14:val="tx1"/>
            </w14:solidFill>
          </w14:textFill>
        </w:rPr>
      </w:pP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pPr>
        <w:pStyle w:val="30"/>
        <w:adjustRightInd w:val="0"/>
        <w:snapToGrid w:val="0"/>
        <w:spacing w:line="360" w:lineRule="exact"/>
        <w:ind w:firstLine="480"/>
        <w:jc w:val="left"/>
        <w:rPr>
          <w:rFonts w:ascii="宋体" w:hAnsi="宋体" w:cs="宋体"/>
          <w:sz w:val="24"/>
        </w:rPr>
      </w:pPr>
      <w:r>
        <w:rPr>
          <w:rFonts w:hint="eastAsia" w:ascii="宋体" w:hAnsi="宋体"/>
          <w:bCs/>
          <w:sz w:val="24"/>
        </w:rPr>
        <w:t>（提供复印件,并</w:t>
      </w:r>
      <w:r>
        <w:rPr>
          <w:rFonts w:hint="eastAsia" w:ascii="宋体" w:hAnsi="宋体"/>
          <w:b w:val="0"/>
          <w:bCs/>
          <w:sz w:val="24"/>
          <w:u w:val="none"/>
        </w:rPr>
        <w:t>加盖供应商公章</w:t>
      </w:r>
      <w:r>
        <w:rPr>
          <w:rFonts w:hint="eastAsia" w:ascii="宋体" w:hAnsi="宋体"/>
          <w:bCs/>
          <w:sz w:val="24"/>
        </w:rPr>
        <w:t>。如为分公司报名，必须提供总公司的营业执照副本复印件及总公司</w:t>
      </w:r>
      <w:r>
        <w:rPr>
          <w:rFonts w:hint="eastAsia" w:ascii="宋体" w:hAnsi="宋体" w:cs="宋体"/>
          <w:sz w:val="24"/>
        </w:rPr>
        <w:t>针对本项目的授权书；如供应商为自然人的需提供自然人身份证明。）</w:t>
      </w:r>
    </w:p>
    <w:p>
      <w:pPr>
        <w:pStyle w:val="46"/>
        <w:tabs>
          <w:tab w:val="left" w:pos="1050"/>
          <w:tab w:val="center" w:pos="4535"/>
        </w:tabs>
        <w:spacing w:line="360" w:lineRule="auto"/>
        <w:jc w:val="center"/>
        <w:outlineLvl w:val="0"/>
        <w:rPr>
          <w:b/>
          <w:bCs/>
          <w:sz w:val="32"/>
          <w:szCs w:val="32"/>
        </w:rPr>
      </w:pPr>
    </w:p>
    <w:p>
      <w:pPr>
        <w:pStyle w:val="46"/>
        <w:tabs>
          <w:tab w:val="left" w:pos="1050"/>
          <w:tab w:val="center" w:pos="4535"/>
        </w:tabs>
        <w:spacing w:line="360" w:lineRule="auto"/>
        <w:jc w:val="center"/>
        <w:outlineLvl w:val="0"/>
        <w:rPr>
          <w:b/>
          <w:bCs/>
          <w:sz w:val="32"/>
          <w:szCs w:val="32"/>
        </w:rPr>
      </w:pPr>
    </w:p>
    <w:p>
      <w:pPr>
        <w:pStyle w:val="46"/>
        <w:tabs>
          <w:tab w:val="left" w:pos="1050"/>
          <w:tab w:val="center" w:pos="4535"/>
        </w:tabs>
        <w:spacing w:line="360" w:lineRule="auto"/>
        <w:jc w:val="center"/>
        <w:outlineLvl w:val="0"/>
        <w:rPr>
          <w:b/>
          <w:bCs/>
          <w:sz w:val="32"/>
          <w:szCs w:val="32"/>
        </w:rPr>
      </w:pPr>
    </w:p>
    <w:p>
      <w:pPr>
        <w:pStyle w:val="46"/>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pPr>
        <w:widowControl/>
        <w:spacing w:line="360" w:lineRule="auto"/>
        <w:jc w:val="left"/>
        <w:outlineLvl w:val="0"/>
        <w:rPr>
          <w:rFonts w:ascii="宋体" w:hAnsi="宋体"/>
          <w:sz w:val="24"/>
        </w:rPr>
      </w:pPr>
    </w:p>
    <w:p>
      <w:pPr>
        <w:rPr>
          <w:rFonts w:ascii="宋体" w:hAnsi="宋体" w:cs="宋体"/>
          <w:b/>
          <w:sz w:val="24"/>
        </w:rPr>
      </w:pPr>
    </w:p>
    <w:p>
      <w:pPr>
        <w:rPr>
          <w:rFonts w:ascii="宋体" w:hAnsi="宋体" w:cs="宋体"/>
          <w:b/>
          <w:sz w:val="24"/>
        </w:rPr>
      </w:pPr>
    </w:p>
    <w:p>
      <w:pPr>
        <w:pStyle w:val="4"/>
      </w:pPr>
    </w:p>
    <w:p/>
    <w:p>
      <w:pPr>
        <w:pStyle w:val="4"/>
      </w:pPr>
    </w:p>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numPr>
          <w:ilvl w:val="0"/>
          <w:numId w:val="1"/>
        </w:numPr>
        <w:adjustRightInd w:val="0"/>
        <w:snapToGrid w:val="0"/>
        <w:spacing w:line="360" w:lineRule="exact"/>
        <w:ind w:firstLine="0" w:firstLineChars="0"/>
        <w:jc w:val="center"/>
        <w:rPr>
          <w:rFonts w:hint="eastAsia" w:ascii="Times New Roman" w:hAnsi="Times New Roman" w:eastAsia="宋体" w:cs="Times New Roman"/>
          <w:b/>
          <w:bCs/>
          <w:color w:val="000000" w:themeColor="text1"/>
          <w:sz w:val="32"/>
          <w:szCs w:val="32"/>
          <w14:textFill>
            <w14:solidFill>
              <w14:schemeClr w14:val="tx1"/>
            </w14:solidFill>
          </w14:textFill>
        </w:rPr>
      </w:pPr>
      <w:r>
        <w:rPr>
          <w:rFonts w:hint="eastAsia" w:ascii="Times New Roman" w:hAnsi="Times New Roman" w:eastAsia="宋体" w:cs="Times New Roman"/>
          <w:b/>
          <w:bCs/>
          <w:color w:val="000000" w:themeColor="text1"/>
          <w:sz w:val="32"/>
          <w:szCs w:val="32"/>
          <w14:textFill>
            <w14:solidFill>
              <w14:schemeClr w14:val="tx1"/>
            </w14:solidFill>
          </w14:textFill>
        </w:rPr>
        <w:t>有效期内的环保工程叁级</w:t>
      </w:r>
      <w:r>
        <w:rPr>
          <w:rFonts w:hint="eastAsia" w:ascii="Times New Roman" w:hAnsi="Times New Roman" w:eastAsia="宋体" w:cs="Times New Roman"/>
          <w:b/>
          <w:bCs/>
          <w:color w:val="000000" w:themeColor="text1"/>
          <w:sz w:val="32"/>
          <w:szCs w:val="32"/>
          <w:lang w:eastAsia="zh-CN"/>
          <w14:textFill>
            <w14:solidFill>
              <w14:schemeClr w14:val="tx1"/>
            </w14:solidFill>
          </w14:textFill>
        </w:rPr>
        <w:t>及</w:t>
      </w:r>
      <w:r>
        <w:rPr>
          <w:rFonts w:hint="eastAsia" w:ascii="Times New Roman" w:hAnsi="Times New Roman" w:eastAsia="宋体" w:cs="Times New Roman"/>
          <w:b/>
          <w:bCs/>
          <w:color w:val="000000" w:themeColor="text1"/>
          <w:sz w:val="32"/>
          <w:szCs w:val="32"/>
          <w14:textFill>
            <w14:solidFill>
              <w14:schemeClr w14:val="tx1"/>
            </w14:solidFill>
          </w14:textFill>
        </w:rPr>
        <w:t>以上级别专业承包资质</w:t>
      </w:r>
    </w:p>
    <w:p>
      <w:pPr>
        <w:pStyle w:val="30"/>
        <w:numPr>
          <w:ilvl w:val="0"/>
          <w:numId w:val="0"/>
        </w:numPr>
        <w:adjustRightInd w:val="0"/>
        <w:snapToGrid w:val="0"/>
        <w:spacing w:line="360" w:lineRule="exact"/>
        <w:jc w:val="center"/>
        <w:rPr>
          <w:rFonts w:hint="eastAsia" w:ascii="宋体" w:hAnsi="宋体"/>
          <w:bCs/>
          <w:sz w:val="24"/>
        </w:rPr>
      </w:pPr>
    </w:p>
    <w:p>
      <w:pPr>
        <w:pStyle w:val="30"/>
        <w:numPr>
          <w:ilvl w:val="0"/>
          <w:numId w:val="0"/>
        </w:numPr>
        <w:adjustRightInd w:val="0"/>
        <w:snapToGrid w:val="0"/>
        <w:spacing w:line="360" w:lineRule="exact"/>
        <w:jc w:val="center"/>
        <w:rPr>
          <w:rFonts w:hint="eastAsia" w:ascii="Times New Roman" w:hAnsi="Times New Roman" w:eastAsia="宋体" w:cs="Times New Roman"/>
          <w:b w:val="0"/>
          <w:bCs w:val="0"/>
          <w:color w:val="000000" w:themeColor="text1"/>
          <w:sz w:val="32"/>
          <w:szCs w:val="32"/>
          <w:lang w:eastAsia="zh-CN"/>
          <w14:textFill>
            <w14:solidFill>
              <w14:schemeClr w14:val="tx1"/>
            </w14:solidFill>
          </w14:textFill>
        </w:rPr>
      </w:pPr>
      <w:r>
        <w:rPr>
          <w:rFonts w:hint="eastAsia" w:ascii="宋体" w:hAnsi="宋体"/>
          <w:bCs/>
          <w:sz w:val="24"/>
          <w:lang w:eastAsia="zh-CN"/>
        </w:rPr>
        <w:t>（</w:t>
      </w: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加盖供应商公章</w:t>
      </w:r>
      <w:r>
        <w:rPr>
          <w:rFonts w:hint="eastAsia" w:ascii="宋体" w:hAnsi="宋体"/>
          <w:bCs/>
          <w:sz w:val="24"/>
          <w:lang w:eastAsia="zh-CN"/>
        </w:rPr>
        <w:t>）</w:t>
      </w: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0"/>
        <w:ind w:firstLine="400"/>
      </w:pP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30"/>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四、</w:t>
      </w:r>
      <w:r>
        <w:rPr>
          <w:rFonts w:hint="eastAsia"/>
          <w:b/>
          <w:bCs/>
          <w:color w:val="000000"/>
          <w:sz w:val="32"/>
          <w:szCs w:val="32"/>
        </w:rPr>
        <w:t>有效期</w:t>
      </w:r>
      <w:r>
        <w:rPr>
          <w:rFonts w:hint="eastAsia"/>
          <w:b/>
          <w:bCs/>
          <w:sz w:val="32"/>
          <w:szCs w:val="32"/>
        </w:rPr>
        <w:t>内的建设行政主管部门颁发的安全生产许可</w:t>
      </w:r>
      <w:r>
        <w:rPr>
          <w:rFonts w:hint="eastAsia"/>
          <w:b/>
          <w:bCs/>
          <w:color w:val="000000"/>
          <w:sz w:val="32"/>
          <w:szCs w:val="32"/>
        </w:rPr>
        <w:t>证</w:t>
      </w:r>
    </w:p>
    <w:p>
      <w:pPr>
        <w:pStyle w:val="30"/>
        <w:numPr>
          <w:ilvl w:val="0"/>
          <w:numId w:val="0"/>
        </w:numPr>
        <w:adjustRightInd w:val="0"/>
        <w:snapToGrid w:val="0"/>
        <w:spacing w:line="360" w:lineRule="exact"/>
        <w:jc w:val="center"/>
        <w:rPr>
          <w:rFonts w:hint="eastAsia" w:ascii="宋体" w:hAnsi="宋体"/>
          <w:bCs/>
          <w:sz w:val="24"/>
          <w:lang w:eastAsia="zh-CN"/>
        </w:rPr>
      </w:pPr>
    </w:p>
    <w:p>
      <w:pPr>
        <w:pStyle w:val="30"/>
        <w:numPr>
          <w:ilvl w:val="0"/>
          <w:numId w:val="0"/>
        </w:numPr>
        <w:adjustRightInd w:val="0"/>
        <w:snapToGrid w:val="0"/>
        <w:spacing w:line="360" w:lineRule="exact"/>
        <w:jc w:val="center"/>
        <w:rPr>
          <w:rFonts w:hint="eastAsia" w:ascii="Times New Roman" w:hAnsi="Times New Roman" w:eastAsia="宋体" w:cs="Times New Roman"/>
          <w:b w:val="0"/>
          <w:bCs w:val="0"/>
          <w:color w:val="000000" w:themeColor="text1"/>
          <w:sz w:val="32"/>
          <w:szCs w:val="32"/>
          <w:lang w:eastAsia="zh-CN"/>
          <w14:textFill>
            <w14:solidFill>
              <w14:schemeClr w14:val="tx1"/>
            </w14:solidFill>
          </w14:textFill>
        </w:rPr>
      </w:pPr>
      <w:r>
        <w:rPr>
          <w:rFonts w:hint="eastAsia" w:ascii="宋体" w:hAnsi="宋体"/>
          <w:bCs/>
          <w:sz w:val="24"/>
          <w:lang w:eastAsia="zh-CN"/>
        </w:rPr>
        <w:t>（</w:t>
      </w: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加盖供应商公章</w:t>
      </w:r>
      <w:r>
        <w:rPr>
          <w:rFonts w:hint="eastAsia" w:ascii="宋体" w:hAnsi="宋体"/>
          <w:bCs/>
          <w:sz w:val="24"/>
          <w:lang w:eastAsia="zh-CN"/>
        </w:rPr>
        <w:t>）</w:t>
      </w: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30"/>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五、拟投入本工程的项目负责人资格</w:t>
      </w:r>
    </w:p>
    <w:p>
      <w:pPr>
        <w:pStyle w:val="10"/>
        <w:numPr>
          <w:ilvl w:val="0"/>
          <w:numId w:val="0"/>
        </w:numPr>
        <w:rPr>
          <w:rFonts w:hint="eastAsia" w:eastAsia="宋体"/>
          <w:sz w:val="24"/>
          <w:lang w:eastAsia="zh-CN"/>
        </w:rPr>
      </w:pPr>
      <w:r>
        <w:rPr>
          <w:rFonts w:hint="eastAsia" w:ascii="宋体" w:hAnsi="宋体" w:cs="宋体"/>
          <w:sz w:val="24"/>
          <w:lang w:eastAsia="zh-CN"/>
        </w:rPr>
        <w:t>（</w:t>
      </w:r>
      <w:r>
        <w:rPr>
          <w:rFonts w:hint="eastAsia" w:ascii="宋体" w:hAnsi="宋体" w:cs="宋体"/>
          <w:sz w:val="24"/>
          <w:lang w:val="en-US" w:eastAsia="zh-CN"/>
        </w:rPr>
        <w:t>1）持有有效期内的</w:t>
      </w:r>
      <w:r>
        <w:rPr>
          <w:rFonts w:hint="eastAsia"/>
          <w:sz w:val="24"/>
          <w:highlight w:val="none"/>
          <w:lang w:eastAsia="zh-CN"/>
        </w:rPr>
        <w:t>机电工程专业</w:t>
      </w:r>
      <w:r>
        <w:rPr>
          <w:rFonts w:hint="eastAsia"/>
          <w:sz w:val="24"/>
        </w:rPr>
        <w:t>二级及以上建造师注册</w:t>
      </w:r>
      <w:r>
        <w:rPr>
          <w:rFonts w:hint="eastAsia"/>
          <w:sz w:val="24"/>
          <w:lang w:eastAsia="zh-CN"/>
        </w:rPr>
        <w:t>证书；</w:t>
      </w:r>
    </w:p>
    <w:p>
      <w:pPr>
        <w:pStyle w:val="10"/>
        <w:numPr>
          <w:ilvl w:val="0"/>
          <w:numId w:val="0"/>
        </w:numPr>
        <w:rPr>
          <w:rFonts w:hint="default"/>
          <w:sz w:val="24"/>
          <w:highlight w:val="none"/>
          <w:lang w:val="en-US" w:eastAsia="zh-CN"/>
        </w:rPr>
      </w:pPr>
      <w:r>
        <w:rPr>
          <w:rFonts w:hint="eastAsia" w:ascii="宋体" w:hAnsi="宋体" w:cs="宋体"/>
          <w:color w:val="auto"/>
          <w:sz w:val="24"/>
          <w:highlight w:val="none"/>
          <w:lang w:val="en-US" w:eastAsia="zh-CN"/>
        </w:rPr>
        <w:t>（2）持有有效期内的</w:t>
      </w:r>
      <w:r>
        <w:rPr>
          <w:rFonts w:hint="eastAsia" w:ascii="宋体" w:hAnsi="宋体" w:eastAsia="宋体" w:cs="宋体"/>
          <w:color w:val="auto"/>
          <w:sz w:val="24"/>
          <w:highlight w:val="none"/>
          <w:lang w:val="en-US" w:eastAsia="zh-CN"/>
        </w:rPr>
        <w:t>安全生产考核合格证（B类）或建筑施工企业项目负责人安全生产考核合格证书</w:t>
      </w:r>
      <w:r>
        <w:rPr>
          <w:rFonts w:hint="eastAsia" w:ascii="宋体" w:hAnsi="宋体" w:cs="宋体"/>
          <w:color w:val="auto"/>
          <w:sz w:val="24"/>
          <w:highlight w:val="none"/>
          <w:lang w:val="en-US" w:eastAsia="zh-CN"/>
        </w:rPr>
        <w:t>；</w:t>
      </w:r>
    </w:p>
    <w:p>
      <w:pPr>
        <w:pStyle w:val="10"/>
        <w:numPr>
          <w:ilvl w:val="0"/>
          <w:numId w:val="0"/>
        </w:numPr>
        <w:rPr>
          <w:rFonts w:hint="eastAsia" w:eastAsia="宋体"/>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3）提供</w:t>
      </w:r>
      <w:r>
        <w:rPr>
          <w:rFonts w:hint="eastAsia"/>
          <w:color w:val="auto"/>
          <w:sz w:val="24"/>
          <w:highlight w:val="none"/>
        </w:rPr>
        <w:t>不得担任其他在建项目负责人承诺书</w:t>
      </w:r>
      <w:r>
        <w:rPr>
          <w:rFonts w:hint="eastAsia"/>
          <w:color w:val="auto"/>
          <w:sz w:val="24"/>
          <w:highlight w:val="none"/>
          <w:lang w:eastAsia="zh-CN"/>
        </w:rPr>
        <w:t>；</w:t>
      </w:r>
    </w:p>
    <w:p>
      <w:pPr>
        <w:pStyle w:val="10"/>
        <w:numPr>
          <w:ilvl w:val="0"/>
          <w:numId w:val="0"/>
        </w:numPr>
        <w:rPr>
          <w:rFonts w:hint="default"/>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rPr>
        <w:t>提供</w:t>
      </w:r>
      <w:r>
        <w:rPr>
          <w:rFonts w:hint="eastAsia"/>
          <w:color w:val="auto"/>
          <w:sz w:val="24"/>
          <w:highlight w:val="none"/>
          <w:lang w:eastAsia="zh-CN"/>
        </w:rPr>
        <w:t>由</w:t>
      </w:r>
      <w:r>
        <w:rPr>
          <w:rFonts w:hint="eastAsia"/>
          <w:sz w:val="24"/>
        </w:rPr>
        <w:t>供应商购</w:t>
      </w:r>
      <w:r>
        <w:rPr>
          <w:rFonts w:hint="eastAsia"/>
          <w:color w:val="auto"/>
          <w:sz w:val="24"/>
          <w:highlight w:val="none"/>
        </w:rPr>
        <w:t>买的</w:t>
      </w:r>
      <w:r>
        <w:rPr>
          <w:rFonts w:hint="eastAsia"/>
          <w:color w:val="auto"/>
          <w:sz w:val="24"/>
          <w:highlight w:val="none"/>
          <w:lang w:val="en-US" w:eastAsia="zh-CN"/>
        </w:rPr>
        <w:t>响应截止时间前三个月内任意一个月</w:t>
      </w:r>
      <w:r>
        <w:rPr>
          <w:rFonts w:hint="eastAsia"/>
          <w:color w:val="auto"/>
          <w:sz w:val="24"/>
          <w:highlight w:val="none"/>
        </w:rPr>
        <w:t>社保缴</w:t>
      </w:r>
      <w:r>
        <w:rPr>
          <w:rFonts w:hint="eastAsia"/>
          <w:sz w:val="24"/>
        </w:rPr>
        <w:t>纳证明</w:t>
      </w:r>
      <w:r>
        <w:rPr>
          <w:rFonts w:hint="eastAsia"/>
          <w:color w:val="auto"/>
          <w:sz w:val="24"/>
          <w:highlight w:val="none"/>
          <w:lang w:eastAsia="zh-CN"/>
        </w:rPr>
        <w:t>。</w:t>
      </w:r>
    </w:p>
    <w:p>
      <w:pPr>
        <w:pStyle w:val="30"/>
        <w:ind w:firstLine="480"/>
        <w:rPr>
          <w:sz w:val="24"/>
        </w:rPr>
      </w:pPr>
      <w:r>
        <w:rPr>
          <w:rFonts w:hint="eastAsia"/>
          <w:sz w:val="24"/>
        </w:rPr>
        <w:t>以上材料均加盖供应商公章。</w:t>
      </w: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0"/>
        <w:ind w:firstLine="400"/>
      </w:pPr>
    </w:p>
    <w:p>
      <w:pPr>
        <w:pStyle w:val="4"/>
        <w:spacing w:line="360" w:lineRule="auto"/>
        <w:rPr>
          <w:rFonts w:ascii="微软雅黑" w:hAnsi="微软雅黑" w:eastAsia="微软雅黑" w:cs="微软雅黑"/>
          <w:color w:val="auto"/>
        </w:rPr>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0" w:firstLineChars="0"/>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六、出具单位负责人（法定代表人）签名且加盖公章的《供应商廉洁守约承诺书》</w:t>
      </w:r>
    </w:p>
    <w:p>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rPr>
        <w:t>中山大学孙逸仙纪念医院</w:t>
      </w:r>
      <w:r>
        <w:rPr>
          <w:rFonts w:hint="eastAsia" w:ascii="宋体" w:hAnsi="宋体" w:cs="仿宋_GB2312"/>
          <w:color w:val="0000FF"/>
          <w:sz w:val="24"/>
          <w:lang w:val="en-US" w:eastAsia="zh-CN"/>
        </w:rPr>
        <w:t>******</w:t>
      </w:r>
      <w:r>
        <w:rPr>
          <w:rFonts w:hint="eastAsia" w:ascii="宋体" w:hAnsi="宋体" w:cs="仿宋_GB2312"/>
          <w:sz w:val="24"/>
        </w:rPr>
        <w:t>项目</w:t>
      </w:r>
      <w:r>
        <w:rPr>
          <w:rFonts w:hint="eastAsia" w:ascii="宋体" w:hAnsi="宋体" w:cs="仿宋_GB2312"/>
          <w:sz w:val="24"/>
          <w:lang w:eastAsia="zh-CN"/>
        </w:rPr>
        <w:t>（项目名称）</w:t>
      </w:r>
      <w:r>
        <w:rPr>
          <w:rFonts w:hint="eastAsia" w:ascii="宋体" w:hAnsi="宋体" w:cs="仿宋_GB2312"/>
          <w:sz w:val="24"/>
        </w:rPr>
        <w:t>：</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SimSun-Identity-H"/>
          <w:kern w:val="0"/>
          <w:sz w:val="24"/>
          <w:bdr w:val="single" w:color="auto" w:sz="4" w:space="0"/>
        </w:rPr>
        <w:t>√</w:t>
      </w: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pPr>
        <w:spacing w:line="360" w:lineRule="auto"/>
        <w:rPr>
          <w:rFonts w:ascii="宋体" w:hAnsi="宋体" w:cs="SimSun-Identity-H"/>
          <w:b/>
          <w:kern w:val="0"/>
          <w:sz w:val="24"/>
        </w:rPr>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4"/>
        <w:spacing w:line="360" w:lineRule="auto"/>
        <w:rPr>
          <w:rFonts w:hint="eastAsia" w:ascii="微软雅黑" w:hAnsi="微软雅黑" w:eastAsia="微软雅黑" w:cs="微软雅黑"/>
          <w:color w:val="auto"/>
        </w:rPr>
      </w:pPr>
      <w:bookmarkStart w:id="121" w:name="_Toc76354916"/>
      <w:bookmarkStart w:id="122" w:name="_Toc50737320"/>
      <w:bookmarkStart w:id="123" w:name="_Toc50737288"/>
      <w:bookmarkStart w:id="124" w:name="_Toc50736468"/>
      <w:bookmarkStart w:id="125" w:name="_Toc50691021"/>
      <w:bookmarkStart w:id="126" w:name="_Toc385939528"/>
      <w:bookmarkStart w:id="127" w:name="_Toc385940869"/>
      <w:bookmarkStart w:id="128" w:name="_Toc417914518"/>
    </w:p>
    <w:p>
      <w:pPr>
        <w:pStyle w:val="4"/>
        <w:spacing w:line="360" w:lineRule="auto"/>
        <w:rPr>
          <w:rFonts w:hint="eastAsia" w:ascii="微软雅黑" w:hAnsi="微软雅黑" w:eastAsia="微软雅黑" w:cs="微软雅黑"/>
          <w:color w:val="auto"/>
        </w:rPr>
      </w:pPr>
    </w:p>
    <w:p>
      <w:pPr>
        <w:pStyle w:val="4"/>
        <w:spacing w:line="360" w:lineRule="auto"/>
        <w:rPr>
          <w:rFonts w:hint="eastAsia" w:ascii="微软雅黑" w:hAnsi="微软雅黑" w:eastAsia="微软雅黑" w:cs="微软雅黑"/>
          <w:color w:val="auto"/>
        </w:rPr>
      </w:pPr>
    </w:p>
    <w:p>
      <w:pPr>
        <w:pStyle w:val="4"/>
        <w:spacing w:line="360" w:lineRule="auto"/>
        <w:rPr>
          <w:rFonts w:hint="eastAsia" w:ascii="微软雅黑" w:hAnsi="微软雅黑" w:eastAsia="微软雅黑" w:cs="微软雅黑"/>
          <w:color w:val="auto"/>
        </w:rPr>
      </w:pPr>
    </w:p>
    <w:p>
      <w:pPr>
        <w:pStyle w:val="4"/>
        <w:spacing w:line="360" w:lineRule="auto"/>
        <w:rPr>
          <w:rFonts w:ascii="微软雅黑" w:hAnsi="微软雅黑" w:eastAsia="微软雅黑" w:cs="微软雅黑"/>
          <w:color w:val="auto"/>
        </w:rPr>
      </w:pPr>
      <w:r>
        <w:rPr>
          <w:rFonts w:hint="eastAsia" w:ascii="微软雅黑" w:hAnsi="微软雅黑" w:eastAsia="微软雅黑" w:cs="微软雅黑"/>
          <w:color w:val="auto"/>
        </w:rPr>
        <w:t xml:space="preserve">第二章  </w:t>
      </w:r>
      <w:bookmarkEnd w:id="121"/>
      <w:bookmarkEnd w:id="122"/>
      <w:bookmarkEnd w:id="123"/>
      <w:bookmarkEnd w:id="124"/>
      <w:bookmarkEnd w:id="125"/>
      <w:r>
        <w:rPr>
          <w:rFonts w:hint="eastAsia" w:ascii="微软雅黑" w:hAnsi="微软雅黑" w:eastAsia="微软雅黑" w:cs="微软雅黑"/>
          <w:color w:val="auto"/>
        </w:rPr>
        <w:t>用户需求</w:t>
      </w:r>
      <w:bookmarkEnd w:id="126"/>
      <w:bookmarkEnd w:id="127"/>
      <w:r>
        <w:rPr>
          <w:rFonts w:hint="eastAsia" w:ascii="微软雅黑" w:hAnsi="微软雅黑" w:eastAsia="微软雅黑" w:cs="微软雅黑"/>
          <w:color w:val="auto"/>
        </w:rPr>
        <w:t>书</w:t>
      </w:r>
      <w:bookmarkEnd w:id="128"/>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ascii="宋体" w:hAnsi="宋体" w:cs="宋体"/>
          <w:b/>
          <w:bCs/>
          <w:sz w:val="36"/>
          <w:szCs w:val="36"/>
        </w:rPr>
      </w:pPr>
      <w:r>
        <w:rPr>
          <w:rFonts w:hint="eastAsia" w:ascii="宋体" w:hAnsi="宋体" w:cs="宋体"/>
          <w:b/>
          <w:bCs/>
          <w:kern w:val="44"/>
          <w:sz w:val="36"/>
          <w:szCs w:val="36"/>
        </w:rPr>
        <w:t>用户需求书</w:t>
      </w:r>
    </w:p>
    <w:p>
      <w:pPr>
        <w:widowControl/>
        <w:jc w:val="left"/>
        <w:rPr>
          <w:sz w:val="24"/>
        </w:rPr>
      </w:pPr>
      <w:r>
        <w:rPr>
          <w:rFonts w:hint="eastAsia" w:ascii="宋体" w:hAnsi="宋体" w:cs="宋体"/>
          <w:b/>
          <w:bCs/>
          <w:kern w:val="0"/>
          <w:sz w:val="24"/>
        </w:rPr>
        <w:t>说明：</w:t>
      </w:r>
    </w:p>
    <w:p>
      <w:pPr>
        <w:widowControl/>
        <w:jc w:val="left"/>
        <w:rPr>
          <w:sz w:val="24"/>
        </w:rPr>
      </w:pPr>
      <w:r>
        <w:rPr>
          <w:rFonts w:ascii="宋体" w:hAnsi="宋体" w:cs="宋体"/>
          <w:b/>
          <w:bCs/>
          <w:kern w:val="0"/>
          <w:sz w:val="24"/>
        </w:rPr>
        <w:t>1.响应</w:t>
      </w:r>
      <w:r>
        <w:rPr>
          <w:rFonts w:hint="eastAsia" w:ascii="宋体" w:hAnsi="宋体" w:cs="宋体"/>
          <w:b/>
          <w:bCs/>
          <w:kern w:val="0"/>
          <w:sz w:val="24"/>
        </w:rPr>
        <w:t>人须对本项目所有采购标的进行整体</w:t>
      </w:r>
      <w:r>
        <w:rPr>
          <w:rFonts w:ascii="宋体" w:hAnsi="宋体" w:cs="宋体"/>
          <w:b/>
          <w:bCs/>
          <w:kern w:val="0"/>
          <w:sz w:val="24"/>
        </w:rPr>
        <w:t>响应</w:t>
      </w:r>
      <w:r>
        <w:rPr>
          <w:rFonts w:hint="eastAsia" w:ascii="宋体" w:hAnsi="宋体" w:cs="宋体"/>
          <w:b/>
          <w:bCs/>
          <w:kern w:val="0"/>
          <w:sz w:val="24"/>
        </w:rPr>
        <w:t>，任何只对其中一部分内容进行的</w:t>
      </w:r>
      <w:r>
        <w:rPr>
          <w:rFonts w:ascii="宋体" w:hAnsi="宋体" w:cs="宋体"/>
          <w:b/>
          <w:bCs/>
          <w:kern w:val="0"/>
          <w:sz w:val="24"/>
        </w:rPr>
        <w:t>响应</w:t>
      </w:r>
      <w:r>
        <w:rPr>
          <w:rFonts w:hint="eastAsia" w:ascii="宋体" w:hAnsi="宋体" w:cs="宋体"/>
          <w:b/>
          <w:bCs/>
          <w:kern w:val="0"/>
          <w:sz w:val="24"/>
        </w:rPr>
        <w:t>都被视为无效</w:t>
      </w:r>
      <w:r>
        <w:rPr>
          <w:rFonts w:ascii="宋体" w:hAnsi="宋体" w:cs="宋体"/>
          <w:b/>
          <w:bCs/>
          <w:kern w:val="0"/>
          <w:sz w:val="24"/>
        </w:rPr>
        <w:t>响应</w:t>
      </w:r>
      <w:r>
        <w:rPr>
          <w:rFonts w:hint="eastAsia" w:ascii="宋体" w:hAnsi="宋体" w:cs="宋体"/>
          <w:b/>
          <w:bCs/>
          <w:kern w:val="0"/>
          <w:sz w:val="24"/>
        </w:rPr>
        <w:t>。</w:t>
      </w:r>
    </w:p>
    <w:p>
      <w:pPr>
        <w:widowControl/>
        <w:jc w:val="left"/>
        <w:rPr>
          <w:b/>
          <w:bCs/>
          <w:sz w:val="24"/>
        </w:rPr>
      </w:pPr>
      <w:r>
        <w:rPr>
          <w:rFonts w:ascii="宋体" w:hAnsi="宋体" w:cs="宋体"/>
          <w:b/>
          <w:bCs/>
          <w:kern w:val="0"/>
          <w:sz w:val="24"/>
        </w:rPr>
        <w:t>2.《用户需求书》中标注有“★”号的条款必须实质性响应，响应人要特别加以注意，必须对此作出一一响应。</w:t>
      </w:r>
      <w:r>
        <w:rPr>
          <w:rFonts w:hint="eastAsia" w:ascii="宋体" w:hAnsi="宋体" w:cs="宋体"/>
          <w:b/>
          <w:bCs/>
          <w:color w:val="000000" w:themeColor="text1"/>
          <w:kern w:val="0"/>
          <w:sz w:val="24"/>
          <w14:textFill>
            <w14:solidFill>
              <w14:schemeClr w14:val="tx1"/>
            </w14:solidFill>
          </w14:textFill>
        </w:rPr>
        <w:t>任一项未响应或不满足要求的，将导致响应无效。</w:t>
      </w:r>
    </w:p>
    <w:p>
      <w:pPr>
        <w:widowControl/>
        <w:jc w:val="left"/>
        <w:rPr>
          <w:rFonts w:ascii="宋体" w:hAnsi="宋体" w:cs="宋体"/>
          <w:b/>
          <w:bCs/>
          <w:kern w:val="0"/>
          <w:sz w:val="24"/>
        </w:rPr>
      </w:pPr>
      <w:r>
        <w:rPr>
          <w:rFonts w:ascii="宋体" w:hAnsi="宋体" w:cs="宋体"/>
          <w:b/>
          <w:bCs/>
          <w:kern w:val="0"/>
          <w:sz w:val="24"/>
        </w:rPr>
        <w:t>3.响应人在响应详细内容中必须列出具体数值或作出具体承诺。如果响应人只注明“正偏离”或“无偏离”，将可能被视为“负偏离”，从而可能导致严重影响评分结果。</w:t>
      </w:r>
    </w:p>
    <w:p>
      <w:pPr>
        <w:pStyle w:val="30"/>
        <w:ind w:firstLine="400"/>
        <w:rPr>
          <w:color w:val="000000" w:themeColor="text1"/>
          <w14:textFill>
            <w14:solidFill>
              <w14:schemeClr w14:val="tx1"/>
            </w14:solidFill>
          </w14:textFill>
        </w:rPr>
      </w:pPr>
    </w:p>
    <w:p>
      <w:pPr>
        <w:tabs>
          <w:tab w:val="left" w:pos="210"/>
        </w:tabs>
        <w:adjustRightInd w:val="0"/>
        <w:snapToGrid w:val="0"/>
        <w:spacing w:line="3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一、项目概况：</w:t>
      </w:r>
    </w:p>
    <w:p>
      <w:pPr>
        <w:tabs>
          <w:tab w:val="left" w:pos="210"/>
        </w:tabs>
        <w:adjustRightInd w:val="0"/>
        <w:snapToGrid w:val="0"/>
        <w:spacing w:line="360" w:lineRule="exact"/>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rPr>
        <w:t>1、项目内容：将</w:t>
      </w:r>
      <w:r>
        <w:rPr>
          <w:rFonts w:hint="eastAsia" w:ascii="宋体" w:hAnsi="宋体" w:cs="SimSun-Identity-H"/>
          <w:kern w:val="0"/>
          <w:sz w:val="24"/>
        </w:rPr>
        <w:t>教学科研综合楼</w:t>
      </w:r>
      <w:r>
        <w:rPr>
          <w:rFonts w:hint="eastAsia" w:ascii="宋体" w:hAnsi="宋体" w:eastAsia="宋体" w:cs="宋体"/>
          <w:bCs/>
          <w:sz w:val="24"/>
        </w:rPr>
        <w:t>屋面排风系统原安装的排风机拆除，增加新的排风机（增加风机机外静压），在喷淋塔废气处理设备的后面再增加活性炭吸附装置，并在活性炭吸附装置后增加水平风管，按规范增加采样口，喷淋塔的废水定期排入负一层的废水处理设备。将负一层污水处理间产生的废气设置一条直径250mm的防腐圆形PP管道引出至屋面排放。（具体以</w:t>
      </w:r>
      <w:r>
        <w:rPr>
          <w:rFonts w:hint="eastAsia" w:ascii="宋体" w:hAnsi="宋体" w:eastAsia="宋体" w:cs="宋体"/>
          <w:bCs/>
          <w:sz w:val="24"/>
          <w:lang w:eastAsia="zh-CN"/>
        </w:rPr>
        <w:t>采购</w:t>
      </w:r>
      <w:r>
        <w:rPr>
          <w:rFonts w:hint="eastAsia" w:ascii="宋体" w:hAnsi="宋体" w:eastAsia="宋体" w:cs="宋体"/>
          <w:bCs/>
          <w:sz w:val="24"/>
        </w:rPr>
        <w:t>图纸为准）</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2、项目工期：</w:t>
      </w:r>
    </w:p>
    <w:p>
      <w:pPr>
        <w:numPr>
          <w:ilvl w:val="0"/>
          <w:numId w:val="2"/>
        </w:numPr>
        <w:tabs>
          <w:tab w:val="left" w:pos="210"/>
        </w:tabs>
        <w:adjustRightInd w:val="0"/>
        <w:snapToGrid w:val="0"/>
        <w:spacing w:line="360" w:lineRule="exact"/>
        <w:ind w:firstLine="480" w:firstLineChars="200"/>
        <w:jc w:val="left"/>
        <w:rPr>
          <w:rFonts w:hint="eastAsia" w:ascii="宋体" w:hAnsi="宋体" w:cs="宋体"/>
          <w:bCs/>
          <w:color w:val="000000"/>
          <w:sz w:val="24"/>
        </w:rPr>
      </w:pPr>
      <w:r>
        <w:rPr>
          <w:rFonts w:hint="eastAsia" w:ascii="宋体" w:hAnsi="宋体" w:cs="宋体"/>
          <w:bCs/>
          <w:color w:val="000000"/>
          <w:sz w:val="24"/>
          <w:lang w:eastAsia="zh-CN"/>
        </w:rPr>
        <w:t>项目</w:t>
      </w:r>
      <w:r>
        <w:rPr>
          <w:rFonts w:hint="eastAsia" w:ascii="宋体" w:hAnsi="宋体" w:cs="宋体"/>
          <w:bCs/>
          <w:color w:val="000000"/>
          <w:sz w:val="24"/>
        </w:rPr>
        <w:t>总工期</w:t>
      </w:r>
      <w:r>
        <w:rPr>
          <w:rFonts w:hint="eastAsia" w:ascii="宋体" w:hAnsi="宋体" w:cs="宋体"/>
          <w:bCs/>
          <w:color w:val="000000"/>
          <w:sz w:val="24"/>
          <w:lang w:eastAsia="zh-CN"/>
        </w:rPr>
        <w:t>为</w:t>
      </w:r>
      <w:r>
        <w:rPr>
          <w:rFonts w:hint="eastAsia" w:ascii="宋体" w:hAnsi="宋体" w:cs="宋体"/>
          <w:bCs/>
          <w:color w:val="000000"/>
          <w:sz w:val="24"/>
          <w:lang w:val="en-US" w:eastAsia="zh-CN"/>
        </w:rPr>
        <w:t>30</w:t>
      </w:r>
      <w:r>
        <w:rPr>
          <w:rFonts w:hint="eastAsia" w:ascii="宋体" w:hAnsi="宋体" w:cs="宋体"/>
          <w:bCs/>
          <w:color w:val="000000"/>
          <w:sz w:val="24"/>
        </w:rPr>
        <w:t>日历天，具体开工日期以采购人或监理单位发出的开工令为准</w:t>
      </w:r>
      <w:r>
        <w:rPr>
          <w:rFonts w:hint="eastAsia" w:ascii="宋体" w:hAnsi="宋体" w:cs="宋体"/>
          <w:bCs/>
          <w:color w:val="000000"/>
          <w:sz w:val="24"/>
          <w:lang w:eastAsia="zh-CN"/>
        </w:rPr>
        <w:t>，</w:t>
      </w:r>
      <w:r>
        <w:rPr>
          <w:rFonts w:hint="eastAsia" w:ascii="宋体" w:hAnsi="宋体" w:cs="宋体"/>
          <w:bCs/>
          <w:color w:val="000000" w:themeColor="text1"/>
          <w:sz w:val="24"/>
          <w14:textFill>
            <w14:solidFill>
              <w14:schemeClr w14:val="tx1"/>
            </w14:solidFill>
          </w14:textFill>
        </w:rPr>
        <w:t>实际竣工日以工程竣工验收通过，成交供应商送交建设工程竣工验收报告的日期</w:t>
      </w:r>
      <w:r>
        <w:rPr>
          <w:rFonts w:hint="eastAsia" w:ascii="宋体" w:hAnsi="宋体" w:cs="宋体"/>
          <w:bCs/>
          <w:color w:val="000000" w:themeColor="text1"/>
          <w:sz w:val="24"/>
          <w:lang w:eastAsia="zh-CN"/>
          <w14:textFill>
            <w14:solidFill>
              <w14:schemeClr w14:val="tx1"/>
            </w14:solidFill>
          </w14:textFill>
        </w:rPr>
        <w:t>为准</w:t>
      </w:r>
      <w:r>
        <w:rPr>
          <w:rFonts w:hint="eastAsia" w:ascii="宋体" w:hAnsi="宋体" w:cs="SimSun-Identity-H"/>
          <w:kern w:val="0"/>
          <w:sz w:val="24"/>
        </w:rPr>
        <w:t>。</w:t>
      </w:r>
    </w:p>
    <w:p>
      <w:pPr>
        <w:numPr>
          <w:ilvl w:val="0"/>
          <w:numId w:val="0"/>
        </w:num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（2）本项目要求成交供应商按工期完成施工任务，因供应商原因</w:t>
      </w:r>
      <w:r>
        <w:rPr>
          <w:rFonts w:hint="eastAsia" w:ascii="宋体" w:hAnsi="宋体" w:cs="宋体"/>
          <w:bCs/>
          <w:color w:val="000000" w:themeColor="text1"/>
          <w:sz w:val="24"/>
          <w:lang w:eastAsia="zh-CN"/>
          <w14:textFill>
            <w14:solidFill>
              <w14:schemeClr w14:val="tx1"/>
            </w14:solidFill>
          </w14:textFill>
        </w:rPr>
        <w:t>导致</w:t>
      </w:r>
      <w:r>
        <w:rPr>
          <w:rFonts w:hint="eastAsia" w:ascii="宋体" w:hAnsi="宋体" w:cs="宋体"/>
          <w:bCs/>
          <w:color w:val="000000" w:themeColor="text1"/>
          <w:sz w:val="24"/>
          <w14:textFill>
            <w14:solidFill>
              <w14:schemeClr w14:val="tx1"/>
            </w14:solidFill>
          </w14:textFill>
        </w:rPr>
        <w:t>工期延误的</w:t>
      </w:r>
      <w:r>
        <w:rPr>
          <w:rFonts w:hint="eastAsia" w:ascii="宋体" w:hAnsi="宋体" w:cs="宋体"/>
          <w:bCs/>
          <w:color w:val="000000" w:themeColor="text1"/>
          <w:sz w:val="24"/>
          <w:lang w:eastAsia="zh-CN"/>
          <w14:textFill>
            <w14:solidFill>
              <w14:schemeClr w14:val="tx1"/>
            </w14:solidFill>
          </w14:textFill>
        </w:rPr>
        <w:t>，按合同约定向采购人赔付</w:t>
      </w:r>
      <w:r>
        <w:rPr>
          <w:rFonts w:hint="eastAsia" w:ascii="宋体" w:hAnsi="宋体" w:cs="宋体"/>
          <w:bCs/>
          <w:color w:val="000000" w:themeColor="text1"/>
          <w:sz w:val="24"/>
          <w14:textFill>
            <w14:solidFill>
              <w14:schemeClr w14:val="tx1"/>
            </w14:solidFill>
          </w14:textFill>
        </w:rPr>
        <w:t>违约金。</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）因采购人及不可抗力原因造成的工期延误，在得到双方的认可后，双方办理顺延工期手续。</w:t>
      </w:r>
    </w:p>
    <w:p>
      <w:pPr>
        <w:tabs>
          <w:tab w:val="left" w:pos="210"/>
        </w:tabs>
        <w:adjustRightInd w:val="0"/>
        <w:snapToGrid w:val="0"/>
        <w:spacing w:line="36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sz w:val="24"/>
        </w:rPr>
        <w:t>3、项目</w:t>
      </w:r>
      <w:r>
        <w:rPr>
          <w:rFonts w:hint="eastAsia" w:ascii="宋体" w:hAnsi="宋体" w:eastAsia="宋体" w:cs="宋体"/>
          <w:bCs/>
          <w:color w:val="000000" w:themeColor="text1"/>
          <w:sz w:val="24"/>
          <w14:textFill>
            <w14:solidFill>
              <w14:schemeClr w14:val="tx1"/>
            </w14:solidFill>
          </w14:textFill>
        </w:rPr>
        <w:t>地点：</w:t>
      </w:r>
      <w:r>
        <w:rPr>
          <w:rFonts w:hint="eastAsia" w:ascii="宋体" w:hAnsi="宋体" w:eastAsia="宋体" w:cs="SimSun-Identity-H"/>
          <w:kern w:val="0"/>
          <w:sz w:val="24"/>
          <w:szCs w:val="24"/>
          <w:lang w:val="en-US" w:eastAsia="zh-CN" w:bidi="ar-SA"/>
        </w:rPr>
        <w:t>广州市</w:t>
      </w:r>
      <w:r>
        <w:rPr>
          <w:rFonts w:hint="eastAsia" w:ascii="宋体" w:hAnsi="宋体" w:cs="SimSun-Identity-H"/>
          <w:kern w:val="0"/>
          <w:sz w:val="24"/>
          <w:szCs w:val="24"/>
          <w:lang w:val="en-US" w:eastAsia="zh-CN" w:bidi="ar-SA"/>
        </w:rPr>
        <w:t>越秀区</w:t>
      </w:r>
      <w:r>
        <w:rPr>
          <w:rFonts w:hint="eastAsia" w:hAnsi="宋体" w:cs="宋体"/>
          <w:bCs/>
          <w:color w:val="000000"/>
          <w:sz w:val="24"/>
          <w:szCs w:val="24"/>
        </w:rPr>
        <w:t>仁济路37-67号</w:t>
      </w:r>
      <w:r>
        <w:rPr>
          <w:rFonts w:hint="eastAsia" w:ascii="宋体" w:hAnsi="宋体" w:eastAsia="宋体" w:cs="宋体"/>
          <w:bCs/>
          <w:color w:val="000000" w:themeColor="text1"/>
          <w:sz w:val="24"/>
          <w14:textFill>
            <w14:solidFill>
              <w14:schemeClr w14:val="tx1"/>
            </w14:solidFill>
          </w14:textFill>
        </w:rPr>
        <w:t>。</w:t>
      </w:r>
    </w:p>
    <w:p>
      <w:pPr>
        <w:tabs>
          <w:tab w:val="left" w:pos="210"/>
        </w:tabs>
        <w:adjustRightInd w:val="0"/>
        <w:snapToGrid w:val="0"/>
        <w:spacing w:line="360" w:lineRule="exact"/>
        <w:ind w:firstLine="480" w:firstLineChars="200"/>
        <w:jc w:val="left"/>
        <w:rPr>
          <w:rFonts w:hint="eastAsia" w:ascii="宋体" w:hAnsi="宋体" w:eastAsia="宋体" w:cs="宋体"/>
          <w:bCs/>
          <w:color w:val="auto"/>
          <w:sz w:val="24"/>
        </w:rPr>
      </w:pPr>
      <w:r>
        <w:rPr>
          <w:rFonts w:hint="eastAsia" w:ascii="宋体" w:hAnsi="宋体" w:eastAsia="宋体" w:cs="宋体"/>
          <w:bCs/>
          <w:sz w:val="24"/>
        </w:rPr>
        <w:t>4、质保期：</w:t>
      </w:r>
      <w:r>
        <w:rPr>
          <w:rFonts w:hint="eastAsia" w:ascii="宋体" w:hAnsi="宋体" w:cs="宋体"/>
          <w:bCs/>
          <w:sz w:val="24"/>
        </w:rPr>
        <w:t>按相关法规提供质保服务</w:t>
      </w:r>
      <w:r>
        <w:rPr>
          <w:rFonts w:hint="eastAsia" w:ascii="宋体" w:hAnsi="宋体" w:cs="宋体"/>
          <w:bCs/>
          <w:color w:val="auto"/>
          <w:sz w:val="24"/>
        </w:rPr>
        <w:t>，自竣工验收合格之日起</w:t>
      </w:r>
      <w:r>
        <w:rPr>
          <w:rFonts w:hint="eastAsia" w:ascii="宋体" w:hAnsi="宋体" w:cs="宋体"/>
          <w:bCs/>
          <w:color w:val="auto"/>
          <w:sz w:val="24"/>
          <w:lang w:eastAsia="zh-CN"/>
        </w:rPr>
        <w:t>计算，本项目质保期为不少于两年，</w:t>
      </w:r>
      <w:r>
        <w:rPr>
          <w:rFonts w:hint="eastAsia" w:ascii="宋体" w:hAnsi="宋体" w:cs="SimSun-Identity-H"/>
          <w:color w:val="auto"/>
          <w:kern w:val="0"/>
          <w:sz w:val="24"/>
          <w:lang w:eastAsia="zh-CN"/>
        </w:rPr>
        <w:t>具体参照比选文件第四章合同参考文本附件</w:t>
      </w:r>
      <w:r>
        <w:rPr>
          <w:rFonts w:hint="eastAsia" w:ascii="宋体" w:hAnsi="宋体" w:cs="SimSun-Identity-H"/>
          <w:color w:val="auto"/>
          <w:kern w:val="0"/>
          <w:sz w:val="24"/>
          <w:lang w:val="en-US" w:eastAsia="zh-CN"/>
        </w:rPr>
        <w:t>2.工程质量保修书</w:t>
      </w:r>
      <w:r>
        <w:rPr>
          <w:rFonts w:hint="eastAsia" w:ascii="宋体" w:hAnsi="宋体" w:cs="宋体"/>
          <w:bCs/>
          <w:color w:val="auto"/>
          <w:sz w:val="24"/>
        </w:rPr>
        <w:t>。</w:t>
      </w:r>
    </w:p>
    <w:p>
      <w:pPr>
        <w:tabs>
          <w:tab w:val="left" w:pos="210"/>
        </w:tabs>
        <w:adjustRightInd w:val="0"/>
        <w:snapToGrid w:val="0"/>
        <w:spacing w:line="36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5、工程数量：详见工程量清单，具体以采购人实际需求为准。</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6</w:t>
      </w:r>
      <w:r>
        <w:rPr>
          <w:rFonts w:hint="eastAsia" w:ascii="宋体" w:hAnsi="宋体" w:cs="宋体"/>
          <w:bCs/>
          <w:color w:val="auto"/>
          <w:sz w:val="24"/>
        </w:rPr>
        <w:t>、本项目成交人负责且承担</w:t>
      </w:r>
      <w:r>
        <w:rPr>
          <w:rFonts w:hint="eastAsia" w:ascii="宋体" w:hAnsi="宋体" w:cs="宋体"/>
          <w:bCs/>
          <w:color w:val="auto"/>
          <w:sz w:val="24"/>
          <w:lang w:eastAsia="zh-CN"/>
        </w:rPr>
        <w:t>比选</w:t>
      </w:r>
      <w:r>
        <w:rPr>
          <w:rFonts w:hint="eastAsia" w:ascii="宋体" w:hAnsi="宋体" w:cs="宋体"/>
          <w:bCs/>
          <w:color w:val="auto"/>
          <w:sz w:val="24"/>
        </w:rPr>
        <w:t>文件中采购人要求的一切事宜及责任。</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7</w:t>
      </w:r>
      <w:r>
        <w:rPr>
          <w:rFonts w:hint="eastAsia" w:ascii="宋体" w:hAnsi="宋体" w:cs="宋体"/>
          <w:bCs/>
          <w:color w:val="auto"/>
          <w:sz w:val="24"/>
        </w:rPr>
        <w:t>、成交人不得以任何方式转包或分包本项目，否则采购人有权单方终止合同，由此产生的一切经济损失由成交人自行承担。</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8</w:t>
      </w:r>
      <w:r>
        <w:rPr>
          <w:rFonts w:hint="eastAsia" w:ascii="宋体" w:hAnsi="宋体" w:cs="宋体"/>
          <w:bCs/>
          <w:color w:val="auto"/>
          <w:sz w:val="24"/>
        </w:rPr>
        <w:t>、供应商应在施工过程中必须严格执行采购人基建、保卫、院感等部门以及当地主管部门等的相关制度。</w:t>
      </w:r>
    </w:p>
    <w:p>
      <w:pPr>
        <w:tabs>
          <w:tab w:val="left" w:pos="210"/>
        </w:tabs>
        <w:adjustRightInd w:val="0"/>
        <w:snapToGrid w:val="0"/>
        <w:spacing w:line="360" w:lineRule="exact"/>
        <w:ind w:firstLine="482" w:firstLineChars="200"/>
        <w:jc w:val="left"/>
        <w:rPr>
          <w:rFonts w:ascii="宋体" w:hAnsi="宋体" w:cs="宋体"/>
          <w:b/>
          <w:bCs/>
          <w:color w:val="auto"/>
          <w:sz w:val="24"/>
        </w:rPr>
      </w:pPr>
      <w:r>
        <w:rPr>
          <w:rFonts w:hint="eastAsia" w:ascii="宋体" w:hAnsi="宋体" w:cs="宋体"/>
          <w:b/>
          <w:bCs/>
          <w:color w:val="auto"/>
          <w:sz w:val="24"/>
        </w:rPr>
        <w:t>二、质量要求或技术要求：</w:t>
      </w:r>
    </w:p>
    <w:p>
      <w:pPr>
        <w:tabs>
          <w:tab w:val="left" w:pos="210"/>
        </w:tabs>
        <w:adjustRightInd w:val="0"/>
        <w:snapToGrid w:val="0"/>
        <w:spacing w:line="360" w:lineRule="exact"/>
        <w:ind w:firstLine="480" w:firstLineChars="200"/>
        <w:jc w:val="left"/>
        <w:rPr>
          <w:rFonts w:hint="eastAsia" w:ascii="宋体" w:hAnsi="宋体" w:cs="SimSun-Identity-H"/>
          <w:color w:val="auto"/>
          <w:kern w:val="0"/>
          <w:sz w:val="24"/>
        </w:rPr>
      </w:pPr>
      <w:r>
        <w:rPr>
          <w:rFonts w:hint="eastAsia" w:ascii="宋体" w:hAnsi="宋体" w:cs="SimSun-Identity-H"/>
          <w:color w:val="auto"/>
          <w:kern w:val="0"/>
          <w:sz w:val="24"/>
        </w:rPr>
        <w:t>1、质量标准：严格按采购人提供的施工图进行施工，按照设计文件和有关技术标准、规范和合同规定施工，验收标准按国家颁发的《建筑工程施工质量验收统一标准》（GB50300—2013）执行，必须达到新竣工备案制的合格标准。同时需满足上级主管部门的相关验收标准。</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SimSun-Identity-H"/>
          <w:color w:val="auto"/>
          <w:kern w:val="0"/>
          <w:sz w:val="24"/>
        </w:rPr>
        <w:t>2、检测/质检/生产厂家出具的报告要</w:t>
      </w:r>
      <w:r>
        <w:rPr>
          <w:rFonts w:hint="eastAsia" w:ascii="宋体" w:hAnsi="宋体" w:cs="宋体"/>
          <w:bCs/>
          <w:color w:val="auto"/>
          <w:sz w:val="24"/>
        </w:rPr>
        <w:t>求：</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eastAsia="zh-CN"/>
        </w:rPr>
        <w:t>所用</w:t>
      </w:r>
      <w:r>
        <w:rPr>
          <w:rFonts w:hint="eastAsia" w:ascii="宋体" w:hAnsi="宋体" w:cs="宋体"/>
          <w:bCs/>
          <w:color w:val="auto"/>
          <w:sz w:val="24"/>
        </w:rPr>
        <w:t>材料进场前，需提供材料</w:t>
      </w:r>
      <w:r>
        <w:rPr>
          <w:rFonts w:hint="eastAsia" w:ascii="宋体" w:hAnsi="宋体" w:cs="宋体"/>
          <w:bCs/>
          <w:color w:val="auto"/>
          <w:sz w:val="24"/>
          <w:lang w:eastAsia="zh-CN"/>
        </w:rPr>
        <w:t>生产</w:t>
      </w:r>
      <w:r>
        <w:rPr>
          <w:rFonts w:hint="eastAsia" w:ascii="宋体" w:hAnsi="宋体" w:cs="宋体"/>
          <w:bCs/>
          <w:color w:val="auto"/>
          <w:sz w:val="24"/>
        </w:rPr>
        <w:t>厂家出具的合格证、检测证明，经采购人或监理人审批通过后方可施工。</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3、质量保证：</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本工程的质保期按照国家现行建筑工程有关规定的期限实行。在质保期内成交</w:t>
      </w:r>
      <w:r>
        <w:rPr>
          <w:rFonts w:hint="eastAsia" w:ascii="宋体" w:hAnsi="宋体" w:cs="宋体"/>
          <w:bCs/>
          <w:sz w:val="24"/>
          <w:lang w:eastAsia="zh-CN"/>
        </w:rPr>
        <w:t>人</w:t>
      </w:r>
      <w:r>
        <w:rPr>
          <w:rFonts w:hint="eastAsia" w:ascii="宋体" w:hAnsi="宋体" w:cs="宋体"/>
          <w:bCs/>
          <w:sz w:val="24"/>
        </w:rPr>
        <w:t>需承担因施工质量问题而造成的返修，其费用由成交</w:t>
      </w:r>
      <w:r>
        <w:rPr>
          <w:rFonts w:hint="eastAsia" w:ascii="宋体" w:hAnsi="宋体" w:cs="宋体"/>
          <w:bCs/>
          <w:sz w:val="24"/>
          <w:lang w:eastAsia="zh-CN"/>
        </w:rPr>
        <w:t>人</w:t>
      </w:r>
      <w:r>
        <w:rPr>
          <w:rFonts w:hint="eastAsia" w:ascii="宋体" w:hAnsi="宋体" w:cs="宋体"/>
          <w:bCs/>
          <w:sz w:val="24"/>
        </w:rPr>
        <w:t>负责。在工程质保期内，成交</w:t>
      </w:r>
      <w:r>
        <w:rPr>
          <w:rFonts w:hint="eastAsia" w:ascii="宋体" w:hAnsi="宋体" w:cs="宋体"/>
          <w:bCs/>
          <w:sz w:val="24"/>
          <w:lang w:eastAsia="zh-CN"/>
        </w:rPr>
        <w:t>人</w:t>
      </w:r>
      <w:r>
        <w:rPr>
          <w:rFonts w:hint="eastAsia" w:ascii="宋体" w:hAnsi="宋体" w:cs="宋体"/>
          <w:bCs/>
          <w:sz w:val="24"/>
        </w:rPr>
        <w:t>在接到采购人提出要求返修的通知后应根据采购人要求，按有关规范、标准进行返修。若在规定时间内成交</w:t>
      </w:r>
      <w:r>
        <w:rPr>
          <w:rFonts w:hint="eastAsia" w:ascii="宋体" w:hAnsi="宋体" w:cs="宋体"/>
          <w:bCs/>
          <w:sz w:val="24"/>
          <w:lang w:eastAsia="zh-CN"/>
        </w:rPr>
        <w:t>人</w:t>
      </w:r>
      <w:r>
        <w:rPr>
          <w:rFonts w:hint="eastAsia" w:ascii="宋体" w:hAnsi="宋体" w:cs="宋体"/>
          <w:bCs/>
          <w:sz w:val="24"/>
        </w:rPr>
        <w:t>违约，不派员按采购人要求进行返修的，采购人可自行派人维修，费用由成交</w:t>
      </w:r>
      <w:r>
        <w:rPr>
          <w:rFonts w:hint="eastAsia" w:ascii="宋体" w:hAnsi="宋体" w:cs="宋体"/>
          <w:bCs/>
          <w:sz w:val="24"/>
          <w:lang w:eastAsia="zh-CN"/>
        </w:rPr>
        <w:t>人</w:t>
      </w:r>
      <w:r>
        <w:rPr>
          <w:rFonts w:hint="eastAsia" w:ascii="宋体" w:hAnsi="宋体" w:cs="宋体"/>
          <w:bCs/>
          <w:sz w:val="24"/>
        </w:rPr>
        <w:t>承担。若成交</w:t>
      </w:r>
      <w:r>
        <w:rPr>
          <w:rFonts w:hint="eastAsia" w:ascii="宋体" w:hAnsi="宋体" w:cs="宋体"/>
          <w:bCs/>
          <w:sz w:val="24"/>
          <w:lang w:eastAsia="zh-CN"/>
        </w:rPr>
        <w:t>人</w:t>
      </w:r>
      <w:r>
        <w:rPr>
          <w:rFonts w:hint="eastAsia" w:ascii="宋体" w:hAnsi="宋体" w:cs="宋体"/>
          <w:bCs/>
          <w:sz w:val="24"/>
        </w:rPr>
        <w:t>经过两次返修仍不能解决同一质量问题，采购人可自行派人维修，费用由成交</w:t>
      </w:r>
      <w:r>
        <w:rPr>
          <w:rFonts w:hint="eastAsia" w:ascii="宋体" w:hAnsi="宋体" w:cs="宋体"/>
          <w:bCs/>
          <w:sz w:val="24"/>
          <w:lang w:eastAsia="zh-CN"/>
        </w:rPr>
        <w:t>人</w:t>
      </w:r>
      <w:r>
        <w:rPr>
          <w:rFonts w:hint="eastAsia" w:ascii="宋体" w:hAnsi="宋体" w:cs="宋体"/>
          <w:bCs/>
          <w:sz w:val="24"/>
        </w:rPr>
        <w:t>承担。若因成交</w:t>
      </w:r>
      <w:r>
        <w:rPr>
          <w:rFonts w:hint="eastAsia" w:ascii="宋体" w:hAnsi="宋体" w:cs="宋体"/>
          <w:bCs/>
          <w:sz w:val="24"/>
          <w:lang w:eastAsia="zh-CN"/>
        </w:rPr>
        <w:t>人</w:t>
      </w:r>
      <w:r>
        <w:rPr>
          <w:rFonts w:hint="eastAsia" w:ascii="宋体" w:hAnsi="宋体" w:cs="宋体"/>
          <w:bCs/>
          <w:sz w:val="24"/>
        </w:rPr>
        <w:t>施工质量原因造成返修的，采购人自行派人维修，返修费用由工程结算费用中扣出，若返修费用超出工程结算费用时，采购人将按有关程序向成交</w:t>
      </w:r>
      <w:r>
        <w:rPr>
          <w:rFonts w:hint="eastAsia" w:ascii="宋体" w:hAnsi="宋体" w:cs="宋体"/>
          <w:bCs/>
          <w:sz w:val="24"/>
          <w:lang w:eastAsia="zh-CN"/>
        </w:rPr>
        <w:t>人</w:t>
      </w:r>
      <w:r>
        <w:rPr>
          <w:rFonts w:hint="eastAsia" w:ascii="宋体" w:hAnsi="宋体" w:cs="宋体"/>
          <w:bCs/>
          <w:sz w:val="24"/>
        </w:rPr>
        <w:t>追讨。采购人因成交</w:t>
      </w:r>
      <w:r>
        <w:rPr>
          <w:rFonts w:hint="eastAsia" w:ascii="宋体" w:hAnsi="宋体" w:cs="宋体"/>
          <w:bCs/>
          <w:sz w:val="24"/>
          <w:lang w:eastAsia="zh-CN"/>
        </w:rPr>
        <w:t>人</w:t>
      </w:r>
      <w:r>
        <w:rPr>
          <w:rFonts w:hint="eastAsia" w:ascii="宋体" w:hAnsi="宋体" w:cs="宋体"/>
          <w:bCs/>
          <w:sz w:val="24"/>
        </w:rPr>
        <w:t>违约而委托他人对工程进行的维修不解除成交</w:t>
      </w:r>
      <w:r>
        <w:rPr>
          <w:rFonts w:hint="eastAsia" w:ascii="宋体" w:hAnsi="宋体" w:cs="宋体"/>
          <w:bCs/>
          <w:sz w:val="24"/>
          <w:lang w:eastAsia="zh-CN"/>
        </w:rPr>
        <w:t>人</w:t>
      </w:r>
      <w:r>
        <w:rPr>
          <w:rFonts w:hint="eastAsia" w:ascii="宋体" w:hAnsi="宋体" w:cs="宋体"/>
          <w:bCs/>
          <w:sz w:val="24"/>
        </w:rPr>
        <w:t>对本工程的保修责任。</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sz w:val="24"/>
        </w:rPr>
        <w:t>★</w:t>
      </w:r>
      <w:r>
        <w:rPr>
          <w:rFonts w:hint="eastAsia" w:ascii="宋体" w:hAnsi="宋体" w:cs="宋体"/>
          <w:b/>
          <w:bCs/>
          <w:sz w:val="24"/>
        </w:rPr>
        <w:t>三、材料品牌</w:t>
      </w:r>
      <w:r>
        <w:rPr>
          <w:rFonts w:hint="eastAsia" w:ascii="宋体" w:hAnsi="宋体" w:cs="宋体"/>
          <w:b/>
          <w:bCs/>
          <w:color w:val="000000" w:themeColor="text1"/>
          <w:sz w:val="24"/>
          <w14:textFill>
            <w14:solidFill>
              <w14:schemeClr w14:val="tx1"/>
            </w14:solidFill>
          </w14:textFill>
        </w:rPr>
        <w:t>：</w:t>
      </w:r>
    </w:p>
    <w:p>
      <w:pPr>
        <w:pStyle w:val="30"/>
        <w:spacing w:after="60"/>
        <w:ind w:firstLine="424" w:firstLineChars="177"/>
        <w:jc w:val="left"/>
        <w:rPr>
          <w:rFonts w:hint="eastAsia" w:ascii="宋体" w:hAnsi="宋体" w:cs="宋体"/>
          <w:bCs/>
          <w:color w:val="000000"/>
          <w:sz w:val="24"/>
        </w:rPr>
      </w:pPr>
      <w:r>
        <w:rPr>
          <w:rFonts w:hint="eastAsia" w:ascii="宋体" w:hAnsi="宋体" w:cs="宋体"/>
          <w:bCs/>
          <w:color w:val="000000"/>
          <w:sz w:val="24"/>
          <w:lang w:eastAsia="zh-CN"/>
        </w:rPr>
        <w:t>以下为</w:t>
      </w:r>
      <w:r>
        <w:rPr>
          <w:rFonts w:hint="eastAsia" w:ascii="宋体" w:hAnsi="宋体" w:cs="宋体"/>
          <w:bCs/>
          <w:color w:val="000000"/>
          <w:sz w:val="24"/>
        </w:rPr>
        <w:t>主要材料品牌推荐表，若响应人选择其余品牌，需提供该品牌性能的详细说明，且该品牌档次需与推荐品牌同等或更高。</w:t>
      </w:r>
    </w:p>
    <w:tbl>
      <w:tblPr>
        <w:tblStyle w:val="24"/>
        <w:tblW w:w="9480" w:type="dxa"/>
        <w:tblInd w:w="93" w:type="dxa"/>
        <w:tblLayout w:type="autofit"/>
        <w:tblCellMar>
          <w:top w:w="0" w:type="dxa"/>
          <w:left w:w="108" w:type="dxa"/>
          <w:bottom w:w="0" w:type="dxa"/>
          <w:right w:w="108" w:type="dxa"/>
        </w:tblCellMar>
      </w:tblPr>
      <w:tblGrid>
        <w:gridCol w:w="1080"/>
        <w:gridCol w:w="1800"/>
        <w:gridCol w:w="2200"/>
        <w:gridCol w:w="2200"/>
        <w:gridCol w:w="2200"/>
      </w:tblGrid>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序号</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left"/>
              <w:rPr>
                <w:rFonts w:ascii="宋体" w:hAnsi="宋体" w:cs="宋体"/>
                <w:kern w:val="0"/>
                <w:sz w:val="24"/>
              </w:rPr>
            </w:pPr>
            <w:r>
              <w:rPr>
                <w:rFonts w:hint="eastAsia" w:ascii="宋体" w:hAnsi="宋体" w:cs="宋体"/>
                <w:kern w:val="0"/>
                <w:sz w:val="24"/>
              </w:rPr>
              <w:t>材料设备名称</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品牌1</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品牌2</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品牌3</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1</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离心式通风机</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科䘵格</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亿利达</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尼科达</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2</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玻璃钢防腐通风机</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顶裕</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福太</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恒驰</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3</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消声器</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菱丰</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生泰</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君和</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4</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PVC成形风管</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雄塑</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联塑</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君和</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5</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PVC板材</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君和</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旭联</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华熠</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6</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各类风管成品配件（风阀、风口、百叶类）</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飞达</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高标</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中境</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7</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活性炭过滤器</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熙诚</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菱丰</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君和</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8</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变频器</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丹佛斯</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西门子</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ABB</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9</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电线电缆</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珠江环市</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广州电缆</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番禺电缆</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10</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电气配管、镀锌钢管</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宏际</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珠江管业</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泰丰侨</w:t>
            </w:r>
          </w:p>
        </w:tc>
      </w:tr>
    </w:tbl>
    <w:p>
      <w:pPr>
        <w:pStyle w:val="30"/>
        <w:spacing w:after="60"/>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p>
    <w:p>
      <w:pPr>
        <w:pStyle w:val="30"/>
        <w:spacing w:after="60"/>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响应</w:t>
      </w:r>
      <w:r>
        <w:rPr>
          <w:rFonts w:hint="eastAsia" w:ascii="宋体" w:hAnsi="宋体" w:eastAsia="宋体" w:cs="宋体"/>
          <w:sz w:val="21"/>
          <w:szCs w:val="21"/>
        </w:rPr>
        <w:t>人擅自更改材料或设备的品牌，视为未响应</w:t>
      </w:r>
      <w:r>
        <w:rPr>
          <w:rFonts w:hint="eastAsia" w:ascii="宋体" w:hAnsi="宋体" w:eastAsia="宋体" w:cs="宋体"/>
          <w:sz w:val="21"/>
          <w:szCs w:val="21"/>
          <w:lang w:eastAsia="zh-CN"/>
        </w:rPr>
        <w:t>比选</w:t>
      </w:r>
      <w:r>
        <w:rPr>
          <w:rFonts w:hint="eastAsia" w:ascii="宋体" w:hAnsi="宋体" w:eastAsia="宋体" w:cs="宋体"/>
          <w:sz w:val="21"/>
          <w:szCs w:val="21"/>
        </w:rPr>
        <w:t>文件要求，</w:t>
      </w:r>
      <w:r>
        <w:rPr>
          <w:rFonts w:hint="eastAsia" w:ascii="宋体" w:hAnsi="宋体" w:eastAsia="宋体" w:cs="宋体"/>
          <w:sz w:val="21"/>
          <w:szCs w:val="21"/>
          <w:lang w:eastAsia="zh-CN"/>
        </w:rPr>
        <w:t>采购</w:t>
      </w:r>
      <w:r>
        <w:rPr>
          <w:rFonts w:hint="eastAsia" w:ascii="宋体" w:hAnsi="宋体" w:eastAsia="宋体" w:cs="宋体"/>
          <w:sz w:val="21"/>
          <w:szCs w:val="21"/>
        </w:rPr>
        <w:t>人有权不予评</w:t>
      </w:r>
      <w:r>
        <w:rPr>
          <w:rFonts w:hint="eastAsia" w:ascii="宋体" w:hAnsi="宋体" w:eastAsia="宋体" w:cs="宋体"/>
          <w:sz w:val="21"/>
          <w:szCs w:val="21"/>
          <w:lang w:eastAsia="zh-CN"/>
        </w:rPr>
        <w:t>审</w:t>
      </w:r>
      <w:r>
        <w:rPr>
          <w:rFonts w:hint="eastAsia" w:ascii="宋体" w:hAnsi="宋体" w:eastAsia="宋体" w:cs="宋体"/>
          <w:sz w:val="21"/>
          <w:szCs w:val="21"/>
        </w:rPr>
        <w:t>，除非</w:t>
      </w:r>
      <w:r>
        <w:rPr>
          <w:rFonts w:hint="eastAsia" w:ascii="宋体" w:hAnsi="宋体" w:eastAsia="宋体" w:cs="宋体"/>
          <w:sz w:val="21"/>
          <w:szCs w:val="21"/>
          <w:lang w:eastAsia="zh-CN"/>
        </w:rPr>
        <w:t>响应</w:t>
      </w:r>
      <w:r>
        <w:rPr>
          <w:rFonts w:hint="eastAsia" w:ascii="宋体" w:hAnsi="宋体" w:eastAsia="宋体" w:cs="宋体"/>
          <w:sz w:val="21"/>
          <w:szCs w:val="21"/>
        </w:rPr>
        <w:t>人有充足依据证明所投材料设备的质量、价格、品牌档次均</w:t>
      </w:r>
      <w:r>
        <w:rPr>
          <w:rFonts w:hint="eastAsia" w:ascii="宋体" w:hAnsi="宋体" w:cs="宋体"/>
          <w:sz w:val="21"/>
          <w:szCs w:val="21"/>
          <w:lang w:eastAsia="zh-CN"/>
        </w:rPr>
        <w:t>等同或</w:t>
      </w:r>
      <w:r>
        <w:rPr>
          <w:rFonts w:hint="eastAsia" w:ascii="宋体" w:hAnsi="宋体" w:eastAsia="宋体" w:cs="宋体"/>
          <w:sz w:val="21"/>
          <w:szCs w:val="21"/>
        </w:rPr>
        <w:t>高于</w:t>
      </w:r>
      <w:r>
        <w:rPr>
          <w:rFonts w:hint="eastAsia" w:ascii="宋体" w:hAnsi="宋体" w:eastAsia="宋体" w:cs="宋体"/>
          <w:sz w:val="21"/>
          <w:szCs w:val="21"/>
          <w:lang w:eastAsia="zh-CN"/>
        </w:rPr>
        <w:t>采购</w:t>
      </w:r>
      <w:r>
        <w:rPr>
          <w:rFonts w:hint="eastAsia" w:ascii="宋体" w:hAnsi="宋体" w:eastAsia="宋体" w:cs="宋体"/>
          <w:sz w:val="21"/>
          <w:szCs w:val="21"/>
        </w:rPr>
        <w:t>人推荐的所有品牌并得到评</w:t>
      </w:r>
      <w:r>
        <w:rPr>
          <w:rFonts w:hint="eastAsia" w:ascii="宋体" w:hAnsi="宋体" w:eastAsia="宋体" w:cs="宋体"/>
          <w:sz w:val="21"/>
          <w:szCs w:val="21"/>
          <w:lang w:eastAsia="zh-CN"/>
        </w:rPr>
        <w:t>审</w:t>
      </w:r>
      <w:r>
        <w:rPr>
          <w:rFonts w:hint="eastAsia" w:ascii="宋体" w:hAnsi="宋体" w:eastAsia="宋体" w:cs="宋体"/>
          <w:sz w:val="21"/>
          <w:szCs w:val="21"/>
        </w:rPr>
        <w:t>委员会同意。</w:t>
      </w:r>
    </w:p>
    <w:p>
      <w:pPr>
        <w:pStyle w:val="30"/>
        <w:spacing w:after="60"/>
        <w:ind w:left="0" w:leftChars="0" w:firstLine="420" w:firstLineChars="200"/>
        <w:jc w:val="left"/>
        <w:rPr>
          <w:rFonts w:hint="eastAsia" w:ascii="宋体" w:hAnsi="宋体" w:eastAsia="宋体" w:cs="宋体"/>
          <w:bCs/>
          <w:color w:val="000000"/>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若</w:t>
      </w:r>
      <w:r>
        <w:rPr>
          <w:rFonts w:hint="eastAsia" w:ascii="宋体" w:hAnsi="宋体" w:eastAsia="宋体" w:cs="宋体"/>
          <w:sz w:val="21"/>
          <w:szCs w:val="21"/>
          <w:lang w:eastAsia="zh-CN"/>
        </w:rPr>
        <w:t>响应</w:t>
      </w:r>
      <w:r>
        <w:rPr>
          <w:rFonts w:hint="eastAsia" w:ascii="宋体" w:hAnsi="宋体" w:eastAsia="宋体" w:cs="宋体"/>
          <w:sz w:val="21"/>
          <w:szCs w:val="21"/>
        </w:rPr>
        <w:t>人未从</w:t>
      </w:r>
      <w:r>
        <w:rPr>
          <w:rFonts w:hint="eastAsia" w:ascii="宋体" w:hAnsi="宋体" w:eastAsia="宋体" w:cs="宋体"/>
          <w:sz w:val="21"/>
          <w:szCs w:val="21"/>
          <w:lang w:eastAsia="zh-CN"/>
        </w:rPr>
        <w:t>比选</w:t>
      </w:r>
      <w:r>
        <w:rPr>
          <w:rFonts w:hint="eastAsia" w:ascii="宋体" w:hAnsi="宋体" w:eastAsia="宋体" w:cs="宋体"/>
          <w:sz w:val="21"/>
          <w:szCs w:val="21"/>
        </w:rPr>
        <w:t>文件主要材料品牌推荐表中选定对应其中一个品牌（含厂家、规格、型号）进行报价，</w:t>
      </w:r>
      <w:r>
        <w:rPr>
          <w:rFonts w:hint="eastAsia" w:ascii="宋体" w:hAnsi="宋体" w:eastAsia="宋体" w:cs="宋体"/>
          <w:sz w:val="21"/>
          <w:szCs w:val="21"/>
          <w:lang w:eastAsia="zh-CN"/>
        </w:rPr>
        <w:t>采购</w:t>
      </w:r>
      <w:r>
        <w:rPr>
          <w:rFonts w:hint="eastAsia" w:ascii="宋体" w:hAnsi="宋体" w:eastAsia="宋体" w:cs="宋体"/>
          <w:sz w:val="21"/>
          <w:szCs w:val="21"/>
        </w:rPr>
        <w:t>人有权在签订合同前在其中选择任一品牌，</w:t>
      </w:r>
      <w:r>
        <w:rPr>
          <w:rFonts w:hint="eastAsia" w:ascii="宋体" w:hAnsi="宋体" w:eastAsia="宋体" w:cs="宋体"/>
          <w:sz w:val="21"/>
          <w:szCs w:val="21"/>
          <w:lang w:eastAsia="zh-CN"/>
        </w:rPr>
        <w:t>响应</w:t>
      </w:r>
      <w:r>
        <w:rPr>
          <w:rFonts w:hint="eastAsia" w:ascii="宋体" w:hAnsi="宋体" w:eastAsia="宋体" w:cs="宋体"/>
          <w:sz w:val="21"/>
          <w:szCs w:val="21"/>
        </w:rPr>
        <w:t>人不得有异议。</w:t>
      </w:r>
    </w:p>
    <w:p>
      <w:pPr>
        <w:tabs>
          <w:tab w:val="left" w:pos="210"/>
        </w:tabs>
        <w:adjustRightInd w:val="0"/>
        <w:snapToGrid w:val="0"/>
        <w:spacing w:line="360" w:lineRule="exact"/>
        <w:ind w:firstLine="482" w:firstLineChars="200"/>
        <w:jc w:val="left"/>
        <w:rPr>
          <w:rFonts w:ascii="宋体" w:hAnsi="宋体" w:cs="宋体"/>
          <w:b/>
          <w:bCs/>
          <w:sz w:val="24"/>
        </w:rPr>
      </w:pPr>
      <w:r>
        <w:rPr>
          <w:rFonts w:hint="eastAsia" w:ascii="宋体" w:hAnsi="宋体" w:cs="宋体"/>
          <w:b/>
          <w:bCs/>
          <w:sz w:val="24"/>
        </w:rPr>
        <w:t>四、履约保证金：</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成交</w:t>
      </w:r>
      <w:r>
        <w:rPr>
          <w:rFonts w:hint="eastAsia" w:ascii="宋体" w:hAnsi="宋体" w:eastAsia="宋体" w:cs="宋体"/>
          <w:bCs/>
          <w:sz w:val="24"/>
          <w:lang w:eastAsia="zh-CN"/>
        </w:rPr>
        <w:t>人</w:t>
      </w:r>
      <w:r>
        <w:rPr>
          <w:rFonts w:hint="eastAsia" w:ascii="宋体" w:hAnsi="宋体" w:eastAsia="宋体" w:cs="宋体"/>
          <w:bCs/>
          <w:sz w:val="24"/>
        </w:rPr>
        <w:t>向采购人缴纳合同价5%的履约保证金或履约银行保函。</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lang w:eastAsia="zh-CN"/>
        </w:rPr>
        <w:t>采购</w:t>
      </w:r>
      <w:r>
        <w:rPr>
          <w:rFonts w:hint="eastAsia" w:ascii="宋体" w:hAnsi="宋体" w:eastAsia="宋体" w:cs="宋体"/>
          <w:bCs/>
          <w:sz w:val="24"/>
        </w:rPr>
        <w:t>人发出开工通知</w:t>
      </w:r>
      <w:r>
        <w:rPr>
          <w:rFonts w:hint="eastAsia" w:ascii="宋体" w:hAnsi="宋体" w:eastAsia="宋体" w:cs="宋体"/>
          <w:bCs/>
          <w:sz w:val="24"/>
          <w:lang w:eastAsia="zh-CN"/>
        </w:rPr>
        <w:t>后</w:t>
      </w:r>
      <w:r>
        <w:rPr>
          <w:rFonts w:hint="eastAsia" w:ascii="宋体" w:hAnsi="宋体" w:eastAsia="宋体" w:cs="宋体"/>
          <w:bCs/>
          <w:sz w:val="24"/>
        </w:rPr>
        <w:t>15天内，成交</w:t>
      </w:r>
      <w:r>
        <w:rPr>
          <w:rFonts w:hint="eastAsia" w:ascii="宋体" w:hAnsi="宋体" w:eastAsia="宋体" w:cs="宋体"/>
          <w:bCs/>
          <w:sz w:val="24"/>
          <w:lang w:eastAsia="zh-CN"/>
        </w:rPr>
        <w:t>人</w:t>
      </w:r>
      <w:r>
        <w:rPr>
          <w:rFonts w:hint="eastAsia" w:ascii="宋体" w:hAnsi="宋体" w:eastAsia="宋体" w:cs="宋体"/>
          <w:bCs/>
          <w:sz w:val="24"/>
        </w:rPr>
        <w:t>向</w:t>
      </w:r>
      <w:r>
        <w:rPr>
          <w:rFonts w:hint="eastAsia" w:ascii="宋体" w:hAnsi="宋体" w:eastAsia="宋体" w:cs="宋体"/>
          <w:bCs/>
          <w:sz w:val="24"/>
          <w:lang w:eastAsia="zh-CN"/>
        </w:rPr>
        <w:t>采购</w:t>
      </w:r>
      <w:r>
        <w:rPr>
          <w:rFonts w:hint="eastAsia" w:ascii="宋体" w:hAnsi="宋体" w:eastAsia="宋体" w:cs="宋体"/>
          <w:bCs/>
          <w:sz w:val="24"/>
        </w:rPr>
        <w:t>人缴纳合同价5%的履约保证金或履约银行保函，履约保函有效期必须比合同工期多60天。如工期延误，履约保函有效期相应顺延。工程竣工验收</w:t>
      </w:r>
      <w:r>
        <w:rPr>
          <w:rFonts w:hint="eastAsia" w:ascii="宋体" w:hAnsi="宋体" w:eastAsia="宋体" w:cs="宋体"/>
          <w:bCs/>
          <w:sz w:val="24"/>
          <w:lang w:eastAsia="zh-CN"/>
        </w:rPr>
        <w:t>合</w:t>
      </w:r>
      <w:r>
        <w:rPr>
          <w:rFonts w:hint="eastAsia" w:ascii="宋体" w:hAnsi="宋体" w:eastAsia="宋体" w:cs="宋体"/>
          <w:bCs/>
          <w:color w:val="auto"/>
          <w:sz w:val="24"/>
          <w:lang w:eastAsia="zh-CN"/>
        </w:rPr>
        <w:t>格</w:t>
      </w:r>
      <w:r>
        <w:rPr>
          <w:rFonts w:hint="eastAsia" w:ascii="宋体" w:hAnsi="宋体" w:eastAsia="宋体" w:cs="宋体"/>
          <w:bCs/>
          <w:color w:val="auto"/>
          <w:sz w:val="24"/>
        </w:rPr>
        <w:t>后，履约保证金由</w:t>
      </w:r>
      <w:r>
        <w:rPr>
          <w:rFonts w:hint="eastAsia" w:ascii="宋体" w:hAnsi="宋体" w:eastAsia="宋体" w:cs="宋体"/>
          <w:bCs/>
          <w:color w:val="auto"/>
          <w:sz w:val="24"/>
          <w:lang w:eastAsia="zh-CN"/>
        </w:rPr>
        <w:t>采</w:t>
      </w:r>
      <w:r>
        <w:rPr>
          <w:rFonts w:hint="eastAsia" w:ascii="宋体" w:hAnsi="宋体" w:eastAsia="宋体" w:cs="宋体"/>
          <w:bCs/>
          <w:sz w:val="24"/>
          <w:lang w:eastAsia="zh-CN"/>
        </w:rPr>
        <w:t>购</w:t>
      </w:r>
      <w:r>
        <w:rPr>
          <w:rFonts w:hint="eastAsia" w:ascii="宋体" w:hAnsi="宋体" w:eastAsia="宋体" w:cs="宋体"/>
          <w:bCs/>
          <w:sz w:val="24"/>
        </w:rPr>
        <w:t>人无息退还给成交</w:t>
      </w:r>
      <w:r>
        <w:rPr>
          <w:rFonts w:hint="eastAsia" w:ascii="宋体" w:hAnsi="宋体" w:eastAsia="宋体" w:cs="宋体"/>
          <w:bCs/>
          <w:sz w:val="24"/>
          <w:lang w:eastAsia="zh-CN"/>
        </w:rPr>
        <w:t>人</w:t>
      </w:r>
      <w:r>
        <w:rPr>
          <w:rFonts w:hint="eastAsia" w:ascii="宋体" w:hAnsi="宋体" w:eastAsia="宋体" w:cs="宋体"/>
          <w:bCs/>
          <w:sz w:val="24"/>
        </w:rPr>
        <w:t>。</w:t>
      </w:r>
    </w:p>
    <w:p>
      <w:pPr>
        <w:tabs>
          <w:tab w:val="left" w:pos="210"/>
        </w:tabs>
        <w:adjustRightInd w:val="0"/>
        <w:snapToGrid w:val="0"/>
        <w:spacing w:line="360" w:lineRule="exact"/>
        <w:ind w:firstLine="482" w:firstLineChars="200"/>
        <w:jc w:val="left"/>
        <w:rPr>
          <w:rFonts w:ascii="宋体" w:hAnsi="宋体" w:cs="宋体"/>
          <w:b/>
          <w:bCs/>
          <w:sz w:val="24"/>
        </w:rPr>
      </w:pPr>
      <w:r>
        <w:rPr>
          <w:rFonts w:hint="eastAsia" w:ascii="宋体" w:hAnsi="宋体" w:cs="宋体"/>
          <w:b/>
          <w:bCs/>
          <w:sz w:val="24"/>
        </w:rPr>
        <w:t>五、报价要求：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1、本项目设置采购最高限价，超出的均为无效响应。</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本项目设置采购最高限价的85%为成本警戒价，低于该警戒价的响应报价，供应商必须提供详细的施工组织设计、单价、措施性费用、单价分析表、主要材料价格表、供应商成本分析供评审委员会评审，由评审委员会判定其是否低于企业自身成本。在评审过程中，评审委员会发现供应商的报价明显低于其他响应报价或者低于成本警戒价，应当要求该响应人作出书面说明并提供相关证明材料。供应商不能合理说明或者不能提供相关证明材料的，由评审委员会认定该供应商以低于成本报价竞价，应当否决其响应。</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供应商应按工程量清单中列出的工程项目填报综合单价和合价。工程量清单计价格式中列明的所有需要填报的单价和合价，供应商均应填报，未填报的单价和合价，视为此项费用已包含在工程量清单的其他单价或合价中，任何与此有关的工程价款，采购人将不予支付。除非合同中另有规定，报价（即响应总价）应包括施工设备、劳务、管理、材料、养护、保险、利润、税金、政策性文件规定及合同包含的所有风险、责任等各项应有的费用。</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4、本项目</w:t>
      </w:r>
      <w:r>
        <w:rPr>
          <w:rFonts w:hint="eastAsia" w:ascii="宋体" w:hAnsi="宋体" w:cs="SimSun-Identity-H"/>
          <w:kern w:val="0"/>
          <w:sz w:val="24"/>
        </w:rPr>
        <w:t>非竞争费用为比选文件固定金额，详见附件《最高投标限价公布函》，不得浮动或改变，须计入响应</w:t>
      </w:r>
      <w:r>
        <w:rPr>
          <w:rFonts w:hint="eastAsia" w:ascii="宋体" w:hAnsi="宋体" w:cs="宋体"/>
          <w:bCs/>
          <w:sz w:val="24"/>
        </w:rPr>
        <w:t>报价总价中，否则作无效处理。</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5、比选文件所提供的工程量清单列明的数量，是比选文件的组成部分，供应商不得自行修改工程量清单的项目和数量，报价不得超出预算价格，超出预算价格其响应视为无效。</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6、报价应以采购人提供的资料和说明、工程量清单、设计文件所涉及的规范、标准以及比选文件为依据编制。</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7、报价应结合供应商编制的施工组织设计。</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w:t>
      </w:r>
      <w:r>
        <w:rPr>
          <w:rFonts w:hint="eastAsia" w:ascii="宋体" w:hAnsi="宋体" w:cs="宋体"/>
          <w:b/>
          <w:bCs/>
          <w:sz w:val="24"/>
        </w:rPr>
        <w:t>六、支付方式：</w:t>
      </w:r>
      <w:r>
        <w:rPr>
          <w:rFonts w:ascii="宋体" w:hAnsi="宋体" w:cs="宋体"/>
          <w:bCs/>
          <w:sz w:val="24"/>
        </w:rPr>
        <w:t xml:space="preserve"> </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lang w:val="en-US" w:eastAsia="zh-CN"/>
        </w:rPr>
        <w:t>1、</w:t>
      </w:r>
      <w:r>
        <w:rPr>
          <w:rFonts w:hint="eastAsia" w:ascii="宋体" w:hAnsi="宋体" w:eastAsia="宋体" w:cs="宋体"/>
          <w:bCs/>
          <w:sz w:val="24"/>
        </w:rPr>
        <w:t>每月按监理工程师及</w:t>
      </w:r>
      <w:r>
        <w:rPr>
          <w:rFonts w:hint="eastAsia" w:ascii="宋体" w:hAnsi="宋体" w:cs="宋体"/>
          <w:bCs/>
          <w:sz w:val="24"/>
          <w:lang w:eastAsia="zh-CN"/>
        </w:rPr>
        <w:t>采购</w:t>
      </w:r>
      <w:r>
        <w:rPr>
          <w:rFonts w:hint="eastAsia" w:ascii="宋体" w:hAnsi="宋体" w:eastAsia="宋体" w:cs="宋体"/>
          <w:bCs/>
          <w:sz w:val="24"/>
        </w:rPr>
        <w:t>人审定的实际完成工程量的80%支付进度款，每月应付进度款=当月完成工程造价×80%。</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工程竣工验收合格、结算通过审核和审计、工程档案资料按</w:t>
      </w:r>
      <w:r>
        <w:rPr>
          <w:rFonts w:hint="eastAsia" w:ascii="宋体" w:hAnsi="宋体" w:cs="宋体"/>
          <w:bCs/>
          <w:sz w:val="24"/>
          <w:lang w:eastAsia="zh-CN"/>
        </w:rPr>
        <w:t>采购人</w:t>
      </w:r>
      <w:r>
        <w:rPr>
          <w:rFonts w:hint="eastAsia" w:ascii="宋体" w:hAnsi="宋体" w:eastAsia="宋体" w:cs="宋体"/>
          <w:bCs/>
          <w:sz w:val="24"/>
        </w:rPr>
        <w:t>规定移交后30日内，支付至结算价的97%，余额3%为工程质量保证金。</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lang w:val="en-US" w:eastAsia="zh-CN"/>
        </w:rPr>
        <w:t>3、3%工程质量保证金由采购人在工程竣工验收合格满质保期</w:t>
      </w:r>
      <w:r>
        <w:rPr>
          <w:rFonts w:hint="eastAsia" w:ascii="宋体" w:hAnsi="宋体" w:cs="宋体"/>
          <w:bCs/>
          <w:sz w:val="24"/>
          <w:lang w:val="en-US" w:eastAsia="zh-CN"/>
        </w:rPr>
        <w:t>2年后</w:t>
      </w:r>
      <w:r>
        <w:rPr>
          <w:rFonts w:hint="eastAsia" w:ascii="宋体" w:hAnsi="宋体" w:eastAsia="宋体" w:cs="宋体"/>
          <w:bCs/>
          <w:sz w:val="24"/>
          <w:lang w:val="en-US" w:eastAsia="zh-CN"/>
        </w:rPr>
        <w:t>30日历天内一次性无息支付给响应人。</w:t>
      </w:r>
    </w:p>
    <w:p>
      <w:pPr>
        <w:numPr>
          <w:ilvl w:val="0"/>
          <w:numId w:val="3"/>
        </w:numPr>
        <w:tabs>
          <w:tab w:val="left" w:pos="210"/>
        </w:tabs>
        <w:adjustRightInd w:val="0"/>
        <w:snapToGrid w:val="0"/>
        <w:spacing w:line="360" w:lineRule="exact"/>
        <w:ind w:firstLine="480" w:firstLineChars="200"/>
        <w:jc w:val="left"/>
        <w:rPr>
          <w:rFonts w:hint="eastAsia"/>
          <w:lang w:val="en-US" w:eastAsia="zh-CN"/>
        </w:rPr>
      </w:pPr>
      <w:r>
        <w:rPr>
          <w:rFonts w:hint="eastAsia" w:ascii="宋体" w:hAnsi="宋体" w:eastAsia="宋体" w:cs="宋体"/>
          <w:bCs/>
          <w:sz w:val="24"/>
        </w:rPr>
        <w:t>本项目为总价控制项目，如需追加与合同标的相同的工程的，在不改变合同其他条款的前提下，双方可以协商签订补充合同，但所有补充合同的采购金额不得超过原合同采购金额的百分之十。</w:t>
      </w:r>
    </w:p>
    <w:p>
      <w:pPr>
        <w:pStyle w:val="30"/>
        <w:ind w:firstLine="482"/>
        <w:rPr>
          <w:rFonts w:hint="eastAsia" w:ascii="宋体" w:hAnsi="宋体" w:eastAsia="宋体" w:cs="宋体"/>
          <w:bCs/>
          <w:color w:val="auto"/>
          <w:kern w:val="2"/>
          <w:sz w:val="24"/>
          <w:szCs w:val="24"/>
          <w:lang w:val="en-US" w:eastAsia="zh-CN" w:bidi="ar-SA"/>
        </w:rPr>
      </w:pPr>
      <w:r>
        <w:rPr>
          <w:rFonts w:hint="eastAsia"/>
          <w:b/>
          <w:color w:val="000000" w:themeColor="text1"/>
          <w:sz w:val="24"/>
          <w14:textFill>
            <w14:solidFill>
              <w14:schemeClr w14:val="tx1"/>
            </w14:solidFill>
          </w14:textFill>
        </w:rPr>
        <w:t>七、</w:t>
      </w:r>
      <w:r>
        <w:rPr>
          <w:rFonts w:hint="eastAsia"/>
          <w:b/>
          <w:color w:val="000000" w:themeColor="text1"/>
          <w:sz w:val="24"/>
          <w:lang w:eastAsia="zh-CN"/>
          <w14:textFill>
            <w14:solidFill>
              <w14:schemeClr w14:val="tx1"/>
            </w14:solidFill>
          </w14:textFill>
        </w:rPr>
        <w:t>管理团队要求：</w:t>
      </w:r>
      <w:r>
        <w:rPr>
          <w:rFonts w:hint="eastAsia" w:ascii="宋体" w:hAnsi="宋体" w:eastAsia="宋体" w:cs="宋体"/>
          <w:bCs/>
          <w:kern w:val="2"/>
          <w:sz w:val="24"/>
          <w:szCs w:val="24"/>
          <w:lang w:val="en-US" w:eastAsia="zh-CN" w:bidi="ar-SA"/>
        </w:rPr>
        <w:t>为确</w:t>
      </w:r>
      <w:r>
        <w:rPr>
          <w:rFonts w:hint="eastAsia" w:ascii="宋体" w:hAnsi="宋体" w:eastAsia="宋体" w:cs="宋体"/>
          <w:bCs/>
          <w:color w:val="auto"/>
          <w:kern w:val="2"/>
          <w:sz w:val="24"/>
          <w:szCs w:val="24"/>
          <w:lang w:val="en-US" w:eastAsia="zh-CN" w:bidi="ar-SA"/>
        </w:rPr>
        <w:t>保保质保量按期完成施工任务，要求配备具有一定资质的管理团队，成员主要包括但不限于：项目负责人、技术负责人、</w:t>
      </w:r>
      <w:r>
        <w:rPr>
          <w:rFonts w:hint="eastAsia" w:ascii="宋体" w:hAnsi="宋体" w:cs="宋体"/>
          <w:bCs/>
          <w:color w:val="auto"/>
          <w:kern w:val="2"/>
          <w:sz w:val="24"/>
          <w:szCs w:val="24"/>
          <w:lang w:val="en-US" w:eastAsia="zh-CN" w:bidi="ar-SA"/>
        </w:rPr>
        <w:t>质量负责人、</w:t>
      </w:r>
      <w:r>
        <w:rPr>
          <w:rFonts w:hint="eastAsia" w:ascii="宋体" w:hAnsi="宋体" w:eastAsia="宋体" w:cs="宋体"/>
          <w:bCs/>
          <w:color w:val="auto"/>
          <w:kern w:val="2"/>
          <w:sz w:val="24"/>
          <w:szCs w:val="24"/>
          <w:lang w:val="en-US" w:eastAsia="zh-CN" w:bidi="ar-SA"/>
        </w:rPr>
        <w:t>造价负责人、安全负责人等相关人员。</w:t>
      </w:r>
    </w:p>
    <w:p>
      <w:pPr>
        <w:pStyle w:val="30"/>
        <w:ind w:firstLine="482"/>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八、</w:t>
      </w:r>
      <w:r>
        <w:rPr>
          <w:rFonts w:hint="eastAsia"/>
          <w:b/>
          <w:color w:val="000000" w:themeColor="text1"/>
          <w:sz w:val="24"/>
          <w14:textFill>
            <w14:solidFill>
              <w14:schemeClr w14:val="tx1"/>
            </w14:solidFill>
          </w14:textFill>
        </w:rPr>
        <w:t>安全防护、文明施工的要求：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1、按照有关国家法律法规组织、实施该项工作，加强安全文明施工管理，做好施工人员安全防护措施。</w:t>
      </w:r>
      <w:r>
        <w:rPr>
          <w:rFonts w:ascii="宋体" w:hAnsi="宋体"/>
          <w:kern w:val="0"/>
          <w:sz w:val="24"/>
        </w:rPr>
        <w:t>在输电线路、地下管道附近施工时，施工开始前应向工程师提出</w:t>
      </w:r>
      <w:r>
        <w:rPr>
          <w:rFonts w:hint="eastAsia" w:ascii="宋体" w:hAnsi="宋体"/>
          <w:sz w:val="24"/>
        </w:rPr>
        <w:t>绿色施工</w:t>
      </w:r>
      <w:r>
        <w:rPr>
          <w:rFonts w:ascii="宋体" w:hAnsi="宋体"/>
          <w:kern w:val="0"/>
          <w:sz w:val="24"/>
        </w:rPr>
        <w:t>安全防护措施，经工程师认可后实施，</w:t>
      </w:r>
      <w:r>
        <w:rPr>
          <w:rFonts w:hint="eastAsia" w:ascii="宋体" w:hAnsi="宋体"/>
          <w:sz w:val="24"/>
        </w:rPr>
        <w:t>绿色施工</w:t>
      </w:r>
      <w:r>
        <w:rPr>
          <w:rFonts w:ascii="宋体" w:hAnsi="宋体"/>
          <w:kern w:val="0"/>
          <w:sz w:val="24"/>
        </w:rPr>
        <w:t>防护措施费用已包含在合同总价中。</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根据《中华人民共和国安全生产法》，在施工期间应严格遵守国家、省、市有关防火、防爆、防触电、施工安全、人身安全和财产安全等规定，建立规章制度和防护措施。否则，由此造成的经济和法律责任均由成交供应商负责。</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施工现场的布置须符合防火、防爆、防触电等安全规定要求。临时用电严格按照《施工现场临时用电安全技术规范》的规定执行，电器产品的安装、使用和线路的敷设必须符合国家有关电气安全技术规定的要求，拆除私拉乱接的电气线路。电气设备和照明灯具有良好的接地、接零保护。</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4、根据《易燃易爆化学物品消防安全监督管理办法》，施工现场的易燃、易爆化学物品随时清理，严禁在有火种的场所或其近旁堆放易燃、易爆化学物品。</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5、在施工期间，施工方须定期组织防火安全检查工作，检查安全生产措施的落实情况，排查施工中存在的安全隐患，及时补充完善安全措施，防止和消除火险等安全隐患。施工人员需熟悉防火要求，熟悉所配灭火器的使用方法，严格执行操作规程。</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6、禁止在施工现场抽烟、焚烧油毡、橡胶、塑料、易爆易燃物品、毒害物品、腐蚀物品、易燃液体、易燃固体、液化气钢罐、汽油桶、自燃物品和遇湿易燃物品等会产生明火、有毒、有害烟尘和恶臭气体的物质。</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7、拟派到本项目的施工人员，必须掌握和认真执行《工程安全技术规程》的各项规定和熟悉安全技术操作规程。凡是不了解建筑安全规程的技术人员和未经过安全技术培训的工人，都不得参加施工。</w:t>
      </w:r>
    </w:p>
    <w:p>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rPr>
        <w:t>8、根据《生产安全事故应急条例》，需制定安全事故应急救援预案，着力构建安全风险管控和隐患排查治理预防性工作机制。对存在安全隐患的重大危险源，必须制定整改方案，落实整改措施和整改责任人，立即整改，并采取切实可行的安全措施，防止工程事故发生。</w:t>
      </w:r>
    </w:p>
    <w:p>
      <w:pPr>
        <w:tabs>
          <w:tab w:val="left" w:pos="210"/>
        </w:tabs>
        <w:adjustRightInd w:val="0"/>
        <w:snapToGrid w:val="0"/>
        <w:spacing w:line="360" w:lineRule="exact"/>
        <w:ind w:firstLine="480" w:firstLineChars="200"/>
        <w:jc w:val="left"/>
        <w:rPr>
          <w:rFonts w:hint="default" w:ascii="宋体" w:hAnsi="宋体" w:eastAsia="宋体" w:cs="宋体"/>
          <w:bCs/>
          <w:sz w:val="24"/>
          <w:lang w:val="en-US" w:eastAsia="zh-CN"/>
        </w:rPr>
      </w:pPr>
      <w:r>
        <w:rPr>
          <w:rFonts w:hint="eastAsia" w:ascii="宋体" w:hAnsi="宋体" w:cs="宋体"/>
          <w:bCs/>
          <w:sz w:val="24"/>
          <w:lang w:val="en-US" w:eastAsia="zh-CN"/>
        </w:rPr>
        <w:t>9、如需吊装作业，起重臂和重物下方严禁有人，重物吊运时，严禁人人上方通过。吊装作业的司机和指挥人员持证上岗；设备的各种租赁资质和合同等证件齐全，严格执行吊装安全操作规程，抵制违章作业的指令，坚持“十不吊的规定”。</w:t>
      </w:r>
    </w:p>
    <w:p>
      <w:pPr>
        <w:pStyle w:val="30"/>
        <w:ind w:firstLine="482"/>
        <w:rPr>
          <w:b/>
          <w:color w:val="000000" w:themeColor="text1"/>
          <w:sz w:val="24"/>
          <w14:textFill>
            <w14:solidFill>
              <w14:schemeClr w14:val="tx1"/>
            </w14:solidFill>
          </w14:textFill>
        </w:rPr>
      </w:pPr>
      <w:r>
        <w:rPr>
          <w:rFonts w:hint="eastAsia" w:ascii="Times New Roman" w:hAnsi="Times New Roman" w:eastAsia="宋体" w:cs="Times New Roman"/>
          <w:b/>
          <w:bCs/>
          <w:kern w:val="2"/>
          <w:sz w:val="24"/>
          <w:szCs w:val="36"/>
          <w:lang w:val="en-US" w:eastAsia="zh-CN" w:bidi="ar-SA"/>
        </w:rPr>
        <w:t>★</w:t>
      </w:r>
      <w:r>
        <w:rPr>
          <w:rFonts w:hint="eastAsia"/>
          <w:b/>
          <w:color w:val="000000" w:themeColor="text1"/>
          <w:sz w:val="24"/>
          <w:lang w:eastAsia="zh-CN"/>
          <w14:textFill>
            <w14:solidFill>
              <w14:schemeClr w14:val="tx1"/>
            </w14:solidFill>
          </w14:textFill>
        </w:rPr>
        <w:t>九</w:t>
      </w:r>
      <w:r>
        <w:rPr>
          <w:rFonts w:hint="eastAsia"/>
          <w:b/>
          <w:color w:val="000000" w:themeColor="text1"/>
          <w:sz w:val="24"/>
          <w14:textFill>
            <w14:solidFill>
              <w14:schemeClr w14:val="tx1"/>
            </w14:solidFill>
          </w14:textFill>
        </w:rPr>
        <w:t>、其他事项：</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成交供应商是广东省外建设工程企业的，须提供在广东建设信息网（网址：www.gdcic.net）“进粤企业和人员诚信信息登记平台” 专栏填报，提供承诺书（详见第五章响应文件格式六）。</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pStyle w:val="4"/>
      </w:pPr>
    </w:p>
    <w:p>
      <w:pPr>
        <w:pStyle w:val="30"/>
        <w:ind w:firstLine="0" w:firstLineChars="0"/>
        <w:rPr>
          <w:rFonts w:ascii="微软雅黑" w:hAnsi="微软雅黑" w:eastAsia="微软雅黑" w:cs="微软雅黑"/>
          <w:color w:val="000000" w:themeColor="text1"/>
          <w14:textFill>
            <w14:solidFill>
              <w14:schemeClr w14:val="tx1"/>
            </w14:solidFill>
          </w14:textFill>
        </w:rPr>
      </w:pPr>
      <w:bookmarkStart w:id="129" w:name="_Toc385940875"/>
      <w:bookmarkStart w:id="130" w:name="_Toc385939529"/>
      <w:bookmarkStart w:id="131" w:name="_Toc417914519"/>
    </w:p>
    <w:p>
      <w:pPr>
        <w:pStyle w:val="30"/>
        <w:ind w:firstLine="0" w:firstLineChars="0"/>
        <w:rPr>
          <w:rFonts w:ascii="微软雅黑" w:hAnsi="微软雅黑" w:eastAsia="微软雅黑" w:cs="微软雅黑"/>
          <w:color w:val="000000" w:themeColor="text1"/>
          <w14:textFill>
            <w14:solidFill>
              <w14:schemeClr w14:val="tx1"/>
            </w14:solidFill>
          </w14:textFill>
        </w:rPr>
      </w:pPr>
    </w:p>
    <w:p>
      <w:pPr>
        <w:pStyle w:val="30"/>
        <w:ind w:firstLine="0" w:firstLineChars="0"/>
        <w:rPr>
          <w:rFonts w:ascii="微软雅黑" w:hAnsi="微软雅黑" w:eastAsia="微软雅黑" w:cs="微软雅黑"/>
          <w:color w:val="000000" w:themeColor="text1"/>
          <w14:textFill>
            <w14:solidFill>
              <w14:schemeClr w14:val="tx1"/>
            </w14:solidFill>
          </w14:textFill>
        </w:rPr>
      </w:pPr>
    </w:p>
    <w:p>
      <w:pPr>
        <w:pStyle w:val="30"/>
        <w:ind w:firstLine="0" w:firstLineChars="0"/>
        <w:rPr>
          <w:rFonts w:ascii="微软雅黑" w:hAnsi="微软雅黑" w:eastAsia="微软雅黑" w:cs="微软雅黑"/>
          <w:color w:val="000000" w:themeColor="text1"/>
          <w14:textFill>
            <w14:solidFill>
              <w14:schemeClr w14:val="tx1"/>
            </w14:solidFill>
          </w14:textFill>
        </w:rPr>
      </w:pPr>
    </w:p>
    <w:p>
      <w:pPr>
        <w:pStyle w:val="30"/>
        <w:ind w:firstLine="0" w:firstLineChars="0"/>
        <w:rPr>
          <w:rFonts w:ascii="微软雅黑" w:hAnsi="微软雅黑" w:eastAsia="微软雅黑" w:cs="微软雅黑"/>
          <w:color w:val="000000" w:themeColor="text1"/>
          <w14:textFill>
            <w14:solidFill>
              <w14:schemeClr w14:val="tx1"/>
            </w14:solidFill>
          </w14:textFill>
        </w:rPr>
      </w:pPr>
    </w:p>
    <w:p>
      <w:pPr>
        <w:pStyle w:val="30"/>
        <w:ind w:firstLine="0" w:firstLineChars="0"/>
        <w:rPr>
          <w:rFonts w:ascii="微软雅黑" w:hAnsi="微软雅黑" w:eastAsia="微软雅黑" w:cs="微软雅黑"/>
          <w:color w:val="000000" w:themeColor="text1"/>
          <w14:textFill>
            <w14:solidFill>
              <w14:schemeClr w14:val="tx1"/>
            </w14:solidFill>
          </w14:textFill>
        </w:rPr>
      </w:pPr>
    </w:p>
    <w:p>
      <w:pPr>
        <w:pStyle w:val="30"/>
        <w:ind w:firstLine="0" w:firstLineChars="0"/>
        <w:rPr>
          <w:rFonts w:ascii="微软雅黑" w:hAnsi="微软雅黑" w:eastAsia="微软雅黑" w:cs="微软雅黑"/>
          <w:color w:val="000000" w:themeColor="text1"/>
          <w14:textFill>
            <w14:solidFill>
              <w14:schemeClr w14:val="tx1"/>
            </w14:solidFill>
          </w14:textFill>
        </w:rPr>
      </w:pPr>
    </w:p>
    <w:p>
      <w:pPr>
        <w:pStyle w:val="4"/>
        <w:spacing w:line="360" w:lineRule="auto"/>
        <w:jc w:val="both"/>
        <w:rPr>
          <w:rFonts w:hint="eastAsia" w:ascii="微软雅黑" w:hAnsi="微软雅黑" w:eastAsia="微软雅黑" w:cs="微软雅黑"/>
          <w:color w:val="000000" w:themeColor="text1"/>
          <w14:textFill>
            <w14:solidFill>
              <w14:schemeClr w14:val="tx1"/>
            </w14:solidFill>
          </w14:textFill>
        </w:rPr>
      </w:pPr>
    </w:p>
    <w:p>
      <w:pPr>
        <w:pStyle w:val="4"/>
        <w:spacing w:line="360" w:lineRule="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第三章  响应须知</w:t>
      </w:r>
      <w:bookmarkEnd w:id="129"/>
      <w:bookmarkEnd w:id="130"/>
      <w:bookmarkEnd w:id="131"/>
    </w:p>
    <w:p>
      <w:pPr>
        <w:pStyle w:val="30"/>
        <w:ind w:firstLine="0" w:firstLineChars="0"/>
        <w:rPr>
          <w:color w:val="000000" w:themeColor="text1"/>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bookmarkStart w:id="132" w:name="_Toc385940880"/>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响应须知</w:t>
      </w:r>
    </w:p>
    <w:p>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响应人须按本采购文件中提供的响应文件编制要求（见第五章）以A4版面统一编制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每份内页须按顺序加注页码，以及按有关要求提供相关的证明资料等。</w:t>
      </w:r>
    </w:p>
    <w:p>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bookmarkEnd w:id="132"/>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w:t>
            </w:r>
          </w:p>
          <w:p>
            <w:pPr>
              <w:tabs>
                <w:tab w:val="left" w:pos="4620"/>
              </w:tabs>
              <w:adjustRightInd w:val="0"/>
              <w:snapToGrid w:val="0"/>
              <w:spacing w:line="400" w:lineRule="exact"/>
              <w:ind w:firstLine="420" w:firstLineChars="20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w:t>
            </w:r>
            <w:r>
              <w:rPr>
                <w:rFonts w:hint="eastAsia" w:ascii="宋体" w:hAnsi="宋体" w:cs="宋体"/>
                <w:bCs/>
                <w:color w:val="0000FF"/>
                <w:szCs w:val="21"/>
                <w:lang w:val="en-US" w:eastAsia="zh-CN"/>
              </w:rPr>
              <w:t>******</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pPr>
              <w:pStyle w:val="30"/>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2.响应人应编制响应文件正本1份和副本4份。响应文件正本的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b/>
          <w:color w:val="000000" w:themeColor="text1"/>
          <w:sz w:val="24"/>
          <w14:textFill>
            <w14:solidFill>
              <w14:schemeClr w14:val="tx1"/>
            </w14:solidFill>
          </w14:textFill>
        </w:rPr>
        <w:t>响应</w:t>
      </w:r>
      <w:r>
        <w:rPr>
          <w:rFonts w:hint="eastAsia"/>
          <w:b/>
          <w:sz w:val="24"/>
        </w:rPr>
        <w:t>人</w:t>
      </w:r>
      <w:r>
        <w:rPr>
          <w:rFonts w:hint="eastAsia" w:ascii="宋体" w:hAnsi="宋体" w:cs="宋体"/>
          <w:b/>
          <w:bCs/>
          <w:sz w:val="24"/>
        </w:rPr>
        <w:t>鲜</w:t>
      </w:r>
      <w:r>
        <w:rPr>
          <w:b/>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b/>
          <w:sz w:val="24"/>
        </w:rPr>
        <w:t>响应人</w:t>
      </w:r>
      <w:r>
        <w:rPr>
          <w:rFonts w:hint="eastAsia" w:ascii="宋体" w:hAnsi="宋体" w:cs="宋体"/>
          <w:b/>
          <w:bCs/>
          <w:sz w:val="24"/>
        </w:rPr>
        <w:t>鲜章</w:t>
      </w:r>
      <w:r>
        <w:rPr>
          <w:rFonts w:hint="eastAsia" w:ascii="宋体" w:hAnsi="宋体" w:cs="宋体"/>
          <w:bCs/>
          <w:sz w:val="24"/>
        </w:rPr>
        <w:t>。若副本与正本不符，内容以正本为准。</w:t>
      </w:r>
    </w:p>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color w:val="000000" w:themeColor="text1"/>
          <w:sz w:val="24"/>
          <w14:textFill>
            <w14:solidFill>
              <w14:schemeClr w14:val="tx1"/>
            </w14:solidFill>
          </w14:textFill>
        </w:rPr>
        <w:t>响应人</w:t>
      </w:r>
      <w:r>
        <w:rPr>
          <w:color w:val="000000" w:themeColor="text1"/>
          <w:sz w:val="24"/>
          <w14:textFill>
            <w14:solidFill>
              <w14:schemeClr w14:val="tx1"/>
            </w14:solidFill>
          </w14:textFill>
        </w:rPr>
        <w:t>承担。</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1.响应人在响应文件提交截止时间前，可以对所递交的响应文件进行补充、修改或者撤回，并书面通知采购人。补充、修改的内容应当按采购文件要求签署、盖章，并作为响应文件的组成部分。</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3.在响应文件提交截止时间之后，响应人不得对其响应文件做任何修改和补充。</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4.响应人所提交的响应文件在采购评审会议结束后，无论采购结果成交与否都不退还。</w:t>
      </w:r>
    </w:p>
    <w:p>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三、比选评审会议和评审原则</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（一）组织比选评审会议</w:t>
      </w:r>
    </w:p>
    <w:p>
      <w:pPr>
        <w:pStyle w:val="30"/>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1.采购人组织比选评审会议。</w:t>
      </w:r>
    </w:p>
    <w:p>
      <w:pPr>
        <w:pStyle w:val="30"/>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响应人不需参加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评审会议。</w:t>
      </w:r>
    </w:p>
    <w:p>
      <w:pPr>
        <w:pStyle w:val="30"/>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3.报价一览表内容与响应文件中的明细报价表内容不一致的，以报价一览表为准。</w:t>
      </w:r>
    </w:p>
    <w:p>
      <w:pPr>
        <w:pStyle w:val="30"/>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（二）评审原则</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1.评审委员会由采购人组织的评审专家组成，评审专家从专家库中随机抽取。</w:t>
      </w:r>
    </w:p>
    <w:p>
      <w:pPr>
        <w:pStyle w:val="30"/>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2.本次评审采用综合评分法，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3.采购人根据《资格审查表》内容逐条对响应文件的资格性进行评审，审查每份响应文件是否满足资格要求。</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33"/>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5.资格审查或符合性审查不通过的均视为无效响应。无效响应不能进入技术、商务及价格评审。</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6.评审内容：评审委员会对通过资格审查和符合性审查的响应文件进行商务、技术和价格的评审。</w:t>
      </w:r>
    </w:p>
    <w:p>
      <w:pPr>
        <w:adjustRightInd w:val="0"/>
        <w:snapToGrid w:val="0"/>
        <w:spacing w:line="360" w:lineRule="exact"/>
        <w:ind w:left="0" w:leftChars="0" w:firstLine="420" w:firstLineChars="175"/>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资格审查</w:t>
      </w:r>
    </w:p>
    <w:p>
      <w:pPr>
        <w:pStyle w:val="8"/>
        <w:adjustRightInd w:val="0"/>
        <w:snapToGrid w:val="0"/>
        <w:spacing w:line="360" w:lineRule="exact"/>
        <w:ind w:firstLine="359"/>
        <w:jc w:val="center"/>
        <w:rPr>
          <w:rFonts w:ascii="宋体" w:hAnsi="宋体" w:cs="宋体"/>
          <w:b/>
          <w:color w:val="000000" w:themeColor="text1"/>
          <w:sz w:val="24"/>
          <w:szCs w:val="28"/>
          <w:highlight w:val="none"/>
          <w14:textFill>
            <w14:solidFill>
              <w14:schemeClr w14:val="tx1"/>
            </w14:solidFill>
          </w14:textFill>
        </w:rPr>
      </w:pPr>
      <w:r>
        <w:rPr>
          <w:rFonts w:hint="eastAsia" w:ascii="宋体" w:hAnsi="宋体" w:cs="宋体"/>
          <w:b/>
          <w:color w:val="000000" w:themeColor="text1"/>
          <w:sz w:val="24"/>
          <w:szCs w:val="28"/>
          <w:highlight w:val="none"/>
          <w14:textFill>
            <w14:solidFill>
              <w14:schemeClr w14:val="tx1"/>
            </w14:solidFill>
          </w14:textFill>
        </w:rPr>
        <w:t>《资格审查表》</w:t>
      </w:r>
    </w:p>
    <w:tbl>
      <w:tblPr>
        <w:tblStyle w:val="24"/>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rPr>
                <w:rFonts w:ascii="宋体" w:hAnsi="宋体" w:cs="宋体"/>
                <w:szCs w:val="21"/>
                <w:highlight w:val="none"/>
              </w:rPr>
            </w:pPr>
            <w:r>
              <w:rPr>
                <w:rFonts w:hint="eastAsia" w:ascii="宋体" w:hAnsi="宋体" w:cs="宋体"/>
                <w:szCs w:val="21"/>
                <w:highlight w:val="none"/>
              </w:rPr>
              <w:t>序号</w:t>
            </w:r>
          </w:p>
        </w:tc>
        <w:tc>
          <w:tcPr>
            <w:tcW w:w="8731" w:type="dxa"/>
            <w:vAlign w:val="center"/>
          </w:tcPr>
          <w:p>
            <w:pPr>
              <w:widowControl/>
              <w:autoSpaceDE w:val="0"/>
              <w:autoSpaceDN w:val="0"/>
              <w:adjustRightInd w:val="0"/>
              <w:snapToGrid w:val="0"/>
              <w:spacing w:beforeLines="50" w:line="360" w:lineRule="auto"/>
              <w:jc w:val="center"/>
              <w:rPr>
                <w:rFonts w:ascii="宋体" w:hAnsi="宋体" w:cs="宋体"/>
                <w:szCs w:val="21"/>
                <w:highlight w:val="none"/>
              </w:rPr>
            </w:pPr>
            <w:r>
              <w:rPr>
                <w:rFonts w:hint="eastAsia" w:ascii="宋体" w:hAnsi="宋体" w:cs="宋体"/>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highlight w:val="none"/>
              </w:rPr>
            </w:pPr>
            <w:r>
              <w:rPr>
                <w:rFonts w:ascii="宋体" w:hAnsi="宋体" w:cs="宋体"/>
                <w:sz w:val="20"/>
                <w:szCs w:val="20"/>
                <w:highlight w:val="none"/>
              </w:rPr>
              <w:t>1</w:t>
            </w:r>
          </w:p>
        </w:tc>
        <w:tc>
          <w:tcPr>
            <w:tcW w:w="8731" w:type="dxa"/>
            <w:vAlign w:val="center"/>
          </w:tcPr>
          <w:p>
            <w:pPr>
              <w:pStyle w:val="10"/>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供应商应具备以下条件：（供应商出具有效的声明函并加盖公章）</w:t>
            </w:r>
          </w:p>
          <w:p>
            <w:pPr>
              <w:pStyle w:val="10"/>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（1）具有良好的商业信誉和健全的财务会计制度；</w:t>
            </w:r>
          </w:p>
          <w:p>
            <w:pPr>
              <w:pStyle w:val="10"/>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（2）具有依法缴纳税收和社会保障资金的良好记录；</w:t>
            </w:r>
          </w:p>
          <w:p>
            <w:pPr>
              <w:pStyle w:val="10"/>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（3）具备履行合同所必需的设备和专业技术能力；</w:t>
            </w:r>
          </w:p>
          <w:p>
            <w:pPr>
              <w:pStyle w:val="10"/>
              <w:ind w:left="0" w:leftChars="0" w:firstLine="0" w:firstLineChars="0"/>
              <w:jc w:val="both"/>
              <w:rPr>
                <w:rFonts w:hint="eastAsia"/>
              </w:rPr>
            </w:pPr>
            <w:r>
              <w:rPr>
                <w:rFonts w:hint="eastAsia" w:ascii="Times New Roman" w:hAnsi="Times New Roman" w:eastAsia="宋体" w:cs="Times New Roman"/>
                <w:kern w:val="2"/>
                <w:sz w:val="21"/>
                <w:szCs w:val="24"/>
                <w:lang w:val="en-US" w:eastAsia="zh-CN" w:bidi="ar-SA"/>
              </w:rPr>
              <w:t>（4）参加本次采购活动前3年内在经营活动中没有重大违法记录。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2</w:t>
            </w:r>
          </w:p>
        </w:tc>
        <w:tc>
          <w:tcPr>
            <w:tcW w:w="8731" w:type="dxa"/>
            <w:vAlign w:val="center"/>
          </w:tcPr>
          <w:p>
            <w:pPr>
              <w:widowControl/>
              <w:autoSpaceDE w:val="0"/>
              <w:autoSpaceDN w:val="0"/>
              <w:adjustRightInd w:val="0"/>
              <w:snapToGrid w:val="0"/>
              <w:spacing w:beforeLines="50" w:line="360" w:lineRule="auto"/>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3</w:t>
            </w:r>
          </w:p>
        </w:tc>
        <w:tc>
          <w:tcPr>
            <w:tcW w:w="8731" w:type="dxa"/>
            <w:vAlign w:val="center"/>
          </w:tcPr>
          <w:p>
            <w:pPr>
              <w:widowControl/>
              <w:autoSpaceDE w:val="0"/>
              <w:autoSpaceDN w:val="0"/>
              <w:adjustRightInd w:val="0"/>
              <w:snapToGrid w:val="0"/>
              <w:spacing w:beforeLines="50" w:line="360" w:lineRule="auto"/>
            </w:pPr>
            <w:r>
              <w:rPr>
                <w:rFonts w:hint="eastAsia"/>
              </w:rPr>
              <w:t>单位负责人或法定代表人为同一人或者存在直接控股、管理关系的不同响应人，不得同时参加本项目的采购活动。（供应商出具有效的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4</w:t>
            </w:r>
          </w:p>
        </w:tc>
        <w:tc>
          <w:tcPr>
            <w:tcW w:w="8731" w:type="dxa"/>
            <w:vAlign w:val="center"/>
          </w:tcPr>
          <w:p>
            <w:pPr>
              <w:widowControl/>
              <w:adjustRightInd w:val="0"/>
              <w:snapToGrid w:val="0"/>
              <w:spacing w:beforeLines="50" w:line="360" w:lineRule="auto"/>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,加盖公章；如为分公司报名，必须提供总公司的营业执照副本复印件及总公司针对本项目响应的授权书原件</w:t>
            </w:r>
            <w:r>
              <w:rPr>
                <w:rFonts w:hint="eastAsia"/>
                <w:lang w:eastAsia="zh-CN"/>
              </w:rPr>
              <w:t>；</w:t>
            </w:r>
            <w:r>
              <w:t>如</w:t>
            </w:r>
            <w:r>
              <w:rPr>
                <w:rFonts w:hint="eastAsia"/>
              </w:rPr>
              <w:t>供应商</w:t>
            </w:r>
            <w:r>
              <w:t>为自然人的需提供自然人身份证明。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5</w:t>
            </w:r>
          </w:p>
        </w:tc>
        <w:tc>
          <w:tcPr>
            <w:tcW w:w="8731" w:type="dxa"/>
            <w:vAlign w:val="center"/>
          </w:tcPr>
          <w:p>
            <w:pPr>
              <w:widowControl/>
              <w:adjustRightInd w:val="0"/>
              <w:snapToGrid w:val="0"/>
              <w:spacing w:beforeLines="50" w:line="360" w:lineRule="auto"/>
            </w:pPr>
            <w:r>
              <w:rPr>
                <w:rFonts w:hint="eastAsia"/>
              </w:rPr>
              <w:t>为本采购项目提供过整体设计、规范编制或者项目管理、监理、检测等服务的供应商及其附属机构，不得再参加本采购项目的响应。（供应商出具有效的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highlight w:val="yellow"/>
                <w:shd w:val="clear" w:color="auto" w:fill="FFFFFF"/>
              </w:rPr>
            </w:pPr>
            <w:r>
              <w:rPr>
                <w:rFonts w:ascii="宋体" w:hAnsi="宋体" w:cs="宋体"/>
                <w:sz w:val="20"/>
                <w:szCs w:val="20"/>
                <w:shd w:val="clear" w:color="auto" w:fill="FFFFFF"/>
              </w:rPr>
              <w:t>6</w:t>
            </w:r>
          </w:p>
        </w:tc>
        <w:tc>
          <w:tcPr>
            <w:tcW w:w="8731" w:type="dxa"/>
            <w:vAlign w:val="center"/>
          </w:tcPr>
          <w:p>
            <w:pPr>
              <w:widowControl/>
              <w:adjustRightInd w:val="0"/>
              <w:snapToGrid w:val="0"/>
              <w:spacing w:beforeLines="50" w:line="360" w:lineRule="auto"/>
            </w:pPr>
            <w:r>
              <w:rPr>
                <w:rFonts w:hint="eastAsia"/>
              </w:rPr>
              <w:t>供应商具有承接本工程所需的有</w:t>
            </w:r>
            <w:r>
              <w:rPr>
                <w:rFonts w:hint="eastAsia" w:eastAsia="宋体"/>
              </w:rPr>
              <w:t>效期</w:t>
            </w:r>
            <w:r>
              <w:rPr>
                <w:rFonts w:hint="eastAsia" w:eastAsia="宋体"/>
                <w:color w:val="auto"/>
              </w:rPr>
              <w:t>内的环保工程叁级</w:t>
            </w:r>
            <w:r>
              <w:rPr>
                <w:rFonts w:hint="eastAsia"/>
                <w:color w:val="auto"/>
                <w:lang w:eastAsia="zh-CN"/>
              </w:rPr>
              <w:t>及</w:t>
            </w:r>
            <w:r>
              <w:rPr>
                <w:rFonts w:hint="eastAsia" w:eastAsia="宋体"/>
                <w:color w:val="auto"/>
              </w:rPr>
              <w:t>以上级别专业承包资质。（</w:t>
            </w:r>
            <w:r>
              <w:rPr>
                <w:rFonts w:hint="eastAsia"/>
              </w:rPr>
              <w:t>供应商提供资质证书复印件并加盖公章）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48" w:type="dxa"/>
            <w:vAlign w:val="center"/>
          </w:tcPr>
          <w:p>
            <w:pPr>
              <w:widowControl/>
              <w:autoSpaceDE w:val="0"/>
              <w:autoSpaceDN w:val="0"/>
              <w:adjustRightInd w:val="0"/>
              <w:snapToGrid w:val="0"/>
              <w:spacing w:beforeLines="50" w:line="360" w:lineRule="auto"/>
              <w:jc w:val="center"/>
            </w:pPr>
            <w:r>
              <w:t>7</w:t>
            </w:r>
          </w:p>
        </w:tc>
        <w:tc>
          <w:tcPr>
            <w:tcW w:w="8731" w:type="dxa"/>
            <w:vAlign w:val="center"/>
          </w:tcPr>
          <w:p>
            <w:pPr>
              <w:widowControl/>
              <w:adjustRightInd w:val="0"/>
              <w:snapToGrid w:val="0"/>
              <w:spacing w:beforeLines="50" w:line="360" w:lineRule="auto"/>
            </w:pPr>
            <w:r>
              <w:rPr>
                <w:rFonts w:hint="eastAsia"/>
              </w:rPr>
              <w:t>供应商持有有效期内的建设行政主管部门颁发的安全生产许可证。（提供证书复印件并加盖公章）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48" w:type="dxa"/>
            <w:vAlign w:val="center"/>
          </w:tcPr>
          <w:p>
            <w:pPr>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8</w:t>
            </w:r>
          </w:p>
        </w:tc>
        <w:tc>
          <w:tcPr>
            <w:tcW w:w="8731" w:type="dxa"/>
            <w:vAlign w:val="center"/>
          </w:tcPr>
          <w:p>
            <w:pPr>
              <w:pStyle w:val="10"/>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供应商拟投入本工程的项目负责人须满足以下条件：</w:t>
            </w:r>
          </w:p>
          <w:p>
            <w:pPr>
              <w:pStyle w:val="10"/>
              <w:numPr>
                <w:ilvl w:val="0"/>
                <w:numId w:val="0"/>
              </w:num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（1）持有有效期内的</w:t>
            </w:r>
            <w:r>
              <w:rPr>
                <w:rFonts w:hint="eastAsia" w:ascii="Times New Roman" w:hAnsi="Times New Roman" w:eastAsia="宋体" w:cs="Times New Roman"/>
                <w:color w:val="auto"/>
                <w:kern w:val="2"/>
                <w:sz w:val="21"/>
                <w:szCs w:val="24"/>
                <w:lang w:val="en-US" w:eastAsia="zh-CN" w:bidi="ar-SA"/>
              </w:rPr>
              <w:t>机电工程</w:t>
            </w:r>
            <w:r>
              <w:rPr>
                <w:rFonts w:hint="eastAsia" w:ascii="Times New Roman" w:hAnsi="Times New Roman" w:eastAsia="宋体" w:cs="Times New Roman"/>
                <w:kern w:val="2"/>
                <w:sz w:val="21"/>
                <w:szCs w:val="24"/>
                <w:lang w:val="en-US" w:eastAsia="zh-CN" w:bidi="ar-SA"/>
              </w:rPr>
              <w:t>专业二级及以上建造师注册证书；</w:t>
            </w:r>
          </w:p>
          <w:p>
            <w:pPr>
              <w:pStyle w:val="10"/>
              <w:numPr>
                <w:ilvl w:val="0"/>
                <w:numId w:val="0"/>
              </w:num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（2）持有有效期内的安全生产考核合格证（B类）或建筑施工企业项目负责人安全生产考核合格证书；</w:t>
            </w:r>
          </w:p>
          <w:p>
            <w:pPr>
              <w:pStyle w:val="10"/>
              <w:numPr>
                <w:ilvl w:val="0"/>
                <w:numId w:val="0"/>
              </w:num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（3）提供不得担任其他在建项目负责人承诺书；</w:t>
            </w:r>
          </w:p>
          <w:p>
            <w:pPr>
              <w:pStyle w:val="10"/>
              <w:numPr>
                <w:ilvl w:val="0"/>
                <w:numId w:val="0"/>
              </w:num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（4）提供由供应商购买的响应截止时间前三个月内任意一个月社保缴纳证明。</w:t>
            </w:r>
          </w:p>
          <w:p>
            <w:pPr>
              <w:pStyle w:val="10"/>
              <w:numPr>
                <w:ilvl w:val="0"/>
                <w:numId w:val="0"/>
              </w:numPr>
            </w:pPr>
            <w:r>
              <w:rPr>
                <w:rFonts w:hint="eastAsia" w:ascii="Times New Roman" w:hAnsi="Times New Roman" w:eastAsia="宋体" w:cs="Times New Roman"/>
                <w:kern w:val="2"/>
                <w:sz w:val="21"/>
                <w:szCs w:val="24"/>
                <w:lang w:val="en-US" w:eastAsia="zh-CN" w:bidi="ar-SA"/>
              </w:rPr>
              <w:t>（提供证书复印件和证明材料并加盖公章）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48" w:type="dxa"/>
            <w:vAlign w:val="center"/>
          </w:tcPr>
          <w:p>
            <w:pPr>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9</w:t>
            </w:r>
          </w:p>
        </w:tc>
        <w:tc>
          <w:tcPr>
            <w:tcW w:w="8731" w:type="dxa"/>
            <w:vAlign w:val="center"/>
          </w:tcPr>
          <w:p>
            <w:pPr>
              <w:adjustRightInd w:val="0"/>
              <w:snapToGrid w:val="0"/>
              <w:spacing w:beforeLines="50" w:line="360" w:lineRule="auto"/>
            </w:pPr>
            <w:r>
              <w:rPr>
                <w:rFonts w:hint="eastAsia"/>
              </w:rPr>
              <w:t>本项目不接受联合体</w:t>
            </w:r>
            <w:r>
              <w:rPr>
                <w:rFonts w:hint="eastAsia"/>
                <w:lang w:eastAsia="zh-CN"/>
              </w:rPr>
              <w:t>报名</w:t>
            </w:r>
            <w:r>
              <w:rPr>
                <w:rFonts w:hint="eastAsia"/>
              </w:rPr>
              <w:t>，不得分包、转包。（出具有效的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10</w:t>
            </w:r>
          </w:p>
        </w:tc>
        <w:tc>
          <w:tcPr>
            <w:tcW w:w="8731" w:type="dxa"/>
            <w:vAlign w:val="center"/>
          </w:tcPr>
          <w:p>
            <w:pPr>
              <w:widowControl/>
              <w:adjustRightInd w:val="0"/>
              <w:snapToGrid w:val="0"/>
              <w:spacing w:beforeLines="50" w:line="360" w:lineRule="auto"/>
            </w:pPr>
            <w:r>
              <w:rPr>
                <w:rFonts w:hint="eastAsia"/>
              </w:rPr>
              <w:t>出具单位负责人（法定代表人）签名且加盖公章的《供应商廉洁守约承诺书》。（格式和内容不得擅自删改）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48" w:type="dxa"/>
            <w:vAlign w:val="center"/>
          </w:tcPr>
          <w:p>
            <w:pPr>
              <w:widowControl/>
              <w:autoSpaceDE w:val="0"/>
              <w:autoSpaceDN w:val="0"/>
              <w:adjustRightInd w:val="0"/>
              <w:snapToGrid w:val="0"/>
              <w:spacing w:beforeLines="50" w:line="360" w:lineRule="auto"/>
              <w:jc w:val="center"/>
              <w:rPr>
                <w:rFonts w:hint="default"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11</w:t>
            </w:r>
          </w:p>
        </w:tc>
        <w:tc>
          <w:tcPr>
            <w:tcW w:w="8731" w:type="dxa"/>
            <w:vAlign w:val="center"/>
          </w:tcPr>
          <w:p>
            <w:pPr>
              <w:widowControl/>
              <w:adjustRightInd w:val="0"/>
              <w:snapToGrid w:val="0"/>
              <w:spacing w:beforeLines="50" w:line="360" w:lineRule="auto"/>
              <w:rPr>
                <w:rFonts w:hint="eastAsia" w:eastAsia="宋体"/>
                <w:lang w:eastAsia="zh-CN"/>
              </w:rPr>
            </w:pPr>
            <w:r>
              <w:rPr>
                <w:rFonts w:hint="eastAsia"/>
              </w:rPr>
              <w:t>已</w:t>
            </w:r>
            <w:r>
              <w:rPr>
                <w:rFonts w:hint="eastAsia"/>
                <w:lang w:eastAsia="zh-CN"/>
              </w:rPr>
              <w:t>成功</w:t>
            </w:r>
            <w:r>
              <w:rPr>
                <w:rFonts w:hint="eastAsia"/>
              </w:rPr>
              <w:t>登记报名</w:t>
            </w:r>
            <w:r>
              <w:rPr>
                <w:rFonts w:hint="eastAsia"/>
                <w:lang w:eastAsia="zh-CN"/>
              </w:rPr>
              <w:t>。</w:t>
            </w:r>
          </w:p>
        </w:tc>
      </w:tr>
    </w:tbl>
    <w:p>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pPr>
        <w:pStyle w:val="30"/>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序号</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pPr>
              <w:pStyle w:val="10"/>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响应报价：</w:t>
            </w:r>
          </w:p>
          <w:p>
            <w:pPr>
              <w:pStyle w:val="10"/>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响应报价未超过本项目最高限价；</w:t>
            </w:r>
          </w:p>
          <w:p>
            <w:pPr>
              <w:pStyle w:val="10"/>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对本项目的全部内容进行响应报价；</w:t>
            </w:r>
          </w:p>
          <w:p>
            <w:pPr>
              <w:pStyle w:val="10"/>
              <w:ind w:left="0" w:leftChars="0" w:firstLine="0" w:firstLineChars="0"/>
              <w:jc w:val="both"/>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响应报价不低于成本价，且是唯一确定的。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提供《响应承诺函》，响应有效期为提交响应文件的截止之日起90天。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法定代表人资格证明书及授权委托书：按对应格式文件签署、盖章。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50" w:line="360" w:lineRule="auto"/>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w:t>
            </w:r>
            <w:r>
              <w:rPr>
                <w:rFonts w:hint="eastAsia"/>
                <w:lang w:eastAsia="zh-CN"/>
              </w:rPr>
              <w:t>文件满足</w:t>
            </w:r>
            <w:r>
              <w:rPr>
                <w:rFonts w:hint="eastAsia"/>
              </w:rPr>
              <w:t>公开比选文件</w:t>
            </w:r>
            <w:r>
              <w:rPr>
                <w:rFonts w:hint="eastAsia"/>
                <w:lang w:eastAsia="zh-CN"/>
              </w:rPr>
              <w:t>第二章《采购需求》中</w:t>
            </w:r>
            <w:r>
              <w:rPr>
                <w:rFonts w:hint="eastAsia"/>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响应报价中未对公开比选文件规定的非竞争性费用进行浮动或改变。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响应人按采购工程量清单填报价格，无修改、增减采购工程量清单的项目、表格、内容等。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9</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50" w:line="360" w:lineRule="auto"/>
              <w:rPr>
                <w:rFonts w:hint="eastAsia" w:ascii="宋体" w:hAnsi="宋体" w:cs="华文仿宋"/>
                <w:szCs w:val="21"/>
              </w:rPr>
            </w:pPr>
            <w:r>
              <w:rPr>
                <w:rFonts w:hint="eastAsia" w:ascii="宋体" w:hAnsi="宋体" w:cs="华文仿宋"/>
                <w:szCs w:val="21"/>
                <w:lang w:val="en-US" w:eastAsia="zh-CN"/>
              </w:rPr>
              <w:t>供应商遵循公平竞争的原则，不存在恶意串通，妨碍其他供应商的竞争行为，不存在损害采购人或者其他供应商的合法权益情形的。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36" w:type="dxa"/>
            <w:tcBorders>
              <w:top w:val="single" w:color="auto" w:sz="4" w:space="0"/>
              <w:left w:val="single" w:color="auto" w:sz="4" w:space="0"/>
              <w:right w:val="single" w:color="auto" w:sz="4" w:space="0"/>
            </w:tcBorders>
            <w:vAlign w:val="center"/>
          </w:tcPr>
          <w:p>
            <w:pPr>
              <w:autoSpaceDE w:val="0"/>
              <w:autoSpaceDN w:val="0"/>
              <w:adjustRightInd w:val="0"/>
              <w:snapToGrid w:val="0"/>
              <w:ind w:right="32"/>
              <w:jc w:val="center"/>
              <w:rPr>
                <w:rFonts w:hint="default"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10</w:t>
            </w:r>
          </w:p>
        </w:tc>
        <w:tc>
          <w:tcPr>
            <w:tcW w:w="8710" w:type="dxa"/>
            <w:tcBorders>
              <w:top w:val="single" w:color="auto" w:sz="4" w:space="0"/>
              <w:left w:val="single" w:color="auto" w:sz="4" w:space="0"/>
              <w:right w:val="single" w:color="auto" w:sz="4" w:space="0"/>
            </w:tcBorders>
            <w:vAlign w:val="center"/>
          </w:tcPr>
          <w:p>
            <w:pPr>
              <w:widowControl/>
              <w:adjustRightInd w:val="0"/>
              <w:snapToGrid w:val="0"/>
              <w:spacing w:beforeLines="50" w:line="360" w:lineRule="auto"/>
              <w:rPr>
                <w:rFonts w:hint="eastAsia" w:ascii="宋体" w:hAnsi="宋体" w:cs="华文仿宋"/>
                <w:szCs w:val="21"/>
                <w:lang w:val="en-US" w:eastAsia="zh-CN"/>
              </w:rPr>
            </w:pPr>
            <w:r>
              <w:rPr>
                <w:rFonts w:hint="eastAsia" w:ascii="宋体" w:hAnsi="宋体" w:cs="华文仿宋"/>
                <w:szCs w:val="21"/>
                <w:lang w:val="en-US" w:eastAsia="zh-CN"/>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r>
    </w:tbl>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p>
    <w:p>
      <w:pPr>
        <w:tabs>
          <w:tab w:val="left" w:pos="0"/>
        </w:tabs>
        <w:adjustRightInd w:val="0"/>
        <w:snapToGrid w:val="0"/>
        <w:spacing w:line="360" w:lineRule="exact"/>
        <w:ind w:firstLine="480" w:firstLineChars="200"/>
      </w:pPr>
      <w:r>
        <w:rPr>
          <w:rFonts w:hint="eastAsia" w:ascii="宋体" w:hAnsi="宋体" w:cs="宋体"/>
          <w:color w:val="000000" w:themeColor="text1"/>
          <w:sz w:val="24"/>
          <w14:textFill>
            <w14:solidFill>
              <w14:schemeClr w14:val="tx1"/>
            </w14:solidFill>
          </w14:textFill>
        </w:rPr>
        <w:t>9.分值</w:t>
      </w:r>
      <w:r>
        <w:rPr>
          <w:rFonts w:hint="eastAsia" w:ascii="宋体" w:hAnsi="宋体" w:cs="宋体"/>
          <w:color w:val="000000" w:themeColor="text1"/>
          <w:sz w:val="24"/>
          <w:highlight w:val="none"/>
          <w14:textFill>
            <w14:solidFill>
              <w14:schemeClr w14:val="tx1"/>
            </w14:solidFill>
          </w14:textFill>
        </w:rPr>
        <w:t>（权重）分配</w:t>
      </w:r>
    </w:p>
    <w:p>
      <w:pPr>
        <w:tabs>
          <w:tab w:val="left" w:pos="0"/>
        </w:tabs>
        <w:adjustRightInd w:val="0"/>
        <w:snapToGrid w:val="0"/>
        <w:spacing w:line="3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（1）评分总值最高为100分，商务、技术及响应报价得分分值（权重）设置如下：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分值比例（100%）</w:t>
            </w:r>
          </w:p>
        </w:tc>
        <w:tc>
          <w:tcPr>
            <w:tcW w:w="2337"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商务</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4</w:t>
            </w:r>
            <w:r>
              <w:rPr>
                <w:rFonts w:hint="eastAsia" w:ascii="宋体" w:hAnsi="宋体" w:cs="宋体"/>
                <w:b/>
                <w:color w:val="000000" w:themeColor="text1"/>
                <w:spacing w:val="-4"/>
                <w:sz w:val="24"/>
                <w:highlight w:val="none"/>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4</w:t>
            </w:r>
            <w:r>
              <w:rPr>
                <w:rFonts w:hint="eastAsia" w:ascii="宋体" w:hAnsi="宋体" w:cs="宋体"/>
                <w:b/>
                <w:color w:val="000000" w:themeColor="text1"/>
                <w:spacing w:val="-4"/>
                <w:sz w:val="24"/>
                <w:highlight w:val="none"/>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pacing w:val="-4"/>
                <w:sz w:val="24"/>
                <w:highlight w:val="none"/>
                <w14:textFill>
                  <w14:solidFill>
                    <w14:schemeClr w14:val="tx1"/>
                  </w14:solidFill>
                </w14:textFill>
              </w:rPr>
              <w:t>价格得分（10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得分100</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14:textFill>
                  <w14:solidFill>
                    <w14:schemeClr w14:val="tx1"/>
                  </w14:solidFill>
                </w14:textFill>
              </w:rPr>
              <w:t>5分</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14:textFill>
                  <w14:solidFill>
                    <w14:schemeClr w14:val="tx1"/>
                  </w14:solidFill>
                </w14:textFill>
              </w:rPr>
              <w:t>5分</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10分</w:t>
            </w:r>
          </w:p>
        </w:tc>
      </w:tr>
    </w:tbl>
    <w:p>
      <w:pPr>
        <w:numPr>
          <w:ilvl w:val="0"/>
          <w:numId w:val="2"/>
        </w:numPr>
        <w:tabs>
          <w:tab w:val="left" w:pos="0"/>
        </w:tabs>
        <w:adjustRightInd w:val="0"/>
        <w:snapToGrid w:val="0"/>
        <w:spacing w:line="360" w:lineRule="exact"/>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商务评分：评审委员会就各响应文件对商务评审内容的各项要求进行评分，评审的具体内容见《商务评审表》：</w:t>
      </w:r>
    </w:p>
    <w:p>
      <w:pPr>
        <w:widowControl w:val="0"/>
        <w:numPr>
          <w:ilvl w:val="0"/>
          <w:numId w:val="0"/>
        </w:numPr>
        <w:tabs>
          <w:tab w:val="left" w:pos="0"/>
        </w:tabs>
        <w:adjustRightInd w:val="0"/>
        <w:snapToGrid w:val="0"/>
        <w:spacing w:line="360" w:lineRule="exact"/>
        <w:jc w:val="both"/>
        <w:rPr>
          <w:rFonts w:hint="eastAsia" w:ascii="宋体" w:hAnsi="宋体" w:cs="宋体"/>
          <w:color w:val="000000" w:themeColor="text1"/>
          <w:sz w:val="24"/>
          <w:highlight w:val="none"/>
          <w14:textFill>
            <w14:solidFill>
              <w14:schemeClr w14:val="tx1"/>
            </w14:solidFill>
          </w14:textFill>
        </w:rPr>
      </w:pPr>
    </w:p>
    <w:p>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商务评审表（</w:t>
      </w:r>
      <w:r>
        <w:rPr>
          <w:rFonts w:hint="eastAsia" w:ascii="宋体" w:hAnsi="宋体" w:cs="宋体"/>
          <w:b/>
          <w:color w:val="000000" w:themeColor="text1"/>
          <w:kern w:val="1"/>
          <w:sz w:val="24"/>
          <w:lang w:val="en-US" w:eastAsia="zh-CN"/>
          <w14:textFill>
            <w14:solidFill>
              <w14:schemeClr w14:val="tx1"/>
            </w14:solidFill>
          </w14:textFill>
        </w:rPr>
        <w:t>4</w:t>
      </w:r>
      <w:r>
        <w:rPr>
          <w:rFonts w:hint="eastAsia" w:ascii="宋体" w:hAnsi="宋体" w:cs="宋体"/>
          <w:b/>
          <w:color w:val="000000" w:themeColor="text1"/>
          <w:kern w:val="1"/>
          <w:sz w:val="24"/>
          <w14:textFill>
            <w14:solidFill>
              <w14:schemeClr w14:val="tx1"/>
            </w14:solidFill>
          </w14:textFill>
        </w:rPr>
        <w:t>5分）</w:t>
      </w:r>
    </w:p>
    <w:p>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p>
    <w:tbl>
      <w:tblPr>
        <w:tblStyle w:val="24"/>
        <w:tblW w:w="9726" w:type="dxa"/>
        <w:tblInd w:w="108" w:type="dxa"/>
        <w:tblLayout w:type="autofit"/>
        <w:tblCellMar>
          <w:top w:w="0" w:type="dxa"/>
          <w:left w:w="108" w:type="dxa"/>
          <w:bottom w:w="0" w:type="dxa"/>
          <w:right w:w="108" w:type="dxa"/>
        </w:tblCellMar>
      </w:tblPr>
      <w:tblGrid>
        <w:gridCol w:w="1475"/>
        <w:gridCol w:w="667"/>
        <w:gridCol w:w="7584"/>
      </w:tblGrid>
      <w:tr>
        <w:tblPrEx>
          <w:tblCellMar>
            <w:top w:w="0" w:type="dxa"/>
            <w:left w:w="108" w:type="dxa"/>
            <w:bottom w:w="0" w:type="dxa"/>
            <w:right w:w="108" w:type="dxa"/>
          </w:tblCellMar>
        </w:tblPrEx>
        <w:trPr>
          <w:trHeight w:val="51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1704" w:hRule="atLeast"/>
        </w:trPr>
        <w:tc>
          <w:tcPr>
            <w:tcW w:w="147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szCs w:val="21"/>
                <w:lang w:eastAsia="zh-CN"/>
              </w:rPr>
            </w:pPr>
            <w:r>
              <w:rPr>
                <w:rFonts w:hint="eastAsia" w:ascii="宋体" w:hAnsi="宋体"/>
                <w:szCs w:val="21"/>
              </w:rPr>
              <w:t>体系</w:t>
            </w:r>
            <w:r>
              <w:rPr>
                <w:rFonts w:hint="eastAsia" w:ascii="宋体" w:hAnsi="宋体"/>
                <w:szCs w:val="21"/>
                <w:lang w:eastAsia="zh-CN"/>
              </w:rPr>
              <w:t>认证</w:t>
            </w:r>
          </w:p>
        </w:tc>
        <w:tc>
          <w:tcPr>
            <w:tcW w:w="66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w:t>
            </w:r>
          </w:p>
        </w:tc>
        <w:tc>
          <w:tcPr>
            <w:tcW w:w="7584" w:type="dxa"/>
            <w:tcBorders>
              <w:top w:val="single" w:color="000000" w:sz="4" w:space="0"/>
              <w:left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eastAsia="zh-CN"/>
              </w:rPr>
              <w:t>具有</w:t>
            </w:r>
            <w:r>
              <w:rPr>
                <w:rFonts w:hint="eastAsia" w:ascii="宋体" w:hAnsi="宋体" w:cs="宋体"/>
                <w:szCs w:val="21"/>
                <w:highlight w:val="none"/>
              </w:rPr>
              <w:t>IS09001质量管理体系认证</w:t>
            </w:r>
            <w:r>
              <w:rPr>
                <w:rFonts w:hint="eastAsia" w:ascii="宋体" w:hAnsi="宋体" w:cs="宋体"/>
                <w:szCs w:val="21"/>
                <w:highlight w:val="none"/>
                <w:lang w:eastAsia="zh-CN"/>
              </w:rPr>
              <w:t>证书</w:t>
            </w:r>
            <w:r>
              <w:rPr>
                <w:rFonts w:hint="eastAsia" w:ascii="宋体" w:hAnsi="宋体" w:cs="宋体"/>
                <w:szCs w:val="21"/>
                <w:highlight w:val="none"/>
              </w:rPr>
              <w:t>、ISO14001环境管理体系认证</w:t>
            </w:r>
            <w:r>
              <w:rPr>
                <w:rFonts w:hint="eastAsia" w:ascii="宋体" w:hAnsi="宋体" w:cs="宋体"/>
                <w:szCs w:val="21"/>
                <w:highlight w:val="none"/>
                <w:lang w:eastAsia="zh-CN"/>
              </w:rPr>
              <w:t>证书</w:t>
            </w:r>
            <w:r>
              <w:rPr>
                <w:rFonts w:hint="eastAsia" w:ascii="宋体" w:hAnsi="宋体" w:cs="宋体"/>
                <w:szCs w:val="21"/>
                <w:highlight w:val="none"/>
              </w:rPr>
              <w:t>、ISO45001</w:t>
            </w:r>
            <w:r>
              <w:rPr>
                <w:rFonts w:hint="eastAsia" w:ascii="宋体" w:hAnsi="宋体" w:cs="宋体"/>
                <w:sz w:val="24"/>
                <w:highlight w:val="none"/>
              </w:rPr>
              <w:t>（或0HSAS18001）</w:t>
            </w:r>
            <w:r>
              <w:rPr>
                <w:rFonts w:hint="eastAsia" w:ascii="宋体" w:hAnsi="宋体" w:cs="宋体"/>
                <w:szCs w:val="21"/>
                <w:highlight w:val="none"/>
              </w:rPr>
              <w:t>职业健康安全管理体系认证</w:t>
            </w:r>
            <w:r>
              <w:rPr>
                <w:rFonts w:hint="eastAsia" w:ascii="宋体" w:hAnsi="宋体" w:cs="宋体"/>
                <w:szCs w:val="21"/>
                <w:highlight w:val="none"/>
                <w:lang w:eastAsia="zh-CN"/>
              </w:rPr>
              <w:t>证书</w:t>
            </w:r>
            <w:r>
              <w:rPr>
                <w:rFonts w:hint="eastAsia" w:ascii="宋体" w:hAnsi="宋体" w:cs="宋体"/>
                <w:szCs w:val="21"/>
                <w:highlight w:val="none"/>
              </w:rPr>
              <w:t>。</w:t>
            </w:r>
            <w:r>
              <w:rPr>
                <w:rFonts w:hint="eastAsia" w:ascii="宋体" w:hAnsi="宋体" w:cs="宋体"/>
                <w:szCs w:val="21"/>
                <w:highlight w:val="none"/>
                <w:lang w:eastAsia="zh-CN"/>
              </w:rPr>
              <w:t>每提供一项得</w:t>
            </w:r>
            <w:r>
              <w:rPr>
                <w:rFonts w:hint="eastAsia" w:ascii="宋体" w:hAnsi="宋体" w:cs="宋体"/>
                <w:szCs w:val="21"/>
                <w:highlight w:val="none"/>
                <w:lang w:val="en-US" w:eastAsia="zh-CN"/>
              </w:rPr>
              <w:t>3分，本项最高得9分。</w:t>
            </w:r>
          </w:p>
          <w:p>
            <w:pPr>
              <w:widowControl/>
              <w:numPr>
                <w:ilvl w:val="0"/>
                <w:numId w:val="0"/>
              </w:numPr>
              <w:jc w:val="left"/>
              <w:textAlignment w:val="center"/>
              <w:rPr>
                <w:rFonts w:hint="eastAsia" w:eastAsia="宋体"/>
                <w:b/>
                <w:highlight w:val="none"/>
                <w:lang w:eastAsia="zh-CN"/>
              </w:rPr>
            </w:pPr>
            <w:r>
              <w:rPr>
                <w:rFonts w:hint="eastAsia" w:ascii="宋体" w:hAnsi="宋体" w:cs="宋体"/>
                <w:color w:val="auto"/>
                <w:szCs w:val="21"/>
                <w:highlight w:val="none"/>
                <w:lang w:val="en-US" w:eastAsia="zh-CN"/>
              </w:rPr>
              <w:t>【注：须提供有效期内的证书复印件，加盖供应商公章，未提供不得分；若所提供的证书认证范围与本项目无关的，不得分。】</w:t>
            </w:r>
          </w:p>
        </w:tc>
      </w:tr>
      <w:tr>
        <w:tblPrEx>
          <w:tblCellMar>
            <w:top w:w="0" w:type="dxa"/>
            <w:left w:w="108" w:type="dxa"/>
            <w:bottom w:w="0" w:type="dxa"/>
            <w:right w:w="108" w:type="dxa"/>
          </w:tblCellMar>
        </w:tblPrEx>
        <w:trPr>
          <w:trHeight w:val="2017"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Cs w:val="21"/>
              </w:rPr>
            </w:pPr>
            <w:r>
              <w:rPr>
                <w:rFonts w:hint="eastAsia" w:ascii="宋体" w:hAnsi="宋体"/>
                <w:color w:val="auto"/>
                <w:szCs w:val="21"/>
                <w:lang w:eastAsia="zh-CN"/>
              </w:rPr>
              <w:t>类似</w:t>
            </w:r>
            <w:r>
              <w:rPr>
                <w:rFonts w:hint="eastAsia" w:ascii="宋体" w:hAnsi="宋体"/>
                <w:color w:val="auto"/>
                <w:szCs w:val="21"/>
              </w:rPr>
              <w:t>业绩</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szCs w:val="21"/>
              </w:rPr>
              <w:t>供应商</w:t>
            </w: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w:t>
            </w:r>
            <w:r>
              <w:rPr>
                <w:rFonts w:hint="eastAsia" w:ascii="宋体" w:hAnsi="宋体" w:cs="宋体"/>
                <w:color w:val="auto"/>
                <w:szCs w:val="21"/>
              </w:rPr>
              <w:t>月1日至今（</w:t>
            </w:r>
            <w:r>
              <w:rPr>
                <w:rFonts w:hint="eastAsia" w:ascii="宋体" w:hAnsi="宋体" w:cs="宋体"/>
                <w:b/>
                <w:color w:val="auto"/>
                <w:szCs w:val="21"/>
                <w:highlight w:val="none"/>
              </w:rPr>
              <w:t>完成时间以竣工验收日期为准</w:t>
            </w:r>
            <w:r>
              <w:rPr>
                <w:rFonts w:hint="eastAsia" w:ascii="宋体" w:hAnsi="宋体" w:cs="宋体"/>
                <w:color w:val="auto"/>
                <w:szCs w:val="21"/>
              </w:rPr>
              <w:t>）完成质量合格的类似工程项目业绩。</w:t>
            </w:r>
            <w:r>
              <w:rPr>
                <w:rFonts w:hint="eastAsia" w:ascii="宋体" w:hAnsi="宋体" w:cs="宋体"/>
                <w:color w:val="auto"/>
                <w:szCs w:val="21"/>
                <w:highlight w:val="none"/>
                <w:lang w:eastAsia="zh-CN"/>
              </w:rPr>
              <w:t>提供废气废水工程施工业绩的得</w:t>
            </w:r>
            <w:r>
              <w:rPr>
                <w:rFonts w:hint="eastAsia" w:ascii="宋体" w:hAnsi="宋体" w:cs="宋体"/>
                <w:color w:val="auto"/>
                <w:szCs w:val="21"/>
                <w:highlight w:val="none"/>
                <w:lang w:val="en-US" w:eastAsia="zh-CN"/>
              </w:rPr>
              <w:t>2分；上述业绩中属于实验室废气废水改造工程的，加1分。</w:t>
            </w:r>
            <w:r>
              <w:rPr>
                <w:rFonts w:hint="eastAsia" w:ascii="宋体" w:hAnsi="宋体" w:cs="宋体"/>
                <w:color w:val="auto"/>
                <w:szCs w:val="21"/>
                <w:highlight w:val="none"/>
              </w:rPr>
              <w:t>每提供一项</w:t>
            </w:r>
            <w:r>
              <w:rPr>
                <w:rFonts w:hint="eastAsia" w:ascii="宋体" w:hAnsi="宋体" w:cs="宋体"/>
                <w:color w:val="auto"/>
                <w:szCs w:val="21"/>
                <w:highlight w:val="none"/>
                <w:lang w:eastAsia="zh-CN"/>
              </w:rPr>
              <w:t>最高</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p>
            <w:pPr>
              <w:widowControl/>
              <w:jc w:val="left"/>
              <w:textAlignment w:val="center"/>
              <w:rPr>
                <w:rFonts w:hint="eastAsia" w:eastAsia="宋体"/>
                <w:b/>
                <w:color w:val="auto"/>
                <w:lang w:eastAsia="zh-CN"/>
              </w:rPr>
            </w:pPr>
            <w:r>
              <w:rPr>
                <w:rFonts w:hint="eastAsia" w:ascii="宋体" w:hAnsi="宋体" w:cs="宋体"/>
                <w:color w:val="auto"/>
                <w:szCs w:val="21"/>
                <w:lang w:eastAsia="zh-CN"/>
              </w:rPr>
              <w:t>【</w:t>
            </w:r>
            <w:r>
              <w:rPr>
                <w:rFonts w:hint="eastAsia" w:ascii="宋体" w:hAnsi="宋体" w:cs="宋体"/>
                <w:color w:val="auto"/>
                <w:szCs w:val="21"/>
              </w:rPr>
              <w:t>注：1.类似业绩</w:t>
            </w:r>
            <w:r>
              <w:rPr>
                <w:rFonts w:hint="eastAsia" w:ascii="宋体" w:hAnsi="宋体" w:cs="宋体"/>
                <w:color w:val="auto"/>
                <w:sz w:val="21"/>
                <w:szCs w:val="21"/>
              </w:rPr>
              <w:t>指</w:t>
            </w:r>
            <w:r>
              <w:rPr>
                <w:rFonts w:hint="eastAsia" w:ascii="宋体" w:hAnsi="宋体" w:cs="宋体"/>
                <w:color w:val="auto"/>
                <w:szCs w:val="21"/>
                <w:highlight w:val="none"/>
                <w:lang w:eastAsia="zh-CN"/>
              </w:rPr>
              <w:t>废气废水工程</w:t>
            </w:r>
            <w:r>
              <w:rPr>
                <w:rFonts w:hint="eastAsia" w:ascii="宋体" w:hAnsi="宋体" w:cs="宋体"/>
                <w:color w:val="auto"/>
                <w:szCs w:val="21"/>
                <w:lang w:eastAsia="zh-CN"/>
              </w:rPr>
              <w:t>施工业绩</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highlight w:val="none"/>
              </w:rPr>
              <w:t>施</w:t>
            </w:r>
            <w:r>
              <w:rPr>
                <w:rFonts w:hint="eastAsia" w:ascii="宋体" w:hAnsi="宋体" w:cs="宋体"/>
                <w:color w:val="auto"/>
                <w:szCs w:val="21"/>
              </w:rPr>
              <w:t>工合同关键页（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项目关键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0000FF"/>
                <w:szCs w:val="21"/>
                <w:highlight w:val="none"/>
                <w:lang w:val="en-US" w:eastAsia="zh-CN"/>
              </w:rPr>
              <w:t>无需提供</w:t>
            </w:r>
            <w:r>
              <w:rPr>
                <w:rFonts w:hint="eastAsia" w:ascii="宋体" w:hAnsi="宋体" w:cs="宋体"/>
                <w:b/>
                <w:bCs/>
                <w:color w:val="0000FF"/>
                <w:szCs w:val="21"/>
                <w:highlight w:val="none"/>
                <w:lang w:eastAsia="zh-CN"/>
              </w:rPr>
              <w:t>整份</w:t>
            </w:r>
            <w:r>
              <w:rPr>
                <w:rFonts w:hint="eastAsia" w:ascii="宋体" w:hAnsi="宋体" w:cs="宋体"/>
                <w:color w:val="auto"/>
                <w:szCs w:val="21"/>
                <w:highlight w:val="none"/>
                <w:lang w:eastAsia="zh-CN"/>
              </w:rPr>
              <w:t>合同；采购人有权核验完整合同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p>
        </w:tc>
      </w:tr>
      <w:tr>
        <w:tblPrEx>
          <w:tblCellMar>
            <w:top w:w="0" w:type="dxa"/>
            <w:left w:w="108" w:type="dxa"/>
            <w:bottom w:w="0" w:type="dxa"/>
            <w:right w:w="108" w:type="dxa"/>
          </w:tblCellMar>
        </w:tblPrEx>
        <w:trPr>
          <w:trHeight w:val="2611"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项目负责人业绩</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6</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拟派项目负责人自 2021 年1月1日至今</w:t>
            </w:r>
            <w:r>
              <w:rPr>
                <w:rFonts w:hint="eastAsia" w:ascii="宋体" w:hAnsi="宋体" w:cs="宋体"/>
                <w:color w:val="auto"/>
                <w:szCs w:val="21"/>
              </w:rPr>
              <w:t>（</w:t>
            </w:r>
            <w:r>
              <w:rPr>
                <w:rFonts w:hint="eastAsia" w:ascii="宋体" w:hAnsi="宋体" w:cs="宋体"/>
                <w:b/>
                <w:color w:val="auto"/>
                <w:szCs w:val="21"/>
              </w:rPr>
              <w:t>完成时间以竣工验收日期为准</w:t>
            </w:r>
            <w:r>
              <w:rPr>
                <w:rFonts w:hint="eastAsia" w:ascii="宋体" w:hAnsi="宋体" w:cs="宋体"/>
                <w:color w:val="auto"/>
                <w:szCs w:val="21"/>
              </w:rPr>
              <w:t>）</w:t>
            </w:r>
            <w:r>
              <w:rPr>
                <w:rFonts w:hint="eastAsia" w:ascii="宋体" w:hAnsi="宋体" w:cs="宋体"/>
                <w:color w:val="auto"/>
                <w:szCs w:val="21"/>
                <w:highlight w:val="none"/>
                <w:lang w:val="en-US" w:eastAsia="zh-CN"/>
              </w:rPr>
              <w:t xml:space="preserve"> 以项目负责人身份完成过质量合格的类似工程项目业绩。</w:t>
            </w:r>
            <w:r>
              <w:rPr>
                <w:rFonts w:hint="eastAsia" w:ascii="宋体" w:hAnsi="宋体" w:cs="宋体"/>
                <w:color w:val="auto"/>
                <w:szCs w:val="21"/>
                <w:highlight w:val="none"/>
                <w:lang w:eastAsia="zh-CN"/>
              </w:rPr>
              <w:t>提供废气废水工程业绩的得</w:t>
            </w:r>
            <w:r>
              <w:rPr>
                <w:rFonts w:hint="eastAsia" w:ascii="宋体" w:hAnsi="宋体" w:cs="宋体"/>
                <w:color w:val="auto"/>
                <w:szCs w:val="21"/>
                <w:highlight w:val="none"/>
                <w:lang w:val="en-US" w:eastAsia="zh-CN"/>
              </w:rPr>
              <w:t>2分；上述业绩中属于实验室废气废水改造工程的，加1分。</w:t>
            </w:r>
            <w:r>
              <w:rPr>
                <w:rFonts w:hint="eastAsia" w:ascii="宋体" w:hAnsi="宋体" w:cs="宋体"/>
                <w:color w:val="auto"/>
                <w:szCs w:val="21"/>
              </w:rPr>
              <w:t>每提供一项</w:t>
            </w:r>
            <w:r>
              <w:rPr>
                <w:rFonts w:hint="eastAsia" w:ascii="宋体" w:hAnsi="宋体" w:cs="宋体"/>
                <w:color w:val="auto"/>
                <w:szCs w:val="21"/>
                <w:lang w:eastAsia="zh-CN"/>
              </w:rPr>
              <w:t>最高</w:t>
            </w:r>
            <w:r>
              <w:rPr>
                <w:rFonts w:hint="eastAsia" w:ascii="宋体" w:hAnsi="宋体" w:cs="宋体"/>
                <w:color w:val="auto"/>
                <w:szCs w:val="21"/>
              </w:rPr>
              <w:t>得</w:t>
            </w:r>
            <w:r>
              <w:rPr>
                <w:rFonts w:hint="eastAsia" w:ascii="宋体" w:hAnsi="宋体" w:cs="宋体"/>
                <w:color w:val="auto"/>
                <w:szCs w:val="21"/>
                <w:lang w:val="en-US" w:eastAsia="zh-CN"/>
              </w:rPr>
              <w:t>3</w:t>
            </w:r>
            <w:r>
              <w:rPr>
                <w:rFonts w:hint="eastAsia" w:ascii="宋体" w:hAnsi="宋体" w:cs="宋体"/>
                <w:color w:val="auto"/>
                <w:szCs w:val="21"/>
              </w:rPr>
              <w:t>分，本项最高得</w:t>
            </w:r>
            <w:r>
              <w:rPr>
                <w:rFonts w:hint="eastAsia" w:ascii="宋体" w:hAnsi="宋体" w:cs="宋体"/>
                <w:color w:val="auto"/>
                <w:szCs w:val="21"/>
                <w:lang w:val="en-US" w:eastAsia="zh-CN"/>
              </w:rPr>
              <w:t>6</w:t>
            </w:r>
            <w:r>
              <w:rPr>
                <w:rFonts w:hint="eastAsia" w:ascii="宋体" w:hAnsi="宋体" w:cs="宋体"/>
                <w:color w:val="auto"/>
                <w:szCs w:val="21"/>
              </w:rPr>
              <w:t>分。</w:t>
            </w:r>
          </w:p>
          <w:p>
            <w:pPr>
              <w:widowControl/>
              <w:numPr>
                <w:ilvl w:val="0"/>
                <w:numId w:val="0"/>
              </w:numPr>
              <w:jc w:val="left"/>
              <w:textAlignment w:val="center"/>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rPr>
              <w:t>注：1.类似业绩</w:t>
            </w:r>
            <w:r>
              <w:rPr>
                <w:rFonts w:hint="eastAsia" w:ascii="宋体" w:hAnsi="宋体" w:cs="宋体"/>
                <w:color w:val="auto"/>
                <w:sz w:val="21"/>
                <w:szCs w:val="21"/>
              </w:rPr>
              <w:t>指</w:t>
            </w:r>
            <w:r>
              <w:rPr>
                <w:rFonts w:hint="eastAsia" w:ascii="宋体" w:hAnsi="宋体" w:cs="宋体"/>
                <w:color w:val="auto"/>
                <w:szCs w:val="21"/>
                <w:highlight w:val="none"/>
                <w:lang w:val="en-US" w:eastAsia="zh-CN"/>
              </w:rPr>
              <w:t>废气废水工程</w:t>
            </w:r>
            <w:r>
              <w:rPr>
                <w:rFonts w:hint="eastAsia" w:ascii="宋体" w:hAnsi="宋体" w:cs="宋体"/>
                <w:color w:val="auto"/>
                <w:szCs w:val="21"/>
                <w:lang w:eastAsia="zh-CN"/>
              </w:rPr>
              <w:t>施工业绩</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rPr>
              <w:t>施工合同关键页（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项目关键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0000FF"/>
                <w:szCs w:val="21"/>
                <w:highlight w:val="none"/>
                <w:lang w:val="en-US" w:eastAsia="zh-CN"/>
              </w:rPr>
              <w:t>无需提供</w:t>
            </w:r>
            <w:r>
              <w:rPr>
                <w:rFonts w:hint="eastAsia" w:ascii="宋体" w:hAnsi="宋体" w:cs="宋体"/>
                <w:b/>
                <w:bCs/>
                <w:color w:val="0000FF"/>
                <w:szCs w:val="21"/>
                <w:highlight w:val="none"/>
                <w:lang w:eastAsia="zh-CN"/>
              </w:rPr>
              <w:t>整份</w:t>
            </w:r>
            <w:r>
              <w:rPr>
                <w:rFonts w:hint="eastAsia" w:ascii="宋体" w:hAnsi="宋体" w:cs="宋体"/>
                <w:color w:val="auto"/>
                <w:szCs w:val="21"/>
                <w:highlight w:val="none"/>
                <w:lang w:eastAsia="zh-CN"/>
              </w:rPr>
              <w:t>合同；采购人有权核验完整合同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r>
              <w:rPr>
                <w:rFonts w:hint="eastAsia" w:ascii="宋体" w:hAnsi="宋体" w:cs="宋体"/>
                <w:color w:val="auto"/>
                <w:szCs w:val="21"/>
                <w:highlight w:val="none"/>
                <w:lang w:val="en-US" w:eastAsia="zh-CN"/>
              </w:rPr>
              <w:t>3.合同关键页或竣工验收报告要能体现项目负责人身份，否则不计算项目负责人业绩。】</w:t>
            </w:r>
          </w:p>
        </w:tc>
      </w:tr>
      <w:tr>
        <w:tblPrEx>
          <w:tblCellMar>
            <w:top w:w="0" w:type="dxa"/>
            <w:left w:w="108" w:type="dxa"/>
            <w:bottom w:w="0" w:type="dxa"/>
            <w:right w:w="108" w:type="dxa"/>
          </w:tblCellMar>
        </w:tblPrEx>
        <w:trPr>
          <w:trHeight w:val="5766"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szCs w:val="21"/>
                <w:lang w:eastAsia="zh-CN"/>
              </w:rPr>
            </w:pPr>
            <w:r>
              <w:rPr>
                <w:rFonts w:hint="eastAsia" w:ascii="宋体" w:hAnsi="宋体"/>
                <w:szCs w:val="21"/>
              </w:rPr>
              <w:t>项目</w:t>
            </w:r>
            <w:r>
              <w:rPr>
                <w:rFonts w:hint="eastAsia" w:ascii="宋体" w:hAnsi="宋体"/>
                <w:szCs w:val="21"/>
                <w:lang w:eastAsia="zh-CN"/>
              </w:rPr>
              <w:t>管理</w:t>
            </w:r>
          </w:p>
          <w:p>
            <w:pPr>
              <w:widowControl/>
              <w:jc w:val="center"/>
              <w:textAlignment w:val="center"/>
              <w:rPr>
                <w:rFonts w:hint="eastAsia" w:ascii="宋体" w:hAnsi="宋体" w:eastAsia="宋体"/>
                <w:szCs w:val="21"/>
                <w:lang w:eastAsia="zh-CN"/>
              </w:rPr>
            </w:pPr>
            <w:r>
              <w:rPr>
                <w:rFonts w:hint="eastAsia" w:ascii="宋体" w:hAnsi="宋体"/>
                <w:szCs w:val="21"/>
                <w:lang w:eastAsia="zh-CN"/>
              </w:rPr>
              <w:t>团队</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szCs w:val="21"/>
                <w:highlight w:val="none"/>
                <w:lang w:val="en-US" w:eastAsia="zh-CN"/>
              </w:rPr>
              <w:t>15</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1</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项目负责人</w:t>
            </w:r>
            <w:r>
              <w:rPr>
                <w:rFonts w:hint="eastAsia" w:ascii="宋体" w:hAnsi="宋体" w:cs="宋体"/>
                <w:color w:val="auto"/>
                <w:szCs w:val="21"/>
                <w:highlight w:val="none"/>
                <w:lang w:val="en-US" w:eastAsia="zh-CN"/>
              </w:rPr>
              <w:t>（最高得4分）</w:t>
            </w:r>
            <w:r>
              <w:rPr>
                <w:rFonts w:hint="eastAsia" w:ascii="宋体" w:hAnsi="宋体" w:eastAsia="宋体" w:cs="宋体"/>
                <w:color w:val="auto"/>
                <w:szCs w:val="21"/>
                <w:highlight w:val="none"/>
                <w:lang w:val="en-US" w:eastAsia="zh-CN"/>
              </w:rPr>
              <w:t>：</w:t>
            </w:r>
          </w:p>
          <w:p>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a.</w:t>
            </w:r>
            <w:r>
              <w:rPr>
                <w:rFonts w:hint="eastAsia" w:ascii="宋体" w:hAnsi="宋体" w:eastAsia="宋体" w:cs="宋体"/>
                <w:color w:val="auto"/>
                <w:szCs w:val="21"/>
                <w:highlight w:val="none"/>
                <w:lang w:val="en-US" w:eastAsia="zh-CN"/>
              </w:rPr>
              <w:t>持有</w:t>
            </w:r>
            <w:r>
              <w:rPr>
                <w:rFonts w:hint="eastAsia" w:ascii="宋体" w:hAnsi="宋体" w:cs="宋体"/>
                <w:color w:val="auto"/>
                <w:szCs w:val="21"/>
                <w:highlight w:val="none"/>
              </w:rPr>
              <w:t>机电工程</w:t>
            </w:r>
            <w:r>
              <w:rPr>
                <w:rFonts w:hint="eastAsia" w:ascii="宋体" w:hAnsi="宋体" w:eastAsia="宋体" w:cs="宋体"/>
                <w:color w:val="auto"/>
                <w:szCs w:val="21"/>
                <w:highlight w:val="none"/>
                <w:lang w:val="en-US" w:eastAsia="zh-CN"/>
              </w:rPr>
              <w:t>专业高级工程师职称证书的，得4分</w:t>
            </w:r>
            <w:r>
              <w:rPr>
                <w:rFonts w:hint="eastAsia" w:ascii="宋体" w:hAnsi="宋体" w:cs="宋体"/>
                <w:color w:val="auto"/>
                <w:szCs w:val="21"/>
                <w:highlight w:val="none"/>
                <w:lang w:val="en-US" w:eastAsia="zh-CN"/>
              </w:rPr>
              <w:t>；</w:t>
            </w:r>
          </w:p>
          <w:p>
            <w:pPr>
              <w:widowControl/>
              <w:numPr>
                <w:ilvl w:val="0"/>
                <w:numId w:val="0"/>
              </w:numPr>
              <w:jc w:val="left"/>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b.</w:t>
            </w:r>
            <w:r>
              <w:rPr>
                <w:rFonts w:hint="eastAsia" w:ascii="宋体" w:hAnsi="宋体" w:eastAsia="宋体" w:cs="宋体"/>
                <w:color w:val="auto"/>
                <w:szCs w:val="21"/>
                <w:highlight w:val="none"/>
                <w:lang w:val="en-US" w:eastAsia="zh-CN"/>
              </w:rPr>
              <w:t>持有</w:t>
            </w:r>
            <w:r>
              <w:rPr>
                <w:rFonts w:hint="eastAsia" w:ascii="宋体" w:hAnsi="宋体" w:cs="宋体"/>
                <w:color w:val="auto"/>
                <w:szCs w:val="21"/>
                <w:highlight w:val="none"/>
              </w:rPr>
              <w:t>机电工程</w:t>
            </w:r>
            <w:r>
              <w:rPr>
                <w:rFonts w:hint="eastAsia" w:ascii="宋体" w:hAnsi="宋体" w:eastAsia="宋体" w:cs="宋体"/>
                <w:color w:val="auto"/>
                <w:szCs w:val="21"/>
                <w:highlight w:val="none"/>
                <w:lang w:val="en-US" w:eastAsia="zh-CN"/>
              </w:rPr>
              <w:t>专业</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lang w:val="en-US" w:eastAsia="zh-CN"/>
              </w:rPr>
              <w:t>级工程师职称证书的，得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2、技术负责人</w:t>
            </w:r>
            <w:r>
              <w:rPr>
                <w:rFonts w:hint="eastAsia" w:ascii="宋体" w:hAnsi="宋体" w:cs="宋体"/>
                <w:color w:val="auto"/>
                <w:szCs w:val="21"/>
                <w:highlight w:val="none"/>
                <w:lang w:val="en-US" w:eastAsia="zh-CN"/>
              </w:rPr>
              <w:t>（最高得4分）：</w:t>
            </w:r>
          </w:p>
          <w:p>
            <w:pPr>
              <w:widowControl/>
              <w:ind w:left="210" w:hanging="210" w:hangingChars="100"/>
              <w:jc w:val="left"/>
              <w:textAlignment w:val="center"/>
              <w:rPr>
                <w:rFonts w:hint="eastAsia" w:ascii="宋体" w:hAnsi="宋体" w:eastAsia="宋体" w:cs="宋体"/>
                <w:color w:val="auto"/>
                <w:sz w:val="21"/>
                <w:highlight w:val="none"/>
              </w:rPr>
            </w:pPr>
            <w:r>
              <w:rPr>
                <w:rFonts w:hint="eastAsia"/>
                <w:color w:val="auto"/>
                <w:sz w:val="21"/>
                <w:highlight w:val="none"/>
                <w:lang w:eastAsia="zh-CN"/>
              </w:rPr>
              <w:t>（</w:t>
            </w:r>
            <w:r>
              <w:rPr>
                <w:rFonts w:hint="eastAsia"/>
                <w:color w:val="auto"/>
                <w:sz w:val="21"/>
                <w:highlight w:val="none"/>
                <w:lang w:val="en-US" w:eastAsia="zh-CN"/>
              </w:rPr>
              <w:t>1）</w:t>
            </w:r>
            <w:r>
              <w:rPr>
                <w:rFonts w:hint="eastAsia" w:ascii="宋体" w:hAnsi="宋体" w:eastAsia="宋体" w:cs="宋体"/>
                <w:color w:val="auto"/>
                <w:sz w:val="21"/>
                <w:highlight w:val="none"/>
                <w:lang w:val="en-US" w:eastAsia="zh-CN"/>
              </w:rPr>
              <w:t>a.持有</w:t>
            </w:r>
            <w:r>
              <w:rPr>
                <w:rFonts w:hint="eastAsia" w:ascii="宋体" w:hAnsi="宋体" w:eastAsia="宋体" w:cs="宋体"/>
                <w:color w:val="auto"/>
                <w:sz w:val="21"/>
                <w:highlight w:val="none"/>
                <w:lang w:eastAsia="zh-CN"/>
              </w:rPr>
              <w:t>机电</w:t>
            </w:r>
            <w:r>
              <w:rPr>
                <w:rFonts w:hint="eastAsia" w:ascii="宋体" w:hAnsi="宋体" w:eastAsia="宋体" w:cs="宋体"/>
                <w:color w:val="auto"/>
                <w:sz w:val="21"/>
                <w:highlight w:val="none"/>
              </w:rPr>
              <w:t>工程专业一级建造师</w:t>
            </w:r>
            <w:r>
              <w:rPr>
                <w:rFonts w:hint="eastAsia" w:ascii="宋体" w:hAnsi="宋体" w:eastAsia="宋体" w:cs="宋体"/>
                <w:color w:val="auto"/>
                <w:szCs w:val="21"/>
                <w:highlight w:val="none"/>
                <w:lang w:val="en-US" w:eastAsia="zh-CN"/>
              </w:rPr>
              <w:t>注册证书</w:t>
            </w:r>
            <w:r>
              <w:rPr>
                <w:rFonts w:hint="eastAsia" w:ascii="宋体" w:hAnsi="宋体" w:eastAsia="宋体" w:cs="宋体"/>
                <w:color w:val="auto"/>
                <w:sz w:val="21"/>
                <w:highlight w:val="none"/>
              </w:rPr>
              <w:t>，</w:t>
            </w:r>
            <w:r>
              <w:rPr>
                <w:rFonts w:hint="eastAsia" w:ascii="宋体" w:hAnsi="宋体" w:eastAsia="宋体" w:cs="宋体"/>
                <w:color w:val="auto"/>
                <w:szCs w:val="21"/>
                <w:highlight w:val="none"/>
                <w:lang w:val="en-US" w:eastAsia="zh-CN"/>
              </w:rPr>
              <w:t>且在本单位注册的，</w:t>
            </w:r>
            <w:r>
              <w:rPr>
                <w:rFonts w:hint="eastAsia" w:ascii="宋体" w:hAnsi="宋体" w:eastAsia="宋体" w:cs="宋体"/>
                <w:color w:val="auto"/>
                <w:sz w:val="21"/>
                <w:highlight w:val="none"/>
              </w:rPr>
              <w:t>得</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分；</w:t>
            </w:r>
          </w:p>
          <w:p>
            <w:pPr>
              <w:widowControl/>
              <w:ind w:left="210" w:hanging="210" w:hangingChars="100"/>
              <w:jc w:val="left"/>
              <w:textAlignment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b.持有</w:t>
            </w:r>
            <w:r>
              <w:rPr>
                <w:rFonts w:hint="eastAsia" w:ascii="宋体" w:hAnsi="宋体" w:eastAsia="宋体" w:cs="宋体"/>
                <w:color w:val="auto"/>
                <w:sz w:val="21"/>
                <w:highlight w:val="none"/>
                <w:lang w:eastAsia="zh-CN"/>
              </w:rPr>
              <w:t>机电</w:t>
            </w:r>
            <w:r>
              <w:rPr>
                <w:rFonts w:hint="eastAsia" w:ascii="宋体" w:hAnsi="宋体" w:eastAsia="宋体" w:cs="宋体"/>
                <w:color w:val="auto"/>
                <w:sz w:val="21"/>
                <w:highlight w:val="none"/>
              </w:rPr>
              <w:t>工程专业</w:t>
            </w:r>
            <w:r>
              <w:rPr>
                <w:rFonts w:hint="eastAsia" w:ascii="宋体" w:hAnsi="宋体" w:eastAsia="宋体" w:cs="宋体"/>
                <w:color w:val="auto"/>
                <w:sz w:val="21"/>
                <w:highlight w:val="none"/>
                <w:lang w:eastAsia="zh-CN"/>
              </w:rPr>
              <w:t>二</w:t>
            </w:r>
            <w:r>
              <w:rPr>
                <w:rFonts w:hint="eastAsia" w:ascii="宋体" w:hAnsi="宋体" w:eastAsia="宋体" w:cs="宋体"/>
                <w:color w:val="auto"/>
                <w:sz w:val="21"/>
                <w:highlight w:val="none"/>
              </w:rPr>
              <w:t>级建造师</w:t>
            </w:r>
            <w:r>
              <w:rPr>
                <w:rFonts w:hint="eastAsia" w:ascii="宋体" w:hAnsi="宋体" w:eastAsia="宋体" w:cs="宋体"/>
                <w:color w:val="auto"/>
                <w:szCs w:val="21"/>
                <w:highlight w:val="none"/>
                <w:lang w:val="en-US" w:eastAsia="zh-CN"/>
              </w:rPr>
              <w:t>注册证书</w:t>
            </w:r>
            <w:r>
              <w:rPr>
                <w:rFonts w:hint="eastAsia" w:ascii="宋体" w:hAnsi="宋体" w:eastAsia="宋体" w:cs="宋体"/>
                <w:color w:val="auto"/>
                <w:sz w:val="21"/>
                <w:highlight w:val="none"/>
              </w:rPr>
              <w:t>，</w:t>
            </w:r>
            <w:r>
              <w:rPr>
                <w:rFonts w:hint="eastAsia" w:ascii="宋体" w:hAnsi="宋体" w:eastAsia="宋体" w:cs="宋体"/>
                <w:color w:val="auto"/>
                <w:szCs w:val="21"/>
                <w:highlight w:val="none"/>
                <w:lang w:val="en-US" w:eastAsia="zh-CN"/>
              </w:rPr>
              <w:t>且在本单位注册的，</w:t>
            </w:r>
            <w:r>
              <w:rPr>
                <w:rFonts w:hint="eastAsia" w:ascii="宋体" w:hAnsi="宋体" w:eastAsia="宋体" w:cs="宋体"/>
                <w:color w:val="auto"/>
                <w:sz w:val="21"/>
                <w:highlight w:val="none"/>
              </w:rPr>
              <w:t>得</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分</w:t>
            </w:r>
            <w:r>
              <w:rPr>
                <w:rFonts w:hint="eastAsia" w:ascii="宋体" w:hAnsi="宋体" w:eastAsia="宋体" w:cs="宋体"/>
                <w:color w:val="auto"/>
                <w:sz w:val="21"/>
                <w:highlight w:val="none"/>
                <w:lang w:eastAsia="zh-CN"/>
              </w:rPr>
              <w:t>。</w:t>
            </w:r>
          </w:p>
          <w:p>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（2）a.持有</w:t>
            </w:r>
            <w:r>
              <w:rPr>
                <w:rFonts w:hint="eastAsia" w:ascii="宋体" w:hAnsi="宋体" w:eastAsia="宋体" w:cs="宋体"/>
                <w:color w:val="auto"/>
                <w:szCs w:val="21"/>
                <w:highlight w:val="none"/>
              </w:rPr>
              <w:t>机电工程</w:t>
            </w:r>
            <w:r>
              <w:rPr>
                <w:rFonts w:hint="eastAsia" w:ascii="宋体" w:hAnsi="宋体" w:eastAsia="宋体" w:cs="宋体"/>
                <w:color w:val="auto"/>
                <w:szCs w:val="21"/>
                <w:highlight w:val="none"/>
                <w:lang w:val="en-US" w:eastAsia="zh-CN"/>
              </w:rPr>
              <w:t>专业高级工程师职称证书的，得2分；</w:t>
            </w:r>
          </w:p>
          <w:p>
            <w:pPr>
              <w:widowControl/>
              <w:numPr>
                <w:ilvl w:val="0"/>
                <w:numId w:val="0"/>
              </w:numPr>
              <w:ind w:left="0" w:leftChars="0" w:firstLine="420" w:firstLineChars="200"/>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b.持有</w:t>
            </w:r>
            <w:r>
              <w:rPr>
                <w:rFonts w:hint="eastAsia" w:ascii="宋体" w:hAnsi="宋体" w:eastAsia="宋体" w:cs="宋体"/>
                <w:color w:val="auto"/>
                <w:szCs w:val="21"/>
                <w:highlight w:val="none"/>
              </w:rPr>
              <w:t>机电工程</w:t>
            </w:r>
            <w:r>
              <w:rPr>
                <w:rFonts w:hint="eastAsia" w:ascii="宋体" w:hAnsi="宋体" w:eastAsia="宋体" w:cs="宋体"/>
                <w:color w:val="auto"/>
                <w:szCs w:val="21"/>
                <w:highlight w:val="none"/>
                <w:lang w:val="en-US" w:eastAsia="zh-CN"/>
              </w:rPr>
              <w:t>专业中级工程师职称证书的，得1分。</w:t>
            </w:r>
          </w:p>
          <w:p>
            <w:pPr>
              <w:widowControl/>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3、质量负责人</w:t>
            </w:r>
            <w:r>
              <w:rPr>
                <w:rFonts w:hint="eastAsia" w:ascii="宋体" w:hAnsi="宋体" w:cs="宋体"/>
                <w:color w:val="auto"/>
                <w:szCs w:val="21"/>
                <w:highlight w:val="none"/>
                <w:lang w:val="en-US" w:eastAsia="zh-CN"/>
              </w:rPr>
              <w:t>（最高得4分）：</w:t>
            </w:r>
            <w:r>
              <w:rPr>
                <w:rFonts w:hint="eastAsia" w:ascii="宋体" w:hAnsi="宋体" w:eastAsia="宋体" w:cs="宋体"/>
                <w:color w:val="auto"/>
                <w:kern w:val="2"/>
                <w:sz w:val="21"/>
                <w:szCs w:val="21"/>
                <w:highlight w:val="none"/>
                <w:lang w:val="en-US" w:eastAsia="zh-CN" w:bidi="ar-SA"/>
              </w:rPr>
              <w:t>持有质量员岗位证书</w:t>
            </w:r>
            <w:r>
              <w:rPr>
                <w:rFonts w:hint="eastAsia" w:ascii="宋体" w:hAnsi="宋体" w:cs="宋体"/>
                <w:color w:val="auto"/>
                <w:kern w:val="2"/>
                <w:sz w:val="21"/>
                <w:szCs w:val="21"/>
                <w:highlight w:val="none"/>
                <w:lang w:val="en-US" w:eastAsia="zh-CN" w:bidi="ar-SA"/>
              </w:rPr>
              <w:t>的，得4分。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4、造价负责人</w:t>
            </w:r>
            <w:r>
              <w:rPr>
                <w:rFonts w:hint="eastAsia" w:ascii="宋体" w:hAnsi="宋体" w:cs="宋体"/>
                <w:color w:val="auto"/>
                <w:szCs w:val="21"/>
                <w:highlight w:val="none"/>
                <w:lang w:val="en-US" w:eastAsia="zh-CN"/>
              </w:rPr>
              <w:t>（最高得2分）：</w:t>
            </w:r>
          </w:p>
          <w:p>
            <w:pPr>
              <w:widowControl/>
              <w:jc w:val="left"/>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a.持有安装工程专业一级造价工程师注册证书，且在本单位注册的，得2分；b.持有安装工程专业二级造价工程师注册证书，且在本单位注册的，得1分。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5、安全负责人</w:t>
            </w:r>
            <w:r>
              <w:rPr>
                <w:rFonts w:hint="eastAsia" w:ascii="宋体" w:hAnsi="宋体" w:cs="宋体"/>
                <w:color w:val="auto"/>
                <w:szCs w:val="21"/>
                <w:highlight w:val="none"/>
                <w:lang w:val="en-US" w:eastAsia="zh-CN"/>
              </w:rPr>
              <w:t>（最高得1分）：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持有有效的</w:t>
            </w:r>
            <w:r>
              <w:rPr>
                <w:rFonts w:hint="default" w:ascii="宋体" w:hAnsi="宋体" w:cs="宋体"/>
                <w:color w:val="auto"/>
                <w:szCs w:val="21"/>
                <w:highlight w:val="none"/>
                <w:lang w:val="en-US" w:eastAsia="zh-CN"/>
              </w:rPr>
              <w:t>安全生产考核合格证</w:t>
            </w:r>
            <w:r>
              <w:rPr>
                <w:rFonts w:hint="eastAsia" w:ascii="宋体" w:hAnsi="宋体" w:cs="宋体"/>
                <w:color w:val="auto"/>
                <w:szCs w:val="21"/>
                <w:highlight w:val="none"/>
                <w:lang w:val="en-US" w:eastAsia="zh-CN"/>
              </w:rPr>
              <w:t>书</w:t>
            </w:r>
            <w:r>
              <w:rPr>
                <w:rFonts w:hint="default" w:ascii="宋体" w:hAnsi="宋体" w:cs="宋体"/>
                <w:color w:val="auto"/>
                <w:szCs w:val="21"/>
                <w:highlight w:val="none"/>
                <w:lang w:val="en-US" w:eastAsia="zh-CN"/>
              </w:rPr>
              <w:t>或建筑施工企业专职安全生产管理人员安全生产考核合格证书（C类</w:t>
            </w:r>
            <w:r>
              <w:rPr>
                <w:rFonts w:hint="eastAsia" w:ascii="宋体" w:hAnsi="宋体" w:cs="宋体"/>
                <w:color w:val="auto"/>
                <w:szCs w:val="21"/>
                <w:highlight w:val="none"/>
                <w:lang w:val="en-US" w:eastAsia="zh-CN"/>
              </w:rPr>
              <w:t>或</w:t>
            </w:r>
            <w:r>
              <w:rPr>
                <w:rFonts w:hint="default" w:ascii="宋体" w:hAnsi="宋体" w:cs="宋体"/>
                <w:color w:val="auto"/>
                <w:szCs w:val="21"/>
                <w:highlight w:val="none"/>
                <w:lang w:val="en-US" w:eastAsia="zh-CN"/>
              </w:rPr>
              <w:t>C3类）</w:t>
            </w:r>
            <w:r>
              <w:rPr>
                <w:rFonts w:hint="eastAsia" w:ascii="宋体" w:hAnsi="宋体" w:cs="宋体"/>
                <w:color w:val="auto"/>
                <w:szCs w:val="21"/>
                <w:highlight w:val="none"/>
                <w:lang w:val="en-US" w:eastAsia="zh-CN"/>
              </w:rPr>
              <w:t>的，得1分。</w:t>
            </w:r>
          </w:p>
          <w:p>
            <w:pPr>
              <w:widowControl/>
              <w:jc w:val="left"/>
              <w:textAlignment w:val="center"/>
              <w:rPr>
                <w:rFonts w:hint="eastAsia" w:ascii="宋体" w:hAnsi="宋体" w:eastAsia="宋体" w:cs="宋体"/>
                <w:szCs w:val="21"/>
                <w:lang w:eastAsia="zh-CN"/>
              </w:rPr>
            </w:pPr>
            <w:r>
              <w:rPr>
                <w:rFonts w:hint="eastAsia" w:ascii="Times New Roman" w:hAnsi="Times New Roman" w:eastAsia="宋体" w:cs="Times New Roman"/>
                <w:color w:val="auto"/>
                <w:sz w:val="21"/>
                <w:lang w:val="en-US" w:eastAsia="zh-CN"/>
              </w:rPr>
              <w:t>【注：本项最高得</w:t>
            </w:r>
            <w:r>
              <w:rPr>
                <w:rFonts w:hint="eastAsia" w:cs="Times New Roman"/>
                <w:color w:val="auto"/>
                <w:sz w:val="21"/>
                <w:lang w:val="en-US" w:eastAsia="zh-CN"/>
              </w:rPr>
              <w:t>15</w:t>
            </w:r>
            <w:r>
              <w:rPr>
                <w:rFonts w:hint="eastAsia" w:ascii="Times New Roman" w:hAnsi="Times New Roman" w:eastAsia="宋体" w:cs="Times New Roman"/>
                <w:color w:val="auto"/>
                <w:sz w:val="21"/>
                <w:lang w:val="en-US" w:eastAsia="zh-CN"/>
              </w:rPr>
              <w:t>分，</w:t>
            </w:r>
            <w:r>
              <w:rPr>
                <w:rFonts w:hint="eastAsia" w:ascii="Times New Roman" w:hAnsi="Times New Roman" w:eastAsia="宋体" w:cs="Times New Roman"/>
                <w:color w:val="auto"/>
                <w:sz w:val="21"/>
              </w:rPr>
              <w:t>以上人员不得兼任，</w:t>
            </w:r>
            <w:r>
              <w:rPr>
                <w:rFonts w:hint="eastAsia" w:ascii="Times New Roman" w:hAnsi="Times New Roman" w:eastAsia="宋体" w:cs="Times New Roman"/>
                <w:color w:val="auto"/>
                <w:sz w:val="21"/>
                <w:lang w:val="en-US" w:eastAsia="zh-CN"/>
              </w:rPr>
              <w:t>提供人员身份证、注册证或职称证</w:t>
            </w:r>
            <w:r>
              <w:rPr>
                <w:rFonts w:hint="eastAsia" w:cs="Times New Roman"/>
                <w:color w:val="auto"/>
                <w:sz w:val="21"/>
                <w:lang w:val="en-US" w:eastAsia="zh-CN"/>
              </w:rPr>
              <w:t>或岗位证或考核证</w:t>
            </w:r>
            <w:r>
              <w:rPr>
                <w:rFonts w:hint="eastAsia" w:ascii="Times New Roman" w:hAnsi="Times New Roman" w:eastAsia="宋体" w:cs="Times New Roman"/>
                <w:color w:val="auto"/>
                <w:sz w:val="21"/>
                <w:lang w:val="en-US" w:eastAsia="zh-CN"/>
              </w:rPr>
              <w:t>，以及响应截止时间前三个月内任</w:t>
            </w:r>
            <w:r>
              <w:rPr>
                <w:rFonts w:hint="eastAsia" w:ascii="宋体" w:hAnsi="宋体" w:cs="宋体"/>
                <w:color w:val="auto"/>
                <w:szCs w:val="21"/>
                <w:highlight w:val="none"/>
                <w:lang w:val="en-US" w:eastAsia="zh-CN"/>
              </w:rPr>
              <w:t>意一个月在响应人单位缴纳的有效社保证明扫描件。】</w:t>
            </w:r>
          </w:p>
        </w:tc>
      </w:tr>
    </w:tbl>
    <w:p>
      <w:p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（3）技术评分：评审委员会就各响应人对技术评审内容的各项要求进行评分，评审的具体内容见《技术评审表》：</w:t>
      </w:r>
    </w:p>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技术评审表（</w:t>
      </w:r>
      <w:r>
        <w:rPr>
          <w:rFonts w:hint="eastAsia" w:ascii="宋体" w:hAnsi="宋体" w:cs="宋体"/>
          <w:b/>
          <w:bCs/>
          <w:color w:val="000000" w:themeColor="text1"/>
          <w:sz w:val="24"/>
          <w:lang w:val="en-US" w:eastAsia="zh-CN"/>
          <w14:textFill>
            <w14:solidFill>
              <w14:schemeClr w14:val="tx1"/>
            </w14:solidFill>
          </w14:textFill>
        </w:rPr>
        <w:t>4</w:t>
      </w:r>
      <w:r>
        <w:rPr>
          <w:rFonts w:hint="eastAsia" w:ascii="宋体" w:hAnsi="宋体" w:cs="宋体"/>
          <w:b/>
          <w:bCs/>
          <w:color w:val="000000" w:themeColor="text1"/>
          <w:sz w:val="24"/>
          <w14:textFill>
            <w14:solidFill>
              <w14:schemeClr w14:val="tx1"/>
            </w14:solidFill>
          </w14:textFill>
        </w:rPr>
        <w:t>5分）</w:t>
      </w:r>
    </w:p>
    <w:tbl>
      <w:tblPr>
        <w:tblStyle w:val="24"/>
        <w:tblW w:w="9598" w:type="dxa"/>
        <w:jc w:val="center"/>
        <w:tblLayout w:type="autofit"/>
        <w:tblCellMar>
          <w:top w:w="0" w:type="dxa"/>
          <w:left w:w="108" w:type="dxa"/>
          <w:bottom w:w="0" w:type="dxa"/>
          <w:right w:w="108" w:type="dxa"/>
        </w:tblCellMar>
      </w:tblPr>
      <w:tblGrid>
        <w:gridCol w:w="1440"/>
        <w:gridCol w:w="820"/>
        <w:gridCol w:w="7338"/>
      </w:tblGrid>
      <w:tr>
        <w:tblPrEx>
          <w:tblCellMar>
            <w:top w:w="0" w:type="dxa"/>
            <w:left w:w="108" w:type="dxa"/>
            <w:bottom w:w="0" w:type="dxa"/>
            <w:right w:w="108" w:type="dxa"/>
          </w:tblCellMar>
        </w:tblPrEx>
        <w:trPr>
          <w:trHeight w:val="312"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312"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7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981"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zCs w:val="21"/>
              </w:rPr>
            </w:pPr>
            <w:r>
              <w:rPr>
                <w:rFonts w:hint="eastAsia" w:ascii="宋体" w:hAnsi="宋体" w:cs="宋体"/>
                <w:szCs w:val="21"/>
              </w:rPr>
              <w:t>施工组织</w:t>
            </w:r>
          </w:p>
          <w:p>
            <w:pPr>
              <w:widowControl/>
              <w:jc w:val="center"/>
              <w:textAlignment w:val="center"/>
              <w:rPr>
                <w:rFonts w:ascii="宋体" w:hAnsi="宋体" w:cs="宋体"/>
                <w:szCs w:val="21"/>
              </w:rPr>
            </w:pPr>
            <w:r>
              <w:rPr>
                <w:rFonts w:hint="eastAsia" w:ascii="宋体" w:hAnsi="宋体" w:cs="宋体"/>
                <w:szCs w:val="21"/>
              </w:rPr>
              <w:t>设计</w:t>
            </w:r>
          </w:p>
        </w:tc>
        <w:tc>
          <w:tcPr>
            <w:tcW w:w="820" w:type="dxa"/>
            <w:tcBorders>
              <w:top w:val="single" w:color="000000" w:sz="4" w:space="0"/>
              <w:left w:val="single" w:color="000000" w:sz="4" w:space="0"/>
              <w:right w:val="single" w:color="000000" w:sz="4" w:space="0"/>
            </w:tcBorders>
            <w:shd w:val="clear" w:color="auto" w:fill="auto"/>
            <w:vAlign w:val="center"/>
          </w:tcPr>
          <w:p>
            <w:pPr>
              <w:jc w:val="center"/>
              <w:rPr>
                <w:rFonts w:hint="eastAsia" w:ascii="Calibri" w:hAnsi="Calibri" w:eastAsia="宋体"/>
                <w:lang w:val="en-US" w:eastAsia="zh-CN"/>
              </w:rPr>
            </w:pPr>
            <w:r>
              <w:rPr>
                <w:rFonts w:hint="eastAsia" w:ascii="Calibri" w:hAnsi="Calibri"/>
              </w:rPr>
              <w:t>1</w:t>
            </w:r>
            <w:r>
              <w:rPr>
                <w:rFonts w:hint="eastAsia" w:ascii="Calibri" w:hAnsi="Calibri"/>
                <w:lang w:val="en-US" w:eastAsia="zh-CN"/>
              </w:rPr>
              <w:t>3</w:t>
            </w:r>
          </w:p>
        </w:tc>
        <w:tc>
          <w:tcPr>
            <w:tcW w:w="7338" w:type="dxa"/>
            <w:tcBorders>
              <w:top w:val="single" w:color="000000" w:sz="4" w:space="0"/>
              <w:left w:val="single" w:color="000000" w:sz="4" w:space="0"/>
              <w:right w:val="single" w:color="000000" w:sz="4" w:space="0"/>
            </w:tcBorders>
            <w:shd w:val="clear" w:color="auto" w:fill="auto"/>
          </w:tcPr>
          <w:p>
            <w:pPr>
              <w:widowControl/>
              <w:jc w:val="left"/>
              <w:textAlignment w:val="center"/>
              <w:rPr>
                <w:rFonts w:ascii="宋体" w:hAnsi="宋体" w:cs="宋体"/>
                <w:szCs w:val="21"/>
              </w:rPr>
            </w:pPr>
            <w:r>
              <w:rPr>
                <w:rFonts w:hint="eastAsia" w:ascii="宋体" w:hAnsi="宋体" w:cs="宋体"/>
                <w:szCs w:val="21"/>
                <w:highlight w:val="none"/>
              </w:rPr>
              <w:t>对</w:t>
            </w:r>
            <w:r>
              <w:rPr>
                <w:rFonts w:hint="eastAsia" w:ascii="宋体" w:hAnsi="宋体" w:cs="宋体"/>
                <w:szCs w:val="21"/>
                <w:highlight w:val="none"/>
                <w:lang w:eastAsia="zh-CN"/>
              </w:rPr>
              <w:t>项目</w:t>
            </w:r>
            <w:r>
              <w:rPr>
                <w:rFonts w:hint="eastAsia" w:ascii="宋体" w:hAnsi="宋体" w:cs="宋体"/>
                <w:szCs w:val="21"/>
                <w:highlight w:val="none"/>
              </w:rPr>
              <w:t>情况深入分析，</w:t>
            </w:r>
            <w:r>
              <w:rPr>
                <w:rFonts w:hint="eastAsia" w:ascii="宋体" w:hAnsi="宋体" w:cs="宋体"/>
                <w:szCs w:val="21"/>
                <w:highlight w:val="none"/>
                <w:lang w:eastAsia="zh-CN"/>
              </w:rPr>
              <w:t>根据现场情况编写施工组织设计</w:t>
            </w:r>
            <w:r>
              <w:rPr>
                <w:rFonts w:hint="eastAsia" w:ascii="宋体" w:hAnsi="宋体" w:cs="宋体"/>
                <w:szCs w:val="21"/>
              </w:rPr>
              <w:t>。</w:t>
            </w:r>
          </w:p>
          <w:p>
            <w:pPr>
              <w:widowControl/>
              <w:jc w:val="left"/>
              <w:textAlignment w:val="center"/>
              <w:rPr>
                <w:rFonts w:ascii="宋体" w:hAnsi="宋体" w:cs="宋体"/>
                <w:szCs w:val="21"/>
              </w:rPr>
            </w:pPr>
            <w:r>
              <w:rPr>
                <w:rFonts w:hint="eastAsia" w:ascii="宋体" w:hAnsi="宋体" w:cs="宋体"/>
                <w:szCs w:val="21"/>
              </w:rPr>
              <w:t>1.施工组织设计十分详细，完全针对现场情况</w:t>
            </w:r>
            <w:r>
              <w:rPr>
                <w:rFonts w:hint="eastAsia" w:ascii="宋体" w:hAnsi="宋体" w:cs="宋体"/>
                <w:szCs w:val="21"/>
                <w:lang w:eastAsia="zh-CN"/>
              </w:rPr>
              <w:t>进行施工组织</w:t>
            </w:r>
            <w:r>
              <w:rPr>
                <w:rFonts w:hint="eastAsia" w:ascii="宋体" w:hAnsi="宋体" w:cs="宋体"/>
                <w:szCs w:val="21"/>
              </w:rPr>
              <w:t>，总体施工部署完全科学可靠、完善，完全可行的，得1</w:t>
            </w:r>
            <w:r>
              <w:rPr>
                <w:rFonts w:hint="eastAsia" w:ascii="宋体" w:hAnsi="宋体" w:cs="宋体"/>
                <w:szCs w:val="21"/>
                <w:lang w:val="en-US" w:eastAsia="zh-CN"/>
              </w:rPr>
              <w:t>3</w:t>
            </w:r>
            <w:r>
              <w:rPr>
                <w:rFonts w:hint="eastAsia" w:ascii="宋体" w:hAnsi="宋体" w:cs="宋体"/>
                <w:szCs w:val="21"/>
              </w:rPr>
              <w:t>分；</w:t>
            </w:r>
          </w:p>
          <w:p>
            <w:pPr>
              <w:widowControl/>
              <w:jc w:val="left"/>
              <w:textAlignment w:val="center"/>
              <w:rPr>
                <w:rFonts w:ascii="宋体" w:hAnsi="宋体" w:cs="宋体"/>
                <w:szCs w:val="21"/>
              </w:rPr>
            </w:pPr>
            <w:r>
              <w:rPr>
                <w:rFonts w:hint="eastAsia" w:ascii="宋体" w:hAnsi="宋体" w:cs="宋体"/>
                <w:szCs w:val="21"/>
              </w:rPr>
              <w:t>2.施工组织设计详细，比较能针对现场情况</w:t>
            </w:r>
            <w:r>
              <w:rPr>
                <w:rFonts w:hint="eastAsia" w:ascii="宋体" w:hAnsi="宋体" w:cs="宋体"/>
                <w:szCs w:val="21"/>
                <w:lang w:eastAsia="zh-CN"/>
              </w:rPr>
              <w:t>进行施工组织</w:t>
            </w:r>
            <w:r>
              <w:rPr>
                <w:rFonts w:hint="eastAsia" w:ascii="宋体" w:hAnsi="宋体" w:cs="宋体"/>
                <w:szCs w:val="21"/>
              </w:rPr>
              <w:t>，总体施工部署较科学可靠、完善，一定程度可行的，得</w:t>
            </w:r>
            <w:r>
              <w:rPr>
                <w:rFonts w:hint="eastAsia" w:ascii="宋体" w:hAnsi="宋体" w:cs="宋体"/>
                <w:szCs w:val="21"/>
                <w:lang w:val="en-US" w:eastAsia="zh-CN"/>
              </w:rPr>
              <w:t>9</w:t>
            </w:r>
            <w:r>
              <w:rPr>
                <w:rFonts w:hint="eastAsia" w:ascii="宋体" w:hAnsi="宋体" w:cs="宋体"/>
                <w:szCs w:val="21"/>
              </w:rPr>
              <w:t>分；</w:t>
            </w:r>
          </w:p>
          <w:p>
            <w:pPr>
              <w:widowControl/>
              <w:jc w:val="left"/>
              <w:textAlignment w:val="center"/>
              <w:rPr>
                <w:rFonts w:ascii="宋体" w:hAnsi="宋体" w:cs="宋体"/>
                <w:szCs w:val="21"/>
              </w:rPr>
            </w:pPr>
            <w:r>
              <w:rPr>
                <w:rFonts w:hint="eastAsia" w:ascii="宋体" w:hAnsi="宋体" w:cs="宋体"/>
                <w:szCs w:val="21"/>
              </w:rPr>
              <w:t>3.施工组织设计不够详细，缺乏明确针对现场情况</w:t>
            </w:r>
            <w:r>
              <w:rPr>
                <w:rFonts w:hint="eastAsia" w:ascii="宋体" w:hAnsi="宋体" w:cs="宋体"/>
                <w:szCs w:val="21"/>
                <w:lang w:eastAsia="zh-CN"/>
              </w:rPr>
              <w:t>进行施工组织</w:t>
            </w:r>
            <w:r>
              <w:rPr>
                <w:rFonts w:hint="eastAsia" w:ascii="宋体" w:hAnsi="宋体" w:cs="宋体"/>
                <w:szCs w:val="21"/>
              </w:rPr>
              <w:t>，总体施工部署不够可靠完善，但符合本项目最低要求的，得</w:t>
            </w:r>
            <w:r>
              <w:rPr>
                <w:rFonts w:hint="eastAsia" w:ascii="宋体" w:hAnsi="宋体" w:cs="宋体"/>
                <w:szCs w:val="21"/>
                <w:lang w:val="en-US" w:eastAsia="zh-CN"/>
              </w:rPr>
              <w:t>5</w:t>
            </w:r>
            <w:r>
              <w:rPr>
                <w:rFonts w:hint="eastAsia" w:ascii="宋体" w:hAnsi="宋体" w:cs="宋体"/>
                <w:szCs w:val="21"/>
              </w:rPr>
              <w:t>分；</w:t>
            </w:r>
          </w:p>
          <w:p>
            <w:pPr>
              <w:widowControl/>
              <w:jc w:val="left"/>
              <w:textAlignment w:val="center"/>
            </w:pPr>
            <w:r>
              <w:rPr>
                <w:rFonts w:hint="eastAsia" w:ascii="宋体" w:hAnsi="宋体" w:cs="宋体"/>
                <w:szCs w:val="21"/>
              </w:rPr>
              <w:t>4.施工组织设计不详细，没有针对现场情况</w:t>
            </w:r>
            <w:r>
              <w:rPr>
                <w:rFonts w:hint="eastAsia" w:ascii="宋体" w:hAnsi="宋体" w:cs="宋体"/>
                <w:szCs w:val="21"/>
                <w:lang w:eastAsia="zh-CN"/>
              </w:rPr>
              <w:t>进行施工组织</w:t>
            </w:r>
            <w:r>
              <w:rPr>
                <w:rFonts w:hint="eastAsia" w:ascii="宋体" w:hAnsi="宋体" w:cs="宋体"/>
                <w:szCs w:val="21"/>
              </w:rPr>
              <w:t>，总体施工部署不可靠、不完善，完全不可行，或未提供的，得0分。</w:t>
            </w:r>
          </w:p>
        </w:tc>
      </w:tr>
      <w:tr>
        <w:tblPrEx>
          <w:tblCellMar>
            <w:top w:w="0" w:type="dxa"/>
            <w:left w:w="108" w:type="dxa"/>
            <w:bottom w:w="0" w:type="dxa"/>
            <w:right w:w="108" w:type="dxa"/>
          </w:tblCellMar>
        </w:tblPrEx>
        <w:trPr>
          <w:trHeight w:val="165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Calibri" w:hAnsi="Calibri"/>
                <w:color w:val="auto"/>
              </w:rPr>
              <w:t>项目</w:t>
            </w:r>
            <w:r>
              <w:rPr>
                <w:rFonts w:hint="eastAsia" w:ascii="Calibri" w:hAnsi="Calibri"/>
                <w:color w:val="auto"/>
                <w:lang w:eastAsia="zh-CN"/>
              </w:rPr>
              <w:t>团队分工及职责</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lang w:val="en-US" w:eastAsia="zh-CN"/>
              </w:rPr>
            </w:pPr>
            <w:r>
              <w:rPr>
                <w:rFonts w:hint="eastAsia" w:ascii="Calibri" w:hAnsi="Calibri"/>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auto"/>
                <w:szCs w:val="21"/>
              </w:rPr>
            </w:pPr>
            <w:r>
              <w:rPr>
                <w:rFonts w:hint="eastAsia" w:ascii="宋体" w:hAnsi="宋体" w:cs="宋体"/>
                <w:color w:val="auto"/>
                <w:szCs w:val="21"/>
              </w:rPr>
              <w:t>针对本项目</w:t>
            </w:r>
            <w:r>
              <w:rPr>
                <w:rFonts w:hint="eastAsia" w:ascii="宋体" w:hAnsi="宋体" w:cs="宋体"/>
                <w:color w:val="auto"/>
                <w:szCs w:val="21"/>
                <w:lang w:eastAsia="zh-CN"/>
              </w:rPr>
              <w:t>要求，明确项目</w:t>
            </w:r>
            <w:r>
              <w:rPr>
                <w:rFonts w:hint="eastAsia" w:ascii="宋体" w:hAnsi="宋体" w:cs="宋体"/>
                <w:color w:val="auto"/>
                <w:szCs w:val="21"/>
              </w:rPr>
              <w:t>实施团队</w:t>
            </w:r>
            <w:r>
              <w:rPr>
                <w:rFonts w:hint="eastAsia" w:ascii="宋体" w:hAnsi="宋体" w:cs="宋体"/>
                <w:color w:val="auto"/>
                <w:szCs w:val="21"/>
                <w:lang w:eastAsia="zh-CN"/>
              </w:rPr>
              <w:t>人员的</w:t>
            </w:r>
            <w:r>
              <w:rPr>
                <w:rFonts w:hint="eastAsia" w:ascii="宋体" w:hAnsi="宋体" w:cs="宋体"/>
                <w:color w:val="auto"/>
                <w:szCs w:val="21"/>
              </w:rPr>
              <w:t>分工及岗位职责。</w:t>
            </w:r>
          </w:p>
          <w:p>
            <w:pPr>
              <w:widowControl/>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分工明确，职责清晰，</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8</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分工较明确，职责较清晰，较</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5</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cs="宋体"/>
                <w:color w:val="auto"/>
                <w:szCs w:val="21"/>
                <w:lang w:val="en-US" w:eastAsia="zh-CN"/>
              </w:rPr>
              <w:t>分工基本明确，职责基本清晰，基本</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2</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widowControl/>
              <w:textAlignment w:val="center"/>
              <w:rPr>
                <w:rFonts w:ascii="宋体" w:hAnsi="宋体" w:cs="宋体"/>
                <w:szCs w:val="21"/>
              </w:rPr>
            </w:pPr>
            <w:r>
              <w:rPr>
                <w:rFonts w:hint="eastAsia" w:ascii="宋体" w:hAnsi="宋体" w:eastAsia="宋体" w:cs="宋体"/>
                <w:color w:val="auto"/>
                <w:szCs w:val="21"/>
                <w:lang w:val="en-US" w:eastAsia="zh-CN"/>
              </w:rPr>
              <w:t>4.</w:t>
            </w:r>
            <w:r>
              <w:rPr>
                <w:rFonts w:hint="eastAsia" w:ascii="宋体" w:hAnsi="宋体" w:cs="宋体"/>
                <w:color w:val="auto"/>
                <w:szCs w:val="21"/>
                <w:lang w:val="en-US" w:eastAsia="zh-CN"/>
              </w:rPr>
              <w:t>分工不明确，职责不清晰，不</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0</w:t>
            </w:r>
            <w:r>
              <w:rPr>
                <w:rFonts w:hint="eastAsia" w:ascii="宋体" w:hAnsi="宋体" w:eastAsia="宋体" w:cs="宋体"/>
                <w:color w:val="auto"/>
                <w:szCs w:val="21"/>
              </w:rPr>
              <w:t>分。</w:t>
            </w:r>
          </w:p>
        </w:tc>
      </w:tr>
      <w:tr>
        <w:tblPrEx>
          <w:tblCellMar>
            <w:top w:w="0" w:type="dxa"/>
            <w:left w:w="108" w:type="dxa"/>
            <w:bottom w:w="0" w:type="dxa"/>
            <w:right w:w="108" w:type="dxa"/>
          </w:tblCellMar>
        </w:tblPrEx>
        <w:trPr>
          <w:trHeight w:val="2264"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olor w:val="auto"/>
              </w:rPr>
            </w:pPr>
            <w:r>
              <w:rPr>
                <w:rFonts w:hint="eastAsia" w:ascii="Calibri" w:hAnsi="Calibri"/>
                <w:color w:val="auto"/>
                <w:lang w:eastAsia="zh-CN"/>
              </w:rPr>
              <w:t>进度计划及保障措施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olor w:val="auto"/>
                <w:lang w:eastAsia="zh-CN"/>
              </w:rPr>
            </w:pPr>
            <w:r>
              <w:rPr>
                <w:rFonts w:hint="eastAsia" w:ascii="Calibri" w:hAnsi="Calibri"/>
                <w:color w:val="auto"/>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rPr>
            </w:pPr>
            <w:r>
              <w:rPr>
                <w:rFonts w:hint="eastAsia" w:ascii="宋体" w:hAnsi="宋体" w:cs="宋体"/>
                <w:color w:val="auto"/>
                <w:szCs w:val="21"/>
              </w:rPr>
              <w:t>本项目工期较紧，制定</w:t>
            </w:r>
            <w:r>
              <w:rPr>
                <w:rFonts w:hint="eastAsia" w:ascii="宋体" w:hAnsi="宋体" w:cs="宋体"/>
                <w:color w:val="auto"/>
                <w:szCs w:val="21"/>
                <w:lang w:eastAsia="zh-CN"/>
              </w:rPr>
              <w:t>合理的进度计划及保障措施</w:t>
            </w:r>
            <w:r>
              <w:rPr>
                <w:rFonts w:hint="eastAsia" w:ascii="宋体" w:hAnsi="宋体" w:cs="宋体"/>
                <w:color w:val="auto"/>
                <w:szCs w:val="21"/>
              </w:rPr>
              <w:t>。</w:t>
            </w:r>
          </w:p>
          <w:p>
            <w:pPr>
              <w:widowControl/>
              <w:textAlignment w:val="center"/>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进度计划合理，充分考虑建筑材料进场时间及各工种之间的配合，保障措施得力</w:t>
            </w:r>
            <w:r>
              <w:rPr>
                <w:rFonts w:hint="eastAsia" w:ascii="宋体" w:hAnsi="宋体" w:cs="宋体"/>
                <w:color w:val="auto"/>
                <w:szCs w:val="21"/>
              </w:rPr>
              <w:t>，完全可行的，得</w:t>
            </w:r>
            <w:r>
              <w:rPr>
                <w:rFonts w:hint="eastAsia" w:ascii="宋体" w:hAnsi="宋体" w:cs="宋体"/>
                <w:color w:val="auto"/>
                <w:szCs w:val="21"/>
                <w:lang w:val="en-US" w:eastAsia="zh-CN"/>
              </w:rPr>
              <w:t>8</w:t>
            </w:r>
            <w:r>
              <w:rPr>
                <w:rFonts w:hint="eastAsia" w:ascii="宋体" w:hAnsi="宋体" w:cs="宋体"/>
                <w:color w:val="auto"/>
                <w:szCs w:val="21"/>
              </w:rPr>
              <w:t>分；</w:t>
            </w:r>
          </w:p>
          <w:p>
            <w:pPr>
              <w:widowControl/>
              <w:textAlignment w:val="center"/>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进度计划较合理，各工种之间的配合较合理，保障措施</w:t>
            </w:r>
            <w:r>
              <w:rPr>
                <w:rFonts w:hint="eastAsia" w:ascii="宋体" w:hAnsi="宋体" w:cs="宋体"/>
                <w:color w:val="auto"/>
                <w:szCs w:val="21"/>
              </w:rPr>
              <w:t>可行的，得</w:t>
            </w:r>
            <w:r>
              <w:rPr>
                <w:rFonts w:hint="eastAsia" w:ascii="宋体" w:hAnsi="宋体" w:cs="宋体"/>
                <w:color w:val="auto"/>
                <w:szCs w:val="21"/>
                <w:lang w:val="en-US" w:eastAsia="zh-CN"/>
              </w:rPr>
              <w:t>5</w:t>
            </w:r>
            <w:r>
              <w:rPr>
                <w:rFonts w:hint="eastAsia" w:ascii="宋体" w:hAnsi="宋体" w:cs="宋体"/>
                <w:color w:val="auto"/>
                <w:szCs w:val="21"/>
              </w:rPr>
              <w:t>分；</w:t>
            </w:r>
          </w:p>
          <w:p>
            <w:pPr>
              <w:widowControl/>
              <w:textAlignment w:val="center"/>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进度计划以及各工种之间的配合基本合理，但</w:t>
            </w:r>
            <w:r>
              <w:rPr>
                <w:rFonts w:hint="eastAsia" w:ascii="宋体" w:hAnsi="宋体" w:cs="宋体"/>
                <w:color w:val="auto"/>
                <w:szCs w:val="21"/>
              </w:rPr>
              <w:t>措施欠科学可靠，符合本项目最低要求的，得</w:t>
            </w:r>
            <w:r>
              <w:rPr>
                <w:rFonts w:hint="eastAsia" w:ascii="宋体" w:hAnsi="宋体" w:cs="宋体"/>
                <w:color w:val="auto"/>
                <w:szCs w:val="21"/>
                <w:lang w:val="en-US" w:eastAsia="zh-CN"/>
              </w:rPr>
              <w:t>2</w:t>
            </w:r>
            <w:r>
              <w:rPr>
                <w:rFonts w:hint="eastAsia" w:ascii="宋体" w:hAnsi="宋体" w:cs="宋体"/>
                <w:color w:val="auto"/>
                <w:szCs w:val="21"/>
              </w:rPr>
              <w:t>分；</w:t>
            </w:r>
          </w:p>
          <w:p>
            <w:pPr>
              <w:widowControl/>
              <w:textAlignment w:val="center"/>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进度计划</w:t>
            </w:r>
            <w:r>
              <w:rPr>
                <w:rFonts w:hint="eastAsia" w:ascii="宋体" w:hAnsi="宋体" w:cs="宋体"/>
                <w:color w:val="auto"/>
                <w:szCs w:val="21"/>
              </w:rPr>
              <w:t>不可行的，或未提供的，得0分。</w:t>
            </w:r>
          </w:p>
        </w:tc>
      </w:tr>
      <w:tr>
        <w:tblPrEx>
          <w:tblCellMar>
            <w:top w:w="0" w:type="dxa"/>
            <w:left w:w="108" w:type="dxa"/>
            <w:bottom w:w="0" w:type="dxa"/>
            <w:right w:w="108" w:type="dxa"/>
          </w:tblCellMar>
        </w:tblPrEx>
        <w:trPr>
          <w:trHeight w:val="165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Calibri" w:hAnsi="Calibri" w:eastAsia="宋体"/>
                <w:color w:val="auto"/>
                <w:lang w:eastAsia="zh-CN"/>
              </w:rPr>
            </w:pPr>
            <w:r>
              <w:rPr>
                <w:rFonts w:hint="eastAsia" w:ascii="Calibri" w:hAnsi="Calibri"/>
                <w:color w:val="auto"/>
                <w:lang w:eastAsia="zh-CN"/>
              </w:rPr>
              <w:t>质量保证体系及措施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olor w:val="auto"/>
                <w:lang w:val="en-US" w:eastAsia="zh-CN"/>
              </w:rPr>
            </w:pPr>
            <w:r>
              <w:rPr>
                <w:rFonts w:hint="eastAsia" w:ascii="Calibri" w:hAnsi="Calibri"/>
                <w:color w:val="auto"/>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Cs w:val="21"/>
              </w:rPr>
            </w:pPr>
            <w:r>
              <w:rPr>
                <w:rFonts w:hint="eastAsia" w:ascii="宋体" w:hAnsi="宋体" w:cs="宋体"/>
                <w:color w:val="auto"/>
                <w:szCs w:val="21"/>
              </w:rPr>
              <w:t>针对本项目实际情况，</w:t>
            </w:r>
            <w:r>
              <w:rPr>
                <w:rFonts w:hint="eastAsia" w:ascii="宋体" w:hAnsi="宋体" w:cs="宋体"/>
                <w:color w:val="auto"/>
                <w:szCs w:val="21"/>
                <w:lang w:eastAsia="zh-CN"/>
              </w:rPr>
              <w:t>落实</w:t>
            </w:r>
            <w:r>
              <w:rPr>
                <w:rFonts w:hint="eastAsia" w:ascii="宋体" w:hAnsi="宋体" w:cs="宋体"/>
                <w:color w:val="auto"/>
                <w:szCs w:val="21"/>
              </w:rPr>
              <w:t>切实可行的</w:t>
            </w:r>
            <w:r>
              <w:rPr>
                <w:rFonts w:hint="eastAsia" w:ascii="宋体" w:hAnsi="宋体" w:cs="宋体"/>
                <w:color w:val="auto"/>
                <w:szCs w:val="21"/>
                <w:lang w:eastAsia="zh-CN"/>
              </w:rPr>
              <w:t>质量保证体系及</w:t>
            </w:r>
            <w:r>
              <w:rPr>
                <w:rFonts w:hint="eastAsia" w:ascii="宋体" w:hAnsi="宋体" w:cs="宋体"/>
                <w:color w:val="auto"/>
                <w:szCs w:val="21"/>
              </w:rPr>
              <w:t>措施。</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1.质量保证体系完整，措施有力的，得8分；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2.质量保证体系完整，措施较有力的，得5分；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3.质量保证措施欠合理、力度一般的，得2分；</w:t>
            </w:r>
          </w:p>
          <w:p>
            <w:pPr>
              <w:widowControl/>
              <w:numPr>
                <w:ilvl w:val="0"/>
                <w:numId w:val="0"/>
              </w:numP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4.质量保证措施不合理，或不提供质量保证体系及措施的，得0分。</w:t>
            </w:r>
          </w:p>
        </w:tc>
      </w:tr>
      <w:tr>
        <w:tblPrEx>
          <w:tblCellMar>
            <w:top w:w="0" w:type="dxa"/>
            <w:left w:w="108" w:type="dxa"/>
            <w:bottom w:w="0" w:type="dxa"/>
            <w:right w:w="108" w:type="dxa"/>
          </w:tblCellMar>
        </w:tblPrEx>
        <w:trPr>
          <w:trHeight w:val="166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Calibri" w:hAnsi="Calibri"/>
                <w:lang w:eastAsia="zh-CN"/>
              </w:rPr>
            </w:pPr>
            <w:r>
              <w:rPr>
                <w:rFonts w:hint="eastAsia" w:ascii="Calibri" w:hAnsi="Calibri"/>
              </w:rPr>
              <w:t>安</w:t>
            </w:r>
            <w:r>
              <w:rPr>
                <w:rFonts w:hint="eastAsia" w:ascii="Calibri" w:hAnsi="Calibri"/>
                <w:lang w:eastAsia="zh-CN"/>
              </w:rPr>
              <w:t>全文明</w:t>
            </w:r>
          </w:p>
          <w:p>
            <w:pPr>
              <w:widowControl/>
              <w:jc w:val="center"/>
              <w:textAlignment w:val="center"/>
              <w:rPr>
                <w:rFonts w:hint="eastAsia" w:ascii="Calibri" w:hAnsi="Calibri" w:eastAsia="宋体"/>
                <w:lang w:eastAsia="zh-CN"/>
              </w:rPr>
            </w:pPr>
            <w:r>
              <w:rPr>
                <w:rFonts w:hint="eastAsia" w:ascii="Calibri" w:hAnsi="Calibri"/>
                <w:lang w:eastAsia="zh-CN"/>
              </w:rPr>
              <w:t>施工措施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lang w:val="en-US" w:eastAsia="zh-CN"/>
              </w:rPr>
            </w:pPr>
            <w:r>
              <w:rPr>
                <w:rFonts w:hint="eastAsia" w:ascii="Calibri" w:hAnsi="Calibri"/>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Cs w:val="21"/>
              </w:rPr>
            </w:pPr>
            <w:r>
              <w:rPr>
                <w:rFonts w:hint="eastAsia" w:ascii="宋体" w:hAnsi="宋体" w:cs="宋体"/>
                <w:szCs w:val="21"/>
              </w:rPr>
              <w:t>针对本项目实际情况，提出切实可行的安</w:t>
            </w:r>
            <w:r>
              <w:rPr>
                <w:rFonts w:hint="eastAsia" w:ascii="宋体" w:hAnsi="宋体" w:cs="宋体"/>
                <w:szCs w:val="21"/>
                <w:lang w:eastAsia="zh-CN"/>
              </w:rPr>
              <w:t>全文明施工</w:t>
            </w:r>
            <w:r>
              <w:rPr>
                <w:rFonts w:hint="eastAsia" w:ascii="宋体" w:hAnsi="宋体" w:cs="宋体"/>
                <w:szCs w:val="21"/>
              </w:rPr>
              <w:t>措施。</w:t>
            </w:r>
          </w:p>
          <w:p>
            <w:pPr>
              <w:widowControl/>
              <w:textAlignment w:val="center"/>
              <w:rPr>
                <w:rFonts w:ascii="宋体" w:hAnsi="宋体" w:cs="宋体"/>
                <w:szCs w:val="21"/>
              </w:rPr>
            </w:pPr>
            <w:r>
              <w:rPr>
                <w:rFonts w:hint="eastAsia" w:ascii="宋体" w:hAnsi="宋体" w:cs="宋体"/>
                <w:szCs w:val="21"/>
              </w:rPr>
              <w:t>1.</w:t>
            </w:r>
            <w:r>
              <w:rPr>
                <w:rFonts w:hint="eastAsia" w:ascii="宋体" w:hAnsi="宋体" w:cs="宋体"/>
                <w:szCs w:val="21"/>
                <w:lang w:eastAsia="zh-CN"/>
              </w:rPr>
              <w:t>措施具体</w:t>
            </w:r>
            <w:r>
              <w:rPr>
                <w:rFonts w:hint="eastAsia" w:ascii="宋体" w:hAnsi="宋体" w:cs="宋体"/>
                <w:szCs w:val="21"/>
              </w:rPr>
              <w:t>明确</w:t>
            </w:r>
            <w:r>
              <w:rPr>
                <w:rFonts w:hint="eastAsia" w:ascii="宋体" w:hAnsi="宋体" w:cs="宋体"/>
                <w:szCs w:val="21"/>
                <w:lang w:eastAsia="zh-CN"/>
              </w:rPr>
              <w:t>、合理</w:t>
            </w:r>
            <w:r>
              <w:rPr>
                <w:rFonts w:hint="eastAsia" w:ascii="宋体" w:hAnsi="宋体" w:cs="宋体"/>
                <w:szCs w:val="21"/>
              </w:rPr>
              <w:t>可行的，得</w:t>
            </w:r>
            <w:r>
              <w:rPr>
                <w:rFonts w:hint="eastAsia" w:ascii="宋体" w:hAnsi="宋体" w:cs="宋体"/>
                <w:szCs w:val="21"/>
                <w:lang w:val="en-US" w:eastAsia="zh-CN"/>
              </w:rPr>
              <w:t>8</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2.</w:t>
            </w:r>
            <w:r>
              <w:rPr>
                <w:rFonts w:hint="eastAsia" w:ascii="宋体" w:hAnsi="宋体" w:cs="宋体"/>
                <w:szCs w:val="21"/>
                <w:lang w:eastAsia="zh-CN"/>
              </w:rPr>
              <w:t>措施较具体</w:t>
            </w:r>
            <w:r>
              <w:rPr>
                <w:rFonts w:hint="eastAsia" w:ascii="宋体" w:hAnsi="宋体" w:cs="宋体"/>
                <w:szCs w:val="21"/>
              </w:rPr>
              <w:t>可行的，得</w:t>
            </w:r>
            <w:r>
              <w:rPr>
                <w:rFonts w:hint="eastAsia" w:ascii="宋体" w:hAnsi="宋体" w:cs="宋体"/>
                <w:szCs w:val="21"/>
                <w:lang w:val="en-US" w:eastAsia="zh-CN"/>
              </w:rPr>
              <w:t>5</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3.</w:t>
            </w:r>
            <w:r>
              <w:rPr>
                <w:rFonts w:hint="eastAsia" w:ascii="宋体" w:hAnsi="宋体" w:cs="宋体"/>
                <w:szCs w:val="21"/>
                <w:lang w:eastAsia="zh-CN"/>
              </w:rPr>
              <w:t>措施基本</w:t>
            </w:r>
            <w:r>
              <w:rPr>
                <w:rFonts w:hint="eastAsia" w:ascii="宋体" w:hAnsi="宋体" w:cs="宋体"/>
                <w:szCs w:val="21"/>
              </w:rPr>
              <w:t>可行</w:t>
            </w:r>
            <w:r>
              <w:rPr>
                <w:rFonts w:hint="eastAsia" w:ascii="宋体" w:hAnsi="宋体" w:cs="宋体"/>
                <w:szCs w:val="21"/>
                <w:lang w:eastAsia="zh-CN"/>
              </w:rPr>
              <w:t>但较难落实</w:t>
            </w:r>
            <w:r>
              <w:rPr>
                <w:rFonts w:hint="eastAsia" w:ascii="宋体" w:hAnsi="宋体" w:cs="宋体"/>
                <w:szCs w:val="21"/>
              </w:rPr>
              <w:t>的，得</w:t>
            </w:r>
            <w:r>
              <w:rPr>
                <w:rFonts w:hint="eastAsia" w:ascii="宋体" w:hAnsi="宋体" w:cs="宋体"/>
                <w:szCs w:val="21"/>
                <w:lang w:val="en-US" w:eastAsia="zh-CN"/>
              </w:rPr>
              <w:t>2</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4.措施不可行的，或未提供的，得0分。</w:t>
            </w:r>
          </w:p>
        </w:tc>
      </w:tr>
    </w:tbl>
    <w:p>
      <w:pPr>
        <w:pStyle w:val="30"/>
        <w:adjustRightInd w:val="0"/>
        <w:snapToGrid w:val="0"/>
        <w:spacing w:line="360" w:lineRule="exact"/>
        <w:ind w:firstLine="480"/>
        <w:rPr>
          <w:rFonts w:ascii="宋体" w:hAnsi="宋体" w:cs="宋体"/>
          <w:sz w:val="24"/>
        </w:rPr>
      </w:pPr>
    </w:p>
    <w:p>
      <w:pPr>
        <w:pStyle w:val="30"/>
        <w:adjustRightInd w:val="0"/>
        <w:snapToGrid w:val="0"/>
        <w:spacing w:line="360" w:lineRule="auto"/>
        <w:ind w:firstLine="480"/>
        <w:rPr>
          <w:rFonts w:ascii="宋体" w:hAnsi="宋体" w:cs="宋体"/>
          <w:sz w:val="24"/>
        </w:rPr>
      </w:pPr>
      <w:r>
        <w:rPr>
          <w:rFonts w:hint="eastAsia" w:ascii="宋体" w:hAnsi="宋体" w:cs="宋体"/>
          <w:sz w:val="24"/>
        </w:rPr>
        <w:t>（4）</w:t>
      </w:r>
      <w:r>
        <w:rPr>
          <w:rFonts w:ascii="宋体" w:hAnsi="宋体" w:cs="宋体"/>
          <w:sz w:val="24"/>
        </w:rPr>
        <w:t>价格评分（</w:t>
      </w:r>
      <w:r>
        <w:rPr>
          <w:rFonts w:hint="eastAsia" w:ascii="宋体" w:hAnsi="宋体" w:cs="宋体"/>
          <w:sz w:val="24"/>
        </w:rPr>
        <w:t>1</w:t>
      </w:r>
      <w:r>
        <w:rPr>
          <w:rFonts w:ascii="宋体" w:hAnsi="宋体" w:cs="宋体"/>
          <w:sz w:val="24"/>
        </w:rPr>
        <w:t>0分）：</w:t>
      </w:r>
    </w:p>
    <w:p>
      <w:pPr>
        <w:pStyle w:val="30"/>
        <w:adjustRightInd w:val="0"/>
        <w:snapToGrid w:val="0"/>
        <w:spacing w:line="360" w:lineRule="auto"/>
        <w:ind w:firstLine="480"/>
        <w:rPr>
          <w:rFonts w:ascii="宋体" w:hAnsi="宋体" w:cs="宋体"/>
          <w:sz w:val="24"/>
        </w:rPr>
      </w:pPr>
      <w:r>
        <w:rPr>
          <w:rFonts w:hint="eastAsia" w:ascii="宋体" w:hAnsi="宋体" w:cs="宋体"/>
          <w:sz w:val="24"/>
        </w:rPr>
        <w:t>①评审基准价计算方式：通过资格审查及符合性审查且最后价格最低的供应商价格为基准价，其价格为满分。</w:t>
      </w:r>
    </w:p>
    <w:p>
      <w:pPr>
        <w:pStyle w:val="30"/>
        <w:adjustRightInd w:val="0"/>
        <w:snapToGrid w:val="0"/>
        <w:spacing w:line="360" w:lineRule="auto"/>
        <w:ind w:firstLine="480"/>
        <w:rPr>
          <w:rFonts w:ascii="宋体" w:hAnsi="宋体" w:cs="宋体"/>
          <w:sz w:val="24"/>
        </w:rPr>
      </w:pPr>
      <w:r>
        <w:rPr>
          <w:rFonts w:hint="eastAsia" w:ascii="宋体" w:hAnsi="宋体" w:cs="宋体"/>
          <w:sz w:val="24"/>
        </w:rPr>
        <w:t>②其他供应商价格分统一按照下列公式计算：价格得分=（基准价/响应价）*价格</w:t>
      </w:r>
      <w:r>
        <w:rPr>
          <w:rFonts w:hint="eastAsia" w:ascii="宋体" w:hAnsi="宋体" w:cs="宋体"/>
          <w:sz w:val="24"/>
          <w:lang w:eastAsia="zh-CN"/>
        </w:rPr>
        <w:t>分</w:t>
      </w:r>
      <w:r>
        <w:rPr>
          <w:rFonts w:hint="eastAsia" w:ascii="宋体" w:hAnsi="宋体" w:cs="宋体"/>
          <w:sz w:val="24"/>
        </w:rPr>
        <w:t>值</w:t>
      </w:r>
      <w:r>
        <w:rPr>
          <w:rFonts w:hint="eastAsia" w:ascii="宋体" w:hAnsi="宋体" w:cs="宋体"/>
          <w:sz w:val="24"/>
          <w:lang w:eastAsia="zh-CN"/>
        </w:rPr>
        <w:t>比例</w:t>
      </w:r>
      <w:r>
        <w:rPr>
          <w:rFonts w:hint="eastAsia" w:ascii="宋体" w:hAnsi="宋体" w:cs="宋体"/>
          <w:sz w:val="24"/>
        </w:rPr>
        <w:t>*100。</w:t>
      </w:r>
    </w:p>
    <w:p>
      <w:pPr>
        <w:pStyle w:val="30"/>
        <w:adjustRightInd w:val="0"/>
        <w:snapToGrid w:val="0"/>
        <w:spacing w:line="360" w:lineRule="auto"/>
        <w:ind w:left="0" w:leftChars="0" w:firstLine="480" w:firstLineChars="200"/>
        <w:rPr>
          <w:rFonts w:ascii="宋体" w:hAnsi="宋体" w:cs="宋体"/>
          <w:sz w:val="24"/>
        </w:rPr>
      </w:pPr>
      <w:r>
        <w:rPr>
          <w:rFonts w:hint="eastAsia" w:ascii="宋体" w:hAnsi="宋体" w:cs="宋体"/>
          <w:sz w:val="24"/>
        </w:rPr>
        <w:t>精确到小数点后两位。</w:t>
      </w:r>
    </w:p>
    <w:p>
      <w:pPr>
        <w:pStyle w:val="30"/>
        <w:adjustRightInd w:val="0"/>
        <w:snapToGrid w:val="0"/>
        <w:spacing w:line="360" w:lineRule="auto"/>
        <w:ind w:firstLine="480"/>
        <w:rPr>
          <w:rFonts w:ascii="宋体" w:hAnsi="宋体" w:cs="宋体"/>
          <w:sz w:val="24"/>
        </w:rPr>
      </w:pPr>
      <w:r>
        <w:rPr>
          <w:rFonts w:hint="eastAsia" w:ascii="宋体" w:hAnsi="宋体" w:cs="宋体"/>
          <w:sz w:val="24"/>
        </w:rPr>
        <w:t>③最低报价不是成交的唯一依据。</w:t>
      </w:r>
    </w:p>
    <w:p>
      <w:pPr>
        <w:pStyle w:val="30"/>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pPr>
        <w:pStyle w:val="30"/>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根据每个响应人在上述各评审阶段中的得分，采用下面公式算出每个响应人的综合得分： </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——响应人的综合得分；</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——响应人的价格得分；</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——响应人的技术评审得分；</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——响应人的商务评审得分。</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11.评审委员会对响应文件中的报价出现前后不一致的，按照下列规定修正：</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30"/>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pPr>
        <w:pStyle w:val="30"/>
        <w:adjustRightInd w:val="0"/>
        <w:snapToGrid w:val="0"/>
        <w:spacing w:line="360" w:lineRule="exact"/>
        <w:ind w:firstLine="48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sz w:val="24"/>
        </w:rPr>
        <w:t>评审委员会根据最终评审的结果</w:t>
      </w:r>
      <w:r>
        <w:rPr>
          <w:rFonts w:hint="eastAsia" w:ascii="宋体" w:hAnsi="宋体" w:cs="宋体"/>
          <w:sz w:val="24"/>
          <w:lang w:eastAsia="zh-CN"/>
        </w:rPr>
        <w:t>推荐</w:t>
      </w:r>
      <w:r>
        <w:rPr>
          <w:rFonts w:hint="eastAsia" w:ascii="宋体" w:hAnsi="宋体" w:cs="宋体"/>
          <w:sz w:val="24"/>
          <w:lang w:val="en-US" w:eastAsia="zh-CN"/>
        </w:rPr>
        <w:t>3</w:t>
      </w:r>
      <w:r>
        <w:rPr>
          <w:rFonts w:hint="eastAsia" w:ascii="宋体" w:hAnsi="宋体" w:cs="宋体"/>
          <w:sz w:val="24"/>
          <w:lang w:eastAsia="zh-CN"/>
        </w:rPr>
        <w:t>名成交候选人</w:t>
      </w:r>
      <w:r>
        <w:rPr>
          <w:rFonts w:hint="eastAsia" w:ascii="宋体" w:hAnsi="宋体" w:cs="宋体"/>
          <w:sz w:val="24"/>
        </w:rPr>
        <w:t>，推荐综合得分最高的响应人为排名第一的成交候选人。综合得分相同的，按照响应报价由低到高的顺序推荐第一成交候选人。综合得分且响应报价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pPr>
        <w:pStyle w:val="30"/>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pPr>
        <w:pStyle w:val="30"/>
        <w:adjustRightInd w:val="0"/>
        <w:snapToGrid w:val="0"/>
        <w:spacing w:line="36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成交人</w:t>
      </w:r>
      <w:r>
        <w:rPr>
          <w:rFonts w:hint="eastAsia" w:ascii="宋体" w:hAnsi="宋体" w:cs="宋体"/>
          <w:color w:val="000000" w:themeColor="text1"/>
          <w:sz w:val="24"/>
          <w14:textFill>
            <w14:solidFill>
              <w14:schemeClr w14:val="tx1"/>
            </w14:solidFill>
          </w14:textFill>
        </w:rPr>
        <w:t>放弃成交</w:t>
      </w:r>
      <w:r>
        <w:rPr>
          <w:rFonts w:hint="eastAsia" w:ascii="宋体" w:hAnsi="宋体" w:cs="宋体"/>
          <w:color w:val="000000" w:themeColor="text1"/>
          <w:sz w:val="24"/>
          <w:lang w:eastAsia="zh-CN"/>
          <w14:textFill>
            <w14:solidFill>
              <w14:schemeClr w14:val="tx1"/>
            </w14:solidFill>
          </w14:textFill>
        </w:rPr>
        <w:t>、或</w:t>
      </w:r>
      <w:r>
        <w:rPr>
          <w:rFonts w:hint="eastAsia" w:ascii="宋体" w:hAnsi="宋体" w:cs="宋体"/>
          <w:color w:val="000000" w:themeColor="text1"/>
          <w:sz w:val="24"/>
          <w:lang w:val="en-US" w:eastAsia="zh-CN"/>
          <w14:textFill>
            <w14:solidFill>
              <w14:schemeClr w14:val="tx1"/>
            </w14:solidFill>
          </w14:textFill>
        </w:rPr>
        <w:t>拒绝与采购人签订合同的，采购人可以按照评审报告推荐的成交候选人名单排序，确定下一候选人为成交人，也可以重新开展采购活动。</w:t>
      </w:r>
    </w:p>
    <w:p>
      <w:pPr>
        <w:pStyle w:val="30"/>
        <w:adjustRightInd w:val="0"/>
        <w:snapToGrid w:val="0"/>
        <w:spacing w:line="360" w:lineRule="exact"/>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通知书发出后，成交人无正当理由不得放弃成交，否则可能被采购人列入</w:t>
      </w:r>
      <w:r>
        <w:rPr>
          <w:rFonts w:hint="eastAsia" w:hAnsi="宋体" w:cs="宋体"/>
          <w:b w:val="0"/>
          <w:bCs w:val="0"/>
          <w:color w:val="000000" w:themeColor="text1"/>
          <w:sz w:val="24"/>
          <w:szCs w:val="24"/>
          <w:highlight w:val="none"/>
          <w:lang w:val="en-US" w:eastAsia="zh-CN"/>
          <w14:textFill>
            <w14:solidFill>
              <w14:schemeClr w14:val="tx1"/>
            </w14:solidFill>
          </w14:textFill>
        </w:rPr>
        <w:t>中山大学孙逸仙纪念医院</w:t>
      </w:r>
      <w:r>
        <w:rPr>
          <w:rFonts w:hint="eastAsia" w:hAnsi="宋体" w:cs="宋体"/>
          <w:b/>
          <w:bCs/>
          <w:color w:val="000000" w:themeColor="text1"/>
          <w:sz w:val="24"/>
          <w:szCs w:val="24"/>
          <w:highlight w:val="none"/>
          <w:lang w:val="en-US" w:eastAsia="zh-CN"/>
          <w14:textFill>
            <w14:solidFill>
              <w14:schemeClr w14:val="tx1"/>
            </w14:solidFill>
          </w14:textFill>
        </w:rPr>
        <w:t>失信</w:t>
      </w:r>
      <w:r>
        <w:rPr>
          <w:rFonts w:hint="eastAsia" w:hAnsi="宋体" w:cs="宋体"/>
          <w:b/>
          <w:bCs/>
          <w:color w:val="000000" w:themeColor="text1"/>
          <w:sz w:val="24"/>
          <w:szCs w:val="24"/>
          <w:highlight w:val="none"/>
          <w14:textFill>
            <w14:solidFill>
              <w14:schemeClr w14:val="tx1"/>
            </w14:solidFill>
          </w14:textFill>
        </w:rPr>
        <w:t>供应商名单</w:t>
      </w:r>
      <w:r>
        <w:rPr>
          <w:rFonts w:hint="eastAsia" w:ascii="宋体" w:hAnsi="宋体" w:cs="宋体"/>
          <w:color w:val="000000" w:themeColor="text1"/>
          <w:sz w:val="24"/>
          <w:highlight w:val="none"/>
          <w:lang w:val="en-US" w:eastAsia="zh-CN"/>
          <w14:textFill>
            <w14:solidFill>
              <w14:schemeClr w14:val="tx1"/>
            </w14:solidFill>
          </w14:textFill>
        </w:rPr>
        <w:t>。</w:t>
      </w:r>
    </w:p>
    <w:p>
      <w:pPr>
        <w:pStyle w:val="30"/>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rPr>
        <w:t>招投标栏目公</w:t>
      </w:r>
      <w:r>
        <w:rPr>
          <w:rFonts w:hint="eastAsia" w:ascii="宋体" w:hAnsi="宋体" w:cs="宋体"/>
          <w:color w:val="000000" w:themeColor="text1"/>
          <w:sz w:val="24"/>
          <w14:textFill>
            <w14:solidFill>
              <w14:schemeClr w14:val="tx1"/>
            </w14:solidFill>
          </w14:textFill>
        </w:rPr>
        <w:t>告成交结果。</w:t>
      </w:r>
    </w:p>
    <w:p>
      <w:pPr>
        <w:pStyle w:val="30"/>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5、供应商对评审过程、中标或者成交结果提出质疑的，采购人可以组织原评审委员会协助答复质疑。 </w:t>
      </w:r>
    </w:p>
    <w:p>
      <w:pPr>
        <w:pStyle w:val="30"/>
        <w:adjustRightInd w:val="0"/>
        <w:snapToGrid w:val="0"/>
        <w:spacing w:line="360" w:lineRule="exact"/>
        <w:ind w:firstLine="480"/>
        <w:rPr>
          <w:rFonts w:hint="eastAsia" w:ascii="宋体" w:hAnsi="宋体" w:cs="宋体"/>
          <w:sz w:val="24"/>
        </w:rPr>
      </w:pPr>
      <w:r>
        <w:rPr>
          <w:rFonts w:hint="eastAsia" w:ascii="宋体" w:hAnsi="宋体" w:cs="宋体"/>
          <w:sz w:val="24"/>
        </w:rPr>
        <w:t>6、超出限定质疑期限的质疑函，采购人将依法不予接收。</w:t>
      </w:r>
    </w:p>
    <w:p>
      <w:pPr>
        <w:pStyle w:val="30"/>
        <w:adjustRightInd w:val="0"/>
        <w:snapToGrid w:val="0"/>
        <w:spacing w:line="36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color w:val="000000" w:themeColor="text1"/>
          <w:sz w:val="24"/>
          <w14:textFill>
            <w14:solidFill>
              <w14:schemeClr w14:val="tx1"/>
            </w14:solidFill>
          </w14:textFill>
        </w:rPr>
        <w:t>供应商以电话、传真或电邮形式提交的质疑属于无效质疑。</w:t>
      </w:r>
      <w:r>
        <w:rPr>
          <w:rFonts w:hint="eastAsia" w:ascii="宋体" w:hAnsi="宋体" w:cs="宋体"/>
          <w:sz w:val="24"/>
        </w:rPr>
        <w:t xml:space="preserve"> </w:t>
      </w:r>
    </w:p>
    <w:p>
      <w:pPr>
        <w:pStyle w:val="30"/>
        <w:adjustRightInd w:val="0"/>
        <w:snapToGrid w:val="0"/>
        <w:spacing w:line="360" w:lineRule="exact"/>
        <w:ind w:firstLine="480"/>
        <w:rPr>
          <w:rFonts w:ascii="宋体" w:hAnsi="宋体" w:cs="宋体"/>
          <w:sz w:val="24"/>
        </w:rPr>
      </w:pPr>
      <w:r>
        <w:rPr>
          <w:rFonts w:hint="eastAsia" w:ascii="宋体" w:hAnsi="宋体" w:cs="宋体"/>
          <w:sz w:val="24"/>
          <w:lang w:val="en-US" w:eastAsia="zh-CN"/>
        </w:rPr>
        <w:t>8</w:t>
      </w:r>
      <w:r>
        <w:rPr>
          <w:rFonts w:hint="eastAsia" w:ascii="宋体" w:hAnsi="宋体" w:cs="宋体"/>
          <w:sz w:val="24"/>
        </w:rPr>
        <w:t>、供应商提出质疑应当提交质疑函和必要的证明资料。质疑函应当包括下列内容：</w:t>
      </w:r>
    </w:p>
    <w:p>
      <w:pPr>
        <w:pStyle w:val="30"/>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30"/>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30"/>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30"/>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30"/>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30"/>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30"/>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pPr>
        <w:pStyle w:val="30"/>
        <w:adjustRightInd w:val="0"/>
        <w:snapToGrid w:val="0"/>
        <w:spacing w:line="360" w:lineRule="exact"/>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highlight w:val="none"/>
        </w:rPr>
        <w:t>接收质疑的联系方式</w:t>
      </w:r>
      <w:r>
        <w:rPr>
          <w:rFonts w:hint="eastAsia" w:ascii="宋体" w:hAnsi="宋体" w:cs="宋体"/>
          <w:sz w:val="24"/>
        </w:rPr>
        <w:t>：</w:t>
      </w:r>
    </w:p>
    <w:p>
      <w:pPr>
        <w:pStyle w:val="30"/>
        <w:adjustRightInd w:val="0"/>
        <w:snapToGrid w:val="0"/>
        <w:spacing w:line="360" w:lineRule="exact"/>
        <w:ind w:firstLine="480"/>
        <w:rPr>
          <w:rFonts w:ascii="宋体" w:hAnsi="宋体" w:cs="宋体"/>
          <w:sz w:val="24"/>
        </w:rPr>
      </w:pPr>
      <w:r>
        <w:rPr>
          <w:rFonts w:hint="eastAsia" w:ascii="宋体" w:hAnsi="宋体" w:cs="宋体"/>
          <w:sz w:val="24"/>
          <w:lang w:eastAsia="zh-CN"/>
        </w:rPr>
        <w:t>办公室</w:t>
      </w:r>
      <w:r>
        <w:rPr>
          <w:rFonts w:hint="eastAsia" w:ascii="宋体" w:hAnsi="宋体" w:cs="宋体"/>
          <w:sz w:val="24"/>
        </w:rPr>
        <w:t>：招投标与采购管理办公室</w:t>
      </w:r>
    </w:p>
    <w:p>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地址：广州市越秀区长堤大马路171号一方长堤健康产业中心907室</w:t>
      </w:r>
    </w:p>
    <w:p>
      <w:pPr>
        <w:pStyle w:val="30"/>
        <w:adjustRightInd w:val="0"/>
        <w:snapToGrid w:val="0"/>
        <w:spacing w:line="360" w:lineRule="exact"/>
        <w:ind w:firstLine="480"/>
        <w:rPr>
          <w:rFonts w:ascii="宋体" w:hAnsi="宋体" w:cs="宋体"/>
          <w:sz w:val="24"/>
        </w:rPr>
      </w:pPr>
      <w:r>
        <w:rPr>
          <w:rFonts w:hint="eastAsia" w:ascii="宋体" w:hAnsi="宋体" w:cs="宋体"/>
          <w:sz w:val="24"/>
        </w:rPr>
        <w:t>电话：81338035（工作时间：8：00-12:00,14:30-17：30）</w:t>
      </w:r>
    </w:p>
    <w:p>
      <w:pPr>
        <w:pStyle w:val="30"/>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30"/>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30"/>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30"/>
        <w:adjustRightInd w:val="0"/>
        <w:snapToGrid w:val="0"/>
        <w:spacing w:line="360" w:lineRule="exact"/>
        <w:ind w:firstLine="480"/>
        <w:rPr>
          <w:rFonts w:hint="eastAsia" w:ascii="宋体" w:hAnsi="宋体" w:cs="宋体"/>
          <w:sz w:val="24"/>
          <w:lang w:eastAsia="zh-CN"/>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r>
        <w:rPr>
          <w:rFonts w:hint="eastAsia" w:ascii="宋体" w:hAnsi="宋体" w:cs="宋体"/>
          <w:sz w:val="24"/>
          <w:lang w:eastAsia="zh-CN"/>
        </w:rPr>
        <w:t>。</w:t>
      </w:r>
    </w:p>
    <w:p>
      <w:pPr>
        <w:pStyle w:val="30"/>
        <w:adjustRightInd w:val="0"/>
        <w:snapToGrid w:val="0"/>
        <w:spacing w:line="360" w:lineRule="exact"/>
        <w:ind w:firstLine="480"/>
        <w:rPr>
          <w:rFonts w:hint="eastAsia" w:ascii="宋体" w:hAnsi="宋体" w:cs="宋体"/>
          <w:sz w:val="24"/>
          <w:lang w:eastAsia="zh-CN"/>
        </w:rPr>
      </w:pPr>
    </w:p>
    <w:p>
      <w:pPr>
        <w:pStyle w:val="30"/>
        <w:adjustRightInd w:val="0"/>
        <w:snapToGrid w:val="0"/>
        <w:spacing w:line="360" w:lineRule="exact"/>
        <w:ind w:firstLine="480"/>
        <w:rPr>
          <w:rFonts w:hint="eastAsia" w:ascii="宋体" w:hAnsi="宋体" w:cs="宋体"/>
          <w:sz w:val="24"/>
          <w:lang w:eastAsia="zh-CN"/>
        </w:rPr>
      </w:pPr>
    </w:p>
    <w:p>
      <w:pPr>
        <w:pStyle w:val="4"/>
        <w:spacing w:line="360" w:lineRule="auto"/>
        <w:jc w:val="center"/>
        <w:rPr>
          <w:rFonts w:hint="eastAsia" w:ascii="微软雅黑" w:hAnsi="微软雅黑" w:eastAsia="微软雅黑" w:cs="微软雅黑"/>
          <w:color w:val="000000" w:themeColor="text1"/>
          <w:lang w:eastAsia="zh-CN"/>
          <w14:textFill>
            <w14:solidFill>
              <w14:schemeClr w14:val="tx1"/>
            </w14:solidFill>
          </w14:textFill>
        </w:rPr>
      </w:pPr>
    </w:p>
    <w:p>
      <w:pPr>
        <w:pStyle w:val="4"/>
        <w:spacing w:line="360" w:lineRule="auto"/>
        <w:jc w:val="center"/>
        <w:rPr>
          <w:rFonts w:hint="eastAsia" w:ascii="微软雅黑" w:hAnsi="微软雅黑" w:eastAsia="微软雅黑" w:cs="微软雅黑"/>
          <w:color w:val="000000" w:themeColor="text1"/>
          <w:lang w:eastAsia="zh-CN"/>
          <w14:textFill>
            <w14:solidFill>
              <w14:schemeClr w14:val="tx1"/>
            </w14:solidFill>
          </w14:textFill>
        </w:rPr>
      </w:pPr>
    </w:p>
    <w:p>
      <w:pPr>
        <w:rPr>
          <w:rFonts w:hint="eastAsia" w:ascii="微软雅黑" w:hAnsi="微软雅黑" w:eastAsia="微软雅黑" w:cs="微软雅黑"/>
          <w:color w:val="000000" w:themeColor="text1"/>
          <w:lang w:eastAsia="zh-CN"/>
          <w14:textFill>
            <w14:solidFill>
              <w14:schemeClr w14:val="tx1"/>
            </w14:solidFill>
          </w14:textFill>
        </w:rPr>
      </w:pPr>
    </w:p>
    <w:p>
      <w:pPr>
        <w:pStyle w:val="2"/>
        <w:rPr>
          <w:rFonts w:hint="eastAsia"/>
          <w:lang w:eastAsia="zh-CN"/>
        </w:rPr>
      </w:pPr>
    </w:p>
    <w:p>
      <w:pPr>
        <w:pStyle w:val="4"/>
        <w:spacing w:line="360" w:lineRule="auto"/>
        <w:jc w:val="center"/>
        <w:rPr>
          <w:rFonts w:hint="eastAsia" w:ascii="微软雅黑" w:hAnsi="微软雅黑" w:eastAsia="微软雅黑" w:cs="微软雅黑"/>
          <w:color w:val="000000" w:themeColor="text1"/>
          <w:lang w:eastAsia="zh-CN"/>
          <w14:textFill>
            <w14:solidFill>
              <w14:schemeClr w14:val="tx1"/>
            </w14:solidFill>
          </w14:textFill>
        </w:rPr>
      </w:pPr>
    </w:p>
    <w:p>
      <w:pPr>
        <w:rPr>
          <w:rFonts w:hint="eastAsia" w:ascii="微软雅黑" w:hAnsi="微软雅黑" w:eastAsia="微软雅黑" w:cs="微软雅黑"/>
          <w:color w:val="000000" w:themeColor="text1"/>
          <w:lang w:eastAsia="zh-CN"/>
          <w14:textFill>
            <w14:solidFill>
              <w14:schemeClr w14:val="tx1"/>
            </w14:solidFill>
          </w14:textFill>
        </w:rPr>
      </w:pPr>
    </w:p>
    <w:p>
      <w:pPr>
        <w:pStyle w:val="2"/>
        <w:rPr>
          <w:rFonts w:hint="eastAsia" w:ascii="微软雅黑" w:hAnsi="微软雅黑" w:eastAsia="微软雅黑" w:cs="微软雅黑"/>
          <w:color w:val="000000" w:themeColor="text1"/>
          <w:lang w:eastAsia="zh-CN"/>
          <w14:textFill>
            <w14:solidFill>
              <w14:schemeClr w14:val="tx1"/>
            </w14:solidFill>
          </w14:textFill>
        </w:rPr>
      </w:pPr>
    </w:p>
    <w:p>
      <w:pPr>
        <w:pStyle w:val="2"/>
        <w:rPr>
          <w:rFonts w:hint="eastAsia" w:ascii="微软雅黑" w:hAnsi="微软雅黑" w:eastAsia="微软雅黑" w:cs="微软雅黑"/>
          <w:color w:val="000000" w:themeColor="text1"/>
          <w:lang w:eastAsia="zh-CN"/>
          <w14:textFill>
            <w14:solidFill>
              <w14:schemeClr w14:val="tx1"/>
            </w14:solidFill>
          </w14:textFill>
        </w:rPr>
      </w:pPr>
    </w:p>
    <w:p>
      <w:pPr>
        <w:pStyle w:val="2"/>
        <w:rPr>
          <w:rFonts w:hint="eastAsia" w:ascii="微软雅黑" w:hAnsi="微软雅黑" w:eastAsia="微软雅黑" w:cs="微软雅黑"/>
          <w:color w:val="000000" w:themeColor="text1"/>
          <w:lang w:eastAsia="zh-CN"/>
          <w14:textFill>
            <w14:solidFill>
              <w14:schemeClr w14:val="tx1"/>
            </w14:solidFill>
          </w14:textFill>
        </w:rPr>
      </w:pPr>
    </w:p>
    <w:p>
      <w:pPr>
        <w:pStyle w:val="2"/>
        <w:rPr>
          <w:rFonts w:hint="eastAsia" w:ascii="微软雅黑" w:hAnsi="微软雅黑" w:eastAsia="微软雅黑" w:cs="微软雅黑"/>
          <w:color w:val="000000" w:themeColor="text1"/>
          <w:lang w:eastAsia="zh-CN"/>
          <w14:textFill>
            <w14:solidFill>
              <w14:schemeClr w14:val="tx1"/>
            </w14:solidFill>
          </w14:textFill>
        </w:rPr>
      </w:pPr>
    </w:p>
    <w:p>
      <w:pPr>
        <w:pStyle w:val="2"/>
        <w:rPr>
          <w:rFonts w:hint="eastAsia" w:ascii="微软雅黑" w:hAnsi="微软雅黑" w:eastAsia="微软雅黑" w:cs="微软雅黑"/>
          <w:color w:val="000000" w:themeColor="text1"/>
          <w:lang w:eastAsia="zh-CN"/>
          <w14:textFill>
            <w14:solidFill>
              <w14:schemeClr w14:val="tx1"/>
            </w14:solidFill>
          </w14:textFill>
        </w:rPr>
      </w:pPr>
    </w:p>
    <w:p>
      <w:pPr>
        <w:pStyle w:val="2"/>
        <w:rPr>
          <w:rFonts w:hint="eastAsia" w:ascii="微软雅黑" w:hAnsi="微软雅黑" w:eastAsia="微软雅黑" w:cs="微软雅黑"/>
          <w:color w:val="000000" w:themeColor="text1"/>
          <w:lang w:eastAsia="zh-CN"/>
          <w14:textFill>
            <w14:solidFill>
              <w14:schemeClr w14:val="tx1"/>
            </w14:solidFill>
          </w14:textFill>
        </w:rPr>
      </w:pPr>
    </w:p>
    <w:p>
      <w:pPr>
        <w:pStyle w:val="2"/>
        <w:rPr>
          <w:rFonts w:hint="eastAsia" w:ascii="微软雅黑" w:hAnsi="微软雅黑" w:eastAsia="微软雅黑" w:cs="微软雅黑"/>
          <w:color w:val="000000" w:themeColor="text1"/>
          <w:lang w:eastAsia="zh-CN"/>
          <w14:textFill>
            <w14:solidFill>
              <w14:schemeClr w14:val="tx1"/>
            </w14:solidFill>
          </w14:textFill>
        </w:rPr>
      </w:pPr>
    </w:p>
    <w:p>
      <w:pPr>
        <w:pStyle w:val="2"/>
        <w:rPr>
          <w:rFonts w:hint="eastAsia" w:ascii="微软雅黑" w:hAnsi="微软雅黑" w:eastAsia="微软雅黑" w:cs="微软雅黑"/>
          <w:color w:val="000000" w:themeColor="text1"/>
          <w:lang w:eastAsia="zh-CN"/>
          <w14:textFill>
            <w14:solidFill>
              <w14:schemeClr w14:val="tx1"/>
            </w14:solidFill>
          </w14:textFill>
        </w:rPr>
      </w:pPr>
    </w:p>
    <w:p>
      <w:pPr>
        <w:pStyle w:val="4"/>
        <w:spacing w:line="360" w:lineRule="auto"/>
        <w:jc w:val="center"/>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第四章</w:t>
      </w:r>
      <w:r>
        <w:rPr>
          <w:rFonts w:hint="eastAsia" w:ascii="微软雅黑" w:hAnsi="微软雅黑" w:eastAsia="微软雅黑" w:cs="微软雅黑"/>
          <w:color w:val="000000" w:themeColor="text1"/>
          <w:lang w:val="en-US" w:eastAsia="zh-CN"/>
          <w14:textFill>
            <w14:solidFill>
              <w14:schemeClr w14:val="tx1"/>
            </w14:solidFill>
          </w14:textFill>
        </w:rPr>
        <w:t xml:space="preserve">  合同参考文本</w:t>
      </w:r>
    </w:p>
    <w:p>
      <w:pPr>
        <w:pStyle w:val="30"/>
        <w:adjustRightInd w:val="0"/>
        <w:snapToGrid w:val="0"/>
        <w:spacing w:line="360" w:lineRule="exact"/>
        <w:ind w:firstLine="480"/>
        <w:rPr>
          <w:rFonts w:hint="eastAsia" w:ascii="宋体" w:hAnsi="宋体" w:cs="宋体"/>
          <w:sz w:val="24"/>
          <w:lang w:eastAsia="zh-CN"/>
        </w:rPr>
      </w:pPr>
    </w:p>
    <w:p>
      <w:pPr>
        <w:pStyle w:val="30"/>
        <w:adjustRightInd w:val="0"/>
        <w:snapToGrid w:val="0"/>
        <w:spacing w:line="360" w:lineRule="exact"/>
        <w:ind w:firstLine="480"/>
        <w:rPr>
          <w:rFonts w:hint="eastAsia" w:ascii="宋体" w:hAnsi="宋体" w:cs="宋体"/>
          <w:sz w:val="24"/>
          <w:lang w:eastAsia="zh-CN"/>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sz w:val="30"/>
          <w:szCs w:val="30"/>
        </w:rPr>
      </w:pPr>
      <w:r>
        <w:rPr>
          <w:rFonts w:hint="eastAsia" w:ascii="宋体" w:hAnsi="宋体" w:cs="宋体"/>
          <w:kern w:val="0"/>
          <w:position w:val="-3"/>
          <w:sz w:val="30"/>
          <w:szCs w:val="30"/>
        </w:rPr>
        <w:t>工程编号：</w:t>
      </w:r>
      <w:r>
        <w:rPr>
          <w:rFonts w:hint="eastAsia" w:ascii="宋体" w:hAnsi="宋体" w:cs="宋体"/>
          <w:w w:val="120"/>
          <w:kern w:val="0"/>
          <w:position w:val="-3"/>
          <w:sz w:val="30"/>
          <w:szCs w:val="30"/>
          <w:u w:val="single"/>
        </w:rPr>
        <w:t xml:space="preserve"> </w:t>
      </w:r>
      <w:r>
        <w:rPr>
          <w:rFonts w:hint="eastAsia" w:ascii="宋体" w:hAnsi="宋体" w:cs="宋体"/>
          <w:kern w:val="0"/>
          <w:position w:val="-3"/>
          <w:sz w:val="30"/>
          <w:szCs w:val="30"/>
          <w:u w:val="single"/>
        </w:rPr>
        <w:tab/>
      </w:r>
    </w:p>
    <w:p>
      <w:pPr>
        <w:autoSpaceDE w:val="0"/>
        <w:autoSpaceDN w:val="0"/>
        <w:adjustRightInd w:val="0"/>
        <w:spacing w:before="14" w:line="280" w:lineRule="exact"/>
        <w:jc w:val="left"/>
        <w:rPr>
          <w:rFonts w:hint="eastAsia" w:ascii="宋体" w:hAnsi="宋体" w:cs="宋体"/>
          <w:kern w:val="0"/>
          <w:sz w:val="28"/>
          <w:szCs w:val="28"/>
        </w:rPr>
      </w:pPr>
    </w:p>
    <w:p>
      <w:pPr>
        <w:tabs>
          <w:tab w:val="left" w:pos="8600"/>
        </w:tabs>
        <w:autoSpaceDE w:val="0"/>
        <w:autoSpaceDN w:val="0"/>
        <w:adjustRightInd w:val="0"/>
        <w:spacing w:line="330" w:lineRule="exact"/>
        <w:ind w:left="4556"/>
        <w:jc w:val="left"/>
        <w:rPr>
          <w:rFonts w:hint="eastAsia" w:ascii="宋体" w:hAnsi="宋体" w:cs="宋体"/>
          <w:kern w:val="0"/>
          <w:sz w:val="30"/>
          <w:szCs w:val="30"/>
        </w:rPr>
      </w:pPr>
      <w:r>
        <w:rPr>
          <w:rFonts w:hint="eastAsia" w:ascii="宋体" w:hAnsi="宋体" w:cs="宋体"/>
          <w:kern w:val="0"/>
          <w:position w:val="-2"/>
          <w:sz w:val="30"/>
          <w:szCs w:val="30"/>
        </w:rPr>
        <w:t>合同编号：</w:t>
      </w:r>
      <w:r>
        <w:rPr>
          <w:rFonts w:hint="eastAsia" w:ascii="宋体" w:hAnsi="宋体" w:cs="宋体"/>
          <w:w w:val="120"/>
          <w:kern w:val="0"/>
          <w:position w:val="-2"/>
          <w:sz w:val="30"/>
          <w:szCs w:val="30"/>
          <w:u w:val="single"/>
        </w:rPr>
        <w:t xml:space="preserve"> </w:t>
      </w:r>
      <w:r>
        <w:rPr>
          <w:rFonts w:hint="eastAsia" w:ascii="宋体" w:hAnsi="宋体" w:cs="宋体"/>
          <w:kern w:val="0"/>
          <w:position w:val="-2"/>
          <w:sz w:val="30"/>
          <w:szCs w:val="30"/>
          <w:u w:val="single"/>
        </w:rPr>
        <w:tab/>
      </w: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before="13" w:line="260" w:lineRule="exact"/>
        <w:jc w:val="left"/>
        <w:rPr>
          <w:rFonts w:hint="eastAsia" w:ascii="宋体" w:hAnsi="宋体" w:cs="宋体"/>
          <w:kern w:val="0"/>
          <w:sz w:val="26"/>
          <w:szCs w:val="26"/>
        </w:rPr>
      </w:pPr>
    </w:p>
    <w:p>
      <w:pPr>
        <w:pStyle w:val="21"/>
        <w:spacing w:line="480" w:lineRule="auto"/>
        <w:jc w:val="center"/>
        <w:rPr>
          <w:rFonts w:hint="eastAsia"/>
          <w:spacing w:val="-4"/>
          <w:sz w:val="48"/>
          <w:szCs w:val="48"/>
        </w:rPr>
      </w:pPr>
      <w:r>
        <w:rPr>
          <w:rFonts w:hint="eastAsia"/>
          <w:spacing w:val="-4"/>
          <w:sz w:val="48"/>
          <w:szCs w:val="48"/>
        </w:rPr>
        <w:t>中山大学孙逸仙纪念医院</w:t>
      </w:r>
    </w:p>
    <w:p>
      <w:pPr>
        <w:pStyle w:val="21"/>
        <w:spacing w:line="480" w:lineRule="auto"/>
        <w:jc w:val="center"/>
        <w:rPr>
          <w:rFonts w:hint="eastAsia"/>
          <w:spacing w:val="-4"/>
          <w:sz w:val="48"/>
          <w:szCs w:val="48"/>
        </w:rPr>
      </w:pPr>
      <w:r>
        <w:rPr>
          <w:rFonts w:hint="eastAsia"/>
          <w:spacing w:val="-4"/>
          <w:sz w:val="48"/>
          <w:szCs w:val="48"/>
        </w:rPr>
        <w:t>教学科研综合楼实验室废气废水系统改造工程</w:t>
      </w:r>
    </w:p>
    <w:p>
      <w:pPr>
        <w:pStyle w:val="21"/>
        <w:spacing w:line="480" w:lineRule="auto"/>
        <w:jc w:val="center"/>
        <w:rPr>
          <w:rFonts w:hint="eastAsia"/>
          <w:spacing w:val="-4"/>
          <w:sz w:val="48"/>
          <w:szCs w:val="48"/>
          <w:u w:val="none"/>
        </w:rPr>
      </w:pPr>
      <w:r>
        <w:rPr>
          <w:rFonts w:hint="eastAsia"/>
          <w:spacing w:val="-4"/>
          <w:sz w:val="48"/>
          <w:szCs w:val="48"/>
          <w:u w:val="none"/>
        </w:rPr>
        <w:t>施工合同</w:t>
      </w:r>
    </w:p>
    <w:p>
      <w:pPr>
        <w:autoSpaceDE w:val="0"/>
        <w:autoSpaceDN w:val="0"/>
        <w:adjustRightInd w:val="0"/>
        <w:spacing w:line="200" w:lineRule="exact"/>
        <w:jc w:val="left"/>
        <w:rPr>
          <w:rFonts w:hint="eastAsia" w:ascii="宋体" w:hAnsi="宋体" w:cs="宋体"/>
          <w:kern w:val="0"/>
          <w:sz w:val="20"/>
        </w:rPr>
      </w:pPr>
    </w:p>
    <w:p>
      <w:pPr>
        <w:tabs>
          <w:tab w:val="left" w:pos="8520"/>
        </w:tabs>
        <w:autoSpaceDE w:val="0"/>
        <w:autoSpaceDN w:val="0"/>
        <w:adjustRightInd w:val="0"/>
        <w:spacing w:line="930" w:lineRule="atLeast"/>
        <w:ind w:left="1663" w:leftChars="30" w:right="123" w:hanging="1600" w:hangingChars="500"/>
        <w:rPr>
          <w:rFonts w:hint="eastAsia" w:ascii="宋体" w:hAnsi="宋体" w:cs="宋体"/>
          <w:kern w:val="0"/>
          <w:sz w:val="32"/>
          <w:szCs w:val="32"/>
        </w:rPr>
      </w:pPr>
    </w:p>
    <w:p>
      <w:pPr>
        <w:tabs>
          <w:tab w:val="left" w:pos="8520"/>
        </w:tabs>
        <w:autoSpaceDE w:val="0"/>
        <w:autoSpaceDN w:val="0"/>
        <w:adjustRightInd w:val="0"/>
        <w:spacing w:line="930" w:lineRule="atLeast"/>
        <w:ind w:left="1663" w:leftChars="30" w:right="123" w:hanging="1600" w:hangingChars="500"/>
        <w:rPr>
          <w:rFonts w:hint="eastAsia" w:ascii="宋体" w:hAnsi="宋体" w:eastAsia="宋体" w:cs="宋体"/>
          <w:kern w:val="0"/>
          <w:sz w:val="32"/>
          <w:szCs w:val="32"/>
          <w:u w:val="single"/>
          <w:lang w:val="en-US" w:eastAsia="zh-CN"/>
        </w:rPr>
      </w:pPr>
      <w:r>
        <w:rPr>
          <w:rFonts w:hint="eastAsia" w:ascii="宋体" w:hAnsi="宋体" w:cs="宋体"/>
          <w:kern w:val="0"/>
          <w:sz w:val="32"/>
          <w:szCs w:val="32"/>
        </w:rPr>
        <w:t>工程名称：</w:t>
      </w:r>
      <w:r>
        <w:rPr>
          <w:rFonts w:hint="eastAsia" w:ascii="宋体" w:hAnsi="宋体" w:cs="宋体"/>
          <w:kern w:val="0"/>
          <w:sz w:val="32"/>
          <w:szCs w:val="32"/>
          <w:u w:val="single"/>
        </w:rPr>
        <w:t>中山大学孙逸仙纪念医院教学科研综合楼</w:t>
      </w:r>
      <w:r>
        <w:rPr>
          <w:rFonts w:hint="eastAsia" w:ascii="宋体" w:hAnsi="宋体" w:cs="宋体"/>
          <w:kern w:val="0"/>
          <w:sz w:val="32"/>
          <w:szCs w:val="32"/>
          <w:u w:val="single"/>
          <w:lang w:val="en-US" w:eastAsia="zh-CN"/>
        </w:rPr>
        <w:t xml:space="preserve"> </w:t>
      </w:r>
    </w:p>
    <w:p>
      <w:pPr>
        <w:tabs>
          <w:tab w:val="left" w:pos="8520"/>
        </w:tabs>
        <w:autoSpaceDE w:val="0"/>
        <w:autoSpaceDN w:val="0"/>
        <w:adjustRightInd w:val="0"/>
        <w:spacing w:line="930" w:lineRule="atLeast"/>
        <w:ind w:left="1659" w:leftChars="790" w:right="123" w:firstLine="0" w:firstLineChars="0"/>
        <w:rPr>
          <w:rFonts w:hint="eastAsia" w:ascii="宋体" w:hAnsi="宋体" w:cs="宋体"/>
          <w:kern w:val="0"/>
          <w:sz w:val="32"/>
          <w:szCs w:val="32"/>
          <w:u w:val="single"/>
        </w:rPr>
      </w:pPr>
      <w:r>
        <w:rPr>
          <w:rFonts w:hint="eastAsia" w:ascii="宋体" w:hAnsi="宋体" w:cs="宋体"/>
          <w:kern w:val="0"/>
          <w:sz w:val="32"/>
          <w:szCs w:val="32"/>
          <w:u w:val="single"/>
        </w:rPr>
        <w:t xml:space="preserve">实验室废气废水系统改造工程           </w:t>
      </w:r>
    </w:p>
    <w:p>
      <w:pPr>
        <w:autoSpaceDE w:val="0"/>
        <w:autoSpaceDN w:val="0"/>
        <w:adjustRightInd w:val="0"/>
        <w:spacing w:line="200" w:lineRule="exact"/>
        <w:jc w:val="left"/>
        <w:rPr>
          <w:rFonts w:hint="eastAsia" w:ascii="宋体" w:hAnsi="宋体" w:cs="宋体"/>
          <w:kern w:val="0"/>
          <w:sz w:val="32"/>
          <w:szCs w:val="32"/>
        </w:rPr>
      </w:pPr>
    </w:p>
    <w:p>
      <w:pPr>
        <w:tabs>
          <w:tab w:val="left" w:pos="8520"/>
        </w:tabs>
        <w:autoSpaceDE w:val="0"/>
        <w:autoSpaceDN w:val="0"/>
        <w:adjustRightInd w:val="0"/>
        <w:spacing w:line="930" w:lineRule="atLeast"/>
        <w:ind w:left="1663" w:leftChars="30" w:right="123" w:hanging="1600" w:hangingChars="500"/>
        <w:rPr>
          <w:rFonts w:hint="eastAsia" w:ascii="宋体" w:hAnsi="宋体" w:cs="宋体"/>
          <w:kern w:val="0"/>
          <w:sz w:val="32"/>
          <w:szCs w:val="32"/>
          <w:u w:val="single"/>
        </w:rPr>
      </w:pPr>
      <w:r>
        <w:rPr>
          <w:rFonts w:hint="eastAsia" w:ascii="宋体" w:hAnsi="宋体" w:cs="宋体"/>
          <w:kern w:val="0"/>
          <w:sz w:val="32"/>
          <w:szCs w:val="32"/>
        </w:rPr>
        <w:t>工程地点：</w:t>
      </w:r>
      <w:r>
        <w:rPr>
          <w:rFonts w:hint="eastAsia" w:ascii="宋体" w:hAnsi="宋体" w:cs="宋体"/>
          <w:kern w:val="0"/>
          <w:sz w:val="32"/>
          <w:szCs w:val="32"/>
          <w:u w:val="single"/>
        </w:rPr>
        <w:t xml:space="preserve">广州市越秀区仁济路37-67号            </w:t>
      </w:r>
    </w:p>
    <w:p>
      <w:pPr>
        <w:autoSpaceDE w:val="0"/>
        <w:autoSpaceDN w:val="0"/>
        <w:adjustRightInd w:val="0"/>
        <w:spacing w:line="200" w:lineRule="exact"/>
        <w:jc w:val="left"/>
        <w:rPr>
          <w:rFonts w:hint="eastAsia" w:ascii="宋体" w:hAnsi="宋体" w:cs="宋体"/>
          <w:kern w:val="0"/>
          <w:sz w:val="32"/>
          <w:szCs w:val="32"/>
        </w:rPr>
      </w:pPr>
    </w:p>
    <w:p>
      <w:pPr>
        <w:autoSpaceDE w:val="0"/>
        <w:autoSpaceDN w:val="0"/>
        <w:adjustRightInd w:val="0"/>
        <w:spacing w:line="200" w:lineRule="exact"/>
        <w:jc w:val="left"/>
        <w:rPr>
          <w:rFonts w:hint="eastAsia" w:ascii="宋体" w:hAnsi="宋体" w:cs="宋体"/>
          <w:kern w:val="0"/>
          <w:sz w:val="32"/>
          <w:szCs w:val="32"/>
        </w:rPr>
      </w:pPr>
    </w:p>
    <w:p>
      <w:pPr>
        <w:tabs>
          <w:tab w:val="left" w:pos="8560"/>
        </w:tabs>
        <w:autoSpaceDE w:val="0"/>
        <w:autoSpaceDN w:val="0"/>
        <w:adjustRightInd w:val="0"/>
        <w:spacing w:line="420" w:lineRule="exact"/>
        <w:ind w:left="102"/>
        <w:jc w:val="left"/>
        <w:rPr>
          <w:rFonts w:hint="eastAsia" w:ascii="宋体" w:hAnsi="宋体" w:cs="宋体"/>
          <w:kern w:val="0"/>
          <w:sz w:val="32"/>
          <w:szCs w:val="32"/>
        </w:rPr>
      </w:pPr>
      <w:r>
        <w:rPr>
          <w:rFonts w:hint="eastAsia" w:ascii="宋体" w:hAnsi="宋体" w:cs="宋体"/>
          <w:kern w:val="0"/>
          <w:position w:val="-3"/>
          <w:sz w:val="32"/>
          <w:szCs w:val="32"/>
        </w:rPr>
        <w:t>发 包 人：</w:t>
      </w:r>
      <w:r>
        <w:rPr>
          <w:rFonts w:hint="eastAsia" w:ascii="宋体" w:hAnsi="宋体" w:cs="宋体"/>
          <w:kern w:val="0"/>
          <w:sz w:val="32"/>
          <w:szCs w:val="32"/>
          <w:u w:val="single"/>
        </w:rPr>
        <w:t xml:space="preserve">中山大学孙逸仙纪念医院               </w:t>
      </w:r>
    </w:p>
    <w:p>
      <w:pPr>
        <w:autoSpaceDE w:val="0"/>
        <w:autoSpaceDN w:val="0"/>
        <w:adjustRightInd w:val="0"/>
        <w:spacing w:line="200" w:lineRule="exact"/>
        <w:jc w:val="left"/>
        <w:rPr>
          <w:rFonts w:hint="eastAsia" w:ascii="宋体" w:hAnsi="宋体" w:cs="宋体"/>
          <w:kern w:val="0"/>
          <w:sz w:val="32"/>
          <w:szCs w:val="32"/>
        </w:rPr>
      </w:pPr>
      <w:r>
        <w:rPr>
          <w:rFonts w:hint="eastAsia" w:ascii="宋体" w:hAnsi="宋体" w:cs="宋体"/>
          <w:kern w:val="0"/>
          <w:sz w:val="32"/>
          <w:szCs w:val="32"/>
        </w:rPr>
        <w:t xml:space="preserve"> </w:t>
      </w:r>
    </w:p>
    <w:p>
      <w:pPr>
        <w:autoSpaceDE w:val="0"/>
        <w:autoSpaceDN w:val="0"/>
        <w:adjustRightInd w:val="0"/>
        <w:spacing w:before="5" w:line="200" w:lineRule="exact"/>
        <w:jc w:val="left"/>
        <w:rPr>
          <w:rFonts w:hint="eastAsia" w:ascii="宋体" w:hAnsi="宋体" w:cs="宋体"/>
          <w:kern w:val="0"/>
          <w:sz w:val="32"/>
          <w:szCs w:val="32"/>
        </w:rPr>
      </w:pPr>
    </w:p>
    <w:p>
      <w:pPr>
        <w:tabs>
          <w:tab w:val="left" w:pos="8560"/>
        </w:tabs>
        <w:autoSpaceDE w:val="0"/>
        <w:autoSpaceDN w:val="0"/>
        <w:adjustRightInd w:val="0"/>
        <w:ind w:left="102"/>
        <w:jc w:val="left"/>
        <w:rPr>
          <w:rFonts w:hint="eastAsia" w:ascii="宋体" w:hAnsi="宋体" w:cs="宋体"/>
          <w:kern w:val="0"/>
          <w:sz w:val="36"/>
          <w:szCs w:val="36"/>
        </w:rPr>
      </w:pPr>
      <w:r>
        <w:rPr>
          <w:rFonts w:hint="eastAsia" w:ascii="宋体" w:hAnsi="宋体" w:cs="宋体"/>
          <w:kern w:val="0"/>
          <w:sz w:val="32"/>
          <w:szCs w:val="32"/>
        </w:rPr>
        <w:t>承 包 人：</w:t>
      </w:r>
      <w:r>
        <w:rPr>
          <w:rFonts w:hint="eastAsia" w:ascii="宋体" w:hAnsi="宋体" w:cs="宋体"/>
          <w:kern w:val="0"/>
          <w:sz w:val="32"/>
          <w:szCs w:val="32"/>
          <w:u w:val="single"/>
        </w:rPr>
        <w:t xml:space="preserve">                                     </w:t>
      </w: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before="16" w:line="240" w:lineRule="exact"/>
        <w:jc w:val="left"/>
        <w:rPr>
          <w:rFonts w:hint="eastAsia" w:ascii="宋体" w:hAnsi="宋体" w:cs="宋体"/>
          <w:kern w:val="0"/>
          <w:sz w:val="24"/>
        </w:rPr>
      </w:pPr>
    </w:p>
    <w:p>
      <w:pPr>
        <w:autoSpaceDE w:val="0"/>
        <w:autoSpaceDN w:val="0"/>
        <w:adjustRightInd w:val="0"/>
        <w:spacing w:before="16" w:line="240" w:lineRule="exact"/>
        <w:jc w:val="left"/>
        <w:rPr>
          <w:rFonts w:hint="eastAsia" w:ascii="宋体" w:hAnsi="宋体" w:cs="宋体"/>
          <w:kern w:val="0"/>
          <w:sz w:val="24"/>
        </w:rPr>
      </w:pPr>
    </w:p>
    <w:p>
      <w:pPr>
        <w:autoSpaceDE w:val="0"/>
        <w:autoSpaceDN w:val="0"/>
        <w:adjustRightInd w:val="0"/>
        <w:spacing w:before="16" w:line="240" w:lineRule="exact"/>
        <w:jc w:val="left"/>
        <w:rPr>
          <w:rFonts w:hint="eastAsia" w:ascii="宋体" w:hAnsi="宋体" w:cs="宋体"/>
          <w:kern w:val="0"/>
          <w:sz w:val="24"/>
        </w:rPr>
      </w:pPr>
    </w:p>
    <w:p>
      <w:pPr>
        <w:autoSpaceDE w:val="0"/>
        <w:autoSpaceDN w:val="0"/>
        <w:adjustRightInd w:val="0"/>
        <w:spacing w:before="16" w:line="240" w:lineRule="exact"/>
        <w:jc w:val="left"/>
        <w:rPr>
          <w:rFonts w:hint="eastAsia" w:ascii="宋体" w:hAnsi="宋体" w:cs="宋体"/>
          <w:kern w:val="0"/>
          <w:sz w:val="24"/>
        </w:rPr>
      </w:pPr>
    </w:p>
    <w:p>
      <w:pPr>
        <w:autoSpaceDE w:val="0"/>
        <w:autoSpaceDN w:val="0"/>
        <w:adjustRightInd w:val="0"/>
        <w:spacing w:before="16" w:line="240" w:lineRule="exact"/>
        <w:jc w:val="left"/>
        <w:rPr>
          <w:rFonts w:hint="eastAsia" w:ascii="宋体" w:hAnsi="宋体" w:cs="宋体"/>
          <w:kern w:val="0"/>
          <w:sz w:val="24"/>
        </w:rPr>
      </w:pPr>
    </w:p>
    <w:p>
      <w:pPr>
        <w:autoSpaceDE w:val="0"/>
        <w:autoSpaceDN w:val="0"/>
        <w:adjustRightInd w:val="0"/>
        <w:spacing w:before="16" w:line="240" w:lineRule="exact"/>
        <w:jc w:val="left"/>
        <w:rPr>
          <w:rFonts w:hint="eastAsia" w:ascii="宋体" w:hAnsi="宋体" w:cs="宋体"/>
          <w:kern w:val="0"/>
          <w:sz w:val="24"/>
        </w:rPr>
      </w:pPr>
    </w:p>
    <w:p>
      <w:pPr>
        <w:autoSpaceDE w:val="0"/>
        <w:autoSpaceDN w:val="0"/>
        <w:adjustRightInd w:val="0"/>
        <w:spacing w:line="420" w:lineRule="exact"/>
        <w:ind w:left="2533"/>
        <w:jc w:val="left"/>
        <w:rPr>
          <w:rFonts w:hint="eastAsia" w:ascii="宋体" w:hAnsi="宋体" w:cs="宋体"/>
          <w:kern w:val="0"/>
          <w:position w:val="-3"/>
          <w:sz w:val="36"/>
          <w:szCs w:val="36"/>
        </w:rPr>
      </w:pPr>
      <w:r>
        <w:rPr>
          <w:rFonts w:hint="eastAsia" w:ascii="宋体" w:hAnsi="宋体" w:cs="宋体"/>
          <w:kern w:val="0"/>
          <w:position w:val="-3"/>
          <w:sz w:val="36"/>
          <w:szCs w:val="36"/>
        </w:rPr>
        <w:t>广</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东</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省</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建</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设</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厅</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制</w:t>
      </w:r>
    </w:p>
    <w:p>
      <w:pPr>
        <w:spacing w:line="360" w:lineRule="auto"/>
        <w:jc w:val="left"/>
        <w:rPr>
          <w:rFonts w:hint="eastAsia" w:ascii="宋体" w:hAnsi="宋体" w:cs="SimHei-Identity-H"/>
          <w:color w:val="auto"/>
          <w:kern w:val="0"/>
          <w:sz w:val="24"/>
          <w:szCs w:val="24"/>
        </w:rPr>
      </w:pPr>
    </w:p>
    <w:p>
      <w:pPr>
        <w:spacing w:line="360" w:lineRule="auto"/>
        <w:jc w:val="left"/>
        <w:rPr>
          <w:rFonts w:hint="eastAsia" w:ascii="宋体" w:hAnsi="宋体" w:cs="SimHei-Identity-H"/>
          <w:color w:val="FF0000"/>
          <w:kern w:val="0"/>
          <w:sz w:val="24"/>
          <w:szCs w:val="24"/>
        </w:rPr>
      </w:pPr>
      <w:r>
        <w:rPr>
          <w:rFonts w:hint="eastAsia" w:ascii="宋体" w:hAnsi="宋体" w:cs="SimHei-Identity-H"/>
          <w:color w:val="auto"/>
          <w:kern w:val="0"/>
          <w:sz w:val="24"/>
          <w:szCs w:val="24"/>
        </w:rPr>
        <w:t>注：本合同仅为合同的参考文本，合同签订双方可根据项目的具体要求进行修订，但不得偏离实质性条款。</w:t>
      </w:r>
    </w:p>
    <w:p>
      <w:pPr>
        <w:spacing w:line="360" w:lineRule="auto"/>
        <w:jc w:val="center"/>
        <w:rPr>
          <w:rFonts w:hint="eastAsia" w:ascii="宋体" w:hAnsi="宋体" w:cs="SimHei-Identity-H"/>
          <w:b/>
          <w:kern w:val="0"/>
          <w:sz w:val="30"/>
          <w:szCs w:val="30"/>
        </w:rPr>
      </w:pPr>
      <w:r>
        <w:rPr>
          <w:rFonts w:hint="eastAsia" w:ascii="宋体" w:hAnsi="宋体" w:cs="SimHei-Identity-H"/>
          <w:b/>
          <w:kern w:val="0"/>
          <w:sz w:val="30"/>
          <w:szCs w:val="30"/>
        </w:rPr>
        <w:t>第一部分 协议书</w:t>
      </w:r>
    </w:p>
    <w:p>
      <w:pPr>
        <w:spacing w:line="360" w:lineRule="auto"/>
        <w:jc w:val="center"/>
        <w:rPr>
          <w:rFonts w:hint="eastAsia" w:ascii="宋体" w:hAnsi="宋体" w:cs="SimHei-Identity-H"/>
          <w:b/>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发包人:（全称）</w:t>
      </w:r>
      <w:r>
        <w:rPr>
          <w:rFonts w:hint="eastAsia" w:ascii="宋体" w:hAnsi="宋体" w:cs="SimSun-Identity-H"/>
          <w:kern w:val="0"/>
          <w:sz w:val="24"/>
          <w:u w:val="single"/>
        </w:rPr>
        <w:t xml:space="preserve">中山大学孙逸仙纪念医院  </w:t>
      </w:r>
    </w:p>
    <w:p>
      <w:pPr>
        <w:spacing w:line="360" w:lineRule="auto"/>
        <w:rPr>
          <w:rFonts w:hint="eastAsia" w:ascii="宋体" w:hAnsi="宋体" w:cs="SimSun-Identity-H"/>
          <w:kern w:val="0"/>
          <w:sz w:val="24"/>
        </w:rPr>
      </w:pPr>
      <w:r>
        <w:rPr>
          <w:rFonts w:hint="eastAsia" w:ascii="宋体" w:hAnsi="宋体" w:cs="SimSun-Identity-H"/>
          <w:kern w:val="0"/>
          <w:sz w:val="24"/>
        </w:rPr>
        <w:t>承包人:（全称）</w:t>
      </w:r>
      <w:r>
        <w:rPr>
          <w:rFonts w:hint="eastAsia" w:ascii="宋体" w:hAnsi="宋体" w:cs="SimSun-Identity-H"/>
          <w:kern w:val="0"/>
          <w:sz w:val="24"/>
          <w:u w:val="single"/>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依照《中华人民共和国民法典》《中华人民共和国建筑法》及其他有关法律法规，遵循平等、自愿、公平和诚实信用的原则，发包人承包人就本工程施工有关事项达成一致意见，订立本合同。</w:t>
      </w:r>
    </w:p>
    <w:p>
      <w:pPr>
        <w:spacing w:line="360" w:lineRule="auto"/>
        <w:outlineLvl w:val="0"/>
        <w:rPr>
          <w:rFonts w:hint="eastAsia" w:ascii="宋体" w:hAnsi="宋体" w:cs="SimHei-Identity-H"/>
          <w:kern w:val="0"/>
          <w:sz w:val="24"/>
        </w:rPr>
      </w:pPr>
      <w:bookmarkStart w:id="133" w:name="_Toc535566088"/>
      <w:r>
        <w:rPr>
          <w:rFonts w:hint="eastAsia" w:ascii="宋体" w:hAnsi="宋体" w:cs="SimHei-Identity-H"/>
          <w:kern w:val="0"/>
          <w:sz w:val="24"/>
        </w:rPr>
        <w:t>一、工程概况</w:t>
      </w:r>
      <w:bookmarkEnd w:id="133"/>
    </w:p>
    <w:p>
      <w:pPr>
        <w:spacing w:line="360" w:lineRule="auto"/>
        <w:ind w:left="1200" w:hanging="1200" w:hangingChars="500"/>
        <w:rPr>
          <w:rFonts w:hint="eastAsia" w:ascii="宋体" w:hAnsi="宋体" w:cs="SimSun-Identity-H"/>
          <w:kern w:val="0"/>
          <w:sz w:val="24"/>
        </w:rPr>
      </w:pPr>
      <w:r>
        <w:rPr>
          <w:rFonts w:hint="eastAsia" w:ascii="宋体" w:hAnsi="宋体" w:cs="SimSun-Identity-H"/>
          <w:kern w:val="0"/>
          <w:sz w:val="24"/>
        </w:rPr>
        <w:t>工程名称：中山大学孙逸仙纪念医院教学科研综合楼</w:t>
      </w:r>
      <w:r>
        <w:rPr>
          <w:rFonts w:hint="eastAsia" w:ascii="宋体" w:hAnsi="宋体" w:cs="宋体"/>
          <w:bCs/>
          <w:sz w:val="24"/>
        </w:rPr>
        <w:t>实验室废气废水系统改造工程</w:t>
      </w:r>
    </w:p>
    <w:p>
      <w:pPr>
        <w:spacing w:line="360" w:lineRule="auto"/>
        <w:rPr>
          <w:rFonts w:hint="eastAsia" w:ascii="宋体" w:hAnsi="宋体" w:cs="SimSun-Identity-H"/>
          <w:kern w:val="0"/>
          <w:sz w:val="24"/>
        </w:rPr>
      </w:pPr>
      <w:r>
        <w:rPr>
          <w:rFonts w:hint="eastAsia" w:ascii="宋体" w:hAnsi="宋体" w:cs="SimSun-Identity-H"/>
          <w:kern w:val="0"/>
          <w:sz w:val="24"/>
        </w:rPr>
        <w:t>工程地点：广州市越秀区仁济路37-67号</w:t>
      </w:r>
    </w:p>
    <w:p>
      <w:pPr>
        <w:spacing w:line="360" w:lineRule="auto"/>
        <w:rPr>
          <w:rFonts w:hint="eastAsia" w:ascii="宋体" w:hAnsi="宋体" w:cs="SimSun-Identity-H"/>
          <w:kern w:val="0"/>
          <w:sz w:val="24"/>
        </w:rPr>
      </w:pPr>
      <w:r>
        <w:rPr>
          <w:rFonts w:hint="eastAsia" w:ascii="宋体" w:hAnsi="宋体" w:cs="SimSun-Identity-H"/>
          <w:kern w:val="0"/>
          <w:sz w:val="24"/>
        </w:rPr>
        <w:t>工程内容：将屋面排风系统原安装的排风机拆除，增加新的排风机（增加风机机外静压），在喷淋塔废气处理设备的后面再增加活性炭吸附装置，并在活性炭吸附装置后增加水平风管，按规范增加采样口，喷淋塔的废水定期排入负一层的废水处理设备。将负一层污水处理间产生的废气设置一条直径250mm的防腐圆形PP管道引出至屋面排放。（具体以</w:t>
      </w:r>
      <w:r>
        <w:rPr>
          <w:rFonts w:hint="eastAsia" w:ascii="宋体" w:hAnsi="宋体" w:cs="SimSun-Identity-H"/>
          <w:kern w:val="0"/>
          <w:sz w:val="24"/>
          <w:lang w:eastAsia="zh-CN"/>
        </w:rPr>
        <w:t>采购</w:t>
      </w:r>
      <w:r>
        <w:rPr>
          <w:rFonts w:hint="eastAsia" w:ascii="宋体" w:hAnsi="宋体" w:cs="SimSun-Identity-H"/>
          <w:kern w:val="0"/>
          <w:sz w:val="24"/>
        </w:rPr>
        <w:t xml:space="preserve">图纸为准）     </w:t>
      </w:r>
    </w:p>
    <w:p>
      <w:pPr>
        <w:spacing w:line="360" w:lineRule="auto"/>
        <w:rPr>
          <w:rFonts w:hint="eastAsia" w:ascii="宋体" w:hAnsi="宋体"/>
          <w:sz w:val="24"/>
        </w:rPr>
      </w:pPr>
      <w:r>
        <w:rPr>
          <w:rFonts w:hint="eastAsia" w:ascii="宋体" w:hAnsi="宋体" w:cs="SimSun-Identity-H"/>
          <w:kern w:val="0"/>
          <w:sz w:val="24"/>
        </w:rPr>
        <w:t>工程立项、规划批准文件号：</w:t>
      </w:r>
      <w:r>
        <w:rPr>
          <w:rFonts w:hint="eastAsia" w:ascii="宋体" w:hAnsi="宋体"/>
          <w:sz w:val="24"/>
          <w:u w:val="single"/>
        </w:rPr>
        <w:t xml:space="preserve">     </w:t>
      </w:r>
    </w:p>
    <w:p>
      <w:pPr>
        <w:spacing w:line="360" w:lineRule="auto"/>
        <w:ind w:left="3720" w:hanging="3720" w:hangingChars="1550"/>
        <w:rPr>
          <w:rFonts w:hint="eastAsia" w:ascii="宋体" w:hAnsi="宋体" w:cs="SimSun-Identity-H"/>
          <w:kern w:val="0"/>
          <w:sz w:val="24"/>
        </w:rPr>
      </w:pPr>
      <w:r>
        <w:rPr>
          <w:rFonts w:hint="eastAsia" w:ascii="宋体" w:hAnsi="宋体" w:cs="SimSun-Identity-H"/>
          <w:kern w:val="0"/>
          <w:sz w:val="24"/>
        </w:rPr>
        <w:t>资金来源：财政资金</w:t>
      </w:r>
    </w:p>
    <w:p>
      <w:pPr>
        <w:spacing w:line="360" w:lineRule="auto"/>
        <w:outlineLvl w:val="0"/>
        <w:rPr>
          <w:rFonts w:hint="eastAsia" w:ascii="宋体" w:hAnsi="宋体" w:cs="SimHei-Identity-H"/>
          <w:kern w:val="0"/>
          <w:sz w:val="24"/>
        </w:rPr>
      </w:pPr>
      <w:bookmarkStart w:id="134" w:name="_Toc535566089"/>
      <w:r>
        <w:rPr>
          <w:rFonts w:hint="eastAsia" w:ascii="宋体" w:hAnsi="宋体" w:cs="SimHei-Identity-H"/>
          <w:kern w:val="0"/>
          <w:sz w:val="24"/>
        </w:rPr>
        <w:t>二、工程承包范围及方式</w:t>
      </w:r>
      <w:bookmarkEnd w:id="134"/>
    </w:p>
    <w:p>
      <w:pPr>
        <w:spacing w:line="360" w:lineRule="auto"/>
        <w:ind w:right="-334" w:rightChars="-159" w:firstLine="448" w:firstLineChars="187"/>
        <w:rPr>
          <w:rFonts w:ascii="宋体" w:hAnsi="宋体" w:cs="SimSun-Identity-H"/>
          <w:kern w:val="0"/>
          <w:sz w:val="24"/>
        </w:rPr>
      </w:pPr>
      <w:r>
        <w:rPr>
          <w:rFonts w:hint="eastAsia" w:ascii="宋体" w:hAnsi="宋体" w:cs="SimSun-Identity-H"/>
          <w:kern w:val="0"/>
          <w:sz w:val="24"/>
        </w:rPr>
        <w:t>（一）承包范围：按施工图设计完成负一层污水处理间废气排放系统安装，拆除屋面原安装的排风机，并按设计增加安装新的排风机，同时在喷淋塔废气处理设备后面增加活性炭吸附装置和水平风管及采样口，将喷淋塔废水排入负一层废水处理设备。（具体数据以</w:t>
      </w:r>
      <w:r>
        <w:rPr>
          <w:rFonts w:hint="eastAsia" w:ascii="宋体" w:hAnsi="宋体" w:cs="SimSun-Identity-H"/>
          <w:kern w:val="0"/>
          <w:sz w:val="24"/>
          <w:lang w:eastAsia="zh-CN"/>
        </w:rPr>
        <w:t>采购</w:t>
      </w:r>
      <w:r>
        <w:rPr>
          <w:rFonts w:hint="eastAsia" w:ascii="宋体" w:hAnsi="宋体" w:cs="SimSun-Identity-H"/>
          <w:kern w:val="0"/>
          <w:sz w:val="24"/>
        </w:rPr>
        <w:t>图纸为准）</w:t>
      </w:r>
    </w:p>
    <w:p>
      <w:pPr>
        <w:spacing w:line="360" w:lineRule="auto"/>
        <w:ind w:right="-334" w:rightChars="-159" w:firstLine="448" w:firstLineChars="187"/>
        <w:rPr>
          <w:rFonts w:hint="eastAsia" w:ascii="宋体" w:hAnsi="宋体" w:cs="SimSun-Identity-H"/>
          <w:kern w:val="0"/>
          <w:sz w:val="24"/>
        </w:rPr>
      </w:pPr>
      <w:r>
        <w:rPr>
          <w:rFonts w:hint="eastAsia" w:ascii="宋体" w:hAnsi="宋体" w:cs="SimSun-Identity-H"/>
          <w:kern w:val="0"/>
          <w:sz w:val="24"/>
        </w:rPr>
        <w:t>（二）承包方式：本项目实行综合单价包干，包项目原有设施拆除，包项目深化设计、按包工、包材料、包工期、包质量、包安全生产、包文明施工、包调试、包工程相关报批手续、包工程竣工验收通过（上级行政主管部门验收等）、包移交、包结算的组织实施工作和资料整理、质保期服务以及其他相关服务等内容。按工程量清单计价，综合单价包干、项目措施费包干，预算包干费包干，工程量按实结算。不允许转包，不允许违法分包。未经发包人书面同意，承包人不得另行主张其他费用。合同签订后，如因市场原因导致承包人提供的产品价格波动引起的风险由承包人自行承担，承包人必须严格履行对发包人的义务。</w:t>
      </w:r>
    </w:p>
    <w:p>
      <w:pPr>
        <w:spacing w:line="360" w:lineRule="auto"/>
        <w:outlineLvl w:val="0"/>
        <w:rPr>
          <w:rFonts w:hint="eastAsia" w:ascii="宋体" w:hAnsi="宋体" w:cs="SimHei-Identity-H"/>
          <w:kern w:val="0"/>
          <w:sz w:val="24"/>
        </w:rPr>
      </w:pPr>
      <w:bookmarkStart w:id="135" w:name="_Toc535566090"/>
      <w:r>
        <w:rPr>
          <w:rFonts w:hint="eastAsia" w:ascii="宋体" w:hAnsi="宋体" w:cs="SimHei-Identity-H"/>
          <w:kern w:val="0"/>
          <w:sz w:val="24"/>
        </w:rPr>
        <w:t>三、合同工期</w:t>
      </w:r>
      <w:bookmarkEnd w:id="135"/>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工程合同工期总日历天数：</w:t>
      </w:r>
      <w:r>
        <w:rPr>
          <w:rFonts w:hint="eastAsia" w:ascii="宋体" w:hAnsi="宋体" w:cs="SimSun-Identity-H"/>
          <w:kern w:val="0"/>
          <w:sz w:val="24"/>
          <w:u w:val="single"/>
        </w:rPr>
        <w:t xml:space="preserve"> </w:t>
      </w:r>
      <w:r>
        <w:rPr>
          <w:rFonts w:ascii="宋体" w:hAnsi="宋体" w:cs="SimSun-Identity-H"/>
          <w:kern w:val="0"/>
          <w:sz w:val="24"/>
          <w:u w:val="single"/>
        </w:rPr>
        <w:t xml:space="preserve">  </w:t>
      </w:r>
      <w:r>
        <w:rPr>
          <w:rFonts w:hint="eastAsia" w:ascii="宋体" w:hAnsi="宋体" w:cs="SimSun-Identity-H"/>
          <w:kern w:val="0"/>
          <w:sz w:val="24"/>
        </w:rPr>
        <w:t>天。</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具体开工时间以承包人向监理提出开工申请、监理工程师根据开工申请签发开工令为准。承包人必须在签订合同后7天内向监理提出开工申请，否则工期将从签订合同后第8天开始计算。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承包人须提前进入现场，做好施工准备工作，施工准备期间的设备闲置等费用应已考虑在总承包合同总价中，承包人必须采取一切有效措施保证竣工日期，对于承包人原因造成的工期延误，工期一概不得顺延。如不能按批准的进度计划保质保量地完成任务，发包人有权将未完成的工程量委托给第三方承担，由此发生的费用在本合同总价中支付，承包人必须无条件服从，发包人有权在结算时扣除相应的项目措施费。</w:t>
      </w:r>
    </w:p>
    <w:p>
      <w:pPr>
        <w:spacing w:line="360" w:lineRule="auto"/>
        <w:outlineLvl w:val="0"/>
        <w:rPr>
          <w:rFonts w:hint="eastAsia" w:ascii="宋体" w:hAnsi="宋体" w:cs="SimHei-Identity-H"/>
          <w:kern w:val="0"/>
          <w:sz w:val="24"/>
        </w:rPr>
      </w:pPr>
      <w:bookmarkStart w:id="136" w:name="_Toc535566091"/>
      <w:r>
        <w:rPr>
          <w:rFonts w:hint="eastAsia" w:ascii="宋体" w:hAnsi="宋体" w:cs="SimHei-Identity-H"/>
          <w:kern w:val="0"/>
          <w:sz w:val="24"/>
        </w:rPr>
        <w:t>四、质量标准</w:t>
      </w:r>
      <w:bookmarkEnd w:id="136"/>
    </w:p>
    <w:p>
      <w:pPr>
        <w:spacing w:line="360" w:lineRule="auto"/>
        <w:ind w:left="2" w:firstLine="523" w:firstLineChars="218"/>
        <w:rPr>
          <w:rFonts w:hint="eastAsia" w:ascii="宋体" w:hAnsi="宋体" w:cs="SimSun-Identity-H"/>
          <w:kern w:val="0"/>
          <w:sz w:val="24"/>
        </w:rPr>
      </w:pPr>
      <w:r>
        <w:rPr>
          <w:rFonts w:hint="eastAsia" w:ascii="宋体" w:hAnsi="宋体" w:cs="SimSun-Identity-H"/>
          <w:kern w:val="0"/>
          <w:sz w:val="24"/>
        </w:rPr>
        <w:t>工程质量标准：严格按发包人提供的施工图进行施工，按照设计文件和有关技术标准、规范和合同规定施工，</w:t>
      </w:r>
      <w:r>
        <w:rPr>
          <w:rFonts w:hint="eastAsia" w:ascii="楷体_GB2312" w:hAnsi="仿宋"/>
          <w:kern w:val="0"/>
          <w:sz w:val="24"/>
          <w:szCs w:val="24"/>
        </w:rPr>
        <w:t>验收标准按</w:t>
      </w:r>
      <w:r>
        <w:rPr>
          <w:rFonts w:hint="eastAsia" w:ascii="宋体" w:hAnsi="宋体" w:cs="SimSun-Identity-H"/>
          <w:kern w:val="0"/>
          <w:sz w:val="24"/>
        </w:rPr>
        <w:t>国家颁发的《建筑工程施工质量验收统一标准》（GB50300—2013）执行，必须达到新竣工备案制的合格标准。并需同时满足上级文物主管部门的验收标准。</w:t>
      </w:r>
    </w:p>
    <w:p>
      <w:pPr>
        <w:spacing w:line="360" w:lineRule="auto"/>
        <w:outlineLvl w:val="0"/>
        <w:rPr>
          <w:rFonts w:hint="eastAsia" w:ascii="宋体" w:hAnsi="宋体" w:cs="SimHei-Identity-H"/>
          <w:kern w:val="0"/>
          <w:sz w:val="24"/>
        </w:rPr>
      </w:pPr>
      <w:bookmarkStart w:id="137" w:name="_Toc535566092"/>
      <w:r>
        <w:rPr>
          <w:rFonts w:hint="eastAsia" w:ascii="宋体" w:hAnsi="宋体" w:cs="SimHei-Identity-H"/>
          <w:kern w:val="0"/>
          <w:sz w:val="24"/>
        </w:rPr>
        <w:t>五、合同价款</w:t>
      </w:r>
      <w:bookmarkEnd w:id="137"/>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rPr>
        <w:t>合同总价（大写）：</w:t>
      </w:r>
      <w:r>
        <w:rPr>
          <w:rFonts w:hint="eastAsia" w:ascii="宋体" w:hAnsi="宋体" w:cs="SimSun-Identity-H"/>
          <w:kern w:val="0"/>
          <w:sz w:val="24"/>
          <w:u w:val="single"/>
        </w:rPr>
        <w:t xml:space="preserve">                  </w:t>
      </w:r>
    </w:p>
    <w:p>
      <w:pPr>
        <w:spacing w:line="360" w:lineRule="auto"/>
        <w:ind w:firstLine="1440" w:firstLineChars="600"/>
        <w:rPr>
          <w:rFonts w:hint="eastAsia" w:ascii="宋体" w:hAnsi="宋体" w:cs="SimSun-Identity-H"/>
          <w:kern w:val="0"/>
          <w:sz w:val="24"/>
          <w:u w:val="single"/>
        </w:rPr>
      </w:pPr>
      <w:r>
        <w:rPr>
          <w:rFonts w:hint="eastAsia" w:ascii="宋体" w:hAnsi="宋体" w:cs="SimSun-Identity-H"/>
          <w:kern w:val="0"/>
          <w:sz w:val="24"/>
        </w:rPr>
        <w:t>（小写）：</w:t>
      </w:r>
      <w:r>
        <w:rPr>
          <w:rFonts w:hint="eastAsia" w:ascii="宋体" w:hAnsi="宋体" w:cs="SimSun-Identity-H"/>
          <w:kern w:val="0"/>
          <w:sz w:val="24"/>
          <w:u w:val="single"/>
        </w:rPr>
        <w:t xml:space="preserve">                  </w:t>
      </w:r>
    </w:p>
    <w:p>
      <w:pPr>
        <w:spacing w:line="360" w:lineRule="auto"/>
        <w:ind w:firstLine="1560" w:firstLineChars="650"/>
        <w:rPr>
          <w:rFonts w:hint="eastAsia" w:ascii="仿宋" w:hAnsi="仿宋"/>
          <w:sz w:val="24"/>
          <w:szCs w:val="24"/>
          <w:u w:val="single"/>
        </w:rPr>
      </w:pPr>
      <w:r>
        <w:rPr>
          <w:rFonts w:hint="eastAsia" w:ascii="仿宋" w:hAnsi="仿宋"/>
          <w:sz w:val="24"/>
          <w:szCs w:val="24"/>
        </w:rPr>
        <w:t>[其中含暂列金额</w:t>
      </w:r>
      <w:r>
        <w:rPr>
          <w:rFonts w:hint="eastAsia" w:ascii="仿宋" w:hAnsi="仿宋"/>
          <w:sz w:val="24"/>
          <w:szCs w:val="24"/>
          <w:u w:val="single"/>
        </w:rPr>
        <w:t xml:space="preserve">             </w:t>
      </w:r>
      <w:r>
        <w:rPr>
          <w:rFonts w:hint="eastAsia" w:ascii="仿宋" w:hAnsi="仿宋"/>
          <w:sz w:val="24"/>
          <w:szCs w:val="24"/>
        </w:rPr>
        <w:t>元，竣工后按实结算。]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项目单价：本工程采用综合单价包干、措施项目费包干、预算包干费总价包干，综合单价详见承包人的投标报价书，工程量按实结算；工程结算及变更价款的确定，按本工程</w:t>
      </w:r>
      <w:r>
        <w:rPr>
          <w:rFonts w:hint="eastAsia" w:ascii="宋体" w:hAnsi="宋体" w:cs="SimSun-Identity-H"/>
          <w:kern w:val="0"/>
          <w:sz w:val="24"/>
          <w:lang w:eastAsia="zh-CN"/>
        </w:rPr>
        <w:t>采购</w:t>
      </w:r>
      <w:r>
        <w:rPr>
          <w:rFonts w:hint="eastAsia" w:ascii="宋体" w:hAnsi="宋体" w:cs="SimSun-Identity-H"/>
          <w:kern w:val="0"/>
          <w:sz w:val="24"/>
        </w:rPr>
        <w:t>文件有关约定以及本合同专用条款的68条。</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其中绿色施工安全防护措施费为：</w:t>
      </w:r>
      <w:r>
        <w:rPr>
          <w:rFonts w:hint="eastAsia" w:ascii="宋体" w:hAnsi="宋体" w:cs="SimSun-Identity-H"/>
          <w:kern w:val="0"/>
          <w:sz w:val="24"/>
          <w:u w:val="single"/>
        </w:rPr>
        <w:t xml:space="preserve">       （大写）          </w:t>
      </w:r>
    </w:p>
    <w:p>
      <w:pPr>
        <w:spacing w:line="360" w:lineRule="auto"/>
        <w:outlineLvl w:val="0"/>
        <w:rPr>
          <w:rFonts w:hint="eastAsia" w:ascii="宋体" w:hAnsi="宋体" w:cs="SimHei-Identity-H"/>
          <w:kern w:val="0"/>
          <w:sz w:val="24"/>
        </w:rPr>
      </w:pPr>
      <w:bookmarkStart w:id="138" w:name="_Toc535566093"/>
      <w:r>
        <w:rPr>
          <w:rFonts w:hint="eastAsia" w:ascii="宋体" w:hAnsi="宋体" w:cs="SimHei-Identity-H"/>
          <w:kern w:val="0"/>
          <w:sz w:val="24"/>
        </w:rPr>
        <w:t>六、组成合同的文件</w:t>
      </w:r>
      <w:bookmarkEnd w:id="138"/>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履行本合同的相关补充协议（含工程洽商记录、会议纪要、工程变更、现场签证、索赔和合同价款调整报告等修正文件）；②协议书；③中标通知书；④专用条款；⑤招标文件及招标答疑会纪要；⑥通用条款；⑦承包人投标文件及其附件（含评标期间的澄清文件和补充资料）；⑧标准、规范及有关技术文件；⑨施工设计图纸；⑩工程量清单；⑾其他。</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组成本合同的文件及优先解释顺序与本合同第三部分《专用条款》第2.2 款赋予的规定一致。</w:t>
      </w:r>
    </w:p>
    <w:p>
      <w:pPr>
        <w:spacing w:line="360" w:lineRule="auto"/>
        <w:outlineLvl w:val="0"/>
        <w:rPr>
          <w:rFonts w:hint="eastAsia" w:ascii="宋体" w:hAnsi="宋体" w:cs="SimHei-Identity-H"/>
          <w:kern w:val="0"/>
          <w:sz w:val="24"/>
        </w:rPr>
      </w:pPr>
      <w:bookmarkStart w:id="139" w:name="_Toc535566094"/>
      <w:r>
        <w:rPr>
          <w:rFonts w:hint="eastAsia" w:ascii="宋体" w:hAnsi="宋体" w:cs="SimHei-Identity-H"/>
          <w:kern w:val="0"/>
          <w:sz w:val="24"/>
        </w:rPr>
        <w:t>七、词语含义</w:t>
      </w:r>
      <w:bookmarkEnd w:id="139"/>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本协议书中有关词语含义与本合同第二部分《通用条款》第1 条赋予它们的定义相同。</w:t>
      </w:r>
    </w:p>
    <w:p>
      <w:pPr>
        <w:spacing w:line="360" w:lineRule="auto"/>
        <w:outlineLvl w:val="0"/>
        <w:rPr>
          <w:rFonts w:hint="eastAsia" w:ascii="宋体" w:hAnsi="宋体" w:cs="SimHei-Identity-H"/>
          <w:kern w:val="0"/>
          <w:sz w:val="24"/>
        </w:rPr>
      </w:pPr>
      <w:bookmarkStart w:id="140" w:name="_Toc535566095"/>
      <w:r>
        <w:rPr>
          <w:rFonts w:hint="eastAsia" w:ascii="宋体" w:hAnsi="宋体" w:cs="SimHei-Identity-H"/>
          <w:kern w:val="0"/>
          <w:sz w:val="24"/>
        </w:rPr>
        <w:t>八、承包人承诺</w:t>
      </w:r>
      <w:bookmarkEnd w:id="140"/>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承包人向发包人承诺已阅读、理解并接受本合同所有条款，按照本合同约定实施、完成并保修合同工程，履行本合同所约定的全部义务。并向另行</w:t>
      </w:r>
      <w:r>
        <w:rPr>
          <w:rFonts w:hint="eastAsia" w:ascii="宋体" w:hAnsi="宋体" w:cs="SimSun-Identity-H"/>
          <w:kern w:val="0"/>
          <w:sz w:val="24"/>
          <w:lang w:eastAsia="zh-CN"/>
        </w:rPr>
        <w:t>采购</w:t>
      </w:r>
      <w:r>
        <w:rPr>
          <w:rFonts w:hint="eastAsia" w:ascii="宋体" w:hAnsi="宋体" w:cs="SimSun-Identity-H"/>
          <w:kern w:val="0"/>
          <w:sz w:val="24"/>
        </w:rPr>
        <w:t>或委托（如果有）的专业分包及协作单位提供各项相应管理服务及协调、配合工作。</w:t>
      </w:r>
    </w:p>
    <w:p>
      <w:pPr>
        <w:spacing w:line="360" w:lineRule="auto"/>
        <w:outlineLvl w:val="0"/>
        <w:rPr>
          <w:rFonts w:hint="eastAsia" w:ascii="宋体" w:hAnsi="宋体" w:cs="SimHei-Identity-H"/>
          <w:kern w:val="0"/>
          <w:sz w:val="24"/>
        </w:rPr>
      </w:pPr>
      <w:bookmarkStart w:id="141" w:name="_Toc535566096"/>
      <w:r>
        <w:rPr>
          <w:rFonts w:hint="eastAsia" w:ascii="宋体" w:hAnsi="宋体" w:cs="SimHei-Identity-H"/>
          <w:kern w:val="0"/>
          <w:sz w:val="24"/>
        </w:rPr>
        <w:t>九、发包人承诺</w:t>
      </w:r>
      <w:bookmarkEnd w:id="141"/>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发包人向承包人承诺已阅读、理解并接受本合同所有条款，按照本合同约定的时限和方法支付工程款及其他应当支付的款项，履行本合同所约定的全部义务。</w:t>
      </w:r>
    </w:p>
    <w:p>
      <w:pPr>
        <w:spacing w:line="360" w:lineRule="auto"/>
        <w:outlineLvl w:val="0"/>
        <w:rPr>
          <w:rFonts w:hint="eastAsia" w:ascii="宋体" w:hAnsi="宋体" w:cs="SimHei-Identity-H"/>
          <w:kern w:val="0"/>
          <w:sz w:val="24"/>
        </w:rPr>
      </w:pPr>
      <w:bookmarkStart w:id="142" w:name="_Toc535566097"/>
      <w:r>
        <w:rPr>
          <w:rFonts w:hint="eastAsia" w:ascii="宋体" w:hAnsi="宋体" w:cs="SimHei-Identity-H"/>
          <w:kern w:val="0"/>
          <w:sz w:val="24"/>
        </w:rPr>
        <w:t>十、合同生效</w:t>
      </w:r>
      <w:bookmarkEnd w:id="142"/>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订立合同时间：</w:t>
      </w:r>
      <w:r>
        <w:rPr>
          <w:rFonts w:hint="eastAsia" w:ascii="宋体" w:hAnsi="宋体" w:cs="SimSun-Identity-H"/>
          <w:kern w:val="0"/>
          <w:sz w:val="24"/>
          <w:u w:val="single"/>
        </w:rPr>
        <w:t xml:space="preserve"> XX </w:t>
      </w:r>
      <w:r>
        <w:rPr>
          <w:rFonts w:hint="eastAsia" w:ascii="宋体" w:hAnsi="宋体" w:cs="SimSun-Identity-H"/>
          <w:kern w:val="0"/>
          <w:sz w:val="24"/>
        </w:rPr>
        <w:t>年</w:t>
      </w:r>
      <w:r>
        <w:rPr>
          <w:rFonts w:hint="eastAsia" w:ascii="宋体" w:hAnsi="宋体" w:cs="SimSun-Identity-H"/>
          <w:kern w:val="0"/>
          <w:sz w:val="24"/>
          <w:u w:val="single"/>
        </w:rPr>
        <w:t xml:space="preserve"> XX  </w:t>
      </w:r>
      <w:r>
        <w:rPr>
          <w:rFonts w:hint="eastAsia" w:ascii="宋体" w:hAnsi="宋体" w:cs="SimSun-Identity-H"/>
          <w:kern w:val="0"/>
          <w:sz w:val="24"/>
        </w:rPr>
        <w:t>月</w:t>
      </w:r>
      <w:r>
        <w:rPr>
          <w:rFonts w:hint="eastAsia" w:ascii="宋体" w:hAnsi="宋体" w:cs="SimSun-Identity-H"/>
          <w:kern w:val="0"/>
          <w:sz w:val="24"/>
          <w:u w:val="single"/>
        </w:rPr>
        <w:t xml:space="preserve"> XX   </w:t>
      </w:r>
      <w:r>
        <w:rPr>
          <w:rFonts w:hint="eastAsia" w:ascii="宋体" w:hAnsi="宋体" w:cs="SimSun-Identity-H"/>
          <w:kern w:val="0"/>
          <w:sz w:val="24"/>
        </w:rPr>
        <w:t>日</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订立合同地点： 广东省广州市</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合同双方当事人约定本合同自双方签字、盖章后生效。</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发包人：中山大学孙逸仙纪念医院            承包人：</w:t>
      </w:r>
    </w:p>
    <w:p>
      <w:pPr>
        <w:tabs>
          <w:tab w:val="left" w:pos="5745"/>
          <w:tab w:val="left" w:pos="5865"/>
          <w:tab w:val="left" w:pos="7060"/>
          <w:tab w:val="left" w:pos="7300"/>
        </w:tabs>
        <w:autoSpaceDE w:val="0"/>
        <w:autoSpaceDN w:val="0"/>
        <w:adjustRightInd w:val="0"/>
        <w:spacing w:line="360" w:lineRule="auto"/>
        <w:ind w:left="5520" w:right="35" w:hanging="5520" w:hangingChars="2300"/>
        <w:rPr>
          <w:rFonts w:hint="eastAsia" w:ascii="宋体" w:hAnsi="宋体" w:cs="宋体"/>
          <w:kern w:val="0"/>
          <w:sz w:val="24"/>
        </w:rPr>
      </w:pPr>
      <w:r>
        <w:rPr>
          <w:rFonts w:hint="eastAsia" w:ascii="宋体" w:hAnsi="宋体" w:cs="SimSun-Identity-H"/>
          <w:kern w:val="0"/>
          <w:sz w:val="24"/>
        </w:rPr>
        <w:t>地址：广州市越秀区沿江西路107号           地址：</w:t>
      </w:r>
      <w:r>
        <w:rPr>
          <w:rFonts w:hint="eastAsia" w:ascii="宋体" w:hAnsi="宋体" w:cs="宋体"/>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法定代表人：                              法定代表人：</w:t>
      </w:r>
    </w:p>
    <w:p>
      <w:pPr>
        <w:spacing w:line="360" w:lineRule="auto"/>
        <w:rPr>
          <w:rFonts w:hint="eastAsia" w:ascii="宋体" w:hAnsi="宋体" w:cs="SimSun-Identity-H"/>
          <w:kern w:val="0"/>
          <w:sz w:val="24"/>
        </w:rPr>
      </w:pPr>
      <w:r>
        <w:rPr>
          <w:rFonts w:hint="eastAsia" w:ascii="宋体" w:hAnsi="宋体" w:cs="SimSun-Identity-H"/>
          <w:kern w:val="0"/>
          <w:sz w:val="24"/>
        </w:rPr>
        <w:t>委托代理人：                              委托代理人：</w:t>
      </w:r>
    </w:p>
    <w:p>
      <w:pPr>
        <w:spacing w:line="360" w:lineRule="auto"/>
        <w:rPr>
          <w:rFonts w:hint="eastAsia" w:ascii="宋体" w:hAnsi="宋体" w:cs="SimSun-Identity-H"/>
          <w:kern w:val="0"/>
          <w:sz w:val="24"/>
        </w:rPr>
      </w:pPr>
      <w:r>
        <w:rPr>
          <w:rFonts w:hint="eastAsia" w:ascii="宋体" w:hAnsi="宋体" w:cs="SimSun-Identity-H"/>
          <w:kern w:val="0"/>
          <w:sz w:val="24"/>
        </w:rPr>
        <w:t xml:space="preserve">联系人：                                  联系人： </w:t>
      </w:r>
    </w:p>
    <w:p>
      <w:pPr>
        <w:spacing w:line="360" w:lineRule="auto"/>
        <w:rPr>
          <w:rFonts w:hint="eastAsia" w:ascii="宋体" w:hAnsi="宋体" w:cs="SimSun-Identity-H"/>
          <w:kern w:val="0"/>
          <w:sz w:val="24"/>
        </w:rPr>
      </w:pPr>
      <w:r>
        <w:rPr>
          <w:rFonts w:hint="eastAsia" w:ascii="宋体" w:hAnsi="宋体" w:cs="SimSun-Identity-H"/>
          <w:kern w:val="0"/>
          <w:sz w:val="24"/>
        </w:rPr>
        <w:t>电话：020-81332029                        电话：</w:t>
      </w:r>
    </w:p>
    <w:p>
      <w:pPr>
        <w:spacing w:line="360" w:lineRule="auto"/>
        <w:rPr>
          <w:rFonts w:hint="eastAsia" w:ascii="宋体" w:hAnsi="宋体" w:cs="SimSun-Identity-H"/>
          <w:kern w:val="0"/>
          <w:sz w:val="24"/>
        </w:rPr>
      </w:pPr>
      <w:r>
        <w:rPr>
          <w:rFonts w:hint="eastAsia" w:ascii="宋体" w:hAnsi="宋体" w:cs="SimSun-Identity-H"/>
          <w:kern w:val="0"/>
          <w:sz w:val="24"/>
        </w:rPr>
        <w:t>开户银行：工行二支行                      开户银行：</w:t>
      </w:r>
      <w:r>
        <w:rPr>
          <w:rFonts w:hint="eastAsia" w:ascii="宋体" w:hAnsi="宋体"/>
          <w:sz w:val="24"/>
        </w:rPr>
        <w:t xml:space="preserve">  </w:t>
      </w:r>
    </w:p>
    <w:p>
      <w:pPr>
        <w:tabs>
          <w:tab w:val="left" w:pos="5175"/>
          <w:tab w:val="left" w:pos="5895"/>
          <w:tab w:val="left" w:pos="7100"/>
        </w:tabs>
        <w:autoSpaceDE w:val="0"/>
        <w:autoSpaceDN w:val="0"/>
        <w:adjustRightInd w:val="0"/>
        <w:spacing w:line="360" w:lineRule="auto"/>
        <w:ind w:right="35"/>
        <w:rPr>
          <w:rFonts w:hint="eastAsia" w:ascii="宋体" w:hAnsi="宋体" w:cs="宋体"/>
          <w:kern w:val="0"/>
          <w:sz w:val="24"/>
        </w:rPr>
      </w:pPr>
      <w:r>
        <w:rPr>
          <w:rFonts w:hint="eastAsia" w:ascii="宋体" w:hAnsi="宋体" w:cs="SimSun-Identity-H"/>
          <w:kern w:val="0"/>
          <w:sz w:val="24"/>
        </w:rPr>
        <w:t xml:space="preserve">帐号：3602000509000704422                 帐号： </w:t>
      </w:r>
    </w:p>
    <w:p>
      <w:pPr>
        <w:spacing w:line="360" w:lineRule="auto"/>
        <w:rPr>
          <w:rFonts w:hint="eastAsia" w:ascii="宋体" w:hAnsi="宋体" w:cs="SimSun-Identity-H"/>
          <w:kern w:val="0"/>
          <w:sz w:val="24"/>
        </w:rPr>
      </w:pPr>
      <w:r>
        <w:rPr>
          <w:rFonts w:hint="eastAsia" w:ascii="宋体" w:hAnsi="宋体" w:cs="SimSun-Identity-H"/>
          <w:kern w:val="0"/>
          <w:sz w:val="24"/>
        </w:rPr>
        <w:t xml:space="preserve">邮政编码：510120                          邮政编码： </w:t>
      </w:r>
    </w:p>
    <w:p>
      <w:pPr>
        <w:spacing w:line="360" w:lineRule="auto"/>
        <w:rPr>
          <w:rFonts w:hint="eastAsia" w:ascii="宋体" w:hAnsi="宋体" w:cs="SimSun-Identity-H"/>
          <w:kern w:val="0"/>
          <w:sz w:val="24"/>
        </w:rPr>
      </w:pPr>
      <w:r>
        <w:rPr>
          <w:rFonts w:hint="eastAsia" w:ascii="宋体" w:hAnsi="宋体" w:cs="SimSun-Identity-H"/>
          <w:kern w:val="0"/>
          <w:sz w:val="24"/>
        </w:rPr>
        <w:t>电子邮箱: 81332803@163.com                电子邮箱:</w:t>
      </w:r>
    </w:p>
    <w:p>
      <w:pPr>
        <w:spacing w:line="480" w:lineRule="auto"/>
        <w:rPr>
          <w:rFonts w:hint="eastAsia" w:ascii="宋体" w:hAnsi="宋体" w:cs="SimSun-Identity-H"/>
          <w:kern w:val="0"/>
          <w:sz w:val="24"/>
        </w:rPr>
      </w:pPr>
      <w:r>
        <w:rPr>
          <w:rFonts w:hint="eastAsia" w:ascii="宋体" w:hAnsi="宋体" w:cs="SimSun-Identity-H"/>
          <w:kern w:val="0"/>
          <w:sz w:val="24"/>
        </w:rPr>
        <w:br w:type="page"/>
      </w:r>
    </w:p>
    <w:p>
      <w:pPr>
        <w:spacing w:line="360" w:lineRule="auto"/>
        <w:jc w:val="center"/>
        <w:rPr>
          <w:rFonts w:hint="eastAsia" w:ascii="宋体" w:hAnsi="宋体" w:cs="SimHei-Identity-H"/>
          <w:b/>
          <w:kern w:val="0"/>
          <w:sz w:val="30"/>
          <w:szCs w:val="30"/>
        </w:rPr>
      </w:pPr>
      <w:r>
        <w:rPr>
          <w:rFonts w:hint="eastAsia" w:ascii="宋体" w:hAnsi="宋体" w:cs="SimHei-Identity-H"/>
          <w:b/>
          <w:kern w:val="0"/>
          <w:sz w:val="30"/>
          <w:szCs w:val="30"/>
        </w:rPr>
        <w:t>第二部分 通用条款</w:t>
      </w:r>
    </w:p>
    <w:p>
      <w:pPr>
        <w:spacing w:line="360" w:lineRule="auto"/>
        <w:jc w:val="center"/>
        <w:rPr>
          <w:rFonts w:hint="eastAsia" w:ascii="宋体" w:hAnsi="宋体" w:cs="SimHei-Identity-H"/>
          <w:b/>
          <w:kern w:val="0"/>
          <w:sz w:val="28"/>
          <w:szCs w:val="28"/>
        </w:rPr>
      </w:pPr>
    </w:p>
    <w:p>
      <w:pPr>
        <w:spacing w:line="360" w:lineRule="auto"/>
        <w:jc w:val="center"/>
        <w:rPr>
          <w:rFonts w:hint="eastAsia" w:ascii="宋体" w:hAnsi="宋体" w:cs="SimHei-Identity-H"/>
          <w:b/>
          <w:kern w:val="0"/>
          <w:sz w:val="28"/>
          <w:szCs w:val="28"/>
        </w:rPr>
      </w:pPr>
      <w:r>
        <w:rPr>
          <w:rFonts w:hint="eastAsia" w:ascii="宋体" w:hAnsi="宋体" w:cs="SimHei-Identity-H"/>
          <w:b/>
          <w:kern w:val="0"/>
          <w:sz w:val="28"/>
          <w:szCs w:val="28"/>
        </w:rPr>
        <w:t>（按《广东省建设工程标准施工合同》2009年版执行）</w:t>
      </w:r>
    </w:p>
    <w:p>
      <w:pPr>
        <w:spacing w:line="360" w:lineRule="auto"/>
        <w:rPr>
          <w:rFonts w:hint="eastAsia" w:ascii="宋体" w:hAnsi="宋体" w:cs="SimHei-Identity-H"/>
          <w:kern w:val="0"/>
          <w:sz w:val="24"/>
          <w:szCs w:val="24"/>
        </w:rPr>
      </w:pPr>
    </w:p>
    <w:p>
      <w:pPr>
        <w:spacing w:line="360" w:lineRule="auto"/>
        <w:rPr>
          <w:rFonts w:hint="eastAsia" w:ascii="宋体" w:hAnsi="宋体" w:cs="SimHei-Identity-H"/>
          <w:kern w:val="0"/>
          <w:sz w:val="24"/>
          <w:szCs w:val="24"/>
        </w:rPr>
      </w:pPr>
      <w:r>
        <w:rPr>
          <w:rFonts w:hint="eastAsia" w:ascii="宋体" w:hAnsi="宋体" w:cs="SimHei-Identity-H"/>
          <w:kern w:val="0"/>
          <w:sz w:val="24"/>
          <w:szCs w:val="24"/>
        </w:rPr>
        <w:br w:type="page"/>
      </w:r>
    </w:p>
    <w:p>
      <w:pPr>
        <w:spacing w:line="360" w:lineRule="auto"/>
        <w:jc w:val="center"/>
        <w:rPr>
          <w:rFonts w:hint="eastAsia" w:ascii="宋体" w:hAnsi="宋体" w:cs="SimHei-Identity-H"/>
          <w:b/>
          <w:kern w:val="0"/>
          <w:sz w:val="30"/>
          <w:szCs w:val="30"/>
        </w:rPr>
      </w:pPr>
      <w:r>
        <w:rPr>
          <w:rFonts w:hint="eastAsia" w:ascii="宋体" w:hAnsi="宋体" w:cs="SimHei-Identity-H"/>
          <w:b/>
          <w:kern w:val="0"/>
          <w:sz w:val="30"/>
          <w:szCs w:val="30"/>
        </w:rPr>
        <w:t>第三部分 专用条款</w:t>
      </w:r>
    </w:p>
    <w:p>
      <w:pPr>
        <w:spacing w:line="360" w:lineRule="auto"/>
        <w:rPr>
          <w:rFonts w:hint="eastAsia" w:ascii="宋体" w:hAnsi="宋体" w:cs="SimSun-Identity-H"/>
          <w:kern w:val="0"/>
          <w:sz w:val="24"/>
        </w:rPr>
      </w:pPr>
      <w:r>
        <w:rPr>
          <w:rFonts w:hint="eastAsia" w:ascii="宋体" w:hAnsi="宋体" w:cs="SimSun-Identity-H"/>
          <w:kern w:val="0"/>
          <w:sz w:val="24"/>
        </w:rPr>
        <w:t>1．定义</w:t>
      </w:r>
    </w:p>
    <w:p>
      <w:pPr>
        <w:spacing w:line="360" w:lineRule="auto"/>
        <w:rPr>
          <w:rFonts w:hint="eastAsia" w:ascii="宋体" w:hAnsi="宋体" w:cs="SimSun-Identity-H"/>
          <w:kern w:val="0"/>
          <w:sz w:val="24"/>
        </w:rPr>
      </w:pPr>
      <w:r>
        <w:rPr>
          <w:rFonts w:hint="eastAsia" w:ascii="宋体" w:hAnsi="宋体" w:cs="SimSun-Identity-H"/>
          <w:kern w:val="0"/>
          <w:sz w:val="24"/>
        </w:rPr>
        <w:t>1.53 所采用的书面形式包括：</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文书；</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信件；</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电报；</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传真；</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电子邮件；</w:t>
      </w:r>
    </w:p>
    <w:p>
      <w:pPr>
        <w:spacing w:line="360" w:lineRule="auto"/>
        <w:rPr>
          <w:rFonts w:hint="eastAsia" w:ascii="宋体" w:hAnsi="宋体" w:cs="SimSun-Identity-H"/>
          <w:kern w:val="0"/>
          <w:sz w:val="24"/>
        </w:rPr>
      </w:pPr>
      <w:r>
        <w:rPr>
          <w:rFonts w:hint="eastAsia" w:ascii="宋体" w:hAnsi="宋体" w:cs="SimSun-Identity-H"/>
          <w:kern w:val="0"/>
          <w:sz w:val="24"/>
        </w:rPr>
        <w:t>□ 其他：</w:t>
      </w:r>
    </w:p>
    <w:p>
      <w:pPr>
        <w:spacing w:line="360" w:lineRule="auto"/>
        <w:outlineLvl w:val="0"/>
        <w:rPr>
          <w:rFonts w:hint="eastAsia" w:ascii="宋体" w:hAnsi="宋体" w:cs="SimSun-Identity-H"/>
          <w:kern w:val="0"/>
          <w:sz w:val="24"/>
        </w:rPr>
      </w:pPr>
      <w:bookmarkStart w:id="143" w:name="_Toc535566098"/>
      <w:r>
        <w:rPr>
          <w:rFonts w:hint="eastAsia" w:ascii="宋体" w:hAnsi="宋体" w:cs="SimSun-Identity-H"/>
          <w:kern w:val="0"/>
          <w:sz w:val="24"/>
        </w:rPr>
        <w:t>2．合同文件及解释</w:t>
      </w:r>
      <w:bookmarkEnd w:id="143"/>
    </w:p>
    <w:p>
      <w:pPr>
        <w:spacing w:line="360" w:lineRule="auto"/>
        <w:ind w:firstLine="480" w:firstLineChars="200"/>
        <w:rPr>
          <w:rFonts w:hint="eastAsia" w:ascii="宋体" w:hAnsi="宋体" w:cs="SimSun-Identity-H"/>
          <w:sz w:val="24"/>
          <w:szCs w:val="24"/>
        </w:rPr>
      </w:pPr>
      <w:r>
        <w:rPr>
          <w:rFonts w:hint="eastAsia" w:ascii="宋体" w:hAnsi="宋体" w:cs="SimSun-Identity-H"/>
          <w:sz w:val="24"/>
          <w:szCs w:val="24"/>
        </w:rPr>
        <w:t>2.2 组成合同的其他文件 ：①履行本合同的相关补充协议（含工程洽商记录、会议纪要、工程变更、现场签证、索赔和合同价款调整报告等修正文件）；②协议书；③中标通知书；④专用条款；⑤招标文件及招标答疑会纪要；⑥通用条款；⑦承包人投标文件及其附件（含评标期间的澄清文件和补充资料）；⑧标准、规范及有关技术文件；⑨施工设计图纸；⑩工程量清单；⑾其他。</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若</w:t>
      </w:r>
      <w:r>
        <w:rPr>
          <w:rFonts w:hint="eastAsia" w:ascii="宋体" w:hAnsi="宋体" w:cs="SimSun-Identity-H"/>
          <w:kern w:val="0"/>
          <w:sz w:val="24"/>
          <w:lang w:eastAsia="zh-CN"/>
        </w:rPr>
        <w:t>响应</w:t>
      </w:r>
      <w:r>
        <w:rPr>
          <w:rFonts w:hint="eastAsia" w:ascii="宋体" w:hAnsi="宋体" w:cs="SimSun-Identity-H"/>
          <w:kern w:val="0"/>
          <w:sz w:val="24"/>
        </w:rPr>
        <w:t>文件与</w:t>
      </w:r>
      <w:r>
        <w:rPr>
          <w:rFonts w:hint="eastAsia" w:ascii="宋体" w:hAnsi="宋体" w:cs="SimSun-Identity-H"/>
          <w:kern w:val="0"/>
          <w:sz w:val="24"/>
          <w:lang w:eastAsia="zh-CN"/>
        </w:rPr>
        <w:t>比选</w:t>
      </w:r>
      <w:r>
        <w:rPr>
          <w:rFonts w:hint="eastAsia" w:ascii="宋体" w:hAnsi="宋体" w:cs="SimSun-Identity-H"/>
          <w:kern w:val="0"/>
          <w:sz w:val="24"/>
        </w:rPr>
        <w:t>文件的要求不一致，应以</w:t>
      </w:r>
      <w:r>
        <w:rPr>
          <w:rFonts w:hint="eastAsia" w:ascii="宋体" w:hAnsi="宋体" w:cs="SimSun-Identity-H"/>
          <w:kern w:val="0"/>
          <w:sz w:val="24"/>
          <w:lang w:eastAsia="zh-CN"/>
        </w:rPr>
        <w:t>比选</w:t>
      </w:r>
      <w:r>
        <w:rPr>
          <w:rFonts w:hint="eastAsia" w:ascii="宋体" w:hAnsi="宋体" w:cs="SimSun-Identity-H"/>
          <w:kern w:val="0"/>
          <w:sz w:val="24"/>
        </w:rPr>
        <w:t>文件为准，但</w:t>
      </w:r>
      <w:r>
        <w:rPr>
          <w:rFonts w:hint="eastAsia" w:ascii="宋体" w:hAnsi="宋体" w:cs="SimSun-Identity-H"/>
          <w:kern w:val="0"/>
          <w:sz w:val="24"/>
          <w:lang w:eastAsia="zh-CN"/>
        </w:rPr>
        <w:t>响应</w:t>
      </w:r>
      <w:r>
        <w:rPr>
          <w:rFonts w:hint="eastAsia" w:ascii="宋体" w:hAnsi="宋体" w:cs="SimSun-Identity-H"/>
          <w:kern w:val="0"/>
          <w:sz w:val="24"/>
        </w:rPr>
        <w:t>清单报价中有负偏离响应</w:t>
      </w:r>
      <w:r>
        <w:rPr>
          <w:rFonts w:hint="eastAsia" w:ascii="宋体" w:hAnsi="宋体" w:cs="SimSun-Identity-H"/>
          <w:kern w:val="0"/>
          <w:sz w:val="24"/>
          <w:lang w:eastAsia="zh-CN"/>
        </w:rPr>
        <w:t>采购</w:t>
      </w:r>
      <w:r>
        <w:rPr>
          <w:rFonts w:hint="eastAsia" w:ascii="宋体" w:hAnsi="宋体" w:cs="SimSun-Identity-H"/>
          <w:kern w:val="0"/>
          <w:sz w:val="24"/>
        </w:rPr>
        <w:t>工程量清单和</w:t>
      </w:r>
      <w:r>
        <w:rPr>
          <w:rFonts w:hint="eastAsia" w:ascii="宋体" w:hAnsi="宋体" w:cs="SimSun-Identity-H"/>
          <w:kern w:val="0"/>
          <w:sz w:val="24"/>
          <w:lang w:eastAsia="zh-CN"/>
        </w:rPr>
        <w:t>比选</w:t>
      </w:r>
      <w:r>
        <w:rPr>
          <w:rFonts w:hint="eastAsia" w:ascii="宋体" w:hAnsi="宋体" w:cs="SimSun-Identity-H"/>
          <w:kern w:val="0"/>
          <w:sz w:val="24"/>
        </w:rPr>
        <w:t>文件的报价要求的，承包人</w:t>
      </w:r>
      <w:r>
        <w:rPr>
          <w:rFonts w:hint="eastAsia" w:ascii="宋体" w:hAnsi="宋体" w:cs="SimSun-Identity-H"/>
          <w:kern w:val="0"/>
          <w:sz w:val="24"/>
          <w:lang w:eastAsia="zh-CN"/>
        </w:rPr>
        <w:t>响应</w:t>
      </w:r>
      <w:r>
        <w:rPr>
          <w:rFonts w:hint="eastAsia" w:ascii="宋体" w:hAnsi="宋体" w:cs="SimSun-Identity-H"/>
          <w:kern w:val="0"/>
          <w:sz w:val="24"/>
        </w:rPr>
        <w:t>报价以</w:t>
      </w:r>
      <w:r>
        <w:rPr>
          <w:rFonts w:hint="eastAsia" w:ascii="宋体" w:hAnsi="宋体" w:cs="SimSun-Identity-H"/>
          <w:kern w:val="0"/>
          <w:sz w:val="24"/>
          <w:lang w:eastAsia="zh-CN"/>
        </w:rPr>
        <w:t>比选</w:t>
      </w:r>
      <w:r>
        <w:rPr>
          <w:rFonts w:hint="eastAsia" w:ascii="宋体" w:hAnsi="宋体" w:cs="SimSun-Identity-H"/>
          <w:kern w:val="0"/>
          <w:sz w:val="24"/>
        </w:rPr>
        <w:t>文件的要求为准，例如：</w:t>
      </w:r>
      <w:r>
        <w:rPr>
          <w:rFonts w:hint="eastAsia" w:ascii="宋体" w:hAnsi="宋体" w:cs="SimSun-Identity-H"/>
          <w:kern w:val="0"/>
          <w:sz w:val="24"/>
          <w:lang w:eastAsia="zh-CN"/>
        </w:rPr>
        <w:t>响应</w:t>
      </w:r>
      <w:r>
        <w:rPr>
          <w:rFonts w:hint="eastAsia" w:ascii="宋体" w:hAnsi="宋体" w:cs="SimSun-Identity-H"/>
          <w:kern w:val="0"/>
          <w:sz w:val="24"/>
        </w:rPr>
        <w:t>文件的项目特征描述偏离</w:t>
      </w:r>
      <w:r>
        <w:rPr>
          <w:rFonts w:hint="eastAsia" w:ascii="宋体" w:hAnsi="宋体" w:cs="SimSun-Identity-H"/>
          <w:kern w:val="0"/>
          <w:sz w:val="24"/>
          <w:lang w:eastAsia="zh-CN"/>
        </w:rPr>
        <w:t>采购</w:t>
      </w:r>
      <w:r>
        <w:rPr>
          <w:rFonts w:hint="eastAsia" w:ascii="宋体" w:hAnsi="宋体" w:cs="SimSun-Identity-H"/>
          <w:kern w:val="0"/>
          <w:sz w:val="24"/>
        </w:rPr>
        <w:t>工程量清单的描述，则</w:t>
      </w:r>
      <w:r>
        <w:rPr>
          <w:rFonts w:hint="eastAsia" w:ascii="宋体" w:hAnsi="宋体" w:cs="SimSun-Identity-H"/>
          <w:kern w:val="0"/>
          <w:sz w:val="24"/>
          <w:lang w:eastAsia="zh-CN"/>
        </w:rPr>
        <w:t>响应</w:t>
      </w:r>
      <w:r>
        <w:rPr>
          <w:rFonts w:hint="eastAsia" w:ascii="宋体" w:hAnsi="宋体" w:cs="SimSun-Identity-H"/>
          <w:kern w:val="0"/>
          <w:sz w:val="24"/>
        </w:rPr>
        <w:t>报价按有利于发包人的原则来调整；某项内容，</w:t>
      </w:r>
      <w:r>
        <w:rPr>
          <w:rFonts w:hint="eastAsia" w:ascii="宋体" w:hAnsi="宋体" w:cs="SimSun-Identity-H"/>
          <w:kern w:val="0"/>
          <w:sz w:val="24"/>
          <w:lang w:eastAsia="zh-CN"/>
        </w:rPr>
        <w:t>采购</w:t>
      </w:r>
      <w:r>
        <w:rPr>
          <w:rFonts w:hint="eastAsia" w:ascii="宋体" w:hAnsi="宋体" w:cs="SimSun-Identity-H"/>
          <w:kern w:val="0"/>
          <w:sz w:val="24"/>
        </w:rPr>
        <w:t>图纸已有描述，但工程量清单项目特征描述未详尽体现</w:t>
      </w:r>
      <w:r>
        <w:rPr>
          <w:rFonts w:hint="eastAsia" w:ascii="宋体" w:hAnsi="宋体" w:cs="SimSun-Identity-H"/>
          <w:kern w:val="0"/>
          <w:sz w:val="24"/>
          <w:lang w:eastAsia="zh-CN"/>
        </w:rPr>
        <w:t>采购</w:t>
      </w:r>
      <w:r>
        <w:rPr>
          <w:rFonts w:hint="eastAsia" w:ascii="宋体" w:hAnsi="宋体" w:cs="SimSun-Identity-H"/>
          <w:kern w:val="0"/>
          <w:sz w:val="24"/>
        </w:rPr>
        <w:t>图纸的内容，视为已含在</w:t>
      </w:r>
      <w:r>
        <w:rPr>
          <w:rFonts w:hint="eastAsia" w:ascii="宋体" w:hAnsi="宋体" w:cs="SimSun-Identity-H"/>
          <w:kern w:val="0"/>
          <w:sz w:val="24"/>
          <w:lang w:eastAsia="zh-CN"/>
        </w:rPr>
        <w:t>响应</w:t>
      </w:r>
      <w:r>
        <w:rPr>
          <w:rFonts w:hint="eastAsia" w:ascii="宋体" w:hAnsi="宋体" w:cs="SimSun-Identity-H"/>
          <w:kern w:val="0"/>
          <w:sz w:val="24"/>
        </w:rPr>
        <w:t>报价中；工程量清单项目特征描述与</w:t>
      </w:r>
      <w:r>
        <w:rPr>
          <w:rFonts w:hint="eastAsia" w:ascii="宋体" w:hAnsi="宋体" w:cs="SimSun-Identity-H"/>
          <w:kern w:val="0"/>
          <w:sz w:val="24"/>
          <w:lang w:eastAsia="zh-CN"/>
        </w:rPr>
        <w:t>采购</w:t>
      </w:r>
      <w:r>
        <w:rPr>
          <w:rFonts w:hint="eastAsia" w:ascii="宋体" w:hAnsi="宋体" w:cs="SimSun-Identity-H"/>
          <w:kern w:val="0"/>
          <w:sz w:val="24"/>
        </w:rPr>
        <w:t>图纸均有提及但具体描述不一致时，以</w:t>
      </w:r>
      <w:r>
        <w:rPr>
          <w:rFonts w:hint="eastAsia" w:ascii="宋体" w:hAnsi="宋体" w:cs="SimSun-Identity-H"/>
          <w:kern w:val="0"/>
          <w:sz w:val="24"/>
          <w:lang w:eastAsia="zh-CN"/>
        </w:rPr>
        <w:t>采购</w:t>
      </w:r>
      <w:r>
        <w:rPr>
          <w:rFonts w:hint="eastAsia" w:ascii="宋体" w:hAnsi="宋体" w:cs="SimSun-Identity-H"/>
          <w:kern w:val="0"/>
          <w:sz w:val="24"/>
        </w:rPr>
        <w:t>图纸和补充说明为准。</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44" w:name="_Toc535566099"/>
      <w:r>
        <w:rPr>
          <w:rFonts w:hint="eastAsia" w:ascii="宋体" w:hAnsi="宋体" w:cs="SimSun-Identity-H"/>
          <w:kern w:val="0"/>
          <w:sz w:val="24"/>
        </w:rPr>
        <w:t>4．语言及适用的法律、标准与规范</w:t>
      </w:r>
      <w:bookmarkEnd w:id="144"/>
    </w:p>
    <w:p>
      <w:pPr>
        <w:spacing w:line="360" w:lineRule="auto"/>
        <w:rPr>
          <w:rFonts w:hint="eastAsia" w:ascii="宋体" w:hAnsi="宋体" w:cs="SimSun-Identity-H"/>
          <w:kern w:val="0"/>
          <w:sz w:val="24"/>
          <w:u w:val="single"/>
        </w:rPr>
      </w:pPr>
      <w:r>
        <w:rPr>
          <w:rFonts w:hint="eastAsia" w:ascii="宋体" w:hAnsi="宋体" w:cs="SimSun-Identity-H"/>
          <w:kern w:val="0"/>
          <w:sz w:val="24"/>
        </w:rPr>
        <w:t>4.3 约定适用的标准、规范的名称：</w:t>
      </w:r>
      <w:r>
        <w:rPr>
          <w:rFonts w:hint="eastAsia" w:ascii="宋体" w:hAnsi="宋体" w:cs="SimSun-Identity-H"/>
          <w:kern w:val="0"/>
          <w:sz w:val="24"/>
          <w:u w:val="single"/>
        </w:rPr>
        <w:t>本合同使用汉语。《中华人民共和国民法典》《中华人民共和国建筑法》《建筑工程质量管理条例》《建筑工程施工质量验收统一标准》《建设工程安全生产管理条例》及现行的国家、广东省、广州市有相关法律、法规，现行国家及广东省、广州市规定的标准及技术规范。</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5．施工设计图纸</w:t>
      </w:r>
    </w:p>
    <w:p>
      <w:pPr>
        <w:spacing w:line="360" w:lineRule="auto"/>
        <w:outlineLvl w:val="0"/>
        <w:rPr>
          <w:rFonts w:hint="eastAsia" w:ascii="宋体" w:hAnsi="宋体" w:cs="SimSun-Identity-H"/>
          <w:kern w:val="0"/>
          <w:sz w:val="24"/>
        </w:rPr>
      </w:pPr>
      <w:bookmarkStart w:id="145" w:name="_Toc535566100"/>
      <w:r>
        <w:rPr>
          <w:rFonts w:hint="eastAsia" w:ascii="宋体" w:hAnsi="宋体" w:cs="SimSun-Identity-H"/>
          <w:kern w:val="0"/>
          <w:sz w:val="24"/>
        </w:rPr>
        <w:t>5.1 施工设计图纸由发包人提供</w:t>
      </w:r>
      <w:bookmarkEnd w:id="145"/>
    </w:p>
    <w:p>
      <w:pPr>
        <w:spacing w:line="360" w:lineRule="auto"/>
        <w:rPr>
          <w:rFonts w:hint="eastAsia" w:ascii="宋体" w:hAnsi="宋体" w:cs="SimSun-Identity-H"/>
          <w:kern w:val="0"/>
          <w:sz w:val="24"/>
          <w:u w:val="single"/>
        </w:rPr>
      </w:pPr>
      <w:r>
        <w:rPr>
          <w:rFonts w:hint="eastAsia" w:ascii="宋体" w:hAnsi="宋体" w:cs="SimSun-Identity-H"/>
          <w:kern w:val="0"/>
          <w:sz w:val="24"/>
        </w:rPr>
        <w:t>(1)施工设计图纸提供的时间：</w:t>
      </w:r>
      <w:r>
        <w:rPr>
          <w:rFonts w:hint="eastAsia" w:ascii="宋体" w:hAnsi="宋体" w:cs="SimSun-Identity-H"/>
          <w:kern w:val="0"/>
          <w:sz w:val="24"/>
          <w:u w:val="single"/>
        </w:rPr>
        <w:t>通用图集与规范由承包人自备。施工图纸开工前十日历天提供。施工图纸及设计变更通知须经设计院和发包人盖章确认方有效。</w:t>
      </w:r>
    </w:p>
    <w:p>
      <w:pPr>
        <w:pStyle w:val="23"/>
        <w:spacing w:after="0" w:line="360" w:lineRule="auto"/>
        <w:ind w:firstLine="0"/>
        <w:rPr>
          <w:rFonts w:hint="eastAsia" w:ascii="宋体" w:hAnsi="宋体" w:cs="SimSun-Identity-H"/>
          <w:kern w:val="0"/>
          <w:sz w:val="24"/>
          <w:u w:val="single"/>
        </w:rPr>
      </w:pPr>
      <w:r>
        <w:rPr>
          <w:rFonts w:hint="eastAsia" w:ascii="宋体" w:hAnsi="宋体" w:cs="SimSun-Identity-H"/>
          <w:kern w:val="0"/>
          <w:sz w:val="24"/>
          <w:u w:val="single"/>
        </w:rPr>
        <w:t>(2)施工设计图纸提供的数量：发包人提供施工图纸一式六套（具体数量由发包人承包人根据需要确定，但超出六套的施工图纸费用由承包人承担），工程竣工后竣工图（含电子版）和竣工通</w:t>
      </w:r>
      <w:r>
        <w:rPr>
          <w:rFonts w:hint="eastAsia" w:ascii="仿宋" w:hAnsi="仿宋"/>
          <w:sz w:val="24"/>
          <w:u w:val="single"/>
        </w:rPr>
        <w:t>由承包人配合设计单位完成绘制并向发包人提供</w:t>
      </w:r>
      <w:r>
        <w:rPr>
          <w:rFonts w:hint="eastAsia" w:ascii="宋体" w:hAnsi="宋体" w:cs="SimSun-Identity-H"/>
          <w:kern w:val="0"/>
          <w:sz w:val="24"/>
          <w:u w:val="single"/>
        </w:rPr>
        <w:t>一式十二套（具体数量由发包人根据需要确定），所需费用已包含于承包人投标报价内。若承包人额外需要的图纸，发包人可协助加晒，费用由承包人承担。</w:t>
      </w:r>
    </w:p>
    <w:p>
      <w:pPr>
        <w:spacing w:line="360" w:lineRule="auto"/>
        <w:outlineLvl w:val="0"/>
        <w:rPr>
          <w:rFonts w:hint="eastAsia" w:ascii="宋体" w:hAnsi="宋体" w:cs="SimSun-Identity-H"/>
          <w:kern w:val="0"/>
          <w:sz w:val="24"/>
        </w:rPr>
      </w:pPr>
      <w:bookmarkStart w:id="146" w:name="_Toc535566101"/>
      <w:r>
        <w:rPr>
          <w:rFonts w:hint="eastAsia" w:ascii="宋体" w:hAnsi="宋体" w:cs="SimSun-Identity-H"/>
          <w:kern w:val="0"/>
          <w:sz w:val="24"/>
        </w:rPr>
        <w:t>5.2 施工设计图纸由承包人提供</w:t>
      </w:r>
      <w:bookmarkEnd w:id="146"/>
    </w:p>
    <w:p>
      <w:pPr>
        <w:spacing w:line="360" w:lineRule="auto"/>
        <w:rPr>
          <w:rFonts w:hint="eastAsia" w:ascii="宋体" w:hAnsi="宋体" w:cs="SimSun-Identity-H"/>
          <w:kern w:val="0"/>
          <w:sz w:val="24"/>
        </w:rPr>
      </w:pPr>
      <w:r>
        <w:rPr>
          <w:rFonts w:hint="eastAsia" w:ascii="宋体" w:hAnsi="宋体" w:cs="SimSun-Identity-H"/>
          <w:kern w:val="0"/>
          <w:sz w:val="24"/>
        </w:rPr>
        <w:t>(1)施工设计图纸提供的时间：</w:t>
      </w:r>
      <w:r>
        <w:rPr>
          <w:rFonts w:hint="eastAsia" w:ascii="宋体" w:hAnsi="宋体" w:cs="SimSun-Identity-H"/>
          <w:kern w:val="0"/>
          <w:sz w:val="24"/>
          <w:u w:val="single"/>
        </w:rPr>
        <w:t xml:space="preserve"> 不适用 </w:t>
      </w:r>
    </w:p>
    <w:p>
      <w:pPr>
        <w:spacing w:line="360" w:lineRule="auto"/>
        <w:rPr>
          <w:rFonts w:hint="eastAsia" w:ascii="宋体" w:hAnsi="宋体" w:cs="SimSun-Identity-H"/>
          <w:kern w:val="0"/>
          <w:sz w:val="24"/>
        </w:rPr>
      </w:pPr>
      <w:r>
        <w:rPr>
          <w:rFonts w:hint="eastAsia" w:ascii="宋体" w:hAnsi="宋体" w:cs="SimSun-Identity-H"/>
          <w:kern w:val="0"/>
          <w:sz w:val="24"/>
        </w:rPr>
        <w:t>(2)施工设计图纸提供的数量：</w:t>
      </w:r>
      <w:r>
        <w:rPr>
          <w:rFonts w:hint="eastAsia" w:ascii="宋体" w:hAnsi="宋体" w:cs="SimSun-Identity-H"/>
          <w:kern w:val="0"/>
          <w:sz w:val="24"/>
          <w:u w:val="single"/>
        </w:rPr>
        <w:t xml:space="preserve"> 不适用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6．通讯联络</w:t>
      </w:r>
    </w:p>
    <w:p>
      <w:pPr>
        <w:spacing w:line="360" w:lineRule="auto"/>
        <w:outlineLvl w:val="0"/>
        <w:rPr>
          <w:rFonts w:hint="eastAsia" w:ascii="宋体" w:hAnsi="宋体" w:cs="SimSun-Identity-H"/>
          <w:kern w:val="0"/>
          <w:sz w:val="24"/>
        </w:rPr>
      </w:pPr>
      <w:bookmarkStart w:id="147" w:name="_Toc535566102"/>
      <w:r>
        <w:rPr>
          <w:rFonts w:hint="eastAsia" w:ascii="宋体" w:hAnsi="宋体" w:cs="SimSun-Identity-H"/>
          <w:kern w:val="0"/>
          <w:sz w:val="24"/>
        </w:rPr>
        <w:t>6.2 各方通讯地址、收件人及其他送达方式</w:t>
      </w:r>
      <w:bookmarkEnd w:id="147"/>
    </w:p>
    <w:p>
      <w:pPr>
        <w:spacing w:line="360" w:lineRule="auto"/>
        <w:outlineLvl w:val="0"/>
        <w:rPr>
          <w:rFonts w:hint="eastAsia" w:ascii="宋体" w:hAnsi="宋体" w:cs="SimSun-Identity-H"/>
          <w:kern w:val="0"/>
          <w:sz w:val="24"/>
        </w:rPr>
      </w:pPr>
      <w:bookmarkStart w:id="148" w:name="_Toc535566103"/>
      <w:r>
        <w:rPr>
          <w:rFonts w:hint="eastAsia" w:ascii="宋体" w:hAnsi="宋体" w:cs="SimSun-Identity-H"/>
          <w:kern w:val="0"/>
          <w:sz w:val="24"/>
        </w:rPr>
        <w:t>(1) 各方通讯地址和收件人：</w:t>
      </w:r>
      <w:bookmarkEnd w:id="148"/>
    </w:p>
    <w:p>
      <w:pPr>
        <w:spacing w:line="360" w:lineRule="auto"/>
        <w:rPr>
          <w:rFonts w:hint="eastAsia" w:ascii="宋体" w:hAnsi="宋体" w:cs="宋体"/>
          <w:kern w:val="0"/>
          <w:sz w:val="24"/>
          <w:u w:val="single"/>
        </w:rPr>
      </w:pPr>
      <w:r>
        <w:rPr>
          <w:rFonts w:hint="eastAsia" w:ascii="宋体" w:hAnsi="宋体" w:cs="SimSun-Identity-H"/>
          <w:kern w:val="0"/>
          <w:sz w:val="24"/>
        </w:rPr>
        <w:t>发包人：中山大学孙逸仙纪念医院</w:t>
      </w:r>
    </w:p>
    <w:p>
      <w:pPr>
        <w:spacing w:line="360" w:lineRule="auto"/>
        <w:rPr>
          <w:rFonts w:hint="eastAsia" w:ascii="宋体" w:hAnsi="宋体" w:cs="SimSun-Identity-H"/>
          <w:kern w:val="0"/>
          <w:sz w:val="24"/>
        </w:rPr>
      </w:pPr>
      <w:r>
        <w:rPr>
          <w:rFonts w:hint="eastAsia" w:ascii="宋体" w:hAnsi="宋体" w:cs="SimSun-Identity-H"/>
          <w:kern w:val="0"/>
          <w:sz w:val="24"/>
        </w:rPr>
        <w:t>通讯地址：广州市沿江西路107号    收件人：              邮政编码：510120</w:t>
      </w:r>
    </w:p>
    <w:p>
      <w:pPr>
        <w:spacing w:line="360" w:lineRule="auto"/>
        <w:rPr>
          <w:rFonts w:hint="eastAsia" w:ascii="宋体" w:hAnsi="宋体" w:cs="SimSun-Identity-H"/>
          <w:kern w:val="0"/>
          <w:sz w:val="24"/>
        </w:rPr>
      </w:pPr>
      <w:r>
        <w:rPr>
          <w:rFonts w:hint="eastAsia" w:ascii="宋体" w:hAnsi="宋体" w:cs="SimSun-Identity-H"/>
          <w:kern w:val="0"/>
          <w:sz w:val="24"/>
        </w:rPr>
        <w:t>承包人:</w:t>
      </w:r>
    </w:p>
    <w:p>
      <w:pPr>
        <w:spacing w:line="360" w:lineRule="auto"/>
        <w:rPr>
          <w:rFonts w:hint="eastAsia" w:ascii="宋体" w:hAnsi="宋体" w:cs="SimSun-Identity-H"/>
          <w:kern w:val="0"/>
          <w:sz w:val="24"/>
        </w:rPr>
      </w:pPr>
      <w:r>
        <w:rPr>
          <w:rFonts w:hint="eastAsia" w:ascii="宋体" w:hAnsi="宋体" w:cs="SimSun-Identity-H"/>
          <w:kern w:val="0"/>
          <w:sz w:val="24"/>
        </w:rPr>
        <w:t>通讯地址：                        收件人：              邮政编码：</w:t>
      </w:r>
    </w:p>
    <w:p>
      <w:pPr>
        <w:spacing w:line="360" w:lineRule="auto"/>
        <w:rPr>
          <w:rFonts w:hint="eastAsia" w:ascii="宋体" w:hAnsi="宋体" w:cs="SimSun-Identity-H"/>
          <w:kern w:val="0"/>
          <w:sz w:val="24"/>
        </w:rPr>
      </w:pPr>
      <w:r>
        <w:rPr>
          <w:rFonts w:hint="eastAsia" w:ascii="宋体" w:hAnsi="宋体" w:cs="SimSun-Identity-H"/>
          <w:kern w:val="0"/>
          <w:sz w:val="24"/>
        </w:rPr>
        <w:t>监理单位:</w:t>
      </w:r>
    </w:p>
    <w:p>
      <w:pPr>
        <w:spacing w:line="360" w:lineRule="auto"/>
        <w:rPr>
          <w:rFonts w:hint="eastAsia" w:ascii="宋体" w:hAnsi="宋体" w:cs="SimSun-Identity-H"/>
          <w:kern w:val="0"/>
          <w:sz w:val="24"/>
        </w:rPr>
      </w:pPr>
      <w:r>
        <w:rPr>
          <w:rFonts w:hint="eastAsia" w:ascii="宋体" w:hAnsi="宋体" w:cs="SimSun-Identity-H"/>
          <w:kern w:val="0"/>
          <w:sz w:val="24"/>
        </w:rPr>
        <w:t>通讯地址：                        收件人：              邮政编码：</w:t>
      </w:r>
    </w:p>
    <w:p>
      <w:pPr>
        <w:spacing w:line="360" w:lineRule="auto"/>
        <w:rPr>
          <w:rFonts w:hint="eastAsia" w:ascii="宋体" w:hAnsi="宋体" w:cs="SimSun-Identity-H"/>
          <w:kern w:val="0"/>
          <w:sz w:val="24"/>
        </w:rPr>
      </w:pPr>
      <w:r>
        <w:rPr>
          <w:rFonts w:hint="eastAsia" w:ascii="宋体" w:hAnsi="宋体" w:cs="SimSun-Identity-H"/>
          <w:kern w:val="0"/>
          <w:sz w:val="24"/>
        </w:rPr>
        <w:t>造价咨询单位：</w:t>
      </w:r>
    </w:p>
    <w:p>
      <w:pPr>
        <w:spacing w:line="360" w:lineRule="auto"/>
        <w:rPr>
          <w:rFonts w:hint="eastAsia" w:ascii="宋体" w:hAnsi="宋体" w:cs="SimSun-Identity-H"/>
          <w:kern w:val="0"/>
          <w:sz w:val="24"/>
        </w:rPr>
      </w:pPr>
      <w:r>
        <w:rPr>
          <w:rFonts w:hint="eastAsia" w:ascii="宋体" w:hAnsi="宋体" w:cs="SimSun-Identity-H"/>
          <w:kern w:val="0"/>
          <w:sz w:val="24"/>
        </w:rPr>
        <w:t>通讯地址：                        收件人：              邮政编码：</w:t>
      </w:r>
    </w:p>
    <w:p>
      <w:pPr>
        <w:spacing w:line="360" w:lineRule="auto"/>
        <w:outlineLvl w:val="0"/>
        <w:rPr>
          <w:rFonts w:hint="eastAsia" w:ascii="宋体" w:hAnsi="宋体" w:cs="SimSun-Identity-H"/>
          <w:kern w:val="0"/>
          <w:sz w:val="24"/>
        </w:rPr>
      </w:pPr>
      <w:bookmarkStart w:id="149" w:name="_Toc535566104"/>
      <w:r>
        <w:rPr>
          <w:rFonts w:hint="eastAsia" w:ascii="宋体" w:hAnsi="宋体" w:cs="SimSun-Identity-H"/>
          <w:kern w:val="0"/>
          <w:sz w:val="24"/>
        </w:rPr>
        <w:t>(2) 视为送达的其他方式：</w:t>
      </w:r>
      <w:bookmarkEnd w:id="149"/>
      <w:r>
        <w:rPr>
          <w:rFonts w:hint="eastAsia" w:ascii="宋体" w:hAnsi="宋体" w:cs="SimSun-Identity-H"/>
          <w:kern w:val="0"/>
          <w:sz w:val="24"/>
        </w:rPr>
        <w:t>无</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7．工程分包</w:t>
      </w:r>
    </w:p>
    <w:p>
      <w:pPr>
        <w:spacing w:line="360" w:lineRule="auto"/>
        <w:rPr>
          <w:rFonts w:hint="eastAsia" w:ascii="宋体" w:hAnsi="宋体"/>
          <w:sz w:val="24"/>
          <w:szCs w:val="24"/>
          <w:u w:val="single"/>
        </w:rPr>
      </w:pPr>
      <w:r>
        <w:rPr>
          <w:rFonts w:hint="eastAsia" w:ascii="宋体" w:hAnsi="宋体" w:cs="SimSun-Identity-H"/>
          <w:kern w:val="0"/>
          <w:sz w:val="24"/>
        </w:rPr>
        <w:t>7.5 (1) 指定分包工程：</w:t>
      </w:r>
      <w:r>
        <w:rPr>
          <w:rFonts w:hint="eastAsia" w:ascii="宋体" w:hAnsi="宋体"/>
          <w:sz w:val="24"/>
          <w:szCs w:val="24"/>
          <w:u w:val="single"/>
        </w:rPr>
        <w:t xml:space="preserve">              </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rPr>
        <w:t>(2) 分包工程价款的支付方式：</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13．交通运输</w:t>
      </w:r>
    </w:p>
    <w:p>
      <w:pPr>
        <w:spacing w:line="360" w:lineRule="auto"/>
        <w:outlineLvl w:val="0"/>
        <w:rPr>
          <w:rFonts w:hint="eastAsia" w:ascii="宋体" w:hAnsi="宋体" w:cs="SimSun-Identity-H"/>
          <w:kern w:val="0"/>
          <w:sz w:val="24"/>
          <w:u w:val="single"/>
        </w:rPr>
      </w:pPr>
      <w:bookmarkStart w:id="150" w:name="_Toc535566105"/>
      <w:r>
        <w:rPr>
          <w:rFonts w:hint="eastAsia" w:ascii="宋体" w:hAnsi="宋体" w:cs="SimSun-Identity-H"/>
          <w:kern w:val="0"/>
          <w:sz w:val="24"/>
        </w:rPr>
        <w:t>13.1 道路通行权和场外设施的约定：</w:t>
      </w:r>
      <w:r>
        <w:rPr>
          <w:rFonts w:hint="eastAsia" w:ascii="宋体" w:hAnsi="宋体" w:cs="SimSun-Identity-H"/>
          <w:kern w:val="0"/>
          <w:sz w:val="24"/>
          <w:u w:val="single"/>
        </w:rPr>
        <w:t>通道按现状，不论满足施工要求与否，该通道及施工便道均由承包人自行解决，费用已包在承包人投标报价内。</w:t>
      </w:r>
      <w:bookmarkEnd w:id="150"/>
    </w:p>
    <w:p>
      <w:pPr>
        <w:spacing w:line="360" w:lineRule="auto"/>
        <w:outlineLvl w:val="0"/>
        <w:rPr>
          <w:rFonts w:hint="eastAsia" w:ascii="宋体" w:hAnsi="宋体" w:cs="SimSun-Identity-H"/>
          <w:kern w:val="0"/>
          <w:sz w:val="24"/>
          <w:u w:val="single"/>
        </w:rPr>
      </w:pPr>
      <w:bookmarkStart w:id="151" w:name="_Toc535566106"/>
      <w:r>
        <w:rPr>
          <w:rFonts w:hint="eastAsia" w:ascii="宋体" w:hAnsi="宋体" w:cs="SimSun-Identity-H"/>
          <w:kern w:val="0"/>
          <w:sz w:val="24"/>
        </w:rPr>
        <w:t>13.2 场外施工道路的约定：</w:t>
      </w:r>
      <w:r>
        <w:rPr>
          <w:rFonts w:hint="eastAsia" w:ascii="宋体" w:hAnsi="宋体" w:cs="SimSun-Identity-H"/>
          <w:kern w:val="0"/>
          <w:sz w:val="24"/>
          <w:u w:val="single"/>
        </w:rPr>
        <w:t>通道按现状，不论满足施工要求与否，该通道及施工便道均由承包人自行解决，费用已包在承包人投标报价内。</w:t>
      </w:r>
      <w:bookmarkEnd w:id="151"/>
    </w:p>
    <w:p>
      <w:pPr>
        <w:spacing w:line="360" w:lineRule="auto"/>
        <w:outlineLvl w:val="0"/>
        <w:rPr>
          <w:rFonts w:hint="eastAsia" w:ascii="宋体" w:hAnsi="宋体" w:cs="SimSun-Identity-H"/>
          <w:kern w:val="0"/>
          <w:sz w:val="24"/>
          <w:u w:val="single"/>
        </w:rPr>
      </w:pPr>
      <w:bookmarkStart w:id="152" w:name="_Toc535566107"/>
      <w:r>
        <w:rPr>
          <w:rFonts w:hint="eastAsia" w:ascii="宋体" w:hAnsi="宋体" w:cs="SimSun-Identity-H"/>
          <w:kern w:val="0"/>
          <w:sz w:val="24"/>
        </w:rPr>
        <w:t>13.4 超大件和超重件运输的约定：</w:t>
      </w:r>
      <w:r>
        <w:rPr>
          <w:rFonts w:hint="eastAsia" w:ascii="宋体" w:hAnsi="宋体" w:cs="SimSun-Identity-H"/>
          <w:kern w:val="0"/>
          <w:sz w:val="24"/>
          <w:u w:val="single"/>
        </w:rPr>
        <w:t>不论满足施工要求与否，均由承包人自行解决，费用已包在承包人投标报价内。</w:t>
      </w:r>
      <w:bookmarkEnd w:id="152"/>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14．专项批准事件的签认</w:t>
      </w:r>
    </w:p>
    <w:p>
      <w:pPr>
        <w:spacing w:line="360" w:lineRule="auto"/>
        <w:outlineLvl w:val="0"/>
        <w:rPr>
          <w:rFonts w:hint="eastAsia" w:ascii="宋体" w:hAnsi="宋体" w:cs="SimSun-Identity-H"/>
          <w:kern w:val="0"/>
          <w:sz w:val="24"/>
        </w:rPr>
      </w:pPr>
      <w:bookmarkStart w:id="153" w:name="_Toc535566108"/>
      <w:r>
        <w:rPr>
          <w:rFonts w:hint="eastAsia" w:ascii="宋体" w:hAnsi="宋体" w:cs="SimSun-Identity-H"/>
          <w:kern w:val="0"/>
          <w:sz w:val="24"/>
        </w:rPr>
        <w:t>14.2 (1)专项批准事件的监理工程师：</w:t>
      </w:r>
      <w:bookmarkEnd w:id="153"/>
    </w:p>
    <w:p>
      <w:pPr>
        <w:spacing w:line="360" w:lineRule="auto"/>
        <w:rPr>
          <w:rFonts w:hint="eastAsia"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hint="eastAsia" w:ascii="宋体" w:hAnsi="宋体" w:cs="SimSun-Identity-H"/>
          <w:kern w:val="0"/>
          <w:sz w:val="24"/>
        </w:rPr>
      </w:pPr>
      <w:r>
        <w:rPr>
          <w:rFonts w:hint="eastAsia" w:ascii="宋体" w:hAnsi="宋体" w:cs="SimSun-Identity-H"/>
          <w:kern w:val="0"/>
          <w:sz w:val="24"/>
        </w:rPr>
        <w:t>授权范围：</w:t>
      </w:r>
    </w:p>
    <w:p>
      <w:pPr>
        <w:spacing w:line="360" w:lineRule="auto"/>
        <w:rPr>
          <w:rFonts w:hint="eastAsia" w:ascii="宋体" w:hAnsi="宋体" w:cs="SimSun-Identity-H"/>
          <w:kern w:val="0"/>
          <w:sz w:val="24"/>
        </w:rPr>
      </w:pPr>
      <w:r>
        <w:rPr>
          <w:rFonts w:hint="eastAsia" w:ascii="宋体" w:hAnsi="宋体" w:cs="SimSun-Identity-H"/>
          <w:kern w:val="0"/>
          <w:sz w:val="24"/>
        </w:rPr>
        <w:t>(2)专项批准事件的造价工程师</w:t>
      </w:r>
    </w:p>
    <w:p>
      <w:pPr>
        <w:spacing w:line="360" w:lineRule="auto"/>
        <w:rPr>
          <w:rFonts w:hint="eastAsia"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hint="eastAsia" w:ascii="宋体" w:hAnsi="宋体" w:cs="SimSun-Identity-H"/>
          <w:kern w:val="0"/>
          <w:sz w:val="24"/>
        </w:rPr>
      </w:pPr>
      <w:r>
        <w:rPr>
          <w:rFonts w:hint="eastAsia" w:ascii="宋体" w:hAnsi="宋体" w:cs="SimSun-Identity-H"/>
          <w:kern w:val="0"/>
          <w:sz w:val="24"/>
        </w:rPr>
        <w:t>授权范围：</w:t>
      </w:r>
    </w:p>
    <w:p>
      <w:pPr>
        <w:spacing w:line="360" w:lineRule="auto"/>
        <w:rPr>
          <w:rFonts w:hint="eastAsia" w:ascii="宋体" w:hAnsi="宋体" w:cs="SimSun-Identity-H"/>
          <w:kern w:val="0"/>
          <w:sz w:val="24"/>
        </w:rPr>
      </w:pPr>
      <w:r>
        <w:rPr>
          <w:rFonts w:hint="eastAsia" w:ascii="宋体" w:hAnsi="宋体" w:cs="SimSun-Identity-H"/>
          <w:kern w:val="0"/>
          <w:sz w:val="24"/>
        </w:rPr>
        <w:t>(3)专项批准事件的建造师的：</w:t>
      </w:r>
    </w:p>
    <w:p>
      <w:pPr>
        <w:spacing w:line="360" w:lineRule="auto"/>
        <w:rPr>
          <w:rFonts w:hint="eastAsia"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hint="eastAsia" w:ascii="宋体" w:hAnsi="宋体" w:cs="SimSun-Identity-H"/>
          <w:kern w:val="0"/>
          <w:sz w:val="24"/>
        </w:rPr>
      </w:pPr>
      <w:r>
        <w:rPr>
          <w:rFonts w:hint="eastAsia" w:ascii="宋体" w:hAnsi="宋体" w:cs="SimSun-Identity-H"/>
          <w:kern w:val="0"/>
          <w:sz w:val="24"/>
        </w:rPr>
        <w:t>授权范围：</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19．发包人</w:t>
      </w:r>
    </w:p>
    <w:p>
      <w:pPr>
        <w:spacing w:line="360" w:lineRule="auto"/>
        <w:rPr>
          <w:rFonts w:hint="eastAsia" w:ascii="宋体" w:hAnsi="宋体" w:cs="SimSun-Identity-H"/>
          <w:kern w:val="0"/>
          <w:sz w:val="24"/>
        </w:rPr>
      </w:pPr>
      <w:r>
        <w:rPr>
          <w:rFonts w:hint="eastAsia" w:ascii="宋体" w:hAnsi="宋体" w:cs="SimSun-Identity-H"/>
          <w:kern w:val="0"/>
          <w:sz w:val="24"/>
        </w:rPr>
        <w:t>19.2 发包人完成下列工作的约定</w:t>
      </w:r>
    </w:p>
    <w:p>
      <w:pPr>
        <w:spacing w:line="360" w:lineRule="auto"/>
        <w:rPr>
          <w:rFonts w:hint="eastAsia" w:ascii="宋体" w:hAnsi="宋体" w:cs="SimSun-Identity-H"/>
          <w:kern w:val="0"/>
          <w:sz w:val="24"/>
        </w:rPr>
      </w:pPr>
      <w:r>
        <w:rPr>
          <w:rFonts w:hint="eastAsia" w:ascii="宋体" w:hAnsi="宋体" w:cs="SimSun-Identity-H"/>
          <w:kern w:val="0"/>
          <w:sz w:val="24"/>
        </w:rPr>
        <w:t>(1) 办理土地征用、拆迁、平整工作场地等工作，使施工场地具备施工条件的时间：</w:t>
      </w:r>
      <w:r>
        <w:rPr>
          <w:rFonts w:hint="eastAsia" w:ascii="宋体" w:hAnsi="宋体" w:cs="SimSun-Identity-H"/>
          <w:kern w:val="0"/>
          <w:sz w:val="24"/>
          <w:u w:val="single"/>
        </w:rPr>
        <w:t>开工前五日历天内完成。</w:t>
      </w:r>
    </w:p>
    <w:p>
      <w:pPr>
        <w:pStyle w:val="23"/>
        <w:spacing w:after="0" w:line="360" w:lineRule="auto"/>
        <w:ind w:firstLine="0"/>
        <w:rPr>
          <w:rFonts w:hint="eastAsia" w:ascii="仿宋" w:hAnsi="仿宋"/>
          <w:sz w:val="24"/>
          <w:u w:val="single"/>
        </w:rPr>
      </w:pPr>
      <w:r>
        <w:rPr>
          <w:rFonts w:hint="eastAsia" w:ascii="宋体" w:hAnsi="宋体" w:cs="SimSun-Identity-H"/>
          <w:kern w:val="0"/>
          <w:sz w:val="24"/>
        </w:rPr>
        <w:t>(2) 完成施工所需水、电、通讯线路接驳的时间及地点：</w:t>
      </w:r>
      <w:r>
        <w:rPr>
          <w:rFonts w:hint="eastAsia" w:ascii="仿宋" w:hAnsi="仿宋"/>
          <w:sz w:val="24"/>
          <w:u w:val="single"/>
        </w:rPr>
        <w:t>开工前10日历天内承包人配合发包人将施工用水、用电接至施工场地边缘，承包人根据施工需要自行解决施工场地内的水电管线。因施工现场不用经过水电表即可随处取得临水临电，发包人按合同总价比例向承包人收取该工程项目的水电费，无需安装计量表。水电费金额=按工程合同总价*5‰。承包人没有向发包人交纳水电费的工程不予办理竣工结算。</w:t>
      </w:r>
    </w:p>
    <w:p>
      <w:pPr>
        <w:spacing w:line="360" w:lineRule="auto"/>
        <w:rPr>
          <w:rFonts w:hint="eastAsia" w:ascii="宋体" w:hAnsi="宋体" w:cs="SimSun-Identity-H"/>
          <w:kern w:val="0"/>
          <w:sz w:val="24"/>
        </w:rPr>
      </w:pPr>
      <w:r>
        <w:rPr>
          <w:rFonts w:hint="eastAsia" w:ascii="宋体" w:hAnsi="宋体" w:cs="SimSun-Identity-H"/>
          <w:kern w:val="0"/>
          <w:sz w:val="24"/>
        </w:rPr>
        <w:t>(3) 开工施工现场与城乡公共道路间的通道的约定：</w:t>
      </w:r>
      <w:r>
        <w:rPr>
          <w:rFonts w:hint="eastAsia" w:ascii="宋体" w:hAnsi="宋体" w:cs="SimSun-Identity-H"/>
          <w:kern w:val="0"/>
          <w:sz w:val="24"/>
          <w:u w:val="single"/>
        </w:rPr>
        <w:t>通道按现状，不论满足施工要求与否，该通道及施工便道均由承包人自行解决，费用已包在承包人投标报价内。</w:t>
      </w:r>
    </w:p>
    <w:p>
      <w:pPr>
        <w:spacing w:line="360" w:lineRule="auto"/>
        <w:rPr>
          <w:rFonts w:hint="eastAsia" w:ascii="宋体" w:hAnsi="宋体" w:cs="SimSun-Identity-H"/>
          <w:kern w:val="0"/>
          <w:sz w:val="24"/>
          <w:u w:val="single"/>
        </w:rPr>
      </w:pPr>
      <w:r>
        <w:rPr>
          <w:rFonts w:hint="eastAsia" w:ascii="宋体" w:hAnsi="宋体" w:cs="SimSun-Identity-H"/>
          <w:kern w:val="0"/>
          <w:sz w:val="24"/>
        </w:rPr>
        <w:t>(4) 提供有关资料的时间：</w:t>
      </w:r>
      <w:r>
        <w:rPr>
          <w:rFonts w:hint="eastAsia" w:ascii="仿宋" w:hAnsi="仿宋"/>
          <w:sz w:val="24"/>
          <w:szCs w:val="24"/>
          <w:u w:val="single"/>
        </w:rPr>
        <w:t>开工前10日历天</w:t>
      </w:r>
      <w:r>
        <w:rPr>
          <w:rFonts w:hint="eastAsia" w:ascii="宋体" w:hAnsi="宋体" w:cs="SimSun-Identity-H"/>
          <w:kern w:val="0"/>
          <w:sz w:val="24"/>
          <w:u w:val="single"/>
        </w:rPr>
        <w:t>。</w:t>
      </w:r>
    </w:p>
    <w:p>
      <w:pPr>
        <w:spacing w:line="360" w:lineRule="auto"/>
        <w:rPr>
          <w:rFonts w:hint="eastAsia" w:ascii="宋体" w:hAnsi="宋体" w:cs="SimSun-Identity-H"/>
          <w:kern w:val="0"/>
          <w:sz w:val="24"/>
          <w:u w:val="single"/>
        </w:rPr>
      </w:pPr>
      <w:r>
        <w:rPr>
          <w:rFonts w:hint="eastAsia" w:ascii="宋体" w:hAnsi="宋体" w:cs="SimSun-Identity-H"/>
          <w:kern w:val="0"/>
          <w:sz w:val="24"/>
        </w:rPr>
        <w:t>(5) 办理有关所需证件的约定：</w:t>
      </w:r>
      <w:r>
        <w:rPr>
          <w:rFonts w:hint="eastAsia" w:ascii="宋体" w:hAnsi="宋体" w:cs="SimSun-Identity-H"/>
          <w:kern w:val="0"/>
          <w:sz w:val="24"/>
          <w:u w:val="single"/>
        </w:rPr>
        <w:t>开工前5日历天办好施工所需证件（施工许可证除外）。</w:t>
      </w:r>
    </w:p>
    <w:p>
      <w:pPr>
        <w:spacing w:line="360" w:lineRule="auto"/>
        <w:rPr>
          <w:rFonts w:hint="eastAsia" w:ascii="宋体" w:hAnsi="宋体" w:cs="SimSun-Identity-H"/>
          <w:kern w:val="0"/>
          <w:sz w:val="24"/>
          <w:u w:val="single"/>
        </w:rPr>
      </w:pPr>
      <w:r>
        <w:rPr>
          <w:rFonts w:hint="eastAsia" w:ascii="宋体" w:hAnsi="宋体" w:cs="SimSun-Identity-H"/>
          <w:kern w:val="0"/>
          <w:sz w:val="24"/>
        </w:rPr>
        <w:t>(6) 现场交验的时间：</w:t>
      </w:r>
      <w:r>
        <w:rPr>
          <w:rFonts w:hint="eastAsia" w:ascii="宋体" w:hAnsi="宋体" w:cs="SimSun-Identity-H"/>
          <w:kern w:val="0"/>
          <w:sz w:val="24"/>
          <w:u w:val="single"/>
        </w:rPr>
        <w:t>以书面形式提供给承包人并进行现场交验，签订施工合同后2日历天内办理。</w:t>
      </w:r>
    </w:p>
    <w:p>
      <w:pPr>
        <w:spacing w:line="360" w:lineRule="auto"/>
        <w:rPr>
          <w:rFonts w:hint="eastAsia" w:ascii="宋体" w:hAnsi="宋体" w:cs="SimSun-Identity-H"/>
          <w:kern w:val="0"/>
          <w:sz w:val="24"/>
          <w:u w:val="single"/>
        </w:rPr>
      </w:pPr>
      <w:r>
        <w:rPr>
          <w:rFonts w:hint="eastAsia" w:ascii="宋体" w:hAnsi="宋体" w:cs="SimSun-Identity-H"/>
          <w:kern w:val="0"/>
          <w:sz w:val="24"/>
        </w:rPr>
        <w:t>(7) 提供施工设计图纸、设计文件的时间：</w:t>
      </w:r>
      <w:r>
        <w:rPr>
          <w:rFonts w:hint="eastAsia" w:ascii="仿宋" w:hAnsi="仿宋"/>
          <w:sz w:val="24"/>
          <w:szCs w:val="24"/>
          <w:u w:val="single"/>
        </w:rPr>
        <w:t>施工图纸开工前10日历天提供。施工图纸及设计变更通知须经设计人和发包人盖章确认方有效。</w:t>
      </w:r>
    </w:p>
    <w:p>
      <w:pPr>
        <w:spacing w:line="360" w:lineRule="auto"/>
        <w:rPr>
          <w:rFonts w:hint="eastAsia" w:ascii="宋体" w:hAnsi="宋体" w:cs="SimSun-Identity-H"/>
          <w:kern w:val="0"/>
          <w:sz w:val="24"/>
          <w:u w:val="single"/>
        </w:rPr>
      </w:pPr>
      <w:r>
        <w:rPr>
          <w:rFonts w:hint="eastAsia" w:ascii="宋体" w:hAnsi="宋体" w:cs="SimSun-Identity-H"/>
          <w:kern w:val="0"/>
          <w:sz w:val="24"/>
        </w:rPr>
        <w:t>(8) 组织图纸会审和设计交底的约定：</w:t>
      </w:r>
      <w:r>
        <w:rPr>
          <w:rFonts w:hint="eastAsia" w:ascii="宋体" w:hAnsi="宋体" w:cs="SimSun-Identity-H"/>
          <w:kern w:val="0"/>
          <w:sz w:val="24"/>
          <w:u w:val="single"/>
        </w:rPr>
        <w:t>工程施工前</w:t>
      </w:r>
      <w:r>
        <w:rPr>
          <w:rFonts w:hint="eastAsia" w:ascii="仿宋" w:hAnsi="仿宋"/>
          <w:sz w:val="24"/>
          <w:szCs w:val="24"/>
          <w:u w:val="single"/>
        </w:rPr>
        <w:t>10日历天内</w:t>
      </w:r>
      <w:r>
        <w:rPr>
          <w:rFonts w:hint="eastAsia" w:ascii="宋体" w:hAnsi="宋体" w:cs="SimSun-Identity-H"/>
          <w:kern w:val="0"/>
          <w:sz w:val="24"/>
          <w:u w:val="single"/>
        </w:rPr>
        <w:t>。</w:t>
      </w:r>
    </w:p>
    <w:p>
      <w:pPr>
        <w:spacing w:line="360" w:lineRule="auto"/>
        <w:rPr>
          <w:rFonts w:hint="eastAsia" w:ascii="宋体" w:hAnsi="宋体" w:cs="SimSun-Identity-H"/>
          <w:kern w:val="0"/>
          <w:sz w:val="24"/>
          <w:u w:val="single"/>
        </w:rPr>
      </w:pPr>
      <w:r>
        <w:rPr>
          <w:rFonts w:hint="eastAsia" w:ascii="宋体" w:hAnsi="宋体" w:cs="SimSun-Identity-H"/>
          <w:kern w:val="0"/>
          <w:sz w:val="24"/>
        </w:rPr>
        <w:t>(9) 协调处理施工场地周围地形关系问题和做好邻近建筑物、构筑物（包括文物保护建筑）、古树名木等的保护工作的约定：</w:t>
      </w:r>
      <w:r>
        <w:rPr>
          <w:rFonts w:hint="eastAsia" w:ascii="宋体" w:hAnsi="宋体" w:cs="SimSun-Identity-H"/>
          <w:kern w:val="0"/>
          <w:sz w:val="24"/>
          <w:u w:val="single"/>
        </w:rPr>
        <w:t>发包人应在施工前提供地质勘探资料及文物保护建筑物相关文件供承包人参考，承包人在施工时及时与有关方面联系，协调处理并由承包人负责保护，因承包人原因保护不当造成邻近建筑物、构筑物等的损坏，由承包人承担由此发生的费用与责任。</w:t>
      </w:r>
    </w:p>
    <w:p>
      <w:pPr>
        <w:spacing w:line="360" w:lineRule="auto"/>
        <w:outlineLvl w:val="0"/>
        <w:rPr>
          <w:rFonts w:hint="eastAsia" w:ascii="宋体" w:hAnsi="宋体" w:cs="SimSun-Identity-H"/>
          <w:kern w:val="0"/>
          <w:sz w:val="24"/>
          <w:u w:val="single"/>
        </w:rPr>
      </w:pPr>
      <w:bookmarkStart w:id="154" w:name="_Toc535566109"/>
      <w:r>
        <w:rPr>
          <w:rFonts w:hint="eastAsia" w:ascii="宋体" w:hAnsi="宋体" w:cs="SimSun-Identity-H"/>
          <w:kern w:val="0"/>
          <w:sz w:val="24"/>
        </w:rPr>
        <w:t>19.3 提供施工场地的时间：</w:t>
      </w:r>
      <w:r>
        <w:rPr>
          <w:rFonts w:hint="eastAsia" w:ascii="宋体" w:hAnsi="宋体" w:cs="SimSun-Identity-H"/>
          <w:kern w:val="0"/>
          <w:sz w:val="24"/>
          <w:u w:val="single"/>
        </w:rPr>
        <w:t>双方协商确定。</w:t>
      </w:r>
      <w:bookmarkEnd w:id="154"/>
    </w:p>
    <w:p>
      <w:pPr>
        <w:spacing w:line="360" w:lineRule="auto"/>
        <w:outlineLvl w:val="0"/>
        <w:rPr>
          <w:rFonts w:hint="eastAsia" w:ascii="宋体" w:hAnsi="宋体" w:cs="SimSun-Identity-H"/>
          <w:kern w:val="0"/>
          <w:sz w:val="24"/>
        </w:rPr>
      </w:pPr>
      <w:bookmarkStart w:id="155" w:name="_Toc535566110"/>
      <w:r>
        <w:rPr>
          <w:rFonts w:hint="eastAsia" w:ascii="宋体" w:hAnsi="宋体" w:cs="SimSun-Identity-H"/>
          <w:kern w:val="0"/>
          <w:sz w:val="24"/>
        </w:rPr>
        <w:t>19.4 发包人向承包人提供标准与规范名称、图纸及技术要求的约定</w:t>
      </w:r>
      <w:bookmarkEnd w:id="155"/>
    </w:p>
    <w:p>
      <w:pPr>
        <w:numPr>
          <w:ilvl w:val="0"/>
          <w:numId w:val="5"/>
        </w:numPr>
        <w:spacing w:line="360" w:lineRule="auto"/>
        <w:rPr>
          <w:rFonts w:hint="eastAsia" w:ascii="宋体" w:hAnsi="宋体" w:cs="SimSun-Identity-H"/>
          <w:kern w:val="0"/>
          <w:sz w:val="24"/>
          <w:u w:val="single"/>
        </w:rPr>
      </w:pPr>
      <w:r>
        <w:rPr>
          <w:rFonts w:hint="eastAsia" w:ascii="宋体" w:hAnsi="宋体" w:cs="SimSun-Identity-H"/>
          <w:kern w:val="0"/>
          <w:sz w:val="24"/>
        </w:rPr>
        <w:t>提供的时间：</w:t>
      </w:r>
      <w:r>
        <w:rPr>
          <w:rFonts w:hint="eastAsia" w:ascii="仿宋" w:hAnsi="仿宋"/>
          <w:sz w:val="24"/>
          <w:szCs w:val="24"/>
          <w:u w:val="single"/>
        </w:rPr>
        <w:t>施工图纸开工前10日历天提供。施工图纸及设计变更通知须经设计人和发包人盖章确认方有效</w:t>
      </w:r>
      <w:r>
        <w:rPr>
          <w:rFonts w:hint="eastAsia" w:ascii="宋体" w:hAnsi="宋体" w:cs="SimSun-Identity-H"/>
          <w:kern w:val="0"/>
          <w:sz w:val="24"/>
          <w:u w:val="single"/>
        </w:rPr>
        <w:t>。</w:t>
      </w:r>
    </w:p>
    <w:p>
      <w:pPr>
        <w:spacing w:line="360" w:lineRule="auto"/>
        <w:rPr>
          <w:rFonts w:hint="eastAsia" w:ascii="宋体" w:hAnsi="宋体" w:cs="SimSun-Identity-H"/>
          <w:kern w:val="0"/>
          <w:sz w:val="24"/>
        </w:rPr>
      </w:pPr>
      <w:r>
        <w:rPr>
          <w:rFonts w:hint="eastAsia" w:ascii="宋体" w:hAnsi="宋体" w:cs="SimSun-Identity-H"/>
          <w:kern w:val="0"/>
          <w:sz w:val="24"/>
        </w:rPr>
        <w:t>(2) 提供的份数：</w:t>
      </w:r>
      <w:r>
        <w:rPr>
          <w:rFonts w:hint="eastAsia" w:ascii="宋体" w:hAnsi="宋体" w:cs="SimSun-Identity-H"/>
          <w:kern w:val="0"/>
          <w:sz w:val="24"/>
          <w:u w:val="single"/>
        </w:rPr>
        <w:t>发包人提供</w:t>
      </w:r>
      <w:r>
        <w:rPr>
          <w:rFonts w:hint="eastAsia" w:ascii="仿宋" w:hAnsi="仿宋"/>
          <w:sz w:val="24"/>
          <w:szCs w:val="24"/>
          <w:u w:val="single"/>
        </w:rPr>
        <w:t>一式六套</w:t>
      </w:r>
      <w:r>
        <w:rPr>
          <w:rFonts w:hint="eastAsia" w:ascii="宋体" w:hAnsi="宋体" w:cs="SimSun-Identity-H"/>
          <w:kern w:val="0"/>
          <w:sz w:val="24"/>
          <w:u w:val="single"/>
        </w:rPr>
        <w:t>施工图纸（具体数量由发包人承包人根据需要确定，但超出六套的施工图纸费用由承包人承担），工程竣工后竣工图（含电子版）</w:t>
      </w:r>
      <w:r>
        <w:rPr>
          <w:rFonts w:hint="eastAsia" w:ascii="仿宋" w:hAnsi="仿宋"/>
          <w:sz w:val="24"/>
          <w:szCs w:val="24"/>
          <w:u w:val="single"/>
        </w:rPr>
        <w:t>和竣工通由承包人配合</w:t>
      </w:r>
      <w:r>
        <w:rPr>
          <w:rFonts w:hint="eastAsia" w:ascii="宋体" w:hAnsi="宋体" w:cs="SimSun-Identity-H"/>
          <w:kern w:val="0"/>
          <w:sz w:val="24"/>
          <w:u w:val="single"/>
        </w:rPr>
        <w:t>施工总承包、设计单位</w:t>
      </w:r>
      <w:r>
        <w:rPr>
          <w:rFonts w:hint="eastAsia" w:ascii="仿宋" w:hAnsi="仿宋"/>
          <w:sz w:val="24"/>
          <w:szCs w:val="24"/>
          <w:u w:val="single"/>
        </w:rPr>
        <w:t>完成绘制并向发包人提供</w:t>
      </w:r>
      <w:r>
        <w:rPr>
          <w:rFonts w:hint="eastAsia" w:ascii="宋体" w:hAnsi="宋体" w:cs="SimSun-Identity-H"/>
          <w:kern w:val="0"/>
          <w:sz w:val="24"/>
          <w:u w:val="single"/>
        </w:rPr>
        <w:t>一式十二套（具体数量由发包人根据需要确定），所需费用已包在承包人投标报价内。若承包人额外需要的图纸，发包人可协助加晒，费用由承包人承担。</w:t>
      </w:r>
    </w:p>
    <w:p>
      <w:pPr>
        <w:spacing w:line="360" w:lineRule="auto"/>
        <w:outlineLvl w:val="0"/>
        <w:rPr>
          <w:rFonts w:hint="eastAsia" w:ascii="宋体" w:hAnsi="宋体" w:cs="SimSun-Identity-H"/>
          <w:kern w:val="0"/>
          <w:sz w:val="24"/>
        </w:rPr>
      </w:pPr>
      <w:bookmarkStart w:id="156" w:name="_Toc535566111"/>
      <w:r>
        <w:rPr>
          <w:rFonts w:hint="eastAsia" w:ascii="宋体" w:hAnsi="宋体" w:cs="SimSun-Identity-H"/>
          <w:kern w:val="0"/>
          <w:sz w:val="24"/>
        </w:rPr>
        <w:t>19.5 支付期及支付方式的约定</w:t>
      </w:r>
      <w:bookmarkEnd w:id="156"/>
    </w:p>
    <w:p>
      <w:pPr>
        <w:spacing w:line="360" w:lineRule="auto"/>
        <w:outlineLvl w:val="0"/>
        <w:rPr>
          <w:rFonts w:hint="eastAsia" w:ascii="宋体" w:hAnsi="宋体" w:cs="SimSun-Identity-H"/>
          <w:kern w:val="0"/>
          <w:sz w:val="24"/>
        </w:rPr>
      </w:pPr>
      <w:bookmarkStart w:id="157" w:name="_Toc535566112"/>
      <w:r>
        <w:rPr>
          <w:rFonts w:hint="eastAsia" w:ascii="宋体" w:hAnsi="宋体" w:cs="SimSun-Identity-H"/>
          <w:kern w:val="0"/>
          <w:sz w:val="24"/>
        </w:rPr>
        <w:t>(1) 工程价款支付期限</w:t>
      </w:r>
      <w:bookmarkEnd w:id="157"/>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按合同支付的有关规定。</w:t>
      </w:r>
    </w:p>
    <w:p>
      <w:pPr>
        <w:spacing w:line="360" w:lineRule="auto"/>
        <w:rPr>
          <w:rFonts w:hint="eastAsia" w:ascii="宋体" w:hAnsi="宋体" w:cs="SimSun-Identity-H"/>
          <w:kern w:val="0"/>
          <w:sz w:val="24"/>
        </w:rPr>
      </w:pPr>
      <w:r>
        <w:rPr>
          <w:rFonts w:hint="eastAsia" w:ascii="宋体" w:hAnsi="宋体" w:cs="SimSun-Identity-H"/>
          <w:kern w:val="0"/>
          <w:sz w:val="24"/>
        </w:rPr>
        <w:t>□ 其他：</w:t>
      </w:r>
    </w:p>
    <w:p>
      <w:pPr>
        <w:spacing w:line="360" w:lineRule="auto"/>
        <w:outlineLvl w:val="0"/>
        <w:rPr>
          <w:rFonts w:hint="eastAsia" w:ascii="宋体" w:hAnsi="宋体" w:cs="SimSun-Identity-H"/>
          <w:kern w:val="0"/>
          <w:sz w:val="24"/>
        </w:rPr>
      </w:pPr>
      <w:bookmarkStart w:id="158" w:name="_Toc535566113"/>
      <w:r>
        <w:rPr>
          <w:rFonts w:hint="eastAsia" w:ascii="宋体" w:hAnsi="宋体" w:cs="SimSun-Identity-H"/>
          <w:kern w:val="0"/>
          <w:sz w:val="24"/>
        </w:rPr>
        <w:t>(2) 工程价款支付方式</w:t>
      </w:r>
      <w:bookmarkEnd w:id="158"/>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按协议书所注明的银行帐号转帐。</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支票支付。</w:t>
      </w:r>
    </w:p>
    <w:p>
      <w:pPr>
        <w:spacing w:line="360" w:lineRule="auto"/>
        <w:rPr>
          <w:rFonts w:hint="eastAsia" w:ascii="宋体" w:hAnsi="宋体" w:cs="SimSun-Identity-H"/>
          <w:kern w:val="0"/>
          <w:sz w:val="24"/>
        </w:rPr>
      </w:pPr>
      <w:r>
        <w:rPr>
          <w:rFonts w:hint="eastAsia" w:ascii="宋体" w:hAnsi="宋体" w:cs="SimSun-Identity-H"/>
          <w:kern w:val="0"/>
          <w:sz w:val="24"/>
        </w:rPr>
        <w:t>□ 其他方式：</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59" w:name="_Toc535566114"/>
      <w:r>
        <w:rPr>
          <w:rFonts w:hint="eastAsia" w:ascii="宋体" w:hAnsi="宋体" w:cs="SimSun-Identity-H"/>
          <w:kern w:val="0"/>
          <w:sz w:val="24"/>
        </w:rPr>
        <w:t>20．承包人</w:t>
      </w:r>
      <w:bookmarkEnd w:id="159"/>
    </w:p>
    <w:p>
      <w:pPr>
        <w:autoSpaceDE w:val="0"/>
        <w:autoSpaceDN w:val="0"/>
        <w:adjustRightInd w:val="0"/>
        <w:jc w:val="left"/>
        <w:rPr>
          <w:rFonts w:hint="eastAsia" w:ascii="宋体" w:hAnsi="宋体" w:cs="SimSun-Identity-H"/>
          <w:kern w:val="0"/>
          <w:sz w:val="24"/>
        </w:rPr>
      </w:pPr>
      <w:r>
        <w:rPr>
          <w:rFonts w:hint="eastAsia" w:ascii="宋体" w:hAnsi="宋体" w:cs="SimSun-Identity-H"/>
          <w:kern w:val="0"/>
          <w:sz w:val="24"/>
        </w:rPr>
        <w:t>20.2承包人完成下列工作的约定：</w:t>
      </w:r>
    </w:p>
    <w:p>
      <w:pPr>
        <w:spacing w:line="360" w:lineRule="auto"/>
        <w:rPr>
          <w:rFonts w:hint="eastAsia" w:ascii="宋体" w:hAnsi="宋体" w:cs="SimSun-Identity-H"/>
          <w:kern w:val="0"/>
          <w:sz w:val="24"/>
        </w:rPr>
      </w:pPr>
      <w:r>
        <w:rPr>
          <w:rFonts w:hint="eastAsia" w:ascii="宋体" w:hAnsi="宋体" w:cs="SimSun-Identity-H"/>
          <w:kern w:val="0"/>
          <w:sz w:val="24"/>
        </w:rPr>
        <w:t>（11）承包人应做的其他工作及要求：</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①、提供计划、报表的名称及完成时间：</w:t>
      </w:r>
      <w:r>
        <w:rPr>
          <w:rFonts w:hint="eastAsia" w:ascii="宋体" w:hAnsi="宋体" w:cs="SimSun-Identity-H"/>
          <w:kern w:val="0"/>
          <w:sz w:val="24"/>
          <w:u w:val="single"/>
        </w:rPr>
        <w:t>开工前五日历天提供施工组织设计、施工方案和进度计划，每月25 日前提供当月的工程进度表、当月完成的工程量报表及下月进度计划等。</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②、承担施工安全保卫工作及非夜间施工照明的责任和要求：</w:t>
      </w:r>
      <w:r>
        <w:rPr>
          <w:rFonts w:hint="eastAsia" w:ascii="宋体" w:hAnsi="宋体" w:cs="SimSun-Identity-H"/>
          <w:kern w:val="0"/>
          <w:sz w:val="24"/>
          <w:u w:val="single"/>
        </w:rPr>
        <w:t>做好施工现场人员、材料、器材的保卫工作。施工现场要求全封闭管理，二十四小时保卫值班。</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③、需承包人办理的有关施工场地交通、环卫和施工噪音管理等手续：</w:t>
      </w:r>
      <w:r>
        <w:rPr>
          <w:rFonts w:hint="eastAsia" w:ascii="宋体" w:hAnsi="宋体" w:cs="SimSun-Identity-H"/>
          <w:kern w:val="0"/>
          <w:sz w:val="24"/>
          <w:u w:val="single"/>
        </w:rPr>
        <w:t>按有关行政主管部门规定办理，同时需到发包人保卫科等部门办理有关手续。</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④、已完工程成品保护的特殊要求及费用承担：</w:t>
      </w:r>
      <w:r>
        <w:rPr>
          <w:rFonts w:hint="eastAsia" w:ascii="宋体" w:hAnsi="宋体" w:cs="SimSun-Identity-H"/>
          <w:kern w:val="0"/>
          <w:sz w:val="24"/>
          <w:u w:val="single"/>
        </w:rPr>
        <w:t>工程交付使用前，工程成品保护由承包人负责。</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⑤、施工场地周围地下管线和邻近建筑物、构筑物（含文物保护建筑）、古树名木的保护要求及费用承担：</w:t>
      </w:r>
      <w:r>
        <w:rPr>
          <w:rFonts w:hint="eastAsia" w:ascii="宋体" w:hAnsi="宋体" w:cs="SimSun-Identity-H"/>
          <w:kern w:val="0"/>
          <w:sz w:val="24"/>
          <w:u w:val="single"/>
        </w:rPr>
        <w:t>发包人应在施工前提供改造场地原有图纸供承包人参考，承包人在施工时及时与有关方面联系，协调处理并由承包人负责保护，因承包人原因保护不当造成邻近建筑物、构筑物等的损坏，由承包人承担由此发生的费用与责任。</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⑥、施工场地清洁卫生的要求：</w:t>
      </w:r>
      <w:r>
        <w:rPr>
          <w:rFonts w:hint="eastAsia" w:ascii="宋体" w:hAnsi="宋体" w:cs="SimSun-Identity-H"/>
          <w:kern w:val="0"/>
          <w:sz w:val="24"/>
          <w:u w:val="single"/>
        </w:rPr>
        <w:t>施工期间按有关行政主管部门的规定执行，符合广州市安全生产文明施工优良标准要求。竣工后接到发包人书面退场通知15日历天内按发包人指示拆除临时建筑、设施、清走器材、剩余材料和余泥渣土，施工范围内的场地平整清洁以及大楼内地板、天花、内外墙、门窗、洁具的清洁，并以通过发包人验收合格为标准。如逾期不予拆除和清理，发包人有权安排其他单位完成，所需费用从结算款中扣除。</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⑦、施工时间及场地围蔽的要求：</w:t>
      </w:r>
      <w:r>
        <w:rPr>
          <w:rFonts w:hint="eastAsia" w:ascii="宋体" w:hAnsi="宋体" w:cs="SimSun-Identity-H"/>
          <w:kern w:val="0"/>
          <w:sz w:val="24"/>
          <w:u w:val="single"/>
        </w:rPr>
        <w:t>为了尽可能降低施工对周边环境的影响，工地可施工时间按发包人管理部门要求为准。施工现场文明施工及围蔽，必须符合广州市</w:t>
      </w:r>
      <w:r>
        <w:rPr>
          <w:rFonts w:hint="eastAsia" w:ascii="宋体" w:hAnsi="宋体" w:cs="SimSun-Identity-H"/>
          <w:color w:val="auto"/>
          <w:kern w:val="0"/>
          <w:sz w:val="24"/>
          <w:u w:val="single"/>
        </w:rPr>
        <w:t>、</w:t>
      </w:r>
      <w:r>
        <w:rPr>
          <w:rFonts w:hint="eastAsia" w:ascii="宋体" w:hAnsi="宋体" w:cs="SimSun-Identity-H"/>
          <w:color w:val="auto"/>
          <w:kern w:val="0"/>
          <w:sz w:val="24"/>
          <w:u w:val="single"/>
          <w:lang w:eastAsia="zh-CN"/>
        </w:rPr>
        <w:t>越秀</w:t>
      </w:r>
      <w:r>
        <w:rPr>
          <w:rFonts w:hint="eastAsia" w:ascii="宋体" w:hAnsi="宋体" w:cs="SimSun-Identity-H"/>
          <w:color w:val="auto"/>
          <w:kern w:val="0"/>
          <w:sz w:val="24"/>
          <w:u w:val="single"/>
        </w:rPr>
        <w:t>区</w:t>
      </w:r>
      <w:r>
        <w:rPr>
          <w:rFonts w:hint="eastAsia" w:ascii="宋体" w:hAnsi="宋体" w:cs="SimSun-Identity-H"/>
          <w:kern w:val="0"/>
          <w:sz w:val="24"/>
          <w:u w:val="single"/>
        </w:rPr>
        <w:t>相关要求。</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⑧、</w:t>
      </w:r>
      <w:r>
        <w:rPr>
          <w:rFonts w:hint="eastAsia" w:ascii="宋体" w:hAnsi="宋体" w:cs="SimSun-Identity-H"/>
          <w:kern w:val="0"/>
          <w:sz w:val="24"/>
          <w:u w:val="single"/>
        </w:rPr>
        <w:t>如遇到工程的设计更改或增加的工程项目及其他需签证事项，承包人必须做好工程量记录，承包人应在需签证的工程完成后 7日历天内办理由发包人、监理单位、承包人三方确认的签证单，过期不予签认。</w:t>
      </w:r>
    </w:p>
    <w:p>
      <w:pPr>
        <w:spacing w:line="360" w:lineRule="auto"/>
        <w:rPr>
          <w:rFonts w:hint="eastAsia" w:ascii="仿宋" w:hAnsi="仿宋"/>
          <w:sz w:val="24"/>
          <w:szCs w:val="24"/>
          <w:u w:val="single"/>
        </w:rPr>
      </w:pPr>
      <w:r>
        <w:rPr>
          <w:rFonts w:hint="eastAsia" w:ascii="仿宋" w:hAnsi="仿宋"/>
          <w:sz w:val="24"/>
          <w:szCs w:val="24"/>
        </w:rPr>
        <w:t>⑨、</w:t>
      </w:r>
      <w:r>
        <w:rPr>
          <w:rFonts w:hint="eastAsia" w:ascii="仿宋" w:hAnsi="仿宋"/>
          <w:sz w:val="24"/>
          <w:szCs w:val="24"/>
          <w:u w:val="single"/>
        </w:rPr>
        <w:t>本工程使用商品混凝土、钢筋、水泥、墙体材料、装修材料、铝合金型材、门窗（含成品）、给排水管、消防器材、卫生洁具、水龙头、配电箱、电器开关、照明灯具、插座、污水处理设备、水泵、楼地面及其它重点工程材料等，订货前，承包人应提供生产厂家的产品合格证书及检验试验报告，符合工程使用要求后，方可使用，如发生货不对板，发包人及监理工程师有权拒用，并由承包人承担损失。</w:t>
      </w:r>
    </w:p>
    <w:p>
      <w:pPr>
        <w:spacing w:line="360" w:lineRule="auto"/>
        <w:ind w:left="1" w:leftChars="-28" w:hanging="60" w:hangingChars="25"/>
        <w:rPr>
          <w:rFonts w:hint="eastAsia"/>
        </w:rPr>
      </w:pPr>
      <w:r>
        <w:rPr>
          <w:rFonts w:hint="eastAsia" w:ascii="宋体" w:hAnsi="宋体" w:cs="SimSun-Identity-H"/>
          <w:kern w:val="0"/>
          <w:sz w:val="24"/>
        </w:rPr>
        <w:t>⑩、双方约定承包人应做的其他工作：</w:t>
      </w:r>
      <w:r>
        <w:rPr>
          <w:rFonts w:hint="eastAsia" w:ascii="宋体" w:hAnsi="宋体" w:cs="SimSun-Identity-H"/>
          <w:kern w:val="0"/>
          <w:sz w:val="24"/>
          <w:u w:val="single"/>
        </w:rPr>
        <w:t>a.负责发包人办理施工所需的有关证件；b.工程施工过程中需占用部分道路时，征得发包人同意后承包人派出人员对道路的交通进行维护疏导所发生的费用由承包人负责；c.红线范围内临时设施不能满足施工需要的、经发包人同意，可协调红线外场地给承包人使用，红线外临时设施搭拆、使用费由承包人自负，承包人应承担所占用红线范围外场地设施、地下管网的保护和修复费用；d.为确保文明施工和执行发包人基建管理办法，硬地化施工、洗车槽、饭堂、厕所、办公室、工人宿舍、围墙等文明施工所需设施的费用由承包人承担，如未能按发包人有关管理规定执行，发包人有权另外委托队伍施工，其费用由承包人负责；e.承包人须按《关于推行建设工程平安卡制度的通知》“穗建筑（2006）635 号”文的要求为现场施工人员办理平安卡，若经有关部门检查违反有关规定的，其责任由承包人负责。</w:t>
      </w:r>
    </w:p>
    <w:p>
      <w:pPr>
        <w:spacing w:line="360" w:lineRule="auto"/>
        <w:rPr>
          <w:rFonts w:hint="eastAsia" w:ascii="宋体" w:hAnsi="宋体" w:cs="SimSun-Identity-H"/>
          <w:kern w:val="0"/>
          <w:sz w:val="24"/>
        </w:rPr>
      </w:pPr>
      <w:r>
        <w:rPr>
          <w:rFonts w:hint="eastAsia" w:ascii="宋体" w:hAnsi="宋体" w:cs="SimSun-Identity-H"/>
          <w:kern w:val="0"/>
          <w:sz w:val="24"/>
        </w:rPr>
        <w:fldChar w:fldCharType="begin"/>
      </w:r>
      <w:r>
        <w:rPr>
          <w:rFonts w:hint="eastAsia" w:ascii="宋体" w:hAnsi="宋体" w:cs="SimSun-Identity-H"/>
          <w:kern w:val="0"/>
          <w:sz w:val="24"/>
        </w:rPr>
        <w:instrText xml:space="preserve"> eq \o\ac(○,</w:instrText>
      </w:r>
      <w:r>
        <w:rPr>
          <w:rFonts w:hint="eastAsia" w:ascii="宋体" w:hAnsi="宋体" w:cs="SimSun-Identity-H"/>
          <w:kern w:val="0"/>
          <w:position w:val="2"/>
          <w:sz w:val="16"/>
        </w:rPr>
        <w:instrText xml:space="preserve">11</w:instrText>
      </w:r>
      <w:r>
        <w:rPr>
          <w:rFonts w:hint="eastAsia" w:ascii="宋体" w:hAnsi="宋体" w:cs="SimSun-Identity-H"/>
          <w:kern w:val="0"/>
          <w:sz w:val="24"/>
        </w:rPr>
        <w:instrText xml:space="preserve">)</w:instrText>
      </w:r>
      <w:r>
        <w:rPr>
          <w:rFonts w:hint="eastAsia" w:ascii="宋体" w:hAnsi="宋体" w:cs="SimSun-Identity-H"/>
          <w:kern w:val="0"/>
          <w:sz w:val="24"/>
        </w:rPr>
        <w:fldChar w:fldCharType="end"/>
      </w:r>
      <w:r>
        <w:rPr>
          <w:rFonts w:hint="eastAsia" w:ascii="宋体" w:hAnsi="宋体" w:cs="SimSun-Identity-H"/>
          <w:kern w:val="0"/>
          <w:sz w:val="24"/>
        </w:rPr>
        <w:t>、</w:t>
      </w:r>
      <w:r>
        <w:rPr>
          <w:rFonts w:hint="eastAsia" w:ascii="宋体" w:hAnsi="宋体" w:cs="SimSun-Identity-H"/>
          <w:kern w:val="0"/>
          <w:sz w:val="24"/>
          <w:u w:val="single"/>
        </w:rPr>
        <w:t>承包人应按发包人要求提供与本合同项目相关的电子版管理文件资料。承包人有义务配合审计部门的各项工作。</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楷体_GB2312" w:hAnsi="宋体"/>
          <w:sz w:val="24"/>
          <w:szCs w:val="24"/>
        </w:rPr>
        <w:fldChar w:fldCharType="begin"/>
      </w:r>
      <w:r>
        <w:rPr>
          <w:rFonts w:hint="eastAsia" w:ascii="楷体_GB2312" w:hAnsi="宋体"/>
          <w:sz w:val="24"/>
          <w:szCs w:val="24"/>
        </w:rPr>
        <w:instrText xml:space="preserve"> eq \o\ac(○,12)</w:instrText>
      </w:r>
      <w:r>
        <w:rPr>
          <w:rFonts w:hint="eastAsia" w:ascii="楷体_GB2312" w:hAnsi="宋体"/>
          <w:sz w:val="24"/>
          <w:szCs w:val="24"/>
        </w:rPr>
        <w:fldChar w:fldCharType="end"/>
      </w:r>
      <w:r>
        <w:rPr>
          <w:rFonts w:hint="eastAsia" w:ascii="宋体" w:hAnsi="宋体" w:cs="SimSun-Identity-H"/>
          <w:kern w:val="0"/>
          <w:sz w:val="24"/>
        </w:rPr>
        <w:t>、</w:t>
      </w:r>
      <w:r>
        <w:rPr>
          <w:rFonts w:hint="eastAsia" w:ascii="宋体" w:hAnsi="宋体" w:cs="SimSun-Identity-H"/>
          <w:kern w:val="0"/>
          <w:sz w:val="24"/>
          <w:u w:val="single"/>
        </w:rPr>
        <w:t>施工场地不足、施工单位须服从各部门管理，按照广州</w:t>
      </w:r>
      <w:r>
        <w:rPr>
          <w:rFonts w:hint="eastAsia" w:ascii="宋体" w:hAnsi="宋体" w:cs="SimSun-Identity-H"/>
          <w:color w:val="auto"/>
          <w:kern w:val="0"/>
          <w:sz w:val="24"/>
          <w:u w:val="single"/>
        </w:rPr>
        <w:t>市、</w:t>
      </w:r>
      <w:r>
        <w:rPr>
          <w:rFonts w:hint="eastAsia" w:ascii="宋体" w:hAnsi="宋体" w:cs="SimSun-Identity-H"/>
          <w:color w:val="auto"/>
          <w:kern w:val="0"/>
          <w:sz w:val="24"/>
          <w:u w:val="single"/>
          <w:lang w:eastAsia="zh-CN"/>
        </w:rPr>
        <w:t>越秀</w:t>
      </w:r>
      <w:r>
        <w:rPr>
          <w:rFonts w:hint="eastAsia" w:ascii="宋体" w:hAnsi="宋体" w:cs="SimSun-Identity-H"/>
          <w:color w:val="auto"/>
          <w:kern w:val="0"/>
          <w:sz w:val="24"/>
          <w:u w:val="single"/>
        </w:rPr>
        <w:t>区</w:t>
      </w:r>
      <w:r>
        <w:rPr>
          <w:rFonts w:hint="eastAsia" w:ascii="宋体" w:hAnsi="宋体" w:cs="SimSun-Identity-H"/>
          <w:kern w:val="0"/>
          <w:sz w:val="24"/>
          <w:u w:val="single"/>
        </w:rPr>
        <w:t>相关要求采取措施降低施工噪音及粉尘；在高考、中考、期中考、期末考试时期，中标单位须服从发包人安排的停工时间，工期不予顺延。</w:t>
      </w:r>
    </w:p>
    <w:p>
      <w:pPr>
        <w:spacing w:line="360" w:lineRule="auto"/>
        <w:rPr>
          <w:rFonts w:hint="eastAsia" w:ascii="宋体" w:hAnsi="宋体" w:cs="SimSun-Identity-H"/>
          <w:kern w:val="0"/>
          <w:sz w:val="24"/>
        </w:rPr>
      </w:pPr>
      <w:r>
        <w:rPr>
          <w:rFonts w:hint="eastAsia" w:ascii="宋体" w:hAnsi="宋体" w:cs="SimSun-Identity-H"/>
          <w:kern w:val="0"/>
          <w:sz w:val="24"/>
        </w:rPr>
        <w:fldChar w:fldCharType="begin"/>
      </w:r>
      <w:r>
        <w:rPr>
          <w:rFonts w:hint="eastAsia" w:ascii="宋体" w:hAnsi="宋体" w:cs="SimSun-Identity-H"/>
          <w:kern w:val="0"/>
          <w:sz w:val="24"/>
        </w:rPr>
        <w:instrText xml:space="preserve"> eq \o\ac(○,13)</w:instrText>
      </w:r>
      <w:r>
        <w:rPr>
          <w:rFonts w:hint="eastAsia" w:ascii="宋体" w:hAnsi="宋体" w:cs="SimSun-Identity-H"/>
          <w:kern w:val="0"/>
          <w:sz w:val="24"/>
        </w:rPr>
        <w:fldChar w:fldCharType="end"/>
      </w:r>
      <w:r>
        <w:rPr>
          <w:rFonts w:hint="eastAsia" w:ascii="宋体" w:hAnsi="宋体" w:cs="SimSun-Identity-H"/>
          <w:kern w:val="0"/>
          <w:sz w:val="24"/>
        </w:rPr>
        <w:t>、</w:t>
      </w:r>
      <w:r>
        <w:rPr>
          <w:rFonts w:hint="eastAsia" w:ascii="宋体" w:hAnsi="宋体" w:cs="SimSun-Identity-H"/>
          <w:kern w:val="0"/>
          <w:sz w:val="24"/>
          <w:u w:val="single"/>
        </w:rPr>
        <w:t>承包人在施工过程中必须投入专门的人力、物力负责、协调、督促其他相关专业深化设计及配合及时完成，不得因设计问题而影响总体进度计划的完成。由于承包人管理及协调不力或未能及时处理可能出现的问题，而导致自身或专业分包工程造成损失，发生的所有相关费用由承包人自行承担。</w:t>
      </w:r>
    </w:p>
    <w:p>
      <w:pPr>
        <w:spacing w:line="360" w:lineRule="auto"/>
        <w:outlineLvl w:val="0"/>
        <w:rPr>
          <w:rFonts w:hint="eastAsia" w:ascii="宋体" w:hAnsi="宋体" w:cs="SimSun-Identity-H"/>
          <w:kern w:val="0"/>
          <w:sz w:val="24"/>
        </w:rPr>
      </w:pPr>
      <w:bookmarkStart w:id="160" w:name="_Toc535566115"/>
      <w:r>
        <w:rPr>
          <w:rFonts w:hint="eastAsia" w:ascii="宋体" w:hAnsi="宋体" w:cs="SimSun-Identity-H"/>
          <w:kern w:val="0"/>
          <w:sz w:val="24"/>
        </w:rPr>
        <w:t>20.4 承包人完成设计的约定</w:t>
      </w:r>
      <w:bookmarkEnd w:id="160"/>
    </w:p>
    <w:p>
      <w:pPr>
        <w:spacing w:line="360" w:lineRule="auto"/>
        <w:rPr>
          <w:rFonts w:hint="eastAsia" w:ascii="宋体" w:hAnsi="宋体" w:cs="SimSun-Identity-H"/>
          <w:kern w:val="0"/>
          <w:sz w:val="24"/>
        </w:rPr>
      </w:pPr>
      <w:r>
        <w:rPr>
          <w:rFonts w:hint="eastAsia" w:ascii="宋体" w:hAnsi="宋体" w:cs="SimSun-Identity-H"/>
          <w:kern w:val="0"/>
          <w:sz w:val="24"/>
        </w:rPr>
        <w:t>(1) 承包人负责的设计有：</w:t>
      </w:r>
      <w:r>
        <w:rPr>
          <w:rFonts w:hint="eastAsia" w:ascii="宋体" w:hAnsi="宋体" w:cs="SimSun-Identity-H"/>
          <w:kern w:val="0"/>
          <w:sz w:val="24"/>
          <w:u w:val="single"/>
        </w:rPr>
        <w:t xml:space="preserve">  施工图深化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 承包人提交设计图纸的时间：</w:t>
      </w:r>
      <w:r>
        <w:rPr>
          <w:rFonts w:hint="eastAsia" w:ascii="宋体" w:hAnsi="宋体" w:cs="SimSun-Identity-H"/>
          <w:kern w:val="0"/>
          <w:sz w:val="24"/>
          <w:u w:val="single"/>
        </w:rPr>
        <w:t>深化设计图纸在开工前10日历天内提供。</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22．发包人代表</w:t>
      </w:r>
    </w:p>
    <w:p>
      <w:pPr>
        <w:spacing w:line="360" w:lineRule="auto"/>
        <w:rPr>
          <w:rFonts w:hint="eastAsia" w:ascii="宋体" w:hAnsi="宋体" w:cs="SimSun-Identity-H"/>
          <w:kern w:val="0"/>
          <w:sz w:val="24"/>
        </w:rPr>
      </w:pPr>
      <w:r>
        <w:rPr>
          <w:rFonts w:hint="eastAsia" w:ascii="宋体" w:hAnsi="宋体" w:cs="SimSun-Identity-H"/>
          <w:kern w:val="0"/>
          <w:sz w:val="24"/>
        </w:rPr>
        <w:t>22.1 发包人代表及其权利的限制</w:t>
      </w:r>
    </w:p>
    <w:p>
      <w:pPr>
        <w:spacing w:line="360" w:lineRule="auto"/>
        <w:rPr>
          <w:rFonts w:hint="eastAsia" w:ascii="宋体" w:hAnsi="宋体" w:cs="SimSun-Identity-H"/>
          <w:kern w:val="0"/>
          <w:sz w:val="24"/>
        </w:rPr>
      </w:pPr>
      <w:r>
        <w:rPr>
          <w:rFonts w:hint="eastAsia" w:ascii="宋体" w:hAnsi="宋体" w:cs="SimSun-Identity-H"/>
          <w:kern w:val="0"/>
          <w:sz w:val="24"/>
        </w:rPr>
        <w:t>(1) 发包人任命（     ）为发包人代表，其联络通讯地址如下：</w:t>
      </w:r>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越秀区沿江西路107号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510120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020-81332029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020-81332803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  发包人对发包人代表权利做如下限制：行使发包人的权利、监督本工程施工进度及质量，负责现场有关经济和技术方面的签证，与本工程相关的文件、资料须经发包人单位盖章确认后方为有效。</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61" w:name="_Toc535566116"/>
      <w:r>
        <w:rPr>
          <w:rFonts w:hint="eastAsia" w:ascii="宋体" w:hAnsi="宋体" w:cs="SimSun-Identity-H"/>
          <w:kern w:val="0"/>
          <w:sz w:val="24"/>
        </w:rPr>
        <w:t>23．监理工程师</w:t>
      </w:r>
      <w:bookmarkEnd w:id="161"/>
    </w:p>
    <w:p>
      <w:pPr>
        <w:spacing w:line="360" w:lineRule="auto"/>
        <w:rPr>
          <w:rFonts w:hint="eastAsia" w:ascii="宋体" w:hAnsi="宋体" w:cs="SimSun-Identity-H"/>
          <w:kern w:val="0"/>
          <w:sz w:val="24"/>
        </w:rPr>
      </w:pPr>
      <w:r>
        <w:rPr>
          <w:rFonts w:hint="eastAsia" w:ascii="宋体" w:hAnsi="宋体" w:cs="SimSun-Identity-H"/>
          <w:kern w:val="0"/>
          <w:sz w:val="24"/>
        </w:rPr>
        <w:t>23.1 负责合同工程的监理单位及任命的监理工程师</w:t>
      </w:r>
    </w:p>
    <w:p>
      <w:pPr>
        <w:spacing w:line="360" w:lineRule="auto"/>
        <w:outlineLvl w:val="0"/>
        <w:rPr>
          <w:rFonts w:hint="eastAsia" w:ascii="宋体" w:hAnsi="宋体" w:cs="SimSun-Identity-H"/>
          <w:kern w:val="0"/>
          <w:sz w:val="24"/>
        </w:rPr>
      </w:pPr>
      <w:bookmarkStart w:id="162" w:name="_Toc535566117"/>
      <w:r>
        <w:rPr>
          <w:rFonts w:hint="eastAsia" w:ascii="宋体" w:hAnsi="宋体" w:cs="SimSun-Identity-H"/>
          <w:kern w:val="0"/>
          <w:sz w:val="24"/>
        </w:rPr>
        <w:t>(1) 监理单位：           法定代表人：</w:t>
      </w:r>
      <w:bookmarkEnd w:id="162"/>
      <w:r>
        <w:rPr>
          <w:rFonts w:hint="eastAsia" w:ascii="宋体" w:hAnsi="宋体" w:cs="SimSun-Identity-H"/>
          <w:kern w:val="0"/>
          <w:sz w:val="24"/>
        </w:rPr>
        <w:t xml:space="preserve"> </w:t>
      </w:r>
    </w:p>
    <w:p>
      <w:pPr>
        <w:spacing w:line="360" w:lineRule="auto"/>
        <w:outlineLvl w:val="0"/>
        <w:rPr>
          <w:rFonts w:hint="eastAsia" w:ascii="宋体" w:hAnsi="宋体" w:cs="SimSun-Identity-H"/>
          <w:kern w:val="0"/>
          <w:sz w:val="24"/>
        </w:rPr>
      </w:pPr>
      <w:bookmarkStart w:id="163" w:name="_Toc535566118"/>
      <w:r>
        <w:rPr>
          <w:rFonts w:hint="eastAsia" w:ascii="宋体" w:hAnsi="宋体" w:cs="SimSun-Identity-H"/>
          <w:kern w:val="0"/>
          <w:sz w:val="24"/>
        </w:rPr>
        <w:t>(2) 任命（   ）为监理工程师，其联络通讯地址如下：</w:t>
      </w:r>
      <w:bookmarkEnd w:id="163"/>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23.3（12）需要发包人批准的其他事项：</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24．造价工程师</w:t>
      </w:r>
    </w:p>
    <w:p>
      <w:pPr>
        <w:spacing w:line="360" w:lineRule="auto"/>
        <w:rPr>
          <w:rFonts w:hint="eastAsia" w:ascii="宋体" w:hAnsi="宋体" w:cs="SimSun-Identity-H"/>
          <w:kern w:val="0"/>
          <w:sz w:val="24"/>
        </w:rPr>
      </w:pPr>
      <w:r>
        <w:rPr>
          <w:rFonts w:hint="eastAsia" w:ascii="宋体" w:hAnsi="宋体" w:cs="SimSun-Identity-H"/>
          <w:kern w:val="0"/>
          <w:sz w:val="24"/>
        </w:rPr>
        <w:t>24.1 负责合同工程的造价咨询单位及任命的造价工程师</w:t>
      </w:r>
    </w:p>
    <w:p>
      <w:pPr>
        <w:spacing w:line="360" w:lineRule="auto"/>
        <w:rPr>
          <w:rFonts w:hint="eastAsia" w:ascii="宋体" w:hAnsi="宋体" w:cs="SimSun-Identity-H"/>
          <w:kern w:val="0"/>
          <w:sz w:val="24"/>
        </w:rPr>
      </w:pPr>
      <w:r>
        <w:rPr>
          <w:rFonts w:hint="eastAsia" w:ascii="宋体" w:hAnsi="宋体" w:cs="SimSun-Identity-H"/>
          <w:kern w:val="0"/>
          <w:sz w:val="24"/>
        </w:rPr>
        <w:t xml:space="preserve">(1) 造价咨询单位：           法定代表人：   </w:t>
      </w:r>
    </w:p>
    <w:p>
      <w:pPr>
        <w:spacing w:line="360" w:lineRule="auto"/>
        <w:outlineLvl w:val="0"/>
        <w:rPr>
          <w:rFonts w:hint="eastAsia" w:ascii="宋体" w:hAnsi="宋体" w:cs="SimSun-Identity-H"/>
          <w:kern w:val="0"/>
          <w:sz w:val="24"/>
        </w:rPr>
      </w:pPr>
      <w:bookmarkStart w:id="164" w:name="_Toc535566119"/>
      <w:r>
        <w:rPr>
          <w:rFonts w:hint="eastAsia" w:ascii="宋体" w:hAnsi="宋体" w:cs="SimSun-Identity-H"/>
          <w:kern w:val="0"/>
          <w:sz w:val="24"/>
        </w:rPr>
        <w:t>(2) 任命（     ）为造价工程师，其联络通讯地址如下:</w:t>
      </w:r>
      <w:bookmarkEnd w:id="164"/>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24.3（4）需要发包人批准的其他事项：</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25．承包人代表</w:t>
      </w:r>
    </w:p>
    <w:p>
      <w:pPr>
        <w:spacing w:line="360" w:lineRule="auto"/>
        <w:outlineLvl w:val="0"/>
        <w:rPr>
          <w:rFonts w:hint="eastAsia" w:ascii="宋体" w:hAnsi="宋体" w:cs="SimSun-Identity-H"/>
          <w:kern w:val="0"/>
          <w:sz w:val="24"/>
        </w:rPr>
      </w:pPr>
      <w:bookmarkStart w:id="165" w:name="_Toc535566120"/>
      <w:r>
        <w:rPr>
          <w:rFonts w:hint="eastAsia" w:ascii="宋体" w:hAnsi="宋体" w:cs="SimSun-Identity-H"/>
          <w:kern w:val="0"/>
          <w:sz w:val="24"/>
        </w:rPr>
        <w:t>25.1 承包人任命（     ）为承包人代表，其联络通讯地址如下：</w:t>
      </w:r>
      <w:bookmarkEnd w:id="165"/>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26．指定分包人</w:t>
      </w:r>
    </w:p>
    <w:p>
      <w:pPr>
        <w:spacing w:line="360" w:lineRule="auto"/>
        <w:rPr>
          <w:rFonts w:hint="eastAsia" w:ascii="宋体" w:hAnsi="宋体" w:cs="SimSun-Identity-H"/>
          <w:kern w:val="0"/>
          <w:sz w:val="24"/>
        </w:rPr>
      </w:pPr>
      <w:r>
        <w:rPr>
          <w:rFonts w:hint="eastAsia" w:ascii="宋体" w:hAnsi="宋体" w:cs="SimSun-Identity-H"/>
          <w:kern w:val="0"/>
          <w:sz w:val="24"/>
        </w:rPr>
        <w:t>26.1 依法指定的分包人及其有关规定：</w:t>
      </w:r>
    </w:p>
    <w:p>
      <w:pPr>
        <w:spacing w:line="360" w:lineRule="auto"/>
        <w:rPr>
          <w:rFonts w:hint="eastAsia" w:ascii="宋体" w:hAnsi="宋体" w:cs="SimSun-Identity-H"/>
          <w:kern w:val="0"/>
          <w:sz w:val="24"/>
        </w:rPr>
      </w:pPr>
      <w:r>
        <w:rPr>
          <w:rFonts w:hint="eastAsia" w:ascii="宋体" w:hAnsi="宋体" w:cs="SimSun-Identity-H"/>
          <w:kern w:val="0"/>
          <w:sz w:val="24"/>
        </w:rPr>
        <w:t>（1）实施、完成任何永久工程的分包人：/</w:t>
      </w:r>
    </w:p>
    <w:p>
      <w:pPr>
        <w:spacing w:line="360" w:lineRule="auto"/>
        <w:rPr>
          <w:rFonts w:hint="eastAsia" w:ascii="宋体" w:hAnsi="宋体" w:cs="SimSun-Identity-H"/>
          <w:kern w:val="0"/>
          <w:sz w:val="24"/>
        </w:rPr>
      </w:pPr>
      <w:r>
        <w:rPr>
          <w:rFonts w:hint="eastAsia" w:ascii="宋体" w:hAnsi="宋体" w:cs="SimSun-Identity-H"/>
          <w:kern w:val="0"/>
          <w:sz w:val="24"/>
        </w:rPr>
        <w:t xml:space="preserve">（2）提供材料和工程设备、服务的分包人：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28．工程担保</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发包人发出开工通知的15天内，承包人向发包人缴纳合同价5%的履约保证金或履约银行保函，履约保函有效期必须比合同工期多60天。如工期延误，履约保函有效期相应顺延。工程竣工验收后，工程担保由发包人无息退还给承包人。</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31．不可抗力</w:t>
      </w:r>
    </w:p>
    <w:p>
      <w:pPr>
        <w:spacing w:line="360" w:lineRule="auto"/>
        <w:outlineLvl w:val="0"/>
        <w:rPr>
          <w:rFonts w:hint="eastAsia" w:ascii="宋体" w:hAnsi="宋体" w:cs="SimSun-Identity-H"/>
          <w:kern w:val="0"/>
          <w:sz w:val="24"/>
        </w:rPr>
      </w:pPr>
      <w:bookmarkStart w:id="166" w:name="_Toc535566126"/>
      <w:r>
        <w:rPr>
          <w:rFonts w:hint="eastAsia" w:ascii="宋体" w:hAnsi="宋体" w:cs="SimSun-Identity-H"/>
          <w:kern w:val="0"/>
          <w:sz w:val="24"/>
        </w:rPr>
        <w:t>31.1 （4）不可抗力的其他情形：</w:t>
      </w:r>
      <w:r>
        <w:rPr>
          <w:rFonts w:hint="eastAsia" w:ascii="仿宋" w:hAnsi="仿宋" w:cs="Microsoft JhengHei"/>
          <w:kern w:val="0"/>
          <w:position w:val="1"/>
          <w:sz w:val="24"/>
          <w:szCs w:val="24"/>
          <w:u w:val="single"/>
        </w:rPr>
        <w:t>无。</w:t>
      </w:r>
      <w:bookmarkEnd w:id="166"/>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67" w:name="_Toc535566127"/>
      <w:r>
        <w:rPr>
          <w:rFonts w:hint="eastAsia" w:ascii="宋体" w:hAnsi="宋体" w:cs="SimSun-Identity-H"/>
          <w:kern w:val="0"/>
          <w:sz w:val="24"/>
        </w:rPr>
        <w:t>32．保险</w:t>
      </w:r>
      <w:bookmarkEnd w:id="167"/>
    </w:p>
    <w:p>
      <w:pPr>
        <w:spacing w:line="360" w:lineRule="auto"/>
        <w:rPr>
          <w:rFonts w:hint="eastAsia" w:ascii="宋体" w:hAnsi="宋体" w:cs="SimSun-Identity-H"/>
          <w:kern w:val="0"/>
          <w:sz w:val="24"/>
        </w:rPr>
      </w:pPr>
      <w:r>
        <w:rPr>
          <w:rFonts w:hint="eastAsia" w:ascii="宋体" w:hAnsi="宋体" w:cs="SimSun-Identity-H"/>
          <w:kern w:val="0"/>
          <w:sz w:val="24"/>
        </w:rPr>
        <w:t>32.1 发包人委托承包人办理保险事项有：</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款的第（1）项；</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款的第（2）项；</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款的第（3）项；</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款的第（4）项。</w:t>
      </w:r>
    </w:p>
    <w:p>
      <w:pPr>
        <w:spacing w:line="360" w:lineRule="auto"/>
        <w:outlineLvl w:val="0"/>
        <w:rPr>
          <w:rFonts w:hint="eastAsia" w:ascii="宋体" w:hAnsi="宋体" w:cs="SimSun-Identity-H"/>
          <w:kern w:val="0"/>
          <w:sz w:val="24"/>
        </w:rPr>
      </w:pPr>
      <w:bookmarkStart w:id="168" w:name="_Toc535566128"/>
      <w:r>
        <w:rPr>
          <w:rFonts w:hint="eastAsia" w:ascii="宋体" w:hAnsi="宋体" w:cs="SimSun-Identity-H"/>
          <w:kern w:val="0"/>
          <w:sz w:val="24"/>
        </w:rPr>
        <w:t>32.8 担保内容和责任等事项的约定：</w:t>
      </w:r>
      <w:bookmarkEnd w:id="168"/>
      <w:r>
        <w:rPr>
          <w:rFonts w:hint="eastAsia" w:ascii="宋体" w:hAnsi="宋体" w:cs="SimSun-Identity-H"/>
          <w:kern w:val="0"/>
          <w:sz w:val="24"/>
          <w:u w:val="single"/>
        </w:rPr>
        <w:t>发包人委托承包人办理保险事项必须包括工程的所有险种，且必须满足政府部门的要求，保险费用已包含在合同总价中。如因承包人原因导致未及时购买保险，或者购买的保险不足额或者保障不齐全，则该部分损失由承包人承担。</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33．进度计划和报告</w:t>
      </w:r>
    </w:p>
    <w:p>
      <w:pPr>
        <w:spacing w:line="360" w:lineRule="auto"/>
        <w:rPr>
          <w:rFonts w:hint="eastAsia" w:ascii="宋体" w:hAnsi="宋体" w:cs="SimSun-Identity-H"/>
          <w:kern w:val="0"/>
          <w:sz w:val="24"/>
        </w:rPr>
      </w:pPr>
      <w:r>
        <w:rPr>
          <w:rFonts w:hint="eastAsia" w:ascii="宋体" w:hAnsi="宋体" w:cs="SimSun-Identity-H"/>
          <w:kern w:val="0"/>
          <w:sz w:val="24"/>
        </w:rPr>
        <w:t>33.3 承包人编制施工进度报告和修订进度计划的时间要求：</w:t>
      </w:r>
      <w:r>
        <w:rPr>
          <w:rFonts w:hint="eastAsia" w:ascii="宋体" w:hAnsi="宋体" w:cs="SimSun-Identity-H"/>
          <w:kern w:val="0"/>
          <w:sz w:val="24"/>
          <w:u w:val="single"/>
        </w:rPr>
        <w:t>每周五上午提供当周的工程进度情况周报；每月25日提供当月的工程进度表、当月完成的工程量报表及下月进度计划等。</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34．开工</w:t>
      </w:r>
    </w:p>
    <w:p>
      <w:pPr>
        <w:spacing w:line="360" w:lineRule="auto"/>
        <w:rPr>
          <w:rFonts w:hint="eastAsia" w:ascii="宋体" w:hAnsi="宋体" w:cs="SimSun-Identity-H"/>
          <w:kern w:val="0"/>
          <w:sz w:val="24"/>
        </w:rPr>
      </w:pPr>
      <w:r>
        <w:rPr>
          <w:rFonts w:hint="eastAsia" w:ascii="宋体" w:hAnsi="宋体" w:cs="SimSun-Identity-H"/>
          <w:kern w:val="0"/>
          <w:sz w:val="24"/>
        </w:rPr>
        <w:t>34.2 监理工程师在本合同签订后</w:t>
      </w:r>
      <w:r>
        <w:rPr>
          <w:rFonts w:hint="eastAsia" w:ascii="宋体" w:hAnsi="宋体" w:cs="SimSun-Identity-H"/>
          <w:color w:val="auto"/>
          <w:kern w:val="0"/>
          <w:sz w:val="24"/>
        </w:rPr>
        <w:t>的（  ）</w:t>
      </w:r>
      <w:r>
        <w:rPr>
          <w:rFonts w:hint="eastAsia" w:ascii="宋体" w:hAnsi="宋体" w:cs="SimSun-Identity-H"/>
          <w:kern w:val="0"/>
          <w:sz w:val="24"/>
        </w:rPr>
        <w:t>内签发开工令。</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□按合同通用条款规定的42 天。</w:t>
      </w:r>
    </w:p>
    <w:p>
      <w:pPr>
        <w:spacing w:line="360" w:lineRule="auto"/>
        <w:rPr>
          <w:rFonts w:hint="eastAsia" w:ascii="宋体" w:hAnsi="宋体" w:cs="SimSun-Identity-H"/>
          <w:kern w:val="0"/>
          <w:sz w:val="24"/>
        </w:rPr>
      </w:pPr>
      <w:r>
        <w:rPr>
          <w:rFonts w:hint="eastAsia" w:ascii="宋体" w:hAnsi="宋体" w:cs="SimSun-Identity-H"/>
          <w:kern w:val="0"/>
          <w:sz w:val="24"/>
        </w:rPr>
        <w:t>√其他时间：</w:t>
      </w:r>
      <w:r>
        <w:rPr>
          <w:rFonts w:hint="eastAsia" w:ascii="宋体" w:hAnsi="宋体" w:cs="SimSun-Identity-H"/>
          <w:kern w:val="0"/>
          <w:sz w:val="24"/>
          <w:u w:val="single"/>
        </w:rPr>
        <w:t>20XX年   月   日前，承包人向监理提出开工申请、监理工程师根据开工申请签发开工令。</w:t>
      </w:r>
    </w:p>
    <w:p>
      <w:pPr>
        <w:spacing w:line="360" w:lineRule="auto"/>
        <w:rPr>
          <w:rFonts w:hint="eastAsia" w:ascii="宋体" w:hAnsi="宋体" w:cs="SimSun-Identity-H"/>
          <w:kern w:val="0"/>
          <w:sz w:val="24"/>
        </w:rPr>
      </w:pPr>
      <w:r>
        <w:rPr>
          <w:rFonts w:hint="eastAsia" w:ascii="宋体" w:hAnsi="宋体" w:cs="SimSun-Identity-H"/>
          <w:kern w:val="0"/>
          <w:sz w:val="24"/>
        </w:rPr>
        <w:t>35．暂停施工和复工</w:t>
      </w:r>
    </w:p>
    <w:p>
      <w:pPr>
        <w:spacing w:line="360" w:lineRule="auto"/>
        <w:rPr>
          <w:rFonts w:hint="eastAsia" w:ascii="宋体" w:hAnsi="宋体" w:cs="SimSun-Identity-H"/>
          <w:kern w:val="0"/>
          <w:sz w:val="24"/>
        </w:rPr>
      </w:pPr>
      <w:r>
        <w:rPr>
          <w:rFonts w:hint="eastAsia" w:ascii="宋体" w:hAnsi="宋体" w:cs="SimSun-Identity-H"/>
          <w:kern w:val="0"/>
          <w:sz w:val="24"/>
        </w:rPr>
        <w:t>35.4 发包人、承包人原因和不可抗力因素造成暂停施工的其他情形：</w:t>
      </w:r>
      <w:r>
        <w:rPr>
          <w:rFonts w:hint="eastAsia" w:ascii="宋体" w:hAnsi="宋体"/>
          <w:sz w:val="24"/>
          <w:szCs w:val="24"/>
          <w:u w:val="single"/>
        </w:rPr>
        <w:t>因发包人原因导致暂停施工，则工期顺延，但发包人不作任何的补偿。</w:t>
      </w:r>
    </w:p>
    <w:p>
      <w:pPr>
        <w:spacing w:line="360" w:lineRule="auto"/>
        <w:rPr>
          <w:rFonts w:hint="eastAsia" w:ascii="宋体" w:hAnsi="宋体" w:cs="SimSun-Identity-H"/>
          <w:kern w:val="0"/>
          <w:sz w:val="24"/>
        </w:rPr>
      </w:pPr>
      <w:r>
        <w:rPr>
          <w:rFonts w:hint="eastAsia" w:ascii="宋体" w:hAnsi="宋体" w:cs="SimSun-Identity-H"/>
          <w:kern w:val="0"/>
          <w:sz w:val="24"/>
        </w:rPr>
        <w:t>36．工期及工期延误</w:t>
      </w:r>
    </w:p>
    <w:p>
      <w:pPr>
        <w:spacing w:line="360" w:lineRule="auto"/>
        <w:rPr>
          <w:rFonts w:hint="eastAsia" w:ascii="宋体" w:hAnsi="宋体" w:cs="SimSun-Identity-H"/>
          <w:kern w:val="0"/>
          <w:sz w:val="24"/>
        </w:rPr>
      </w:pPr>
      <w:r>
        <w:rPr>
          <w:rFonts w:hint="eastAsia" w:ascii="宋体" w:hAnsi="宋体" w:cs="SimSun-Identity-H"/>
          <w:kern w:val="0"/>
          <w:sz w:val="24"/>
        </w:rPr>
        <w:t>36.1 合同工程的工期约定为（    ）天。</w:t>
      </w:r>
    </w:p>
    <w:p>
      <w:pPr>
        <w:spacing w:line="360" w:lineRule="auto"/>
        <w:rPr>
          <w:rFonts w:hint="eastAsia" w:ascii="宋体" w:hAnsi="宋体" w:cs="SimSun-Identity-H"/>
          <w:kern w:val="0"/>
          <w:sz w:val="24"/>
        </w:rPr>
      </w:pPr>
      <w:r>
        <w:rPr>
          <w:rFonts w:hint="eastAsia" w:ascii="宋体" w:hAnsi="宋体" w:cs="SimSun-Identity-H"/>
          <w:kern w:val="0"/>
          <w:sz w:val="24"/>
        </w:rPr>
        <w:t xml:space="preserve">（1） </w:t>
      </w:r>
      <w:r>
        <w:rPr>
          <w:rFonts w:hint="eastAsia" w:ascii="宋体" w:hAnsi="宋体" w:cs="SimSun-Identity-H"/>
          <w:kern w:val="0"/>
          <w:sz w:val="24"/>
          <w:u w:val="single"/>
        </w:rPr>
        <w:t xml:space="preserve">  /   </w:t>
      </w:r>
      <w:r>
        <w:rPr>
          <w:rFonts w:hint="eastAsia" w:ascii="宋体" w:hAnsi="宋体" w:cs="SimSun-Identity-H"/>
          <w:kern w:val="0"/>
          <w:sz w:val="24"/>
        </w:rPr>
        <w:t>（工程名称）单项（位）工程的工期约定为</w:t>
      </w:r>
      <w:r>
        <w:rPr>
          <w:rFonts w:hint="eastAsia" w:ascii="宋体" w:hAnsi="宋体" w:cs="SimSun-Identity-H"/>
          <w:kern w:val="0"/>
          <w:sz w:val="24"/>
          <w:u w:val="single"/>
        </w:rPr>
        <w:t xml:space="preserve">   /  </w:t>
      </w:r>
      <w:r>
        <w:rPr>
          <w:rFonts w:hint="eastAsia" w:ascii="宋体" w:hAnsi="宋体" w:cs="SimSun-Identity-H"/>
          <w:kern w:val="0"/>
          <w:sz w:val="24"/>
        </w:rPr>
        <w:t>天。</w:t>
      </w:r>
    </w:p>
    <w:p>
      <w:pPr>
        <w:spacing w:line="360" w:lineRule="auto"/>
        <w:rPr>
          <w:rFonts w:hint="eastAsia" w:ascii="宋体" w:hAnsi="宋体" w:cs="SimSun-Identity-H"/>
          <w:kern w:val="0"/>
          <w:sz w:val="24"/>
        </w:rPr>
      </w:pPr>
      <w:r>
        <w:rPr>
          <w:rFonts w:hint="eastAsia" w:ascii="宋体" w:hAnsi="宋体" w:cs="SimSun-Identity-H"/>
          <w:kern w:val="0"/>
          <w:sz w:val="24"/>
        </w:rPr>
        <w:t xml:space="preserve">（2） </w:t>
      </w:r>
      <w:r>
        <w:rPr>
          <w:rFonts w:hint="eastAsia" w:ascii="宋体" w:hAnsi="宋体" w:cs="SimSun-Identity-H"/>
          <w:kern w:val="0"/>
          <w:sz w:val="24"/>
          <w:u w:val="single"/>
        </w:rPr>
        <w:t xml:space="preserve">  /   </w:t>
      </w:r>
      <w:r>
        <w:rPr>
          <w:rFonts w:hint="eastAsia" w:ascii="宋体" w:hAnsi="宋体" w:cs="SimSun-Identity-H"/>
          <w:kern w:val="0"/>
          <w:sz w:val="24"/>
        </w:rPr>
        <w:t>（工程名称）单项（位）工程的工期约定为</w:t>
      </w:r>
      <w:r>
        <w:rPr>
          <w:rFonts w:hint="eastAsia" w:ascii="宋体" w:hAnsi="宋体" w:cs="SimSun-Identity-H"/>
          <w:kern w:val="0"/>
          <w:sz w:val="24"/>
          <w:u w:val="single"/>
        </w:rPr>
        <w:t xml:space="preserve">   /  </w:t>
      </w:r>
      <w:r>
        <w:rPr>
          <w:rFonts w:hint="eastAsia" w:ascii="宋体" w:hAnsi="宋体" w:cs="SimSun-Identity-H"/>
          <w:kern w:val="0"/>
          <w:sz w:val="24"/>
        </w:rPr>
        <w:t>天。</w:t>
      </w:r>
    </w:p>
    <w:p>
      <w:pPr>
        <w:pStyle w:val="23"/>
        <w:spacing w:after="0" w:line="360" w:lineRule="auto"/>
        <w:ind w:firstLine="0"/>
        <w:rPr>
          <w:rFonts w:hint="eastAsia" w:ascii="宋体" w:hAnsi="宋体"/>
          <w:sz w:val="24"/>
          <w:u w:val="single"/>
        </w:rPr>
      </w:pPr>
      <w:r>
        <w:rPr>
          <w:rFonts w:hint="eastAsia" w:ascii="宋体" w:hAnsi="宋体"/>
          <w:sz w:val="24"/>
          <w:u w:val="single"/>
        </w:rPr>
        <w:t>（3）当因非发包人原因导致节点工期延误超过10日历天时，则视为承包人有可能无法完成剩余的合同工作内容，发包人有权要求承包人在10日历天内退场并移交施工场地，并有权重新选择施工队伍进场后续施工。后续施工所发生的工程费用经监理公司、审计部门审定后由发包人从付给承包人的工程款中直接支付给后续施工队伍，承包人对此不得有任何的异议，并且按未施工工程造价的10%计取违约金。</w:t>
      </w:r>
    </w:p>
    <w:p>
      <w:pPr>
        <w:pStyle w:val="23"/>
        <w:spacing w:after="0" w:line="360" w:lineRule="auto"/>
        <w:ind w:firstLine="0"/>
        <w:rPr>
          <w:rFonts w:hint="eastAsia" w:ascii="宋体" w:hAnsi="宋体"/>
          <w:sz w:val="24"/>
          <w:u w:val="single"/>
        </w:rPr>
      </w:pPr>
      <w:r>
        <w:rPr>
          <w:rFonts w:hint="eastAsia" w:ascii="宋体" w:hAnsi="宋体"/>
          <w:sz w:val="24"/>
        </w:rPr>
        <w:t>（4）工期顺延：</w:t>
      </w:r>
      <w:r>
        <w:rPr>
          <w:rFonts w:hint="eastAsia" w:ascii="宋体" w:hAnsi="宋体"/>
          <w:sz w:val="24"/>
          <w:u w:val="single"/>
        </w:rPr>
        <w:t>因发包人原因导致工程延期，则工期顺延，但发包人不作任何的补偿。</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38．提前竣工</w:t>
      </w:r>
    </w:p>
    <w:p>
      <w:pPr>
        <w:spacing w:line="360" w:lineRule="auto"/>
        <w:rPr>
          <w:rFonts w:hint="eastAsia" w:ascii="宋体" w:hAnsi="宋体" w:cs="SimSun-Identity-H"/>
          <w:kern w:val="0"/>
          <w:sz w:val="24"/>
        </w:rPr>
      </w:pPr>
      <w:r>
        <w:rPr>
          <w:rFonts w:hint="eastAsia" w:ascii="宋体" w:hAnsi="宋体" w:cs="SimSun-Identity-H"/>
          <w:kern w:val="0"/>
          <w:sz w:val="24"/>
        </w:rPr>
        <w:t>38.1 计划竣工日期：   年   月   日</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42．质量目标</w:t>
      </w:r>
    </w:p>
    <w:p>
      <w:pPr>
        <w:tabs>
          <w:tab w:val="left" w:pos="945"/>
        </w:tabs>
        <w:spacing w:line="360" w:lineRule="auto"/>
        <w:rPr>
          <w:rFonts w:hint="eastAsia" w:ascii="宋体" w:hAnsi="宋体" w:cs="SimSun-Identity-H"/>
          <w:kern w:val="0"/>
          <w:sz w:val="24"/>
          <w:u w:val="single"/>
        </w:rPr>
      </w:pPr>
      <w:r>
        <w:rPr>
          <w:rFonts w:hint="eastAsia" w:ascii="宋体" w:hAnsi="宋体" w:cs="SimSun-Identity-H"/>
          <w:kern w:val="0"/>
          <w:sz w:val="24"/>
        </w:rPr>
        <w:t>42.1 工程质量标准：</w:t>
      </w:r>
      <w:r>
        <w:rPr>
          <w:rFonts w:hint="eastAsia" w:ascii="宋体" w:hAnsi="宋体"/>
          <w:sz w:val="24"/>
          <w:szCs w:val="24"/>
          <w:u w:val="single"/>
        </w:rPr>
        <w:t>严格按发包人提供的施工图进行施工，按照设计文件和有关技术标准、规范和合同规定施工，验收标准按照《建筑工程施工质量验收统一标准》（GB50300—2013）执行，必须达到新竣工备案制的合格标准，并同时满足上级文物主管部门的验收标准。工程验收未达到验收合格标准的，承包人必须按照发包人要求实施返工直至合格，由此增加的一切费用由承包人承担。</w:t>
      </w:r>
    </w:p>
    <w:p>
      <w:pPr>
        <w:tabs>
          <w:tab w:val="left" w:pos="945"/>
        </w:tabs>
        <w:spacing w:line="360" w:lineRule="auto"/>
        <w:rPr>
          <w:rFonts w:hint="eastAsia" w:ascii="宋体" w:hAnsi="宋体" w:cs="SimSun-Identity-H"/>
          <w:kern w:val="0"/>
          <w:sz w:val="24"/>
        </w:rPr>
      </w:pPr>
    </w:p>
    <w:p>
      <w:pPr>
        <w:tabs>
          <w:tab w:val="left" w:pos="945"/>
        </w:tabs>
        <w:spacing w:line="360" w:lineRule="auto"/>
        <w:rPr>
          <w:rFonts w:hint="eastAsia" w:ascii="宋体" w:hAnsi="宋体" w:cs="SimSun-Identity-H"/>
          <w:kern w:val="0"/>
          <w:sz w:val="24"/>
        </w:rPr>
      </w:pPr>
      <w:r>
        <w:rPr>
          <w:rFonts w:hint="eastAsia" w:ascii="宋体" w:hAnsi="宋体" w:cs="SimSun-Identity-H"/>
          <w:kern w:val="0"/>
          <w:sz w:val="24"/>
        </w:rPr>
        <w:t>45．安全文明施工</w:t>
      </w:r>
    </w:p>
    <w:p>
      <w:pPr>
        <w:spacing w:line="360" w:lineRule="auto"/>
        <w:rPr>
          <w:rFonts w:hint="eastAsia" w:ascii="宋体" w:hAnsi="宋体" w:cs="SimSun-Identity-H"/>
          <w:kern w:val="0"/>
          <w:sz w:val="24"/>
        </w:rPr>
      </w:pPr>
      <w:r>
        <w:rPr>
          <w:rFonts w:hint="eastAsia" w:ascii="宋体" w:hAnsi="宋体" w:cs="SimSun-Identity-H"/>
          <w:kern w:val="0"/>
          <w:sz w:val="24"/>
        </w:rPr>
        <w:t>45.1 安全文明施工的内容：</w:t>
      </w:r>
      <w:r>
        <w:rPr>
          <w:rFonts w:hint="eastAsia" w:ascii="宋体" w:hAnsi="宋体" w:cs="SimSun-Identity-H"/>
          <w:kern w:val="0"/>
          <w:sz w:val="24"/>
          <w:u w:val="single"/>
        </w:rPr>
        <w:t>按通用条款的规定，以广东省统一计价依据的规定为准。承包人应按照国家、省、市安全文明施工的有关条例进行施工，若承包人有违反国家、省、市安全文明施工有关条例，发包人有权依约收取违约金及扣减按广州市规定计费的相关费用和文明施工费。</w:t>
      </w:r>
    </w:p>
    <w:p>
      <w:pPr>
        <w:spacing w:line="360" w:lineRule="auto"/>
        <w:rPr>
          <w:rFonts w:hint="eastAsia" w:ascii="宋体" w:hAnsi="宋体" w:cs="SimSun-Identity-H"/>
          <w:kern w:val="0"/>
          <w:sz w:val="24"/>
        </w:rPr>
      </w:pPr>
      <w:r>
        <w:rPr>
          <w:rFonts w:hint="eastAsia" w:ascii="宋体" w:hAnsi="宋体" w:cs="SimSun-Identity-H"/>
          <w:kern w:val="0"/>
          <w:sz w:val="24"/>
        </w:rPr>
        <w:t>45.5 治安管理的约定：</w:t>
      </w:r>
      <w:r>
        <w:rPr>
          <w:rFonts w:hint="eastAsia" w:ascii="宋体" w:hAnsi="宋体" w:cs="SimSun-Identity-H"/>
          <w:kern w:val="0"/>
          <w:sz w:val="24"/>
          <w:u w:val="single"/>
        </w:rPr>
        <w:t>按通用条款的规定。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45.7特别安全生产事项</w:t>
      </w:r>
    </w:p>
    <w:p>
      <w:pPr>
        <w:spacing w:line="360" w:lineRule="auto"/>
        <w:rPr>
          <w:rFonts w:hint="eastAsia" w:ascii="宋体" w:hAnsi="宋体" w:cs="SimSun-Identity-H"/>
          <w:kern w:val="0"/>
          <w:sz w:val="24"/>
        </w:rPr>
      </w:pPr>
      <w:r>
        <w:rPr>
          <w:rFonts w:hint="eastAsia" w:ascii="宋体" w:hAnsi="宋体" w:cs="SimSun-Identity-H"/>
          <w:kern w:val="0"/>
          <w:sz w:val="24"/>
        </w:rPr>
        <w:t>（1）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rPr>
          <w:rFonts w:hint="eastAsia" w:ascii="宋体" w:hAnsi="宋体" w:cs="SimSun-Identity-H"/>
          <w:kern w:val="0"/>
          <w:sz w:val="24"/>
        </w:rPr>
      </w:pPr>
      <w:r>
        <w:rPr>
          <w:rFonts w:hint="eastAsia" w:ascii="宋体" w:hAnsi="宋体" w:cs="SimSun-Identity-H"/>
          <w:kern w:val="0"/>
          <w:sz w:val="24"/>
        </w:rPr>
        <w:t xml:space="preserve">（2）承包人在动力设备、输电线路、地下管道、密封防震车间、易燃易爆地段以及临街交通要道附近施工时，施工开始前应向发包人和监理人提出安全防护措施，经发包人认可后实施。 </w:t>
      </w:r>
    </w:p>
    <w:p>
      <w:pPr>
        <w:spacing w:line="360" w:lineRule="auto"/>
        <w:rPr>
          <w:rFonts w:hint="eastAsia" w:ascii="宋体" w:hAnsi="宋体" w:cs="SimSun-Identity-H"/>
          <w:kern w:val="0"/>
          <w:sz w:val="24"/>
        </w:rPr>
      </w:pPr>
      <w:r>
        <w:rPr>
          <w:rFonts w:hint="eastAsia" w:ascii="宋体" w:hAnsi="宋体" w:cs="SimSun-Identity-H"/>
          <w:kern w:val="0"/>
          <w:sz w:val="24"/>
        </w:rPr>
        <w:t>（3）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rPr>
          <w:rFonts w:hint="eastAsia" w:ascii="宋体" w:hAnsi="宋体" w:cs="SimSun-Identity-H"/>
          <w:kern w:val="0"/>
          <w:sz w:val="24"/>
        </w:rPr>
      </w:pPr>
      <w:r>
        <w:rPr>
          <w:rFonts w:hint="eastAsia" w:ascii="宋体" w:hAnsi="宋体" w:cs="SimSun-Identity-H"/>
          <w:kern w:val="0"/>
          <w:sz w:val="24"/>
        </w:rPr>
        <w:t xml:space="preserve">（4）需单独编制危险性较大分部分项专项工程施工方案的，及要求进行专家论证的超过一定规模的危险性较大的分部分项工程，承包人应及时编制和组织论证。      </w:t>
      </w:r>
    </w:p>
    <w:p>
      <w:pPr>
        <w:spacing w:line="360" w:lineRule="auto"/>
        <w:rPr>
          <w:rFonts w:hint="eastAsia" w:ascii="宋体" w:hAnsi="宋体" w:cs="SimSun-Identity-H"/>
          <w:kern w:val="0"/>
          <w:sz w:val="24"/>
        </w:rPr>
      </w:pPr>
      <w:r>
        <w:rPr>
          <w:rFonts w:hint="eastAsia" w:ascii="宋体" w:hAnsi="宋体" w:cs="SimSun-Identity-H"/>
          <w:kern w:val="0"/>
          <w:sz w:val="24"/>
        </w:rPr>
        <w:t>45.8安全生产责任</w:t>
      </w:r>
    </w:p>
    <w:p>
      <w:pPr>
        <w:spacing w:line="360" w:lineRule="auto"/>
        <w:rPr>
          <w:rFonts w:hint="eastAsia" w:ascii="宋体" w:hAnsi="宋体" w:cs="SimSun-Identity-H"/>
          <w:kern w:val="0"/>
          <w:sz w:val="24"/>
        </w:rPr>
      </w:pPr>
      <w:r>
        <w:rPr>
          <w:rFonts w:hint="eastAsia" w:ascii="宋体" w:hAnsi="宋体" w:cs="SimSun-Identity-H"/>
          <w:kern w:val="0"/>
          <w:sz w:val="24"/>
        </w:rPr>
        <w:t>45.8.1发包人的安全责任</w:t>
      </w:r>
    </w:p>
    <w:p>
      <w:pPr>
        <w:spacing w:line="360" w:lineRule="auto"/>
        <w:rPr>
          <w:rFonts w:hint="eastAsia" w:ascii="宋体" w:hAnsi="宋体" w:cs="SimSun-Identity-H"/>
          <w:kern w:val="0"/>
          <w:sz w:val="24"/>
        </w:rPr>
      </w:pPr>
      <w:r>
        <w:rPr>
          <w:rFonts w:hint="eastAsia" w:ascii="宋体" w:hAnsi="宋体" w:cs="SimSun-Identity-H"/>
          <w:kern w:val="0"/>
          <w:sz w:val="24"/>
        </w:rPr>
        <w:t>发包人应负责赔偿以下各种情况造成的损失：</w:t>
      </w:r>
    </w:p>
    <w:p>
      <w:pPr>
        <w:spacing w:line="360" w:lineRule="auto"/>
        <w:rPr>
          <w:rFonts w:hint="eastAsia" w:ascii="宋体" w:hAnsi="宋体" w:cs="SimSun-Identity-H"/>
          <w:kern w:val="0"/>
          <w:sz w:val="24"/>
        </w:rPr>
      </w:pPr>
      <w:r>
        <w:rPr>
          <w:rFonts w:hint="eastAsia" w:ascii="宋体" w:hAnsi="宋体" w:cs="SimSun-Identity-H"/>
          <w:kern w:val="0"/>
          <w:sz w:val="24"/>
        </w:rPr>
        <w:t>(1)工程或工程的任何部分对土地的占用所造成的第三者财产损失；</w:t>
      </w:r>
    </w:p>
    <w:p>
      <w:pPr>
        <w:spacing w:line="360" w:lineRule="auto"/>
        <w:rPr>
          <w:rFonts w:hint="eastAsia" w:ascii="宋体" w:hAnsi="宋体" w:cs="SimSun-Identity-H"/>
          <w:kern w:val="0"/>
          <w:sz w:val="24"/>
        </w:rPr>
      </w:pPr>
      <w:r>
        <w:rPr>
          <w:rFonts w:hint="eastAsia" w:ascii="宋体" w:hAnsi="宋体" w:cs="SimSun-Identity-H"/>
          <w:kern w:val="0"/>
          <w:sz w:val="24"/>
        </w:rPr>
        <w:t>(2)由于发包人原因在施工场地及其毗邻地带造成的第三者人身伤亡和财产损失；</w:t>
      </w:r>
    </w:p>
    <w:p>
      <w:pPr>
        <w:spacing w:line="360" w:lineRule="auto"/>
        <w:rPr>
          <w:rFonts w:hint="eastAsia" w:ascii="宋体" w:hAnsi="宋体" w:cs="SimSun-Identity-H"/>
          <w:kern w:val="0"/>
          <w:sz w:val="24"/>
        </w:rPr>
      </w:pPr>
      <w:r>
        <w:rPr>
          <w:rFonts w:hint="eastAsia" w:ascii="宋体" w:hAnsi="宋体" w:cs="SimSun-Identity-H"/>
          <w:kern w:val="0"/>
          <w:sz w:val="24"/>
        </w:rPr>
        <w:t>(3)由于发包人原因对承包人、监理人造成的人员人身伤亡和财产损失；</w:t>
      </w:r>
    </w:p>
    <w:p>
      <w:pPr>
        <w:spacing w:line="360" w:lineRule="auto"/>
        <w:rPr>
          <w:rFonts w:hint="eastAsia" w:ascii="宋体" w:hAnsi="宋体" w:cs="SimSun-Identity-H"/>
          <w:kern w:val="0"/>
          <w:sz w:val="24"/>
        </w:rPr>
      </w:pPr>
      <w:r>
        <w:rPr>
          <w:rFonts w:hint="eastAsia" w:ascii="宋体" w:hAnsi="宋体" w:cs="SimSun-Identity-H"/>
          <w:kern w:val="0"/>
          <w:sz w:val="24"/>
        </w:rPr>
        <w:t>(4)由于发包人原因造成的发包人自身人员的人身伤害以及财产损失。</w:t>
      </w:r>
    </w:p>
    <w:p>
      <w:pPr>
        <w:spacing w:line="360" w:lineRule="auto"/>
        <w:rPr>
          <w:rFonts w:hint="eastAsia" w:ascii="宋体" w:hAnsi="宋体" w:cs="SimSun-Identity-H"/>
          <w:kern w:val="0"/>
          <w:sz w:val="24"/>
        </w:rPr>
      </w:pPr>
      <w:r>
        <w:rPr>
          <w:rFonts w:hint="eastAsia" w:ascii="宋体" w:hAnsi="宋体" w:cs="SimSun-Identity-H"/>
          <w:kern w:val="0"/>
          <w:sz w:val="24"/>
        </w:rPr>
        <w:t>45.8.2承包人的安全责任</w:t>
      </w:r>
    </w:p>
    <w:p>
      <w:pPr>
        <w:spacing w:line="360" w:lineRule="auto"/>
        <w:rPr>
          <w:rFonts w:hint="eastAsia" w:ascii="宋体" w:hAnsi="宋体" w:cs="SimSun-Identity-H"/>
          <w:kern w:val="0"/>
          <w:sz w:val="24"/>
        </w:rPr>
      </w:pPr>
      <w:r>
        <w:rPr>
          <w:rFonts w:hint="eastAsia" w:ascii="宋体" w:hAnsi="宋体" w:cs="SimSun-Identity-H"/>
          <w:kern w:val="0"/>
          <w:sz w:val="24"/>
        </w:rPr>
        <w:t>由于承包人原因在施工场地内及其毗邻地带造成的发包人、监理人以及第三者人员伤亡和财产损失，由承包人负责赔偿。</w:t>
      </w:r>
    </w:p>
    <w:p>
      <w:pPr>
        <w:spacing w:line="360" w:lineRule="auto"/>
        <w:rPr>
          <w:rFonts w:hint="eastAsia" w:ascii="宋体" w:hAnsi="宋体" w:cs="SimSun-Identity-H"/>
          <w:kern w:val="0"/>
          <w:sz w:val="24"/>
        </w:rPr>
      </w:pPr>
      <w:r>
        <w:rPr>
          <w:rFonts w:hint="eastAsia" w:ascii="宋体" w:hAnsi="宋体" w:cs="SimSun-Identity-H"/>
          <w:kern w:val="0"/>
          <w:sz w:val="24"/>
        </w:rPr>
        <w:t>45.9职业健康</w:t>
      </w:r>
    </w:p>
    <w:p>
      <w:pPr>
        <w:spacing w:line="360" w:lineRule="auto"/>
        <w:rPr>
          <w:rFonts w:hint="eastAsia" w:ascii="宋体" w:hAnsi="宋体" w:cs="SimSun-Identity-H"/>
          <w:kern w:val="0"/>
          <w:sz w:val="24"/>
        </w:rPr>
      </w:pPr>
      <w:r>
        <w:rPr>
          <w:rFonts w:hint="eastAsia" w:ascii="宋体" w:hAnsi="宋体" w:cs="SimSun-Identity-H"/>
          <w:kern w:val="0"/>
          <w:sz w:val="24"/>
        </w:rPr>
        <w:t>45.9.1劳动保护</w:t>
      </w:r>
    </w:p>
    <w:p>
      <w:pPr>
        <w:spacing w:line="360" w:lineRule="auto"/>
        <w:rPr>
          <w:rFonts w:hint="eastAsia" w:ascii="宋体" w:hAnsi="宋体" w:cs="SimSun-Identity-H"/>
          <w:kern w:val="0"/>
          <w:sz w:val="24"/>
        </w:rPr>
      </w:pPr>
      <w:r>
        <w:rPr>
          <w:rFonts w:hint="eastAsia" w:ascii="宋体" w:hAnsi="宋体" w:cs="SimSun-Identity-H"/>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rPr>
          <w:rFonts w:hint="eastAsia" w:ascii="宋体" w:hAnsi="宋体" w:cs="SimSun-Identity-H"/>
          <w:kern w:val="0"/>
          <w:sz w:val="24"/>
        </w:rPr>
      </w:pPr>
      <w:r>
        <w:rPr>
          <w:rFonts w:hint="eastAsia" w:ascii="宋体" w:hAnsi="宋体" w:cs="SimSun-Identity-H"/>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rPr>
          <w:rFonts w:hint="eastAsia" w:ascii="宋体" w:hAnsi="宋体" w:cs="SimSun-Identity-H"/>
          <w:kern w:val="0"/>
          <w:sz w:val="24"/>
        </w:rPr>
      </w:pPr>
      <w:r>
        <w:rPr>
          <w:rFonts w:hint="eastAsia" w:ascii="宋体" w:hAnsi="宋体" w:cs="SimSun-Identity-H"/>
          <w:kern w:val="0"/>
          <w:sz w:val="24"/>
        </w:rPr>
        <w:t>承包人应按法律规定安排工作时间，保证其雇佣人员享有休息和休假的权利。因工程施工的特殊需要占用休假日或延长工作时间的，应不超过法律规定的限度，并按法律规定给予补休或付酬。</w:t>
      </w:r>
    </w:p>
    <w:p>
      <w:pPr>
        <w:spacing w:line="360" w:lineRule="auto"/>
        <w:rPr>
          <w:rFonts w:hint="eastAsia" w:ascii="宋体" w:hAnsi="宋体" w:cs="SimSun-Identity-H"/>
          <w:kern w:val="0"/>
          <w:sz w:val="24"/>
        </w:rPr>
      </w:pPr>
      <w:r>
        <w:rPr>
          <w:rFonts w:hint="eastAsia" w:ascii="宋体" w:hAnsi="宋体" w:cs="SimSun-Identity-H"/>
          <w:kern w:val="0"/>
          <w:sz w:val="24"/>
        </w:rPr>
        <w:t>45.9.2生活条件</w:t>
      </w:r>
    </w:p>
    <w:p>
      <w:pPr>
        <w:spacing w:line="360" w:lineRule="auto"/>
        <w:rPr>
          <w:rFonts w:hint="eastAsia" w:ascii="宋体" w:hAnsi="宋体" w:cs="SimSun-Identity-H"/>
          <w:kern w:val="0"/>
          <w:sz w:val="24"/>
        </w:rPr>
      </w:pPr>
      <w:r>
        <w:rPr>
          <w:rFonts w:hint="eastAsia" w:ascii="宋体" w:hAnsi="宋体" w:cs="SimSun-Identity-H"/>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rPr>
          <w:rFonts w:hint="eastAsia" w:ascii="宋体" w:hAnsi="宋体" w:cs="SimSun-Identity-H"/>
          <w:kern w:val="0"/>
          <w:sz w:val="24"/>
        </w:rPr>
      </w:pPr>
      <w:r>
        <w:rPr>
          <w:rFonts w:hint="eastAsia" w:ascii="宋体" w:hAnsi="宋体" w:cs="SimSun-Identity-H"/>
          <w:kern w:val="0"/>
          <w:sz w:val="24"/>
        </w:rPr>
        <w:t>45.10环境保护</w:t>
      </w:r>
    </w:p>
    <w:p>
      <w:pPr>
        <w:spacing w:line="360" w:lineRule="auto"/>
        <w:rPr>
          <w:rFonts w:hint="eastAsia" w:ascii="宋体" w:hAnsi="宋体" w:cs="SimSun-Identity-H"/>
          <w:kern w:val="0"/>
          <w:sz w:val="24"/>
        </w:rPr>
      </w:pPr>
      <w:r>
        <w:rPr>
          <w:rFonts w:hint="eastAsia" w:ascii="宋体" w:hAnsi="宋体" w:cs="SimSun-Identity-H"/>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rPr>
          <w:rFonts w:hint="eastAsia" w:ascii="宋体" w:hAnsi="宋体" w:cs="SimSun-Identity-H"/>
          <w:kern w:val="0"/>
          <w:sz w:val="24"/>
        </w:rPr>
      </w:pPr>
      <w:r>
        <w:rPr>
          <w:rFonts w:hint="eastAsia" w:ascii="宋体" w:hAnsi="宋体" w:cs="SimSun-Identity-H"/>
          <w:kern w:val="0"/>
          <w:sz w:val="24"/>
        </w:rPr>
        <w:t>承包人应当承担因其原因引起的环境污染侵权损害赔偿责任，因上述环境污染引起纠纷而导致暂停施工的，由此增加的费用和（或）延误的工期由承包人承担。</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46．测量放线</w:t>
      </w:r>
    </w:p>
    <w:p>
      <w:pPr>
        <w:spacing w:line="360" w:lineRule="auto"/>
        <w:rPr>
          <w:rFonts w:hint="eastAsia" w:ascii="宋体" w:hAnsi="宋体" w:cs="SimSun-Identity-H"/>
          <w:kern w:val="0"/>
          <w:sz w:val="24"/>
        </w:rPr>
      </w:pPr>
      <w:r>
        <w:rPr>
          <w:rFonts w:hint="eastAsia" w:ascii="宋体" w:hAnsi="宋体" w:cs="SimSun-Identity-H"/>
          <w:kern w:val="0"/>
          <w:sz w:val="24"/>
        </w:rPr>
        <w:t>46.1 施工控制网资料提交的时间：</w:t>
      </w:r>
      <w:r>
        <w:rPr>
          <w:rFonts w:hint="eastAsia" w:ascii="宋体" w:hAnsi="宋体" w:cs="SimSun-Identity-H"/>
          <w:kern w:val="0"/>
          <w:sz w:val="24"/>
          <w:u w:val="single"/>
        </w:rPr>
        <w:t>按通用条款的规定。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46.4 测量放线误差的约定：</w:t>
      </w:r>
      <w:r>
        <w:rPr>
          <w:rFonts w:hint="eastAsia" w:ascii="宋体" w:hAnsi="宋体" w:cs="SimSun-Identity-H"/>
          <w:kern w:val="0"/>
          <w:sz w:val="24"/>
          <w:u w:val="single"/>
        </w:rPr>
        <w:t>按通用条款的规定。</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48．发包人供应材料和工程设备</w:t>
      </w:r>
    </w:p>
    <w:p>
      <w:pPr>
        <w:spacing w:line="360" w:lineRule="auto"/>
        <w:rPr>
          <w:rFonts w:hint="eastAsia" w:ascii="宋体" w:hAnsi="宋体" w:cs="SimSun-Identity-H"/>
          <w:kern w:val="0"/>
          <w:sz w:val="24"/>
        </w:rPr>
      </w:pPr>
      <w:r>
        <w:rPr>
          <w:rFonts w:hint="eastAsia" w:ascii="宋体" w:hAnsi="宋体" w:cs="SimSun-Identity-H"/>
          <w:kern w:val="0"/>
          <w:sz w:val="24"/>
        </w:rPr>
        <w:t>48.1 发包人是否供应材料设备</w:t>
      </w:r>
    </w:p>
    <w:p>
      <w:pPr>
        <w:spacing w:line="360" w:lineRule="auto"/>
        <w:rPr>
          <w:rFonts w:hint="eastAsia" w:ascii="宋体" w:hAnsi="宋体" w:cs="SimSun-Identity-H"/>
          <w:kern w:val="0"/>
          <w:sz w:val="24"/>
        </w:rPr>
      </w:pPr>
      <w:r>
        <w:rPr>
          <w:rFonts w:hint="eastAsia" w:ascii="宋体" w:hAnsi="宋体" w:cs="SimSun-Identity-H"/>
          <w:kern w:val="0"/>
          <w:sz w:val="24"/>
        </w:rPr>
        <w:t>√ 发包人不供应材料和工程设备，本条不适用。</w:t>
      </w:r>
    </w:p>
    <w:p>
      <w:pPr>
        <w:spacing w:line="360" w:lineRule="auto"/>
        <w:rPr>
          <w:rFonts w:hint="eastAsia" w:ascii="宋体" w:hAnsi="宋体" w:cs="SimSun-Identity-H"/>
          <w:kern w:val="0"/>
          <w:sz w:val="24"/>
        </w:rPr>
      </w:pPr>
      <w:r>
        <w:rPr>
          <w:rFonts w:hint="eastAsia" w:ascii="宋体" w:hAnsi="宋体" w:cs="SimSun-Identity-H"/>
          <w:kern w:val="0"/>
          <w:sz w:val="24"/>
        </w:rPr>
        <w:t>□ 发包人供应材料和工程设备的，应与承包人约定“发包人供应材料和工程设备一览表”，作为本合同的附件。</w:t>
      </w:r>
    </w:p>
    <w:p>
      <w:pPr>
        <w:spacing w:line="360" w:lineRule="auto"/>
        <w:rPr>
          <w:rFonts w:hint="eastAsia" w:ascii="宋体" w:hAnsi="宋体" w:cs="SimSun-Identity-H"/>
          <w:kern w:val="0"/>
          <w:sz w:val="24"/>
        </w:rPr>
      </w:pPr>
      <w:r>
        <w:rPr>
          <w:rFonts w:hint="eastAsia" w:ascii="宋体" w:hAnsi="宋体" w:cs="SimSun-Identity-H"/>
          <w:kern w:val="0"/>
          <w:sz w:val="24"/>
        </w:rPr>
        <w:t>48.8 发包人供应材料和工程设备的合同工程结算方式：</w:t>
      </w:r>
      <w:r>
        <w:rPr>
          <w:rFonts w:hint="eastAsia" w:ascii="宋体" w:hAnsi="宋体" w:cs="SimSun-Identity-H"/>
          <w:kern w:val="0"/>
          <w:sz w:val="24"/>
          <w:u w:val="single"/>
        </w:rPr>
        <w:t>无</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69" w:name="_Toc535566129"/>
      <w:r>
        <w:rPr>
          <w:rFonts w:hint="eastAsia" w:ascii="宋体" w:hAnsi="宋体" w:cs="SimSun-Identity-H"/>
          <w:kern w:val="0"/>
          <w:sz w:val="24"/>
        </w:rPr>
        <w:t>49．承包人采购材料和工程设备</w:t>
      </w:r>
      <w:bookmarkEnd w:id="169"/>
    </w:p>
    <w:p>
      <w:pPr>
        <w:spacing w:line="360" w:lineRule="auto"/>
        <w:outlineLvl w:val="0"/>
        <w:rPr>
          <w:rFonts w:hint="eastAsia" w:ascii="宋体" w:hAnsi="宋体" w:cs="SimSun-Identity-H"/>
          <w:kern w:val="0"/>
          <w:sz w:val="24"/>
        </w:rPr>
      </w:pPr>
      <w:bookmarkStart w:id="170" w:name="_Toc535566130"/>
      <w:r>
        <w:rPr>
          <w:rFonts w:hint="eastAsia" w:ascii="宋体" w:hAnsi="宋体" w:cs="SimSun-Identity-H"/>
          <w:kern w:val="0"/>
          <w:sz w:val="24"/>
        </w:rPr>
        <w:t>49.1 承包人采购的材料和工程设备：</w:t>
      </w:r>
      <w:bookmarkEnd w:id="170"/>
    </w:p>
    <w:p>
      <w:pPr>
        <w:spacing w:line="360" w:lineRule="auto"/>
        <w:ind w:firstLine="540" w:firstLineChars="225"/>
        <w:rPr>
          <w:rFonts w:ascii="仿宋" w:hAnsi="仿宋"/>
          <w:sz w:val="24"/>
          <w:u w:val="single"/>
        </w:rPr>
      </w:pPr>
      <w:r>
        <w:rPr>
          <w:rFonts w:hint="eastAsia" w:ascii="宋体" w:hAnsi="宋体" w:cs="SimSun-Identity-H"/>
          <w:kern w:val="0"/>
          <w:sz w:val="24"/>
        </w:rPr>
        <w:t>49.1</w:t>
      </w:r>
      <w:r>
        <w:rPr>
          <w:rFonts w:hint="eastAsia" w:ascii="宋体" w:hAnsi="宋体" w:cs="SimSun-Identity-H"/>
          <w:kern w:val="0"/>
          <w:sz w:val="24"/>
          <w:u w:val="single"/>
        </w:rPr>
        <w:t>（1）</w:t>
      </w:r>
      <w:r>
        <w:rPr>
          <w:rFonts w:hint="eastAsia" w:ascii="仿宋" w:hAnsi="仿宋"/>
          <w:sz w:val="24"/>
          <w:u w:val="single"/>
        </w:rPr>
        <w:t>本工程主要材料订货前，承包人应提供生产厂家的产品合格证书、检验试验报告及材料样品（由发包人封存材料样品）等资料报发包人和监理工程师审核是否符合设计及工程使用要求，经审核通过才能进货到施工现场，材料到现场经发包人和监理工程师核对封存样品无误后，方可使用，如发生货不对板，发包人及监理工程师必须将货不对板材料全部清退施工现场，并由承包人承担全部损失还需承担发包人的处罚。</w:t>
      </w:r>
    </w:p>
    <w:p>
      <w:pPr>
        <w:spacing w:line="360" w:lineRule="auto"/>
        <w:ind w:firstLine="540" w:firstLineChars="225"/>
        <w:rPr>
          <w:rFonts w:ascii="宋体" w:hAnsi="宋体" w:cs="SimSun-Identity-H"/>
          <w:kern w:val="0"/>
          <w:sz w:val="24"/>
          <w:u w:val="single"/>
        </w:rPr>
      </w:pPr>
      <w:r>
        <w:rPr>
          <w:rFonts w:hint="eastAsia" w:ascii="宋体" w:hAnsi="宋体" w:cs="SimSun-Identity-H"/>
          <w:kern w:val="0"/>
          <w:sz w:val="24"/>
        </w:rPr>
        <w:t>49.1(3)</w:t>
      </w:r>
      <w:r>
        <w:rPr>
          <w:rFonts w:hint="eastAsia" w:ascii="宋体" w:hAnsi="宋体" w:cs="SimSun-Identity-H"/>
          <w:kern w:val="0"/>
          <w:sz w:val="24"/>
          <w:u w:val="single"/>
        </w:rPr>
        <w:t>使用替换材料的申请与批</w:t>
      </w:r>
      <w:r>
        <w:rPr>
          <w:rFonts w:hint="eastAsia" w:ascii="宋体" w:hAnsi="宋体" w:cs="SimSun-Identity-H"/>
          <w:bCs/>
          <w:kern w:val="0"/>
          <w:sz w:val="24"/>
          <w:u w:val="single"/>
        </w:rPr>
        <w:t>准：承包人在所选用的材料，发包人认为需要时可与监理工程师、承包人共同重新选定</w:t>
      </w:r>
      <w:r>
        <w:rPr>
          <w:rFonts w:hint="eastAsia" w:ascii="宋体" w:hAnsi="宋体" w:cs="SimSun-Identity-H"/>
          <w:kern w:val="0"/>
          <w:sz w:val="24"/>
          <w:u w:val="single"/>
        </w:rPr>
        <w:t>。</w:t>
      </w:r>
    </w:p>
    <w:p>
      <w:pPr>
        <w:spacing w:line="360" w:lineRule="auto"/>
        <w:rPr>
          <w:rFonts w:hint="eastAsia" w:ascii="宋体" w:hAnsi="宋体" w:cs="SimSun-Identity-H"/>
          <w:kern w:val="0"/>
          <w:sz w:val="24"/>
        </w:rPr>
      </w:pPr>
      <w:r>
        <w:rPr>
          <w:rFonts w:hint="eastAsia" w:ascii="宋体" w:hAnsi="宋体" w:cs="SimSun-Identity-H"/>
          <w:kern w:val="0"/>
          <w:sz w:val="24"/>
        </w:rPr>
        <w:t>49.2 承包人供货与清点要求：</w:t>
      </w:r>
    </w:p>
    <w:p>
      <w:pPr>
        <w:spacing w:line="360" w:lineRule="auto"/>
        <w:rPr>
          <w:rFonts w:hint="eastAsia" w:ascii="宋体" w:hAnsi="宋体" w:cs="SimSun-Identity-H"/>
          <w:kern w:val="0"/>
          <w:sz w:val="24"/>
        </w:rPr>
      </w:pPr>
      <w:r>
        <w:rPr>
          <w:rFonts w:hint="eastAsia" w:ascii="宋体" w:hAnsi="宋体" w:cs="SimSun-Identity-H"/>
          <w:kern w:val="0"/>
          <w:sz w:val="24"/>
        </w:rPr>
        <w:t xml:space="preserve">49.8 发包人指定的生产厂家或供应商：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50．材料和工程设备的检验试验</w:t>
      </w:r>
    </w:p>
    <w:p>
      <w:pPr>
        <w:spacing w:line="360" w:lineRule="auto"/>
        <w:outlineLvl w:val="0"/>
        <w:rPr>
          <w:rFonts w:hint="eastAsia" w:ascii="宋体" w:hAnsi="宋体" w:cs="SimSun-Identity-H"/>
          <w:kern w:val="0"/>
          <w:sz w:val="24"/>
        </w:rPr>
      </w:pPr>
      <w:bookmarkStart w:id="171" w:name="_Toc535566133"/>
      <w:r>
        <w:rPr>
          <w:rFonts w:hint="eastAsia" w:ascii="宋体" w:hAnsi="宋体" w:cs="SimSun-Identity-H"/>
          <w:kern w:val="0"/>
          <w:sz w:val="24"/>
        </w:rPr>
        <w:t>50.2 材料和工程设备的检验试验时间和地点：</w:t>
      </w:r>
      <w:bookmarkEnd w:id="171"/>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51．施工设备和临时设施</w:t>
      </w:r>
    </w:p>
    <w:p>
      <w:pPr>
        <w:spacing w:line="360" w:lineRule="auto"/>
        <w:rPr>
          <w:rFonts w:hint="eastAsia" w:ascii="宋体" w:hAnsi="宋体" w:cs="SimSun-Identity-H"/>
          <w:kern w:val="0"/>
          <w:sz w:val="24"/>
        </w:rPr>
      </w:pPr>
      <w:r>
        <w:rPr>
          <w:rFonts w:hint="eastAsia" w:ascii="宋体" w:hAnsi="宋体" w:cs="SimSun-Identity-H"/>
          <w:kern w:val="0"/>
          <w:sz w:val="24"/>
        </w:rPr>
        <w:t>51.2 发包人提供的施工设备和临时设施：无</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53．隐蔽工程和中间验收</w:t>
      </w:r>
    </w:p>
    <w:p>
      <w:pPr>
        <w:spacing w:line="360" w:lineRule="auto"/>
        <w:rPr>
          <w:rFonts w:hint="eastAsia" w:ascii="宋体" w:hAnsi="宋体" w:cs="SimSun-Identity-H"/>
          <w:kern w:val="0"/>
          <w:sz w:val="24"/>
          <w:u w:val="single"/>
        </w:rPr>
      </w:pPr>
      <w:r>
        <w:rPr>
          <w:rFonts w:hint="eastAsia" w:ascii="宋体" w:hAnsi="宋体" w:cs="SimSun-Identity-H"/>
          <w:kern w:val="0"/>
          <w:sz w:val="24"/>
        </w:rPr>
        <w:t>53.1  中间验收部位有：</w:t>
      </w:r>
      <w:r>
        <w:rPr>
          <w:rFonts w:hint="eastAsia" w:ascii="宋体" w:hAnsi="宋体" w:cs="SimSun-Identity-H"/>
          <w:kern w:val="0"/>
          <w:sz w:val="24"/>
          <w:u w:val="single"/>
        </w:rPr>
        <w:t>根据有关通用条款执行。</w:t>
      </w:r>
    </w:p>
    <w:p>
      <w:pPr>
        <w:spacing w:line="360" w:lineRule="auto"/>
        <w:rPr>
          <w:rFonts w:hint="eastAsia" w:ascii="宋体" w:hAnsi="宋体" w:cs="SimSun-Identity-H"/>
          <w:kern w:val="0"/>
          <w:sz w:val="24"/>
        </w:rPr>
      </w:pPr>
      <w:r>
        <w:rPr>
          <w:rFonts w:hint="eastAsia" w:ascii="宋体" w:hAnsi="宋体" w:cs="SimSun-Identity-H"/>
          <w:kern w:val="0"/>
          <w:sz w:val="24"/>
        </w:rPr>
        <w:t>55．工程试车</w:t>
      </w:r>
    </w:p>
    <w:p>
      <w:pPr>
        <w:spacing w:line="360" w:lineRule="auto"/>
        <w:rPr>
          <w:rFonts w:hint="eastAsia" w:ascii="宋体" w:hAnsi="宋体" w:cs="SimSun-Identity-H"/>
          <w:kern w:val="0"/>
          <w:sz w:val="24"/>
        </w:rPr>
      </w:pPr>
      <w:r>
        <w:rPr>
          <w:rFonts w:hint="eastAsia" w:ascii="宋体" w:hAnsi="宋体" w:cs="SimSun-Identity-H"/>
          <w:kern w:val="0"/>
          <w:sz w:val="24"/>
        </w:rPr>
        <w:t>55.1 是否需要试车</w:t>
      </w:r>
    </w:p>
    <w:p>
      <w:pPr>
        <w:spacing w:line="360" w:lineRule="auto"/>
        <w:rPr>
          <w:rFonts w:hint="eastAsia" w:ascii="宋体" w:hAnsi="宋体" w:cs="SimSun-Identity-H"/>
          <w:kern w:val="0"/>
          <w:sz w:val="24"/>
        </w:rPr>
      </w:pPr>
      <w:r>
        <w:rPr>
          <w:rFonts w:hint="eastAsia" w:ascii="宋体" w:hAnsi="宋体" w:cs="SimSun-Identity-H"/>
          <w:kern w:val="0"/>
          <w:sz w:val="24"/>
        </w:rPr>
        <w:t>√不需要试车的，本条不适用。</w:t>
      </w:r>
    </w:p>
    <w:p>
      <w:pPr>
        <w:spacing w:line="360" w:lineRule="auto"/>
        <w:rPr>
          <w:rFonts w:hint="eastAsia" w:ascii="宋体" w:hAnsi="宋体" w:cs="SimSun-Identity-H"/>
          <w:kern w:val="0"/>
          <w:sz w:val="24"/>
        </w:rPr>
      </w:pPr>
      <w:r>
        <w:rPr>
          <w:rFonts w:hint="eastAsia" w:ascii="宋体" w:hAnsi="宋体" w:cs="SimSun-Identity-H"/>
          <w:kern w:val="0"/>
          <w:sz w:val="24"/>
        </w:rPr>
        <w:t>□需要试车的，试车的内容和要求：按照国家及省市相关技术标准及技术要求进行。</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56．工程变更</w:t>
      </w:r>
    </w:p>
    <w:p>
      <w:pPr>
        <w:spacing w:line="360" w:lineRule="auto"/>
        <w:rPr>
          <w:rFonts w:hint="eastAsia" w:ascii="宋体" w:hAnsi="宋体" w:cs="SimSun-Identity-H"/>
          <w:kern w:val="0"/>
          <w:sz w:val="24"/>
        </w:rPr>
      </w:pPr>
      <w:r>
        <w:rPr>
          <w:rFonts w:hint="eastAsia" w:ascii="宋体" w:hAnsi="宋体" w:cs="SimSun-Identity-H"/>
          <w:kern w:val="0"/>
          <w:sz w:val="24"/>
        </w:rPr>
        <w:t>执行发包人相关管理规定。</w:t>
      </w:r>
    </w:p>
    <w:p>
      <w:pPr>
        <w:spacing w:line="360" w:lineRule="auto"/>
        <w:outlineLvl w:val="0"/>
        <w:rPr>
          <w:rFonts w:hint="eastAsia" w:ascii="宋体" w:hAnsi="宋体" w:cs="SimSun-Identity-H"/>
          <w:kern w:val="0"/>
          <w:sz w:val="24"/>
        </w:rPr>
      </w:pPr>
      <w:bookmarkStart w:id="172" w:name="_Toc535566134"/>
      <w:r>
        <w:rPr>
          <w:rFonts w:hint="eastAsia" w:ascii="宋体" w:hAnsi="宋体" w:cs="SimSun-Identity-H"/>
          <w:kern w:val="0"/>
          <w:sz w:val="24"/>
        </w:rPr>
        <w:t>56.4 承包人提出合理建议应得的奖励：无。</w:t>
      </w:r>
      <w:bookmarkEnd w:id="172"/>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58．竣工验收</w:t>
      </w:r>
    </w:p>
    <w:p>
      <w:pPr>
        <w:spacing w:line="360" w:lineRule="auto"/>
        <w:outlineLvl w:val="0"/>
        <w:rPr>
          <w:rFonts w:hint="eastAsia" w:ascii="宋体" w:hAnsi="宋体" w:cs="SimSun-Identity-H"/>
          <w:kern w:val="0"/>
          <w:sz w:val="24"/>
        </w:rPr>
      </w:pPr>
      <w:bookmarkStart w:id="173" w:name="_Toc535566135"/>
      <w:r>
        <w:rPr>
          <w:rFonts w:hint="eastAsia" w:ascii="宋体" w:hAnsi="宋体" w:cs="SimSun-Identity-H"/>
          <w:kern w:val="0"/>
          <w:sz w:val="24"/>
        </w:rPr>
        <w:t>58.10 单位工程和工程部位的验收</w:t>
      </w:r>
      <w:bookmarkEnd w:id="173"/>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合同工程无单位工程和工程部位的，本款不适用。</w:t>
      </w:r>
    </w:p>
    <w:p>
      <w:pPr>
        <w:spacing w:line="360" w:lineRule="auto"/>
        <w:rPr>
          <w:rFonts w:hint="eastAsia" w:ascii="宋体" w:hAnsi="宋体" w:cs="SimSun-Identity-H"/>
          <w:kern w:val="0"/>
          <w:sz w:val="24"/>
        </w:rPr>
      </w:pPr>
      <w:r>
        <w:rPr>
          <w:rFonts w:hint="eastAsia" w:ascii="宋体" w:hAnsi="宋体" w:cs="SimSun-Identity-H"/>
          <w:kern w:val="0"/>
          <w:sz w:val="24"/>
        </w:rPr>
        <w:t>□ 合同工程有单位工程和工程部位的，各单位工程和工程部位的范围、计划竣工时间如下：</w:t>
      </w:r>
    </w:p>
    <w:p>
      <w:pPr>
        <w:spacing w:line="360" w:lineRule="auto"/>
        <w:rPr>
          <w:rFonts w:hint="eastAsia" w:ascii="宋体" w:hAnsi="宋体" w:cs="SimSun-Identity-H"/>
          <w:kern w:val="0"/>
          <w:sz w:val="24"/>
        </w:rPr>
      </w:pPr>
      <w:r>
        <w:rPr>
          <w:rFonts w:hint="eastAsia" w:ascii="宋体" w:hAnsi="宋体" w:cs="SimSun-Identity-H"/>
          <w:kern w:val="0"/>
          <w:sz w:val="24"/>
        </w:rPr>
        <w:t xml:space="preserve">(1) </w:t>
      </w:r>
      <w:r>
        <w:rPr>
          <w:rFonts w:hint="eastAsia" w:ascii="宋体" w:hAnsi="宋体" w:cs="SimSun-Identity-H"/>
          <w:kern w:val="0"/>
          <w:sz w:val="24"/>
          <w:u w:val="single"/>
        </w:rPr>
        <w:t xml:space="preserve">  /  </w:t>
      </w:r>
      <w:r>
        <w:rPr>
          <w:rFonts w:hint="eastAsia" w:ascii="宋体" w:hAnsi="宋体" w:cs="SimSun-Identity-H"/>
          <w:kern w:val="0"/>
          <w:sz w:val="24"/>
        </w:rPr>
        <w:t>（工程名称）工程，计划竣工时间为</w:t>
      </w:r>
      <w:r>
        <w:rPr>
          <w:rFonts w:hint="eastAsia" w:ascii="宋体" w:hAnsi="宋体" w:cs="SimSun-Identity-H"/>
          <w:kern w:val="0"/>
          <w:sz w:val="24"/>
          <w:u w:val="single"/>
        </w:rPr>
        <w:t xml:space="preserve">  /  </w:t>
      </w:r>
      <w:r>
        <w:rPr>
          <w:rFonts w:hint="eastAsia" w:ascii="宋体" w:hAnsi="宋体" w:cs="SimSun-Identity-H"/>
          <w:kern w:val="0"/>
          <w:sz w:val="24"/>
        </w:rPr>
        <w:t>，</w:t>
      </w:r>
    </w:p>
    <w:p>
      <w:pPr>
        <w:spacing w:line="360" w:lineRule="auto"/>
        <w:rPr>
          <w:rFonts w:hint="eastAsia" w:ascii="宋体" w:hAnsi="宋体" w:cs="SimSun-Identity-H"/>
          <w:kern w:val="0"/>
          <w:sz w:val="24"/>
        </w:rPr>
      </w:pPr>
      <w:r>
        <w:rPr>
          <w:rFonts w:hint="eastAsia" w:ascii="宋体" w:hAnsi="宋体" w:cs="SimSun-Identity-H"/>
          <w:kern w:val="0"/>
          <w:sz w:val="24"/>
        </w:rPr>
        <w:t>其范围包括：</w:t>
      </w:r>
    </w:p>
    <w:p>
      <w:pPr>
        <w:spacing w:line="360" w:lineRule="auto"/>
        <w:rPr>
          <w:rFonts w:hint="eastAsia" w:ascii="宋体" w:hAnsi="宋体" w:cs="SimSun-Identity-H"/>
          <w:kern w:val="0"/>
          <w:sz w:val="24"/>
        </w:rPr>
      </w:pPr>
      <w:r>
        <w:rPr>
          <w:rFonts w:hint="eastAsia" w:ascii="宋体" w:hAnsi="宋体" w:cs="SimSun-Identity-H"/>
          <w:kern w:val="0"/>
          <w:sz w:val="24"/>
        </w:rPr>
        <w:t xml:space="preserve">(2) </w:t>
      </w:r>
      <w:r>
        <w:rPr>
          <w:rFonts w:hint="eastAsia" w:ascii="宋体" w:hAnsi="宋体" w:cs="SimSun-Identity-H"/>
          <w:kern w:val="0"/>
          <w:sz w:val="24"/>
          <w:u w:val="single"/>
        </w:rPr>
        <w:t xml:space="preserve">  /  </w:t>
      </w:r>
      <w:r>
        <w:rPr>
          <w:rFonts w:hint="eastAsia" w:ascii="宋体" w:hAnsi="宋体" w:cs="SimSun-Identity-H"/>
          <w:kern w:val="0"/>
          <w:sz w:val="24"/>
        </w:rPr>
        <w:t>（工程名称）工程，计划竣工时间为</w:t>
      </w:r>
      <w:r>
        <w:rPr>
          <w:rFonts w:hint="eastAsia" w:ascii="宋体" w:hAnsi="宋体" w:cs="SimSun-Identity-H"/>
          <w:kern w:val="0"/>
          <w:sz w:val="24"/>
          <w:u w:val="single"/>
        </w:rPr>
        <w:t xml:space="preserve">  /  </w:t>
      </w:r>
      <w:r>
        <w:rPr>
          <w:rFonts w:hint="eastAsia" w:ascii="宋体" w:hAnsi="宋体" w:cs="SimSun-Identity-H"/>
          <w:kern w:val="0"/>
          <w:sz w:val="24"/>
        </w:rPr>
        <w:t>，</w:t>
      </w:r>
    </w:p>
    <w:p>
      <w:pPr>
        <w:spacing w:line="360" w:lineRule="auto"/>
        <w:rPr>
          <w:rFonts w:hint="eastAsia" w:ascii="宋体" w:hAnsi="宋体" w:cs="SimSun-Identity-H"/>
          <w:kern w:val="0"/>
          <w:sz w:val="24"/>
        </w:rPr>
      </w:pPr>
      <w:r>
        <w:rPr>
          <w:rFonts w:hint="eastAsia" w:ascii="宋体" w:hAnsi="宋体" w:cs="SimSun-Identity-H"/>
          <w:kern w:val="0"/>
          <w:sz w:val="24"/>
        </w:rPr>
        <w:t>其范围包括：</w:t>
      </w:r>
    </w:p>
    <w:p>
      <w:pPr>
        <w:spacing w:line="360" w:lineRule="auto"/>
        <w:outlineLvl w:val="0"/>
        <w:rPr>
          <w:rFonts w:hint="eastAsia" w:ascii="宋体" w:hAnsi="宋体" w:cs="SimSun-Identity-H"/>
          <w:kern w:val="0"/>
          <w:sz w:val="24"/>
        </w:rPr>
      </w:pPr>
      <w:bookmarkStart w:id="174" w:name="_Toc535566136"/>
      <w:r>
        <w:rPr>
          <w:rFonts w:hint="eastAsia" w:ascii="宋体" w:hAnsi="宋体" w:cs="SimSun-Identity-H"/>
          <w:kern w:val="0"/>
          <w:sz w:val="24"/>
        </w:rPr>
        <w:t>58.11 合同工程需在施工期运行的约定：无</w:t>
      </w:r>
      <w:bookmarkEnd w:id="174"/>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59．缺陷责任与质量保修</w:t>
      </w:r>
    </w:p>
    <w:p>
      <w:pPr>
        <w:spacing w:line="360" w:lineRule="auto"/>
        <w:rPr>
          <w:rFonts w:hint="eastAsia" w:ascii="宋体" w:hAnsi="宋体" w:cs="SimSun-Identity-H"/>
          <w:kern w:val="0"/>
          <w:sz w:val="24"/>
        </w:rPr>
      </w:pPr>
      <w:r>
        <w:rPr>
          <w:rFonts w:hint="eastAsia" w:ascii="宋体" w:hAnsi="宋体" w:cs="SimSun-Identity-H"/>
          <w:kern w:val="0"/>
          <w:sz w:val="24"/>
        </w:rPr>
        <w:t>59.6 缺陷责任期的约定：</w:t>
      </w:r>
    </w:p>
    <w:p>
      <w:pPr>
        <w:spacing w:line="360" w:lineRule="auto"/>
        <w:rPr>
          <w:rFonts w:hint="eastAsia" w:ascii="仿宋" w:hAnsi="仿宋"/>
          <w:sz w:val="24"/>
          <w:szCs w:val="24"/>
          <w:u w:val="single"/>
        </w:rPr>
      </w:pPr>
      <w:r>
        <w:rPr>
          <w:rFonts w:hint="eastAsia" w:ascii="宋体" w:hAnsi="宋体" w:cs="SimSun-Identity-H"/>
          <w:kern w:val="0"/>
          <w:sz w:val="24"/>
        </w:rPr>
        <w:t>59.8 工程质量保修的约定：</w:t>
      </w:r>
      <w:r>
        <w:rPr>
          <w:rFonts w:hint="eastAsia" w:ascii="仿宋" w:hAnsi="仿宋"/>
          <w:sz w:val="24"/>
          <w:szCs w:val="24"/>
          <w:u w:val="single"/>
        </w:rPr>
        <w:t xml:space="preserve">保修期限按中华人民共和国国务院令[2000]279号《建筑工程质量管理条例》的规定执行。结合具体工程约定质量保修期如下： </w:t>
      </w:r>
    </w:p>
    <w:p>
      <w:pPr>
        <w:snapToGrid w:val="0"/>
        <w:spacing w:line="360" w:lineRule="auto"/>
        <w:rPr>
          <w:rFonts w:hint="eastAsia" w:ascii="仿宋" w:hAnsi="仿宋"/>
          <w:sz w:val="24"/>
          <w:szCs w:val="24"/>
          <w:u w:val="single"/>
        </w:rPr>
      </w:pPr>
      <w:r>
        <w:rPr>
          <w:rFonts w:hint="eastAsia" w:ascii="仿宋" w:hAnsi="仿宋"/>
          <w:sz w:val="24"/>
          <w:szCs w:val="24"/>
          <w:u w:val="single"/>
        </w:rPr>
        <w:t>①、土建工程基础及主体结构按设计文件规定的使用年限，屋面防水工程、有防水要求的卫生间、房间和外墙面的防渗漏工程为伍年；</w:t>
      </w:r>
    </w:p>
    <w:p>
      <w:pPr>
        <w:snapToGrid w:val="0"/>
        <w:spacing w:line="360" w:lineRule="auto"/>
        <w:rPr>
          <w:rFonts w:hint="eastAsia" w:ascii="仿宋" w:hAnsi="仿宋"/>
          <w:sz w:val="24"/>
          <w:szCs w:val="24"/>
          <w:u w:val="single"/>
        </w:rPr>
      </w:pPr>
      <w:r>
        <w:rPr>
          <w:rFonts w:hint="eastAsia" w:ascii="仿宋" w:hAnsi="仿宋"/>
          <w:sz w:val="24"/>
          <w:szCs w:val="24"/>
          <w:u w:val="single"/>
        </w:rPr>
        <w:t>②、电气管线、上下水管线安装、设备安装和装修工程为贰年；</w:t>
      </w:r>
    </w:p>
    <w:p>
      <w:pPr>
        <w:snapToGrid w:val="0"/>
        <w:spacing w:line="360" w:lineRule="auto"/>
        <w:rPr>
          <w:rFonts w:hint="eastAsia" w:ascii="仿宋" w:hAnsi="仿宋"/>
          <w:sz w:val="24"/>
          <w:szCs w:val="24"/>
          <w:u w:val="single"/>
        </w:rPr>
      </w:pPr>
      <w:r>
        <w:rPr>
          <w:rFonts w:hint="eastAsia" w:ascii="仿宋" w:hAnsi="仿宋"/>
          <w:sz w:val="24"/>
          <w:szCs w:val="24"/>
          <w:u w:val="single"/>
        </w:rPr>
        <w:t>③、供热及供冷为贰个采暖期及供冷期；</w:t>
      </w:r>
    </w:p>
    <w:p>
      <w:pPr>
        <w:spacing w:line="360" w:lineRule="auto"/>
        <w:rPr>
          <w:rFonts w:hint="eastAsia" w:ascii="仿宋" w:hAnsi="仿宋"/>
          <w:sz w:val="24"/>
          <w:szCs w:val="24"/>
          <w:u w:val="single"/>
        </w:rPr>
      </w:pPr>
      <w:r>
        <w:rPr>
          <w:rFonts w:hint="eastAsia" w:ascii="仿宋" w:hAnsi="仿宋"/>
          <w:sz w:val="24"/>
          <w:szCs w:val="24"/>
          <w:u w:val="single"/>
        </w:rPr>
        <w:t>④、其他约定：</w:t>
      </w:r>
    </w:p>
    <w:p>
      <w:pPr>
        <w:spacing w:line="360" w:lineRule="auto"/>
        <w:rPr>
          <w:rFonts w:hint="eastAsia" w:ascii="仿宋" w:hAnsi="仿宋"/>
          <w:sz w:val="24"/>
          <w:szCs w:val="24"/>
          <w:u w:val="single"/>
        </w:rPr>
      </w:pPr>
      <w:r>
        <w:rPr>
          <w:rFonts w:hint="eastAsia" w:ascii="仿宋" w:hAnsi="仿宋"/>
          <w:sz w:val="24"/>
          <w:szCs w:val="24"/>
          <w:u w:val="single"/>
        </w:rPr>
        <w:t>土建工程除基础及主体结构按设计文件规定外，其余保修期为贰年。</w:t>
      </w:r>
    </w:p>
    <w:p>
      <w:pPr>
        <w:spacing w:line="360" w:lineRule="auto"/>
        <w:rPr>
          <w:rFonts w:hint="eastAsia" w:ascii="宋体" w:hAnsi="宋体" w:cs="SimSun-Identity-H"/>
          <w:kern w:val="0"/>
          <w:sz w:val="24"/>
          <w:u w:val="single"/>
        </w:rPr>
      </w:pPr>
      <w:r>
        <w:rPr>
          <w:rFonts w:hint="eastAsia" w:ascii="宋体" w:hAnsi="宋体" w:cs="SimSun-Identity-H"/>
          <w:kern w:val="0"/>
          <w:sz w:val="24"/>
        </w:rPr>
        <w:t>59.9工程质量保修补充约定：</w:t>
      </w:r>
      <w:r>
        <w:rPr>
          <w:rFonts w:hint="eastAsia" w:ascii="宋体" w:hAnsi="宋体" w:cs="SimSun-Identity-H"/>
          <w:kern w:val="0"/>
          <w:sz w:val="24"/>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63．暂列金额</w:t>
      </w:r>
    </w:p>
    <w:p>
      <w:pPr>
        <w:spacing w:line="360" w:lineRule="auto"/>
        <w:rPr>
          <w:rFonts w:hint="eastAsia" w:ascii="宋体" w:hAnsi="宋体" w:cs="SimSun-Identity-H"/>
          <w:kern w:val="0"/>
          <w:sz w:val="24"/>
        </w:rPr>
      </w:pPr>
      <w:r>
        <w:rPr>
          <w:rFonts w:hint="eastAsia" w:ascii="宋体" w:hAnsi="宋体" w:cs="SimSun-Identity-H"/>
          <w:kern w:val="0"/>
          <w:sz w:val="24"/>
        </w:rPr>
        <w:t>63.1 合同工程的暂列金额为</w:t>
      </w:r>
      <w:r>
        <w:rPr>
          <w:rFonts w:hint="eastAsia" w:ascii="宋体" w:hAnsi="宋体" w:cs="SimSun-Identity-H"/>
          <w:kern w:val="0"/>
          <w:sz w:val="24"/>
          <w:u w:val="single"/>
        </w:rPr>
        <w:t xml:space="preserve">     </w:t>
      </w:r>
      <w:r>
        <w:rPr>
          <w:rFonts w:hint="eastAsia" w:ascii="宋体" w:hAnsi="宋体" w:cs="SimSun-Identity-H"/>
          <w:kern w:val="0"/>
          <w:sz w:val="24"/>
        </w:rPr>
        <w:t>元，竣工后按实结算。结算编制原则和依据按本合同第 72.4的规定计价。</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75" w:name="_Toc535566137"/>
      <w:r>
        <w:rPr>
          <w:rFonts w:hint="eastAsia" w:ascii="宋体" w:hAnsi="宋体" w:cs="SimSun-Identity-H"/>
          <w:kern w:val="0"/>
          <w:sz w:val="24"/>
        </w:rPr>
        <w:t>65．暂估价</w:t>
      </w:r>
      <w:bookmarkEnd w:id="175"/>
    </w:p>
    <w:p>
      <w:pPr>
        <w:spacing w:line="360" w:lineRule="auto"/>
        <w:rPr>
          <w:rFonts w:hint="eastAsia" w:ascii="宋体" w:hAnsi="宋体" w:cs="SimSun-Identity-H"/>
          <w:kern w:val="0"/>
          <w:sz w:val="24"/>
        </w:rPr>
      </w:pPr>
      <w:r>
        <w:rPr>
          <w:rFonts w:hint="eastAsia" w:ascii="宋体" w:hAnsi="宋体" w:cs="SimSun-Identity-H"/>
          <w:kern w:val="0"/>
          <w:sz w:val="24"/>
        </w:rPr>
        <w:t>65.3非招标专业工程的暂估价金额为</w:t>
      </w:r>
      <w:r>
        <w:rPr>
          <w:rFonts w:hint="eastAsia" w:ascii="宋体" w:hAnsi="宋体" w:cs="SimSun-Identity-H"/>
          <w:kern w:val="0"/>
          <w:sz w:val="24"/>
          <w:u w:val="single"/>
        </w:rPr>
        <w:t xml:space="preserve">            </w:t>
      </w:r>
      <w:r>
        <w:rPr>
          <w:rFonts w:hint="eastAsia" w:ascii="宋体" w:hAnsi="宋体" w:cs="SimSun-Identity-H"/>
          <w:kern w:val="0"/>
          <w:sz w:val="24"/>
        </w:rPr>
        <w:t>元，投标时已计入总价，竣工后按实结算。结算编制原则和依据按本合同第72点的规定计价。</w:t>
      </w:r>
    </w:p>
    <w:p>
      <w:pPr>
        <w:spacing w:line="360" w:lineRule="auto"/>
        <w:rPr>
          <w:rFonts w:hint="eastAsia" w:ascii="宋体" w:hAnsi="宋体" w:cs="SimSun-Identity-H"/>
          <w:kern w:val="0"/>
          <w:sz w:val="24"/>
        </w:rPr>
      </w:pPr>
      <w:r>
        <w:rPr>
          <w:rFonts w:hint="eastAsia" w:ascii="宋体" w:hAnsi="宋体" w:cs="SimSun-Identity-H"/>
          <w:kern w:val="0"/>
          <w:sz w:val="24"/>
        </w:rPr>
        <w:t>66．提前竣工奖与误期赔偿费</w:t>
      </w:r>
    </w:p>
    <w:p>
      <w:pPr>
        <w:spacing w:line="360" w:lineRule="auto"/>
        <w:rPr>
          <w:rFonts w:hint="eastAsia" w:ascii="宋体" w:hAnsi="宋体" w:cs="SimSun-Identity-H"/>
          <w:kern w:val="0"/>
          <w:sz w:val="24"/>
        </w:rPr>
      </w:pPr>
      <w:r>
        <w:rPr>
          <w:rFonts w:hint="eastAsia" w:ascii="宋体" w:hAnsi="宋体" w:cs="SimSun-Identity-H"/>
          <w:kern w:val="0"/>
          <w:sz w:val="24"/>
        </w:rPr>
        <w:t>66.1 提前竣工奖的约定：</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没约定提前竣工奖的，本款不适用。</w:t>
      </w:r>
    </w:p>
    <w:p>
      <w:pPr>
        <w:spacing w:line="360" w:lineRule="auto"/>
        <w:rPr>
          <w:rFonts w:hint="eastAsia" w:ascii="宋体" w:hAnsi="宋体" w:cs="SimSun-Identity-H"/>
          <w:kern w:val="0"/>
          <w:sz w:val="24"/>
        </w:rPr>
      </w:pPr>
      <w:r>
        <w:rPr>
          <w:rFonts w:hint="eastAsia" w:ascii="宋体" w:hAnsi="宋体" w:cs="SimSun-Identity-H"/>
          <w:kern w:val="0"/>
          <w:sz w:val="24"/>
        </w:rPr>
        <w:t>□ 约定提前竣工奖的，每日历天应奖额度为</w:t>
      </w:r>
      <w:r>
        <w:rPr>
          <w:rFonts w:hint="eastAsia" w:ascii="宋体" w:hAnsi="宋体" w:cs="SimSun-Identity-H"/>
          <w:kern w:val="0"/>
          <w:sz w:val="24"/>
          <w:u w:val="single"/>
        </w:rPr>
        <w:t xml:space="preserve">  /  </w:t>
      </w:r>
      <w:r>
        <w:rPr>
          <w:rFonts w:hint="eastAsia" w:ascii="宋体" w:hAnsi="宋体" w:cs="SimSun-Identity-H"/>
          <w:kern w:val="0"/>
          <w:sz w:val="24"/>
        </w:rPr>
        <w:t>元，提前竣工奖的最高限额是</w:t>
      </w:r>
      <w:r>
        <w:rPr>
          <w:rFonts w:hint="eastAsia" w:ascii="宋体" w:hAnsi="宋体" w:cs="SimSun-Identity-H"/>
          <w:kern w:val="0"/>
          <w:sz w:val="24"/>
          <w:u w:val="single"/>
        </w:rPr>
        <w:t>/</w:t>
      </w:r>
      <w:r>
        <w:rPr>
          <w:rFonts w:hint="eastAsia" w:ascii="宋体" w:hAnsi="宋体" w:cs="SimSun-Identity-H"/>
          <w:kern w:val="0"/>
          <w:sz w:val="24"/>
        </w:rPr>
        <w:t>元。</w:t>
      </w:r>
    </w:p>
    <w:p>
      <w:pPr>
        <w:spacing w:line="360" w:lineRule="auto"/>
        <w:outlineLvl w:val="0"/>
        <w:rPr>
          <w:rFonts w:hint="eastAsia" w:ascii="宋体" w:hAnsi="宋体" w:cs="SimSun-Identity-H"/>
          <w:kern w:val="0"/>
          <w:sz w:val="24"/>
        </w:rPr>
      </w:pPr>
      <w:bookmarkStart w:id="176" w:name="_Toc535566138"/>
      <w:r>
        <w:rPr>
          <w:rFonts w:hint="eastAsia" w:ascii="宋体" w:hAnsi="宋体" w:cs="SimSun-Identity-H"/>
          <w:kern w:val="0"/>
          <w:sz w:val="24"/>
        </w:rPr>
        <w:t>66.2 误期赔偿费的约定：</w:t>
      </w:r>
      <w:bookmarkEnd w:id="176"/>
    </w:p>
    <w:p>
      <w:pPr>
        <w:spacing w:line="360" w:lineRule="auto"/>
        <w:rPr>
          <w:rFonts w:hint="eastAsia" w:ascii="宋体" w:hAnsi="宋体" w:cs="SimSun-Identity-H"/>
          <w:kern w:val="0"/>
          <w:sz w:val="24"/>
        </w:rPr>
      </w:pPr>
      <w:r>
        <w:rPr>
          <w:rFonts w:hint="eastAsia" w:ascii="宋体" w:hAnsi="宋体" w:cs="SimSun-Identity-H"/>
          <w:kern w:val="0"/>
          <w:sz w:val="24"/>
        </w:rPr>
        <w:t xml:space="preserve">(1) </w:t>
      </w:r>
      <w:r>
        <w:rPr>
          <w:rFonts w:hint="eastAsia" w:ascii="仿宋" w:hAnsi="仿宋" w:cs="Microsoft JhengHei"/>
          <w:kern w:val="0"/>
          <w:position w:val="1"/>
          <w:sz w:val="24"/>
          <w:szCs w:val="24"/>
        </w:rPr>
        <w:t>每日历天应赔付额度为</w:t>
      </w:r>
      <w:r>
        <w:rPr>
          <w:rFonts w:hint="eastAsia" w:ascii="仿宋" w:hAnsi="仿宋" w:cs="Microsoft JhengHei"/>
          <w:kern w:val="0"/>
          <w:position w:val="1"/>
          <w:sz w:val="24"/>
          <w:szCs w:val="24"/>
          <w:u w:val="single"/>
        </w:rPr>
        <w:t>承包人除每日历天向发包人赔付误期赔偿合同价千分之一外，还要支付项目临时设施场地占用费，费用每日历天按临时设施占地面积×10元/㎡计算。</w:t>
      </w:r>
    </w:p>
    <w:p>
      <w:pPr>
        <w:spacing w:line="360" w:lineRule="auto"/>
        <w:rPr>
          <w:rFonts w:hint="eastAsia" w:ascii="宋体" w:hAnsi="宋体" w:cs="SimSun-Identity-H"/>
          <w:kern w:val="0"/>
          <w:sz w:val="24"/>
        </w:rPr>
      </w:pPr>
      <w:r>
        <w:rPr>
          <w:rFonts w:hint="eastAsia" w:ascii="宋体" w:hAnsi="宋体" w:cs="SimSun-Identity-H"/>
          <w:kern w:val="0"/>
          <w:sz w:val="24"/>
        </w:rPr>
        <w:t>(2) 误期赔偿费最高限额</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按通用条款规定为合同价款的5%,即_________________元。</w:t>
      </w:r>
    </w:p>
    <w:p>
      <w:pPr>
        <w:spacing w:line="360" w:lineRule="auto"/>
        <w:rPr>
          <w:rFonts w:hint="eastAsia" w:ascii="宋体" w:hAnsi="宋体" w:cs="SimSun-Identity-H"/>
          <w:kern w:val="0"/>
          <w:sz w:val="24"/>
        </w:rPr>
      </w:pPr>
      <w:r>
        <w:rPr>
          <w:rFonts w:hint="eastAsia" w:ascii="宋体" w:hAnsi="宋体" w:cs="SimSun-Identity-H"/>
          <w:kern w:val="0"/>
          <w:sz w:val="24"/>
        </w:rPr>
        <w:t>□ 另作约定：</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67．优质优价奖</w:t>
      </w:r>
    </w:p>
    <w:p>
      <w:pPr>
        <w:spacing w:line="360" w:lineRule="auto"/>
        <w:rPr>
          <w:rFonts w:hint="eastAsia" w:ascii="宋体" w:hAnsi="宋体" w:cs="SimSun-Identity-H"/>
          <w:kern w:val="0"/>
          <w:sz w:val="24"/>
        </w:rPr>
      </w:pPr>
      <w:r>
        <w:rPr>
          <w:rFonts w:hint="eastAsia" w:ascii="宋体" w:hAnsi="宋体" w:cs="SimSun-Identity-H"/>
          <w:kern w:val="0"/>
          <w:sz w:val="24"/>
        </w:rPr>
        <w:t>67.1 优质优价奖的约定：发包人不支付工程优质优良奖。</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没约定优质优价奖的，本款不适用；</w:t>
      </w:r>
    </w:p>
    <w:p>
      <w:pPr>
        <w:spacing w:line="360" w:lineRule="auto"/>
        <w:rPr>
          <w:rFonts w:hint="eastAsia" w:ascii="宋体" w:hAnsi="宋体" w:cs="SimSun-Identity-H"/>
          <w:kern w:val="0"/>
          <w:sz w:val="24"/>
        </w:rPr>
      </w:pPr>
      <w:r>
        <w:rPr>
          <w:rFonts w:hint="eastAsia" w:ascii="宋体" w:hAnsi="宋体" w:cs="SimSun-Identity-H"/>
          <w:kern w:val="0"/>
          <w:sz w:val="24"/>
        </w:rPr>
        <w:t>□ 约定优质优价奖的等级：</w:t>
      </w:r>
    </w:p>
    <w:p>
      <w:pPr>
        <w:spacing w:line="360" w:lineRule="auto"/>
        <w:rPr>
          <w:rFonts w:hint="eastAsia" w:ascii="宋体" w:hAnsi="宋体" w:cs="SimSun-Identity-H"/>
          <w:kern w:val="0"/>
          <w:sz w:val="24"/>
        </w:rPr>
      </w:pPr>
      <w:r>
        <w:rPr>
          <w:rFonts w:hint="eastAsia" w:ascii="宋体" w:hAnsi="宋体" w:cs="SimSun-Identity-H"/>
          <w:kern w:val="0"/>
          <w:sz w:val="24"/>
        </w:rPr>
        <w:t>67.2 优质优价奖的计提与支付：</w:t>
      </w:r>
    </w:p>
    <w:p>
      <w:pPr>
        <w:spacing w:line="360" w:lineRule="auto"/>
        <w:rPr>
          <w:rFonts w:hint="eastAsia" w:ascii="宋体" w:hAnsi="宋体" w:cs="SimSun-Identity-H"/>
          <w:kern w:val="0"/>
          <w:sz w:val="24"/>
        </w:rPr>
      </w:pPr>
      <w:r>
        <w:rPr>
          <w:rFonts w:hint="eastAsia" w:ascii="宋体" w:hAnsi="宋体" w:cs="SimSun-Identity-H"/>
          <w:kern w:val="0"/>
          <w:sz w:val="24"/>
        </w:rPr>
        <w:t>□国家级质量奖，合同价款的3%，即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rPr>
          <w:rFonts w:hint="eastAsia" w:ascii="宋体" w:hAnsi="宋体" w:cs="SimSun-Identity-H"/>
          <w:kern w:val="0"/>
          <w:sz w:val="24"/>
        </w:rPr>
      </w:pPr>
      <w:r>
        <w:rPr>
          <w:rFonts w:hint="eastAsia" w:ascii="宋体" w:hAnsi="宋体" w:cs="SimSun-Identity-H"/>
          <w:kern w:val="0"/>
          <w:sz w:val="24"/>
        </w:rPr>
        <w:t>□省级质量奖，合同价款的2%；即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rPr>
          <w:rFonts w:hint="eastAsia" w:ascii="宋体" w:hAnsi="宋体" w:cs="SimSun-Identity-H"/>
          <w:kern w:val="0"/>
          <w:sz w:val="24"/>
        </w:rPr>
      </w:pPr>
      <w:r>
        <w:rPr>
          <w:rFonts w:hint="eastAsia" w:ascii="宋体" w:hAnsi="宋体" w:cs="SimSun-Identity-H"/>
          <w:kern w:val="0"/>
          <w:sz w:val="24"/>
        </w:rPr>
        <w:t>□市级质量奖，合同价款的1%；即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77" w:name="_Toc535566139"/>
      <w:r>
        <w:rPr>
          <w:rFonts w:hint="eastAsia" w:ascii="宋体" w:hAnsi="宋体" w:cs="SimSun-Identity-H"/>
          <w:kern w:val="0"/>
          <w:sz w:val="24"/>
        </w:rPr>
        <w:t>68．合同价款的约定与调整</w:t>
      </w:r>
      <w:bookmarkEnd w:id="177"/>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68.1.（1）工程结算时，工程量按实际计算，投标单价不变（合同中规定的不平衡报价情形除外）。本工程措施项目费、预算包干费用总价包干，若违反国家有关安全文明施工规定的，按专用条款80条执行。</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68.1.（2）发包人批准的增加工程、工程变更、设计变更以及</w:t>
      </w:r>
      <w:r>
        <w:rPr>
          <w:rFonts w:hint="eastAsia" w:ascii="宋体" w:hAnsi="宋体" w:cs="SimSun-Identity-H"/>
          <w:kern w:val="0"/>
          <w:sz w:val="24"/>
          <w:lang w:eastAsia="zh-CN"/>
        </w:rPr>
        <w:t>比选</w:t>
      </w:r>
      <w:r>
        <w:rPr>
          <w:rFonts w:hint="eastAsia" w:ascii="宋体" w:hAnsi="宋体" w:cs="SimSun-Identity-H"/>
          <w:kern w:val="0"/>
          <w:sz w:val="24"/>
        </w:rPr>
        <w:t>文件所附工程量清单中漏列的项目等视为新增项目，新增项目的结算原则如下：</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①工程量清单报价存在相同的项目，按投标综合单价；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②工程量清单报价没有相同项目，但存在类似项目，按类似项目的投标报价换算综合单价；若存在多个类似项目的，取最有利于发包人的报价；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③工程量清单报价中既没有相同也没有类似项目的，</w:t>
      </w:r>
      <w:r>
        <w:rPr>
          <w:rFonts w:hint="eastAsia" w:ascii="仿宋" w:hAnsi="仿宋"/>
          <w:b/>
          <w:sz w:val="24"/>
          <w:szCs w:val="24"/>
        </w:rPr>
        <w:t>采用清单计价法，执行《建设工程工程量清单计价规范 》（GB50500-2013），</w:t>
      </w:r>
      <w:r>
        <w:rPr>
          <w:rFonts w:hint="eastAsia" w:ascii="宋体" w:hAnsi="宋体" w:cs="SimSun-Identity-H"/>
          <w:kern w:val="0"/>
          <w:sz w:val="24"/>
        </w:rPr>
        <w:t>并按以下方式进行计算：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A定额采用《广东省建设工程计价依据（2018年）》、《广东省建筑与装饰工程综合定额（2018年）》、《广东省通用安装工程综合定额（2018年）》、《广东省市政工程综合定额（2018年）》、《广东省园林绿化工程综合定额（2018年）》，及广东省与广州市有关补充规定、补充定额和有关计费的补充文件，下浮率为中标价相对于最高投标限价的下浮率（下浮率=(最高投标限价-中标价)/最高投标限价）。如没有相应定额的子目，则由承包人报给发包人审定。</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B人工工资、机械台班按施工同期《广州工程造价信息》相关规定计价。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C主材价格首先套用施工同期广州地区建设工程常用材料综合价格；综合价中没有的，参考施工同期《广州地区建设工程材料（设备）厂商价格信息》（以下简称“厂商价”），相应品牌的价格土建和装饰材料下浮10%，其他材料下浮20%进行计算；若综合价格信息和厂商价格信息均没有，则按发包人审定的材料单价计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D措施项目费、赶工措施费、预算包干费用不计取。</w:t>
      </w:r>
    </w:p>
    <w:p>
      <w:pPr>
        <w:spacing w:line="360" w:lineRule="auto"/>
        <w:ind w:firstLine="480" w:firstLineChars="200"/>
        <w:rPr>
          <w:rFonts w:hint="eastAsia" w:ascii="宋体" w:hAnsi="宋体" w:cs="SimSun-Identity-H"/>
          <w:kern w:val="0"/>
          <w:sz w:val="24"/>
        </w:rPr>
      </w:pPr>
      <w:r>
        <w:rPr>
          <w:rFonts w:hint="eastAsia" w:ascii="仿宋" w:hAnsi="仿宋"/>
          <w:sz w:val="24"/>
          <w:szCs w:val="24"/>
        </w:rPr>
        <w:t>E</w:t>
      </w:r>
      <w:r>
        <w:rPr>
          <w:rFonts w:hint="eastAsia" w:ascii="宋体" w:hAnsi="宋体" w:cs="SimSun-Identity-H"/>
          <w:kern w:val="0"/>
          <w:sz w:val="24"/>
        </w:rPr>
        <w:t>结算最终总造价按中标下</w:t>
      </w:r>
      <w:r>
        <w:rPr>
          <w:rFonts w:hint="eastAsia" w:ascii="宋体" w:hAnsi="宋体"/>
          <w:sz w:val="24"/>
          <w:szCs w:val="24"/>
        </w:rPr>
        <w:t>浮率</w:t>
      </w:r>
      <w:r>
        <w:rPr>
          <w:rFonts w:hint="eastAsia" w:ascii="宋体" w:hAnsi="宋体" w:cs="SimSun-Identity-H"/>
          <w:kern w:val="0"/>
          <w:sz w:val="24"/>
        </w:rPr>
        <w:t>进行下浮；结算最终总价</w:t>
      </w:r>
      <w:r>
        <w:rPr>
          <w:rFonts w:hint="eastAsia" w:ascii="宋体" w:hAnsi="宋体"/>
          <w:sz w:val="24"/>
          <w:szCs w:val="24"/>
        </w:rPr>
        <w:t xml:space="preserve"> =结算价×（1-中标下浮率），</w:t>
      </w:r>
      <w:r>
        <w:rPr>
          <w:rFonts w:hint="eastAsia" w:ascii="宋体" w:hAnsi="宋体" w:cs="SimSun-Identity-H"/>
          <w:kern w:val="0"/>
          <w:sz w:val="24"/>
        </w:rPr>
        <w:t>下浮率=(最高投标限价-中标价)/最高投标限价</w:t>
      </w:r>
    </w:p>
    <w:p>
      <w:pPr>
        <w:spacing w:line="360" w:lineRule="auto"/>
        <w:ind w:firstLine="480" w:firstLineChars="200"/>
        <w:rPr>
          <w:rFonts w:hint="eastAsia" w:ascii="仿宋" w:hAnsi="仿宋"/>
          <w:sz w:val="24"/>
          <w:szCs w:val="24"/>
          <w:u w:val="single"/>
        </w:rPr>
      </w:pPr>
      <w:r>
        <w:rPr>
          <w:rFonts w:hint="eastAsia" w:ascii="宋体" w:hAnsi="宋体" w:cs="SimSun-Identity-H"/>
          <w:kern w:val="0"/>
          <w:sz w:val="24"/>
        </w:rPr>
        <w:t>68.1.（3）</w:t>
      </w:r>
      <w:r>
        <w:rPr>
          <w:rFonts w:hint="eastAsia" w:ascii="仿宋" w:hAnsi="仿宋"/>
          <w:sz w:val="24"/>
          <w:szCs w:val="24"/>
          <w:u w:val="single"/>
        </w:rPr>
        <w:t>施工过程中，若发生材料货不对板，建设单位有权拒用，并由承包人承担给发包人带来的损失，若货不对板的材料已经用于工程中，不宜更换时，则由承包人向发包人支付赔偿金，金额为已使用货不对板材料总价的两倍，造成工期延误的，还需根据合同有关规定另行支付赔偿金。</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4）发包人有权根据工程设计变更增加或减少部分工程或工作内容，有权对《工程量清单报价表》中提供的主要材料及清单中漏项的或后来新增加的材料的品牌及价格进行审定，工程项目按相应的结算原则结算，承包人不得拒绝或要求调整任何单价及收取任何费用。</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5）工程量清单内的项目，发包人可根据工程实际需要对工程量清单或答疑文件中所提供的材料规格、暂定厂家和品牌等进行变更，变更材料只调整综合单价中的主材价格，招投标文件没有的主材价格按照则按68.1.（2）.C的规定确定材料价格。</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6）工程变更经监理单位、发包方单位审批，否则发生的工程不予承认，工程洽商和会议记要不作为计量计价依据。所有设计变更等增减工程量的书面资料，必须于施工竣工前由发包人、监理方盖章确认，否则，施工竣工后，发包人有权不予承认。</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68.1.（7）工程变更签证内容均须发包人委托的监理单位审核，必须有发包人和监理单位签字并盖章方可生效，否则不能作为本合同双方结算的凭据。</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68.1.（8）发包人有增减项目的权利（不受金额限制），减少的项目无论有无替代，发包人都不予补偿。</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68.1.（9）如未经发包人同意，擅自使用未经审核的品牌，需返工并罚材料费的200%。</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68.1.（10）综合单价已包括工作内容中的：人工费，材料费、设备费、机械使用费、管理费、利润等并充分考虑了各种风险因素。</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除非合同另有规定或发包人要求，承包人不得因施工方法不同而提出任何追加费用的要求，实施办法的费用应包括在项目报价内。</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68.1.（11）发包人对承包人拟分包队伍实力、信誉、业绩及完成工程的能力有异议，有依法招标的权利，承包人不得拒绝或要求调整任何单价及收取任何费用。</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68.1.（12）发包人保留修改工程材料、设备型号和数量的权利，承包人对此不得有异议。</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68.1.（13）为了更好地控制投资，若变更后的材料价格（综合价格或厂商价格）高于变更前的材料价格，发包人有权对材料品牌及价格重新进行确定。</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68.1.（14）发包人对工程材料、设备型号、数量、品牌、价格以及工程量均有变更的权利，承包人不得对此有异议和要求任何赔偿。</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15）承包人必须预留足够时间给设计单位、监理单位、发包人和审计部门审核有关施工图纸、施工组织设计、工程变更及签证，材料看样定板定价，工程款支付以及为完成本工程竣工验收所需的竣工资料等，其中包括驳回、修改、要求承包人提供的说明再呈批以及审批的程序所花费的时间，以便使工程竣工期限不受影响。</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16）本工程工期紧迫，承包人应充分考虑各工种、专业队伍之间以及可能出现的分包队伍（包括发包人依法指定的分包项目）的配合协作问题所需时间和费用，发包人对此类事项只做联络协调，承包人不得据此向发包人和指定分包项目的承包人提出时间和费用等任何的索赔。</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17）施工主要材料的供应：为避免施工主要材料供应不及时导致工程延误，本工程施工的主要材料（混凝土、钢筋、水泥、墙体材料、装修材料、铝合金型材、门窗（含成品）、给排水管、消防器材、卫生洁具、水龙头、配电箱、电器开关、照明灯具、插座、污水处理设备、水泵、楼地面及其它重点工程材料等）如因承包人原因造成材料供应不及时（采购、保管、运输、进场见证检验、提供合格证明等）导致关键工序延迟1周，发包人有权选择由发包人供货方式直至确定合格材料为止。承包人不得以任何理由提出拒绝，也不得以任何理由就发包人提供材料事件向发包人提出工期和费用索赔。</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68.1.（18）承包人经济投标书算术错误的更正办法：</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投标合价的汇总数与各项目的合价不吻合时，当汇总数大于各项目的合价之和时，以各项目合价之和调整汇总数，否则以汇总数为准按比例调整各项目的合价，并根据调整后的各项目的合价按“68.1”条款修正各项目单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②若任一项目的单价乘其工程量的乘积与该项目的合价不吻合时，若乘积大于合价，则以合价为准，改正单价；否则以单价为准改正合价；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68.1.（19）投标报价存在不平衡报价时的调整方式</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  承包人投标报价的综合单价中人工、材料、机械台班不得超过招标文件规定的相关专业定额消耗量，若超过，则结算时按相关专业定额消耗量调整综合单价结算；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② 承包人投标报价的措施费合计不得超过最高投标限价中的措施费合计，若超过，则结算按最高投标限价中的措施费合计进行调整；</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20）双方约定合同价款的其他调整因素：中标价为合同价；工程变更、现场签证、清单错漏项（合同中第68.1.（1）条款描述的“清单项目特征描述和工作内容”错漏情况除外；若分部分项工程量清单与计价表中“项目特征描述和工作内容”对比招标图未尽的内容，被视为已包含在完成该项目所需的工作内容中)。</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68.1.（21）投标报价已包括但不限于以下费用：</w:t>
      </w:r>
    </w:p>
    <w:p>
      <w:pPr>
        <w:spacing w:line="360" w:lineRule="auto"/>
        <w:ind w:firstLine="480" w:firstLineChars="200"/>
        <w:rPr>
          <w:rFonts w:hint="eastAsia" w:ascii="宋体" w:hAnsi="宋体"/>
          <w:bCs/>
          <w:sz w:val="24"/>
          <w:szCs w:val="24"/>
        </w:rPr>
      </w:pPr>
      <w:r>
        <w:rPr>
          <w:rFonts w:hint="eastAsia" w:ascii="宋体" w:hAnsi="宋体"/>
          <w:bCs/>
          <w:sz w:val="24"/>
          <w:szCs w:val="24"/>
        </w:rPr>
        <w:t>1.各分部分项工程验收及总体验收所需对工程质量、安全等发生的一切检测费用；</w:t>
      </w:r>
    </w:p>
    <w:p>
      <w:pPr>
        <w:spacing w:line="360" w:lineRule="auto"/>
        <w:ind w:firstLine="480" w:firstLineChars="200"/>
        <w:rPr>
          <w:rFonts w:hint="eastAsia" w:ascii="宋体" w:hAnsi="宋体"/>
          <w:bCs/>
          <w:sz w:val="24"/>
          <w:szCs w:val="24"/>
        </w:rPr>
      </w:pPr>
      <w:r>
        <w:rPr>
          <w:rFonts w:hint="eastAsia" w:ascii="宋体" w:hAnsi="宋体"/>
          <w:bCs/>
          <w:sz w:val="24"/>
          <w:szCs w:val="24"/>
        </w:rPr>
        <w:t>2.塔式起重机、施工升降机等垂直运输设备、脚手架、安全网的施工安全监督检测费等；</w:t>
      </w:r>
    </w:p>
    <w:p>
      <w:pPr>
        <w:spacing w:line="360" w:lineRule="auto"/>
        <w:ind w:firstLine="480" w:firstLineChars="200"/>
        <w:rPr>
          <w:rFonts w:hint="eastAsia" w:ascii="宋体" w:hAnsi="宋体"/>
          <w:bCs/>
          <w:sz w:val="24"/>
          <w:szCs w:val="24"/>
        </w:rPr>
      </w:pPr>
      <w:r>
        <w:rPr>
          <w:rFonts w:hint="eastAsia" w:ascii="宋体" w:hAnsi="宋体"/>
          <w:bCs/>
          <w:sz w:val="24"/>
          <w:szCs w:val="24"/>
        </w:rPr>
        <w:t>3.编制竣工图和竣工通等费用；</w:t>
      </w:r>
    </w:p>
    <w:p>
      <w:pPr>
        <w:spacing w:line="360" w:lineRule="auto"/>
        <w:ind w:firstLine="480" w:firstLineChars="200"/>
        <w:rPr>
          <w:rFonts w:hint="eastAsia" w:ascii="宋体" w:hAnsi="宋体"/>
          <w:bCs/>
          <w:sz w:val="24"/>
          <w:szCs w:val="24"/>
        </w:rPr>
      </w:pPr>
      <w:r>
        <w:rPr>
          <w:rFonts w:hint="eastAsia" w:ascii="宋体" w:hAnsi="宋体"/>
          <w:bCs/>
          <w:sz w:val="24"/>
          <w:szCs w:val="24"/>
        </w:rPr>
        <w:t>4.本工程发包人提供至施工现场的供电总负荷最大为50千瓦，施工用电不足部分由承包人自行解决。</w:t>
      </w:r>
    </w:p>
    <w:p>
      <w:pPr>
        <w:spacing w:line="360" w:lineRule="auto"/>
        <w:ind w:firstLine="480" w:firstLineChars="200"/>
        <w:rPr>
          <w:rFonts w:hint="eastAsia" w:ascii="宋体" w:hAnsi="宋体"/>
          <w:bCs/>
          <w:sz w:val="24"/>
          <w:szCs w:val="24"/>
        </w:rPr>
      </w:pPr>
      <w:r>
        <w:rPr>
          <w:rFonts w:hint="eastAsia" w:ascii="宋体" w:hAnsi="宋体"/>
          <w:bCs/>
          <w:sz w:val="24"/>
          <w:szCs w:val="24"/>
        </w:rPr>
        <w:t>上述1～3项费用中，除政府现行相关文件明文规定应由建设单位直接委托第三方并与之签订合同的检测项目费用由建设单位另行支出外，其余检测费用均包含在投标报价中。</w:t>
      </w:r>
    </w:p>
    <w:p>
      <w:pPr>
        <w:spacing w:line="360" w:lineRule="auto"/>
        <w:ind w:firstLine="480" w:firstLineChars="200"/>
        <w:rPr>
          <w:rFonts w:hint="eastAsia" w:ascii="宋体" w:hAnsi="宋体"/>
          <w:bCs/>
          <w:sz w:val="24"/>
          <w:szCs w:val="24"/>
        </w:rPr>
      </w:pPr>
      <w:r>
        <w:rPr>
          <w:rFonts w:hint="eastAsia" w:ascii="宋体" w:hAnsi="宋体"/>
          <w:bCs/>
          <w:sz w:val="24"/>
          <w:szCs w:val="24"/>
        </w:rPr>
        <w:t>注：68.1.（21）所提的所有费用列入措施费中，为包干费用，若因工程变更及后续政策变化引起的上述各类费用增加或减少，均包含在此报价中，不再另行调整。承包人在施工过程中需借用总包单位的施工措施的，由承包人与总包单位协调解决，费用包在承包人投标报价内。</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68.1.（22）双方商定本工程暂定合同价为</w:t>
      </w:r>
      <w:r>
        <w:rPr>
          <w:rFonts w:hint="eastAsia" w:ascii="宋体" w:hAnsi="宋体" w:cs="SimSun-Identity-H"/>
          <w:kern w:val="0"/>
          <w:sz w:val="24"/>
          <w:u w:val="single"/>
        </w:rPr>
        <w:t xml:space="preserve">    /    </w:t>
      </w:r>
      <w:r>
        <w:rPr>
          <w:rFonts w:hint="eastAsia" w:ascii="宋体" w:hAnsi="宋体" w:cs="SimSun-Identity-H"/>
          <w:kern w:val="0"/>
          <w:sz w:val="24"/>
        </w:rPr>
        <w:t>万元（大写</w:t>
      </w:r>
      <w:r>
        <w:rPr>
          <w:rFonts w:hint="eastAsia" w:ascii="宋体" w:hAnsi="宋体" w:cs="SimSun-Identity-H"/>
          <w:kern w:val="0"/>
          <w:sz w:val="24"/>
          <w:u w:val="single"/>
        </w:rPr>
        <w:t xml:space="preserve">    /    </w:t>
      </w:r>
      <w:r>
        <w:rPr>
          <w:rFonts w:hint="eastAsia" w:ascii="宋体" w:hAnsi="宋体" w:cs="SimSun-Identity-H"/>
          <w:kern w:val="0"/>
          <w:sz w:val="24"/>
        </w:rPr>
        <w:t>元），作为拨付备料款的依据。工程竣工后按承包人实际完成的工程量依照规定的结算原则和依据办理竣工结算。</w:t>
      </w:r>
    </w:p>
    <w:p>
      <w:pPr>
        <w:spacing w:line="360" w:lineRule="auto"/>
        <w:rPr>
          <w:rFonts w:hint="eastAsia" w:ascii="宋体" w:hAnsi="宋体" w:cs="SimSun-Identity-H"/>
          <w:kern w:val="0"/>
          <w:sz w:val="24"/>
        </w:rPr>
      </w:pPr>
      <w:r>
        <w:rPr>
          <w:rFonts w:hint="eastAsia" w:ascii="宋体" w:hAnsi="宋体" w:cs="SimSun-Identity-H"/>
          <w:kern w:val="0"/>
          <w:sz w:val="24"/>
        </w:rPr>
        <w:t>68.2 合同价款的调整因素包括：</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工程量的偏差；</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工程变更；</w:t>
      </w:r>
    </w:p>
    <w:p>
      <w:pPr>
        <w:spacing w:line="360" w:lineRule="auto"/>
        <w:rPr>
          <w:rFonts w:hint="eastAsia" w:ascii="宋体" w:hAnsi="宋体" w:cs="SimSun-Identity-H"/>
          <w:kern w:val="0"/>
          <w:sz w:val="24"/>
        </w:rPr>
      </w:pPr>
      <w:r>
        <w:rPr>
          <w:rFonts w:hint="eastAsia" w:ascii="宋体" w:hAnsi="宋体" w:cs="SimSun-Identity-H"/>
          <w:kern w:val="0"/>
          <w:sz w:val="24"/>
        </w:rPr>
        <w:t>□物价及后继法律法规的变化；物价的上调和下浮不予调整，但国家和地方政府有明确规定的，按国家和地方政府的规定执行。</w:t>
      </w:r>
    </w:p>
    <w:p>
      <w:pPr>
        <w:spacing w:line="360" w:lineRule="auto"/>
        <w:outlineLvl w:val="0"/>
        <w:rPr>
          <w:rFonts w:hint="eastAsia" w:ascii="宋体" w:hAnsi="宋体" w:cs="SimSun-Identity-H"/>
          <w:kern w:val="0"/>
          <w:sz w:val="24"/>
        </w:rPr>
      </w:pPr>
      <w:bookmarkStart w:id="178" w:name="_Toc535566140"/>
      <w:r>
        <w:rPr>
          <w:rFonts w:hint="eastAsia" w:ascii="宋体" w:hAnsi="宋体" w:cs="SimSun-Identity-H"/>
          <w:kern w:val="0"/>
          <w:sz w:val="24"/>
          <w:bdr w:val="single" w:color="auto" w:sz="4" w:space="0"/>
        </w:rPr>
        <w:t>√</w:t>
      </w:r>
      <w:r>
        <w:rPr>
          <w:rFonts w:hint="eastAsia" w:ascii="宋体" w:hAnsi="宋体" w:cs="SimSun-Identity-H"/>
          <w:kern w:val="0"/>
          <w:sz w:val="24"/>
        </w:rPr>
        <w:t>费用索赔事件或发包人负责的其他情况；</w:t>
      </w:r>
      <w:bookmarkEnd w:id="178"/>
    </w:p>
    <w:p>
      <w:pPr>
        <w:spacing w:line="360" w:lineRule="auto"/>
        <w:rPr>
          <w:rFonts w:hint="eastAsia" w:ascii="宋体" w:hAnsi="宋体" w:cs="SimSun-Identity-H"/>
          <w:kern w:val="0"/>
          <w:sz w:val="24"/>
        </w:rPr>
      </w:pPr>
      <w:r>
        <w:rPr>
          <w:rFonts w:hint="eastAsia" w:ascii="宋体" w:hAnsi="宋体" w:cs="SimSun-Identity-H"/>
          <w:kern w:val="0"/>
          <w:sz w:val="24"/>
        </w:rPr>
        <w:t>□ 工程造价管理机构发布的造价调整；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其他调整因素：执行68.1条款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72．工程变更事件</w:t>
      </w:r>
    </w:p>
    <w:p>
      <w:pPr>
        <w:spacing w:line="360" w:lineRule="auto"/>
        <w:rPr>
          <w:rFonts w:hint="eastAsia" w:ascii="宋体" w:hAnsi="宋体" w:cs="SimSun-Identity-H"/>
          <w:kern w:val="0"/>
          <w:sz w:val="24"/>
        </w:rPr>
      </w:pPr>
      <w:r>
        <w:rPr>
          <w:rFonts w:hint="eastAsia" w:ascii="宋体" w:hAnsi="宋体" w:cs="SimSun-Identity-H"/>
          <w:kern w:val="0"/>
          <w:sz w:val="24"/>
        </w:rPr>
        <w:t>72.4 工程变更，导致综合单价调整的方法：</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□按合同通用条款的规定调整。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执行68.1条款</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79" w:name="_Toc535566141"/>
      <w:r>
        <w:rPr>
          <w:rFonts w:hint="eastAsia" w:ascii="宋体" w:hAnsi="宋体" w:cs="SimSun-Identity-H"/>
          <w:kern w:val="0"/>
          <w:sz w:val="24"/>
        </w:rPr>
        <w:t>73．工程量的偏差事件</w:t>
      </w:r>
      <w:bookmarkEnd w:id="179"/>
    </w:p>
    <w:p>
      <w:pPr>
        <w:spacing w:line="360" w:lineRule="auto"/>
        <w:outlineLvl w:val="0"/>
        <w:rPr>
          <w:rFonts w:hint="eastAsia" w:ascii="宋体" w:hAnsi="宋体" w:cs="SimSun-Identity-H"/>
          <w:kern w:val="0"/>
          <w:sz w:val="24"/>
        </w:rPr>
      </w:pPr>
      <w:bookmarkStart w:id="180" w:name="_Toc535566142"/>
      <w:r>
        <w:rPr>
          <w:rFonts w:hint="eastAsia" w:ascii="宋体" w:hAnsi="宋体" w:cs="SimSun-Identity-H"/>
          <w:kern w:val="0"/>
          <w:sz w:val="24"/>
        </w:rPr>
        <w:t>73.2 工程量的偏差，导致分部分项工程费结算价调整的方法：</w:t>
      </w:r>
      <w:bookmarkEnd w:id="180"/>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□按合同通用条款的规定调整。</w:t>
      </w:r>
    </w:p>
    <w:p>
      <w:pPr>
        <w:spacing w:line="360" w:lineRule="auto"/>
        <w:ind w:left="2280" w:hanging="2280" w:hangingChars="950"/>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按以下方法调整：执行68.1条款</w:t>
      </w:r>
    </w:p>
    <w:p>
      <w:pPr>
        <w:spacing w:line="360" w:lineRule="auto"/>
        <w:rPr>
          <w:rFonts w:hint="eastAsia" w:ascii="宋体" w:hAnsi="宋体" w:cs="SimSun-Identity-H"/>
          <w:kern w:val="0"/>
          <w:sz w:val="24"/>
        </w:rPr>
      </w:pPr>
      <w:r>
        <w:rPr>
          <w:rFonts w:hint="eastAsia" w:ascii="宋体" w:hAnsi="宋体" w:cs="SimSun-Identity-H"/>
          <w:kern w:val="0"/>
          <w:sz w:val="24"/>
        </w:rPr>
        <w:t>73.3 工程量的偏差，导致措施项目费调整的方法：</w:t>
      </w:r>
    </w:p>
    <w:p>
      <w:pPr>
        <w:spacing w:line="360" w:lineRule="auto"/>
        <w:rPr>
          <w:rFonts w:hint="eastAsia" w:ascii="宋体" w:hAnsi="宋体" w:cs="SimSun-Identity-H"/>
          <w:kern w:val="0"/>
          <w:sz w:val="24"/>
        </w:rPr>
      </w:pPr>
      <w:r>
        <w:rPr>
          <w:rFonts w:hint="eastAsia" w:ascii="宋体" w:hAnsi="宋体" w:cs="SimSun-Identity-H"/>
          <w:kern w:val="0"/>
          <w:sz w:val="24"/>
        </w:rPr>
        <w:t>□ 按合同通用条款的规定调整。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w:t>
      </w:r>
      <w:r>
        <w:rPr>
          <w:rFonts w:hint="eastAsia" w:ascii="宋体" w:hAnsi="宋体" w:cs="SimSun-Identity-H"/>
          <w:kern w:val="0"/>
          <w:sz w:val="24"/>
          <w:u w:val="single"/>
        </w:rPr>
        <w:t>措施项目费、预算包干费结算时不做调整。</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75．现场签证事件</w:t>
      </w:r>
    </w:p>
    <w:p>
      <w:pPr>
        <w:spacing w:line="360" w:lineRule="auto"/>
        <w:outlineLvl w:val="0"/>
        <w:rPr>
          <w:rFonts w:hint="eastAsia" w:ascii="宋体" w:hAnsi="宋体" w:cs="SimSun-Identity-H"/>
          <w:kern w:val="0"/>
          <w:sz w:val="24"/>
        </w:rPr>
      </w:pPr>
      <w:bookmarkStart w:id="181" w:name="_Toc535566143"/>
      <w:r>
        <w:rPr>
          <w:rFonts w:hint="eastAsia" w:ascii="宋体" w:hAnsi="宋体" w:cs="SimSun-Identity-H"/>
          <w:kern w:val="0"/>
          <w:sz w:val="24"/>
        </w:rPr>
        <w:t>75.3 现场签证报告确认约定的时间：</w:t>
      </w:r>
      <w:bookmarkEnd w:id="181"/>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76．物价涨落事件</w:t>
      </w:r>
    </w:p>
    <w:p>
      <w:pPr>
        <w:spacing w:line="360" w:lineRule="auto"/>
        <w:rPr>
          <w:rFonts w:hint="eastAsia" w:ascii="宋体" w:hAnsi="宋体" w:cs="SimSun-Identity-H"/>
          <w:kern w:val="0"/>
          <w:sz w:val="24"/>
        </w:rPr>
      </w:pPr>
      <w:r>
        <w:rPr>
          <w:rFonts w:hint="eastAsia" w:ascii="宋体" w:hAnsi="宋体" w:cs="SimSun-Identity-H"/>
          <w:kern w:val="0"/>
          <w:sz w:val="24"/>
        </w:rPr>
        <w:t>76.1 调整承包人采购材料设备的材料设备、施工机械费的方法</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合同价款不因物价涨落而调整的，本款不适用。</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78．支付事项</w:t>
      </w:r>
    </w:p>
    <w:p>
      <w:pPr>
        <w:spacing w:line="360" w:lineRule="auto"/>
        <w:rPr>
          <w:rFonts w:hint="eastAsia" w:ascii="宋体" w:hAnsi="宋体" w:cs="SimSun-Identity-H"/>
          <w:kern w:val="0"/>
          <w:sz w:val="24"/>
        </w:rPr>
      </w:pPr>
      <w:r>
        <w:rPr>
          <w:rFonts w:hint="eastAsia" w:ascii="宋体" w:hAnsi="宋体" w:cs="SimSun-Identity-H"/>
          <w:kern w:val="0"/>
          <w:sz w:val="24"/>
        </w:rPr>
        <w:t>78.2 计算利息的利率</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按照中国人民银行发布的同期同类贷款利率。</w:t>
      </w:r>
    </w:p>
    <w:p>
      <w:pPr>
        <w:spacing w:line="360" w:lineRule="auto"/>
        <w:rPr>
          <w:rFonts w:hint="eastAsia" w:ascii="宋体" w:hAnsi="宋体" w:cs="SimSun-Identity-H"/>
          <w:kern w:val="0"/>
          <w:sz w:val="24"/>
        </w:rPr>
      </w:pPr>
      <w:r>
        <w:rPr>
          <w:rFonts w:hint="eastAsia" w:ascii="宋体" w:hAnsi="宋体" w:cs="SimSun-Identity-H"/>
          <w:kern w:val="0"/>
          <w:sz w:val="24"/>
        </w:rPr>
        <w:t>□ 其他为。</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82" w:name="_Toc535566163"/>
      <w:r>
        <w:rPr>
          <w:rFonts w:hint="eastAsia" w:ascii="宋体" w:hAnsi="宋体" w:cs="SimSun-Identity-H"/>
          <w:kern w:val="0"/>
          <w:sz w:val="24"/>
        </w:rPr>
        <w:t>79．预付款</w:t>
      </w:r>
      <w:bookmarkEnd w:id="182"/>
    </w:p>
    <w:p>
      <w:pPr>
        <w:spacing w:line="360" w:lineRule="auto"/>
        <w:rPr>
          <w:rFonts w:hint="eastAsia" w:ascii="宋体" w:hAnsi="宋体" w:cs="SimSun-Identity-H"/>
          <w:kern w:val="0"/>
          <w:sz w:val="24"/>
        </w:rPr>
      </w:pPr>
      <w:r>
        <w:rPr>
          <w:rFonts w:hint="eastAsia" w:ascii="宋体" w:hAnsi="宋体" w:cs="SimSun-Identity-H"/>
          <w:kern w:val="0"/>
          <w:sz w:val="24"/>
        </w:rPr>
        <w:t>79.1 预付款的约定</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没约定预付款的，本款不适用。</w:t>
      </w:r>
    </w:p>
    <w:p>
      <w:pPr>
        <w:spacing w:line="360" w:lineRule="auto"/>
        <w:rPr>
          <w:rFonts w:hint="eastAsia" w:ascii="宋体" w:hAnsi="宋体" w:cs="SimSun-Identity-H"/>
          <w:kern w:val="0"/>
          <w:sz w:val="24"/>
        </w:rPr>
      </w:pPr>
      <w:r>
        <w:rPr>
          <w:rFonts w:hint="eastAsia" w:ascii="宋体" w:hAnsi="宋体" w:cs="SimSun-Identity-H"/>
          <w:kern w:val="0"/>
          <w:sz w:val="24"/>
        </w:rPr>
        <w:t>80．绿色施工安全防护措施费</w:t>
      </w:r>
    </w:p>
    <w:p>
      <w:pPr>
        <w:spacing w:line="360" w:lineRule="auto"/>
        <w:outlineLvl w:val="0"/>
        <w:rPr>
          <w:rFonts w:hint="eastAsia" w:ascii="宋体" w:hAnsi="宋体" w:cs="SimSun-Identity-H"/>
          <w:kern w:val="0"/>
          <w:sz w:val="24"/>
        </w:rPr>
      </w:pPr>
      <w:bookmarkStart w:id="183" w:name="_Toc535566164"/>
      <w:r>
        <w:rPr>
          <w:rFonts w:hint="eastAsia" w:ascii="宋体" w:hAnsi="宋体" w:cs="SimSun-Identity-H"/>
          <w:kern w:val="0"/>
          <w:sz w:val="24"/>
        </w:rPr>
        <w:t>80.1 绿色施工安全防护措施费的内容、范围和金额的约定</w:t>
      </w:r>
      <w:bookmarkEnd w:id="183"/>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(1) 安全文明施工的内容和范围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按合同通用条款的规定，以现行广东省统一工程计价依据规定为准。</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合同双方的其他要求：</w:t>
      </w:r>
      <w:r>
        <w:rPr>
          <w:rFonts w:hint="eastAsia" w:ascii="宋体" w:hAnsi="宋体" w:cs="SimSun-Identity-H"/>
          <w:kern w:val="0"/>
          <w:sz w:val="24"/>
          <w:u w:val="single"/>
        </w:rPr>
        <w:t>承包人应按照国家、省、市安全文明施工的有关条例进行施工，若承包人有违反国家、省、市安全文明施工有关条例，发包人有权依约收取违约金及扣减按广州市文件规定计费的相关费用和文明施工费。发包人鼓励承包人争创省、市文明工地，费用已含在投标标价中。</w:t>
      </w:r>
    </w:p>
    <w:p>
      <w:pPr>
        <w:spacing w:line="360" w:lineRule="auto"/>
        <w:rPr>
          <w:rFonts w:hint="eastAsia" w:ascii="宋体" w:hAnsi="宋体" w:cs="SimSun-Identity-H"/>
          <w:kern w:val="0"/>
          <w:sz w:val="24"/>
        </w:rPr>
      </w:pPr>
      <w:r>
        <w:rPr>
          <w:rFonts w:hint="eastAsia" w:ascii="宋体" w:hAnsi="宋体" w:cs="SimSun-Identity-H"/>
          <w:kern w:val="0"/>
          <w:sz w:val="24"/>
        </w:rPr>
        <w:t>(2) 绿色施工安全防护措施费的总额(     )元。本工程的绿色施工安全防护措施费包干使用，费用不作调整（包括后续政策调整）。</w:t>
      </w:r>
    </w:p>
    <w:p>
      <w:pPr>
        <w:spacing w:line="360" w:lineRule="auto"/>
        <w:rPr>
          <w:rFonts w:hint="eastAsia" w:ascii="宋体" w:hAnsi="宋体" w:cs="SimSun-Identity-H"/>
          <w:kern w:val="0"/>
          <w:sz w:val="24"/>
        </w:rPr>
      </w:pPr>
      <w:r>
        <w:rPr>
          <w:rFonts w:hint="eastAsia" w:ascii="宋体" w:hAnsi="宋体" w:cs="SimSun-Identity-H"/>
          <w:kern w:val="0"/>
          <w:sz w:val="24"/>
        </w:rPr>
        <w:t>(3)</w:t>
      </w:r>
      <w:r>
        <w:rPr>
          <w:rFonts w:hint="eastAsia"/>
        </w:rPr>
        <w:t xml:space="preserve"> </w:t>
      </w:r>
      <w:r>
        <w:rPr>
          <w:rFonts w:hint="eastAsia" w:ascii="宋体" w:hAnsi="宋体" w:cs="SimSun-Identity-H"/>
          <w:kern w:val="0"/>
          <w:sz w:val="24"/>
        </w:rPr>
        <w:t>绿色施工安全防护措施费预付、支付办法和扣回方式按：</w:t>
      </w:r>
    </w:p>
    <w:p>
      <w:pPr>
        <w:spacing w:line="360" w:lineRule="auto"/>
        <w:rPr>
          <w:rFonts w:hint="eastAsia" w:ascii="宋体" w:hAnsi="宋体" w:cs="SimSun-Identity-H"/>
          <w:kern w:val="0"/>
          <w:sz w:val="24"/>
        </w:rPr>
      </w:pPr>
      <w:r>
        <w:rPr>
          <w:rFonts w:hint="eastAsia" w:ascii="宋体" w:hAnsi="宋体" w:cs="SimSun-Identity-H"/>
          <w:kern w:val="0"/>
          <w:sz w:val="24"/>
        </w:rPr>
        <w:t>按广东省人民政府办公厅《关于印发广东省建设工程施工扬尘污染防治管理办法（试行）的通知》（粤办函〔2017〕708号）执行：即根据建设安监机构和监理单位分阶段对施工现场安全生产检查的结果确定，达到合格者经安监机构批准，由监理单位通知发包人在一周内划拨给承包人。分阶段支付措施费的比例如下：</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经审查符合开工条件支付 50%；其余费用应当按照施工进度以及发包人、监理、承包人共同核定的安全措施落实情况支付；工程竣工安全评价合格后支付至80%。 </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84" w:name="_Toc535566165"/>
      <w:r>
        <w:rPr>
          <w:rFonts w:hint="eastAsia" w:ascii="宋体" w:hAnsi="宋体" w:cs="SimSun-Identity-H"/>
          <w:kern w:val="0"/>
          <w:sz w:val="24"/>
        </w:rPr>
        <w:t>81．进度款</w:t>
      </w:r>
      <w:bookmarkEnd w:id="184"/>
    </w:p>
    <w:p>
      <w:pPr>
        <w:spacing w:line="360" w:lineRule="auto"/>
        <w:rPr>
          <w:rFonts w:hint="eastAsia" w:ascii="宋体" w:hAnsi="宋体" w:cs="SimSun-Identity-H"/>
          <w:kern w:val="0"/>
          <w:sz w:val="24"/>
        </w:rPr>
      </w:pPr>
      <w:bookmarkStart w:id="185" w:name="_Toc535566166"/>
      <w:r>
        <w:rPr>
          <w:rFonts w:hint="eastAsia" w:ascii="宋体" w:hAnsi="宋体" w:cs="SimSun-Identity-H"/>
          <w:kern w:val="0"/>
          <w:sz w:val="24"/>
        </w:rPr>
        <w:t>81.1 支付期间</w:t>
      </w:r>
    </w:p>
    <w:p>
      <w:pPr>
        <w:spacing w:line="360" w:lineRule="auto"/>
        <w:rPr>
          <w:rFonts w:hint="eastAsia" w:ascii="宋体" w:hAnsi="宋体" w:cs="SimSun-Identity-H"/>
          <w:kern w:val="0"/>
          <w:sz w:val="24"/>
        </w:rPr>
      </w:pPr>
      <w:r>
        <w:rPr>
          <w:rFonts w:hint="eastAsia" w:ascii="宋体" w:hAnsi="宋体" w:cs="SimSun-Identity-H"/>
          <w:kern w:val="0"/>
          <w:sz w:val="24"/>
        </w:rPr>
        <w:t>□ 以形象进度为准</w:t>
      </w:r>
    </w:p>
    <w:p>
      <w:pPr>
        <w:spacing w:line="360" w:lineRule="auto"/>
        <w:rPr>
          <w:rFonts w:hint="eastAsia" w:ascii="宋体" w:hAnsi="宋体" w:cs="SimSun-Identity-H"/>
          <w:kern w:val="0"/>
          <w:sz w:val="24"/>
        </w:rPr>
      </w:pPr>
      <w:r>
        <w:rPr>
          <w:rFonts w:hint="eastAsia" w:ascii="宋体" w:hAnsi="宋体" w:cs="SimSun-Identity-H"/>
          <w:kern w:val="0"/>
          <w:sz w:val="24"/>
        </w:rPr>
        <w:t>□ 以季度为单位。</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以月为单位，具体为：</w:t>
      </w:r>
    </w:p>
    <w:p>
      <w:pPr>
        <w:numPr>
          <w:ilvl w:val="0"/>
          <w:numId w:val="6"/>
        </w:numPr>
        <w:spacing w:line="360" w:lineRule="auto"/>
        <w:rPr>
          <w:rFonts w:hint="eastAsia" w:ascii="宋体" w:hAnsi="宋体"/>
          <w:sz w:val="24"/>
          <w:szCs w:val="24"/>
          <w:u w:val="single"/>
        </w:rPr>
      </w:pPr>
      <w:r>
        <w:rPr>
          <w:rFonts w:hint="eastAsia" w:ascii="宋体" w:hAnsi="宋体"/>
          <w:sz w:val="24"/>
          <w:szCs w:val="24"/>
          <w:u w:val="single"/>
        </w:rPr>
        <w:t xml:space="preserve">每月按监理工程师及发包人审定的实际完成工程量的80%支付进度款，每月应付进度款=当月完成工程造价×80%，即每月应付进度款=当月完成工程造价×80%；因签证和变更增加的工程造价，按补充合同约定的办法支付或工程结算后支付。 </w:t>
      </w:r>
    </w:p>
    <w:p>
      <w:pPr>
        <w:numPr>
          <w:ilvl w:val="0"/>
          <w:numId w:val="6"/>
        </w:num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工程竣工验收合格、结算通过审核和审计、工程档案资料按发包方规定移交后30日内，支付至结算价的97%（扣除不按本合同专用条款第</w:t>
      </w:r>
      <w:r>
        <w:rPr>
          <w:rFonts w:hint="eastAsia" w:ascii="仿宋" w:hAnsi="仿宋"/>
          <w:sz w:val="24"/>
          <w:szCs w:val="24"/>
          <w:u w:val="single"/>
        </w:rPr>
        <w:t>28.8条的违约金</w:t>
      </w:r>
      <w:r>
        <w:rPr>
          <w:rFonts w:hint="eastAsia" w:ascii="宋体" w:hAnsi="宋体" w:cs="SimSun-Identity-H"/>
          <w:kern w:val="0"/>
          <w:sz w:val="24"/>
          <w:u w:val="single"/>
        </w:rPr>
        <w:t>），余额3%为工程质量保证金。</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（3）3%的工程质量保证金，按专用条款84.3款约定返还。</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4）每月25号承包人向监理公司申请支付当月进度款。发包人若当月没收到承包人的下月进度计划，有权拒绝支付当月的工程进度款，直至承包人向发包人提交了下月进度计划后，发包人再按合同相关条款支付当月工程进度款。</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5）对比开工前承包人提交的项目总体进度计划，因承包人原因未按当月计划完成工程进度，发包人有权拒绝支付当月的工程进度款，直至承包人完成当月计划的工程进度后，发包人再按合同相关条款支付当月工程进度款。</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工程款支付程序：承包人提交支付申请及相关资料，经监理工程师审核，发包人审定后付款。</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u w:val="single"/>
        </w:rPr>
        <w:t>（7）本项目为总价控制</w:t>
      </w:r>
      <w:r>
        <w:rPr>
          <w:rFonts w:hint="eastAsia" w:ascii="宋体" w:hAnsi="宋体" w:eastAsia="宋体" w:cs="SimSun-Identity-H"/>
          <w:kern w:val="0"/>
          <w:sz w:val="24"/>
          <w:u w:val="single"/>
        </w:rPr>
        <w:t>项目，如需追加与合同标的相同的工程的，在不改变合同其他条款的前提下，双方可以协商签订补充合同，但所有补充合同的采购金额不得超过原合同采购金额的百分之十。</w:t>
      </w:r>
    </w:p>
    <w:p>
      <w:pPr>
        <w:spacing w:line="360" w:lineRule="auto"/>
        <w:rPr>
          <w:rFonts w:hint="eastAsia" w:ascii="宋体" w:hAnsi="宋体" w:cs="SimSun-Identity-H"/>
          <w:kern w:val="0"/>
          <w:sz w:val="24"/>
        </w:rPr>
      </w:pPr>
      <w:r>
        <w:rPr>
          <w:rFonts w:hint="eastAsia" w:ascii="宋体" w:hAnsi="宋体" w:cs="SimSun-Identity-H"/>
          <w:kern w:val="0"/>
          <w:sz w:val="24"/>
        </w:rPr>
        <w:t>□ 本期间应支付或扣留（扣回）的其他款项：</w:t>
      </w:r>
    </w:p>
    <w:p>
      <w:pPr>
        <w:spacing w:line="360" w:lineRule="auto"/>
        <w:outlineLvl w:val="0"/>
        <w:rPr>
          <w:rFonts w:hint="eastAsia" w:ascii="宋体" w:hAnsi="宋体" w:cs="SimSun-Identity-H"/>
          <w:kern w:val="0"/>
          <w:sz w:val="24"/>
        </w:rPr>
      </w:pPr>
      <w:r>
        <w:rPr>
          <w:rFonts w:hint="eastAsia" w:ascii="宋体" w:hAnsi="宋体" w:cs="SimSun-Identity-H"/>
          <w:kern w:val="0"/>
          <w:sz w:val="24"/>
        </w:rPr>
        <w:t>81.2期中付款的最低限额为</w:t>
      </w:r>
      <w:r>
        <w:rPr>
          <w:rFonts w:hint="eastAsia" w:ascii="宋体" w:hAnsi="宋体" w:cs="SimSun-Identity-H"/>
          <w:kern w:val="0"/>
          <w:sz w:val="24"/>
          <w:u w:val="single"/>
        </w:rPr>
        <w:t xml:space="preserve">  / </w:t>
      </w:r>
      <w:r>
        <w:rPr>
          <w:rFonts w:hint="eastAsia" w:ascii="宋体" w:hAnsi="宋体" w:cs="SimSun-Identity-H"/>
          <w:kern w:val="0"/>
          <w:sz w:val="24"/>
        </w:rPr>
        <w:t>万元。</w:t>
      </w:r>
      <w:bookmarkEnd w:id="185"/>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82．竣工结算与结算款</w:t>
      </w:r>
    </w:p>
    <w:p>
      <w:pPr>
        <w:spacing w:line="360" w:lineRule="auto"/>
        <w:rPr>
          <w:rFonts w:hint="eastAsia" w:ascii="宋体" w:hAnsi="宋体" w:cs="SimSun-Identity-H"/>
          <w:kern w:val="0"/>
          <w:sz w:val="24"/>
        </w:rPr>
      </w:pPr>
      <w:r>
        <w:rPr>
          <w:rFonts w:hint="eastAsia" w:ascii="宋体" w:hAnsi="宋体" w:cs="SimSun-Identity-H"/>
          <w:kern w:val="0"/>
          <w:sz w:val="24"/>
        </w:rPr>
        <w:t>82.1 结算的程序和时限：</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□按合同通用条款的规定办理。</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不按合同通用条款的规定，办理结算程序和时限为：</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（1）承包人应提前做好结算资料的准备工作，全部工程完工并移交发包人后 30 日历天内，承包人需完成结算编制，并按要求提交完整、真实的结算书及结算资料原件一式三份报送监理公司核实。承包人未在合同约定时间内递交竣工结算书，经发包人书面催促后 7 日历天内仍未提供或没有明确答复的，发包人可以根据已有的资料办理结算。 </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承包人应当向发包人提供包括但不限于如下竣工结算资料：</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1）工程结算书及电子文件（并加盖编制单位公章）；</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2）工程量计算书及电子文件（即计算底稿）；</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3）钢筋抽料表及电子文件（即计算底稿）；</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4）施工合同，补充合同或施工协议书；</w:t>
      </w:r>
    </w:p>
    <w:p>
      <w:pPr>
        <w:spacing w:line="360" w:lineRule="auto"/>
        <w:ind w:firstLine="480" w:firstLineChars="200"/>
        <w:rPr>
          <w:rFonts w:hint="eastAsia" w:ascii="宋体" w:hAnsi="宋体" w:eastAsia="宋体" w:cs="SimSun-Identity-H"/>
          <w:kern w:val="0"/>
          <w:sz w:val="24"/>
          <w:u w:val="single"/>
          <w:lang w:eastAsia="zh-CN"/>
        </w:rPr>
      </w:pPr>
      <w:r>
        <w:rPr>
          <w:rFonts w:hint="eastAsia" w:ascii="宋体" w:hAnsi="宋体" w:cs="SimSun-Identity-H"/>
          <w:kern w:val="0"/>
          <w:sz w:val="24"/>
          <w:u w:val="single"/>
        </w:rPr>
        <w:t>5）工程竣工图及设计图纸的电子版本</w:t>
      </w:r>
      <w:r>
        <w:rPr>
          <w:rFonts w:hint="eastAsia" w:ascii="宋体" w:hAnsi="宋体" w:cs="SimSun-Identity-H"/>
          <w:kern w:val="0"/>
          <w:sz w:val="24"/>
          <w:u w:val="single"/>
          <w:lang w:eastAsia="zh-CN"/>
        </w:rPr>
        <w:t>；</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6）工程竣工资料；</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7）图纸会审纪录；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8）设计变更单；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9）工程洽商记录；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10）监理工程师通知或发包人施工指令；</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11）会议纪要；</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12）现场签证单；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13）材料设备单价呈批审核单；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14）甲供材料、设备收货验收签收单：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15）综合单价呈批审核单；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16）招投标文件(含工程量清单)、招标答疑纪要；</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17）开工报告、竣工报告及工期延期联系单：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18）其他相关资料：</w:t>
      </w:r>
    </w:p>
    <w:p>
      <w:pPr>
        <w:spacing w:line="360" w:lineRule="auto"/>
        <w:ind w:firstLine="480" w:firstLineChars="200"/>
        <w:rPr>
          <w:rFonts w:hint="eastAsia" w:ascii="宋体" w:hAnsi="宋体" w:eastAsia="宋体" w:cs="SimSun-Identity-H"/>
          <w:kern w:val="0"/>
          <w:sz w:val="24"/>
          <w:u w:val="single"/>
          <w:lang w:eastAsia="zh-CN"/>
        </w:rPr>
      </w:pPr>
      <w:r>
        <w:rPr>
          <w:rFonts w:hint="eastAsia" w:ascii="宋体" w:hAnsi="宋体" w:cs="SimSun-Identity-H"/>
          <w:kern w:val="0"/>
          <w:sz w:val="24"/>
          <w:u w:val="single"/>
        </w:rPr>
        <w:t>19）建设工程结算送审资料签收表</w:t>
      </w:r>
      <w:r>
        <w:rPr>
          <w:rFonts w:hint="eastAsia" w:ascii="宋体" w:hAnsi="宋体" w:cs="SimSun-Identity-H"/>
          <w:kern w:val="0"/>
          <w:sz w:val="24"/>
          <w:u w:val="single"/>
          <w:lang w:eastAsia="zh-CN"/>
        </w:rPr>
        <w:t>。</w:t>
      </w:r>
    </w:p>
    <w:p>
      <w:pPr>
        <w:spacing w:line="360" w:lineRule="auto"/>
        <w:ind w:firstLine="480" w:firstLineChars="200"/>
        <w:rPr>
          <w:rFonts w:hint="eastAsia" w:ascii="宋体" w:hAnsi="宋体" w:eastAsia="宋体" w:cs="SimSun-Identity-H"/>
          <w:kern w:val="0"/>
          <w:sz w:val="24"/>
          <w:u w:val="single"/>
          <w:lang w:eastAsia="zh-CN"/>
        </w:rPr>
      </w:pPr>
      <w:r>
        <w:rPr>
          <w:rFonts w:hint="eastAsia" w:ascii="宋体" w:hAnsi="宋体" w:cs="SimSun-Identity-H"/>
          <w:kern w:val="0"/>
          <w:sz w:val="24"/>
          <w:u w:val="single"/>
        </w:rPr>
        <w:t>具体要求详见发包人《中山大学孙逸仙纪念医院建设工程结算审计送审资料暂行规定》（院审发【2020】3号）</w:t>
      </w:r>
      <w:r>
        <w:rPr>
          <w:rFonts w:hint="eastAsia" w:ascii="宋体" w:hAnsi="宋体" w:cs="SimSun-Identity-H"/>
          <w:kern w:val="0"/>
          <w:sz w:val="24"/>
          <w:u w:val="single"/>
          <w:lang w:eastAsia="zh-CN"/>
        </w:rPr>
        <w:t>。</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（2）监理公司自接到上述资料后，按监理合同的约定审核结算资料，并向承包人提出审核意见（包括进一步补充资料和修改结算文件等），同时抄报发包人。承包人在收到监理公司审核意见后的7 日历天内按监理公司提出的合理要求补充资料。 </w:t>
      </w:r>
    </w:p>
    <w:p>
      <w:pPr>
        <w:spacing w:line="400" w:lineRule="exact"/>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（3）发包人在收到承包人按第 82.1（2）款规定递交的文件和资料后的 60 日历天内完成结算审查，并对已达成共识的内容双方签字确认；因争议无法达成共识的内容，由发包人组织向广州市工程造价管理机构提请调解；调解不成的，按照合同约定向仲裁机构申请仲裁或向人民法院提起诉讼。 </w:t>
      </w:r>
    </w:p>
    <w:p>
      <w:pPr>
        <w:spacing w:line="400" w:lineRule="exact"/>
        <w:ind w:firstLine="480" w:firstLineChars="200"/>
        <w:rPr>
          <w:rFonts w:hint="eastAsia" w:ascii="宋体" w:hAnsi="宋体" w:cs="SimSun-Identity-H"/>
          <w:kern w:val="0"/>
          <w:sz w:val="24"/>
          <w:u w:val="single"/>
        </w:rPr>
      </w:pPr>
      <w:r>
        <w:rPr>
          <w:rFonts w:hint="eastAsia" w:ascii="宋体" w:hAnsi="宋体" w:cs="SimSun-Identity-H"/>
          <w:kern w:val="0"/>
          <w:sz w:val="24"/>
          <w:u w:val="single"/>
        </w:rPr>
        <w:t>（4）因承包人结算资料不真实、不完整等原因导致不能按时完成结算审核和审计，则审核和审计时间顺延。承包人在接到发包人提出的核对意见后，在15 天内不确认也未提出异议，视为对发包人提出的核对意见已经认可，发包人结算审核完毕。发包人在收到承包人按合同约定报关的完整结算书及完整的结算资料后不按规定时间进行审核和审计，且到期未提出异议，则视为同意。如果承包人报送的结算书及结算资料不符合合同要求，则本条约定无效。</w:t>
      </w:r>
    </w:p>
    <w:p>
      <w:pPr>
        <w:spacing w:line="400" w:lineRule="exact"/>
        <w:ind w:firstLine="480" w:firstLineChars="200"/>
        <w:rPr>
          <w:rFonts w:hint="eastAsia" w:ascii="宋体" w:hAnsi="宋体" w:cs="SimSun-Identity-H"/>
          <w:kern w:val="0"/>
          <w:sz w:val="24"/>
          <w:u w:val="single"/>
        </w:rPr>
      </w:pPr>
      <w:r>
        <w:rPr>
          <w:rFonts w:hint="eastAsia" w:ascii="宋体" w:hAnsi="宋体" w:cs="SimSun-Identity-H"/>
          <w:kern w:val="0"/>
          <w:sz w:val="24"/>
          <w:u w:val="single"/>
        </w:rPr>
        <w:t>（5）本项目工程的最终结算价，以发包人审计部门或者发包人委托的造价咨询公司审定的结算价为准，承包人必须准确编制竣工结算报价，并保证按发包人要求一次性报送结算资料，在结算审核过程中不再补送任何资料。经审定的结算价与承包人送审的结算报价核减率控制在5%以内。经审计对承包人的结算报价核减率在5%～10%（含5%、10%）的范围时，发包人与承包人双方各承担50%的审核服务费；对承包人的结算报价核减率超过10%时，由承包人承担全部审核服务费，在工程结算款中直接扣除或由承包人直接支付给造价咨询公司。</w:t>
      </w:r>
    </w:p>
    <w:p>
      <w:pPr>
        <w:spacing w:line="400" w:lineRule="exact"/>
        <w:ind w:firstLine="480" w:firstLineChars="200"/>
        <w:rPr>
          <w:rFonts w:hint="eastAsia"/>
          <w:sz w:val="24"/>
          <w:szCs w:val="24"/>
        </w:rPr>
      </w:pPr>
      <w:r>
        <w:rPr>
          <w:rFonts w:hint="eastAsia"/>
          <w:sz w:val="24"/>
          <w:szCs w:val="24"/>
        </w:rPr>
        <w:t>注：核减率</w:t>
      </w:r>
      <w:r>
        <w:rPr>
          <w:sz w:val="24"/>
          <w:szCs w:val="24"/>
        </w:rPr>
        <w:t>=</w:t>
      </w:r>
      <w:r>
        <w:rPr>
          <w:rFonts w:hint="eastAsia"/>
          <w:sz w:val="24"/>
          <w:szCs w:val="24"/>
        </w:rPr>
        <w:t>（承包人的结算报价</w:t>
      </w:r>
      <w:r>
        <w:rPr>
          <w:sz w:val="24"/>
          <w:szCs w:val="24"/>
        </w:rPr>
        <w:t>-</w:t>
      </w:r>
      <w:r>
        <w:rPr>
          <w:rFonts w:hint="eastAsia"/>
          <w:sz w:val="24"/>
          <w:szCs w:val="24"/>
        </w:rPr>
        <w:t>经审计的结算价）</w:t>
      </w:r>
      <w:r>
        <w:rPr>
          <w:sz w:val="24"/>
          <w:szCs w:val="24"/>
        </w:rPr>
        <w:t>/</w:t>
      </w:r>
      <w:r>
        <w:rPr>
          <w:rFonts w:hint="eastAsia"/>
          <w:sz w:val="24"/>
          <w:szCs w:val="24"/>
        </w:rPr>
        <w:t>承包人的结算报价</w:t>
      </w:r>
    </w:p>
    <w:p>
      <w:pPr>
        <w:spacing w:line="400" w:lineRule="exact"/>
        <w:ind w:firstLine="480" w:firstLineChars="200"/>
        <w:rPr>
          <w:sz w:val="24"/>
          <w:szCs w:val="24"/>
        </w:rPr>
      </w:pPr>
      <w:r>
        <w:rPr>
          <w:rFonts w:hint="eastAsia"/>
          <w:sz w:val="24"/>
          <w:szCs w:val="24"/>
        </w:rPr>
        <w:t>注：审核服务费按广东省物价局粤价函</w:t>
      </w:r>
      <w:r>
        <w:rPr>
          <w:sz w:val="24"/>
          <w:szCs w:val="24"/>
        </w:rPr>
        <w:t>[2011]742</w:t>
      </w:r>
      <w:r>
        <w:rPr>
          <w:rFonts w:hint="eastAsia"/>
          <w:sz w:val="24"/>
          <w:szCs w:val="24"/>
        </w:rPr>
        <w:t>号文收取。”</w:t>
      </w:r>
    </w:p>
    <w:p>
      <w:pPr>
        <w:spacing w:line="360" w:lineRule="auto"/>
        <w:rPr>
          <w:rFonts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84．质量保证金</w:t>
      </w:r>
    </w:p>
    <w:p>
      <w:pPr>
        <w:spacing w:line="360" w:lineRule="auto"/>
        <w:outlineLvl w:val="0"/>
        <w:rPr>
          <w:rFonts w:hint="eastAsia" w:ascii="宋体" w:hAnsi="宋体" w:cs="SimSun-Identity-H"/>
          <w:kern w:val="0"/>
          <w:sz w:val="24"/>
        </w:rPr>
      </w:pPr>
      <w:bookmarkStart w:id="186" w:name="_Toc535566167"/>
      <w:r>
        <w:rPr>
          <w:rFonts w:hint="eastAsia" w:ascii="宋体" w:hAnsi="宋体" w:cs="SimSun-Identity-H"/>
          <w:kern w:val="0"/>
          <w:sz w:val="24"/>
        </w:rPr>
        <w:t>84.2 质量保证金的金额及扣留</w:t>
      </w:r>
      <w:bookmarkEnd w:id="186"/>
    </w:p>
    <w:p>
      <w:pPr>
        <w:spacing w:line="360" w:lineRule="auto"/>
        <w:rPr>
          <w:rFonts w:hint="eastAsia" w:ascii="宋体" w:hAnsi="宋体" w:cs="SimSun-Identity-H"/>
          <w:kern w:val="0"/>
          <w:sz w:val="24"/>
        </w:rPr>
      </w:pPr>
      <w:r>
        <w:rPr>
          <w:rFonts w:hint="eastAsia" w:ascii="宋体" w:hAnsi="宋体" w:cs="SimSun-Identity-H"/>
          <w:kern w:val="0"/>
          <w:sz w:val="24"/>
        </w:rPr>
        <w:t>(1) 质量保证金的金额</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□按合同通用条款的规定，即按合同价款的3％。</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其他为：按结算价的3%</w:t>
      </w:r>
    </w:p>
    <w:p>
      <w:pPr>
        <w:spacing w:line="360" w:lineRule="auto"/>
        <w:outlineLvl w:val="0"/>
        <w:rPr>
          <w:rFonts w:hint="eastAsia" w:ascii="宋体" w:hAnsi="宋体" w:cs="SimSun-Identity-H"/>
          <w:kern w:val="0"/>
          <w:sz w:val="24"/>
        </w:rPr>
      </w:pPr>
      <w:bookmarkStart w:id="187" w:name="_Toc535566168"/>
      <w:r>
        <w:rPr>
          <w:rFonts w:hint="eastAsia" w:ascii="宋体" w:hAnsi="宋体" w:cs="SimSun-Identity-H"/>
          <w:kern w:val="0"/>
          <w:sz w:val="24"/>
        </w:rPr>
        <w:t>(2) 质量保证金的扣留</w:t>
      </w:r>
      <w:bookmarkEnd w:id="187"/>
    </w:p>
    <w:p>
      <w:pPr>
        <w:spacing w:line="360" w:lineRule="auto"/>
        <w:rPr>
          <w:rFonts w:hint="eastAsia" w:ascii="宋体" w:hAnsi="宋体" w:cs="SimSun-Identity-H"/>
          <w:kern w:val="0"/>
          <w:sz w:val="24"/>
        </w:rPr>
      </w:pPr>
      <w:r>
        <w:rPr>
          <w:rFonts w:hint="eastAsia" w:ascii="宋体" w:hAnsi="宋体" w:cs="SimSun-Identity-H"/>
          <w:kern w:val="0"/>
          <w:sz w:val="24"/>
        </w:rPr>
        <w:t>□ 按合同通用条款的规定，从每次应支付给承包人的工程款（包括进度款和结算款）中扣留，扣留的比例为3%。</w:t>
      </w:r>
    </w:p>
    <w:p>
      <w:pPr>
        <w:spacing w:line="360" w:lineRule="auto"/>
        <w:rPr>
          <w:rFonts w:hint="eastAsia" w:ascii="仿宋" w:hAnsi="仿宋"/>
          <w:sz w:val="24"/>
          <w:szCs w:val="24"/>
          <w:u w:val="single"/>
        </w:rPr>
      </w:pPr>
      <w:r>
        <w:rPr>
          <w:rFonts w:hint="eastAsia" w:ascii="宋体" w:hAnsi="宋体" w:cs="SimSun-Identity-H"/>
          <w:kern w:val="0"/>
          <w:sz w:val="24"/>
          <w:bdr w:val="single" w:color="auto" w:sz="4" w:space="0"/>
        </w:rPr>
        <w:t>√</w:t>
      </w:r>
      <w:r>
        <w:rPr>
          <w:rFonts w:hint="eastAsia" w:ascii="宋体" w:hAnsi="宋体" w:cs="SimSun-Identity-H"/>
          <w:kern w:val="0"/>
          <w:sz w:val="24"/>
        </w:rPr>
        <w:t>其他方式：</w:t>
      </w:r>
      <w:r>
        <w:rPr>
          <w:rFonts w:hint="eastAsia" w:ascii="仿宋" w:hAnsi="仿宋"/>
          <w:sz w:val="24"/>
          <w:szCs w:val="24"/>
          <w:u w:val="single"/>
        </w:rPr>
        <w:t>工程竣工结算经发包人审计部门或者发包人委托的造价咨询公司审定后，从工程结算款中扣留。</w:t>
      </w:r>
    </w:p>
    <w:p>
      <w:pPr>
        <w:spacing w:line="360" w:lineRule="auto"/>
        <w:rPr>
          <w:rFonts w:hint="eastAsia" w:ascii="宋体" w:hAnsi="宋体" w:cs="SimSun-Identity-H"/>
          <w:kern w:val="0"/>
          <w:sz w:val="24"/>
        </w:rPr>
      </w:pPr>
    </w:p>
    <w:p>
      <w:pPr>
        <w:spacing w:line="360" w:lineRule="auto"/>
        <w:rPr>
          <w:rFonts w:hint="eastAsia" w:ascii="仿宋" w:hAnsi="仿宋"/>
          <w:sz w:val="24"/>
          <w:szCs w:val="24"/>
          <w:u w:val="single"/>
        </w:rPr>
      </w:pPr>
      <w:r>
        <w:rPr>
          <w:rFonts w:hint="eastAsia" w:ascii="宋体" w:hAnsi="宋体" w:cs="SimSun-Identity-H"/>
          <w:kern w:val="0"/>
          <w:sz w:val="24"/>
        </w:rPr>
        <w:t>84.3 质量保证金的返还时间：</w:t>
      </w:r>
      <w:r>
        <w:rPr>
          <w:rFonts w:hint="eastAsia" w:ascii="宋体" w:hAnsi="宋体" w:cs="SimSun-Identity-H"/>
          <w:kern w:val="0"/>
          <w:sz w:val="24"/>
          <w:u w:val="single"/>
        </w:rPr>
        <w:t>按照合同专用条款第84条，本工程的工程质量保修金为工程结算价款的3%。</w:t>
      </w:r>
      <w:r>
        <w:rPr>
          <w:rFonts w:hint="eastAsia" w:ascii="仿宋" w:hAnsi="仿宋"/>
          <w:sz w:val="24"/>
          <w:szCs w:val="24"/>
          <w:u w:val="single"/>
        </w:rPr>
        <w:t>发包人在工程竣工验收合格满XX年后30日历天内一次性无息支付给承包人。质量保证金的返还，并不能解除承包人按合同约定应负的质量保修责任。</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85．最终清算付款</w:t>
      </w:r>
    </w:p>
    <w:p>
      <w:pPr>
        <w:spacing w:line="360" w:lineRule="auto"/>
        <w:outlineLvl w:val="0"/>
        <w:rPr>
          <w:rFonts w:hint="eastAsia" w:ascii="宋体" w:hAnsi="宋体" w:cs="SimSun-Identity-H"/>
          <w:kern w:val="0"/>
          <w:sz w:val="24"/>
        </w:rPr>
      </w:pPr>
      <w:bookmarkStart w:id="188" w:name="_Toc535566169"/>
      <w:r>
        <w:rPr>
          <w:rFonts w:hint="eastAsia" w:ascii="宋体" w:hAnsi="宋体" w:cs="SimSun-Identity-H"/>
          <w:kern w:val="0"/>
          <w:sz w:val="24"/>
        </w:rPr>
        <w:t>85.1 最终结清申请报告</w:t>
      </w:r>
      <w:bookmarkEnd w:id="188"/>
    </w:p>
    <w:p>
      <w:pPr>
        <w:spacing w:line="360" w:lineRule="auto"/>
        <w:rPr>
          <w:rFonts w:hint="eastAsia" w:ascii="宋体" w:hAnsi="宋体" w:cs="SimSun-Identity-H"/>
          <w:kern w:val="0"/>
          <w:sz w:val="24"/>
        </w:rPr>
      </w:pPr>
      <w:r>
        <w:rPr>
          <w:rFonts w:hint="eastAsia" w:ascii="宋体" w:hAnsi="宋体" w:cs="SimSun-Identity-H"/>
          <w:kern w:val="0"/>
          <w:sz w:val="24"/>
        </w:rPr>
        <w:t>提交份数：</w:t>
      </w:r>
    </w:p>
    <w:p>
      <w:pPr>
        <w:spacing w:line="360" w:lineRule="auto"/>
        <w:rPr>
          <w:rFonts w:hint="eastAsia" w:ascii="宋体" w:hAnsi="宋体" w:cs="SimSun-Identity-H"/>
          <w:kern w:val="0"/>
          <w:sz w:val="24"/>
        </w:rPr>
      </w:pPr>
      <w:r>
        <w:rPr>
          <w:rFonts w:hint="eastAsia" w:ascii="宋体" w:hAnsi="宋体" w:cs="SimSun-Identity-H"/>
          <w:kern w:val="0"/>
          <w:sz w:val="24"/>
        </w:rPr>
        <w:t>提交期限：</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86．合同争议</w:t>
      </w:r>
    </w:p>
    <w:p>
      <w:pPr>
        <w:spacing w:line="360" w:lineRule="auto"/>
        <w:rPr>
          <w:rFonts w:hint="eastAsia" w:ascii="宋体" w:hAnsi="宋体" w:cs="SimSun-Identity-H"/>
          <w:kern w:val="0"/>
          <w:sz w:val="24"/>
        </w:rPr>
      </w:pPr>
      <w:r>
        <w:rPr>
          <w:rFonts w:hint="eastAsia" w:ascii="宋体" w:hAnsi="宋体" w:cs="SimSun-Identity-H"/>
          <w:kern w:val="0"/>
          <w:sz w:val="24"/>
        </w:rPr>
        <w:t>86.4 争议调解或认定机构</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 不按合同通用条款的规定，合同双方认可为：</w:t>
      </w:r>
    </w:p>
    <w:p>
      <w:pPr>
        <w:spacing w:line="360" w:lineRule="auto"/>
        <w:rPr>
          <w:rFonts w:hint="eastAsia" w:ascii="宋体" w:hAnsi="宋体" w:cs="SimSun-Identity-H"/>
          <w:kern w:val="0"/>
          <w:sz w:val="24"/>
        </w:rPr>
      </w:pPr>
      <w:r>
        <w:rPr>
          <w:rFonts w:hint="eastAsia" w:ascii="宋体" w:hAnsi="宋体" w:cs="SimSun-Identity-H"/>
          <w:kern w:val="0"/>
          <w:sz w:val="24"/>
        </w:rPr>
        <w:t>86.6 双方同意选择下列一种方式解决争议：</w:t>
      </w:r>
    </w:p>
    <w:p>
      <w:pPr>
        <w:spacing w:line="360" w:lineRule="auto"/>
        <w:rPr>
          <w:rFonts w:hint="eastAsia" w:ascii="宋体" w:hAnsi="宋体" w:cs="SimSun-Identity-H"/>
          <w:kern w:val="0"/>
          <w:sz w:val="24"/>
        </w:rPr>
      </w:pPr>
      <w:r>
        <w:rPr>
          <w:rFonts w:hint="eastAsia" w:ascii="宋体" w:hAnsi="宋体" w:cs="SimSun-Identity-H"/>
          <w:kern w:val="0"/>
          <w:sz w:val="24"/>
        </w:rPr>
        <w:t>□ 向</w:t>
      </w:r>
      <w:r>
        <w:rPr>
          <w:rFonts w:hint="eastAsia" w:ascii="宋体" w:hAnsi="宋体" w:cs="SimSun-Identity-H"/>
          <w:kern w:val="0"/>
          <w:sz w:val="24"/>
          <w:u w:val="single"/>
        </w:rPr>
        <w:t>广州市</w:t>
      </w:r>
      <w:r>
        <w:rPr>
          <w:rFonts w:hint="eastAsia" w:ascii="宋体" w:hAnsi="宋体" w:cs="SimSun-Identity-H"/>
          <w:kern w:val="0"/>
          <w:sz w:val="24"/>
        </w:rPr>
        <w:t>（仲裁机构）申请仲裁。</w:t>
      </w:r>
    </w:p>
    <w:p>
      <w:pPr>
        <w:spacing w:line="360" w:lineRule="auto"/>
        <w:rPr>
          <w:rFonts w:hint="eastAsia" w:ascii="宋体" w:hAnsi="宋体" w:cs="SimSun-Identity-H"/>
          <w:kern w:val="0"/>
          <w:sz w:val="24"/>
        </w:rPr>
      </w:pPr>
      <w:r>
        <w:rPr>
          <w:rFonts w:hint="eastAsia" w:ascii="宋体" w:hAnsi="宋体" w:cs="SimSun-Identity-H"/>
          <w:kern w:val="0"/>
          <w:sz w:val="24"/>
          <w:lang w:eastAsia="zh-CN"/>
        </w:rPr>
        <w:t>☑</w:t>
      </w:r>
      <w:r>
        <w:rPr>
          <w:rFonts w:hint="eastAsia" w:ascii="宋体" w:hAnsi="宋体" w:cs="SimSun-Identity-H"/>
          <w:kern w:val="0"/>
          <w:sz w:val="24"/>
          <w:lang w:val="en-US" w:eastAsia="zh-CN"/>
        </w:rPr>
        <w:t xml:space="preserve"> </w:t>
      </w:r>
      <w:r>
        <w:rPr>
          <w:rFonts w:hint="eastAsia" w:ascii="宋体" w:hAnsi="宋体" w:cs="SimSun-Identity-H"/>
          <w:kern w:val="0"/>
          <w:sz w:val="24"/>
        </w:rPr>
        <w:t>向</w:t>
      </w:r>
      <w:r>
        <w:rPr>
          <w:rFonts w:hint="eastAsia" w:ascii="宋体" w:hAnsi="宋体" w:cs="SimSun-Identity-H"/>
          <w:kern w:val="0"/>
          <w:sz w:val="24"/>
          <w:u w:val="single"/>
          <w:lang w:eastAsia="zh-CN"/>
        </w:rPr>
        <w:t>工程项目所在地</w:t>
      </w:r>
      <w:r>
        <w:rPr>
          <w:rFonts w:hint="eastAsia" w:ascii="宋体" w:hAnsi="宋体" w:cs="SimSun-Identity-H"/>
          <w:kern w:val="0"/>
          <w:sz w:val="24"/>
        </w:rPr>
        <w:t>有管辖权的人民法院提起诉讼。</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89" w:name="_Toc535566170"/>
      <w:r>
        <w:rPr>
          <w:rFonts w:hint="eastAsia" w:ascii="宋体" w:hAnsi="宋体" w:cs="SimSun-Identity-H"/>
          <w:kern w:val="0"/>
          <w:sz w:val="24"/>
        </w:rPr>
        <w:t>91．保密要求</w:t>
      </w:r>
      <w:bookmarkEnd w:id="189"/>
    </w:p>
    <w:p>
      <w:pPr>
        <w:spacing w:line="360" w:lineRule="auto"/>
        <w:rPr>
          <w:rFonts w:hint="eastAsia" w:ascii="宋体" w:hAnsi="宋体" w:cs="SimSun-Identity-H"/>
          <w:kern w:val="0"/>
          <w:sz w:val="24"/>
        </w:rPr>
      </w:pPr>
      <w:r>
        <w:rPr>
          <w:rFonts w:hint="eastAsia" w:ascii="宋体" w:hAnsi="宋体" w:cs="SimSun-Identity-H"/>
          <w:kern w:val="0"/>
          <w:sz w:val="24"/>
        </w:rPr>
        <w:t>91.1 提供保密信息的期限：</w:t>
      </w:r>
      <w:r>
        <w:rPr>
          <w:rFonts w:hint="eastAsia" w:ascii="宋体" w:hAnsi="宋体" w:cs="SimSun-Identity-H"/>
          <w:kern w:val="0"/>
          <w:sz w:val="24"/>
          <w:u w:val="single"/>
        </w:rPr>
        <w:t>承包人从发包人处获得的资料、图纸以及其他发包人享有法律权利的文件，无论是书面、电子或其他任何形式，承包人承诺只用于本合同规定的工程建设之目的，不可用于其他目的，保证无论是在合同履行期间以及之后，都不泄露给第三方或做以上限定用途之外的使用。如有违反，发包人有权依法追究给发包人造成的损失。</w:t>
      </w:r>
    </w:p>
    <w:p>
      <w:pPr>
        <w:spacing w:line="360" w:lineRule="auto"/>
        <w:rPr>
          <w:rFonts w:hint="eastAsia" w:ascii="宋体" w:hAnsi="宋体" w:cs="SimSun-Identity-H"/>
          <w:kern w:val="0"/>
          <w:sz w:val="24"/>
        </w:rPr>
      </w:pPr>
      <w:r>
        <w:rPr>
          <w:rFonts w:hint="eastAsia" w:ascii="宋体" w:hAnsi="宋体" w:cs="SimSun-Identity-H"/>
          <w:kern w:val="0"/>
          <w:sz w:val="24"/>
        </w:rPr>
        <w:t>94．合同份数</w:t>
      </w:r>
    </w:p>
    <w:p>
      <w:pPr>
        <w:spacing w:line="360" w:lineRule="auto"/>
        <w:outlineLvl w:val="0"/>
        <w:rPr>
          <w:rFonts w:hint="eastAsia" w:ascii="宋体" w:hAnsi="宋体" w:cs="SimSun-Identity-H"/>
          <w:kern w:val="0"/>
          <w:sz w:val="24"/>
        </w:rPr>
      </w:pPr>
      <w:bookmarkStart w:id="190" w:name="_Toc535566171"/>
      <w:r>
        <w:rPr>
          <w:rFonts w:hint="eastAsia" w:ascii="宋体" w:hAnsi="宋体" w:cs="SimSun-Identity-H"/>
          <w:kern w:val="0"/>
          <w:sz w:val="24"/>
        </w:rPr>
        <w:t>94.1 提供合同文本</w:t>
      </w:r>
      <w:bookmarkEnd w:id="190"/>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按合同通用条款的规定，由发包人提供。</w:t>
      </w:r>
    </w:p>
    <w:p>
      <w:pPr>
        <w:spacing w:line="360" w:lineRule="auto"/>
        <w:rPr>
          <w:rFonts w:hint="eastAsia" w:ascii="宋体" w:hAnsi="宋体" w:cs="SimSun-Identity-H"/>
          <w:kern w:val="0"/>
          <w:sz w:val="24"/>
        </w:rPr>
      </w:pPr>
      <w:r>
        <w:rPr>
          <w:rFonts w:hint="eastAsia" w:ascii="宋体" w:hAnsi="宋体" w:cs="SimSun-Identity-H"/>
          <w:kern w:val="0"/>
          <w:sz w:val="24"/>
        </w:rPr>
        <w:t>□ 不按合同通用条款的规定，提供方式为：</w:t>
      </w:r>
    </w:p>
    <w:p>
      <w:pPr>
        <w:spacing w:line="360" w:lineRule="auto"/>
        <w:rPr>
          <w:rFonts w:hint="eastAsia" w:ascii="宋体" w:hAnsi="宋体" w:cs="SimSun-Identity-H"/>
          <w:kern w:val="0"/>
          <w:sz w:val="24"/>
        </w:rPr>
      </w:pPr>
      <w:r>
        <w:rPr>
          <w:rFonts w:hint="eastAsia" w:ascii="宋体" w:hAnsi="宋体" w:cs="SimSun-Identity-H"/>
          <w:kern w:val="0"/>
          <w:sz w:val="24"/>
        </w:rPr>
        <w:t xml:space="preserve">94.2 合同共 5份，其中发包人（3）份，承包人（2）份。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 xml:space="preserve">95、补充条款： </w:t>
      </w:r>
    </w:p>
    <w:p>
      <w:pPr>
        <w:spacing w:line="360" w:lineRule="auto"/>
        <w:rPr>
          <w:rFonts w:hint="eastAsia" w:ascii="宋体" w:hAnsi="宋体" w:cs="SimSun-Identity-H"/>
          <w:kern w:val="0"/>
          <w:sz w:val="24"/>
          <w:u w:val="single"/>
        </w:rPr>
      </w:pPr>
      <w:r>
        <w:rPr>
          <w:rFonts w:hint="eastAsia" w:ascii="宋体" w:hAnsi="宋体" w:cs="SimSun-Identity-H"/>
          <w:kern w:val="0"/>
          <w:sz w:val="24"/>
          <w:u w:val="single"/>
        </w:rPr>
        <w:t xml:space="preserve">95.1 如遇到工程的设计更改或增加工程项目，发包人和承包人必须做好工程量记录。并按照发包人有关规定和程序办理。 </w:t>
      </w:r>
    </w:p>
    <w:p>
      <w:pPr>
        <w:spacing w:line="360" w:lineRule="auto"/>
        <w:rPr>
          <w:rFonts w:hint="eastAsia" w:ascii="宋体" w:hAnsi="宋体" w:cs="SimSun-Identity-H"/>
          <w:kern w:val="0"/>
          <w:sz w:val="24"/>
          <w:u w:val="single"/>
        </w:rPr>
      </w:pPr>
      <w:r>
        <w:rPr>
          <w:rFonts w:hint="eastAsia" w:ascii="宋体" w:hAnsi="宋体" w:cs="SimSun-Identity-H"/>
          <w:kern w:val="0"/>
          <w:sz w:val="24"/>
          <w:u w:val="single"/>
        </w:rPr>
        <w:t>95.2 发包人采用不定期形式对工地进行综合考评，承包人应无条件进行配合，承包人对发包人提出的考评整改意见必须采取措施进行整改，对于整改不力，经发包人劝告仍未整改的，每拖延一日历天按总造价的万分之三予以处罚。</w:t>
      </w:r>
    </w:p>
    <w:p>
      <w:pPr>
        <w:spacing w:line="360" w:lineRule="auto"/>
        <w:rPr>
          <w:rFonts w:hint="eastAsia" w:ascii="宋体" w:hAnsi="宋体"/>
          <w:sz w:val="28"/>
          <w:szCs w:val="28"/>
          <w:u w:val="single"/>
        </w:rPr>
      </w:pPr>
      <w:r>
        <w:rPr>
          <w:rFonts w:hint="eastAsia" w:ascii="宋体" w:hAnsi="宋体" w:cs="SimSun-Identity-H"/>
          <w:kern w:val="0"/>
          <w:sz w:val="24"/>
          <w:u w:val="single"/>
        </w:rPr>
        <w:t xml:space="preserve">95.3 承包人必须指定专人负责财务、承包人任命（   ）为承包人财务代表，身份证号码是： </w:t>
      </w:r>
      <w:r>
        <w:rPr>
          <w:rFonts w:hint="eastAsia" w:ascii="宋体" w:hAnsi="宋体"/>
          <w:sz w:val="28"/>
          <w:szCs w:val="28"/>
          <w:u w:val="single"/>
        </w:rPr>
        <w:t xml:space="preserve">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附件：1.《</w:t>
      </w:r>
      <w:r>
        <w:rPr>
          <w:rFonts w:hint="eastAsia" w:ascii="宋体" w:hAnsi="宋体" w:cs="SimSun-Identity-H"/>
          <w:kern w:val="0"/>
          <w:sz w:val="24"/>
          <w:lang w:eastAsia="zh-CN"/>
        </w:rPr>
        <w:t>供应商</w:t>
      </w:r>
      <w:r>
        <w:rPr>
          <w:rFonts w:hint="eastAsia" w:ascii="宋体" w:hAnsi="宋体" w:cs="SimSun-Identity-H"/>
          <w:kern w:val="0"/>
          <w:sz w:val="24"/>
        </w:rPr>
        <w:t xml:space="preserve">廉洁守约承诺书》 </w:t>
      </w:r>
    </w:p>
    <w:p>
      <w:pPr>
        <w:spacing w:line="360" w:lineRule="auto"/>
        <w:ind w:firstLine="720" w:firstLineChars="300"/>
        <w:rPr>
          <w:rFonts w:hint="eastAsia" w:ascii="宋体" w:hAnsi="宋体" w:cs="SimSun-Identity-H"/>
          <w:kern w:val="0"/>
          <w:sz w:val="24"/>
        </w:rPr>
      </w:pPr>
      <w:r>
        <w:rPr>
          <w:rFonts w:hint="eastAsia" w:ascii="宋体" w:hAnsi="宋体" w:cs="SimSun-Identity-H"/>
          <w:kern w:val="0"/>
          <w:sz w:val="24"/>
        </w:rPr>
        <w:t>2. 工程质量保修书</w:t>
      </w:r>
    </w:p>
    <w:p>
      <w:pPr>
        <w:spacing w:line="360" w:lineRule="auto"/>
        <w:rPr>
          <w:rFonts w:ascii="宋体" w:hAnsi="宋体" w:cs="SimSun-Identity-H"/>
          <w:b/>
          <w:kern w:val="0"/>
          <w:sz w:val="24"/>
        </w:rPr>
      </w:pPr>
      <w:r>
        <w:rPr>
          <w:rFonts w:hint="eastAsia" w:ascii="宋体" w:hAnsi="宋体" w:cs="SimSun-Identity-H"/>
          <w:kern w:val="0"/>
          <w:sz w:val="24"/>
        </w:rPr>
        <w:br w:type="page"/>
      </w:r>
      <w:r>
        <w:rPr>
          <w:rFonts w:hint="eastAsia" w:ascii="宋体" w:hAnsi="宋体" w:cs="SimSun-Identity-H"/>
          <w:b/>
          <w:kern w:val="0"/>
          <w:sz w:val="24"/>
        </w:rPr>
        <w:t>附件1</w:t>
      </w:r>
    </w:p>
    <w:p>
      <w:pPr>
        <w:snapToGrid w:val="0"/>
        <w:spacing w:before="120"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120" w:beforeLines="50" w:line="360" w:lineRule="auto"/>
        <w:jc w:val="center"/>
        <w:rPr>
          <w:rFonts w:ascii="宋体" w:hAnsi="宋体" w:cs="仿宋"/>
          <w:b/>
          <w:bCs/>
          <w:sz w:val="32"/>
          <w:szCs w:val="32"/>
        </w:rPr>
      </w:pPr>
      <w:r>
        <w:rPr>
          <w:rFonts w:hint="eastAsia" w:ascii="宋体" w:hAnsi="宋体" w:cs="仿宋"/>
          <w:b/>
          <w:bCs/>
          <w:sz w:val="32"/>
          <w:szCs w:val="32"/>
          <w:lang w:eastAsia="zh-CN"/>
        </w:rPr>
        <w:t>供应商</w:t>
      </w:r>
      <w:r>
        <w:rPr>
          <w:rFonts w:hint="eastAsia" w:ascii="宋体" w:hAnsi="宋体" w:cs="仿宋"/>
          <w:b/>
          <w:bCs/>
          <w:sz w:val="32"/>
          <w:szCs w:val="32"/>
        </w:rPr>
        <w:t>廉洁守约承诺书</w:t>
      </w:r>
    </w:p>
    <w:p>
      <w:pPr>
        <w:adjustRightInd w:val="0"/>
        <w:snapToGrid w:val="0"/>
        <w:spacing w:line="360" w:lineRule="auto"/>
        <w:rPr>
          <w:rFonts w:ascii="宋体" w:hAnsi="宋体" w:cs="仿宋_GB2312"/>
          <w:sz w:val="24"/>
        </w:rPr>
      </w:pPr>
      <w:r>
        <w:rPr>
          <w:rFonts w:hint="eastAsia" w:ascii="宋体" w:hAnsi="宋体" w:cs="仿宋_GB2312"/>
          <w:sz w:val="24"/>
        </w:rPr>
        <w:t>项目名称：</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ascii="宋体" w:hAnsi="宋体" w:cs="仿宋_GB2312"/>
          <w:sz w:val="24"/>
        </w:rPr>
      </w:pPr>
      <w:r>
        <w:rPr>
          <w:rFonts w:hint="eastAsia" w:ascii="宋体" w:hAnsi="宋体" w:cs="仿宋_GB2312"/>
          <w:sz w:val="24"/>
        </w:rPr>
        <w:t xml:space="preserve">   单位名称（盖章）：</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w:t>
      </w:r>
    </w:p>
    <w:p>
      <w:pPr>
        <w:adjustRightInd w:val="0"/>
        <w:snapToGrid w:val="0"/>
        <w:spacing w:line="336" w:lineRule="auto"/>
        <w:rPr>
          <w:rFonts w:ascii="宋体" w:hAnsi="宋体" w:cs="仿宋_GB2312"/>
          <w:sz w:val="24"/>
        </w:rPr>
      </w:pPr>
      <w:r>
        <w:rPr>
          <w:rFonts w:hint="eastAsia" w:ascii="宋体" w:hAnsi="宋体" w:cs="仿宋_GB2312"/>
          <w:sz w:val="24"/>
        </w:rPr>
        <w:t xml:space="preserve">                         单位负责人（或法定代表人）</w:t>
      </w:r>
      <w:r>
        <w:rPr>
          <w:rFonts w:hint="eastAsia" w:ascii="宋体" w:hAnsi="宋体" w:cs="宋体"/>
          <w:sz w:val="24"/>
        </w:rPr>
        <w:t>（签名）</w:t>
      </w:r>
      <w:r>
        <w:rPr>
          <w:rFonts w:hint="eastAsia" w:ascii="宋体" w:hAnsi="宋体" w:cs="仿宋_GB2312"/>
          <w:sz w:val="24"/>
        </w:rPr>
        <w:t>：</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日期：           年    月    日</w:t>
      </w:r>
    </w:p>
    <w:p>
      <w:pPr>
        <w:spacing w:line="360" w:lineRule="auto"/>
        <w:rPr>
          <w:rFonts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r>
        <w:rPr>
          <w:rFonts w:hint="eastAsia" w:ascii="宋体" w:hAnsi="宋体" w:cs="SimSun-Identity-H"/>
          <w:b/>
          <w:kern w:val="0"/>
          <w:sz w:val="24"/>
        </w:rPr>
        <w:t>附件2</w:t>
      </w:r>
    </w:p>
    <w:p>
      <w:pPr>
        <w:spacing w:line="360" w:lineRule="auto"/>
        <w:jc w:val="center"/>
        <w:rPr>
          <w:rFonts w:hint="eastAsia" w:ascii="宋体" w:hAnsi="宋体" w:cs="SimSun-Identity-H"/>
          <w:b/>
          <w:kern w:val="0"/>
          <w:sz w:val="24"/>
        </w:rPr>
      </w:pPr>
      <w:r>
        <w:rPr>
          <w:rFonts w:hint="eastAsia" w:ascii="宋体" w:hAnsi="宋体" w:cs="SimSun-Identity-H"/>
          <w:b/>
          <w:kern w:val="0"/>
          <w:sz w:val="24"/>
        </w:rPr>
        <w:t>工程质量保修书</w:t>
      </w:r>
    </w:p>
    <w:p>
      <w:pPr>
        <w:spacing w:line="360" w:lineRule="auto"/>
        <w:rPr>
          <w:rFonts w:hint="eastAsia" w:ascii="宋体" w:hAnsi="宋体" w:cs="SimSun-Identity-H"/>
          <w:b/>
          <w:kern w:val="0"/>
          <w:sz w:val="24"/>
        </w:rPr>
      </w:pPr>
      <w:r>
        <w:rPr>
          <w:rFonts w:hint="eastAsia" w:ascii="宋体" w:hAnsi="宋体" w:cs="SimSun-Identity-H"/>
          <w:b/>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发包人：（全称）中山大学孙逸仙纪念医院</w:t>
      </w:r>
    </w:p>
    <w:p>
      <w:pPr>
        <w:spacing w:line="360" w:lineRule="auto"/>
        <w:rPr>
          <w:rFonts w:hint="eastAsia" w:ascii="宋体" w:hAnsi="宋体" w:cs="SimSun-Identity-H"/>
          <w:kern w:val="0"/>
          <w:sz w:val="24"/>
        </w:rPr>
      </w:pPr>
      <w:r>
        <w:rPr>
          <w:rFonts w:hint="eastAsia" w:ascii="宋体" w:hAnsi="宋体" w:cs="SimSun-Identity-H"/>
          <w:kern w:val="0"/>
          <w:sz w:val="24"/>
        </w:rPr>
        <w:t xml:space="preserve">承包人：（全称）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为保证</w:t>
      </w:r>
      <w:r>
        <w:rPr>
          <w:rFonts w:hint="eastAsia" w:ascii="宋体" w:hAnsi="宋体" w:cs="SimSun-Identity-H"/>
          <w:kern w:val="0"/>
          <w:sz w:val="24"/>
          <w:u w:val="single"/>
        </w:rPr>
        <w:t xml:space="preserve">        </w:t>
      </w:r>
      <w:r>
        <w:rPr>
          <w:rFonts w:hint="eastAsia" w:ascii="宋体" w:hAnsi="宋体" w:cs="SimSun-Identity-H"/>
          <w:kern w:val="0"/>
          <w:sz w:val="24"/>
        </w:rPr>
        <w:t xml:space="preserve">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 </w:t>
      </w:r>
    </w:p>
    <w:p>
      <w:pPr>
        <w:spacing w:line="360" w:lineRule="auto"/>
        <w:ind w:firstLine="480" w:firstLineChars="200"/>
        <w:outlineLvl w:val="0"/>
        <w:rPr>
          <w:rFonts w:hint="eastAsia" w:ascii="宋体" w:hAnsi="宋体" w:cs="SimSun-Identity-H"/>
          <w:kern w:val="0"/>
          <w:sz w:val="24"/>
        </w:rPr>
      </w:pPr>
      <w:bookmarkStart w:id="191" w:name="_Toc535566172"/>
      <w:r>
        <w:rPr>
          <w:rFonts w:hint="eastAsia" w:ascii="宋体" w:hAnsi="宋体" w:cs="SimSun-Identity-H"/>
          <w:kern w:val="0"/>
          <w:sz w:val="24"/>
        </w:rPr>
        <w:t>1、  质量保修范围</w:t>
      </w:r>
      <w:bookmarkEnd w:id="191"/>
      <w:r>
        <w:rPr>
          <w:rFonts w:hint="eastAsia" w:ascii="宋体" w:hAnsi="宋体" w:cs="SimSun-Identity-H"/>
          <w:kern w:val="0"/>
          <w:sz w:val="24"/>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工程承包范围。 </w:t>
      </w:r>
    </w:p>
    <w:p>
      <w:pPr>
        <w:spacing w:line="360" w:lineRule="auto"/>
        <w:ind w:firstLine="480" w:firstLineChars="200"/>
        <w:outlineLvl w:val="0"/>
        <w:rPr>
          <w:rFonts w:hint="eastAsia" w:ascii="宋体" w:hAnsi="宋体" w:cs="SimSun-Identity-H"/>
          <w:kern w:val="0"/>
          <w:sz w:val="24"/>
        </w:rPr>
      </w:pPr>
      <w:bookmarkStart w:id="192" w:name="_Toc535566173"/>
      <w:r>
        <w:rPr>
          <w:rFonts w:hint="eastAsia" w:ascii="宋体" w:hAnsi="宋体" w:cs="SimSun-Identity-H"/>
          <w:kern w:val="0"/>
          <w:sz w:val="24"/>
        </w:rPr>
        <w:t>2、  质量保修期</w:t>
      </w:r>
      <w:bookmarkEnd w:id="192"/>
      <w:r>
        <w:rPr>
          <w:rFonts w:hint="eastAsia" w:ascii="宋体" w:hAnsi="宋体" w:cs="SimSun-Identity-H"/>
          <w:kern w:val="0"/>
          <w:sz w:val="24"/>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2.1 质量保修期从工程实际竣工之日算起。单项竣工验收的工程，按单项工程分别计算质量保修期。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2.2 双方根据《建设工程质量管理条例》及有关规定，约定本工程质量保修期如下：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lang w:val="en-US" w:eastAsia="zh-CN"/>
        </w:rPr>
        <w:t>2.2.1</w:t>
      </w:r>
      <w:r>
        <w:rPr>
          <w:rFonts w:hint="eastAsia" w:ascii="宋体" w:hAnsi="宋体" w:cs="SimSun-Identity-H"/>
          <w:kern w:val="0"/>
          <w:sz w:val="24"/>
        </w:rPr>
        <w:t>地基基础工程、主体结构工程为设计文件规定的合理使用年限；</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lang w:val="en-US" w:eastAsia="zh-CN"/>
        </w:rPr>
        <w:t>2.2.2</w:t>
      </w:r>
      <w:r>
        <w:rPr>
          <w:rFonts w:hint="eastAsia" w:ascii="宋体" w:hAnsi="宋体" w:cs="SimSun-Identity-H"/>
          <w:kern w:val="0"/>
          <w:sz w:val="24"/>
        </w:rPr>
        <w:t>屋面防水工程、有防水要求的卫生间、房间和外墙面的防渗漏工程为 5 年；</w:t>
      </w:r>
    </w:p>
    <w:p>
      <w:pPr>
        <w:spacing w:line="360" w:lineRule="auto"/>
        <w:ind w:firstLine="480" w:firstLineChars="200"/>
        <w:outlineLvl w:val="0"/>
        <w:rPr>
          <w:rFonts w:hint="eastAsia" w:ascii="宋体" w:hAnsi="宋体" w:cs="SimSun-Identity-H"/>
          <w:kern w:val="0"/>
          <w:sz w:val="24"/>
        </w:rPr>
      </w:pPr>
      <w:bookmarkStart w:id="193" w:name="_Toc535566174"/>
      <w:r>
        <w:rPr>
          <w:rFonts w:hint="eastAsia" w:ascii="宋体" w:hAnsi="宋体" w:cs="SimSun-Identity-H"/>
          <w:kern w:val="0"/>
          <w:sz w:val="24"/>
          <w:lang w:val="en-US" w:eastAsia="zh-CN"/>
        </w:rPr>
        <w:t>2.2.3</w:t>
      </w:r>
      <w:r>
        <w:rPr>
          <w:rFonts w:hint="eastAsia" w:ascii="宋体" w:hAnsi="宋体" w:cs="SimSun-Identity-H"/>
          <w:kern w:val="0"/>
          <w:sz w:val="24"/>
        </w:rPr>
        <w:t>电气管线工程、给排水管道工程、设备安装工程为  2  年；</w:t>
      </w:r>
      <w:bookmarkEnd w:id="193"/>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lang w:val="en-US" w:eastAsia="zh-CN"/>
        </w:rPr>
        <w:t>2.2.4</w:t>
      </w:r>
      <w:r>
        <w:rPr>
          <w:rFonts w:hint="eastAsia" w:ascii="宋体" w:hAnsi="宋体" w:cs="SimSun-Identity-H"/>
          <w:kern w:val="0"/>
          <w:sz w:val="24"/>
        </w:rPr>
        <w:t>供热、供冷系统工程为2个采暖期、供冷期；</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lang w:val="en-US" w:eastAsia="zh-CN"/>
        </w:rPr>
        <w:t>2.2.5</w:t>
      </w:r>
      <w:r>
        <w:rPr>
          <w:rFonts w:hint="eastAsia" w:ascii="宋体" w:hAnsi="宋体" w:cs="SimSun-Identity-H"/>
          <w:kern w:val="0"/>
          <w:sz w:val="24"/>
        </w:rPr>
        <w:t>装饰装修工程为2年；</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lang w:val="en-US" w:eastAsia="zh-CN"/>
        </w:rPr>
        <w:t>2.2.6</w:t>
      </w:r>
      <w:r>
        <w:rPr>
          <w:rFonts w:hint="eastAsia" w:ascii="宋体" w:hAnsi="宋体" w:cs="SimSun-Identity-H"/>
          <w:kern w:val="0"/>
          <w:sz w:val="24"/>
        </w:rPr>
        <w:t>其他项目：按建设部颁发的《房屋建筑工程质量保修办法》执行。</w:t>
      </w:r>
    </w:p>
    <w:p>
      <w:pPr>
        <w:spacing w:line="360" w:lineRule="auto"/>
        <w:ind w:firstLine="480" w:firstLineChars="200"/>
        <w:outlineLvl w:val="0"/>
        <w:rPr>
          <w:rFonts w:hint="eastAsia" w:ascii="宋体" w:hAnsi="宋体" w:cs="SimSun-Identity-H"/>
          <w:kern w:val="0"/>
          <w:sz w:val="24"/>
        </w:rPr>
      </w:pPr>
      <w:bookmarkStart w:id="194" w:name="_Toc535566175"/>
      <w:r>
        <w:rPr>
          <w:rFonts w:hint="eastAsia" w:ascii="宋体" w:hAnsi="宋体" w:cs="SimSun-Identity-H"/>
          <w:kern w:val="0"/>
          <w:sz w:val="24"/>
        </w:rPr>
        <w:t>3</w:t>
      </w:r>
      <w:r>
        <w:rPr>
          <w:rFonts w:hint="eastAsia" w:ascii="宋体" w:hAnsi="宋体" w:cs="SimSun-Identity-H"/>
          <w:kern w:val="0"/>
          <w:sz w:val="24"/>
          <w:lang w:eastAsia="zh-CN"/>
        </w:rPr>
        <w:t>、</w:t>
      </w:r>
      <w:r>
        <w:rPr>
          <w:rFonts w:hint="eastAsia" w:ascii="宋体" w:hAnsi="宋体" w:cs="SimSun-Identity-H"/>
          <w:kern w:val="0"/>
          <w:sz w:val="24"/>
        </w:rPr>
        <w:t xml:space="preserve"> 质量保修责任</w:t>
      </w:r>
      <w:bookmarkEnd w:id="194"/>
      <w:r>
        <w:rPr>
          <w:rFonts w:hint="eastAsia" w:ascii="宋体" w:hAnsi="宋体" w:cs="SimSun-Identity-H"/>
          <w:kern w:val="0"/>
          <w:sz w:val="24"/>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3.1  属于保修范围的项目，承包人应在接到通知后的2天内派人保修。承包人不在约定期限内派人保修，发包人可自行或指派第三方保修，费用在质保金中扣除。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3.2  发生紧急抢修事故的，承包人在接到通知后，应立即到达事故现场抢修。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3.3  在国家规定的工程合理使用期限内，承包人应确保地基基础工程和主体结构的安全和质量。凡出现其质量问题，应立即报告当地建设行政主管部门，由设计单位提出保修方案，承包人应立即实施保修。</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3.4  质量保修完成后，由发包人组织验收。</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4</w:t>
      </w:r>
      <w:r>
        <w:rPr>
          <w:rFonts w:hint="eastAsia" w:ascii="宋体" w:hAnsi="宋体" w:cs="SimSun-Identity-H"/>
          <w:kern w:val="0"/>
          <w:sz w:val="24"/>
          <w:lang w:eastAsia="zh-CN"/>
        </w:rPr>
        <w:t>、</w:t>
      </w:r>
      <w:r>
        <w:rPr>
          <w:rFonts w:hint="eastAsia" w:ascii="宋体" w:hAnsi="宋体" w:cs="SimSun-Identity-H"/>
          <w:kern w:val="0"/>
          <w:sz w:val="24"/>
        </w:rPr>
        <w:t xml:space="preserve"> 质量保修费用</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质量保修费用及相关的损害赔偿费，由造成质量缺陷的责任方承担。</w:t>
      </w:r>
    </w:p>
    <w:p>
      <w:pPr>
        <w:numPr>
          <w:ilvl w:val="0"/>
          <w:numId w:val="3"/>
        </w:numPr>
        <w:spacing w:line="360" w:lineRule="auto"/>
        <w:ind w:left="0" w:leftChars="0" w:firstLine="480" w:firstLineChars="200"/>
        <w:outlineLvl w:val="0"/>
        <w:rPr>
          <w:rFonts w:hint="eastAsia" w:ascii="宋体" w:hAnsi="宋体" w:cs="SimSun-Identity-H"/>
          <w:kern w:val="0"/>
          <w:sz w:val="24"/>
        </w:rPr>
      </w:pPr>
      <w:bookmarkStart w:id="195" w:name="_Toc535566176"/>
      <w:r>
        <w:rPr>
          <w:rFonts w:hint="eastAsia" w:ascii="宋体" w:hAnsi="宋体" w:cs="SimSun-Identity-H"/>
          <w:kern w:val="0"/>
          <w:sz w:val="24"/>
        </w:rPr>
        <w:t>质量保修金与支付</w:t>
      </w:r>
      <w:bookmarkEnd w:id="195"/>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按照合同专用条款第84条，本工程的工程质量保修金为工程结算价款的3%。发包人在质保期满后30 日内将质量保证金无息付清给承包人。质量保证金的返还，并不能解除承包人按合同约定应负的质量保修责任。</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w:t>
      </w:r>
      <w:r>
        <w:rPr>
          <w:rFonts w:hint="eastAsia" w:ascii="宋体" w:hAnsi="宋体" w:cs="SimSun-Identity-H"/>
          <w:kern w:val="0"/>
          <w:sz w:val="24"/>
          <w:lang w:eastAsia="zh-CN"/>
        </w:rPr>
        <w:t>、</w:t>
      </w:r>
      <w:r>
        <w:rPr>
          <w:rFonts w:hint="eastAsia" w:ascii="宋体" w:hAnsi="宋体" w:cs="SimSun-Identity-H"/>
          <w:kern w:val="0"/>
          <w:sz w:val="24"/>
        </w:rPr>
        <w:t xml:space="preserve"> 其它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6.1  双方约定的其它工程质量保修事项：</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6.2  本工程质量保修书，由发包人承包人在工程竣工验收前签署，作为合同附件，其有效期限至保修期满。</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发包人：（公章）                     承包人：（公章）</w:t>
      </w:r>
    </w:p>
    <w:p>
      <w:pPr>
        <w:spacing w:line="360" w:lineRule="auto"/>
        <w:rPr>
          <w:rFonts w:hint="eastAsia" w:ascii="宋体" w:hAnsi="宋体" w:cs="SimSun-Identity-H"/>
          <w:kern w:val="0"/>
          <w:sz w:val="24"/>
        </w:rPr>
      </w:pPr>
      <w:r>
        <w:rPr>
          <w:rFonts w:hint="eastAsia" w:ascii="宋体" w:hAnsi="宋体" w:cs="SimSun-Identity-H"/>
          <w:kern w:val="0"/>
          <w:sz w:val="24"/>
        </w:rPr>
        <w:t>法定代表人：（签字）                 法定代表人：（签字）</w:t>
      </w:r>
    </w:p>
    <w:p>
      <w:pPr>
        <w:spacing w:line="360" w:lineRule="auto"/>
        <w:rPr>
          <w:rFonts w:hint="eastAsia" w:ascii="宋体" w:hAnsi="宋体" w:cs="SimSun-Identity-H"/>
          <w:kern w:val="0"/>
          <w:sz w:val="24"/>
        </w:rPr>
      </w:pPr>
      <w:r>
        <w:rPr>
          <w:rFonts w:hint="eastAsia" w:ascii="宋体" w:hAnsi="宋体" w:cs="SimSun-Identity-H"/>
          <w:kern w:val="0"/>
          <w:sz w:val="24"/>
        </w:rPr>
        <w:t>委托代理人：（签字）                 委托代理人：（签字）</w:t>
      </w:r>
    </w:p>
    <w:p>
      <w:pPr>
        <w:spacing w:line="360" w:lineRule="auto"/>
        <w:rPr>
          <w:rFonts w:hint="eastAsia" w:ascii="宋体" w:hAnsi="宋体" w:cs="SimSun-Identity-H"/>
          <w:kern w:val="0"/>
          <w:sz w:val="24"/>
        </w:rPr>
      </w:pPr>
      <w:r>
        <w:rPr>
          <w:rFonts w:hint="eastAsia" w:ascii="宋体" w:hAnsi="宋体" w:cs="SimSun-Identity-H"/>
          <w:kern w:val="0"/>
          <w:sz w:val="24"/>
        </w:rPr>
        <w:t>项目联系人：（签字）                 项目联系人：（签字）</w:t>
      </w:r>
    </w:p>
    <w:p>
      <w:pPr>
        <w:spacing w:line="360" w:lineRule="auto"/>
        <w:rPr>
          <w:rFonts w:hint="eastAsia" w:ascii="宋体" w:hAnsi="宋体" w:cs="SimSun-Identity-H"/>
          <w:kern w:val="0"/>
          <w:sz w:val="24"/>
        </w:rPr>
      </w:pPr>
      <w:r>
        <w:rPr>
          <w:rFonts w:hint="eastAsia" w:ascii="宋体" w:hAnsi="宋体" w:cs="SimSun-Identity-H"/>
          <w:kern w:val="0"/>
          <w:sz w:val="24"/>
        </w:rPr>
        <w:t>联系电话：020-81332029               联系电话：</w:t>
      </w:r>
    </w:p>
    <w:p>
      <w:pPr>
        <w:spacing w:line="360" w:lineRule="auto"/>
        <w:ind w:firstLine="600" w:firstLineChars="250"/>
        <w:rPr>
          <w:rFonts w:hint="eastAsia" w:ascii="宋体" w:hAnsi="宋体" w:cs="SimSun-Identity-H"/>
          <w:kern w:val="0"/>
          <w:sz w:val="24"/>
        </w:rPr>
      </w:pPr>
      <w:r>
        <w:rPr>
          <w:rFonts w:hint="eastAsia" w:ascii="宋体" w:hAnsi="宋体" w:cs="SimSun-Identity-H"/>
          <w:kern w:val="0"/>
          <w:sz w:val="24"/>
        </w:rPr>
        <w:t>年   月   日                         年   月   日</w:t>
      </w:r>
    </w:p>
    <w:p/>
    <w:p/>
    <w:p/>
    <w:p/>
    <w:p/>
    <w:p/>
    <w:p/>
    <w:p/>
    <w:p/>
    <w:p/>
    <w:p>
      <w:pPr>
        <w:pStyle w:val="4"/>
        <w:spacing w:line="360" w:lineRule="auto"/>
        <w:jc w:val="center"/>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pPr>
        <w:pStyle w:val="30"/>
        <w:ind w:firstLine="643"/>
      </w:pPr>
      <w:r>
        <w:rPr>
          <w:rFonts w:hint="eastAsia"/>
          <w:b/>
          <w:sz w:val="32"/>
          <w:szCs w:val="18"/>
        </w:rPr>
        <w:t>（请响应人按照以下文件的要求格式、内容、顺序制作响应文件，并请编制目录及页码，否则可能将影响对响应文件的评价。）</w:t>
      </w:r>
    </w:p>
    <w:p>
      <w:pPr>
        <w:pStyle w:val="30"/>
        <w:spacing w:line="360" w:lineRule="auto"/>
        <w:ind w:firstLine="0" w:firstLineChars="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温馨提示</w:t>
      </w:r>
    </w:p>
    <w:p>
      <w:pPr>
        <w:spacing w:line="360" w:lineRule="auto"/>
        <w:ind w:firstLine="480" w:firstLineChars="20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pPr>
        <w:pStyle w:val="30"/>
        <w:numPr>
          <w:ilvl w:val="0"/>
          <w:numId w:val="7"/>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响应人应仔细阅读比选文件中所有的事项、格式、条款和规范等，完整、真实、准确的填写比选文件中规定的所有内容。</w:t>
      </w:r>
    </w:p>
    <w:p>
      <w:pPr>
        <w:pStyle w:val="30"/>
        <w:numPr>
          <w:ilvl w:val="0"/>
          <w:numId w:val="7"/>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pPr>
        <w:pStyle w:val="30"/>
        <w:numPr>
          <w:ilvl w:val="0"/>
          <w:numId w:val="7"/>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凡关于比选文件的所有响应资料（包含但不限于：承诺函、声明函等各类函件，资质证书等证明资料复印件，项目具体实施方案等)，都必须盖上响应人公章。</w:t>
      </w:r>
    </w:p>
    <w:p>
      <w:pPr>
        <w:pStyle w:val="30"/>
        <w:numPr>
          <w:ilvl w:val="0"/>
          <w:numId w:val="7"/>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pPr>
        <w:pStyle w:val="30"/>
        <w:numPr>
          <w:ilvl w:val="0"/>
          <w:numId w:val="7"/>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pPr>
        <w:pStyle w:val="30"/>
        <w:numPr>
          <w:ilvl w:val="0"/>
          <w:numId w:val="7"/>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响应人必须对其响应文件所提供的全部资料的真实性承担法律责任，且无条件接受集中采购机构或采购人及政府采购监管部门等对其中任何资料进行核实的要求。</w:t>
      </w:r>
    </w:p>
    <w:p>
      <w:pPr>
        <w:pStyle w:val="30"/>
        <w:numPr>
          <w:ilvl w:val="0"/>
          <w:numId w:val="7"/>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w:t>
      </w:r>
      <w:r>
        <w:rPr>
          <w:rFonts w:hint="eastAsia" w:ascii="黑体" w:hAnsi="黑体" w:eastAsia="黑体" w:cs="黑体"/>
          <w:color w:val="000000"/>
          <w:sz w:val="24"/>
          <w:lang w:eastAsia="zh-CN"/>
        </w:rPr>
        <w:t>后</w:t>
      </w:r>
      <w:r>
        <w:rPr>
          <w:rFonts w:hint="eastAsia" w:ascii="黑体" w:hAnsi="黑体" w:eastAsia="黑体" w:cs="黑体"/>
          <w:color w:val="000000"/>
          <w:sz w:val="24"/>
        </w:rPr>
        <w:t>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pPr>
        <w:pStyle w:val="30"/>
        <w:numPr>
          <w:ilvl w:val="0"/>
          <w:numId w:val="7"/>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因场地有限，我院无法提供停车位，不便之处敬请谅解。</w:t>
      </w:r>
    </w:p>
    <w:p>
      <w:pPr>
        <w:pStyle w:val="30"/>
        <w:spacing w:line="360" w:lineRule="auto"/>
        <w:ind w:left="480" w:firstLine="0" w:firstLineChars="0"/>
        <w:rPr>
          <w:rFonts w:ascii="黑体" w:hAnsi="黑体" w:eastAsia="黑体" w:cs="黑体"/>
          <w:color w:val="000000"/>
          <w:sz w:val="24"/>
        </w:rPr>
      </w:pPr>
    </w:p>
    <w:p>
      <w:pPr>
        <w:pStyle w:val="30"/>
        <w:spacing w:line="360" w:lineRule="auto"/>
        <w:ind w:left="480" w:firstLine="0" w:firstLineChars="0"/>
        <w:rPr>
          <w:rFonts w:ascii="黑体" w:hAnsi="黑体" w:eastAsia="黑体" w:cs="黑体"/>
          <w:color w:val="000000"/>
          <w:sz w:val="24"/>
        </w:rPr>
      </w:pPr>
    </w:p>
    <w:p>
      <w:pPr>
        <w:pStyle w:val="30"/>
        <w:spacing w:line="360" w:lineRule="auto"/>
        <w:ind w:left="480" w:firstLine="0" w:firstLineChars="0"/>
        <w:rPr>
          <w:rFonts w:ascii="黑体" w:hAnsi="黑体" w:eastAsia="黑体" w:cs="黑体"/>
          <w:color w:val="000000"/>
          <w:sz w:val="24"/>
        </w:rPr>
      </w:pPr>
    </w:p>
    <w:p>
      <w:pPr>
        <w:pStyle w:val="30"/>
        <w:spacing w:line="360" w:lineRule="auto"/>
        <w:ind w:left="480" w:firstLine="0" w:firstLineChars="0"/>
        <w:rPr>
          <w:rFonts w:ascii="黑体" w:hAnsi="黑体" w:eastAsia="黑体" w:cs="黑体"/>
          <w:color w:val="000000"/>
          <w:sz w:val="24"/>
        </w:rPr>
      </w:pPr>
    </w:p>
    <w:p>
      <w:pPr>
        <w:pStyle w:val="30"/>
        <w:spacing w:line="360" w:lineRule="auto"/>
        <w:ind w:left="480" w:firstLine="0" w:firstLineChars="0"/>
        <w:rPr>
          <w:rFonts w:ascii="黑体" w:hAnsi="黑体" w:eastAsia="黑体" w:cs="黑体"/>
          <w:color w:val="000000"/>
          <w:sz w:val="24"/>
        </w:rPr>
      </w:pPr>
    </w:p>
    <w:p>
      <w:pPr>
        <w:pStyle w:val="30"/>
        <w:spacing w:line="360" w:lineRule="auto"/>
        <w:ind w:left="480" w:firstLine="0" w:firstLineChars="0"/>
        <w:rPr>
          <w:rFonts w:ascii="黑体" w:hAnsi="黑体" w:eastAsia="黑体" w:cs="黑体"/>
          <w:color w:val="000000"/>
          <w:sz w:val="24"/>
        </w:rPr>
      </w:pPr>
    </w:p>
    <w:p>
      <w:pPr>
        <w:pStyle w:val="30"/>
        <w:spacing w:line="360" w:lineRule="auto"/>
        <w:ind w:left="480" w:firstLine="0" w:firstLineChars="0"/>
        <w:rPr>
          <w:rFonts w:ascii="黑体" w:hAnsi="黑体" w:eastAsia="黑体" w:cs="黑体"/>
          <w:color w:val="000000"/>
          <w:sz w:val="24"/>
        </w:rPr>
      </w:pPr>
    </w:p>
    <w:p>
      <w:pPr>
        <w:spacing w:line="360" w:lineRule="auto"/>
        <w:jc w:val="left"/>
        <w:rPr>
          <w:rFonts w:hint="eastAsia" w:ascii="宋体" w:hAnsi="宋体" w:eastAsia="宋体"/>
          <w:b/>
          <w:sz w:val="28"/>
          <w:szCs w:val="28"/>
          <w:lang w:eastAsia="zh-CN"/>
        </w:rPr>
      </w:pPr>
      <w:r>
        <w:rPr>
          <w:rFonts w:hint="eastAsia" w:ascii="宋体" w:hAnsi="宋体"/>
          <w:b/>
          <w:sz w:val="28"/>
          <w:szCs w:val="28"/>
          <w:lang w:eastAsia="zh-CN"/>
        </w:rPr>
        <w:t>响应文件封面</w:t>
      </w:r>
      <w:r>
        <w:rPr>
          <w:rFonts w:hint="eastAsia" w:ascii="宋体" w:hAnsi="宋体" w:eastAsia="宋体" w:cs="宋体"/>
          <w:b/>
          <w:bCs/>
          <w:color w:val="000000"/>
          <w:kern w:val="0"/>
          <w:sz w:val="24"/>
          <w:szCs w:val="24"/>
          <w:lang w:val="en-US" w:eastAsia="zh-CN" w:bidi="ar"/>
        </w:rPr>
        <w:t>（非实质性格式）</w:t>
      </w:r>
    </w:p>
    <w:p>
      <w:pPr>
        <w:spacing w:line="360" w:lineRule="auto"/>
        <w:jc w:val="center"/>
        <w:rPr>
          <w:rFonts w:hint="eastAsia" w:ascii="宋体" w:hAnsi="宋体"/>
          <w:b/>
          <w:sz w:val="84"/>
          <w:szCs w:val="84"/>
        </w:rPr>
      </w:pPr>
    </w:p>
    <w:p>
      <w:pPr>
        <w:spacing w:line="360" w:lineRule="auto"/>
        <w:jc w:val="center"/>
        <w:rPr>
          <w:rFonts w:ascii="宋体" w:hAnsi="宋体"/>
          <w:b/>
          <w:sz w:val="52"/>
          <w:szCs w:val="32"/>
        </w:rPr>
      </w:pPr>
      <w:r>
        <w:rPr>
          <w:rFonts w:hint="eastAsia" w:ascii="宋体" w:hAnsi="宋体"/>
          <w:b/>
          <w:sz w:val="84"/>
          <w:szCs w:val="84"/>
        </w:rPr>
        <w:t>响</w:t>
      </w:r>
      <w:r>
        <w:rPr>
          <w:rFonts w:hint="eastAsia" w:ascii="宋体" w:hAnsi="宋体"/>
          <w:b/>
          <w:sz w:val="84"/>
          <w:szCs w:val="84"/>
          <w:lang w:val="en-US" w:eastAsia="zh-CN"/>
        </w:rPr>
        <w:t xml:space="preserve"> </w:t>
      </w:r>
      <w:r>
        <w:rPr>
          <w:rFonts w:hint="eastAsia" w:ascii="宋体" w:hAnsi="宋体"/>
          <w:b/>
          <w:sz w:val="84"/>
          <w:szCs w:val="84"/>
        </w:rPr>
        <w:t>应</w:t>
      </w:r>
      <w:r>
        <w:rPr>
          <w:rFonts w:hint="eastAsia" w:ascii="宋体" w:hAnsi="宋体"/>
          <w:b/>
          <w:sz w:val="84"/>
          <w:szCs w:val="84"/>
          <w:lang w:val="en-US" w:eastAsia="zh-CN"/>
        </w:rPr>
        <w:t xml:space="preserve"> </w:t>
      </w:r>
      <w:r>
        <w:rPr>
          <w:rFonts w:hint="eastAsia" w:ascii="宋体" w:hAnsi="宋体"/>
          <w:b/>
          <w:sz w:val="84"/>
          <w:szCs w:val="84"/>
        </w:rPr>
        <w:t>文</w:t>
      </w:r>
      <w:r>
        <w:rPr>
          <w:rFonts w:hint="eastAsia" w:ascii="宋体" w:hAnsi="宋体"/>
          <w:b/>
          <w:sz w:val="84"/>
          <w:szCs w:val="84"/>
          <w:lang w:val="en-US" w:eastAsia="zh-CN"/>
        </w:rPr>
        <w:t xml:space="preserve"> </w:t>
      </w:r>
      <w:r>
        <w:rPr>
          <w:rFonts w:hint="eastAsia" w:ascii="宋体" w:hAnsi="宋体"/>
          <w:b/>
          <w:sz w:val="84"/>
          <w:szCs w:val="84"/>
        </w:rPr>
        <w:t>件</w:t>
      </w:r>
    </w:p>
    <w:p>
      <w:pPr>
        <w:pStyle w:val="13"/>
        <w:spacing w:line="360" w:lineRule="auto"/>
        <w:jc w:val="center"/>
        <w:rPr>
          <w:rFonts w:hAnsi="宋体" w:cs="宋体"/>
          <w:b/>
          <w:sz w:val="32"/>
          <w:szCs w:val="32"/>
        </w:rPr>
      </w:pPr>
      <w:r>
        <w:rPr>
          <w:rFonts w:hint="eastAsia" w:hAnsi="宋体" w:cs="宋体"/>
          <w:b/>
          <w:sz w:val="32"/>
          <w:szCs w:val="32"/>
        </w:rPr>
        <w:t>(正本</w:t>
      </w:r>
      <w:r>
        <w:rPr>
          <w:rFonts w:hint="eastAsia" w:hAnsi="宋体" w:cs="SimSun-Identity-H"/>
          <w:kern w:val="0"/>
          <w:sz w:val="24"/>
          <w:lang w:eastAsia="zh-CN"/>
        </w:rPr>
        <w:t>□</w:t>
      </w:r>
      <w:r>
        <w:rPr>
          <w:rFonts w:hint="eastAsia" w:hAnsi="宋体" w:cs="宋体"/>
          <w:b/>
          <w:sz w:val="32"/>
          <w:szCs w:val="32"/>
        </w:rPr>
        <w:t>/副本</w:t>
      </w:r>
      <w:r>
        <w:rPr>
          <w:rFonts w:hint="eastAsia" w:ascii="宋体" w:hAnsi="宋体" w:cs="SimSun-Identity-H"/>
          <w:kern w:val="0"/>
          <w:sz w:val="24"/>
        </w:rPr>
        <w:t>□</w:t>
      </w:r>
      <w:r>
        <w:rPr>
          <w:rFonts w:hint="eastAsia" w:hAnsi="宋体" w:cs="宋体"/>
          <w:b/>
          <w:sz w:val="32"/>
          <w:szCs w:val="32"/>
        </w:rPr>
        <w:t>）</w:t>
      </w:r>
    </w:p>
    <w:p>
      <w:pPr>
        <w:pStyle w:val="13"/>
        <w:spacing w:line="360" w:lineRule="auto"/>
        <w:ind w:firstLine="643" w:firstLineChars="200"/>
        <w:jc w:val="center"/>
        <w:rPr>
          <w:rFonts w:hAnsi="宋体" w:cs="宋体"/>
          <w:b/>
          <w:sz w:val="32"/>
          <w:szCs w:val="32"/>
        </w:rPr>
      </w:pPr>
    </w:p>
    <w:p>
      <w:pPr>
        <w:pStyle w:val="13"/>
        <w:spacing w:line="360" w:lineRule="auto"/>
        <w:ind w:firstLine="1928" w:firstLineChars="600"/>
        <w:jc w:val="left"/>
        <w:rPr>
          <w:rFonts w:hint="eastAsia" w:hAnsi="宋体" w:cs="宋体"/>
          <w:b/>
          <w:sz w:val="32"/>
          <w:szCs w:val="32"/>
          <w:lang w:eastAsia="zh-CN"/>
        </w:rPr>
      </w:pPr>
    </w:p>
    <w:p>
      <w:pPr>
        <w:pStyle w:val="13"/>
        <w:spacing w:line="360" w:lineRule="auto"/>
        <w:ind w:left="0" w:leftChars="0" w:firstLine="1263" w:firstLineChars="393"/>
        <w:jc w:val="left"/>
        <w:rPr>
          <w:rFonts w:hint="default" w:hAnsi="宋体" w:eastAsia="宋体" w:cs="宋体"/>
          <w:b/>
          <w:sz w:val="32"/>
          <w:szCs w:val="32"/>
          <w:u w:val="single"/>
          <w:lang w:val="en-US" w:eastAsia="zh-CN"/>
        </w:rPr>
      </w:pPr>
      <w:r>
        <w:rPr>
          <w:rFonts w:hint="eastAsia" w:hAnsi="宋体" w:cs="宋体"/>
          <w:b/>
          <w:sz w:val="32"/>
          <w:szCs w:val="32"/>
          <w:lang w:eastAsia="zh-CN"/>
        </w:rPr>
        <w:t>项目名称：</w:t>
      </w:r>
      <w:r>
        <w:rPr>
          <w:rFonts w:hint="eastAsia" w:hAnsi="宋体" w:cs="宋体"/>
          <w:b/>
          <w:sz w:val="32"/>
          <w:szCs w:val="32"/>
          <w:u w:val="single"/>
          <w:lang w:val="en-US" w:eastAsia="zh-CN"/>
        </w:rPr>
        <w:t xml:space="preserve">                              </w:t>
      </w:r>
    </w:p>
    <w:p>
      <w:pPr>
        <w:pStyle w:val="13"/>
        <w:spacing w:line="360" w:lineRule="auto"/>
        <w:ind w:left="0" w:leftChars="0" w:firstLine="1263" w:firstLineChars="393"/>
        <w:jc w:val="left"/>
        <w:rPr>
          <w:rFonts w:hAnsi="宋体" w:cs="宋体"/>
          <w:b/>
          <w:sz w:val="32"/>
          <w:szCs w:val="32"/>
        </w:rPr>
      </w:pPr>
      <w:r>
        <w:rPr>
          <w:rFonts w:hint="eastAsia" w:hAnsi="宋体" w:cs="宋体"/>
          <w:b/>
          <w:sz w:val="32"/>
          <w:szCs w:val="32"/>
          <w:lang w:eastAsia="zh-CN"/>
        </w:rPr>
        <w:t>项目编号：</w:t>
      </w:r>
      <w:r>
        <w:rPr>
          <w:rFonts w:hint="eastAsia" w:hAnsi="宋体" w:cs="宋体"/>
          <w:b/>
          <w:sz w:val="32"/>
          <w:szCs w:val="32"/>
          <w:u w:val="single"/>
          <w:lang w:val="en-US" w:eastAsia="zh-CN"/>
        </w:rPr>
        <w:t xml:space="preserve">                              </w:t>
      </w:r>
    </w:p>
    <w:p>
      <w:pPr>
        <w:pStyle w:val="13"/>
        <w:spacing w:line="360" w:lineRule="auto"/>
        <w:ind w:firstLine="643" w:firstLineChars="200"/>
        <w:jc w:val="center"/>
        <w:rPr>
          <w:rFonts w:hAnsi="宋体" w:cs="宋体"/>
          <w:b/>
          <w:sz w:val="32"/>
          <w:szCs w:val="32"/>
        </w:rPr>
      </w:pPr>
    </w:p>
    <w:p>
      <w:pPr>
        <w:pStyle w:val="13"/>
        <w:spacing w:line="360" w:lineRule="auto"/>
        <w:ind w:firstLine="643" w:firstLineChars="200"/>
        <w:jc w:val="center"/>
        <w:rPr>
          <w:rFonts w:hAnsi="宋体" w:cs="宋体"/>
          <w:b/>
          <w:sz w:val="32"/>
          <w:szCs w:val="32"/>
        </w:rPr>
      </w:pPr>
    </w:p>
    <w:p>
      <w:pPr>
        <w:pStyle w:val="13"/>
        <w:spacing w:line="360" w:lineRule="auto"/>
        <w:ind w:firstLine="643" w:firstLineChars="200"/>
        <w:jc w:val="center"/>
        <w:rPr>
          <w:rFonts w:hAnsi="宋体" w:cs="宋体"/>
          <w:b/>
          <w:sz w:val="32"/>
          <w:szCs w:val="32"/>
        </w:rPr>
      </w:pPr>
    </w:p>
    <w:p>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lang w:eastAsia="zh-CN"/>
        </w:rPr>
        <w:t>供应商</w:t>
      </w:r>
      <w:r>
        <w:rPr>
          <w:rFonts w:hint="eastAsia" w:hAnsi="宋体" w:cs="宋体"/>
          <w:b/>
          <w:sz w:val="28"/>
          <w:szCs w:val="28"/>
        </w:rPr>
        <w:t>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lang w:val="en-US" w:eastAsia="zh-CN"/>
        </w:rPr>
        <w:t xml:space="preserve">                            </w:t>
      </w:r>
    </w:p>
    <w:p>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lang w:val="en-US" w:eastAsia="zh-CN"/>
        </w:rPr>
        <w:t xml:space="preserve">              </w:t>
      </w:r>
    </w:p>
    <w:p>
      <w:pPr>
        <w:pStyle w:val="13"/>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联系方式：</w:t>
      </w:r>
      <w:r>
        <w:rPr>
          <w:rFonts w:hint="eastAsia" w:hAnsi="宋体" w:cs="宋体"/>
          <w:b/>
          <w:sz w:val="28"/>
          <w:szCs w:val="28"/>
          <w:u w:val="single"/>
          <w:lang w:val="en-US" w:eastAsia="zh-CN"/>
        </w:rPr>
        <w:t xml:space="preserve">                                    </w:t>
      </w:r>
    </w:p>
    <w:p>
      <w:pPr>
        <w:pStyle w:val="13"/>
        <w:spacing w:line="360" w:lineRule="auto"/>
        <w:ind w:left="0" w:leftChars="0" w:firstLine="1265" w:firstLineChars="450"/>
        <w:rPr>
          <w:rFonts w:hint="default" w:eastAsia="宋体" w:cs="宋体"/>
          <w:b/>
          <w:sz w:val="32"/>
          <w:szCs w:val="32"/>
          <w:u w:val="single"/>
          <w:lang w:val="en-US" w:eastAsia="zh-CN"/>
        </w:rPr>
      </w:pPr>
      <w:r>
        <w:rPr>
          <w:rFonts w:hint="eastAsia" w:hAnsi="宋体" w:cs="宋体"/>
          <w:b/>
          <w:sz w:val="28"/>
          <w:szCs w:val="28"/>
        </w:rPr>
        <w:t>日    期：</w:t>
      </w:r>
      <w:r>
        <w:rPr>
          <w:rFonts w:hint="eastAsia" w:hAnsi="宋体" w:cs="宋体"/>
          <w:b/>
          <w:sz w:val="28"/>
          <w:szCs w:val="28"/>
          <w:u w:val="single"/>
          <w:lang w:val="en-US" w:eastAsia="zh-CN"/>
        </w:rPr>
        <w:t xml:space="preserve">                                    </w:t>
      </w:r>
    </w:p>
    <w:p>
      <w:pPr>
        <w:pStyle w:val="5"/>
        <w:pageBreakBefore/>
        <w:jc w:val="center"/>
        <w:rPr>
          <w:rFonts w:ascii="Calibri" w:hAnsi="Calibri" w:eastAsia="宋体" w:cs="宋体"/>
          <w:sz w:val="24"/>
        </w:rPr>
      </w:pPr>
      <w:bookmarkStart w:id="196" w:name="_Toc97049462"/>
      <w:bookmarkStart w:id="197" w:name="_Toc97049463"/>
      <w:r>
        <w:rPr>
          <w:rFonts w:hint="eastAsia" w:ascii="黑体" w:hAnsi="黑体" w:cs="黑体"/>
          <w:sz w:val="36"/>
          <w:szCs w:val="36"/>
        </w:rPr>
        <w:t>响应文件目录</w:t>
      </w:r>
      <w:bookmarkEnd w:id="196"/>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widowControl/>
        <w:jc w:val="left"/>
      </w:pPr>
    </w:p>
    <w:p>
      <w:pPr>
        <w:shd w:val="clear" w:color="auto" w:fill="FFFFFF"/>
        <w:spacing w:line="360" w:lineRule="auto"/>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val="en-US" w:eastAsia="zh-CN"/>
        </w:rPr>
        <w:t xml:space="preserve">  </w:t>
      </w:r>
      <w:r>
        <w:rPr>
          <w:rFonts w:hint="eastAsia" w:ascii="宋体" w:hAnsi="宋体" w:cs="宋体"/>
          <w:sz w:val="24"/>
          <w:szCs w:val="36"/>
        </w:rPr>
        <w:t>报价表……………………………………………………………………第（  ）页</w:t>
      </w:r>
    </w:p>
    <w:p>
      <w:pPr>
        <w:pStyle w:val="30"/>
        <w:spacing w:line="360" w:lineRule="auto"/>
        <w:ind w:firstLine="0" w:firstLineChars="0"/>
        <w:rPr>
          <w:rFonts w:hint="eastAsia" w:ascii="宋体" w:hAnsi="宋体" w:cs="宋体"/>
          <w:sz w:val="24"/>
          <w:szCs w:val="36"/>
        </w:rPr>
      </w:pPr>
      <w:r>
        <w:rPr>
          <w:rFonts w:hint="eastAsia" w:ascii="宋体" w:hAnsi="宋体" w:cs="宋体"/>
          <w:sz w:val="24"/>
          <w:szCs w:val="36"/>
        </w:rPr>
        <w:t>（一）报价一览表………………………………………………………………第（  ）页</w:t>
      </w:r>
    </w:p>
    <w:p>
      <w:pPr>
        <w:pStyle w:val="30"/>
        <w:spacing w:line="360" w:lineRule="auto"/>
        <w:ind w:firstLine="0" w:firstLineChars="0"/>
        <w:rPr>
          <w:rFonts w:hint="eastAsia" w:ascii="宋体" w:hAnsi="宋体" w:cs="宋体"/>
          <w:sz w:val="24"/>
          <w:szCs w:val="36"/>
        </w:rPr>
      </w:pPr>
      <w:r>
        <w:rPr>
          <w:rFonts w:hint="eastAsia" w:ascii="宋体" w:hAnsi="宋体" w:cs="宋体"/>
          <w:sz w:val="24"/>
          <w:szCs w:val="36"/>
        </w:rPr>
        <w:t>（二）分项报价明细表…………………………………………………………第（  ）页</w:t>
      </w:r>
    </w:p>
    <w:p>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…………………………………………………………………第（  ）页</w:t>
      </w:r>
    </w:p>
    <w:p>
      <w:pPr>
        <w:pStyle w:val="30"/>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pPr>
        <w:pStyle w:val="30"/>
        <w:spacing w:line="360" w:lineRule="auto"/>
        <w:ind w:firstLine="0" w:firstLineChars="0"/>
      </w:pPr>
      <w:r>
        <w:rPr>
          <w:rFonts w:hint="eastAsia" w:ascii="宋体" w:hAnsi="宋体" w:cs="宋体"/>
          <w:sz w:val="24"/>
          <w:szCs w:val="36"/>
        </w:rPr>
        <w:t>（二）资格审查证明资料………………………………………………………第（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pPr>
        <w:pStyle w:val="30"/>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pPr>
        <w:pStyle w:val="30"/>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pPr>
        <w:pStyle w:val="30"/>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pPr>
        <w:pStyle w:val="30"/>
        <w:spacing w:line="360" w:lineRule="auto"/>
        <w:ind w:firstLine="0" w:firstLineChars="0"/>
      </w:pPr>
      <w:r>
        <w:rPr>
          <w:rFonts w:hint="eastAsia" w:ascii="宋体" w:hAnsi="宋体" w:cs="宋体"/>
          <w:sz w:val="24"/>
          <w:szCs w:val="36"/>
        </w:rPr>
        <w:t>（二）商务评审证明资料………………………………………………………第（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pPr>
        <w:pStyle w:val="30"/>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pPr>
        <w:pStyle w:val="30"/>
        <w:spacing w:line="360" w:lineRule="auto"/>
        <w:ind w:firstLine="0" w:firstLineChars="0"/>
        <w:rPr>
          <w:rFonts w:hint="eastAsia" w:ascii="宋体" w:hAnsi="宋体" w:cs="宋体"/>
          <w:sz w:val="24"/>
          <w:szCs w:val="36"/>
        </w:rPr>
      </w:pPr>
      <w:r>
        <w:rPr>
          <w:rFonts w:hint="eastAsia" w:ascii="宋体" w:hAnsi="宋体" w:cs="宋体"/>
          <w:sz w:val="24"/>
          <w:szCs w:val="36"/>
        </w:rPr>
        <w:t>（二）技术评审证明资料………………………………………………………第（  ）页</w:t>
      </w:r>
    </w:p>
    <w:p>
      <w:pPr>
        <w:pStyle w:val="30"/>
        <w:numPr>
          <w:ilvl w:val="0"/>
          <w:numId w:val="0"/>
        </w:numPr>
        <w:ind w:leftChars="0"/>
        <w:jc w:val="left"/>
        <w:rPr>
          <w:rFonts w:hint="eastAsia" w:ascii="黑体" w:hAnsi="黑体" w:eastAsia="黑体" w:cs="黑体"/>
          <w:b/>
          <w:bCs/>
          <w:kern w:val="2"/>
          <w:sz w:val="40"/>
          <w:szCs w:val="40"/>
          <w:lang w:val="en-US" w:eastAsia="zh-CN" w:bidi="ar-SA"/>
        </w:rPr>
      </w:pPr>
      <w:r>
        <w:rPr>
          <w:rFonts w:hint="eastAsia" w:ascii="宋体" w:hAnsi="宋体" w:cs="宋体"/>
          <w:sz w:val="24"/>
          <w:szCs w:val="36"/>
          <w:lang w:eastAsia="zh-CN"/>
        </w:rPr>
        <w:t>六</w:t>
      </w:r>
      <w:r>
        <w:rPr>
          <w:rFonts w:hint="eastAsia" w:ascii="宋体" w:hAnsi="宋体" w:cs="宋体"/>
          <w:sz w:val="24"/>
          <w:szCs w:val="36"/>
        </w:rPr>
        <w:t xml:space="preserve">、  </w:t>
      </w:r>
      <w:r>
        <w:rPr>
          <w:rFonts w:hint="eastAsia" w:ascii="宋体" w:hAnsi="宋体" w:cs="宋体"/>
          <w:sz w:val="24"/>
          <w:szCs w:val="36"/>
          <w:lang w:eastAsia="zh-CN"/>
        </w:rPr>
        <w:t>承诺函</w:t>
      </w:r>
      <w:r>
        <w:rPr>
          <w:rFonts w:hint="eastAsia" w:ascii="宋体" w:hAnsi="宋体" w:cs="宋体"/>
          <w:sz w:val="24"/>
          <w:szCs w:val="36"/>
        </w:rPr>
        <w:t>……………………………………………………………………第（  ）页</w:t>
      </w:r>
    </w:p>
    <w:p>
      <w:pPr>
        <w:pStyle w:val="30"/>
        <w:spacing w:line="360" w:lineRule="auto"/>
        <w:ind w:firstLine="0" w:firstLineChars="0"/>
        <w:rPr>
          <w:rFonts w:hint="eastAsia" w:ascii="宋体" w:hAnsi="宋体" w:cs="宋体"/>
          <w:sz w:val="24"/>
          <w:szCs w:val="36"/>
        </w:rPr>
      </w:pPr>
    </w:p>
    <w:p>
      <w:pPr>
        <w:shd w:val="clear" w:color="auto" w:fill="FFFFFF"/>
        <w:spacing w:line="360" w:lineRule="auto"/>
        <w:rPr>
          <w:rFonts w:ascii="宋体" w:hAnsi="宋体" w:cs="宋体"/>
          <w:sz w:val="24"/>
          <w:szCs w:val="36"/>
        </w:rPr>
      </w:pPr>
    </w:p>
    <w:p>
      <w:pPr>
        <w:pStyle w:val="30"/>
        <w:ind w:firstLine="0" w:firstLineChars="0"/>
      </w:pPr>
    </w:p>
    <w:p>
      <w:pPr>
        <w:pStyle w:val="30"/>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pPr>
        <w:pStyle w:val="30"/>
        <w:ind w:firstLine="0" w:firstLineChars="0"/>
        <w:rPr>
          <w:rFonts w:ascii="宋体" w:hAnsi="宋体" w:cs="宋体"/>
          <w:sz w:val="24"/>
        </w:rPr>
      </w:pPr>
    </w:p>
    <w:p>
      <w:pPr>
        <w:pStyle w:val="30"/>
        <w:ind w:firstLine="0" w:firstLineChars="0"/>
        <w:rPr>
          <w:rFonts w:ascii="宋体" w:hAnsi="宋体" w:cs="宋体"/>
          <w:sz w:val="24"/>
        </w:rPr>
      </w:pPr>
    </w:p>
    <w:p>
      <w:pPr>
        <w:pStyle w:val="30"/>
        <w:ind w:firstLine="0" w:firstLineChars="0"/>
        <w:rPr>
          <w:rFonts w:ascii="宋体" w:hAnsi="宋体" w:cs="宋体"/>
          <w:sz w:val="24"/>
        </w:rPr>
      </w:pPr>
      <w:r>
        <w:rPr>
          <w:rFonts w:hint="eastAsia" w:ascii="宋体" w:hAnsi="宋体" w:cs="宋体"/>
          <w:sz w:val="24"/>
          <w:lang w:eastAsia="zh-CN"/>
        </w:rPr>
        <w:t>注：</w:t>
      </w:r>
      <w:r>
        <w:rPr>
          <w:rFonts w:hint="eastAsia" w:ascii="宋体" w:hAnsi="宋体" w:cs="宋体"/>
          <w:sz w:val="24"/>
        </w:rPr>
        <w:t>请响应人按照以下要求的格式、内容、顺序制作响应文件，并请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pPr>
        <w:pStyle w:val="20"/>
        <w:spacing w:line="360" w:lineRule="auto"/>
        <w:ind w:left="0" w:leftChars="0"/>
        <w:rPr>
          <w:rFonts w:ascii="宋体" w:hAnsi="宋体" w:cs="宋体"/>
          <w:sz w:val="24"/>
        </w:rPr>
      </w:pPr>
    </w:p>
    <w:p>
      <w:pPr>
        <w:spacing w:before="240" w:line="360" w:lineRule="auto"/>
        <w:rPr>
          <w:rFonts w:ascii="宋体" w:hAnsi="宋体"/>
          <w:sz w:val="24"/>
        </w:rPr>
      </w:pPr>
      <w:r>
        <w:rPr>
          <w:rFonts w:ascii="宋体" w:hAnsi="宋体"/>
          <w:b/>
          <w:bCs/>
          <w:sz w:val="24"/>
          <w:lang w:val="zh-CN"/>
        </w:rPr>
        <w:fldChar w:fldCharType="end"/>
      </w:r>
    </w:p>
    <w:p>
      <w:pPr>
        <w:pStyle w:val="30"/>
        <w:adjustRightInd w:val="0"/>
        <w:snapToGrid w:val="0"/>
        <w:spacing w:line="360" w:lineRule="auto"/>
        <w:ind w:firstLine="0" w:firstLineChars="0"/>
        <w:rPr>
          <w:sz w:val="21"/>
          <w:szCs w:val="28"/>
        </w:rPr>
      </w:pPr>
    </w:p>
    <w:bookmarkEnd w:id="197"/>
    <w:p>
      <w:pPr>
        <w:pStyle w:val="5"/>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pPr>
              <w:spacing w:before="240"/>
              <w:rPr>
                <w:sz w:val="24"/>
                <w:szCs w:val="32"/>
                <w:u w:val="single" w:color="FFFFFF" w:themeColor="background1"/>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tcBorders>
              <w:top w:val="single" w:color="auto" w:sz="4" w:space="0"/>
              <w:left w:val="nil"/>
              <w:bottom w:val="nil"/>
              <w:right w:val="nil"/>
            </w:tcBorders>
            <w:vAlign w:val="bottom"/>
          </w:tcPr>
          <w:p>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pPr>
              <w:spacing w:before="240"/>
              <w:rPr>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vAlign w:val="bottom"/>
          </w:tcPr>
          <w:p>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pPr>
              <w:spacing w:before="240"/>
              <w:rPr>
                <w:sz w:val="24"/>
                <w:szCs w:val="32"/>
              </w:rPr>
            </w:pPr>
          </w:p>
        </w:tc>
      </w:tr>
    </w:tbl>
    <w:p>
      <w:pPr>
        <w:pStyle w:val="12"/>
        <w:spacing w:line="360" w:lineRule="auto"/>
        <w:jc w:val="center"/>
        <w:outlineLvl w:val="1"/>
        <w:rPr>
          <w:rFonts w:ascii="宋体" w:hAnsi="宋体" w:cs="宋体"/>
          <w:bCs/>
          <w:sz w:val="10"/>
          <w:szCs w:val="21"/>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00"/>
        <w:gridCol w:w="1776"/>
        <w:gridCol w:w="74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响应总报价</w:t>
            </w:r>
          </w:p>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（元）</w:t>
            </w:r>
          </w:p>
        </w:tc>
        <w:tc>
          <w:tcPr>
            <w:tcW w:w="3788" w:type="pct"/>
            <w:noWrap/>
            <w:vAlign w:val="center"/>
          </w:tcPr>
          <w:p>
            <w:pPr>
              <w:autoSpaceDE w:val="0"/>
              <w:autoSpaceDN w:val="0"/>
              <w:adjustRightInd w:val="0"/>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人民币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pPr>
              <w:spacing w:line="360" w:lineRule="auto"/>
              <w:jc w:val="left"/>
              <w:rPr>
                <w:rFonts w:hint="default" w:ascii="宋体" w:hAnsi="宋体" w:eastAsia="宋体" w:cs="宋体"/>
                <w:bCs/>
                <w:sz w:val="24"/>
                <w:u w:val="single"/>
                <w:lang w:val="en-US" w:eastAsia="zh-CN"/>
              </w:rPr>
            </w:pPr>
            <w:r>
              <w:rPr>
                <w:rFonts w:hint="eastAsia" w:ascii="宋体" w:hAnsi="宋体" w:cs="宋体"/>
                <w:kern w:val="0"/>
                <w:sz w:val="24"/>
              </w:rPr>
              <w:t>小写：</w:t>
            </w:r>
            <w:r>
              <w:rPr>
                <w:rFonts w:hint="eastAsia" w:ascii="宋体" w:hAnsi="宋体"/>
                <w:bCs/>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788"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sz w:val="24"/>
              </w:rPr>
              <w:t>自提交响应文件的截止之日起90天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788" w:type="pct"/>
            <w:noWrap/>
            <w:vAlign w:val="center"/>
          </w:tcPr>
          <w:p>
            <w:pPr>
              <w:tabs>
                <w:tab w:val="left" w:pos="8364"/>
              </w:tabs>
              <w:snapToGrid w:val="0"/>
              <w:spacing w:line="360" w:lineRule="auto"/>
              <w:ind w:right="-58"/>
              <w:jc w:val="center"/>
              <w:rPr>
                <w:rFonts w:ascii="宋体" w:hAnsi="宋体" w:cs="宋体"/>
                <w:sz w:val="24"/>
              </w:rPr>
            </w:pPr>
          </w:p>
        </w:tc>
      </w:tr>
    </w:tbl>
    <w:p>
      <w:pPr>
        <w:adjustRightInd w:val="0"/>
        <w:snapToGrid w:val="0"/>
        <w:ind w:firstLine="420" w:firstLineChars="200"/>
        <w:rPr>
          <w:rFonts w:ascii="宋体" w:hAnsi="宋体" w:cs="宋体"/>
          <w:szCs w:val="21"/>
        </w:rPr>
      </w:pPr>
    </w:p>
    <w:p>
      <w:pPr>
        <w:pStyle w:val="30"/>
        <w:ind w:firstLine="400"/>
      </w:pPr>
    </w:p>
    <w:p>
      <w:pPr>
        <w:pStyle w:val="30"/>
        <w:ind w:firstLine="400"/>
      </w:pPr>
    </w:p>
    <w:p>
      <w:pPr>
        <w:adjustRightInd w:val="0"/>
        <w:snapToGrid w:val="0"/>
      </w:pPr>
      <w:r>
        <w:rPr>
          <w:rFonts w:hint="eastAsia" w:ascii="宋体" w:hAnsi="宋体" w:cs="宋体"/>
          <w:szCs w:val="21"/>
        </w:rPr>
        <w:t>注：</w:t>
      </w:r>
    </w:p>
    <w:p>
      <w:pPr>
        <w:widowControl/>
        <w:adjustRightInd w:val="0"/>
        <w:snapToGrid w:val="0"/>
        <w:ind w:firstLine="420" w:firstLineChars="200"/>
        <w:jc w:val="left"/>
        <w:rPr>
          <w:rFonts w:ascii="宋体" w:hAnsi="宋体" w:cs="宋体"/>
          <w:szCs w:val="21"/>
        </w:rPr>
      </w:pPr>
      <w:r>
        <w:rPr>
          <w:rFonts w:hint="eastAsia" w:ascii="宋体" w:hAnsi="宋体" w:cs="宋体"/>
          <w:szCs w:val="21"/>
        </w:rPr>
        <w:t>1、响应人须按要求填写所有信息，不得随意更改本表格式。</w:t>
      </w:r>
    </w:p>
    <w:p>
      <w:pPr>
        <w:pStyle w:val="30"/>
        <w:tabs>
          <w:tab w:val="left" w:pos="3150"/>
        </w:tabs>
        <w:rPr>
          <w:rFonts w:ascii="宋体" w:hAnsi="宋体" w:cs="宋体"/>
          <w:sz w:val="21"/>
          <w:szCs w:val="21"/>
        </w:rPr>
      </w:pPr>
      <w:r>
        <w:rPr>
          <w:rFonts w:hint="eastAsia" w:ascii="宋体" w:hAnsi="宋体" w:cs="宋体"/>
          <w:sz w:val="21"/>
          <w:szCs w:val="21"/>
        </w:rPr>
        <w:t>2、响应报价应为响应人完成本项目全部内容所需费用的含税报价。</w:t>
      </w:r>
    </w:p>
    <w:p>
      <w:pPr>
        <w:pStyle w:val="30"/>
        <w:tabs>
          <w:tab w:val="left" w:pos="3150"/>
        </w:tabs>
        <w:rPr>
          <w:rFonts w:ascii="宋体" w:hAnsi="宋体" w:cs="宋体"/>
          <w:b/>
          <w:bCs/>
          <w:sz w:val="21"/>
          <w:szCs w:val="21"/>
        </w:rPr>
      </w:pPr>
      <w:r>
        <w:rPr>
          <w:rFonts w:hint="eastAsia" w:ascii="宋体" w:hAnsi="宋体" w:cs="宋体"/>
          <w:sz w:val="21"/>
          <w:szCs w:val="21"/>
        </w:rPr>
        <w:t>3、</w:t>
      </w:r>
      <w:r>
        <w:rPr>
          <w:rFonts w:hint="eastAsia" w:ascii="宋体" w:hAnsi="宋体" w:cs="宋体"/>
          <w:b/>
          <w:bCs/>
          <w:sz w:val="21"/>
          <w:szCs w:val="21"/>
        </w:rPr>
        <w:t>本项目不接受有选择性的响应报价。</w:t>
      </w:r>
    </w:p>
    <w:p>
      <w:pPr>
        <w:pStyle w:val="30"/>
        <w:jc w:val="left"/>
        <w:rPr>
          <w:rFonts w:ascii="宋体" w:hAnsi="宋体" w:cs="宋体"/>
          <w:kern w:val="0"/>
          <w:sz w:val="21"/>
          <w:szCs w:val="21"/>
        </w:rPr>
      </w:pPr>
      <w:r>
        <w:rPr>
          <w:rFonts w:hint="eastAsia" w:ascii="宋体" w:hAnsi="宋体" w:cs="宋体"/>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pPr>
        <w:pStyle w:val="21"/>
        <w:jc w:val="left"/>
        <w:rPr>
          <w:rFonts w:ascii="宋体" w:hAnsi="宋体" w:cs="宋体"/>
          <w:sz w:val="21"/>
          <w:szCs w:val="21"/>
        </w:rPr>
      </w:pPr>
      <w:r>
        <w:rPr>
          <w:rFonts w:hint="eastAsia" w:ascii="宋体" w:hAnsi="宋体" w:cs="宋体"/>
          <w:sz w:val="21"/>
          <w:szCs w:val="21"/>
        </w:rPr>
        <w:t xml:space="preserve">    5、此表是响应文件的必要组成文件。</w:t>
      </w:r>
    </w:p>
    <w:p>
      <w:pPr>
        <w:pStyle w:val="30"/>
        <w:ind w:firstLine="400"/>
      </w:pPr>
    </w:p>
    <w:p>
      <w:pPr>
        <w:pStyle w:val="30"/>
        <w:ind w:firstLine="400"/>
      </w:pPr>
    </w:p>
    <w:p>
      <w:pPr>
        <w:pStyle w:val="30"/>
        <w:ind w:firstLine="400"/>
      </w:pPr>
    </w:p>
    <w:p>
      <w:pPr>
        <w:pStyle w:val="30"/>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00" w:firstLineChars="1500"/>
        <w:rPr>
          <w:rFonts w:hint="eastAsia" w:ascii="宋体" w:hAnsi="宋体" w:cs="宋体"/>
          <w:sz w:val="24"/>
        </w:rPr>
      </w:pPr>
    </w:p>
    <w:p>
      <w:pPr>
        <w:pStyle w:val="5"/>
        <w:pageBreakBefore/>
        <w:adjustRightInd w:val="0"/>
        <w:snapToGrid w:val="0"/>
        <w:spacing w:beforeLines="50" w:after="0" w:line="240" w:lineRule="auto"/>
        <w:ind w:left="420" w:leftChars="20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（二）分项报价明细表（详见附表工程量清单）</w:t>
      </w:r>
    </w:p>
    <w:p>
      <w:pPr>
        <w:rPr>
          <w:color w:val="000000" w:themeColor="text1"/>
          <w14:textFill>
            <w14:solidFill>
              <w14:schemeClr w14:val="tx1"/>
            </w14:solidFill>
          </w14:textFill>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r>
        <w:rPr>
          <w:rFonts w:hint="eastAsia" w:ascii="宋体" w:hAnsi="宋体" w:cs="宋体"/>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p>
      <w:pPr>
        <w:rPr>
          <w:rFonts w:ascii="宋体" w:hAnsi="宋体" w:cs="宋体"/>
          <w:sz w:val="24"/>
        </w:rPr>
      </w:pPr>
      <w:r>
        <w:rPr>
          <w:rFonts w:hint="eastAsia" w:ascii="宋体" w:hAnsi="宋体" w:cs="宋体"/>
          <w:sz w:val="24"/>
        </w:rPr>
        <w:t>1.响应人须按照工程量清单的要求进行填写报价。</w:t>
      </w:r>
    </w:p>
    <w:p>
      <w:pPr>
        <w:rPr>
          <w:rFonts w:ascii="宋体" w:hAnsi="宋体" w:cs="宋体"/>
          <w:sz w:val="24"/>
        </w:rPr>
      </w:pPr>
      <w:r>
        <w:rPr>
          <w:rFonts w:hint="eastAsia" w:ascii="宋体" w:hAnsi="宋体" w:cs="宋体"/>
          <w:sz w:val="24"/>
        </w:rPr>
        <w:t>2.分项报价明细表均需打印放入响应文件中作为响应明细报价表内容。</w:t>
      </w:r>
    </w:p>
    <w:p>
      <w:pPr>
        <w:rPr>
          <w:rFonts w:ascii="宋体" w:hAnsi="宋体" w:cs="宋体"/>
          <w:sz w:val="24"/>
        </w:rPr>
      </w:pPr>
    </w:p>
    <w:p>
      <w:pPr>
        <w:rPr>
          <w:rFonts w:ascii="宋体" w:hAnsi="宋体" w:cs="宋体"/>
          <w:sz w:val="24"/>
        </w:rPr>
      </w:pPr>
    </w:p>
    <w:p>
      <w:pPr>
        <w:pStyle w:val="4"/>
      </w:pPr>
    </w:p>
    <w:p/>
    <w:p>
      <w:pPr>
        <w:pStyle w:val="4"/>
      </w:pPr>
    </w:p>
    <w:p/>
    <w:p>
      <w:pPr>
        <w:pStyle w:val="4"/>
      </w:pPr>
    </w:p>
    <w:p/>
    <w:p>
      <w:pPr>
        <w:pStyle w:val="4"/>
      </w:pPr>
    </w:p>
    <w:p>
      <w:pPr>
        <w:rPr>
          <w:rFonts w:ascii="宋体" w:hAnsi="宋体" w:cs="宋体"/>
          <w:sz w:val="24"/>
        </w:rPr>
      </w:pPr>
      <w:r>
        <w:rPr>
          <w:rFonts w:hint="eastAsia" w:ascii="宋体" w:hAnsi="宋体" w:cs="宋体"/>
          <w:sz w:val="24"/>
        </w:rPr>
        <w:t>注：1.此表为报价总表的报价明细表。</w:t>
      </w:r>
    </w:p>
    <w:p>
      <w:pPr>
        <w:ind w:firstLine="480" w:firstLineChars="200"/>
        <w:rPr>
          <w:rFonts w:ascii="宋体" w:hAnsi="宋体" w:cs="宋体"/>
          <w:sz w:val="24"/>
        </w:rPr>
      </w:pPr>
      <w:r>
        <w:rPr>
          <w:rFonts w:hint="eastAsia" w:ascii="宋体" w:hAnsi="宋体" w:cs="宋体"/>
          <w:sz w:val="24"/>
        </w:rPr>
        <w:t>2.报价人应按分项报价明细表的各项内容要求进行填写，不得更改此表格式、内容。</w:t>
      </w:r>
    </w:p>
    <w:p>
      <w:pPr>
        <w:pStyle w:val="16"/>
        <w:snapToGrid/>
        <w:ind w:firstLine="480" w:firstLineChars="200"/>
        <w:rPr>
          <w:rFonts w:ascii="宋体" w:hAnsi="宋体" w:cs="宋体"/>
          <w:sz w:val="24"/>
        </w:rPr>
      </w:pPr>
      <w:r>
        <w:rPr>
          <w:rFonts w:hint="eastAsia" w:ascii="宋体" w:hAnsi="宋体" w:cs="宋体"/>
          <w:sz w:val="24"/>
        </w:rPr>
        <w:t>3.分项报价明细表的合计金额必须与《报价一览表》中的总报价一致。</w:t>
      </w:r>
    </w:p>
    <w:p>
      <w:pPr>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pStyle w:val="16"/>
        <w:rPr>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00" w:firstLineChars="1500"/>
        <w:rPr>
          <w:rFonts w:hint="eastAsia" w:ascii="宋体" w:hAnsi="宋体" w:cs="宋体"/>
          <w:sz w:val="24"/>
        </w:rPr>
      </w:pPr>
    </w:p>
    <w:p>
      <w:pPr>
        <w:pStyle w:val="4"/>
      </w:pPr>
    </w:p>
    <w:p/>
    <w:p>
      <w:pPr>
        <w:pStyle w:val="5"/>
        <w:pageBreakBefore/>
        <w:adjustRightInd w:val="0"/>
        <w:snapToGrid w:val="0"/>
        <w:spacing w:beforeLines="50" w:after="0" w:line="240" w:lineRule="auto"/>
        <w:jc w:val="left"/>
        <w:rPr>
          <w:szCs w:val="40"/>
        </w:rPr>
      </w:pPr>
      <w:r>
        <w:rPr>
          <w:rFonts w:hint="eastAsia" w:ascii="黑体" w:hAnsi="黑体" w:cs="黑体"/>
          <w:sz w:val="36"/>
          <w:szCs w:val="36"/>
        </w:rPr>
        <w:t>二、资格审查</w:t>
      </w:r>
    </w:p>
    <w:p>
      <w:pPr>
        <w:jc w:val="center"/>
        <w:rPr>
          <w:b/>
          <w:bCs/>
          <w:color w:val="auto"/>
          <w:sz w:val="32"/>
          <w:szCs w:val="40"/>
        </w:rPr>
      </w:pPr>
      <w:r>
        <w:rPr>
          <w:rFonts w:hint="eastAsia"/>
          <w:b/>
          <w:bCs/>
          <w:color w:val="auto"/>
          <w:sz w:val="32"/>
          <w:szCs w:val="40"/>
        </w:rPr>
        <w:t>（一）资格自查表</w:t>
      </w:r>
    </w:p>
    <w:tbl>
      <w:tblPr>
        <w:tblStyle w:val="2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160"/>
        <w:gridCol w:w="1189"/>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jc w:val="center"/>
              <w:rPr>
                <w:rFonts w:ascii="宋体" w:hAnsi="宋体" w:cs="宋体"/>
                <w:bCs/>
                <w:color w:val="auto"/>
                <w:sz w:val="22"/>
                <w:szCs w:val="22"/>
              </w:rPr>
            </w:pPr>
            <w:r>
              <w:rPr>
                <w:rFonts w:hint="eastAsia" w:ascii="宋体" w:hAnsi="宋体" w:cs="华文仿宋"/>
                <w:bCs/>
                <w:color w:val="auto"/>
                <w:szCs w:val="21"/>
              </w:rPr>
              <w:t>评审内容</w:t>
            </w:r>
          </w:p>
        </w:tc>
        <w:tc>
          <w:tcPr>
            <w:tcW w:w="6160" w:type="dxa"/>
            <w:vAlign w:val="center"/>
          </w:tcPr>
          <w:p>
            <w:pPr>
              <w:ind w:firstLine="18" w:firstLineChars="9"/>
              <w:jc w:val="center"/>
              <w:rPr>
                <w:rFonts w:ascii="宋体" w:hAnsi="宋体" w:cs="宋体"/>
                <w:bCs/>
                <w:color w:val="auto"/>
                <w:sz w:val="22"/>
                <w:szCs w:val="22"/>
              </w:rPr>
            </w:pPr>
            <w:r>
              <w:rPr>
                <w:rFonts w:hint="eastAsia" w:ascii="宋体" w:hAnsi="宋体" w:cs="华文仿宋"/>
                <w:bCs/>
                <w:color w:val="auto"/>
                <w:szCs w:val="21"/>
              </w:rPr>
              <w:t>采购文件要求</w:t>
            </w:r>
          </w:p>
        </w:tc>
        <w:tc>
          <w:tcPr>
            <w:tcW w:w="1189" w:type="dxa"/>
            <w:vAlign w:val="center"/>
          </w:tcPr>
          <w:p>
            <w:pPr>
              <w:jc w:val="center"/>
              <w:rPr>
                <w:rFonts w:ascii="宋体" w:hAnsi="宋体" w:cs="宋体"/>
                <w:bCs/>
                <w:color w:val="auto"/>
                <w:sz w:val="22"/>
                <w:szCs w:val="22"/>
              </w:rPr>
            </w:pPr>
            <w:r>
              <w:rPr>
                <w:rFonts w:hint="eastAsia" w:ascii="宋体" w:hAnsi="宋体" w:cs="华文仿宋"/>
                <w:bCs/>
                <w:color w:val="auto"/>
                <w:szCs w:val="21"/>
              </w:rPr>
              <w:t>自查结论</w:t>
            </w:r>
          </w:p>
        </w:tc>
        <w:tc>
          <w:tcPr>
            <w:tcW w:w="2289" w:type="dxa"/>
            <w:vAlign w:val="center"/>
          </w:tcPr>
          <w:p>
            <w:pPr>
              <w:ind w:right="-178" w:rightChars="-85"/>
              <w:jc w:val="center"/>
              <w:rPr>
                <w:rFonts w:ascii="宋体" w:hAnsi="宋体" w:cs="宋体"/>
                <w:color w:val="auto"/>
                <w:sz w:val="22"/>
                <w:szCs w:val="22"/>
              </w:rPr>
            </w:pPr>
            <w:r>
              <w:rPr>
                <w:rFonts w:hint="eastAsia" w:ascii="宋体" w:hAnsi="宋体" w:cs="华文仿宋"/>
                <w:bCs/>
                <w:color w:val="auto"/>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jc w:val="center"/>
              <w:rPr>
                <w:rFonts w:ascii="宋体" w:hAnsi="宋体" w:cs="宋体"/>
                <w:color w:val="auto"/>
                <w:szCs w:val="21"/>
              </w:rPr>
            </w:pPr>
          </w:p>
          <w:p>
            <w:pPr>
              <w:jc w:val="center"/>
              <w:rPr>
                <w:rFonts w:ascii="宋体" w:hAnsi="宋体" w:cs="宋体"/>
                <w:color w:val="auto"/>
                <w:szCs w:val="21"/>
              </w:rPr>
            </w:pPr>
            <w:r>
              <w:rPr>
                <w:rFonts w:hint="eastAsia" w:ascii="宋体" w:hAnsi="宋体" w:cs="宋体"/>
                <w:color w:val="auto"/>
                <w:szCs w:val="21"/>
              </w:rPr>
              <w:t>合格条件</w:t>
            </w:r>
          </w:p>
        </w:tc>
        <w:tc>
          <w:tcPr>
            <w:tcW w:w="6160" w:type="dxa"/>
            <w:vAlign w:val="center"/>
          </w:tcPr>
          <w:p>
            <w:pPr>
              <w:widowControl/>
              <w:autoSpaceDE w:val="0"/>
              <w:autoSpaceDN w:val="0"/>
              <w:adjustRightInd w:val="0"/>
              <w:snapToGrid w:val="0"/>
              <w:spacing w:beforeLines="50" w:line="360" w:lineRule="auto"/>
              <w:rPr>
                <w:color w:val="auto"/>
              </w:rPr>
            </w:pPr>
            <w:r>
              <w:rPr>
                <w:rFonts w:hint="eastAsia"/>
                <w:color w:val="auto"/>
              </w:rPr>
              <w:t>供应商应具备以下条件：（供应商出具有效的</w:t>
            </w:r>
            <w:r>
              <w:rPr>
                <w:rFonts w:hint="eastAsia" w:ascii="宋体" w:hAnsi="宋体" w:cs="宋体"/>
                <w:color w:val="auto"/>
                <w:szCs w:val="21"/>
              </w:rPr>
              <w:t>声明</w:t>
            </w:r>
            <w:r>
              <w:rPr>
                <w:rFonts w:hint="eastAsia"/>
                <w:color w:val="auto"/>
              </w:rPr>
              <w:t>函并加盖公章</w:t>
            </w:r>
            <w:r>
              <w:rPr>
                <w:rFonts w:hint="eastAsia" w:ascii="宋体" w:hAnsi="宋体" w:cs="宋体"/>
                <w:color w:val="auto"/>
                <w:szCs w:val="21"/>
              </w:rPr>
              <w:t>，格式详见“1、资格声明函”</w:t>
            </w:r>
            <w:r>
              <w:rPr>
                <w:rFonts w:hint="eastAsia"/>
                <w:color w:val="auto"/>
              </w:rPr>
              <w:t>）</w:t>
            </w:r>
          </w:p>
          <w:p>
            <w:pPr>
              <w:pStyle w:val="30"/>
              <w:adjustRightInd w:val="0"/>
              <w:snapToGrid w:val="0"/>
              <w:spacing w:line="360" w:lineRule="exact"/>
              <w:ind w:firstLine="0" w:firstLineChars="0"/>
              <w:jc w:val="left"/>
              <w:rPr>
                <w:color w:val="auto"/>
                <w:sz w:val="21"/>
              </w:rPr>
            </w:pPr>
            <w:r>
              <w:rPr>
                <w:rFonts w:hint="eastAsia"/>
                <w:color w:val="auto"/>
                <w:sz w:val="21"/>
              </w:rPr>
              <w:t>（1）具有良好的商业信誉和健全的财务会计制度；</w:t>
            </w:r>
          </w:p>
          <w:p>
            <w:pPr>
              <w:pStyle w:val="30"/>
              <w:adjustRightInd w:val="0"/>
              <w:snapToGrid w:val="0"/>
              <w:spacing w:line="360" w:lineRule="exact"/>
              <w:ind w:firstLine="0" w:firstLineChars="0"/>
              <w:jc w:val="left"/>
              <w:rPr>
                <w:color w:val="auto"/>
                <w:sz w:val="21"/>
              </w:rPr>
            </w:pPr>
            <w:r>
              <w:rPr>
                <w:rFonts w:hint="eastAsia"/>
                <w:color w:val="auto"/>
                <w:sz w:val="21"/>
              </w:rPr>
              <w:t>（2）具有依法缴纳税收和社会保障资金的良好记录；</w:t>
            </w:r>
          </w:p>
          <w:p>
            <w:pPr>
              <w:pStyle w:val="30"/>
              <w:adjustRightInd w:val="0"/>
              <w:snapToGrid w:val="0"/>
              <w:spacing w:line="360" w:lineRule="exact"/>
              <w:ind w:firstLine="0" w:firstLineChars="0"/>
              <w:jc w:val="left"/>
              <w:rPr>
                <w:color w:val="auto"/>
                <w:sz w:val="21"/>
              </w:rPr>
            </w:pPr>
            <w:r>
              <w:rPr>
                <w:rFonts w:hint="eastAsia"/>
                <w:color w:val="auto"/>
                <w:sz w:val="21"/>
              </w:rPr>
              <w:t>（3）具备履行合同所必需的设备和专业技术能力；</w:t>
            </w:r>
          </w:p>
          <w:p>
            <w:pPr>
              <w:ind w:right="78" w:rightChars="37"/>
              <w:jc w:val="left"/>
              <w:rPr>
                <w:rFonts w:ascii="宋体" w:hAnsi="宋体" w:cs="宋体"/>
                <w:color w:val="auto"/>
                <w:szCs w:val="21"/>
              </w:rPr>
            </w:pPr>
            <w:r>
              <w:rPr>
                <w:rFonts w:hint="eastAsia"/>
                <w:color w:val="auto"/>
              </w:rPr>
              <w:t>（4）参加本次采购活动前3年内在经营活动中没有重大违法记录。</w:t>
            </w:r>
          </w:p>
        </w:tc>
        <w:tc>
          <w:tcPr>
            <w:tcW w:w="1189"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宋体"/>
                <w:color w:val="auto"/>
                <w:szCs w:val="21"/>
              </w:rPr>
            </w:pPr>
          </w:p>
        </w:tc>
        <w:tc>
          <w:tcPr>
            <w:tcW w:w="6160" w:type="dxa"/>
            <w:vAlign w:val="center"/>
          </w:tcPr>
          <w:p>
            <w:pPr>
              <w:widowControl/>
              <w:autoSpaceDE w:val="0"/>
              <w:autoSpaceDN w:val="0"/>
              <w:adjustRightInd w:val="0"/>
              <w:snapToGrid w:val="0"/>
              <w:spacing w:beforeLines="50" w:line="360" w:lineRule="auto"/>
              <w:rPr>
                <w:color w:val="auto"/>
              </w:rPr>
            </w:pPr>
            <w:r>
              <w:rPr>
                <w:color w:val="auto"/>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rPr>
              <w:t>（</w:t>
            </w:r>
            <w:r>
              <w:rPr>
                <w:rFonts w:hint="eastAsia"/>
                <w:b/>
                <w:bCs/>
                <w:color w:val="auto"/>
              </w:rPr>
              <w:t>供应商</w:t>
            </w:r>
            <w:r>
              <w:rPr>
                <w:b/>
                <w:bCs/>
                <w:color w:val="auto"/>
              </w:rPr>
              <w:t>无需提供证明资料，以评审现场查询结果为准）</w:t>
            </w:r>
          </w:p>
        </w:tc>
        <w:tc>
          <w:tcPr>
            <w:tcW w:w="1189"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ind w:right="-78" w:rightChars="-37"/>
              <w:jc w:val="center"/>
              <w:rPr>
                <w:rFonts w:ascii="宋体" w:hAnsi="宋体" w:cs="宋体"/>
                <w:color w:val="auto"/>
                <w:szCs w:val="21"/>
              </w:rPr>
            </w:pPr>
            <w:r>
              <w:rPr>
                <w:rFonts w:hint="eastAsia" w:ascii="宋体" w:hAnsi="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pPr>
              <w:jc w:val="center"/>
              <w:rPr>
                <w:rFonts w:ascii="宋体" w:hAnsi="宋体" w:cs="华文仿宋"/>
                <w:bCs/>
                <w:color w:val="auto"/>
                <w:szCs w:val="21"/>
              </w:rPr>
            </w:pPr>
          </w:p>
        </w:tc>
        <w:tc>
          <w:tcPr>
            <w:tcW w:w="6160" w:type="dxa"/>
            <w:vAlign w:val="center"/>
          </w:tcPr>
          <w:p>
            <w:pPr>
              <w:widowControl/>
              <w:autoSpaceDE w:val="0"/>
              <w:autoSpaceDN w:val="0"/>
              <w:adjustRightInd w:val="0"/>
              <w:snapToGrid w:val="0"/>
              <w:spacing w:beforeLines="50" w:line="360" w:lineRule="auto"/>
              <w:rPr>
                <w:rFonts w:hint="eastAsia"/>
                <w:color w:val="auto"/>
              </w:rPr>
            </w:pPr>
            <w:r>
              <w:rPr>
                <w:rFonts w:hint="eastAsia"/>
                <w:color w:val="auto"/>
              </w:rPr>
              <w:t>单位负责人或法定代表人为同一人或者存在直接控股、管理关系的不同响应人，不得同时参加本项目的采购活动。（出具有效的声明函加盖公章，格式详见“1、资格声明函”）</w:t>
            </w:r>
          </w:p>
        </w:tc>
        <w:tc>
          <w:tcPr>
            <w:tcW w:w="1189"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jc w:val="center"/>
              <w:rPr>
                <w:rFonts w:ascii="宋体" w:hAnsi="宋体" w:cs="宋体"/>
                <w:color w:val="auto"/>
                <w:szCs w:val="21"/>
              </w:rPr>
            </w:pPr>
            <w:r>
              <w:rPr>
                <w:rFonts w:hint="eastAsia" w:ascii="宋体" w:hAnsi="宋体" w:cs="宋体"/>
                <w:color w:val="auto"/>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66" w:hRule="atLeast"/>
          <w:jc w:val="center"/>
        </w:trPr>
        <w:tc>
          <w:tcPr>
            <w:tcW w:w="589" w:type="dxa"/>
            <w:vMerge w:val="continue"/>
            <w:vAlign w:val="center"/>
          </w:tcPr>
          <w:p>
            <w:pPr>
              <w:jc w:val="center"/>
              <w:rPr>
                <w:rFonts w:ascii="宋体" w:hAnsi="宋体" w:cs="华文仿宋"/>
                <w:bCs/>
                <w:color w:val="auto"/>
                <w:szCs w:val="21"/>
              </w:rPr>
            </w:pPr>
          </w:p>
        </w:tc>
        <w:tc>
          <w:tcPr>
            <w:tcW w:w="6160" w:type="dxa"/>
            <w:vAlign w:val="center"/>
          </w:tcPr>
          <w:p>
            <w:pPr>
              <w:widowControl/>
              <w:autoSpaceDE w:val="0"/>
              <w:autoSpaceDN w:val="0"/>
              <w:adjustRightInd w:val="0"/>
              <w:snapToGrid w:val="0"/>
              <w:spacing w:beforeLines="50" w:line="360" w:lineRule="auto"/>
              <w:rPr>
                <w:rFonts w:hint="eastAsia"/>
                <w:color w:val="auto"/>
              </w:rPr>
            </w:pPr>
            <w:r>
              <w:rPr>
                <w:rFonts w:hint="eastAsia"/>
                <w:color w:val="auto"/>
              </w:rPr>
              <w:t>供应商必须是具有独立承担民事责任能力的在中华人民共和国境内注册的法人或其他组织或自然人。提供有效营业执照（或事业法人登记证或身份证等相关证明）副本复印件，如非“三证合一”证照，同时提供税务登记证副本复印件</w:t>
            </w:r>
            <w:r>
              <w:rPr>
                <w:rFonts w:hint="eastAsia"/>
                <w:color w:val="auto"/>
                <w:lang w:eastAsia="zh-CN"/>
              </w:rPr>
              <w:t>，</w:t>
            </w:r>
            <w:r>
              <w:rPr>
                <w:rFonts w:hint="eastAsia"/>
                <w:color w:val="auto"/>
              </w:rPr>
              <w:t>加盖公章；如为分公司报名，必须提供总公司营业执照副本复印件及总公司针对本项目响应的授权书原件；如供应商为自然人的需提供自然人身份证明。</w:t>
            </w:r>
          </w:p>
        </w:tc>
        <w:tc>
          <w:tcPr>
            <w:tcW w:w="1189"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华文仿宋"/>
                <w:bCs/>
                <w:szCs w:val="21"/>
              </w:rPr>
            </w:pPr>
          </w:p>
        </w:tc>
        <w:tc>
          <w:tcPr>
            <w:tcW w:w="6160" w:type="dxa"/>
            <w:vAlign w:val="center"/>
          </w:tcPr>
          <w:p>
            <w:pPr>
              <w:widowControl/>
              <w:autoSpaceDE w:val="0"/>
              <w:autoSpaceDN w:val="0"/>
              <w:adjustRightInd w:val="0"/>
              <w:snapToGrid w:val="0"/>
              <w:spacing w:beforeLines="50" w:line="360" w:lineRule="auto"/>
              <w:rPr>
                <w:rFonts w:hint="eastAsia"/>
                <w:color w:val="auto"/>
              </w:rPr>
            </w:pPr>
            <w:r>
              <w:rPr>
                <w:rFonts w:hint="eastAsia"/>
                <w:color w:val="auto"/>
              </w:rPr>
              <w:t>为本采购项目提供过整体设计、规范编制或者项目管理、监理、检测等服务的供应商及其附属机构，不得再参加本项目的采购活动。（出具有效的声明函加盖公章，格式详见“1、资格声明函”）</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pPr>
              <w:jc w:val="center"/>
              <w:rPr>
                <w:rFonts w:ascii="宋体" w:hAnsi="宋体" w:cs="华文仿宋"/>
                <w:bCs/>
                <w:szCs w:val="21"/>
              </w:rPr>
            </w:pPr>
          </w:p>
        </w:tc>
        <w:tc>
          <w:tcPr>
            <w:tcW w:w="6160" w:type="dxa"/>
            <w:vAlign w:val="center"/>
          </w:tcPr>
          <w:p>
            <w:pPr>
              <w:widowControl/>
              <w:autoSpaceDE w:val="0"/>
              <w:autoSpaceDN w:val="0"/>
              <w:adjustRightInd w:val="0"/>
              <w:snapToGrid w:val="0"/>
              <w:spacing w:beforeLines="50" w:line="360" w:lineRule="auto"/>
              <w:rPr>
                <w:rFonts w:hint="eastAsia"/>
                <w:color w:val="auto"/>
              </w:rPr>
            </w:pPr>
            <w:r>
              <w:rPr>
                <w:rFonts w:hint="eastAsia"/>
                <w:color w:val="auto"/>
              </w:rPr>
              <w:t>供应商具有承接本工程所需的有效期内的环保工程叁级或以上级别专业承包资质。（提供资质证书复印件并加盖公章）</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7" w:hRule="atLeast"/>
          <w:jc w:val="center"/>
        </w:trPr>
        <w:tc>
          <w:tcPr>
            <w:tcW w:w="589" w:type="dxa"/>
            <w:vMerge w:val="continue"/>
            <w:vAlign w:val="center"/>
          </w:tcPr>
          <w:p>
            <w:pPr>
              <w:jc w:val="center"/>
              <w:rPr>
                <w:rFonts w:ascii="宋体" w:hAnsi="宋体" w:cs="华文仿宋"/>
                <w:bCs/>
                <w:szCs w:val="21"/>
              </w:rPr>
            </w:pPr>
          </w:p>
        </w:tc>
        <w:tc>
          <w:tcPr>
            <w:tcW w:w="6160" w:type="dxa"/>
            <w:vAlign w:val="center"/>
          </w:tcPr>
          <w:p>
            <w:pPr>
              <w:widowControl/>
              <w:autoSpaceDE w:val="0"/>
              <w:autoSpaceDN w:val="0"/>
              <w:adjustRightInd w:val="0"/>
              <w:snapToGrid w:val="0"/>
              <w:spacing w:beforeLines="50" w:line="360" w:lineRule="auto"/>
              <w:rPr>
                <w:rFonts w:hint="eastAsia"/>
                <w:color w:val="auto"/>
              </w:rPr>
            </w:pPr>
            <w:r>
              <w:rPr>
                <w:rFonts w:hint="eastAsia"/>
                <w:color w:val="auto"/>
              </w:rPr>
              <w:t>供应商持有有效</w:t>
            </w:r>
            <w:r>
              <w:rPr>
                <w:rFonts w:hint="eastAsia"/>
                <w:color w:val="auto"/>
                <w:lang w:eastAsia="zh-CN"/>
              </w:rPr>
              <w:t>期内</w:t>
            </w:r>
            <w:r>
              <w:rPr>
                <w:rFonts w:hint="eastAsia"/>
                <w:color w:val="auto"/>
              </w:rPr>
              <w:t>的建设行政主管部门颁发的安全生产许可证。（提供证书复印件加盖公章）</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2289"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华文仿宋"/>
                <w:bCs/>
                <w:szCs w:val="21"/>
              </w:rPr>
            </w:pPr>
          </w:p>
        </w:tc>
        <w:tc>
          <w:tcPr>
            <w:tcW w:w="6160" w:type="dxa"/>
            <w:vAlign w:val="center"/>
          </w:tcPr>
          <w:p>
            <w:pPr>
              <w:pStyle w:val="10"/>
              <w:ind w:left="0" w:leftChars="0" w:firstLine="0" w:firstLineChars="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供应商拟投入本工程的项目负责人须满足以下条件：</w:t>
            </w:r>
          </w:p>
          <w:p>
            <w:pPr>
              <w:pStyle w:val="10"/>
              <w:numPr>
                <w:ilvl w:val="0"/>
                <w:numId w:val="0"/>
              </w:num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（1）持有有效期内的机电工程专业二级及以上建造师注册证书；</w:t>
            </w:r>
          </w:p>
          <w:p>
            <w:pPr>
              <w:pStyle w:val="10"/>
              <w:numPr>
                <w:ilvl w:val="0"/>
                <w:numId w:val="0"/>
              </w:num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（2）持有有效期内的安全生产考核合格证（B本）或建筑施工企业项目负责人安全生产考核合格证书；</w:t>
            </w:r>
          </w:p>
          <w:p>
            <w:pPr>
              <w:pStyle w:val="10"/>
              <w:numPr>
                <w:ilvl w:val="0"/>
                <w:numId w:val="0"/>
              </w:num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（3）提供不得担任其他在建项目负责人承诺书；</w:t>
            </w:r>
          </w:p>
          <w:p>
            <w:pPr>
              <w:pStyle w:val="10"/>
              <w:numPr>
                <w:ilvl w:val="0"/>
                <w:numId w:val="0"/>
              </w:num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（4）提供由供应商购买的响应截止时间前三个月内任意一个月社保缴纳证明。</w:t>
            </w:r>
          </w:p>
          <w:p>
            <w:pPr>
              <w:ind w:right="78" w:rightChars="37"/>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（提供证书复印件和证明材料并加盖公章）</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46" w:hRule="atLeast"/>
          <w:jc w:val="center"/>
        </w:trPr>
        <w:tc>
          <w:tcPr>
            <w:tcW w:w="589" w:type="dxa"/>
            <w:vMerge w:val="continue"/>
            <w:vAlign w:val="center"/>
          </w:tcPr>
          <w:p>
            <w:pPr>
              <w:jc w:val="center"/>
              <w:rPr>
                <w:rFonts w:ascii="宋体" w:hAnsi="宋体" w:cs="宋体"/>
                <w:szCs w:val="21"/>
              </w:rPr>
            </w:pPr>
          </w:p>
        </w:tc>
        <w:tc>
          <w:tcPr>
            <w:tcW w:w="6160" w:type="dxa"/>
            <w:vAlign w:val="center"/>
          </w:tcPr>
          <w:p>
            <w:pPr>
              <w:pStyle w:val="30"/>
              <w:adjustRightInd w:val="0"/>
              <w:snapToGrid w:val="0"/>
              <w:ind w:right="78" w:rightChars="37" w:firstLine="0" w:firstLineChars="0"/>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本项目不接受联合体响应，成交供应商不得分包、转包。（出具有效的声明函加盖公章，格式详见“1、资格声明函”）</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13" w:hRule="atLeast"/>
          <w:jc w:val="center"/>
        </w:trPr>
        <w:tc>
          <w:tcPr>
            <w:tcW w:w="589" w:type="dxa"/>
            <w:vMerge w:val="continue"/>
            <w:vAlign w:val="center"/>
          </w:tcPr>
          <w:p>
            <w:pPr>
              <w:ind w:right="-178" w:rightChars="-85"/>
              <w:jc w:val="center"/>
            </w:pPr>
          </w:p>
        </w:tc>
        <w:tc>
          <w:tcPr>
            <w:tcW w:w="6160" w:type="dxa"/>
            <w:vAlign w:val="center"/>
          </w:tcPr>
          <w:p>
            <w:pPr>
              <w:widowControl/>
              <w:autoSpaceDE w:val="0"/>
              <w:autoSpaceDN w:val="0"/>
              <w:adjustRightInd w:val="0"/>
              <w:snapToGrid w:val="0"/>
              <w:spacing w:beforeLines="50"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出具单位负责人（法定代表人）签名且加盖公章的《供应商廉洁守约承诺书》。（格式和内容不得擅自删改）</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13" w:hRule="atLeast"/>
          <w:jc w:val="center"/>
        </w:trPr>
        <w:tc>
          <w:tcPr>
            <w:tcW w:w="589" w:type="dxa"/>
            <w:vAlign w:val="center"/>
          </w:tcPr>
          <w:p>
            <w:pPr>
              <w:ind w:right="-178" w:rightChars="-85"/>
              <w:jc w:val="center"/>
            </w:pPr>
          </w:p>
        </w:tc>
        <w:tc>
          <w:tcPr>
            <w:tcW w:w="6160" w:type="dxa"/>
            <w:vAlign w:val="center"/>
          </w:tcPr>
          <w:p>
            <w:pPr>
              <w:ind w:right="78" w:rightChars="37"/>
              <w:jc w:val="left"/>
              <w:rPr>
                <w:rFonts w:hint="eastAsia"/>
              </w:rPr>
            </w:pPr>
            <w:r>
              <w:rPr>
                <w:rFonts w:hint="eastAsia"/>
              </w:rPr>
              <w:t>已</w:t>
            </w:r>
            <w:r>
              <w:rPr>
                <w:rFonts w:hint="eastAsia"/>
                <w:lang w:eastAsia="zh-CN"/>
              </w:rPr>
              <w:t>成功</w:t>
            </w:r>
            <w:r>
              <w:rPr>
                <w:rFonts w:hint="eastAsia"/>
              </w:rPr>
              <w:t>登记报名</w:t>
            </w:r>
            <w:r>
              <w:rPr>
                <w:rFonts w:hint="eastAsia"/>
                <w:lang w:eastAsia="zh-CN"/>
              </w:rPr>
              <w:t>。（截图加盖公章）</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hint="eastAsia"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hint="eastAsia" w:ascii="宋体" w:hAnsi="宋体" w:cs="宋体"/>
                <w:szCs w:val="21"/>
              </w:rPr>
            </w:pPr>
            <w:r>
              <w:rPr>
                <w:rFonts w:hint="eastAsia" w:ascii="宋体" w:hAnsi="宋体" w:cs="宋体"/>
                <w:szCs w:val="21"/>
              </w:rPr>
              <w:t>见响应文件第（）页</w:t>
            </w:r>
          </w:p>
        </w:tc>
      </w:tr>
    </w:tbl>
    <w:p>
      <w:pPr>
        <w:autoSpaceDE w:val="0"/>
        <w:autoSpaceDN w:val="0"/>
        <w:adjustRightInd w:val="0"/>
        <w:jc w:val="left"/>
        <w:rPr>
          <w:rFonts w:ascii="宋体" w:hAnsi="宋体" w:cs="宋体"/>
          <w:szCs w:val="21"/>
        </w:rPr>
      </w:pPr>
      <w:r>
        <w:rPr>
          <w:rFonts w:hint="eastAsia" w:ascii="宋体" w:hAnsi="宋体" w:cs="宋体"/>
          <w:szCs w:val="21"/>
        </w:rPr>
        <w:t>备注：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pPr>
        <w:pStyle w:val="30"/>
        <w:rPr>
          <w:rFonts w:ascii="宋体" w:hAnsi="宋体" w:cs="宋体"/>
          <w:sz w:val="21"/>
          <w:szCs w:val="21"/>
        </w:rPr>
      </w:pPr>
      <w:r>
        <w:rPr>
          <w:rFonts w:hint="eastAsia" w:ascii="宋体" w:hAnsi="宋体" w:cs="宋体"/>
          <w:sz w:val="21"/>
          <w:szCs w:val="21"/>
        </w:rPr>
        <w:t>3.本自查表不得擅自删改。</w:t>
      </w:r>
    </w:p>
    <w:p>
      <w:pPr>
        <w:autoSpaceDE w:val="0"/>
        <w:autoSpaceDN w:val="0"/>
        <w:adjustRightInd w:val="0"/>
        <w:ind w:firstLine="420" w:firstLineChars="200"/>
        <w:jc w:val="left"/>
        <w:rPr>
          <w:rFonts w:ascii="宋体" w:hAnsi="宋体" w:cs="宋体"/>
          <w:szCs w:val="21"/>
        </w:rPr>
      </w:pPr>
    </w:p>
    <w:p>
      <w:pPr>
        <w:pStyle w:val="30"/>
        <w:ind w:firstLine="0" w:firstLineChars="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autoSpaceDE w:val="0"/>
        <w:autoSpaceDN w:val="0"/>
        <w:adjustRightInd w:val="0"/>
        <w:ind w:firstLine="420" w:firstLineChars="200"/>
        <w:jc w:val="left"/>
        <w:rPr>
          <w:rFonts w:ascii="宋体" w:hAnsi="宋体" w:cs="宋体"/>
          <w:szCs w:val="21"/>
        </w:rPr>
      </w:pPr>
    </w:p>
    <w:p/>
    <w:p>
      <w:pPr>
        <w:pStyle w:val="4"/>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rPr>
          <w:rFonts w:hint="eastAsia" w:ascii="宋体" w:hAnsi="宋体" w:cs="宋体"/>
          <w:sz w:val="24"/>
        </w:rPr>
      </w:pPr>
    </w:p>
    <w:p>
      <w:pPr>
        <w:pStyle w:val="30"/>
        <w:ind w:firstLine="400"/>
        <w:rPr>
          <w:rFonts w:ascii="仿宋_GB2312" w:hAnsi="华文仿宋" w:eastAsia="仿宋_GB2312" w:cs="华文仿宋"/>
          <w:bCs/>
          <w:szCs w:val="21"/>
        </w:rPr>
      </w:pPr>
    </w:p>
    <w:p>
      <w:pPr>
        <w:pStyle w:val="30"/>
        <w:ind w:firstLine="400"/>
        <w:rPr>
          <w:rFonts w:ascii="仿宋_GB2312" w:hAnsi="华文仿宋" w:eastAsia="仿宋_GB2312" w:cs="华文仿宋"/>
          <w:bCs/>
          <w:szCs w:val="21"/>
        </w:rPr>
      </w:pPr>
    </w:p>
    <w:p>
      <w:pPr>
        <w:pStyle w:val="30"/>
        <w:ind w:firstLine="400"/>
        <w:rPr>
          <w:rFonts w:ascii="仿宋_GB2312" w:hAnsi="华文仿宋" w:eastAsia="仿宋_GB2312" w:cs="华文仿宋"/>
          <w:bCs/>
          <w:szCs w:val="21"/>
        </w:rPr>
      </w:pPr>
    </w:p>
    <w:p>
      <w:pPr>
        <w:pStyle w:val="30"/>
        <w:ind w:firstLine="400"/>
        <w:rPr>
          <w:rFonts w:hint="default" w:ascii="宋体" w:hAnsi="宋体" w:eastAsia="宋体" w:cs="宋体"/>
          <w:szCs w:val="21"/>
          <w:lang w:val="en-US" w:eastAsia="zh-CN"/>
        </w:rPr>
      </w:pPr>
      <w:r>
        <w:rPr>
          <w:rFonts w:hint="eastAsia" w:ascii="宋体" w:hAnsi="宋体" w:cs="宋体"/>
          <w:szCs w:val="21"/>
          <w:lang w:val="en-US" w:eastAsia="zh-CN"/>
        </w:rPr>
        <w:t xml:space="preserve">   </w:t>
      </w:r>
    </w:p>
    <w:p>
      <w:pPr>
        <w:pStyle w:val="30"/>
        <w:ind w:firstLine="400"/>
        <w:rPr>
          <w:rFonts w:ascii="宋体" w:hAnsi="宋体" w:cs="宋体"/>
          <w:szCs w:val="21"/>
        </w:rPr>
      </w:pPr>
    </w:p>
    <w:p>
      <w:pPr>
        <w:shd w:val="clear" w:color="auto" w:fill="FFFFFF"/>
        <w:adjustRightInd w:val="0"/>
        <w:snapToGrid w:val="0"/>
        <w:spacing w:line="360" w:lineRule="auto"/>
        <w:jc w:val="center"/>
        <w:rPr>
          <w:rFonts w:ascii="宋体" w:hAnsi="宋体" w:cs="宋体"/>
          <w:szCs w:val="21"/>
        </w:rPr>
      </w:pPr>
      <w:r>
        <w:rPr>
          <w:rFonts w:hint="eastAsia"/>
          <w:b/>
          <w:bCs/>
          <w:sz w:val="36"/>
          <w:szCs w:val="44"/>
        </w:rPr>
        <w:t>（二）资格审查证明资料</w:t>
      </w:r>
    </w:p>
    <w:p>
      <w:pPr>
        <w:widowControl/>
        <w:jc w:val="center"/>
        <w:rPr>
          <w:b/>
          <w:bCs/>
          <w:sz w:val="32"/>
          <w:szCs w:val="32"/>
        </w:rPr>
      </w:pPr>
      <w:r>
        <w:rPr>
          <w:rFonts w:hint="eastAsia" w:ascii="宋体" w:hAnsi="宋体" w:cs="宋体"/>
          <w:b/>
          <w:bCs/>
          <w:color w:val="000000"/>
          <w:kern w:val="0"/>
          <w:sz w:val="32"/>
          <w:szCs w:val="32"/>
        </w:rPr>
        <w:t>1、资格声明函</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color w:val="0000FF"/>
          <w:sz w:val="24"/>
          <w:u w:val="single"/>
          <w:lang w:val="en-US" w:eastAsia="zh-CN"/>
        </w:rPr>
        <w:t>***</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pPr>
        <w:pStyle w:val="30"/>
        <w:adjustRightInd w:val="0"/>
        <w:snapToGrid w:val="0"/>
        <w:spacing w:line="360" w:lineRule="auto"/>
        <w:ind w:firstLine="480"/>
        <w:rPr>
          <w:rFonts w:ascii="宋体" w:hAnsi="宋体" w:cs="宋体"/>
          <w:sz w:val="24"/>
        </w:rPr>
      </w:pPr>
      <w:r>
        <w:rPr>
          <w:rFonts w:hint="eastAsia" w:ascii="宋体" w:hAnsi="宋体" w:cs="宋体"/>
          <w:sz w:val="24"/>
        </w:rPr>
        <w:t>(1)本单位（企业）已完全清楚本项目采购文件的内容和要求。</w:t>
      </w:r>
    </w:p>
    <w:p>
      <w:pPr>
        <w:pStyle w:val="30"/>
        <w:adjustRightInd w:val="0"/>
        <w:snapToGrid w:val="0"/>
        <w:spacing w:line="360" w:lineRule="auto"/>
        <w:ind w:firstLine="48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pPr>
        <w:pStyle w:val="30"/>
        <w:adjustRightInd w:val="0"/>
        <w:snapToGrid w:val="0"/>
        <w:spacing w:line="360" w:lineRule="auto"/>
        <w:ind w:firstLineChars="175"/>
        <w:rPr>
          <w:rFonts w:ascii="宋体" w:hAnsi="宋体" w:cs="宋体"/>
          <w:sz w:val="24"/>
        </w:rPr>
      </w:pPr>
      <w:r>
        <w:rPr>
          <w:rFonts w:hint="eastAsia" w:ascii="宋体" w:hAnsi="宋体" w:cs="宋体"/>
          <w:sz w:val="24"/>
        </w:rPr>
        <w:t>(3)本单位（企业）具有良好的商业信誉和健全的财务会计制度、具有依法缴纳税收和社会保障资金的良好记录。</w:t>
      </w:r>
    </w:p>
    <w:p>
      <w:pPr>
        <w:pStyle w:val="30"/>
        <w:adjustRightInd w:val="0"/>
        <w:snapToGrid w:val="0"/>
        <w:spacing w:line="360" w:lineRule="auto"/>
        <w:ind w:firstLine="480"/>
        <w:rPr>
          <w:rFonts w:ascii="宋体" w:hAnsi="宋体" w:cs="宋体"/>
          <w:sz w:val="24"/>
        </w:rPr>
      </w:pPr>
      <w:r>
        <w:rPr>
          <w:rFonts w:hint="eastAsia" w:ascii="宋体" w:hAnsi="宋体" w:cs="宋体"/>
          <w:sz w:val="24"/>
        </w:rPr>
        <w:t>(4)本单位（企业）承诺绝不存在“单位负责人或法定代表人为同一人或者存在直接控股、管理关系的不同响应单位，参加同一合同项下的采购活动”的情况。</w:t>
      </w:r>
    </w:p>
    <w:p>
      <w:pPr>
        <w:pStyle w:val="30"/>
        <w:adjustRightInd w:val="0"/>
        <w:snapToGrid w:val="0"/>
        <w:spacing w:line="360" w:lineRule="auto"/>
        <w:ind w:firstLine="480"/>
        <w:rPr>
          <w:rFonts w:ascii="宋体" w:hAnsi="宋体" w:cs="宋体"/>
          <w:sz w:val="24"/>
        </w:rPr>
      </w:pPr>
      <w:r>
        <w:rPr>
          <w:rFonts w:hint="eastAsia" w:ascii="宋体" w:hAnsi="宋体" w:cs="宋体"/>
          <w:sz w:val="24"/>
        </w:rPr>
        <w:t>(5)本单位（企业）参加本次采购活动，具备独立实施能力，属于非联合体响应。</w:t>
      </w:r>
    </w:p>
    <w:p>
      <w:pPr>
        <w:pStyle w:val="30"/>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本单位（企业）承诺绝不存在“为本采购项目提供过整体设计、规范编制或者项目管理、监理、检测等服务”的情况。</w:t>
      </w:r>
    </w:p>
    <w:p>
      <w:pPr>
        <w:pStyle w:val="30"/>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本单位（企业）承诺，若成为本项目成交供应商，绝不分包、转包本项目。</w:t>
      </w:r>
    </w:p>
    <w:p>
      <w:pPr>
        <w:pStyle w:val="30"/>
        <w:adjustRightInd w:val="0"/>
        <w:snapToGrid w:val="0"/>
        <w:spacing w:line="360" w:lineRule="auto"/>
        <w:ind w:firstLine="480"/>
        <w:rPr>
          <w:rFonts w:ascii="宋体" w:hAnsi="宋体" w:cs="宋体"/>
          <w:sz w:val="24"/>
        </w:rPr>
      </w:pPr>
      <w:r>
        <w:rPr>
          <w:rFonts w:hint="eastAsia" w:ascii="宋体" w:hAnsi="宋体" w:cs="宋体"/>
          <w:sz w:val="24"/>
        </w:rPr>
        <w:t>(8)关于本单位（企业）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pPr>
        <w:pStyle w:val="30"/>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rPr>
        <w:t>2、</w:t>
      </w:r>
      <w:r>
        <w:rPr>
          <w:rFonts w:hint="eastAsia" w:ascii="宋体" w:hAnsi="宋体" w:cs="宋体"/>
          <w:b/>
          <w:bCs/>
          <w:sz w:val="32"/>
          <w:szCs w:val="40"/>
        </w:rPr>
        <w:t>营业执照副本（提供证书复印件加盖公章）</w:t>
      </w:r>
    </w:p>
    <w:p>
      <w:pPr>
        <w:shd w:val="clear" w:color="auto" w:fill="FFFFFF"/>
        <w:adjustRightInd w:val="0"/>
        <w:snapToGrid w:val="0"/>
        <w:spacing w:line="360" w:lineRule="auto"/>
        <w:jc w:val="left"/>
        <w:rPr>
          <w:rFonts w:ascii="宋体" w:hAnsi="宋体" w:cs="宋体"/>
          <w:b/>
          <w:bCs/>
          <w:sz w:val="28"/>
          <w:szCs w:val="36"/>
        </w:rPr>
      </w:pPr>
      <w:r>
        <w:rPr>
          <w:rFonts w:hint="eastAsia" w:ascii="宋体" w:hAnsi="宋体" w:cs="宋体"/>
          <w:color w:val="000000"/>
          <w:kern w:val="0"/>
          <w:sz w:val="24"/>
        </w:rPr>
        <w:t>（</w:t>
      </w:r>
      <w:r>
        <w:rPr>
          <w:rFonts w:hint="eastAsia" w:ascii="宋体" w:hAnsi="宋体" w:cs="宋体"/>
          <w:sz w:val="24"/>
        </w:rPr>
        <w:t>提供有效的营业执照（或事业法人登记证或身份证等相关证明）副本复印件，如非“三证合一”证照，同时提供税务登记证副本复印件，加盖公章；如为分公司报名，必须提供总公司营业执照副本复印件及总公司针对本项目的授权书；如供应商为自然人的需提供自然人身份证明。</w:t>
      </w:r>
      <w:r>
        <w:rPr>
          <w:rFonts w:hint="eastAsia" w:ascii="宋体" w:hAnsi="宋体" w:cs="宋体"/>
          <w:color w:val="000000"/>
          <w:kern w:val="0"/>
          <w:sz w:val="24"/>
        </w:rPr>
        <w:t>）</w:t>
      </w: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3"/>
        <w:ind w:firstLine="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3、有效期内的</w:t>
      </w:r>
      <w:r>
        <w:rPr>
          <w:rFonts w:hint="eastAsia"/>
          <w:b/>
          <w:bCs/>
          <w:color w:val="auto"/>
          <w:sz w:val="32"/>
          <w:szCs w:val="32"/>
        </w:rPr>
        <w:t>环保工程叁级</w:t>
      </w:r>
      <w:r>
        <w:rPr>
          <w:rFonts w:hint="eastAsia"/>
          <w:b/>
          <w:bCs/>
          <w:color w:val="auto"/>
          <w:sz w:val="32"/>
          <w:szCs w:val="32"/>
          <w:lang w:eastAsia="zh-CN"/>
        </w:rPr>
        <w:t>及</w:t>
      </w:r>
      <w:r>
        <w:rPr>
          <w:rFonts w:hint="eastAsia"/>
          <w:b/>
          <w:bCs/>
          <w:color w:val="auto"/>
          <w:sz w:val="32"/>
          <w:szCs w:val="32"/>
        </w:rPr>
        <w:t>以上级别专业承包资质</w:t>
      </w:r>
    </w:p>
    <w:p>
      <w:pPr>
        <w:pStyle w:val="30"/>
        <w:ind w:firstLine="0" w:firstLineChars="0"/>
        <w:jc w:val="center"/>
        <w:rPr>
          <w:rFonts w:ascii="宋体" w:hAnsi="宋体" w:cs="宋体"/>
          <w:sz w:val="24"/>
          <w:szCs w:val="24"/>
        </w:rPr>
      </w:pPr>
      <w:r>
        <w:rPr>
          <w:rFonts w:hint="eastAsia"/>
          <w:bCs/>
          <w:color w:val="000000" w:themeColor="text1"/>
          <w:sz w:val="24"/>
          <w:szCs w:val="24"/>
          <w14:textFill>
            <w14:solidFill>
              <w14:schemeClr w14:val="tx1"/>
            </w14:solidFill>
          </w14:textFill>
        </w:rPr>
        <w:t>（提供资质证书复印件并加盖公章）</w:t>
      </w: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rPr>
          <w:rFonts w:ascii="宋体" w:hAnsi="宋体" w:cs="宋体"/>
          <w:szCs w:val="21"/>
        </w:rPr>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4、有效期内的建设行政主管部门颁发的安全生产许可证</w:t>
      </w:r>
    </w:p>
    <w:p>
      <w:pPr>
        <w:pStyle w:val="30"/>
        <w:ind w:firstLine="0" w:firstLineChars="0"/>
        <w:jc w:val="center"/>
        <w:rPr>
          <w:sz w:val="24"/>
          <w:szCs w:val="24"/>
        </w:rPr>
      </w:pPr>
      <w:r>
        <w:rPr>
          <w:rFonts w:hint="eastAsia"/>
          <w:bCs/>
          <w:color w:val="000000" w:themeColor="text1"/>
          <w:sz w:val="24"/>
          <w:szCs w:val="24"/>
          <w14:textFill>
            <w14:solidFill>
              <w14:schemeClr w14:val="tx1"/>
            </w14:solidFill>
          </w14:textFill>
        </w:rPr>
        <w:t>（提供证书复印件并加盖公章）</w:t>
      </w: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pStyle w:val="4"/>
      </w:pPr>
    </w:p>
    <w:p/>
    <w:p>
      <w:pPr>
        <w:pStyle w:val="4"/>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46"/>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5、拟投入本工程的项目负责人资格</w:t>
      </w:r>
    </w:p>
    <w:p>
      <w:pPr>
        <w:pStyle w:val="10"/>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1）持有有效期内</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highlight w:val="none"/>
          <w:lang w:eastAsia="zh-CN"/>
        </w:rPr>
        <w:t>机电工程专</w:t>
      </w:r>
      <w:r>
        <w:rPr>
          <w:rFonts w:hint="eastAsia" w:ascii="宋体" w:hAnsi="宋体" w:eastAsia="宋体" w:cs="宋体"/>
          <w:sz w:val="24"/>
          <w:szCs w:val="24"/>
          <w:highlight w:val="none"/>
          <w:lang w:eastAsia="zh-CN"/>
        </w:rPr>
        <w:t>业</w:t>
      </w:r>
      <w:r>
        <w:rPr>
          <w:rFonts w:hint="eastAsia" w:ascii="宋体" w:hAnsi="宋体" w:eastAsia="宋体" w:cs="宋体"/>
          <w:sz w:val="24"/>
          <w:szCs w:val="24"/>
        </w:rPr>
        <w:t>二级及以上建造师注册</w:t>
      </w:r>
      <w:r>
        <w:rPr>
          <w:rFonts w:hint="eastAsia" w:ascii="宋体" w:hAnsi="宋体" w:eastAsia="宋体" w:cs="宋体"/>
          <w:sz w:val="24"/>
          <w:szCs w:val="24"/>
          <w:lang w:eastAsia="zh-CN"/>
        </w:rPr>
        <w:t>证书；</w:t>
      </w:r>
    </w:p>
    <w:p>
      <w:pPr>
        <w:pStyle w:val="10"/>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（2）持有有效期内的安全生产考核合格证（B本）或建筑施工企业项目负责人安全生产考核合格证书；</w:t>
      </w:r>
    </w:p>
    <w:p>
      <w:pPr>
        <w:pStyle w:val="10"/>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lang w:eastAsia="zh-CN"/>
        </w:rPr>
        <w:t>不得担任其他在建项目负责人承诺书；</w:t>
      </w:r>
    </w:p>
    <w:p>
      <w:pPr>
        <w:pStyle w:val="10"/>
        <w:numPr>
          <w:ilvl w:val="0"/>
          <w:numId w:val="0"/>
        </w:num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提供由供应商购买的</w:t>
      </w:r>
      <w:r>
        <w:rPr>
          <w:rFonts w:hint="eastAsia" w:ascii="宋体" w:hAnsi="宋体" w:eastAsia="宋体" w:cs="宋体"/>
          <w:sz w:val="24"/>
          <w:szCs w:val="24"/>
          <w:highlight w:val="none"/>
          <w:lang w:val="en-US" w:eastAsia="zh-CN"/>
        </w:rPr>
        <w:t>响应截止时间前三个月内任意一个月</w:t>
      </w:r>
      <w:r>
        <w:rPr>
          <w:rFonts w:hint="eastAsia" w:ascii="宋体" w:hAnsi="宋体" w:eastAsia="宋体" w:cs="宋体"/>
          <w:sz w:val="24"/>
          <w:szCs w:val="24"/>
          <w:highlight w:val="none"/>
          <w:lang w:eastAsia="zh-CN"/>
        </w:rPr>
        <w:t>社保缴纳证明。</w:t>
      </w:r>
    </w:p>
    <w:p>
      <w:pPr>
        <w:pStyle w:val="10"/>
        <w:numPr>
          <w:ilvl w:val="0"/>
          <w:numId w:val="0"/>
        </w:num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以上材料均加盖供应商公章。</w:t>
      </w: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left="0" w:leftChars="0" w:firstLine="0" w:firstLineChars="0"/>
        <w:rPr>
          <w:rFonts w:ascii="宋体" w:hAnsi="宋体" w:cs="宋体"/>
          <w:szCs w:val="21"/>
        </w:rPr>
      </w:pPr>
    </w:p>
    <w:p>
      <w:pPr>
        <w:pStyle w:val="33"/>
        <w:spacing w:beforeLines="50" w:afterLines="50" w:line="360" w:lineRule="auto"/>
        <w:ind w:firstLine="0"/>
        <w:jc w:val="center"/>
        <w:rPr>
          <w:rFonts w:hint="eastAsia" w:ascii="宋体" w:hAnsi="宋体" w:cs="宋体"/>
          <w:b/>
          <w:bCs/>
          <w:sz w:val="32"/>
          <w:szCs w:val="32"/>
        </w:rPr>
      </w:pPr>
    </w:p>
    <w:p>
      <w:pPr>
        <w:pStyle w:val="33"/>
        <w:spacing w:beforeLines="50" w:afterLines="50" w:line="360" w:lineRule="auto"/>
        <w:ind w:firstLine="0"/>
        <w:jc w:val="center"/>
        <w:rPr>
          <w:rFonts w:hint="eastAsia" w:ascii="宋体" w:hAnsi="宋体" w:cs="宋体"/>
          <w:b/>
          <w:bCs/>
          <w:sz w:val="32"/>
          <w:szCs w:val="32"/>
        </w:rPr>
      </w:pPr>
    </w:p>
    <w:p>
      <w:pPr>
        <w:pStyle w:val="33"/>
        <w:spacing w:beforeLines="50" w:afterLines="50" w:line="360" w:lineRule="auto"/>
        <w:ind w:firstLine="0"/>
        <w:jc w:val="center"/>
        <w:rPr>
          <w:rFonts w:hint="eastAsia" w:ascii="宋体" w:hAnsi="宋体" w:cs="宋体"/>
          <w:b/>
          <w:bCs/>
          <w:sz w:val="32"/>
          <w:szCs w:val="32"/>
        </w:rPr>
      </w:pPr>
    </w:p>
    <w:p>
      <w:pPr>
        <w:pStyle w:val="33"/>
        <w:spacing w:beforeLines="50" w:afterLines="50" w:line="360" w:lineRule="auto"/>
        <w:ind w:firstLine="0"/>
        <w:jc w:val="center"/>
        <w:rPr>
          <w:rFonts w:hint="eastAsia" w:ascii="宋体" w:hAnsi="宋体" w:cs="宋体"/>
          <w:b/>
          <w:bCs/>
          <w:sz w:val="32"/>
          <w:szCs w:val="32"/>
        </w:rPr>
      </w:pPr>
    </w:p>
    <w:p>
      <w:pPr>
        <w:pStyle w:val="33"/>
        <w:spacing w:beforeLines="50" w:afterLines="50" w:line="360" w:lineRule="auto"/>
        <w:ind w:firstLine="0"/>
        <w:jc w:val="center"/>
        <w:rPr>
          <w:rFonts w:hint="eastAsia" w:ascii="宋体" w:hAnsi="宋体" w:cs="宋体"/>
          <w:b/>
          <w:bCs/>
          <w:sz w:val="32"/>
          <w:szCs w:val="32"/>
        </w:rPr>
      </w:pPr>
    </w:p>
    <w:p>
      <w:pPr>
        <w:pStyle w:val="33"/>
        <w:spacing w:beforeLines="50" w:afterLines="50" w:line="360" w:lineRule="auto"/>
        <w:ind w:firstLine="0"/>
        <w:jc w:val="center"/>
        <w:rPr>
          <w:rFonts w:hint="eastAsia" w:ascii="宋体" w:hAnsi="宋体" w:cs="宋体"/>
          <w:b/>
          <w:bCs/>
          <w:sz w:val="32"/>
          <w:szCs w:val="32"/>
        </w:rPr>
      </w:pPr>
    </w:p>
    <w:p>
      <w:pPr>
        <w:pStyle w:val="33"/>
        <w:spacing w:beforeLines="50" w:afterLines="50" w:line="360" w:lineRule="auto"/>
        <w:ind w:firstLine="0"/>
        <w:jc w:val="center"/>
        <w:rPr>
          <w:rFonts w:ascii="宋体" w:hAnsi="宋体" w:cs="宋体"/>
          <w:b/>
          <w:bCs/>
          <w:sz w:val="32"/>
          <w:szCs w:val="32"/>
        </w:rPr>
      </w:pPr>
      <w:r>
        <w:rPr>
          <w:rFonts w:hint="eastAsia" w:ascii="宋体" w:hAnsi="宋体" w:cs="宋体"/>
          <w:b/>
          <w:bCs/>
          <w:sz w:val="32"/>
          <w:szCs w:val="32"/>
        </w:rPr>
        <w:t>6、供应商廉洁守约承诺书</w:t>
      </w:r>
    </w:p>
    <w:p>
      <w:pPr>
        <w:pStyle w:val="33"/>
        <w:spacing w:beforeLines="50" w:afterLines="50" w:line="360" w:lineRule="auto"/>
        <w:ind w:firstLine="0"/>
        <w:jc w:val="center"/>
        <w:rPr>
          <w:rFonts w:hint="eastAsia"/>
          <w:sz w:val="24"/>
          <w:szCs w:val="24"/>
          <w:lang w:eastAsia="zh-CN"/>
        </w:rPr>
      </w:pPr>
      <w:r>
        <w:rPr>
          <w:rFonts w:hint="eastAsia"/>
          <w:sz w:val="24"/>
          <w:szCs w:val="24"/>
          <w:lang w:eastAsia="zh-CN"/>
        </w:rPr>
        <w:t>（详见第一章报名资料附件六）</w:t>
      </w: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numPr>
          <w:ilvl w:val="0"/>
          <w:numId w:val="0"/>
        </w:numPr>
        <w:spacing w:beforeLines="50" w:afterLines="50" w:line="360" w:lineRule="auto"/>
        <w:jc w:val="center"/>
        <w:rPr>
          <w:rFonts w:hint="eastAsia" w:ascii="宋体" w:hAnsi="宋体" w:cs="宋体"/>
          <w:b/>
          <w:bCs/>
          <w:sz w:val="32"/>
          <w:szCs w:val="32"/>
          <w:lang w:eastAsia="zh-CN"/>
        </w:rPr>
      </w:pPr>
      <w:r>
        <w:rPr>
          <w:rFonts w:hint="eastAsia" w:ascii="宋体" w:hAnsi="宋体" w:cs="宋体"/>
          <w:b/>
          <w:bCs/>
          <w:sz w:val="32"/>
          <w:szCs w:val="32"/>
          <w:lang w:val="en-US" w:eastAsia="zh-CN"/>
        </w:rPr>
        <w:t>7、</w:t>
      </w:r>
      <w:r>
        <w:rPr>
          <w:rFonts w:hint="eastAsia" w:ascii="宋体" w:hAnsi="宋体" w:cs="宋体"/>
          <w:b/>
          <w:bCs/>
          <w:sz w:val="32"/>
          <w:szCs w:val="32"/>
          <w:lang w:eastAsia="zh-CN"/>
        </w:rPr>
        <w:t>成功登记报名</w:t>
      </w:r>
    </w:p>
    <w:p>
      <w:pPr>
        <w:pStyle w:val="33"/>
        <w:spacing w:beforeLines="50" w:afterLines="50" w:line="360" w:lineRule="auto"/>
        <w:ind w:firstLine="0"/>
        <w:jc w:val="center"/>
        <w:rPr>
          <w:rFonts w:hint="eastAsia"/>
          <w:sz w:val="24"/>
          <w:szCs w:val="24"/>
          <w:lang w:eastAsia="zh-CN"/>
        </w:rPr>
      </w:pPr>
      <w:r>
        <w:rPr>
          <w:rFonts w:hint="eastAsia"/>
          <w:sz w:val="24"/>
          <w:szCs w:val="24"/>
          <w:lang w:eastAsia="zh-CN"/>
        </w:rPr>
        <w:t>（截图</w:t>
      </w:r>
      <w:r>
        <w:rPr>
          <w:rFonts w:hint="eastAsia"/>
          <w:sz w:val="24"/>
          <w:szCs w:val="24"/>
          <w:highlight w:val="none"/>
          <w:lang w:eastAsia="zh-CN"/>
        </w:rPr>
        <w:t>加盖供应商公章）</w:t>
      </w: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pStyle w:val="33"/>
        <w:spacing w:beforeLines="50" w:afterLines="50" w:line="360" w:lineRule="auto"/>
        <w:ind w:firstLine="0"/>
        <w:jc w:val="center"/>
        <w:rPr>
          <w:rFonts w:hint="eastAsia"/>
          <w:sz w:val="28"/>
          <w:szCs w:val="28"/>
          <w:lang w:eastAsia="zh-CN"/>
        </w:rPr>
      </w:pPr>
    </w:p>
    <w:p>
      <w:pPr>
        <w:shd w:val="clear" w:color="auto" w:fill="FFFFFF"/>
        <w:adjustRightInd w:val="0"/>
        <w:snapToGrid w:val="0"/>
        <w:spacing w:line="360" w:lineRule="auto"/>
        <w:jc w:val="left"/>
        <w:rPr>
          <w:rFonts w:ascii="宋体" w:hAnsi="宋体" w:cs="华文仿宋"/>
          <w:b/>
          <w:bCs/>
          <w:sz w:val="24"/>
        </w:rPr>
      </w:pPr>
      <w:r>
        <w:rPr>
          <w:rFonts w:hint="eastAsia" w:ascii="黑体" w:hAnsi="黑体" w:eastAsia="黑体" w:cs="黑体"/>
          <w:b/>
          <w:bCs/>
          <w:sz w:val="36"/>
          <w:szCs w:val="36"/>
        </w:rPr>
        <w:t>三、符合性审查</w:t>
      </w:r>
      <w:r>
        <w:rPr>
          <w:rFonts w:hint="eastAsia" w:ascii="黑体" w:hAnsi="黑体" w:eastAsia="黑体" w:cs="黑体"/>
          <w:b/>
          <w:bCs/>
          <w:sz w:val="36"/>
          <w:szCs w:val="36"/>
          <w:lang w:val="en-US" w:eastAsia="zh-CN"/>
        </w:rPr>
        <w:t xml:space="preserve">     </w:t>
      </w:r>
      <w:r>
        <w:rPr>
          <w:rFonts w:hint="eastAsia" w:ascii="宋体" w:hAnsi="宋体" w:cs="华文仿宋"/>
          <w:b/>
          <w:bCs/>
          <w:sz w:val="32"/>
          <w:szCs w:val="32"/>
        </w:rPr>
        <w:t>（一）符合性自查表</w:t>
      </w:r>
    </w:p>
    <w:tbl>
      <w:tblPr>
        <w:tblStyle w:val="2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642"/>
        <w:gridCol w:w="1275"/>
        <w:gridCol w:w="12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jc w:val="center"/>
              <w:rPr>
                <w:rFonts w:ascii="宋体" w:hAnsi="宋体" w:cs="宋体"/>
                <w:bCs/>
                <w:sz w:val="22"/>
                <w:szCs w:val="22"/>
              </w:rPr>
            </w:pPr>
            <w:r>
              <w:rPr>
                <w:rFonts w:hint="eastAsia" w:ascii="宋体" w:hAnsi="宋体" w:cs="华文仿宋"/>
                <w:bCs/>
                <w:szCs w:val="21"/>
              </w:rPr>
              <w:t>评审内容</w:t>
            </w:r>
          </w:p>
        </w:tc>
        <w:tc>
          <w:tcPr>
            <w:tcW w:w="5642" w:type="dxa"/>
            <w:vAlign w:val="center"/>
          </w:tcPr>
          <w:p>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275" w:type="dxa"/>
            <w:vAlign w:val="center"/>
          </w:tcPr>
          <w:p>
            <w:pPr>
              <w:jc w:val="center"/>
              <w:rPr>
                <w:rFonts w:ascii="宋体" w:hAnsi="宋体" w:cs="宋体"/>
                <w:bCs/>
                <w:sz w:val="22"/>
                <w:szCs w:val="22"/>
              </w:rPr>
            </w:pPr>
            <w:r>
              <w:rPr>
                <w:rFonts w:hint="eastAsia" w:ascii="宋体" w:hAnsi="宋体" w:cs="华文仿宋"/>
                <w:bCs/>
                <w:szCs w:val="21"/>
              </w:rPr>
              <w:t>自查结论</w:t>
            </w:r>
          </w:p>
        </w:tc>
        <w:tc>
          <w:tcPr>
            <w:tcW w:w="1212" w:type="dxa"/>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614" w:type="dxa"/>
            <w:vAlign w:val="center"/>
          </w:tcPr>
          <w:p>
            <w:pPr>
              <w:jc w:val="center"/>
              <w:rPr>
                <w:rFonts w:ascii="宋体" w:hAnsi="宋体" w:cs="宋体"/>
                <w:szCs w:val="21"/>
              </w:rPr>
            </w:pPr>
            <w:r>
              <w:rPr>
                <w:rFonts w:hint="eastAsia" w:ascii="宋体" w:hAnsi="宋体" w:cs="华文仿宋"/>
                <w:kern w:val="0"/>
                <w:szCs w:val="21"/>
              </w:rPr>
              <w:t>响应报价</w:t>
            </w:r>
          </w:p>
        </w:tc>
        <w:tc>
          <w:tcPr>
            <w:tcW w:w="5642" w:type="dxa"/>
            <w:vAlign w:val="center"/>
          </w:tcPr>
          <w:p>
            <w:pPr>
              <w:ind w:left="-21" w:leftChars="-10"/>
              <w:rPr>
                <w:rFonts w:ascii="宋体" w:hAnsi="宋体" w:cs="华文仿宋"/>
                <w:szCs w:val="21"/>
              </w:rPr>
            </w:pPr>
            <w:r>
              <w:rPr>
                <w:rFonts w:hint="eastAsia" w:ascii="宋体" w:hAnsi="宋体" w:cs="华文仿宋"/>
                <w:szCs w:val="21"/>
              </w:rPr>
              <w:t>响应报价：</w:t>
            </w:r>
          </w:p>
          <w:p>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1）</w:t>
            </w:r>
            <w:r>
              <w:rPr>
                <w:rFonts w:hint="eastAsia" w:ascii="宋体" w:hAnsi="宋体" w:cs="华文仿宋"/>
                <w:szCs w:val="21"/>
              </w:rPr>
              <w:t>响应报价未超过本项目最高限价；</w:t>
            </w:r>
          </w:p>
          <w:p>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2）</w:t>
            </w:r>
            <w:r>
              <w:rPr>
                <w:rFonts w:hint="eastAsia" w:ascii="宋体" w:hAnsi="宋体" w:cs="华文仿宋"/>
                <w:szCs w:val="21"/>
              </w:rPr>
              <w:t>对本项目的全部内容进行响应报价；</w:t>
            </w:r>
          </w:p>
          <w:p>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3）</w:t>
            </w:r>
            <w:r>
              <w:rPr>
                <w:rFonts w:hint="eastAsia" w:ascii="宋体" w:hAnsi="宋体" w:cs="华文仿宋"/>
                <w:szCs w:val="21"/>
              </w:rPr>
              <w:t>响应报价不低于成本价，且是唯一确定的。</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212" w:type="dxa"/>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614" w:type="dxa"/>
            <w:vAlign w:val="center"/>
          </w:tcPr>
          <w:p>
            <w:pPr>
              <w:jc w:val="center"/>
              <w:rPr>
                <w:rFonts w:ascii="宋体" w:hAnsi="宋体" w:cs="宋体"/>
                <w:szCs w:val="21"/>
              </w:rPr>
            </w:pPr>
            <w:r>
              <w:rPr>
                <w:rFonts w:hint="eastAsia" w:ascii="宋体" w:hAnsi="宋体" w:cs="华文仿宋"/>
                <w:szCs w:val="21"/>
              </w:rPr>
              <w:t>响应有效期</w:t>
            </w:r>
          </w:p>
        </w:tc>
        <w:tc>
          <w:tcPr>
            <w:tcW w:w="5642" w:type="dxa"/>
            <w:vAlign w:val="center"/>
          </w:tcPr>
          <w:p>
            <w:pPr>
              <w:autoSpaceDE w:val="0"/>
              <w:autoSpaceDN w:val="0"/>
              <w:adjustRightInd w:val="0"/>
              <w:snapToGrid w:val="0"/>
              <w:rPr>
                <w:rFonts w:ascii="宋体" w:hAnsi="宋体" w:cs="宋体"/>
                <w:sz w:val="20"/>
                <w:szCs w:val="20"/>
              </w:rPr>
            </w:pPr>
            <w:r>
              <w:rPr>
                <w:rFonts w:hint="eastAsia" w:ascii="宋体" w:hAnsi="宋体" w:cs="华文仿宋"/>
                <w:szCs w:val="21"/>
              </w:rPr>
              <w:t>提供《响应承诺函》，响应有效期为提交响应文件的截止之日起90天（格式详见“3、响应承诺函”）。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jc w:val="center"/>
              <w:rPr>
                <w:rFonts w:ascii="宋体" w:hAnsi="宋体" w:cs="宋体"/>
                <w:szCs w:val="21"/>
              </w:rPr>
            </w:pPr>
            <w:r>
              <w:rPr>
                <w:rFonts w:hint="eastAsia" w:ascii="宋体" w:hAnsi="宋体" w:cs="华文仿宋"/>
                <w:szCs w:val="21"/>
              </w:rPr>
              <w:t>法定代表人证明书及授权委托书</w:t>
            </w:r>
          </w:p>
        </w:tc>
        <w:tc>
          <w:tcPr>
            <w:tcW w:w="5642" w:type="dxa"/>
            <w:vAlign w:val="center"/>
          </w:tcPr>
          <w:p>
            <w:pPr>
              <w:rPr>
                <w:rFonts w:ascii="宋体" w:hAnsi="宋体" w:cs="宋体"/>
                <w:bCs/>
                <w:sz w:val="20"/>
                <w:szCs w:val="20"/>
              </w:rPr>
            </w:pPr>
            <w:r>
              <w:rPr>
                <w:rFonts w:hint="eastAsia" w:ascii="宋体" w:hAnsi="宋体" w:cs="华文仿宋"/>
                <w:szCs w:val="21"/>
              </w:rPr>
              <w:t>法定代表人资格证明书及授权委托书：按对应格式文件签署、盖章。</w:t>
            </w:r>
          </w:p>
        </w:tc>
        <w:tc>
          <w:tcPr>
            <w:tcW w:w="1275" w:type="dxa"/>
            <w:vAlign w:val="center"/>
          </w:tcPr>
          <w:p>
            <w:pPr>
              <w:ind w:left="36" w:leftChars="17"/>
              <w:jc w:val="center"/>
            </w:pPr>
            <w:r>
              <w:rPr>
                <w:rFonts w:hint="eastAsia"/>
              </w:rPr>
              <w:t>□通  过</w:t>
            </w:r>
          </w:p>
          <w:p>
            <w:pPr>
              <w:pStyle w:val="30"/>
              <w:ind w:firstLine="0" w:firstLineChars="0"/>
              <w:jc w:val="center"/>
              <w:rPr>
                <w:rFonts w:ascii="宋体" w:hAnsi="宋体" w:cs="宋体"/>
                <w:szCs w:val="20"/>
              </w:rPr>
            </w:pPr>
            <w:r>
              <w:rPr>
                <w:rFonts w:hint="eastAsia" w:ascii="宋体" w:hAnsi="宋体" w:cs="宋体"/>
                <w:sz w:val="21"/>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jc w:val="center"/>
              <w:rPr>
                <w:rFonts w:hint="eastAsia" w:ascii="宋体" w:hAnsi="宋体" w:cs="华文仿宋"/>
                <w:szCs w:val="21"/>
              </w:rPr>
            </w:pPr>
            <w:r>
              <w:rPr>
                <w:rFonts w:hint="eastAsia" w:ascii="宋体" w:hAnsi="宋体" w:cs="华文仿宋"/>
                <w:szCs w:val="21"/>
              </w:rPr>
              <w:t>响应文件签署、</w:t>
            </w:r>
          </w:p>
          <w:p>
            <w:pPr>
              <w:jc w:val="center"/>
              <w:rPr>
                <w:rFonts w:ascii="宋体" w:hAnsi="宋体" w:cs="宋体"/>
                <w:szCs w:val="21"/>
              </w:rPr>
            </w:pPr>
            <w:r>
              <w:rPr>
                <w:rFonts w:hint="eastAsia" w:ascii="宋体" w:hAnsi="宋体" w:cs="华文仿宋"/>
                <w:szCs w:val="21"/>
              </w:rPr>
              <w:t>盖章</w:t>
            </w:r>
          </w:p>
        </w:tc>
        <w:tc>
          <w:tcPr>
            <w:tcW w:w="5642" w:type="dxa"/>
            <w:vAlign w:val="center"/>
          </w:tcPr>
          <w:p>
            <w:pPr>
              <w:jc w:val="left"/>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部分，以及遵守公开比选文件中已列明必须遵照执行否则按无效响应处理的各类要求。</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tabs>
                <w:tab w:val="left" w:pos="2880"/>
              </w:tabs>
              <w:jc w:val="center"/>
              <w:rPr>
                <w:rFonts w:ascii="宋体" w:hAnsi="宋体" w:cs="宋体"/>
                <w:szCs w:val="21"/>
              </w:rPr>
            </w:pPr>
            <w:r>
              <w:rPr>
                <w:rFonts w:hint="eastAsia" w:ascii="宋体" w:hAnsi="宋体" w:cs="华文仿宋"/>
                <w:szCs w:val="21"/>
              </w:rPr>
              <w:t>“★”号条款要求</w:t>
            </w:r>
          </w:p>
        </w:tc>
        <w:tc>
          <w:tcPr>
            <w:tcW w:w="5642" w:type="dxa"/>
            <w:vAlign w:val="center"/>
          </w:tcPr>
          <w:p>
            <w:pPr>
              <w:ind w:left="-21" w:leftChars="-10"/>
              <w:rPr>
                <w:rFonts w:ascii="宋体" w:hAnsi="宋体" w:cs="宋体"/>
                <w:kern w:val="28"/>
                <w:sz w:val="20"/>
                <w:szCs w:val="20"/>
              </w:rPr>
            </w:pPr>
            <w:r>
              <w:rPr>
                <w:rFonts w:hint="eastAsia" w:ascii="宋体" w:hAnsi="宋体" w:cs="华文仿宋"/>
                <w:szCs w:val="21"/>
              </w:rPr>
              <w:t>响应方案满足公开比选文件</w:t>
            </w:r>
            <w:r>
              <w:rPr>
                <w:rFonts w:hint="eastAsia" w:ascii="宋体" w:hAnsi="宋体" w:cs="华文仿宋"/>
                <w:szCs w:val="21"/>
                <w:lang w:eastAsia="zh-CN"/>
              </w:rPr>
              <w:t>第二章《采购需求》中</w:t>
            </w:r>
            <w:r>
              <w:rPr>
                <w:rFonts w:hint="eastAsia" w:ascii="宋体" w:hAnsi="宋体" w:cs="华文仿宋"/>
                <w:szCs w:val="21"/>
              </w:rPr>
              <w:t>“★”号条款要求（格式详见“3、响应承诺函”）。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897" w:hRule="atLeast"/>
        </w:trPr>
        <w:tc>
          <w:tcPr>
            <w:tcW w:w="1614" w:type="dxa"/>
            <w:vAlign w:val="center"/>
          </w:tcPr>
          <w:p>
            <w:pPr>
              <w:tabs>
                <w:tab w:val="left" w:pos="2880"/>
              </w:tabs>
              <w:jc w:val="center"/>
              <w:rPr>
                <w:rFonts w:ascii="宋体" w:hAnsi="宋体" w:cs="华文仿宋"/>
                <w:szCs w:val="21"/>
              </w:rPr>
            </w:pPr>
            <w:r>
              <w:rPr>
                <w:rFonts w:hint="eastAsia" w:ascii="宋体" w:hAnsi="宋体" w:cs="华文仿宋"/>
                <w:szCs w:val="21"/>
              </w:rPr>
              <w:t>其他</w:t>
            </w:r>
          </w:p>
        </w:tc>
        <w:tc>
          <w:tcPr>
            <w:tcW w:w="5642" w:type="dxa"/>
            <w:vAlign w:val="center"/>
          </w:tcPr>
          <w:p>
            <w:pPr>
              <w:ind w:left="-21" w:leftChars="-10"/>
              <w:rPr>
                <w:rFonts w:ascii="宋体" w:hAnsi="宋体" w:cs="华文仿宋"/>
                <w:szCs w:val="21"/>
              </w:rPr>
            </w:pPr>
            <w:r>
              <w:rPr>
                <w:rFonts w:hint="eastAsia" w:ascii="宋体" w:hAnsi="宋体" w:cs="华文仿宋"/>
                <w:szCs w:val="21"/>
                <w:lang w:val="en-US" w:eastAsia="zh-CN"/>
              </w:rPr>
              <w:t>（1）</w:t>
            </w:r>
            <w:r>
              <w:rPr>
                <w:rFonts w:hint="eastAsia" w:ascii="宋体" w:hAnsi="宋体" w:cs="华文仿宋"/>
                <w:szCs w:val="21"/>
              </w:rPr>
              <w:t>响应文件未含有采购人不能接受的附加条件。</w:t>
            </w:r>
          </w:p>
          <w:p>
            <w:pPr>
              <w:ind w:left="-21" w:leftChars="-10"/>
              <w:rPr>
                <w:rFonts w:ascii="宋体" w:hAnsi="宋体" w:cs="华文仿宋"/>
                <w:szCs w:val="21"/>
              </w:rPr>
            </w:pPr>
            <w:r>
              <w:rPr>
                <w:rFonts w:hint="eastAsia" w:ascii="宋体" w:hAnsi="宋体" w:cs="华文仿宋"/>
                <w:szCs w:val="21"/>
                <w:lang w:val="en-US" w:eastAsia="zh-CN"/>
              </w:rPr>
              <w:t>（2）</w:t>
            </w:r>
            <w:r>
              <w:rPr>
                <w:rFonts w:hint="eastAsia" w:ascii="宋体" w:hAnsi="宋体" w:cs="华文仿宋"/>
                <w:szCs w:val="21"/>
              </w:rPr>
              <w:t>响应报价中未对公开比选文件规定的非竞争性费用进行浮动或改变。</w:t>
            </w:r>
          </w:p>
          <w:p>
            <w:pPr>
              <w:ind w:left="-21" w:leftChars="-10"/>
              <w:rPr>
                <w:rFonts w:ascii="宋体" w:hAnsi="宋体" w:cs="华文仿宋"/>
                <w:szCs w:val="21"/>
              </w:rPr>
            </w:pPr>
            <w:r>
              <w:rPr>
                <w:rFonts w:hint="eastAsia" w:ascii="宋体" w:hAnsi="宋体" w:cs="华文仿宋"/>
                <w:szCs w:val="21"/>
                <w:lang w:val="en-US" w:eastAsia="zh-CN"/>
              </w:rPr>
              <w:t>（3）</w:t>
            </w:r>
            <w:r>
              <w:rPr>
                <w:rFonts w:hint="eastAsia" w:ascii="宋体" w:hAnsi="宋体" w:cs="华文仿宋"/>
                <w:szCs w:val="21"/>
              </w:rPr>
              <w:t>按采购工程量清单填报价格，无修改、增减采购工程量清单的项目、表格、内容等。</w:t>
            </w:r>
          </w:p>
          <w:p>
            <w:pPr>
              <w:ind w:left="-21" w:leftChars="-10"/>
              <w:rPr>
                <w:rFonts w:hint="eastAsia" w:ascii="宋体" w:hAnsi="宋体" w:cs="华文仿宋"/>
                <w:szCs w:val="21"/>
              </w:rPr>
            </w:pPr>
            <w:r>
              <w:rPr>
                <w:rFonts w:hint="eastAsia" w:ascii="宋体" w:hAnsi="宋体" w:cs="华文仿宋"/>
                <w:szCs w:val="21"/>
              </w:rPr>
              <w:t>（格式详见“3、响应承诺函”）。</w:t>
            </w:r>
          </w:p>
          <w:p>
            <w:pPr>
              <w:ind w:left="-21" w:leftChars="-10"/>
              <w:rPr>
                <w:rFonts w:hint="eastAsia" w:ascii="宋体" w:hAnsi="宋体" w:cs="华文仿宋"/>
                <w:szCs w:val="21"/>
                <w:lang w:val="en-US" w:eastAsia="zh-CN"/>
              </w:rPr>
            </w:pPr>
            <w:r>
              <w:rPr>
                <w:rFonts w:hint="eastAsia" w:ascii="宋体" w:hAnsi="宋体" w:cs="华文仿宋"/>
                <w:szCs w:val="21"/>
                <w:lang w:val="en-US" w:eastAsia="zh-CN"/>
              </w:rPr>
              <w:t>（4）供应商遵循公平竞争的原则，不存在恶意串通，妨碍其他供应商的竞争行为，不存在损害采购人或者其他供应商的合法权益情形的。</w:t>
            </w:r>
          </w:p>
          <w:p>
            <w:pPr>
              <w:ind w:left="-21" w:leftChars="-10"/>
              <w:rPr>
                <w:rFonts w:hint="eastAsia" w:ascii="宋体" w:hAnsi="宋体" w:eastAsia="宋体" w:cs="华文仿宋"/>
                <w:szCs w:val="21"/>
                <w:lang w:eastAsia="zh-CN"/>
              </w:rPr>
            </w:pPr>
            <w:r>
              <w:rPr>
                <w:rFonts w:hint="eastAsia" w:ascii="宋体" w:hAnsi="宋体" w:cs="华文仿宋"/>
                <w:szCs w:val="21"/>
                <w:lang w:val="en-US" w:eastAsia="zh-CN"/>
              </w:rPr>
              <w:t>（5）不存在串通响应的情形：</w:t>
            </w:r>
            <w:r>
              <w:rPr>
                <w:rFonts w:hint="eastAsia" w:ascii="宋体" w:hAnsi="宋体" w:cs="华文仿宋"/>
                <w:szCs w:val="21"/>
              </w:rPr>
              <w:t>①</w:t>
            </w:r>
            <w:r>
              <w:rPr>
                <w:rFonts w:hint="eastAsia" w:ascii="宋体" w:hAnsi="宋体" w:cs="华文仿宋"/>
                <w:szCs w:val="21"/>
                <w:lang w:val="en-US" w:eastAsia="zh-CN"/>
              </w:rPr>
              <w:t>不同供应商的响应文件由同一单位或者个人编制；</w:t>
            </w:r>
            <w:r>
              <w:rPr>
                <w:rFonts w:hint="eastAsia" w:ascii="宋体" w:hAnsi="宋体" w:cs="华文仿宋"/>
                <w:szCs w:val="21"/>
              </w:rPr>
              <w:t>②</w:t>
            </w:r>
            <w:r>
              <w:rPr>
                <w:rFonts w:hint="eastAsia" w:ascii="宋体" w:hAnsi="宋体" w:cs="华文仿宋"/>
                <w:szCs w:val="21"/>
                <w:lang w:val="en-US" w:eastAsia="zh-CN"/>
              </w:rPr>
              <w:t>不同供应商委托同一单位或者个人办理采购事宜；</w:t>
            </w:r>
            <w:r>
              <w:rPr>
                <w:rFonts w:hint="eastAsia" w:ascii="宋体" w:hAnsi="宋体" w:cs="华文仿宋"/>
                <w:szCs w:val="21"/>
              </w:rPr>
              <w:t>③</w:t>
            </w:r>
            <w:r>
              <w:rPr>
                <w:rFonts w:hint="eastAsia" w:ascii="宋体" w:hAnsi="宋体" w:cs="华文仿宋"/>
                <w:szCs w:val="21"/>
                <w:lang w:val="en-US" w:eastAsia="zh-CN"/>
              </w:rPr>
              <w:t>不同供应商的响应文件载明的项目管理成员或者联系人员为同一人；</w:t>
            </w:r>
            <w:r>
              <w:rPr>
                <w:rFonts w:hint="eastAsia" w:ascii="宋体" w:hAnsi="宋体" w:cs="华文仿宋"/>
                <w:szCs w:val="21"/>
                <w:lang w:eastAsia="zh-CN"/>
              </w:rPr>
              <w:t>④</w:t>
            </w:r>
            <w:r>
              <w:rPr>
                <w:rFonts w:hint="eastAsia" w:ascii="宋体" w:hAnsi="宋体" w:cs="华文仿宋"/>
                <w:szCs w:val="21"/>
                <w:lang w:val="en-US" w:eastAsia="zh-CN"/>
              </w:rPr>
              <w:t>不同供应商的响应文件异常一致或者响应报价呈规律性差异；</w:t>
            </w:r>
            <w:r>
              <w:rPr>
                <w:rFonts w:hint="eastAsia" w:ascii="宋体" w:hAnsi="宋体" w:cs="华文仿宋"/>
                <w:szCs w:val="21"/>
                <w:lang w:eastAsia="zh-CN"/>
              </w:rPr>
              <w:t>⑤</w:t>
            </w:r>
            <w:r>
              <w:rPr>
                <w:rFonts w:hint="eastAsia" w:ascii="宋体" w:hAnsi="宋体" w:cs="华文仿宋"/>
                <w:szCs w:val="21"/>
                <w:lang w:val="en-US" w:eastAsia="zh-CN"/>
              </w:rPr>
              <w:t>不同供应商的响应文件相互混装；⑥不同供应商的响应保证金从同一单位或者个人的账户转出。</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bl>
    <w:p>
      <w:pPr>
        <w:pStyle w:val="11"/>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11"/>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1.以上材料将作为响应人符合性审核的重要内容之一，响应人必须严格按照其内容及序列要求在响应文件中对应如实提供，对符合性证明文件的任何缺漏和不符合项将会直接导致无效响应。</w:t>
      </w:r>
    </w:p>
    <w:p>
      <w:pPr>
        <w:pStyle w:val="11"/>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2.响应人须在“自查结论”栏勾选通过或不通过，在“证明资料”栏填写页码。</w:t>
      </w:r>
    </w:p>
    <w:p>
      <w:pPr>
        <w:pStyle w:val="11"/>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3.本自查表不得擅自删改。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3"/>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3"/>
        <w:tabs>
          <w:tab w:val="left" w:pos="900"/>
        </w:tabs>
        <w:spacing w:line="400" w:lineRule="exact"/>
        <w:ind w:firstLine="0"/>
        <w:jc w:val="center"/>
        <w:rPr>
          <w:rFonts w:cs="仿宋_GB2312"/>
          <w:bCs/>
          <w:color w:val="000000"/>
          <w:sz w:val="22"/>
          <w:szCs w:val="22"/>
        </w:rPr>
      </w:pPr>
    </w:p>
    <w:p>
      <w:pPr>
        <w:pStyle w:val="3"/>
        <w:tabs>
          <w:tab w:val="left" w:pos="900"/>
        </w:tabs>
        <w:spacing w:line="400" w:lineRule="exact"/>
        <w:ind w:firstLine="0"/>
        <w:rPr>
          <w:rFonts w:cs="仿宋_GB2312"/>
          <w:bCs/>
          <w:color w:val="000000"/>
        </w:rPr>
      </w:pPr>
    </w:p>
    <w:p>
      <w:pPr>
        <w:pStyle w:val="3"/>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3"/>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________同志，</w:t>
      </w:r>
      <w:r>
        <w:rPr>
          <w:rFonts w:hint="eastAsia"/>
          <w:szCs w:val="28"/>
        </w:rPr>
        <w:t>身份证号码为</w:t>
      </w:r>
      <w:r>
        <w:rPr>
          <w:rFonts w:hint="eastAsia"/>
          <w:szCs w:val="28"/>
          <w:u w:val="single"/>
          <w:lang w:val="en-US" w:eastAsia="zh-CN"/>
        </w:rPr>
        <w:t xml:space="preserve">       </w:t>
      </w:r>
      <w:r>
        <w:rPr>
          <w:rFonts w:hint="eastAsia"/>
          <w:szCs w:val="28"/>
        </w:rPr>
        <w:t>，</w:t>
      </w:r>
      <w:r>
        <w:rPr>
          <w:rFonts w:hint="eastAsia" w:cs="仿宋_GB2312"/>
          <w:bCs/>
          <w:color w:val="000000"/>
          <w:szCs w:val="28"/>
        </w:rPr>
        <w:t>现任我单位________职务，是我单位法定代表人。</w:t>
      </w:r>
    </w:p>
    <w:p>
      <w:pPr>
        <w:pStyle w:val="3"/>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特此证明。</w:t>
      </w:r>
    </w:p>
    <w:p>
      <w:pPr>
        <w:pStyle w:val="3"/>
        <w:tabs>
          <w:tab w:val="left" w:pos="900"/>
        </w:tabs>
        <w:adjustRightInd w:val="0"/>
        <w:snapToGrid w:val="0"/>
        <w:spacing w:line="360" w:lineRule="auto"/>
        <w:ind w:firstLine="560" w:firstLineChars="200"/>
        <w:jc w:val="left"/>
        <w:rPr>
          <w:rFonts w:cs="仿宋_GB2312"/>
          <w:bCs/>
          <w:color w:val="000000"/>
          <w:szCs w:val="28"/>
        </w:rPr>
      </w:pPr>
    </w:p>
    <w:p>
      <w:pPr>
        <w:pStyle w:val="3"/>
        <w:tabs>
          <w:tab w:val="left" w:pos="900"/>
        </w:tabs>
        <w:adjustRightInd w:val="0"/>
        <w:snapToGrid w:val="0"/>
        <w:spacing w:line="360" w:lineRule="auto"/>
        <w:ind w:firstLine="560" w:firstLineChars="200"/>
        <w:jc w:val="left"/>
        <w:rPr>
          <w:rFonts w:hint="eastAsia" w:eastAsia="宋体" w:cs="仿宋_GB2312"/>
          <w:bCs/>
          <w:color w:val="000000"/>
          <w:szCs w:val="28"/>
          <w:lang w:val="en-US" w:eastAsia="zh-CN"/>
        </w:rPr>
      </w:pPr>
      <w:r>
        <w:rPr>
          <w:rFonts w:hint="eastAsia" w:cs="仿宋_GB2312"/>
          <w:bCs/>
          <w:color w:val="000000"/>
          <w:szCs w:val="28"/>
        </w:rPr>
        <w:t>附：法定代表人性别：____ 年龄：____ 身份证号码：</w:t>
      </w:r>
      <w:r>
        <w:rPr>
          <w:rFonts w:hint="eastAsia" w:cs="仿宋_GB2312"/>
          <w:bCs/>
          <w:color w:val="000000"/>
          <w:szCs w:val="28"/>
          <w:u w:val="single"/>
          <w:lang w:val="en-US" w:eastAsia="zh-CN"/>
        </w:rPr>
        <w:t xml:space="preserve">          </w:t>
      </w:r>
      <w:r>
        <w:rPr>
          <w:rFonts w:hint="eastAsia" w:cs="仿宋_GB2312"/>
          <w:bCs/>
          <w:color w:val="000000"/>
          <w:szCs w:val="28"/>
          <w:lang w:val="en-US" w:eastAsia="zh-CN"/>
        </w:rPr>
        <w:t xml:space="preserve">  </w:t>
      </w:r>
    </w:p>
    <w:p>
      <w:pPr>
        <w:pStyle w:val="3"/>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pPr>
        <w:pStyle w:val="3"/>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p>
    <w:p>
      <w:pPr>
        <w:pStyle w:val="3"/>
        <w:tabs>
          <w:tab w:val="left" w:pos="900"/>
        </w:tabs>
        <w:adjustRightInd w:val="0"/>
        <w:snapToGrid w:val="0"/>
        <w:spacing w:line="360" w:lineRule="auto"/>
        <w:ind w:firstLine="3732" w:firstLineChars="1333"/>
        <w:jc w:val="left"/>
        <w:rPr>
          <w:rFonts w:cs="仿宋_GB2312"/>
          <w:bCs/>
          <w:color w:val="000000"/>
          <w:szCs w:val="28"/>
        </w:rPr>
      </w:pPr>
    </w:p>
    <w:p>
      <w:pPr>
        <w:pStyle w:val="3"/>
        <w:tabs>
          <w:tab w:val="left" w:pos="900"/>
        </w:tabs>
        <w:adjustRightInd w:val="0"/>
        <w:snapToGrid w:val="0"/>
        <w:spacing w:line="360" w:lineRule="auto"/>
        <w:ind w:firstLine="3732" w:firstLineChars="1333"/>
        <w:jc w:val="left"/>
        <w:rPr>
          <w:rFonts w:cs="仿宋_GB2312"/>
          <w:bCs/>
          <w:color w:val="000000"/>
          <w:szCs w:val="28"/>
        </w:rPr>
      </w:pPr>
    </w:p>
    <w:p>
      <w:pPr>
        <w:pStyle w:val="3"/>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pPr>
        <w:pStyle w:val="3"/>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pPr>
        <w:pStyle w:val="3"/>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pPr>
        <w:pStyle w:val="3"/>
        <w:tabs>
          <w:tab w:val="left" w:pos="900"/>
        </w:tabs>
        <w:adjustRightInd w:val="0"/>
        <w:snapToGrid w:val="0"/>
        <w:spacing w:line="360" w:lineRule="auto"/>
        <w:ind w:firstLine="3732" w:firstLineChars="1333"/>
        <w:jc w:val="left"/>
        <w:rPr>
          <w:rFonts w:hint="eastAsia"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pPr>
        <w:pStyle w:val="3"/>
        <w:tabs>
          <w:tab w:val="left" w:pos="900"/>
        </w:tabs>
        <w:adjustRightInd w:val="0"/>
        <w:snapToGrid w:val="0"/>
        <w:spacing w:line="360" w:lineRule="auto"/>
        <w:ind w:firstLine="3732" w:firstLineChars="1333"/>
        <w:jc w:val="left"/>
        <w:rPr>
          <w:rFonts w:hint="eastAsia" w:cs="仿宋_GB2312"/>
          <w:bCs/>
          <w:color w:val="000000"/>
          <w:szCs w:val="28"/>
        </w:rPr>
      </w:pPr>
    </w:p>
    <w:p>
      <w:pPr>
        <w:tabs>
          <w:tab w:val="left" w:pos="4602"/>
        </w:tabs>
        <w:ind w:left="391"/>
        <w:rPr>
          <w:sz w:val="20"/>
        </w:rPr>
      </w:pPr>
      <w:r>
        <w:rPr>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12"/>
                              <w:rPr>
                                <w:sz w:val="20"/>
                              </w:rPr>
                            </w:pPr>
                          </w:p>
                          <w:p>
                            <w:pPr>
                              <w:pStyle w:val="12"/>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pPr>
                        <w:pStyle w:val="12"/>
                        <w:rPr>
                          <w:sz w:val="20"/>
                        </w:rPr>
                      </w:pPr>
                    </w:p>
                    <w:p>
                      <w:pPr>
                        <w:pStyle w:val="12"/>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12"/>
                              <w:rPr>
                                <w:sz w:val="20"/>
                              </w:rPr>
                            </w:pPr>
                          </w:p>
                          <w:p>
                            <w:pPr>
                              <w:pStyle w:val="12"/>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pPr>
                        <w:pStyle w:val="12"/>
                        <w:rPr>
                          <w:sz w:val="20"/>
                        </w:rPr>
                      </w:pPr>
                    </w:p>
                    <w:p>
                      <w:pPr>
                        <w:pStyle w:val="12"/>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pPr>
        <w:tabs>
          <w:tab w:val="left" w:pos="4602"/>
        </w:tabs>
        <w:ind w:left="391"/>
        <w:rPr>
          <w:sz w:val="20"/>
        </w:rPr>
      </w:pPr>
    </w:p>
    <w:p>
      <w:pPr>
        <w:tabs>
          <w:tab w:val="left" w:pos="4602"/>
        </w:tabs>
        <w:ind w:left="391"/>
        <w:rPr>
          <w:sz w:val="20"/>
        </w:rPr>
      </w:pPr>
    </w:p>
    <w:p>
      <w:pPr>
        <w:tabs>
          <w:tab w:val="left" w:pos="4602"/>
        </w:tabs>
        <w:ind w:left="391"/>
        <w:rPr>
          <w:sz w:val="20"/>
        </w:rPr>
      </w:pPr>
    </w:p>
    <w:p>
      <w:pPr>
        <w:pStyle w:val="3"/>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pPr>
        <w:pStyle w:val="3"/>
        <w:tabs>
          <w:tab w:val="left" w:pos="900"/>
        </w:tabs>
        <w:spacing w:line="400" w:lineRule="exact"/>
        <w:ind w:firstLine="0"/>
        <w:rPr>
          <w:rFonts w:cs="仿宋_GB2312"/>
          <w:bCs/>
          <w:color w:val="000000"/>
          <w:sz w:val="24"/>
          <w:szCs w:val="24"/>
        </w:rPr>
      </w:pPr>
    </w:p>
    <w:p>
      <w:pPr>
        <w:pStyle w:val="3"/>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3"/>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（姓名、职务）  </w:t>
      </w:r>
      <w:r>
        <w:rPr>
          <w:rFonts w:hint="eastAsia" w:cs="仿宋_GB2312"/>
          <w:bCs/>
          <w:color w:val="000000"/>
          <w:szCs w:val="28"/>
        </w:rPr>
        <w:t>为我单位的合法代理人，就</w:t>
      </w:r>
      <w:r>
        <w:rPr>
          <w:rFonts w:hint="eastAsia" w:cs="仿宋_GB2312"/>
          <w:bCs/>
          <w:color w:val="000000"/>
          <w:szCs w:val="28"/>
          <w:u w:val="single"/>
        </w:rPr>
        <w:t>中山大学孙逸仙纪念医院</w:t>
      </w:r>
      <w:r>
        <w:rPr>
          <w:rFonts w:hint="eastAsia" w:cs="仿宋_GB2312"/>
          <w:bCs/>
          <w:color w:val="0000FF"/>
          <w:szCs w:val="28"/>
          <w:u w:val="single"/>
          <w:lang w:val="en-US" w:eastAsia="zh-CN"/>
        </w:rPr>
        <w:t>***</w:t>
      </w:r>
      <w:r>
        <w:rPr>
          <w:rFonts w:hint="eastAsia" w:cs="仿宋_GB2312"/>
          <w:bCs/>
          <w:color w:val="0000FF"/>
          <w:szCs w:val="28"/>
          <w:u w:val="single"/>
        </w:rPr>
        <w:t>***</w:t>
      </w:r>
      <w:r>
        <w:rPr>
          <w:rFonts w:hint="eastAsia" w:cs="仿宋_GB2312"/>
          <w:bCs/>
          <w:color w:val="000000"/>
          <w:szCs w:val="28"/>
          <w:u w:val="none"/>
        </w:rPr>
        <w:t>项目</w:t>
      </w:r>
      <w:r>
        <w:rPr>
          <w:rFonts w:hint="eastAsia" w:cs="仿宋_GB2312"/>
          <w:bCs/>
          <w:color w:val="000000"/>
          <w:szCs w:val="28"/>
        </w:rPr>
        <w:t>采购活动，全权代表我单位参与本项目报名响应和合同执行，以我单位的名义处理一切与之有关的事宜。</w:t>
      </w:r>
      <w:r>
        <w:rPr>
          <w:rFonts w:hint="eastAsia"/>
          <w:szCs w:val="28"/>
        </w:rPr>
        <w:t>有效期限：自</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日至</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w:t>
      </w:r>
    </w:p>
    <w:p>
      <w:pPr>
        <w:pStyle w:val="3"/>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特此委托。</w:t>
      </w:r>
    </w:p>
    <w:p>
      <w:pPr>
        <w:pStyle w:val="3"/>
        <w:tabs>
          <w:tab w:val="left" w:pos="900"/>
        </w:tabs>
        <w:adjustRightInd w:val="0"/>
        <w:snapToGrid w:val="0"/>
        <w:spacing w:line="360" w:lineRule="auto"/>
        <w:ind w:firstLine="560" w:firstLineChars="200"/>
        <w:rPr>
          <w:rFonts w:cs="仿宋_GB2312"/>
          <w:bCs/>
          <w:color w:val="000000"/>
          <w:szCs w:val="28"/>
        </w:rPr>
      </w:pPr>
    </w:p>
    <w:p>
      <w:pPr>
        <w:pStyle w:val="3"/>
        <w:tabs>
          <w:tab w:val="left" w:pos="900"/>
        </w:tabs>
        <w:adjustRightInd w:val="0"/>
        <w:snapToGrid w:val="0"/>
        <w:spacing w:line="360" w:lineRule="auto"/>
        <w:ind w:firstLine="560" w:firstLineChars="200"/>
        <w:rPr>
          <w:rFonts w:cs="仿宋_GB2312"/>
          <w:bCs/>
          <w:color w:val="000000"/>
          <w:szCs w:val="28"/>
          <w:u w:val="single"/>
        </w:rPr>
      </w:pPr>
      <w:r>
        <w:rPr>
          <w:rFonts w:hint="eastAsia" w:cs="仿宋_GB2312"/>
          <w:bCs/>
          <w:color w:val="000000"/>
          <w:szCs w:val="28"/>
        </w:rPr>
        <w:t>附：代理人性别：</w:t>
      </w:r>
      <w:r>
        <w:rPr>
          <w:rFonts w:hint="eastAsia" w:cs="仿宋_GB2312"/>
          <w:bCs/>
          <w:color w:val="000000"/>
          <w:szCs w:val="28"/>
          <w:u w:val="single"/>
        </w:rPr>
        <w:t xml:space="preserve">  </w:t>
      </w:r>
      <w:r>
        <w:rPr>
          <w:rFonts w:hint="eastAsia" w:cs="仿宋_GB2312"/>
          <w:bCs/>
          <w:color w:val="000000"/>
          <w:szCs w:val="28"/>
        </w:rPr>
        <w:t>年龄：</w:t>
      </w:r>
      <w:r>
        <w:rPr>
          <w:rFonts w:hint="eastAsia" w:cs="仿宋_GB2312"/>
          <w:bCs/>
          <w:color w:val="000000"/>
          <w:szCs w:val="28"/>
          <w:u w:val="single"/>
        </w:rPr>
        <w:t xml:space="preserve">  </w:t>
      </w:r>
      <w:r>
        <w:rPr>
          <w:rFonts w:hint="eastAsia" w:cs="仿宋_GB2312"/>
          <w:bCs/>
          <w:color w:val="000000"/>
          <w:szCs w:val="28"/>
        </w:rPr>
        <w:t>身份证号码：</w:t>
      </w:r>
      <w:r>
        <w:rPr>
          <w:rFonts w:hint="eastAsia" w:cs="仿宋_GB2312"/>
          <w:bCs/>
          <w:color w:val="000000"/>
          <w:szCs w:val="28"/>
          <w:u w:val="single"/>
        </w:rPr>
        <w:t xml:space="preserve">  </w:t>
      </w:r>
    </w:p>
    <w:p>
      <w:pPr>
        <w:pStyle w:val="3"/>
        <w:tabs>
          <w:tab w:val="left" w:pos="900"/>
        </w:tabs>
        <w:adjustRightInd w:val="0"/>
        <w:snapToGrid w:val="0"/>
        <w:spacing w:line="360" w:lineRule="auto"/>
        <w:ind w:firstLine="560" w:firstLineChars="200"/>
        <w:rPr>
          <w:rFonts w:cs="仿宋_GB2312"/>
          <w:bCs/>
          <w:color w:val="000000"/>
          <w:szCs w:val="28"/>
        </w:rPr>
      </w:pPr>
    </w:p>
    <w:p>
      <w:pPr>
        <w:pStyle w:val="3"/>
        <w:tabs>
          <w:tab w:val="left" w:pos="900"/>
        </w:tabs>
        <w:adjustRightInd w:val="0"/>
        <w:snapToGrid w:val="0"/>
        <w:spacing w:line="360" w:lineRule="auto"/>
        <w:ind w:firstLine="560" w:firstLineChars="200"/>
        <w:rPr>
          <w:rFonts w:cs="仿宋_GB2312"/>
          <w:bCs/>
          <w:color w:val="000000"/>
          <w:szCs w:val="28"/>
        </w:rPr>
      </w:pPr>
    </w:p>
    <w:p>
      <w:pPr>
        <w:pStyle w:val="3"/>
        <w:tabs>
          <w:tab w:val="left" w:pos="900"/>
        </w:tabs>
        <w:adjustRightInd w:val="0"/>
        <w:snapToGrid w:val="0"/>
        <w:spacing w:line="360" w:lineRule="auto"/>
        <w:ind w:firstLine="560" w:firstLineChars="200"/>
        <w:rPr>
          <w:rFonts w:cs="仿宋_GB2312"/>
          <w:bCs/>
          <w:color w:val="000000"/>
          <w:szCs w:val="28"/>
        </w:rPr>
      </w:pPr>
    </w:p>
    <w:p>
      <w:pPr>
        <w:pStyle w:val="3"/>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pPr>
        <w:pStyle w:val="3"/>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pPr>
        <w:pStyle w:val="3"/>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pPr>
        <w:pStyle w:val="3"/>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授权代理人（签名）：</w:t>
      </w:r>
      <w:r>
        <w:rPr>
          <w:rFonts w:hint="eastAsia" w:cs="仿宋_GB2312"/>
          <w:bCs/>
          <w:color w:val="000000"/>
          <w:szCs w:val="28"/>
          <w:u w:val="single"/>
          <w:lang w:val="en-US" w:eastAsia="zh-CN"/>
        </w:rPr>
        <w:t xml:space="preserve">               </w:t>
      </w:r>
    </w:p>
    <w:p>
      <w:pPr>
        <w:pStyle w:val="3"/>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pPr>
        <w:pStyle w:val="3"/>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12"/>
                              <w:rPr>
                                <w:sz w:val="20"/>
                              </w:rPr>
                            </w:pPr>
                          </w:p>
                          <w:p>
                            <w:pPr>
                              <w:pStyle w:val="12"/>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pPr>
                        <w:pStyle w:val="12"/>
                        <w:rPr>
                          <w:sz w:val="20"/>
                        </w:rPr>
                      </w:pPr>
                    </w:p>
                    <w:p>
                      <w:pPr>
                        <w:pStyle w:val="12"/>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12"/>
                              <w:rPr>
                                <w:sz w:val="20"/>
                              </w:rPr>
                            </w:pPr>
                          </w:p>
                          <w:p>
                            <w:pPr>
                              <w:pStyle w:val="12"/>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pPr>
                        <w:pStyle w:val="12"/>
                        <w:rPr>
                          <w:sz w:val="20"/>
                        </w:rPr>
                      </w:pPr>
                    </w:p>
                    <w:p>
                      <w:pPr>
                        <w:pStyle w:val="12"/>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30"/>
        <w:ind w:firstLine="0" w:firstLineChars="0"/>
        <w:rPr>
          <w:rFonts w:ascii="宋体" w:hAnsi="宋体" w:cs="仿宋_GB2312"/>
          <w:bCs/>
          <w:color w:val="000000"/>
          <w:sz w:val="30"/>
          <w:szCs w:val="30"/>
        </w:rPr>
      </w:pPr>
    </w:p>
    <w:p>
      <w:pPr>
        <w:pStyle w:val="12"/>
        <w:spacing w:line="360" w:lineRule="auto"/>
        <w:jc w:val="center"/>
        <w:rPr>
          <w:rFonts w:ascii="宋体" w:hAnsi="宋体" w:cs="宋体"/>
        </w:rPr>
      </w:pPr>
      <w:r>
        <w:rPr>
          <w:rFonts w:hint="eastAsia" w:ascii="宋体" w:hAnsi="宋体" w:cs="宋体"/>
          <w:b/>
          <w:bCs/>
          <w:sz w:val="32"/>
          <w:szCs w:val="32"/>
        </w:rPr>
        <w:t>3、响应承诺函</w:t>
      </w:r>
    </w:p>
    <w:p>
      <w:pPr>
        <w:adjustRightInd w:val="0"/>
        <w:snapToGrid w:val="0"/>
        <w:spacing w:line="360" w:lineRule="exact"/>
        <w:ind w:firstLine="480" w:firstLineChars="200"/>
        <w:rPr>
          <w:rFonts w:ascii="宋体" w:hAnsi="宋体" w:cs="宋体"/>
          <w:sz w:val="24"/>
        </w:rPr>
      </w:pP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30"/>
        <w:adjustRightInd w:val="0"/>
        <w:snapToGrid w:val="0"/>
        <w:spacing w:line="360" w:lineRule="exact"/>
        <w:ind w:firstLine="480"/>
        <w:rPr>
          <w:rFonts w:ascii="宋体" w:hAnsi="宋体" w:cs="宋体"/>
          <w:sz w:val="24"/>
        </w:rPr>
      </w:pPr>
      <w:r>
        <w:rPr>
          <w:rFonts w:hint="eastAsia" w:ascii="宋体" w:hAnsi="宋体" w:cs="宋体"/>
          <w:sz w:val="24"/>
        </w:rPr>
        <w:t>依据贵院（项目名称/项目编号：)的采购邀请，我方代表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4 </w:t>
      </w:r>
      <w:r>
        <w:rPr>
          <w:rFonts w:hint="eastAsia" w:ascii="宋体" w:hAnsi="宋体" w:cs="宋体"/>
          <w:sz w:val="24"/>
        </w:rPr>
        <w:t>份。</w:t>
      </w:r>
    </w:p>
    <w:p>
      <w:pPr>
        <w:pStyle w:val="30"/>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30"/>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pPr>
        <w:pStyle w:val="30"/>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pPr>
        <w:pStyle w:val="30"/>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pPr>
        <w:pStyle w:val="30"/>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pPr>
        <w:pStyle w:val="30"/>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5、我方如果成交，将保证履行比选文件及其附件中的全部责任和义务，按质、按量、按期完成《采购需求》及《合同书》中的全部任务。</w:t>
      </w:r>
    </w:p>
    <w:p>
      <w:pPr>
        <w:pStyle w:val="30"/>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pPr>
        <w:pStyle w:val="30"/>
        <w:adjustRightInd w:val="0"/>
        <w:snapToGrid w:val="0"/>
        <w:spacing w:line="360" w:lineRule="exact"/>
        <w:ind w:firstLine="480"/>
        <w:rPr>
          <w:rFonts w:ascii="宋体" w:hAnsi="宋体" w:cs="宋体"/>
          <w:sz w:val="24"/>
        </w:rPr>
      </w:pPr>
      <w:r>
        <w:rPr>
          <w:rFonts w:hint="eastAsia" w:ascii="宋体" w:hAnsi="宋体" w:cs="宋体"/>
          <w:sz w:val="24"/>
        </w:rPr>
        <w:t>7、我方承诺能够完全对比选文件所有带“</w:t>
      </w:r>
      <w:r>
        <w:rPr>
          <w:rFonts w:hint="eastAsia" w:ascii="宋体" w:hAnsi="宋体" w:cs="宋体"/>
          <w:sz w:val="21"/>
          <w:szCs w:val="21"/>
        </w:rPr>
        <w:t>★</w:t>
      </w:r>
      <w:r>
        <w:rPr>
          <w:rFonts w:hint="eastAsia" w:ascii="宋体" w:hAnsi="宋体" w:cs="宋体"/>
          <w:sz w:val="24"/>
        </w:rPr>
        <w:t>”号条款作出响应，具体如下：</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sz w:val="24"/>
          <w:lang w:val="en-US" w:eastAsia="zh-CN"/>
        </w:rPr>
        <w:t>7.1</w:t>
      </w:r>
      <w:r>
        <w:rPr>
          <w:rFonts w:hint="eastAsia" w:ascii="宋体" w:hAnsi="宋体" w:cs="宋体"/>
          <w:sz w:val="24"/>
        </w:rPr>
        <w:t>第二章用户需求书，一、项目概况：</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2、项目工期：</w:t>
      </w:r>
    </w:p>
    <w:p>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rPr>
      </w:pPr>
      <w:r>
        <w:rPr>
          <w:rFonts w:hint="eastAsia" w:ascii="宋体" w:hAnsi="宋体" w:cs="宋体"/>
          <w:bCs/>
          <w:color w:val="000000"/>
          <w:sz w:val="24"/>
          <w:lang w:eastAsia="zh-CN"/>
        </w:rPr>
        <w:t>（</w:t>
      </w:r>
      <w:r>
        <w:rPr>
          <w:rFonts w:hint="eastAsia" w:ascii="宋体" w:hAnsi="宋体" w:cs="宋体"/>
          <w:bCs/>
          <w:color w:val="000000"/>
          <w:sz w:val="24"/>
          <w:lang w:val="en-US" w:eastAsia="zh-CN"/>
        </w:rPr>
        <w:t>1）</w:t>
      </w:r>
      <w:r>
        <w:rPr>
          <w:rFonts w:hint="eastAsia" w:ascii="宋体" w:hAnsi="宋体" w:cs="宋体"/>
          <w:bCs/>
          <w:color w:val="000000"/>
          <w:sz w:val="24"/>
          <w:lang w:eastAsia="zh-CN"/>
        </w:rPr>
        <w:t>项目</w:t>
      </w:r>
      <w:r>
        <w:rPr>
          <w:rFonts w:hint="eastAsia" w:ascii="宋体" w:hAnsi="宋体" w:cs="宋体"/>
          <w:bCs/>
          <w:color w:val="000000"/>
          <w:sz w:val="24"/>
        </w:rPr>
        <w:t>总工期</w:t>
      </w:r>
      <w:r>
        <w:rPr>
          <w:rFonts w:hint="eastAsia" w:ascii="宋体" w:hAnsi="宋体" w:cs="宋体"/>
          <w:bCs/>
          <w:color w:val="000000"/>
          <w:sz w:val="24"/>
          <w:lang w:eastAsia="zh-CN"/>
        </w:rPr>
        <w:t>为</w:t>
      </w:r>
      <w:r>
        <w:rPr>
          <w:rFonts w:hint="eastAsia" w:ascii="宋体" w:hAnsi="宋体" w:cs="宋体"/>
          <w:bCs/>
          <w:color w:val="000000"/>
          <w:sz w:val="24"/>
          <w:lang w:val="en-US" w:eastAsia="zh-CN"/>
        </w:rPr>
        <w:t>30</w:t>
      </w:r>
      <w:r>
        <w:rPr>
          <w:rFonts w:hint="eastAsia" w:ascii="宋体" w:hAnsi="宋体" w:cs="宋体"/>
          <w:bCs/>
          <w:color w:val="000000"/>
          <w:sz w:val="24"/>
        </w:rPr>
        <w:t>日历天，具体开工日期以采购人或监理单位发出的开工令为准</w:t>
      </w:r>
      <w:r>
        <w:rPr>
          <w:rFonts w:hint="eastAsia" w:ascii="宋体" w:hAnsi="宋体" w:cs="宋体"/>
          <w:bCs/>
          <w:color w:val="000000"/>
          <w:sz w:val="24"/>
          <w:lang w:eastAsia="zh-CN"/>
        </w:rPr>
        <w:t>，</w:t>
      </w:r>
      <w:r>
        <w:rPr>
          <w:rFonts w:hint="eastAsia" w:ascii="宋体" w:hAnsi="宋体" w:cs="宋体"/>
          <w:bCs/>
          <w:color w:val="000000" w:themeColor="text1"/>
          <w:sz w:val="24"/>
          <w14:textFill>
            <w14:solidFill>
              <w14:schemeClr w14:val="tx1"/>
            </w14:solidFill>
          </w14:textFill>
        </w:rPr>
        <w:t>实际竣工日以工程竣工验收通过，成交供应商送交建设工程竣工验收报告的日期</w:t>
      </w:r>
      <w:r>
        <w:rPr>
          <w:rFonts w:hint="eastAsia" w:ascii="宋体" w:hAnsi="宋体" w:cs="宋体"/>
          <w:bCs/>
          <w:color w:val="000000" w:themeColor="text1"/>
          <w:sz w:val="24"/>
          <w:lang w:eastAsia="zh-CN"/>
          <w14:textFill>
            <w14:solidFill>
              <w14:schemeClr w14:val="tx1"/>
            </w14:solidFill>
          </w14:textFill>
        </w:rPr>
        <w:t>为准</w:t>
      </w:r>
      <w:r>
        <w:rPr>
          <w:rFonts w:hint="eastAsia" w:ascii="宋体" w:hAnsi="宋体" w:cs="SimSun-Identity-H"/>
          <w:kern w:val="0"/>
          <w:sz w:val="24"/>
        </w:rPr>
        <w:t>。</w:t>
      </w:r>
    </w:p>
    <w:p>
      <w:pPr>
        <w:numPr>
          <w:ilvl w:val="0"/>
          <w:numId w:val="0"/>
        </w:num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本项目要求成交供应商按工期完成施工任务，因供应商原因</w:t>
      </w:r>
      <w:r>
        <w:rPr>
          <w:rFonts w:hint="eastAsia" w:ascii="宋体" w:hAnsi="宋体" w:cs="宋体"/>
          <w:bCs/>
          <w:color w:val="000000" w:themeColor="text1"/>
          <w:sz w:val="24"/>
          <w:lang w:eastAsia="zh-CN"/>
          <w14:textFill>
            <w14:solidFill>
              <w14:schemeClr w14:val="tx1"/>
            </w14:solidFill>
          </w14:textFill>
        </w:rPr>
        <w:t>导致</w:t>
      </w:r>
      <w:r>
        <w:rPr>
          <w:rFonts w:hint="eastAsia" w:ascii="宋体" w:hAnsi="宋体" w:cs="宋体"/>
          <w:bCs/>
          <w:color w:val="000000" w:themeColor="text1"/>
          <w:sz w:val="24"/>
          <w14:textFill>
            <w14:solidFill>
              <w14:schemeClr w14:val="tx1"/>
            </w14:solidFill>
          </w14:textFill>
        </w:rPr>
        <w:t>工期延误的</w:t>
      </w:r>
      <w:r>
        <w:rPr>
          <w:rFonts w:hint="eastAsia" w:ascii="宋体" w:hAnsi="宋体" w:cs="宋体"/>
          <w:bCs/>
          <w:color w:val="000000" w:themeColor="text1"/>
          <w:sz w:val="24"/>
          <w:lang w:eastAsia="zh-CN"/>
          <w14:textFill>
            <w14:solidFill>
              <w14:schemeClr w14:val="tx1"/>
            </w14:solidFill>
          </w14:textFill>
        </w:rPr>
        <w:t>，按合同约定向采购人赔付</w:t>
      </w:r>
      <w:r>
        <w:rPr>
          <w:rFonts w:hint="eastAsia" w:ascii="宋体" w:hAnsi="宋体" w:cs="宋体"/>
          <w:bCs/>
          <w:color w:val="000000" w:themeColor="text1"/>
          <w:sz w:val="24"/>
          <w14:textFill>
            <w14:solidFill>
              <w14:schemeClr w14:val="tx1"/>
            </w14:solidFill>
          </w14:textFill>
        </w:rPr>
        <w:t>违约金。</w:t>
      </w:r>
    </w:p>
    <w:p>
      <w:pPr>
        <w:tabs>
          <w:tab w:val="left" w:pos="210"/>
        </w:tabs>
        <w:adjustRightInd w:val="0"/>
        <w:snapToGrid w:val="0"/>
        <w:spacing w:line="360" w:lineRule="exact"/>
        <w:ind w:firstLine="480" w:firstLineChars="200"/>
        <w:jc w:val="left"/>
        <w:rPr>
          <w:rFonts w:hint="eastAsia" w:ascii="宋体" w:hAnsi="宋体" w:eastAsia="宋体" w:cs="宋体"/>
          <w:sz w:val="24"/>
          <w:lang w:eastAsia="zh-CN"/>
        </w:rPr>
      </w:pP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）因采购人及不可抗力原因造成的工期延误，在得到双方的认可后，双方办理顺延工期手续。</w:t>
      </w:r>
    </w:p>
    <w:p>
      <w:pPr>
        <w:pStyle w:val="30"/>
        <w:spacing w:after="60"/>
        <w:ind w:firstLine="424" w:firstLineChars="177"/>
        <w:jc w:val="left"/>
        <w:rPr>
          <w:rFonts w:ascii="宋体" w:hAnsi="宋体" w:cs="宋体"/>
          <w:bCs/>
          <w:color w:val="000000"/>
          <w:sz w:val="24"/>
        </w:rPr>
      </w:pPr>
      <w:r>
        <w:rPr>
          <w:rFonts w:hint="eastAsia" w:ascii="宋体" w:hAnsi="宋体" w:cs="宋体"/>
          <w:sz w:val="24"/>
          <w:lang w:val="en-US" w:eastAsia="zh-CN"/>
        </w:rPr>
        <w:t>7.2</w:t>
      </w:r>
      <w:r>
        <w:rPr>
          <w:rFonts w:hint="eastAsia" w:ascii="宋体" w:hAnsi="宋体" w:cs="宋体"/>
          <w:sz w:val="24"/>
        </w:rPr>
        <w:t>第二章用户需求书，</w:t>
      </w:r>
      <w:r>
        <w:rPr>
          <w:rFonts w:hint="eastAsia" w:ascii="宋体" w:hAnsi="宋体" w:cs="宋体"/>
          <w:bCs/>
          <w:sz w:val="24"/>
        </w:rPr>
        <w:t>★三、材料品牌</w:t>
      </w:r>
      <w:r>
        <w:rPr>
          <w:rFonts w:hint="eastAsia" w:ascii="宋体" w:hAnsi="宋体" w:cs="宋体"/>
          <w:bCs/>
          <w:sz w:val="24"/>
          <w:lang w:eastAsia="zh-CN"/>
        </w:rPr>
        <w:t>：</w:t>
      </w:r>
      <w:r>
        <w:rPr>
          <w:rFonts w:hint="eastAsia" w:ascii="宋体" w:hAnsi="宋体" w:cs="宋体"/>
          <w:bCs/>
          <w:color w:val="000000"/>
          <w:sz w:val="24"/>
          <w:lang w:eastAsia="zh-CN"/>
        </w:rPr>
        <w:t>以下为</w:t>
      </w:r>
      <w:r>
        <w:rPr>
          <w:rFonts w:hint="eastAsia" w:ascii="宋体" w:hAnsi="宋体" w:cs="宋体"/>
          <w:bCs/>
          <w:color w:val="000000"/>
          <w:sz w:val="24"/>
        </w:rPr>
        <w:t>主要材料品牌推荐表，若响应人选择其余品牌，需提供该品牌性能的详细说明，且该品牌档次需与推荐品牌同等或更高。</w:t>
      </w:r>
    </w:p>
    <w:tbl>
      <w:tblPr>
        <w:tblStyle w:val="24"/>
        <w:tblW w:w="9480" w:type="dxa"/>
        <w:tblInd w:w="93" w:type="dxa"/>
        <w:tblLayout w:type="autofit"/>
        <w:tblCellMar>
          <w:top w:w="0" w:type="dxa"/>
          <w:left w:w="108" w:type="dxa"/>
          <w:bottom w:w="0" w:type="dxa"/>
          <w:right w:w="108" w:type="dxa"/>
        </w:tblCellMar>
      </w:tblPr>
      <w:tblGrid>
        <w:gridCol w:w="1080"/>
        <w:gridCol w:w="1800"/>
        <w:gridCol w:w="2200"/>
        <w:gridCol w:w="2200"/>
        <w:gridCol w:w="2200"/>
      </w:tblGrid>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序号</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left"/>
              <w:rPr>
                <w:rFonts w:ascii="宋体" w:hAnsi="宋体" w:cs="宋体"/>
                <w:kern w:val="0"/>
                <w:sz w:val="24"/>
              </w:rPr>
            </w:pPr>
            <w:r>
              <w:rPr>
                <w:rFonts w:hint="eastAsia" w:ascii="宋体" w:hAnsi="宋体" w:cs="宋体"/>
                <w:kern w:val="0"/>
                <w:sz w:val="24"/>
              </w:rPr>
              <w:t>材料设备名称</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品牌1</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品牌2</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品牌3</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1</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离心式通风机</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科䘵格</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亿利达</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尼科达</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2</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玻璃钢防腐通风机</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顶裕</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福太</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恒驰</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3</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消声器</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菱丰</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生泰</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君和</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4</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PVC成形风管</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雄塑</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联塑</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君和</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5</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PVC板材</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君和</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旭联</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华熠</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6</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各类风管成品配件（风阀、风口、百叶类）</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飞达</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高标</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中境</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7</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活性炭过滤器</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熙诚</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菱丰</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君和</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8</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变频器</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丹佛斯</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西门子</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ABB</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9</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电线电缆</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珠江环市</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广州电缆</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番禺电缆</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10</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电气配管、镀锌钢管</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宏际</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珠江管业</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泰丰侨</w:t>
            </w:r>
          </w:p>
        </w:tc>
      </w:tr>
    </w:tbl>
    <w:p>
      <w:pPr>
        <w:pStyle w:val="30"/>
        <w:spacing w:after="60"/>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p>
    <w:p>
      <w:pPr>
        <w:pStyle w:val="30"/>
        <w:spacing w:after="60"/>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响应</w:t>
      </w:r>
      <w:r>
        <w:rPr>
          <w:rFonts w:hint="eastAsia" w:ascii="宋体" w:hAnsi="宋体" w:eastAsia="宋体" w:cs="宋体"/>
          <w:sz w:val="21"/>
          <w:szCs w:val="21"/>
        </w:rPr>
        <w:t>人擅自更改材料或设备的品牌，视为未响应</w:t>
      </w:r>
      <w:r>
        <w:rPr>
          <w:rFonts w:hint="eastAsia" w:ascii="宋体" w:hAnsi="宋体" w:eastAsia="宋体" w:cs="宋体"/>
          <w:sz w:val="21"/>
          <w:szCs w:val="21"/>
          <w:lang w:eastAsia="zh-CN"/>
        </w:rPr>
        <w:t>比选</w:t>
      </w:r>
      <w:r>
        <w:rPr>
          <w:rFonts w:hint="eastAsia" w:ascii="宋体" w:hAnsi="宋体" w:eastAsia="宋体" w:cs="宋体"/>
          <w:sz w:val="21"/>
          <w:szCs w:val="21"/>
        </w:rPr>
        <w:t>文件要求，</w:t>
      </w:r>
      <w:r>
        <w:rPr>
          <w:rFonts w:hint="eastAsia" w:ascii="宋体" w:hAnsi="宋体" w:eastAsia="宋体" w:cs="宋体"/>
          <w:sz w:val="21"/>
          <w:szCs w:val="21"/>
          <w:lang w:eastAsia="zh-CN"/>
        </w:rPr>
        <w:t>采购</w:t>
      </w:r>
      <w:r>
        <w:rPr>
          <w:rFonts w:hint="eastAsia" w:ascii="宋体" w:hAnsi="宋体" w:eastAsia="宋体" w:cs="宋体"/>
          <w:sz w:val="21"/>
          <w:szCs w:val="21"/>
        </w:rPr>
        <w:t>人有权不予评</w:t>
      </w:r>
      <w:r>
        <w:rPr>
          <w:rFonts w:hint="eastAsia" w:ascii="宋体" w:hAnsi="宋体" w:eastAsia="宋体" w:cs="宋体"/>
          <w:sz w:val="21"/>
          <w:szCs w:val="21"/>
          <w:lang w:eastAsia="zh-CN"/>
        </w:rPr>
        <w:t>审</w:t>
      </w:r>
      <w:r>
        <w:rPr>
          <w:rFonts w:hint="eastAsia" w:ascii="宋体" w:hAnsi="宋体" w:eastAsia="宋体" w:cs="宋体"/>
          <w:sz w:val="21"/>
          <w:szCs w:val="21"/>
        </w:rPr>
        <w:t>，除非</w:t>
      </w:r>
      <w:r>
        <w:rPr>
          <w:rFonts w:hint="eastAsia" w:ascii="宋体" w:hAnsi="宋体" w:eastAsia="宋体" w:cs="宋体"/>
          <w:sz w:val="21"/>
          <w:szCs w:val="21"/>
          <w:lang w:eastAsia="zh-CN"/>
        </w:rPr>
        <w:t>响应</w:t>
      </w:r>
      <w:r>
        <w:rPr>
          <w:rFonts w:hint="eastAsia" w:ascii="宋体" w:hAnsi="宋体" w:eastAsia="宋体" w:cs="宋体"/>
          <w:sz w:val="21"/>
          <w:szCs w:val="21"/>
        </w:rPr>
        <w:t>人有充足依据证明所投材料设备的质量、价格、品牌档次均</w:t>
      </w:r>
      <w:r>
        <w:rPr>
          <w:rFonts w:hint="eastAsia" w:ascii="宋体" w:hAnsi="宋体" w:cs="宋体"/>
          <w:sz w:val="21"/>
          <w:szCs w:val="21"/>
          <w:lang w:eastAsia="zh-CN"/>
        </w:rPr>
        <w:t>等同或</w:t>
      </w:r>
      <w:r>
        <w:rPr>
          <w:rFonts w:hint="eastAsia" w:ascii="宋体" w:hAnsi="宋体" w:eastAsia="宋体" w:cs="宋体"/>
          <w:sz w:val="21"/>
          <w:szCs w:val="21"/>
        </w:rPr>
        <w:t>高于</w:t>
      </w:r>
      <w:r>
        <w:rPr>
          <w:rFonts w:hint="eastAsia" w:ascii="宋体" w:hAnsi="宋体" w:eastAsia="宋体" w:cs="宋体"/>
          <w:sz w:val="21"/>
          <w:szCs w:val="21"/>
          <w:lang w:eastAsia="zh-CN"/>
        </w:rPr>
        <w:t>采购</w:t>
      </w:r>
      <w:r>
        <w:rPr>
          <w:rFonts w:hint="eastAsia" w:ascii="宋体" w:hAnsi="宋体" w:eastAsia="宋体" w:cs="宋体"/>
          <w:sz w:val="21"/>
          <w:szCs w:val="21"/>
        </w:rPr>
        <w:t>人推荐的所有品牌并得到评</w:t>
      </w:r>
      <w:r>
        <w:rPr>
          <w:rFonts w:hint="eastAsia" w:ascii="宋体" w:hAnsi="宋体" w:eastAsia="宋体" w:cs="宋体"/>
          <w:sz w:val="21"/>
          <w:szCs w:val="21"/>
          <w:lang w:eastAsia="zh-CN"/>
        </w:rPr>
        <w:t>审</w:t>
      </w:r>
      <w:r>
        <w:rPr>
          <w:rFonts w:hint="eastAsia" w:ascii="宋体" w:hAnsi="宋体" w:eastAsia="宋体" w:cs="宋体"/>
          <w:sz w:val="21"/>
          <w:szCs w:val="21"/>
        </w:rPr>
        <w:t>委员会同意。</w:t>
      </w:r>
    </w:p>
    <w:p>
      <w:pPr>
        <w:pStyle w:val="30"/>
        <w:spacing w:after="60"/>
        <w:ind w:left="0" w:leftChars="0" w:firstLine="420" w:firstLineChars="200"/>
        <w:jc w:val="left"/>
        <w:rPr>
          <w:rFonts w:hint="eastAsia" w:ascii="宋体" w:hAnsi="宋体" w:eastAsia="宋体" w:cs="宋体"/>
          <w:bCs/>
          <w:color w:val="000000"/>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若</w:t>
      </w:r>
      <w:r>
        <w:rPr>
          <w:rFonts w:hint="eastAsia" w:ascii="宋体" w:hAnsi="宋体" w:eastAsia="宋体" w:cs="宋体"/>
          <w:sz w:val="21"/>
          <w:szCs w:val="21"/>
          <w:lang w:eastAsia="zh-CN"/>
        </w:rPr>
        <w:t>响应</w:t>
      </w:r>
      <w:r>
        <w:rPr>
          <w:rFonts w:hint="eastAsia" w:ascii="宋体" w:hAnsi="宋体" w:eastAsia="宋体" w:cs="宋体"/>
          <w:sz w:val="21"/>
          <w:szCs w:val="21"/>
        </w:rPr>
        <w:t>人未从</w:t>
      </w:r>
      <w:r>
        <w:rPr>
          <w:rFonts w:hint="eastAsia" w:ascii="宋体" w:hAnsi="宋体" w:eastAsia="宋体" w:cs="宋体"/>
          <w:sz w:val="21"/>
          <w:szCs w:val="21"/>
          <w:lang w:eastAsia="zh-CN"/>
        </w:rPr>
        <w:t>比选</w:t>
      </w:r>
      <w:r>
        <w:rPr>
          <w:rFonts w:hint="eastAsia" w:ascii="宋体" w:hAnsi="宋体" w:eastAsia="宋体" w:cs="宋体"/>
          <w:sz w:val="21"/>
          <w:szCs w:val="21"/>
        </w:rPr>
        <w:t>文件主要材料品牌推荐表中选定对应其中一个品牌（含厂家、规格、型号）进行报价，</w:t>
      </w:r>
      <w:r>
        <w:rPr>
          <w:rFonts w:hint="eastAsia" w:ascii="宋体" w:hAnsi="宋体" w:eastAsia="宋体" w:cs="宋体"/>
          <w:sz w:val="21"/>
          <w:szCs w:val="21"/>
          <w:lang w:eastAsia="zh-CN"/>
        </w:rPr>
        <w:t>采购</w:t>
      </w:r>
      <w:r>
        <w:rPr>
          <w:rFonts w:hint="eastAsia" w:ascii="宋体" w:hAnsi="宋体" w:eastAsia="宋体" w:cs="宋体"/>
          <w:sz w:val="21"/>
          <w:szCs w:val="21"/>
        </w:rPr>
        <w:t>人有权在签订合同前在其中选择任一品牌，</w:t>
      </w:r>
      <w:r>
        <w:rPr>
          <w:rFonts w:hint="eastAsia" w:ascii="宋体" w:hAnsi="宋体" w:eastAsia="宋体" w:cs="宋体"/>
          <w:sz w:val="21"/>
          <w:szCs w:val="21"/>
          <w:lang w:eastAsia="zh-CN"/>
        </w:rPr>
        <w:t>响应</w:t>
      </w:r>
      <w:r>
        <w:rPr>
          <w:rFonts w:hint="eastAsia" w:ascii="宋体" w:hAnsi="宋体" w:eastAsia="宋体" w:cs="宋体"/>
          <w:sz w:val="21"/>
          <w:szCs w:val="21"/>
        </w:rPr>
        <w:t>人不得有异议。</w:t>
      </w:r>
    </w:p>
    <w:p>
      <w:pPr>
        <w:tabs>
          <w:tab w:val="left" w:pos="210"/>
        </w:tabs>
        <w:adjustRightInd w:val="0"/>
        <w:snapToGrid w:val="0"/>
        <w:spacing w:line="360" w:lineRule="exact"/>
        <w:ind w:left="0" w:leftChars="0" w:firstLine="0" w:firstLineChars="0"/>
        <w:jc w:val="left"/>
        <w:rPr>
          <w:rFonts w:hint="eastAsia" w:ascii="宋体" w:hAnsi="宋体" w:eastAsia="宋体" w:cs="宋体"/>
          <w:bCs/>
          <w:sz w:val="24"/>
          <w:lang w:eastAsia="zh-CN"/>
        </w:rPr>
      </w:pPr>
    </w:p>
    <w:p>
      <w:pPr>
        <w:pStyle w:val="30"/>
        <w:numPr>
          <w:ilvl w:val="0"/>
          <w:numId w:val="0"/>
        </w:numPr>
        <w:spacing w:after="60"/>
        <w:ind w:leftChars="200"/>
        <w:rPr>
          <w:rFonts w:hint="eastAsia" w:ascii="宋体" w:hAnsi="宋体" w:cs="宋体"/>
          <w:sz w:val="24"/>
          <w:lang w:eastAsia="zh-CN"/>
        </w:rPr>
      </w:pPr>
      <w:r>
        <w:rPr>
          <w:rFonts w:hint="eastAsia" w:ascii="宋体" w:hAnsi="宋体" w:cs="宋体"/>
          <w:sz w:val="24"/>
          <w:lang w:val="en-US" w:eastAsia="zh-CN"/>
        </w:rPr>
        <w:t>7.3</w:t>
      </w:r>
      <w:r>
        <w:rPr>
          <w:rFonts w:hint="eastAsia" w:ascii="宋体" w:hAnsi="宋体" w:cs="宋体"/>
          <w:sz w:val="24"/>
        </w:rPr>
        <w:t>第二章用户需求书，</w:t>
      </w:r>
      <w:r>
        <w:rPr>
          <w:rFonts w:hint="eastAsia" w:ascii="宋体" w:hAnsi="宋体" w:cs="宋体"/>
          <w:bCs/>
          <w:sz w:val="24"/>
        </w:rPr>
        <w:t>★</w:t>
      </w:r>
      <w:r>
        <w:rPr>
          <w:rFonts w:hint="eastAsia" w:ascii="宋体" w:hAnsi="宋体" w:cs="宋体"/>
          <w:sz w:val="24"/>
        </w:rPr>
        <w:t>六、支付方式</w:t>
      </w:r>
      <w:r>
        <w:rPr>
          <w:rFonts w:hint="eastAsia" w:ascii="宋体" w:hAnsi="宋体" w:cs="宋体"/>
          <w:sz w:val="24"/>
          <w:lang w:eastAsia="zh-CN"/>
        </w:rPr>
        <w:t>：</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lang w:val="en-US" w:eastAsia="zh-CN"/>
        </w:rPr>
        <w:t>1、</w:t>
      </w:r>
      <w:r>
        <w:rPr>
          <w:rFonts w:hint="eastAsia" w:ascii="宋体" w:hAnsi="宋体" w:eastAsia="宋体" w:cs="宋体"/>
          <w:bCs/>
          <w:sz w:val="24"/>
        </w:rPr>
        <w:t>每月按监理工程师及</w:t>
      </w:r>
      <w:r>
        <w:rPr>
          <w:rFonts w:hint="eastAsia" w:ascii="宋体" w:hAnsi="宋体" w:cs="宋体"/>
          <w:bCs/>
          <w:sz w:val="24"/>
          <w:lang w:eastAsia="zh-CN"/>
        </w:rPr>
        <w:t>采购</w:t>
      </w:r>
      <w:r>
        <w:rPr>
          <w:rFonts w:hint="eastAsia" w:ascii="宋体" w:hAnsi="宋体" w:eastAsia="宋体" w:cs="宋体"/>
          <w:bCs/>
          <w:sz w:val="24"/>
        </w:rPr>
        <w:t>人审定的实际完成工程量的80%支付进度款，每月应付进度款=当月完成工程造价×80%。</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工程竣工验收合格、结算通过审核和审计、工程档案资料按</w:t>
      </w:r>
      <w:r>
        <w:rPr>
          <w:rFonts w:hint="eastAsia" w:ascii="宋体" w:hAnsi="宋体" w:cs="宋体"/>
          <w:bCs/>
          <w:sz w:val="24"/>
          <w:lang w:eastAsia="zh-CN"/>
        </w:rPr>
        <w:t>采购人</w:t>
      </w:r>
      <w:r>
        <w:rPr>
          <w:rFonts w:hint="eastAsia" w:ascii="宋体" w:hAnsi="宋体" w:eastAsia="宋体" w:cs="宋体"/>
          <w:bCs/>
          <w:sz w:val="24"/>
        </w:rPr>
        <w:t>规定移交后30日内，支付至结算价的97%，余额3%为工程质量保证金。</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lang w:val="en-US" w:eastAsia="zh-CN"/>
        </w:rPr>
        <w:t>3、3%工程质量保证金由采购人在工程竣工验收合格满质保期</w:t>
      </w:r>
      <w:r>
        <w:rPr>
          <w:rFonts w:hint="eastAsia" w:ascii="宋体" w:hAnsi="宋体" w:cs="宋体"/>
          <w:bCs/>
          <w:sz w:val="24"/>
          <w:lang w:val="en-US" w:eastAsia="zh-CN"/>
        </w:rPr>
        <w:t>2年后</w:t>
      </w:r>
      <w:r>
        <w:rPr>
          <w:rFonts w:hint="eastAsia" w:ascii="宋体" w:hAnsi="宋体" w:eastAsia="宋体" w:cs="宋体"/>
          <w:bCs/>
          <w:sz w:val="24"/>
          <w:lang w:val="en-US" w:eastAsia="zh-CN"/>
        </w:rPr>
        <w:t>30日历天内一次性无息支付给响应人。</w:t>
      </w:r>
    </w:p>
    <w:p>
      <w:pPr>
        <w:numPr>
          <w:ilvl w:val="0"/>
          <w:numId w:val="0"/>
        </w:numPr>
        <w:tabs>
          <w:tab w:val="left" w:pos="210"/>
        </w:tabs>
        <w:adjustRightInd w:val="0"/>
        <w:snapToGrid w:val="0"/>
        <w:spacing w:line="360" w:lineRule="exact"/>
        <w:ind w:firstLine="480" w:firstLineChars="200"/>
        <w:jc w:val="left"/>
        <w:rPr>
          <w:rFonts w:hint="eastAsia" w:ascii="宋体" w:hAnsi="宋体" w:cs="宋体"/>
          <w:sz w:val="24"/>
          <w:lang w:eastAsia="zh-CN"/>
        </w:rPr>
      </w:pPr>
      <w:r>
        <w:rPr>
          <w:rFonts w:hint="eastAsia" w:ascii="宋体" w:hAnsi="宋体" w:cs="宋体"/>
          <w:bCs/>
          <w:sz w:val="24"/>
          <w:lang w:val="en-US" w:eastAsia="zh-CN"/>
        </w:rPr>
        <w:t>4、</w:t>
      </w:r>
      <w:r>
        <w:rPr>
          <w:rFonts w:hint="eastAsia" w:ascii="宋体" w:hAnsi="宋体" w:eastAsia="宋体" w:cs="宋体"/>
          <w:bCs/>
          <w:sz w:val="24"/>
        </w:rPr>
        <w:t>本项目为总价控制项目，如需追加与合同标的相同的工程的，在不改变合同其他条款的前提下，双方可以协商签订补充合同，但所有补充合同的采购金额不得超过原合同采购金额的百分之十。</w:t>
      </w:r>
    </w:p>
    <w:p>
      <w:pPr>
        <w:tabs>
          <w:tab w:val="left" w:pos="210"/>
        </w:tabs>
        <w:adjustRightInd w:val="0"/>
        <w:snapToGrid w:val="0"/>
        <w:spacing w:line="360" w:lineRule="exact"/>
        <w:ind w:firstLine="480" w:firstLineChars="200"/>
        <w:jc w:val="left"/>
        <w:rPr>
          <w:rFonts w:hint="eastAsia" w:ascii="宋体" w:hAnsi="宋体" w:eastAsia="宋体" w:cs="宋体"/>
          <w:color w:val="auto"/>
          <w:sz w:val="24"/>
          <w:lang w:val="en-US" w:eastAsia="zh-CN"/>
        </w:rPr>
      </w:pPr>
      <w:r>
        <w:rPr>
          <w:rFonts w:hint="eastAsia" w:ascii="宋体" w:hAnsi="宋体" w:cs="宋体"/>
          <w:kern w:val="2"/>
          <w:sz w:val="24"/>
          <w:szCs w:val="24"/>
          <w:lang w:val="en-US" w:eastAsia="zh-CN" w:bidi="ar-SA"/>
        </w:rPr>
        <w:t>7.4</w:t>
      </w:r>
      <w:r>
        <w:rPr>
          <w:rFonts w:hint="eastAsia" w:ascii="宋体" w:hAnsi="宋体" w:cs="宋体"/>
          <w:sz w:val="24"/>
        </w:rPr>
        <w:t>第二章用户需求书，</w:t>
      </w:r>
      <w:r>
        <w:rPr>
          <w:rFonts w:hint="eastAsia" w:ascii="Times New Roman" w:hAnsi="Times New Roman" w:eastAsia="宋体" w:cs="Times New Roman"/>
          <w:b/>
          <w:bCs/>
          <w:kern w:val="2"/>
          <w:sz w:val="24"/>
          <w:szCs w:val="36"/>
          <w:lang w:val="en-US" w:eastAsia="zh-CN" w:bidi="ar-SA"/>
        </w:rPr>
        <w:t>★</w:t>
      </w:r>
      <w:r>
        <w:rPr>
          <w:rFonts w:hint="eastAsia" w:ascii="宋体" w:hAnsi="宋体" w:cs="宋体"/>
          <w:sz w:val="24"/>
          <w:lang w:eastAsia="zh-CN"/>
        </w:rPr>
        <w:t>九</w:t>
      </w:r>
      <w:r>
        <w:rPr>
          <w:rFonts w:hint="eastAsia" w:ascii="宋体" w:hAnsi="宋体" w:cs="宋体"/>
          <w:bCs/>
          <w:sz w:val="24"/>
          <w:lang w:eastAsia="zh-CN"/>
        </w:rPr>
        <w:t>、其他事项：</w:t>
      </w:r>
      <w:r>
        <w:rPr>
          <w:rFonts w:hint="eastAsia" w:ascii="宋体" w:hAnsi="宋体" w:eastAsia="宋体" w:cs="宋体"/>
          <w:bCs/>
          <w:color w:val="auto"/>
          <w:kern w:val="2"/>
          <w:sz w:val="24"/>
          <w:szCs w:val="22"/>
          <w:lang w:val="en-US" w:eastAsia="zh-CN" w:bidi="ar-SA"/>
        </w:rPr>
        <w:t>成交供应商是广东</w:t>
      </w:r>
      <w:r>
        <w:rPr>
          <w:rFonts w:hint="eastAsia" w:ascii="宋体" w:hAnsi="宋体" w:eastAsia="宋体" w:cs="宋体"/>
          <w:b/>
          <w:bCs w:val="0"/>
          <w:color w:val="auto"/>
          <w:kern w:val="2"/>
          <w:sz w:val="24"/>
          <w:szCs w:val="22"/>
          <w:lang w:val="en-US" w:eastAsia="zh-CN" w:bidi="ar-SA"/>
        </w:rPr>
        <w:t>省外</w:t>
      </w:r>
      <w:r>
        <w:rPr>
          <w:rFonts w:hint="eastAsia" w:ascii="宋体" w:hAnsi="宋体" w:eastAsia="宋体" w:cs="宋体"/>
          <w:bCs/>
          <w:color w:val="auto"/>
          <w:kern w:val="2"/>
          <w:sz w:val="24"/>
          <w:szCs w:val="22"/>
          <w:lang w:val="en-US" w:eastAsia="zh-CN" w:bidi="ar-SA"/>
        </w:rPr>
        <w:t>建设工程企业的，须提供在广东建设信息网（网址：www.gdcic.net）“进粤企业和人员诚信信息登记平台” 专栏填报，提供承诺书（详见第五章响应文件格式六）。</w:t>
      </w:r>
    </w:p>
    <w:p>
      <w:pPr>
        <w:pStyle w:val="30"/>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pPr>
        <w:pStyle w:val="30"/>
        <w:adjustRightInd w:val="0"/>
        <w:snapToGrid w:val="0"/>
        <w:spacing w:line="360" w:lineRule="exact"/>
        <w:ind w:firstLine="480"/>
        <w:rPr>
          <w:rFonts w:ascii="宋体" w:hAnsi="宋体" w:cs="宋体"/>
          <w:sz w:val="24"/>
        </w:rPr>
      </w:pPr>
      <w:r>
        <w:rPr>
          <w:rFonts w:hint="eastAsia" w:ascii="宋体" w:hAnsi="宋体" w:cs="宋体"/>
          <w:sz w:val="24"/>
        </w:rPr>
        <w:t>9、我方承诺响应报价中未对比选文件规定的非竞争性费用进行浮动或改变。</w:t>
      </w:r>
    </w:p>
    <w:p>
      <w:pPr>
        <w:pStyle w:val="30"/>
        <w:adjustRightInd w:val="0"/>
        <w:snapToGrid w:val="0"/>
        <w:spacing w:line="360" w:lineRule="exact"/>
        <w:ind w:firstLine="480"/>
        <w:rPr>
          <w:rFonts w:ascii="宋体" w:hAnsi="宋体" w:cs="宋体"/>
          <w:sz w:val="24"/>
        </w:rPr>
      </w:pPr>
      <w:r>
        <w:rPr>
          <w:rFonts w:hint="eastAsia" w:ascii="宋体" w:hAnsi="宋体" w:cs="宋体"/>
          <w:sz w:val="24"/>
        </w:rPr>
        <w:t>10、我方承诺按采购工程量清单填报价格，无修改、增减采购工程量清单的项目、表格、内容等。</w:t>
      </w:r>
    </w:p>
    <w:p>
      <w:pPr>
        <w:pStyle w:val="30"/>
        <w:adjustRightInd w:val="0"/>
        <w:snapToGrid w:val="0"/>
        <w:spacing w:line="360" w:lineRule="exact"/>
        <w:ind w:firstLine="480"/>
        <w:rPr>
          <w:rFonts w:ascii="宋体" w:hAnsi="宋体" w:cs="宋体"/>
          <w:sz w:val="24"/>
        </w:rPr>
      </w:pPr>
      <w:r>
        <w:rPr>
          <w:rFonts w:hint="eastAsia" w:ascii="宋体" w:hAnsi="宋体" w:cs="宋体"/>
          <w:sz w:val="24"/>
        </w:rPr>
        <w:t>11、我方完全服从和尊重评审委员会所作的评定结果，同时清楚理解到报价最低并非意味着必定获得成交资格。</w:t>
      </w:r>
    </w:p>
    <w:p>
      <w:pPr>
        <w:pStyle w:val="30"/>
        <w:adjustRightInd w:val="0"/>
        <w:snapToGrid w:val="0"/>
        <w:spacing w:line="360" w:lineRule="exact"/>
        <w:ind w:firstLine="480"/>
        <w:rPr>
          <w:rFonts w:ascii="宋体" w:hAnsi="宋体" w:cs="宋体"/>
          <w:sz w:val="24"/>
        </w:rPr>
      </w:pPr>
      <w:r>
        <w:rPr>
          <w:rFonts w:hint="eastAsia" w:ascii="宋体" w:hAnsi="宋体" w:cs="宋体"/>
          <w:sz w:val="24"/>
        </w:rPr>
        <w:t>12、我方承诺如擅自更改材料或设备的品牌，视为未响应公开比选文件要求，采购人有权不予评审，除非响应人有充足依据证明所投材料或设备的质量、价格、品牌档次均高于采购人推荐的所有品牌并得到评审委员会全体同意。我方如未从公开比选文件主要材料推荐品牌表中选定对应其中一个品牌（含厂家、规格、型号）进行报价，采购人有权在签订合同前在其中选择任一品牌。</w:t>
      </w:r>
    </w:p>
    <w:p>
      <w:pPr>
        <w:pStyle w:val="30"/>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pPr>
        <w:pStyle w:val="30"/>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pPr>
        <w:pStyle w:val="30"/>
        <w:adjustRightInd w:val="0"/>
        <w:snapToGrid w:val="0"/>
        <w:spacing w:line="360" w:lineRule="exact"/>
        <w:ind w:firstLine="400"/>
      </w:pP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pStyle w:val="30"/>
        <w:adjustRightInd w:val="0"/>
        <w:snapToGrid w:val="0"/>
        <w:spacing w:line="360" w:lineRule="exact"/>
        <w:ind w:firstLine="0" w:firstLineChars="0"/>
        <w:rPr>
          <w:sz w:val="24"/>
        </w:rPr>
      </w:pPr>
    </w:p>
    <w:p>
      <w:pPr>
        <w:pStyle w:val="30"/>
        <w:adjustRightInd w:val="0"/>
        <w:snapToGrid w:val="0"/>
        <w:spacing w:line="360" w:lineRule="exact"/>
        <w:ind w:firstLine="0" w:firstLineChars="0"/>
        <w:rPr>
          <w:sz w:val="24"/>
        </w:rPr>
      </w:pPr>
    </w:p>
    <w:p>
      <w:pPr>
        <w:pStyle w:val="30"/>
        <w:adjustRightInd w:val="0"/>
        <w:snapToGrid w:val="0"/>
        <w:spacing w:line="360" w:lineRule="exact"/>
        <w:ind w:firstLine="0" w:firstLineChars="0"/>
        <w:rPr>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shd w:val="clear" w:color="auto" w:fill="FFFFFF"/>
        <w:adjustRightInd w:val="0"/>
        <w:snapToGrid w:val="0"/>
        <w:jc w:val="left"/>
        <w:rPr>
          <w:rFonts w:ascii="黑体" w:hAnsi="黑体" w:eastAsia="黑体" w:cs="黑体"/>
          <w:b/>
          <w:bCs/>
          <w:sz w:val="40"/>
          <w:szCs w:val="40"/>
          <w:highlight w:val="none"/>
        </w:rPr>
      </w:pPr>
      <w:r>
        <w:rPr>
          <w:rFonts w:hint="eastAsia" w:ascii="黑体" w:hAnsi="黑体" w:eastAsia="黑体" w:cs="黑体"/>
          <w:b/>
          <w:bCs/>
          <w:sz w:val="40"/>
          <w:szCs w:val="40"/>
        </w:rPr>
        <w:t>四、商</w:t>
      </w:r>
      <w:r>
        <w:rPr>
          <w:rFonts w:hint="eastAsia" w:ascii="黑体" w:hAnsi="黑体" w:eastAsia="黑体" w:cs="黑体"/>
          <w:b/>
          <w:bCs/>
          <w:sz w:val="40"/>
          <w:szCs w:val="40"/>
          <w:highlight w:val="none"/>
        </w:rPr>
        <w:t>务评审</w:t>
      </w:r>
    </w:p>
    <w:p>
      <w:pPr>
        <w:shd w:val="clear" w:color="auto" w:fill="FFFFFF"/>
        <w:adjustRightInd w:val="0"/>
        <w:snapToGrid w:val="0"/>
        <w:jc w:val="center"/>
        <w:rPr>
          <w:rFonts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24"/>
        <w:tblW w:w="9469" w:type="dxa"/>
        <w:tblInd w:w="108" w:type="dxa"/>
        <w:tblLayout w:type="autofit"/>
        <w:tblCellMar>
          <w:top w:w="0" w:type="dxa"/>
          <w:left w:w="108" w:type="dxa"/>
          <w:bottom w:w="0" w:type="dxa"/>
          <w:right w:w="108" w:type="dxa"/>
        </w:tblCellMar>
      </w:tblPr>
      <w:tblGrid>
        <w:gridCol w:w="1108"/>
        <w:gridCol w:w="7253"/>
        <w:gridCol w:w="1108"/>
      </w:tblGrid>
      <w:tr>
        <w:tblPrEx>
          <w:tblCellMar>
            <w:top w:w="0" w:type="dxa"/>
            <w:left w:w="108" w:type="dxa"/>
            <w:bottom w:w="0" w:type="dxa"/>
            <w:right w:w="108" w:type="dxa"/>
          </w:tblCellMar>
        </w:tblPrEx>
        <w:trPr>
          <w:trHeight w:val="51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评审指标</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kern w:val="0"/>
                <w:szCs w:val="21"/>
                <w:highlight w:val="none"/>
                <w:lang w:eastAsia="zh-CN"/>
              </w:rPr>
              <w:t>证明资料</w:t>
            </w:r>
          </w:p>
        </w:tc>
      </w:tr>
      <w:tr>
        <w:tblPrEx>
          <w:tblCellMar>
            <w:top w:w="0" w:type="dxa"/>
            <w:left w:w="108" w:type="dxa"/>
            <w:bottom w:w="0" w:type="dxa"/>
            <w:right w:w="108" w:type="dxa"/>
          </w:tblCellMar>
        </w:tblPrEx>
        <w:trPr>
          <w:trHeight w:val="2022" w:hRule="atLeast"/>
        </w:trPr>
        <w:tc>
          <w:tcPr>
            <w:tcW w:w="1108"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szCs w:val="21"/>
                <w:highlight w:val="none"/>
                <w:lang w:eastAsia="zh-CN"/>
              </w:rPr>
            </w:pPr>
            <w:r>
              <w:rPr>
                <w:rFonts w:hint="eastAsia" w:ascii="宋体" w:hAnsi="宋体"/>
                <w:szCs w:val="21"/>
                <w:highlight w:val="none"/>
              </w:rPr>
              <w:t>体系</w:t>
            </w:r>
            <w:r>
              <w:rPr>
                <w:rFonts w:hint="eastAsia" w:ascii="宋体" w:hAnsi="宋体"/>
                <w:szCs w:val="21"/>
                <w:highlight w:val="none"/>
                <w:lang w:eastAsia="zh-CN"/>
              </w:rPr>
              <w:t>认证</w:t>
            </w:r>
          </w:p>
          <w:p>
            <w:pPr>
              <w:widowControl/>
              <w:jc w:val="center"/>
              <w:textAlignment w:val="center"/>
              <w:rPr>
                <w:rFonts w:hint="default" w:ascii="宋体" w:hAnsi="宋体" w:eastAsia="宋体"/>
                <w:szCs w:val="21"/>
                <w:highlight w:val="none"/>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9分）</w:t>
            </w:r>
          </w:p>
        </w:tc>
        <w:tc>
          <w:tcPr>
            <w:tcW w:w="7253" w:type="dxa"/>
            <w:tcBorders>
              <w:top w:val="single" w:color="000000" w:sz="4" w:space="0"/>
              <w:left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eastAsia="zh-CN"/>
              </w:rPr>
              <w:t>具有</w:t>
            </w:r>
            <w:r>
              <w:rPr>
                <w:rFonts w:hint="eastAsia" w:ascii="宋体" w:hAnsi="宋体" w:cs="宋体"/>
                <w:szCs w:val="21"/>
                <w:highlight w:val="none"/>
              </w:rPr>
              <w:t>IS09001质量管理体系认证</w:t>
            </w:r>
            <w:r>
              <w:rPr>
                <w:rFonts w:hint="eastAsia" w:ascii="宋体" w:hAnsi="宋体" w:cs="宋体"/>
                <w:szCs w:val="21"/>
                <w:highlight w:val="none"/>
                <w:lang w:eastAsia="zh-CN"/>
              </w:rPr>
              <w:t>证书</w:t>
            </w:r>
            <w:r>
              <w:rPr>
                <w:rFonts w:hint="eastAsia" w:ascii="宋体" w:hAnsi="宋体" w:cs="宋体"/>
                <w:szCs w:val="21"/>
                <w:highlight w:val="none"/>
              </w:rPr>
              <w:t>、ISO14001环境管理体系认证</w:t>
            </w:r>
            <w:r>
              <w:rPr>
                <w:rFonts w:hint="eastAsia" w:ascii="宋体" w:hAnsi="宋体" w:cs="宋体"/>
                <w:szCs w:val="21"/>
                <w:highlight w:val="none"/>
                <w:lang w:eastAsia="zh-CN"/>
              </w:rPr>
              <w:t>证书</w:t>
            </w:r>
            <w:r>
              <w:rPr>
                <w:rFonts w:hint="eastAsia" w:ascii="宋体" w:hAnsi="宋体" w:cs="宋体"/>
                <w:szCs w:val="21"/>
                <w:highlight w:val="none"/>
              </w:rPr>
              <w:t>、ISO45001</w:t>
            </w:r>
            <w:r>
              <w:rPr>
                <w:rFonts w:hint="eastAsia" w:ascii="宋体" w:hAnsi="宋体" w:cs="宋体"/>
                <w:sz w:val="24"/>
                <w:highlight w:val="none"/>
              </w:rPr>
              <w:t>（或0HSAS18001）</w:t>
            </w:r>
            <w:r>
              <w:rPr>
                <w:rFonts w:hint="eastAsia" w:ascii="宋体" w:hAnsi="宋体" w:cs="宋体"/>
                <w:szCs w:val="21"/>
                <w:highlight w:val="none"/>
              </w:rPr>
              <w:t>职业健康安全管理体系认证</w:t>
            </w:r>
            <w:r>
              <w:rPr>
                <w:rFonts w:hint="eastAsia" w:ascii="宋体" w:hAnsi="宋体" w:cs="宋体"/>
                <w:szCs w:val="21"/>
                <w:highlight w:val="none"/>
                <w:lang w:eastAsia="zh-CN"/>
              </w:rPr>
              <w:t>证书</w:t>
            </w:r>
            <w:r>
              <w:rPr>
                <w:rFonts w:hint="eastAsia" w:ascii="宋体" w:hAnsi="宋体" w:cs="宋体"/>
                <w:szCs w:val="21"/>
                <w:highlight w:val="none"/>
              </w:rPr>
              <w:t>。</w:t>
            </w:r>
            <w:r>
              <w:rPr>
                <w:rFonts w:hint="eastAsia" w:ascii="宋体" w:hAnsi="宋体" w:cs="宋体"/>
                <w:szCs w:val="21"/>
                <w:highlight w:val="none"/>
                <w:lang w:eastAsia="zh-CN"/>
              </w:rPr>
              <w:t>每提供一项得</w:t>
            </w:r>
            <w:r>
              <w:rPr>
                <w:rFonts w:hint="eastAsia" w:ascii="宋体" w:hAnsi="宋体" w:cs="宋体"/>
                <w:szCs w:val="21"/>
                <w:highlight w:val="none"/>
                <w:lang w:val="en-US" w:eastAsia="zh-CN"/>
              </w:rPr>
              <w:t>3分，本项最高得9分。</w:t>
            </w:r>
          </w:p>
          <w:p>
            <w:pPr>
              <w:widowControl/>
              <w:numPr>
                <w:ilvl w:val="0"/>
                <w:numId w:val="0"/>
              </w:numPr>
              <w:jc w:val="left"/>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w:t>
            </w:r>
            <w:r>
              <w:rPr>
                <w:rFonts w:hint="eastAsia" w:ascii="宋体" w:hAnsi="宋体" w:cs="宋体"/>
                <w:color w:val="auto"/>
                <w:szCs w:val="21"/>
                <w:highlight w:val="none"/>
                <w:lang w:val="en-US" w:eastAsia="zh-CN"/>
              </w:rPr>
              <w:t>注：须提供有效期内的证书复印件，加盖供应商公章，未提供不得分；若所提供的证书认证范围与本项目无关的，不得分。】</w:t>
            </w:r>
          </w:p>
        </w:tc>
        <w:tc>
          <w:tcPr>
            <w:tcW w:w="1108"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b/>
                <w:highlight w:val="none"/>
              </w:rPr>
            </w:pPr>
            <w:r>
              <w:rPr>
                <w:rFonts w:hint="eastAsia" w:ascii="宋体" w:hAnsi="宋体" w:cs="宋体"/>
                <w:szCs w:val="21"/>
                <w:highlight w:val="none"/>
              </w:rPr>
              <w:t>见响应文件（ ）页</w:t>
            </w:r>
          </w:p>
        </w:tc>
      </w:tr>
      <w:tr>
        <w:tblPrEx>
          <w:tblCellMar>
            <w:top w:w="0" w:type="dxa"/>
            <w:left w:w="108" w:type="dxa"/>
            <w:bottom w:w="0" w:type="dxa"/>
            <w:right w:w="108" w:type="dxa"/>
          </w:tblCellMar>
        </w:tblPrEx>
        <w:trPr>
          <w:trHeight w:val="213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auto"/>
                <w:szCs w:val="21"/>
                <w:highlight w:val="none"/>
              </w:rPr>
            </w:pPr>
            <w:r>
              <w:rPr>
                <w:rFonts w:hint="eastAsia" w:ascii="宋体" w:hAnsi="宋体"/>
                <w:color w:val="auto"/>
                <w:szCs w:val="21"/>
                <w:highlight w:val="none"/>
                <w:lang w:eastAsia="zh-CN"/>
              </w:rPr>
              <w:t>类似</w:t>
            </w:r>
            <w:r>
              <w:rPr>
                <w:rFonts w:hint="eastAsia" w:ascii="宋体" w:hAnsi="宋体"/>
                <w:color w:val="auto"/>
                <w:szCs w:val="21"/>
                <w:highlight w:val="none"/>
              </w:rPr>
              <w:t>业绩</w:t>
            </w:r>
          </w:p>
          <w:p>
            <w:pPr>
              <w:widowControl/>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15分）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供应商自202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年1月1日至今（</w:t>
            </w:r>
            <w:r>
              <w:rPr>
                <w:rFonts w:hint="eastAsia" w:ascii="宋体" w:hAnsi="宋体" w:cs="宋体"/>
                <w:b/>
                <w:color w:val="auto"/>
                <w:szCs w:val="21"/>
                <w:highlight w:val="none"/>
              </w:rPr>
              <w:t>完成时间以竣工验收日期为准</w:t>
            </w:r>
            <w:r>
              <w:rPr>
                <w:rFonts w:hint="eastAsia" w:ascii="宋体" w:hAnsi="宋体" w:cs="宋体"/>
                <w:color w:val="auto"/>
                <w:szCs w:val="21"/>
                <w:highlight w:val="none"/>
              </w:rPr>
              <w:t>）完成质量合格的类似工程项目业绩。</w:t>
            </w:r>
            <w:r>
              <w:rPr>
                <w:rFonts w:hint="eastAsia" w:ascii="宋体" w:hAnsi="宋体" w:cs="宋体"/>
                <w:color w:val="auto"/>
                <w:szCs w:val="21"/>
                <w:highlight w:val="none"/>
                <w:lang w:eastAsia="zh-CN"/>
              </w:rPr>
              <w:t>提供废气废水工程业绩的得</w:t>
            </w:r>
            <w:r>
              <w:rPr>
                <w:rFonts w:hint="eastAsia" w:ascii="宋体" w:hAnsi="宋体" w:cs="宋体"/>
                <w:color w:val="auto"/>
                <w:szCs w:val="21"/>
                <w:highlight w:val="none"/>
                <w:lang w:val="en-US" w:eastAsia="zh-CN"/>
              </w:rPr>
              <w:t>2分；上述业绩中属于实验室废气废水改造工程的，加1分。</w:t>
            </w:r>
            <w:r>
              <w:rPr>
                <w:rFonts w:hint="eastAsia" w:ascii="宋体" w:hAnsi="宋体" w:cs="宋体"/>
                <w:color w:val="auto"/>
                <w:szCs w:val="21"/>
                <w:highlight w:val="none"/>
              </w:rPr>
              <w:t>每提供一项</w:t>
            </w:r>
            <w:r>
              <w:rPr>
                <w:rFonts w:hint="eastAsia" w:ascii="宋体" w:hAnsi="宋体" w:cs="宋体"/>
                <w:color w:val="auto"/>
                <w:szCs w:val="21"/>
                <w:highlight w:val="none"/>
                <w:lang w:eastAsia="zh-CN"/>
              </w:rPr>
              <w:t>最高</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p>
            <w:pPr>
              <w:widowControl/>
              <w:jc w:val="left"/>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注：1.类似业绩</w:t>
            </w:r>
            <w:r>
              <w:rPr>
                <w:rFonts w:hint="eastAsia" w:ascii="宋体" w:hAnsi="宋体" w:cs="宋体"/>
                <w:color w:val="auto"/>
                <w:sz w:val="21"/>
                <w:szCs w:val="21"/>
                <w:highlight w:val="none"/>
              </w:rPr>
              <w:t>指</w:t>
            </w:r>
            <w:r>
              <w:rPr>
                <w:rFonts w:hint="eastAsia" w:ascii="宋体" w:hAnsi="宋体" w:cs="宋体"/>
                <w:color w:val="auto"/>
                <w:szCs w:val="21"/>
                <w:highlight w:val="none"/>
                <w:lang w:eastAsia="zh-CN"/>
              </w:rPr>
              <w:t>废气废水工程施工业绩</w:t>
            </w:r>
            <w:r>
              <w:rPr>
                <w:rFonts w:hint="eastAsia" w:ascii="宋体" w:hAnsi="宋体" w:cs="宋体"/>
                <w:color w:val="auto"/>
                <w:szCs w:val="21"/>
                <w:highlight w:val="none"/>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highlight w:val="none"/>
              </w:rPr>
              <w:t>施工合同关键页（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项目关键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0000FF"/>
                <w:szCs w:val="21"/>
                <w:highlight w:val="none"/>
                <w:lang w:val="en-US" w:eastAsia="zh-CN"/>
              </w:rPr>
              <w:t>无需提供</w:t>
            </w:r>
            <w:r>
              <w:rPr>
                <w:rFonts w:hint="eastAsia" w:ascii="宋体" w:hAnsi="宋体" w:cs="宋体"/>
                <w:b/>
                <w:bCs/>
                <w:color w:val="0000FF"/>
                <w:szCs w:val="21"/>
                <w:highlight w:val="none"/>
                <w:lang w:eastAsia="zh-CN"/>
              </w:rPr>
              <w:t>整份</w:t>
            </w:r>
            <w:r>
              <w:rPr>
                <w:rFonts w:hint="eastAsia" w:ascii="宋体" w:hAnsi="宋体" w:cs="宋体"/>
                <w:color w:val="auto"/>
                <w:szCs w:val="21"/>
                <w:highlight w:val="none"/>
                <w:lang w:eastAsia="zh-CN"/>
              </w:rPr>
              <w:t>合同；采购人有权核验完整合同</w:t>
            </w:r>
            <w:r>
              <w:rPr>
                <w:rFonts w:hint="eastAsia" w:ascii="宋体" w:hAnsi="宋体" w:cs="宋体"/>
                <w:color w:val="auto"/>
                <w:szCs w:val="21"/>
                <w:highlight w:val="none"/>
              </w:rPr>
              <w:t>）、竣工验收合格报告等证明材料并加盖公章，</w:t>
            </w:r>
            <w:r>
              <w:rPr>
                <w:rFonts w:hint="eastAsia" w:ascii="宋体" w:hAnsi="宋体" w:cs="宋体"/>
                <w:color w:val="auto"/>
                <w:szCs w:val="21"/>
                <w:highlight w:val="none"/>
                <w:lang w:eastAsia="zh-CN"/>
              </w:rPr>
              <w:t>三</w:t>
            </w:r>
            <w:r>
              <w:rPr>
                <w:rFonts w:hint="eastAsia" w:ascii="宋体" w:hAnsi="宋体" w:cs="宋体"/>
                <w:color w:val="auto"/>
                <w:szCs w:val="21"/>
                <w:highlight w:val="none"/>
              </w:rPr>
              <w:t>者缺一不可，否则不得分。</w:t>
            </w:r>
            <w:r>
              <w:rPr>
                <w:rFonts w:hint="eastAsia" w:ascii="宋体" w:hAnsi="宋体" w:cs="宋体"/>
                <w:color w:val="auto"/>
                <w:szCs w:val="21"/>
                <w:highlight w:val="none"/>
                <w:lang w:eastAsia="zh-CN"/>
              </w:rPr>
              <w:t>】</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
                <w:highlight w:val="none"/>
              </w:rPr>
            </w:pPr>
            <w:r>
              <w:rPr>
                <w:rFonts w:hint="eastAsia" w:ascii="宋体" w:hAnsi="宋体" w:cs="宋体"/>
                <w:szCs w:val="21"/>
                <w:highlight w:val="none"/>
              </w:rPr>
              <w:t>见响应文件（ ）页</w:t>
            </w:r>
          </w:p>
        </w:tc>
      </w:tr>
      <w:tr>
        <w:tblPrEx>
          <w:tblCellMar>
            <w:top w:w="0" w:type="dxa"/>
            <w:left w:w="108" w:type="dxa"/>
            <w:bottom w:w="0" w:type="dxa"/>
            <w:right w:w="108" w:type="dxa"/>
          </w:tblCellMar>
        </w:tblPrEx>
        <w:trPr>
          <w:trHeight w:val="213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项目负责人业绩</w:t>
            </w:r>
          </w:p>
          <w:p>
            <w:pPr>
              <w:widowControl/>
              <w:jc w:val="center"/>
              <w:textAlignment w:val="center"/>
              <w:rPr>
                <w:rFonts w:hint="eastAsia" w:ascii="宋体" w:hAnsi="宋体"/>
                <w:color w:val="FF0000"/>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6分）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拟派项目负责人自 2021年1月1日至今</w:t>
            </w:r>
            <w:r>
              <w:rPr>
                <w:rFonts w:hint="eastAsia" w:ascii="宋体" w:hAnsi="宋体" w:cs="宋体"/>
                <w:color w:val="auto"/>
                <w:szCs w:val="21"/>
                <w:highlight w:val="none"/>
              </w:rPr>
              <w:t>（</w:t>
            </w:r>
            <w:r>
              <w:rPr>
                <w:rFonts w:hint="eastAsia" w:ascii="宋体" w:hAnsi="宋体" w:cs="宋体"/>
                <w:b/>
                <w:color w:val="auto"/>
                <w:szCs w:val="21"/>
                <w:highlight w:val="none"/>
              </w:rPr>
              <w:t>完成时间以竣工验收日期为准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以项目负责人身份完成过质量合格的类似工程项目业绩。</w:t>
            </w:r>
            <w:r>
              <w:rPr>
                <w:rFonts w:hint="eastAsia" w:ascii="宋体" w:hAnsi="宋体" w:cs="宋体"/>
                <w:color w:val="auto"/>
                <w:szCs w:val="21"/>
                <w:highlight w:val="none"/>
                <w:lang w:eastAsia="zh-CN"/>
              </w:rPr>
              <w:t>提供废气废水工程业绩的得</w:t>
            </w:r>
            <w:r>
              <w:rPr>
                <w:rFonts w:hint="eastAsia" w:ascii="宋体" w:hAnsi="宋体" w:cs="宋体"/>
                <w:color w:val="auto"/>
                <w:szCs w:val="21"/>
                <w:highlight w:val="none"/>
                <w:lang w:val="en-US" w:eastAsia="zh-CN"/>
              </w:rPr>
              <w:t>2分；上述业绩中属于实验室废气废水改造工程的，加1分。</w:t>
            </w:r>
            <w:r>
              <w:rPr>
                <w:rFonts w:hint="eastAsia" w:ascii="宋体" w:hAnsi="宋体" w:cs="宋体"/>
                <w:color w:val="auto"/>
                <w:szCs w:val="21"/>
              </w:rPr>
              <w:t>每提供一项</w:t>
            </w:r>
            <w:r>
              <w:rPr>
                <w:rFonts w:hint="eastAsia" w:ascii="宋体" w:hAnsi="宋体" w:cs="宋体"/>
                <w:color w:val="auto"/>
                <w:szCs w:val="21"/>
                <w:lang w:eastAsia="zh-CN"/>
              </w:rPr>
              <w:t>最高</w:t>
            </w:r>
            <w:r>
              <w:rPr>
                <w:rFonts w:hint="eastAsia" w:ascii="宋体" w:hAnsi="宋体" w:cs="宋体"/>
                <w:color w:val="auto"/>
                <w:szCs w:val="21"/>
              </w:rPr>
              <w:t>得</w:t>
            </w:r>
            <w:r>
              <w:rPr>
                <w:rFonts w:hint="eastAsia" w:ascii="宋体" w:hAnsi="宋体" w:cs="宋体"/>
                <w:color w:val="auto"/>
                <w:szCs w:val="21"/>
                <w:lang w:val="en-US" w:eastAsia="zh-CN"/>
              </w:rPr>
              <w:t>3</w:t>
            </w:r>
            <w:r>
              <w:rPr>
                <w:rFonts w:hint="eastAsia" w:ascii="宋体" w:hAnsi="宋体" w:cs="宋体"/>
                <w:color w:val="auto"/>
                <w:szCs w:val="21"/>
              </w:rPr>
              <w:t>分，本项最高得</w:t>
            </w:r>
            <w:r>
              <w:rPr>
                <w:rFonts w:hint="eastAsia" w:ascii="宋体" w:hAnsi="宋体" w:cs="宋体"/>
                <w:color w:val="auto"/>
                <w:szCs w:val="21"/>
                <w:lang w:val="en-US" w:eastAsia="zh-CN"/>
              </w:rPr>
              <w:t>6</w:t>
            </w:r>
            <w:r>
              <w:rPr>
                <w:rFonts w:hint="eastAsia" w:ascii="宋体" w:hAnsi="宋体" w:cs="宋体"/>
                <w:color w:val="auto"/>
                <w:szCs w:val="21"/>
              </w:rPr>
              <w:t>分。</w:t>
            </w:r>
          </w:p>
          <w:p>
            <w:pPr>
              <w:widowControl/>
              <w:jc w:val="left"/>
              <w:textAlignment w:val="center"/>
              <w:rPr>
                <w:rFonts w:hint="eastAsia" w:ascii="宋体" w:hAnsi="宋体" w:cs="宋体"/>
                <w:color w:val="FF0000"/>
                <w:szCs w:val="21"/>
                <w:lang w:eastAsia="zh-CN"/>
              </w:rPr>
            </w:pPr>
            <w:r>
              <w:rPr>
                <w:rFonts w:hint="eastAsia" w:ascii="宋体" w:hAnsi="宋体" w:cs="宋体"/>
                <w:color w:val="auto"/>
                <w:szCs w:val="21"/>
                <w:lang w:eastAsia="zh-CN"/>
              </w:rPr>
              <w:t>【</w:t>
            </w:r>
            <w:r>
              <w:rPr>
                <w:rFonts w:hint="eastAsia" w:ascii="宋体" w:hAnsi="宋体" w:cs="宋体"/>
                <w:color w:val="auto"/>
                <w:szCs w:val="21"/>
              </w:rPr>
              <w:t>注：1.类似业绩</w:t>
            </w:r>
            <w:r>
              <w:rPr>
                <w:rFonts w:hint="eastAsia" w:ascii="宋体" w:hAnsi="宋体" w:cs="宋体"/>
                <w:color w:val="auto"/>
                <w:sz w:val="21"/>
                <w:szCs w:val="21"/>
              </w:rPr>
              <w:t>指</w:t>
            </w:r>
            <w:r>
              <w:rPr>
                <w:rFonts w:hint="eastAsia" w:ascii="宋体" w:hAnsi="宋体" w:cs="宋体"/>
                <w:color w:val="auto"/>
                <w:szCs w:val="21"/>
                <w:highlight w:val="none"/>
                <w:lang w:val="en-US" w:eastAsia="zh-CN"/>
              </w:rPr>
              <w:t>废气废水工程</w:t>
            </w:r>
            <w:r>
              <w:rPr>
                <w:rFonts w:hint="eastAsia" w:ascii="宋体" w:hAnsi="宋体" w:cs="宋体"/>
                <w:color w:val="auto"/>
                <w:szCs w:val="21"/>
                <w:lang w:eastAsia="zh-CN"/>
              </w:rPr>
              <w:t>施工业绩</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rPr>
              <w:t>施工合同关键页（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项目关键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0000FF"/>
                <w:szCs w:val="21"/>
                <w:highlight w:val="none"/>
                <w:lang w:val="en-US" w:eastAsia="zh-CN"/>
              </w:rPr>
              <w:t>无需提供</w:t>
            </w:r>
            <w:r>
              <w:rPr>
                <w:rFonts w:hint="eastAsia" w:ascii="宋体" w:hAnsi="宋体" w:cs="宋体"/>
                <w:b/>
                <w:bCs/>
                <w:color w:val="0000FF"/>
                <w:szCs w:val="21"/>
                <w:highlight w:val="none"/>
                <w:lang w:eastAsia="zh-CN"/>
              </w:rPr>
              <w:t>整份</w:t>
            </w:r>
            <w:r>
              <w:rPr>
                <w:rFonts w:hint="eastAsia" w:ascii="宋体" w:hAnsi="宋体" w:cs="宋体"/>
                <w:color w:val="auto"/>
                <w:szCs w:val="21"/>
                <w:highlight w:val="none"/>
                <w:lang w:eastAsia="zh-CN"/>
              </w:rPr>
              <w:t>合同；采购人有权核验完整合同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r>
              <w:rPr>
                <w:rFonts w:hint="eastAsia" w:ascii="宋体" w:hAnsi="宋体" w:cs="宋体"/>
                <w:color w:val="auto"/>
                <w:szCs w:val="21"/>
                <w:highlight w:val="none"/>
                <w:lang w:val="en-US" w:eastAsia="zh-CN"/>
              </w:rPr>
              <w:t>3.合同关键页或竣工验收报告要能体现项目负责人身份，否则不计算项目负责人业绩。】</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Cs w:val="21"/>
              </w:rPr>
            </w:pPr>
            <w:r>
              <w:rPr>
                <w:rFonts w:hint="eastAsia" w:ascii="宋体" w:hAnsi="宋体" w:cs="宋体"/>
                <w:szCs w:val="21"/>
                <w:highlight w:val="none"/>
              </w:rPr>
              <w:t>见响应文件（ ）页</w:t>
            </w:r>
          </w:p>
        </w:tc>
      </w:tr>
      <w:tr>
        <w:tblPrEx>
          <w:tblCellMar>
            <w:top w:w="0" w:type="dxa"/>
            <w:left w:w="108" w:type="dxa"/>
            <w:bottom w:w="0" w:type="dxa"/>
            <w:right w:w="108" w:type="dxa"/>
          </w:tblCellMar>
        </w:tblPrEx>
        <w:trPr>
          <w:trHeight w:val="155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szCs w:val="21"/>
                <w:lang w:eastAsia="zh-CN"/>
              </w:rPr>
            </w:pPr>
            <w:r>
              <w:rPr>
                <w:rFonts w:hint="eastAsia" w:ascii="宋体" w:hAnsi="宋体"/>
                <w:szCs w:val="21"/>
              </w:rPr>
              <w:t>项目</w:t>
            </w:r>
            <w:r>
              <w:rPr>
                <w:rFonts w:hint="eastAsia" w:ascii="宋体" w:hAnsi="宋体"/>
                <w:szCs w:val="21"/>
                <w:lang w:eastAsia="zh-CN"/>
              </w:rPr>
              <w:t>管理</w:t>
            </w:r>
          </w:p>
          <w:p>
            <w:pPr>
              <w:widowControl/>
              <w:jc w:val="center"/>
              <w:textAlignment w:val="center"/>
              <w:rPr>
                <w:rFonts w:hint="eastAsia" w:ascii="宋体" w:hAnsi="宋体"/>
                <w:szCs w:val="21"/>
                <w:lang w:eastAsia="zh-CN"/>
              </w:rPr>
            </w:pPr>
            <w:r>
              <w:rPr>
                <w:rFonts w:hint="eastAsia" w:ascii="宋体" w:hAnsi="宋体"/>
                <w:szCs w:val="21"/>
                <w:lang w:eastAsia="zh-CN"/>
              </w:rPr>
              <w:t>团队</w:t>
            </w:r>
          </w:p>
          <w:p>
            <w:pPr>
              <w:widowControl/>
              <w:jc w:val="center"/>
              <w:textAlignment w:val="center"/>
              <w:rPr>
                <w:rFonts w:hint="default"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15分）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1</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项目负责人</w:t>
            </w:r>
            <w:r>
              <w:rPr>
                <w:rFonts w:hint="eastAsia" w:ascii="宋体" w:hAnsi="宋体" w:cs="宋体"/>
                <w:color w:val="auto"/>
                <w:szCs w:val="21"/>
                <w:highlight w:val="none"/>
                <w:lang w:val="en-US" w:eastAsia="zh-CN"/>
              </w:rPr>
              <w:t>（最高得4分）</w:t>
            </w:r>
            <w:r>
              <w:rPr>
                <w:rFonts w:hint="eastAsia" w:ascii="宋体" w:hAnsi="宋体" w:eastAsia="宋体" w:cs="宋体"/>
                <w:color w:val="auto"/>
                <w:szCs w:val="21"/>
                <w:highlight w:val="none"/>
                <w:lang w:val="en-US" w:eastAsia="zh-CN"/>
              </w:rPr>
              <w:t>：</w:t>
            </w:r>
          </w:p>
          <w:p>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a.</w:t>
            </w:r>
            <w:r>
              <w:rPr>
                <w:rFonts w:hint="eastAsia" w:ascii="宋体" w:hAnsi="宋体" w:eastAsia="宋体" w:cs="宋体"/>
                <w:color w:val="auto"/>
                <w:szCs w:val="21"/>
                <w:highlight w:val="none"/>
                <w:lang w:val="en-US" w:eastAsia="zh-CN"/>
              </w:rPr>
              <w:t>持有</w:t>
            </w:r>
            <w:r>
              <w:rPr>
                <w:rFonts w:hint="eastAsia" w:ascii="宋体" w:hAnsi="宋体" w:cs="宋体"/>
                <w:color w:val="auto"/>
                <w:szCs w:val="21"/>
                <w:highlight w:val="none"/>
              </w:rPr>
              <w:t>机电工程</w:t>
            </w:r>
            <w:r>
              <w:rPr>
                <w:rFonts w:hint="eastAsia" w:ascii="宋体" w:hAnsi="宋体" w:eastAsia="宋体" w:cs="宋体"/>
                <w:color w:val="auto"/>
                <w:szCs w:val="21"/>
                <w:highlight w:val="none"/>
                <w:lang w:val="en-US" w:eastAsia="zh-CN"/>
              </w:rPr>
              <w:t>专业高级工程师职称证书的，得4分</w:t>
            </w:r>
            <w:r>
              <w:rPr>
                <w:rFonts w:hint="eastAsia" w:ascii="宋体" w:hAnsi="宋体" w:cs="宋体"/>
                <w:color w:val="auto"/>
                <w:szCs w:val="21"/>
                <w:highlight w:val="none"/>
                <w:lang w:val="en-US" w:eastAsia="zh-CN"/>
              </w:rPr>
              <w:t>；</w:t>
            </w:r>
          </w:p>
          <w:p>
            <w:pPr>
              <w:widowControl/>
              <w:numPr>
                <w:ilvl w:val="0"/>
                <w:numId w:val="0"/>
              </w:numPr>
              <w:jc w:val="left"/>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b.</w:t>
            </w:r>
            <w:r>
              <w:rPr>
                <w:rFonts w:hint="eastAsia" w:ascii="宋体" w:hAnsi="宋体" w:eastAsia="宋体" w:cs="宋体"/>
                <w:color w:val="auto"/>
                <w:szCs w:val="21"/>
                <w:highlight w:val="none"/>
                <w:lang w:val="en-US" w:eastAsia="zh-CN"/>
              </w:rPr>
              <w:t>持有</w:t>
            </w:r>
            <w:r>
              <w:rPr>
                <w:rFonts w:hint="eastAsia" w:ascii="宋体" w:hAnsi="宋体" w:cs="宋体"/>
                <w:color w:val="auto"/>
                <w:szCs w:val="21"/>
                <w:highlight w:val="none"/>
              </w:rPr>
              <w:t>机电工程</w:t>
            </w:r>
            <w:r>
              <w:rPr>
                <w:rFonts w:hint="eastAsia" w:ascii="宋体" w:hAnsi="宋体" w:eastAsia="宋体" w:cs="宋体"/>
                <w:color w:val="auto"/>
                <w:szCs w:val="21"/>
                <w:highlight w:val="none"/>
                <w:lang w:val="en-US" w:eastAsia="zh-CN"/>
              </w:rPr>
              <w:t>专业</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lang w:val="en-US" w:eastAsia="zh-CN"/>
              </w:rPr>
              <w:t>级工程师职称证书的，得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2、技术负责人</w:t>
            </w:r>
            <w:r>
              <w:rPr>
                <w:rFonts w:hint="eastAsia" w:ascii="宋体" w:hAnsi="宋体" w:cs="宋体"/>
                <w:color w:val="auto"/>
                <w:szCs w:val="21"/>
                <w:highlight w:val="none"/>
                <w:lang w:val="en-US" w:eastAsia="zh-CN"/>
              </w:rPr>
              <w:t>（最高得4分）：</w:t>
            </w:r>
          </w:p>
          <w:p>
            <w:pPr>
              <w:widowControl/>
              <w:ind w:left="210" w:hanging="210" w:hangingChars="100"/>
              <w:jc w:val="both"/>
              <w:textAlignment w:val="center"/>
              <w:rPr>
                <w:rFonts w:hint="eastAsia" w:ascii="宋体" w:hAnsi="宋体" w:eastAsia="宋体" w:cs="宋体"/>
                <w:color w:val="auto"/>
                <w:sz w:val="21"/>
                <w:highlight w:val="none"/>
                <w:lang w:eastAsia="zh-CN"/>
              </w:rPr>
            </w:pPr>
            <w:r>
              <w:rPr>
                <w:rFonts w:hint="eastAsia"/>
                <w:color w:val="auto"/>
                <w:sz w:val="21"/>
                <w:highlight w:val="none"/>
                <w:lang w:eastAsia="zh-CN"/>
              </w:rPr>
              <w:t>（</w:t>
            </w:r>
            <w:r>
              <w:rPr>
                <w:rFonts w:hint="eastAsia"/>
                <w:color w:val="auto"/>
                <w:sz w:val="21"/>
                <w:highlight w:val="none"/>
                <w:lang w:val="en-US" w:eastAsia="zh-CN"/>
              </w:rPr>
              <w:t>1）</w:t>
            </w:r>
            <w:r>
              <w:rPr>
                <w:rFonts w:hint="eastAsia" w:ascii="宋体" w:hAnsi="宋体" w:eastAsia="宋体" w:cs="宋体"/>
                <w:color w:val="auto"/>
                <w:sz w:val="21"/>
                <w:highlight w:val="none"/>
                <w:lang w:val="en-US" w:eastAsia="zh-CN"/>
              </w:rPr>
              <w:t>a.持有</w:t>
            </w:r>
            <w:r>
              <w:rPr>
                <w:rFonts w:hint="eastAsia" w:ascii="宋体" w:hAnsi="宋体" w:eastAsia="宋体" w:cs="宋体"/>
                <w:color w:val="auto"/>
                <w:sz w:val="21"/>
                <w:highlight w:val="none"/>
                <w:lang w:eastAsia="zh-CN"/>
              </w:rPr>
              <w:t>机电</w:t>
            </w:r>
            <w:r>
              <w:rPr>
                <w:rFonts w:hint="eastAsia" w:ascii="宋体" w:hAnsi="宋体" w:eastAsia="宋体" w:cs="宋体"/>
                <w:color w:val="auto"/>
                <w:sz w:val="21"/>
                <w:highlight w:val="none"/>
              </w:rPr>
              <w:t>工程专业一级建造师</w:t>
            </w:r>
            <w:r>
              <w:rPr>
                <w:rFonts w:hint="eastAsia" w:ascii="宋体" w:hAnsi="宋体" w:eastAsia="宋体" w:cs="宋体"/>
                <w:color w:val="auto"/>
                <w:szCs w:val="21"/>
                <w:highlight w:val="none"/>
                <w:lang w:val="en-US" w:eastAsia="zh-CN"/>
              </w:rPr>
              <w:t>注册证书</w:t>
            </w:r>
            <w:r>
              <w:rPr>
                <w:rFonts w:hint="eastAsia" w:ascii="宋体" w:hAnsi="宋体" w:eastAsia="宋体" w:cs="宋体"/>
                <w:color w:val="auto"/>
                <w:sz w:val="21"/>
                <w:highlight w:val="none"/>
              </w:rPr>
              <w:t>，</w:t>
            </w:r>
            <w:r>
              <w:rPr>
                <w:rFonts w:hint="eastAsia" w:ascii="宋体" w:hAnsi="宋体" w:eastAsia="宋体" w:cs="宋体"/>
                <w:color w:val="auto"/>
                <w:szCs w:val="21"/>
                <w:highlight w:val="none"/>
                <w:lang w:val="en-US" w:eastAsia="zh-CN"/>
              </w:rPr>
              <w:t>且在本单位注册的，</w:t>
            </w:r>
            <w:r>
              <w:rPr>
                <w:rFonts w:hint="eastAsia" w:ascii="宋体" w:hAnsi="宋体" w:eastAsia="宋体" w:cs="宋体"/>
                <w:color w:val="auto"/>
                <w:sz w:val="21"/>
                <w:highlight w:val="none"/>
              </w:rPr>
              <w:t>得</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分；</w:t>
            </w:r>
            <w:r>
              <w:rPr>
                <w:rFonts w:hint="eastAsia" w:ascii="宋体" w:hAnsi="宋体" w:eastAsia="宋体" w:cs="宋体"/>
                <w:color w:val="auto"/>
                <w:sz w:val="21"/>
                <w:highlight w:val="none"/>
                <w:lang w:val="en-US" w:eastAsia="zh-CN"/>
              </w:rPr>
              <w:t>b.持有</w:t>
            </w:r>
            <w:r>
              <w:rPr>
                <w:rFonts w:hint="eastAsia" w:ascii="宋体" w:hAnsi="宋体" w:eastAsia="宋体" w:cs="宋体"/>
                <w:color w:val="auto"/>
                <w:sz w:val="21"/>
                <w:highlight w:val="none"/>
                <w:lang w:eastAsia="zh-CN"/>
              </w:rPr>
              <w:t>机电</w:t>
            </w:r>
            <w:r>
              <w:rPr>
                <w:rFonts w:hint="eastAsia" w:ascii="宋体" w:hAnsi="宋体" w:eastAsia="宋体" w:cs="宋体"/>
                <w:color w:val="auto"/>
                <w:sz w:val="21"/>
                <w:highlight w:val="none"/>
              </w:rPr>
              <w:t>工程专业</w:t>
            </w:r>
            <w:r>
              <w:rPr>
                <w:rFonts w:hint="eastAsia" w:ascii="宋体" w:hAnsi="宋体" w:eastAsia="宋体" w:cs="宋体"/>
                <w:color w:val="auto"/>
                <w:sz w:val="21"/>
                <w:highlight w:val="none"/>
                <w:lang w:eastAsia="zh-CN"/>
              </w:rPr>
              <w:t>二</w:t>
            </w:r>
            <w:r>
              <w:rPr>
                <w:rFonts w:hint="eastAsia" w:ascii="宋体" w:hAnsi="宋体" w:eastAsia="宋体" w:cs="宋体"/>
                <w:color w:val="auto"/>
                <w:sz w:val="21"/>
                <w:highlight w:val="none"/>
              </w:rPr>
              <w:t>级建造师</w:t>
            </w:r>
            <w:r>
              <w:rPr>
                <w:rFonts w:hint="eastAsia" w:ascii="宋体" w:hAnsi="宋体" w:eastAsia="宋体" w:cs="宋体"/>
                <w:color w:val="auto"/>
                <w:szCs w:val="21"/>
                <w:highlight w:val="none"/>
                <w:lang w:val="en-US" w:eastAsia="zh-CN"/>
              </w:rPr>
              <w:t>注册证书</w:t>
            </w:r>
            <w:r>
              <w:rPr>
                <w:rFonts w:hint="eastAsia" w:ascii="宋体" w:hAnsi="宋体" w:eastAsia="宋体" w:cs="宋体"/>
                <w:color w:val="auto"/>
                <w:sz w:val="21"/>
                <w:highlight w:val="none"/>
              </w:rPr>
              <w:t>，</w:t>
            </w:r>
            <w:r>
              <w:rPr>
                <w:rFonts w:hint="eastAsia" w:ascii="宋体" w:hAnsi="宋体" w:eastAsia="宋体" w:cs="宋体"/>
                <w:color w:val="auto"/>
                <w:szCs w:val="21"/>
                <w:highlight w:val="none"/>
                <w:lang w:val="en-US" w:eastAsia="zh-CN"/>
              </w:rPr>
              <w:t>且在本单位注册的，</w:t>
            </w:r>
            <w:r>
              <w:rPr>
                <w:rFonts w:hint="eastAsia" w:ascii="宋体" w:hAnsi="宋体" w:eastAsia="宋体" w:cs="宋体"/>
                <w:color w:val="auto"/>
                <w:sz w:val="21"/>
                <w:highlight w:val="none"/>
              </w:rPr>
              <w:t>得</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分</w:t>
            </w:r>
            <w:r>
              <w:rPr>
                <w:rFonts w:hint="eastAsia" w:ascii="宋体" w:hAnsi="宋体" w:eastAsia="宋体" w:cs="宋体"/>
                <w:color w:val="auto"/>
                <w:sz w:val="21"/>
                <w:highlight w:val="none"/>
                <w:lang w:eastAsia="zh-CN"/>
              </w:rPr>
              <w:t>。</w:t>
            </w:r>
          </w:p>
          <w:p>
            <w:pPr>
              <w:widowControl/>
              <w:ind w:left="210" w:leftChars="100" w:firstLine="0" w:firstLineChars="0"/>
              <w:jc w:val="left"/>
              <w:textAlignment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eastAsia="zh-CN"/>
              </w:rPr>
              <w:t>本小项最高得</w:t>
            </w:r>
            <w:r>
              <w:rPr>
                <w:rFonts w:hint="eastAsia" w:ascii="宋体" w:hAnsi="宋体" w:eastAsia="宋体" w:cs="宋体"/>
                <w:color w:val="auto"/>
                <w:sz w:val="21"/>
                <w:highlight w:val="none"/>
                <w:lang w:val="en-US" w:eastAsia="zh-CN"/>
              </w:rPr>
              <w:t>2分。</w:t>
            </w:r>
          </w:p>
          <w:p>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（2）a.持有</w:t>
            </w:r>
            <w:r>
              <w:rPr>
                <w:rFonts w:hint="eastAsia" w:ascii="宋体" w:hAnsi="宋体" w:eastAsia="宋体" w:cs="宋体"/>
                <w:color w:val="auto"/>
                <w:szCs w:val="21"/>
                <w:highlight w:val="none"/>
              </w:rPr>
              <w:t>机电工程</w:t>
            </w:r>
            <w:r>
              <w:rPr>
                <w:rFonts w:hint="eastAsia" w:ascii="宋体" w:hAnsi="宋体" w:eastAsia="宋体" w:cs="宋体"/>
                <w:color w:val="auto"/>
                <w:szCs w:val="21"/>
                <w:highlight w:val="none"/>
                <w:lang w:val="en-US" w:eastAsia="zh-CN"/>
              </w:rPr>
              <w:t>专业高级工程师职称证书的，得2分；</w:t>
            </w:r>
          </w:p>
          <w:p>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b.持有</w:t>
            </w:r>
            <w:r>
              <w:rPr>
                <w:rFonts w:hint="eastAsia" w:ascii="宋体" w:hAnsi="宋体" w:eastAsia="宋体" w:cs="宋体"/>
                <w:color w:val="auto"/>
                <w:szCs w:val="21"/>
                <w:highlight w:val="none"/>
              </w:rPr>
              <w:t>机电工程</w:t>
            </w:r>
            <w:r>
              <w:rPr>
                <w:rFonts w:hint="eastAsia" w:ascii="宋体" w:hAnsi="宋体" w:eastAsia="宋体" w:cs="宋体"/>
                <w:color w:val="auto"/>
                <w:szCs w:val="21"/>
                <w:highlight w:val="none"/>
                <w:lang w:val="en-US" w:eastAsia="zh-CN"/>
              </w:rPr>
              <w:t>专业中级工程师职称证书的，得1分。</w:t>
            </w:r>
          </w:p>
          <w:p>
            <w:pPr>
              <w:widowControl/>
              <w:ind w:left="210" w:leftChars="100" w:firstLine="0" w:firstLineChars="0"/>
              <w:jc w:val="left"/>
              <w:textAlignment w:val="center"/>
              <w:rPr>
                <w:rFonts w:hint="eastAsia"/>
                <w:color w:val="auto"/>
                <w:sz w:val="21"/>
                <w:highlight w:val="none"/>
                <w:lang w:val="en-US" w:eastAsia="zh-CN"/>
              </w:rPr>
            </w:pPr>
            <w:r>
              <w:rPr>
                <w:rFonts w:hint="eastAsia"/>
                <w:color w:val="auto"/>
                <w:sz w:val="21"/>
                <w:highlight w:val="none"/>
                <w:lang w:eastAsia="zh-CN"/>
              </w:rPr>
              <w:t>本小项最高得</w:t>
            </w:r>
            <w:r>
              <w:rPr>
                <w:rFonts w:hint="eastAsia"/>
                <w:color w:val="auto"/>
                <w:sz w:val="21"/>
                <w:highlight w:val="none"/>
                <w:lang w:val="en-US" w:eastAsia="zh-CN"/>
              </w:rPr>
              <w:t>2分。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3、质量负责人</w:t>
            </w:r>
            <w:r>
              <w:rPr>
                <w:rFonts w:hint="eastAsia" w:ascii="宋体" w:hAnsi="宋体" w:cs="宋体"/>
                <w:color w:val="auto"/>
                <w:szCs w:val="21"/>
                <w:highlight w:val="none"/>
                <w:lang w:val="en-US" w:eastAsia="zh-CN"/>
              </w:rPr>
              <w:t>（最高得4分）：</w:t>
            </w:r>
          </w:p>
          <w:p>
            <w:pPr>
              <w:pStyle w:val="30"/>
              <w:numPr>
                <w:ilvl w:val="0"/>
                <w:numId w:val="0"/>
              </w:numP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持有质量员岗位证书</w:t>
            </w:r>
            <w:r>
              <w:rPr>
                <w:rFonts w:hint="eastAsia" w:ascii="宋体" w:hAnsi="宋体" w:cs="宋体"/>
                <w:color w:val="auto"/>
                <w:kern w:val="2"/>
                <w:sz w:val="21"/>
                <w:szCs w:val="21"/>
                <w:highlight w:val="none"/>
                <w:lang w:val="en-US" w:eastAsia="zh-CN" w:bidi="ar-SA"/>
              </w:rPr>
              <w:t>的，得4分。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4、造价负责人</w:t>
            </w:r>
            <w:r>
              <w:rPr>
                <w:rFonts w:hint="eastAsia" w:ascii="宋体" w:hAnsi="宋体" w:cs="宋体"/>
                <w:color w:val="auto"/>
                <w:szCs w:val="21"/>
                <w:highlight w:val="none"/>
                <w:lang w:val="en-US" w:eastAsia="zh-CN"/>
              </w:rPr>
              <w:t>（最高得2分）：</w:t>
            </w:r>
          </w:p>
          <w:p>
            <w:pPr>
              <w:widowControl/>
              <w:jc w:val="left"/>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a.持有安装工程专业一级造价工程师注册证书，且在本单位注册的，得2分；b.持有安装工程专业二级造价工程师注册证书，且在本单位注册的，得1分。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5、安全负责人</w:t>
            </w:r>
            <w:r>
              <w:rPr>
                <w:rFonts w:hint="eastAsia" w:ascii="宋体" w:hAnsi="宋体" w:cs="宋体"/>
                <w:color w:val="auto"/>
                <w:szCs w:val="21"/>
                <w:highlight w:val="none"/>
                <w:lang w:val="en-US" w:eastAsia="zh-CN"/>
              </w:rPr>
              <w:t>（最高得1分）：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持有有效的</w:t>
            </w:r>
            <w:r>
              <w:rPr>
                <w:rFonts w:hint="default" w:ascii="宋体" w:hAnsi="宋体" w:cs="宋体"/>
                <w:color w:val="auto"/>
                <w:szCs w:val="21"/>
                <w:highlight w:val="none"/>
                <w:lang w:val="en-US" w:eastAsia="zh-CN"/>
              </w:rPr>
              <w:t>安全生产考核合格证</w:t>
            </w:r>
            <w:r>
              <w:rPr>
                <w:rFonts w:hint="eastAsia" w:ascii="宋体" w:hAnsi="宋体" w:cs="宋体"/>
                <w:color w:val="auto"/>
                <w:szCs w:val="21"/>
                <w:highlight w:val="none"/>
                <w:lang w:val="en-US" w:eastAsia="zh-CN"/>
              </w:rPr>
              <w:t>书</w:t>
            </w:r>
            <w:r>
              <w:rPr>
                <w:rFonts w:hint="default" w:ascii="宋体" w:hAnsi="宋体" w:cs="宋体"/>
                <w:color w:val="auto"/>
                <w:szCs w:val="21"/>
                <w:highlight w:val="none"/>
                <w:lang w:val="en-US" w:eastAsia="zh-CN"/>
              </w:rPr>
              <w:t>或建筑施工企业专职安全生产管理人员安全生产考核合格证书（C类</w:t>
            </w:r>
            <w:r>
              <w:rPr>
                <w:rFonts w:hint="eastAsia" w:ascii="宋体" w:hAnsi="宋体" w:cs="宋体"/>
                <w:color w:val="auto"/>
                <w:szCs w:val="21"/>
                <w:highlight w:val="none"/>
                <w:lang w:val="en-US" w:eastAsia="zh-CN"/>
              </w:rPr>
              <w:t>或</w:t>
            </w:r>
            <w:r>
              <w:rPr>
                <w:rFonts w:hint="default" w:ascii="宋体" w:hAnsi="宋体" w:cs="宋体"/>
                <w:color w:val="auto"/>
                <w:szCs w:val="21"/>
                <w:highlight w:val="none"/>
                <w:lang w:val="en-US" w:eastAsia="zh-CN"/>
              </w:rPr>
              <w:t>C3类）</w:t>
            </w:r>
            <w:r>
              <w:rPr>
                <w:rFonts w:hint="eastAsia" w:ascii="宋体" w:hAnsi="宋体" w:cs="宋体"/>
                <w:color w:val="auto"/>
                <w:szCs w:val="21"/>
                <w:highlight w:val="none"/>
                <w:lang w:val="en-US" w:eastAsia="zh-CN"/>
              </w:rPr>
              <w:t>的，得1分。</w:t>
            </w:r>
          </w:p>
          <w:p>
            <w:pPr>
              <w:widowControl/>
              <w:numPr>
                <w:ilvl w:val="0"/>
                <w:numId w:val="0"/>
              </w:numPr>
              <w:jc w:val="left"/>
              <w:textAlignment w:val="center"/>
              <w:rPr>
                <w:rFonts w:hint="eastAsia" w:ascii="宋体" w:hAnsi="宋体" w:eastAsia="宋体" w:cs="宋体"/>
                <w:color w:val="auto"/>
                <w:szCs w:val="21"/>
                <w:highlight w:val="none"/>
                <w:lang w:val="en-US" w:eastAsia="zh-CN"/>
              </w:rPr>
            </w:pPr>
          </w:p>
          <w:p>
            <w:pPr>
              <w:widowControl/>
              <w:numPr>
                <w:ilvl w:val="0"/>
                <w:numId w:val="0"/>
              </w:numPr>
              <w:jc w:val="left"/>
              <w:textAlignment w:val="center"/>
              <w:rPr>
                <w:rFonts w:hint="eastAsia"/>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【注：本项最高得</w:t>
            </w:r>
            <w:r>
              <w:rPr>
                <w:rFonts w:hint="eastAsia" w:cs="Times New Roman"/>
                <w:color w:val="auto"/>
                <w:sz w:val="21"/>
                <w:highlight w:val="none"/>
                <w:lang w:val="en-US" w:eastAsia="zh-CN"/>
              </w:rPr>
              <w:t>15</w:t>
            </w:r>
            <w:r>
              <w:rPr>
                <w:rFonts w:hint="eastAsia" w:ascii="Times New Roman" w:hAnsi="Times New Roman" w:eastAsia="宋体" w:cs="Times New Roman"/>
                <w:color w:val="auto"/>
                <w:sz w:val="21"/>
                <w:highlight w:val="none"/>
                <w:lang w:val="en-US" w:eastAsia="zh-CN"/>
              </w:rPr>
              <w:t>分，</w:t>
            </w:r>
            <w:r>
              <w:rPr>
                <w:rFonts w:hint="eastAsia" w:ascii="Times New Roman" w:hAnsi="Times New Roman" w:eastAsia="宋体" w:cs="Times New Roman"/>
                <w:color w:val="auto"/>
                <w:sz w:val="21"/>
                <w:highlight w:val="none"/>
              </w:rPr>
              <w:t>以上人员不得兼任，</w:t>
            </w:r>
            <w:r>
              <w:rPr>
                <w:rFonts w:hint="eastAsia" w:cs="Times New Roman"/>
                <w:color w:val="auto"/>
                <w:sz w:val="21"/>
                <w:highlight w:val="none"/>
                <w:lang w:eastAsia="zh-CN"/>
              </w:rPr>
              <w:t>须</w:t>
            </w:r>
            <w:r>
              <w:rPr>
                <w:rFonts w:hint="eastAsia" w:ascii="Times New Roman" w:hAnsi="Times New Roman" w:eastAsia="宋体" w:cs="Times New Roman"/>
                <w:color w:val="auto"/>
                <w:sz w:val="21"/>
                <w:highlight w:val="none"/>
                <w:lang w:val="en-US" w:eastAsia="zh-CN"/>
              </w:rPr>
              <w:t>提供人员身份证、注册证或职称证</w:t>
            </w:r>
            <w:r>
              <w:rPr>
                <w:rFonts w:hint="eastAsia" w:cs="Times New Roman"/>
                <w:color w:val="auto"/>
                <w:sz w:val="21"/>
                <w:highlight w:val="none"/>
                <w:lang w:val="en-US" w:eastAsia="zh-CN"/>
              </w:rPr>
              <w:t>或岗位证或考核证，</w:t>
            </w:r>
            <w:r>
              <w:rPr>
                <w:rFonts w:hint="eastAsia" w:ascii="Times New Roman" w:hAnsi="Times New Roman" w:eastAsia="宋体" w:cs="Times New Roman"/>
                <w:color w:val="auto"/>
                <w:sz w:val="21"/>
                <w:highlight w:val="none"/>
                <w:lang w:val="en-US" w:eastAsia="zh-CN"/>
              </w:rPr>
              <w:t>以及响应截止时间前三个月内任</w:t>
            </w:r>
            <w:r>
              <w:rPr>
                <w:rFonts w:hint="eastAsia" w:ascii="宋体" w:hAnsi="宋体" w:cs="宋体"/>
                <w:color w:val="auto"/>
                <w:szCs w:val="21"/>
                <w:highlight w:val="none"/>
                <w:lang w:val="en-US" w:eastAsia="zh-CN"/>
              </w:rPr>
              <w:t>意一个月在响应人单位缴纳的有效社保证明扫描件。】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见响应文件（ ）页</w:t>
            </w:r>
          </w:p>
        </w:tc>
      </w:tr>
    </w:tbl>
    <w:p>
      <w:pPr>
        <w:adjustRightInd w:val="0"/>
        <w:snapToGrid w:val="0"/>
        <w:ind w:left="1" w:right="-395" w:rightChars="-188"/>
        <w:rPr>
          <w:rFonts w:ascii="宋体" w:hAnsi="宋体" w:cs="宋体"/>
          <w:b/>
          <w:bCs/>
          <w:szCs w:val="21"/>
          <w:lang w:val="en-GB"/>
        </w:rPr>
      </w:pPr>
    </w:p>
    <w:p>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2" w:leftChars="-1" w:right="-395" w:rightChars="-188"/>
        <w:rPr>
          <w:rFonts w:ascii="宋体" w:hAnsi="宋体" w:cs="宋体"/>
          <w:szCs w:val="21"/>
        </w:rPr>
      </w:pPr>
      <w:r>
        <w:rPr>
          <w:rFonts w:hint="eastAsia" w:ascii="宋体" w:hAnsi="宋体" w:cs="宋体"/>
          <w:szCs w:val="21"/>
        </w:rPr>
        <w:t>注：</w:t>
      </w:r>
    </w:p>
    <w:p>
      <w:pPr>
        <w:shd w:val="clear" w:color="auto" w:fill="FFFFFF"/>
        <w:ind w:right="-395" w:rightChars="-188"/>
        <w:rPr>
          <w:rFonts w:ascii="宋体" w:hAnsi="宋体"/>
        </w:rPr>
      </w:pPr>
      <w:r>
        <w:rPr>
          <w:rFonts w:hint="eastAsia"/>
        </w:rPr>
        <w:t xml:space="preserve">    </w:t>
      </w:r>
      <w:r>
        <w:rPr>
          <w:rFonts w:hint="eastAsia" w:ascii="宋体" w:hAnsi="宋体"/>
        </w:rPr>
        <w:t>1.请在表格下方附上相关证明资料，提供所需证书（或证明文件）复印件且加盖公章方可得分，不提供不得分。</w:t>
      </w:r>
    </w:p>
    <w:p>
      <w:pPr>
        <w:shd w:val="clear" w:color="auto" w:fill="FFFFFF"/>
        <w:ind w:right="-395" w:rightChars="-188"/>
        <w:rPr>
          <w:rFonts w:ascii="宋体" w:hAnsi="宋体"/>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p>
    <w:p>
      <w:pPr>
        <w:shd w:val="clear" w:color="auto" w:fill="FFFFFF"/>
        <w:ind w:right="-395" w:rightChars="-188"/>
        <w:rPr>
          <w:rFonts w:ascii="宋体" w:hAnsi="宋体" w:cs="宋体"/>
          <w:szCs w:val="21"/>
        </w:rPr>
      </w:pPr>
      <w:r>
        <w:rPr>
          <w:rFonts w:hint="eastAsia" w:ascii="宋体" w:hAnsi="宋体"/>
        </w:rPr>
        <w:t xml:space="preserve">    3.本表要求提供的证书等证明文件，如有有效期的，须在有效期内，否则不予得分。</w:t>
      </w:r>
    </w:p>
    <w:p>
      <w:pPr>
        <w:shd w:val="clear" w:color="auto" w:fill="FFFFFF"/>
        <w:ind w:right="-395" w:rightChars="-188"/>
        <w:rPr>
          <w:rFonts w:ascii="宋体" w:hAnsi="宋体" w:cs="宋体"/>
          <w:szCs w:val="21"/>
        </w:rPr>
      </w:pPr>
      <w:r>
        <w:rPr>
          <w:rFonts w:hint="eastAsia" w:ascii="宋体" w:hAnsi="宋体" w:cs="宋体"/>
          <w:szCs w:val="21"/>
        </w:rPr>
        <w:t xml:space="preserve">    4.承诺以上响应情况属实，如有虚假响应，同意本项目一票否决，并列入采购人</w:t>
      </w:r>
      <w:r>
        <w:rPr>
          <w:rFonts w:hint="eastAsia" w:hAnsi="宋体" w:cs="宋体"/>
          <w:b w:val="0"/>
          <w:bCs w:val="0"/>
          <w:color w:val="000000" w:themeColor="text1"/>
          <w:sz w:val="21"/>
          <w:szCs w:val="21"/>
          <w:highlight w:val="none"/>
          <w:lang w:val="en-US" w:eastAsia="zh-CN"/>
          <w14:textFill>
            <w14:solidFill>
              <w14:schemeClr w14:val="tx1"/>
            </w14:solidFill>
          </w14:textFill>
        </w:rPr>
        <w:t>失信</w:t>
      </w:r>
      <w:r>
        <w:rPr>
          <w:rFonts w:hint="eastAsia" w:hAnsi="宋体" w:cs="宋体"/>
          <w:b w:val="0"/>
          <w:bCs w:val="0"/>
          <w:color w:val="000000" w:themeColor="text1"/>
          <w:sz w:val="21"/>
          <w:szCs w:val="21"/>
          <w:highlight w:val="none"/>
          <w14:textFill>
            <w14:solidFill>
              <w14:schemeClr w14:val="tx1"/>
            </w14:solidFill>
          </w14:textFill>
        </w:rPr>
        <w:t>供应商名单</w:t>
      </w:r>
      <w:r>
        <w:rPr>
          <w:rFonts w:hint="eastAsia" w:ascii="宋体" w:hAnsi="宋体" w:cs="宋体"/>
          <w:szCs w:val="21"/>
        </w:rPr>
        <w:t>。</w:t>
      </w:r>
    </w:p>
    <w:p>
      <w:pPr>
        <w:pStyle w:val="30"/>
        <w:ind w:right="-395" w:rightChars="-188" w:firstLine="420" w:firstLineChars="0"/>
        <w:rPr>
          <w:rFonts w:hint="eastAsia" w:ascii="宋体" w:hAnsi="宋体" w:cs="宋体"/>
          <w:sz w:val="21"/>
          <w:szCs w:val="21"/>
        </w:rPr>
      </w:pPr>
      <w:r>
        <w:rPr>
          <w:rFonts w:hint="eastAsia" w:ascii="宋体" w:hAnsi="宋体" w:cs="宋体"/>
          <w:sz w:val="21"/>
          <w:szCs w:val="21"/>
        </w:rPr>
        <w:t>5.本自查表不得擅自删改。</w:t>
      </w:r>
    </w:p>
    <w:p>
      <w:pPr>
        <w:pStyle w:val="30"/>
        <w:ind w:right="-395" w:rightChars="-188" w:firstLine="420" w:firstLineChars="0"/>
        <w:rPr>
          <w:rFonts w:hint="eastAsia" w:ascii="宋体" w:hAnsi="宋体" w:cs="宋体"/>
          <w:sz w:val="21"/>
          <w:szCs w:val="21"/>
        </w:rPr>
      </w:pPr>
    </w:p>
    <w:p>
      <w:pPr>
        <w:pStyle w:val="30"/>
        <w:ind w:right="-395" w:rightChars="-188" w:firstLine="420" w:firstLineChars="0"/>
        <w:rPr>
          <w:rFonts w:hint="eastAsia" w:ascii="宋体" w:hAnsi="宋体" w:cs="宋体"/>
          <w:sz w:val="21"/>
          <w:szCs w:val="21"/>
        </w:rPr>
      </w:pPr>
    </w:p>
    <w:p>
      <w:pPr>
        <w:pStyle w:val="30"/>
        <w:ind w:right="-395" w:rightChars="-188" w:firstLine="420" w:firstLineChars="0"/>
        <w:rPr>
          <w:rFonts w:hint="eastAsia" w:ascii="宋体" w:hAnsi="宋体" w:cs="宋体"/>
          <w:sz w:val="21"/>
          <w:szCs w:val="21"/>
        </w:rPr>
      </w:pPr>
    </w:p>
    <w:p>
      <w:pPr>
        <w:pStyle w:val="30"/>
        <w:ind w:right="-395" w:rightChars="-188" w:firstLine="420" w:firstLineChars="0"/>
        <w:rPr>
          <w:rFonts w:hint="eastAsia" w:ascii="宋体" w:hAnsi="宋体" w:cs="宋体"/>
          <w:sz w:val="21"/>
          <w:szCs w:val="21"/>
        </w:rPr>
      </w:pPr>
    </w:p>
    <w:p>
      <w:pPr>
        <w:pStyle w:val="30"/>
        <w:ind w:right="-395" w:rightChars="-188" w:firstLine="420" w:firstLineChars="0"/>
        <w:rPr>
          <w:rFonts w:hint="eastAsia" w:ascii="宋体" w:hAnsi="宋体" w:cs="宋体"/>
          <w:sz w:val="21"/>
          <w:szCs w:val="21"/>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pPr>
        <w:shd w:val="clear" w:color="auto" w:fill="FFFFFF"/>
        <w:tabs>
          <w:tab w:val="left" w:pos="180"/>
        </w:tabs>
        <w:jc w:val="center"/>
        <w:rPr>
          <w:rFonts w:ascii="宋体" w:hAnsi="宋体" w:cs="宋体"/>
          <w:b/>
          <w:sz w:val="24"/>
        </w:rPr>
      </w:pPr>
      <w:r>
        <w:rPr>
          <w:rFonts w:hint="eastAsia" w:ascii="宋体" w:hAnsi="宋体" w:cs="宋体"/>
          <w:b/>
          <w:sz w:val="32"/>
          <w:szCs w:val="32"/>
        </w:rPr>
        <w:t>1、体系认证</w:t>
      </w:r>
    </w:p>
    <w:p>
      <w:pPr>
        <w:pStyle w:val="30"/>
        <w:ind w:firstLine="0" w:firstLineChars="0"/>
        <w:jc w:val="left"/>
        <w:rPr>
          <w:rFonts w:ascii="宋体" w:hAnsi="宋体" w:cs="宋体"/>
          <w:bCs/>
          <w:sz w:val="21"/>
          <w:szCs w:val="21"/>
        </w:rPr>
      </w:pPr>
      <w:r>
        <w:rPr>
          <w:rFonts w:hint="eastAsia" w:ascii="宋体" w:hAnsi="宋体" w:cs="宋体"/>
          <w:bCs/>
          <w:sz w:val="21"/>
          <w:szCs w:val="21"/>
        </w:rPr>
        <w:t>注：</w:t>
      </w:r>
    </w:p>
    <w:p>
      <w:pPr>
        <w:pStyle w:val="30"/>
        <w:ind w:firstLine="0" w:firstLineChars="0"/>
        <w:jc w:val="left"/>
        <w:rPr>
          <w:rFonts w:ascii="宋体" w:hAnsi="宋体" w:cs="宋体"/>
          <w:bCs/>
          <w:sz w:val="21"/>
          <w:szCs w:val="21"/>
        </w:rPr>
      </w:pPr>
      <w:r>
        <w:rPr>
          <w:rFonts w:hint="eastAsia" w:ascii="宋体" w:hAnsi="宋体" w:cs="宋体"/>
          <w:bCs/>
          <w:sz w:val="21"/>
          <w:szCs w:val="21"/>
        </w:rPr>
        <w:t xml:space="preserve">    1.响应人应如实填写体系认证情况，不得弄虚作假；</w:t>
      </w:r>
    </w:p>
    <w:p>
      <w:pPr>
        <w:pStyle w:val="30"/>
        <w:ind w:firstLine="420" w:firstLineChars="0"/>
        <w:jc w:val="left"/>
        <w:rPr>
          <w:rFonts w:hint="eastAsia" w:ascii="宋体" w:hAnsi="宋体" w:cs="宋体"/>
          <w:bCs/>
          <w:sz w:val="21"/>
          <w:szCs w:val="21"/>
        </w:rPr>
      </w:pPr>
      <w:r>
        <w:rPr>
          <w:rFonts w:hint="eastAsia" w:ascii="宋体" w:hAnsi="宋体" w:cs="宋体"/>
          <w:bCs/>
          <w:sz w:val="21"/>
          <w:szCs w:val="21"/>
        </w:rPr>
        <w:t>2.如果响应人获得过</w:t>
      </w:r>
      <w:r>
        <w:rPr>
          <w:rFonts w:hint="eastAsia" w:ascii="宋体" w:hAnsi="宋体" w:cs="宋体"/>
          <w:bCs/>
          <w:sz w:val="21"/>
          <w:szCs w:val="21"/>
          <w:lang w:eastAsia="zh-CN"/>
        </w:rPr>
        <w:t>管理</w:t>
      </w:r>
      <w:r>
        <w:rPr>
          <w:rFonts w:hint="eastAsia" w:ascii="宋体" w:hAnsi="宋体" w:cs="宋体"/>
          <w:bCs/>
          <w:sz w:val="21"/>
          <w:szCs w:val="21"/>
        </w:rPr>
        <w:t>体系认证证书，请附认证证书复印件并加盖公章；</w:t>
      </w:r>
    </w:p>
    <w:p>
      <w:pPr>
        <w:pStyle w:val="30"/>
        <w:ind w:firstLine="0" w:firstLineChars="0"/>
        <w:jc w:val="left"/>
        <w:rPr>
          <w:rFonts w:hint="eastAsia" w:ascii="宋体" w:hAnsi="宋体" w:eastAsia="宋体" w:cs="宋体"/>
          <w:bCs/>
          <w:sz w:val="21"/>
          <w:szCs w:val="21"/>
          <w:lang w:eastAsia="zh-CN"/>
        </w:rPr>
      </w:pPr>
      <w:r>
        <w:rPr>
          <w:rFonts w:hint="eastAsia" w:ascii="宋体" w:hAnsi="宋体" w:cs="宋体"/>
          <w:bCs/>
          <w:sz w:val="21"/>
          <w:szCs w:val="21"/>
        </w:rPr>
        <w:t xml:space="preserve">    </w:t>
      </w:r>
      <w:r>
        <w:rPr>
          <w:rFonts w:hint="eastAsia" w:ascii="宋体" w:hAnsi="宋体" w:cs="宋体"/>
          <w:bCs/>
          <w:sz w:val="21"/>
          <w:szCs w:val="21"/>
          <w:lang w:val="en-US" w:eastAsia="zh-CN"/>
        </w:rPr>
        <w:t>3</w:t>
      </w:r>
      <w:r>
        <w:rPr>
          <w:rFonts w:hint="eastAsia" w:ascii="宋体" w:hAnsi="宋体" w:cs="宋体"/>
          <w:bCs/>
          <w:sz w:val="21"/>
          <w:szCs w:val="21"/>
        </w:rPr>
        <w:t>.如果响应人未获得过任何体系认证，请在上表正文内容第一行填写“无获得体系认证”</w:t>
      </w:r>
      <w:r>
        <w:rPr>
          <w:rFonts w:hint="eastAsia" w:ascii="宋体" w:hAnsi="宋体" w:cs="宋体"/>
          <w:bCs/>
          <w:sz w:val="21"/>
          <w:szCs w:val="21"/>
          <w:lang w:eastAsia="zh-CN"/>
        </w:rPr>
        <w:t>；</w:t>
      </w:r>
    </w:p>
    <w:p>
      <w:pPr>
        <w:pStyle w:val="30"/>
        <w:ind w:firstLine="0" w:firstLineChars="0"/>
        <w:jc w:val="left"/>
        <w:rPr>
          <w:rFonts w:ascii="宋体" w:hAnsi="宋体" w:cs="宋体"/>
          <w:sz w:val="21"/>
          <w:szCs w:val="21"/>
        </w:rPr>
      </w:pPr>
      <w:r>
        <w:rPr>
          <w:rFonts w:hint="eastAsia" w:ascii="宋体" w:hAnsi="宋体" w:cs="宋体"/>
          <w:bCs/>
          <w:sz w:val="21"/>
          <w:szCs w:val="21"/>
        </w:rPr>
        <w:t xml:space="preserve">    </w:t>
      </w:r>
      <w:r>
        <w:rPr>
          <w:rFonts w:hint="eastAsia" w:ascii="宋体" w:hAnsi="宋体" w:cs="宋体"/>
          <w:bCs/>
          <w:sz w:val="21"/>
          <w:szCs w:val="21"/>
          <w:lang w:val="en-US" w:eastAsia="zh-CN"/>
        </w:rPr>
        <w:t>4</w:t>
      </w:r>
      <w:r>
        <w:rPr>
          <w:rFonts w:hint="eastAsia" w:ascii="宋体" w:hAnsi="宋体" w:cs="宋体"/>
          <w:sz w:val="21"/>
          <w:szCs w:val="21"/>
        </w:rPr>
        <w:t>.证书须在有效期内。</w:t>
      </w:r>
    </w:p>
    <w:p>
      <w:pPr>
        <w:pStyle w:val="30"/>
        <w:ind w:firstLine="480"/>
        <w:jc w:val="center"/>
        <w:rPr>
          <w:rFonts w:ascii="宋体" w:hAnsi="宋体" w:cs="宋体"/>
          <w:sz w:val="24"/>
        </w:rPr>
      </w:pPr>
    </w:p>
    <w:p>
      <w:pPr>
        <w:pStyle w:val="30"/>
        <w:ind w:firstLine="480"/>
        <w:jc w:val="center"/>
        <w:rPr>
          <w:rFonts w:ascii="宋体" w:hAnsi="宋体" w:cs="宋体"/>
          <w:sz w:val="24"/>
        </w:rPr>
      </w:pPr>
    </w:p>
    <w:p>
      <w:pPr>
        <w:pStyle w:val="30"/>
        <w:ind w:firstLine="480"/>
        <w:jc w:val="center"/>
        <w:rPr>
          <w:rFonts w:ascii="宋体" w:hAnsi="宋体" w:cs="宋体"/>
          <w:sz w:val="24"/>
        </w:rPr>
      </w:pPr>
    </w:p>
    <w:p>
      <w:pPr>
        <w:pStyle w:val="30"/>
        <w:ind w:firstLine="480"/>
        <w:jc w:val="center"/>
        <w:rPr>
          <w:rFonts w:ascii="宋体" w:hAnsi="宋体" w:cs="宋体"/>
          <w:sz w:val="24"/>
        </w:rPr>
      </w:pPr>
    </w:p>
    <w:p>
      <w:pPr>
        <w:pStyle w:val="30"/>
        <w:ind w:firstLine="480"/>
        <w:jc w:val="center"/>
        <w:rPr>
          <w:rFonts w:ascii="宋体" w:hAnsi="宋体" w:cs="宋体"/>
          <w:sz w:val="24"/>
        </w:rPr>
      </w:pPr>
    </w:p>
    <w:p>
      <w:pPr>
        <w:pStyle w:val="30"/>
        <w:ind w:firstLine="480"/>
        <w:jc w:val="center"/>
        <w:rPr>
          <w:rFonts w:ascii="宋体" w:hAnsi="宋体" w:cs="宋体"/>
          <w:sz w:val="24"/>
        </w:rPr>
      </w:pPr>
    </w:p>
    <w:p>
      <w:pPr>
        <w:pStyle w:val="30"/>
        <w:ind w:firstLine="480"/>
        <w:jc w:val="center"/>
        <w:rPr>
          <w:rFonts w:ascii="宋体" w:hAnsi="宋体" w:cs="宋体"/>
          <w:sz w:val="24"/>
        </w:rPr>
      </w:pPr>
    </w:p>
    <w:p>
      <w:pPr>
        <w:pStyle w:val="30"/>
        <w:ind w:firstLine="480"/>
        <w:jc w:val="center"/>
        <w:rPr>
          <w:rFonts w:ascii="宋体" w:hAnsi="宋体" w:cs="宋体"/>
          <w:sz w:val="24"/>
        </w:rPr>
      </w:pPr>
    </w:p>
    <w:p>
      <w:pPr>
        <w:pStyle w:val="30"/>
        <w:ind w:firstLine="480"/>
        <w:jc w:val="center"/>
        <w:rPr>
          <w:rFonts w:ascii="宋体" w:hAnsi="宋体" w:cs="宋体"/>
          <w:sz w:val="24"/>
        </w:rPr>
      </w:pPr>
    </w:p>
    <w:p>
      <w:pPr>
        <w:pStyle w:val="30"/>
        <w:ind w:firstLine="480"/>
        <w:jc w:val="center"/>
        <w:rPr>
          <w:rFonts w:ascii="宋体" w:hAnsi="宋体" w:cs="宋体"/>
          <w:sz w:val="24"/>
        </w:rPr>
      </w:pPr>
    </w:p>
    <w:p>
      <w:pPr>
        <w:pStyle w:val="30"/>
        <w:ind w:firstLine="480"/>
        <w:jc w:val="center"/>
        <w:rPr>
          <w:rFonts w:ascii="宋体" w:hAnsi="宋体" w:cs="宋体"/>
          <w:sz w:val="24"/>
        </w:rPr>
      </w:pPr>
    </w:p>
    <w:p>
      <w:pPr>
        <w:pStyle w:val="30"/>
        <w:ind w:firstLine="480"/>
        <w:jc w:val="center"/>
        <w:rPr>
          <w:rFonts w:ascii="宋体" w:hAnsi="宋体" w:cs="宋体"/>
          <w:sz w:val="24"/>
        </w:rPr>
      </w:pPr>
    </w:p>
    <w:p>
      <w:pPr>
        <w:pStyle w:val="30"/>
        <w:ind w:firstLine="480"/>
        <w:jc w:val="center"/>
        <w:rPr>
          <w:rFonts w:ascii="宋体" w:hAnsi="宋体" w:cs="宋体"/>
          <w:sz w:val="24"/>
        </w:rPr>
      </w:pPr>
    </w:p>
    <w:p>
      <w:pPr>
        <w:pStyle w:val="30"/>
        <w:ind w:firstLine="480"/>
        <w:jc w:val="center"/>
        <w:rPr>
          <w:rFonts w:ascii="宋体" w:hAnsi="宋体" w:cs="宋体"/>
          <w:sz w:val="24"/>
        </w:rPr>
      </w:pPr>
    </w:p>
    <w:p>
      <w:pPr>
        <w:pStyle w:val="30"/>
        <w:ind w:firstLine="480"/>
        <w:jc w:val="center"/>
        <w:rPr>
          <w:rFonts w:ascii="宋体" w:hAnsi="宋体" w:cs="宋体"/>
          <w:sz w:val="24"/>
        </w:rPr>
      </w:pPr>
    </w:p>
    <w:p>
      <w:pPr>
        <w:pStyle w:val="30"/>
        <w:ind w:firstLine="480"/>
        <w:jc w:val="center"/>
        <w:rPr>
          <w:rFonts w:ascii="宋体" w:hAnsi="宋体" w:cs="宋体"/>
          <w:sz w:val="24"/>
        </w:rPr>
      </w:pPr>
    </w:p>
    <w:p>
      <w:pPr>
        <w:pStyle w:val="30"/>
        <w:ind w:firstLine="480"/>
        <w:jc w:val="center"/>
        <w:rPr>
          <w:rFonts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00" w:firstLineChars="1500"/>
        <w:rPr>
          <w:rFonts w:hint="eastAsia" w:ascii="宋体" w:hAnsi="宋体" w:cs="宋体"/>
          <w:sz w:val="24"/>
        </w:rPr>
      </w:pPr>
    </w:p>
    <w:p>
      <w:pPr>
        <w:pStyle w:val="30"/>
        <w:ind w:firstLine="0" w:firstLineChars="0"/>
        <w:jc w:val="center"/>
        <w:rPr>
          <w:rFonts w:ascii="宋体" w:hAnsi="宋体" w:cs="宋体"/>
          <w:b/>
          <w:bCs/>
          <w:sz w:val="32"/>
          <w:szCs w:val="32"/>
        </w:rPr>
      </w:pPr>
    </w:p>
    <w:p>
      <w:pPr>
        <w:pStyle w:val="30"/>
        <w:ind w:firstLine="0" w:firstLineChars="0"/>
        <w:jc w:val="center"/>
        <w:rPr>
          <w:rFonts w:ascii="宋体" w:hAnsi="宋体" w:cs="宋体"/>
          <w:b/>
          <w:bCs/>
          <w:sz w:val="32"/>
          <w:szCs w:val="32"/>
        </w:rPr>
      </w:pPr>
    </w:p>
    <w:p>
      <w:pPr>
        <w:pStyle w:val="30"/>
        <w:ind w:firstLine="0" w:firstLineChars="0"/>
        <w:jc w:val="center"/>
        <w:rPr>
          <w:rFonts w:ascii="宋体" w:hAnsi="宋体" w:cs="宋体"/>
          <w:b/>
          <w:bCs/>
          <w:sz w:val="32"/>
          <w:szCs w:val="32"/>
        </w:rPr>
      </w:pPr>
    </w:p>
    <w:p>
      <w:pPr>
        <w:pStyle w:val="30"/>
        <w:ind w:firstLine="0" w:firstLineChars="0"/>
        <w:jc w:val="center"/>
        <w:rPr>
          <w:rFonts w:ascii="宋体" w:hAnsi="宋体" w:cs="宋体"/>
          <w:b/>
          <w:bCs/>
          <w:sz w:val="32"/>
          <w:szCs w:val="32"/>
        </w:rPr>
      </w:pPr>
    </w:p>
    <w:p>
      <w:pPr>
        <w:pStyle w:val="30"/>
        <w:ind w:firstLine="0" w:firstLineChars="0"/>
        <w:jc w:val="center"/>
        <w:rPr>
          <w:rFonts w:ascii="宋体" w:hAnsi="宋体" w:cs="宋体"/>
          <w:b/>
          <w:bCs/>
          <w:sz w:val="32"/>
          <w:szCs w:val="32"/>
        </w:rPr>
      </w:pPr>
    </w:p>
    <w:p>
      <w:pPr>
        <w:pStyle w:val="30"/>
        <w:ind w:firstLine="0" w:firstLineChars="0"/>
        <w:jc w:val="center"/>
        <w:rPr>
          <w:rFonts w:ascii="宋体" w:hAnsi="宋体" w:cs="宋体"/>
          <w:b/>
          <w:bCs/>
          <w:sz w:val="32"/>
          <w:szCs w:val="32"/>
        </w:rPr>
      </w:pPr>
    </w:p>
    <w:p>
      <w:pPr>
        <w:pStyle w:val="30"/>
        <w:ind w:firstLine="0" w:firstLineChars="0"/>
        <w:jc w:val="center"/>
        <w:rPr>
          <w:rFonts w:ascii="宋体" w:hAnsi="宋体" w:cs="宋体"/>
          <w:b/>
          <w:sz w:val="32"/>
          <w:szCs w:val="32"/>
        </w:rPr>
      </w:pPr>
      <w:r>
        <w:rPr>
          <w:rFonts w:hint="eastAsia" w:ascii="宋体" w:hAnsi="宋体" w:cs="宋体"/>
          <w:b/>
          <w:bCs/>
          <w:sz w:val="32"/>
          <w:szCs w:val="32"/>
        </w:rPr>
        <w:t>2、</w:t>
      </w:r>
      <w:r>
        <w:rPr>
          <w:rFonts w:hint="eastAsia" w:ascii="宋体" w:hAnsi="宋体" w:cs="宋体"/>
          <w:b/>
          <w:sz w:val="32"/>
          <w:szCs w:val="32"/>
        </w:rPr>
        <w:t>类似业绩</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2"/>
        <w:gridCol w:w="1737"/>
        <w:gridCol w:w="2295"/>
        <w:gridCol w:w="1367"/>
        <w:gridCol w:w="1327"/>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582" w:type="dxa"/>
            <w:tcBorders>
              <w:bottom w:val="single" w:color="000000" w:sz="6" w:space="0"/>
              <w:right w:val="single" w:color="000000" w:sz="6" w:space="0"/>
            </w:tcBorders>
          </w:tcPr>
          <w:p>
            <w:pPr>
              <w:pStyle w:val="35"/>
              <w:spacing w:before="105"/>
              <w:ind w:left="203"/>
              <w:rPr>
                <w:b/>
              </w:rPr>
            </w:pPr>
            <w:r>
              <w:rPr>
                <w:b/>
              </w:rPr>
              <w:t>序号</w:t>
            </w:r>
          </w:p>
        </w:tc>
        <w:tc>
          <w:tcPr>
            <w:tcW w:w="1737" w:type="dxa"/>
            <w:tcBorders>
              <w:left w:val="single" w:color="000000" w:sz="6" w:space="0"/>
              <w:bottom w:val="single" w:color="000000" w:sz="6" w:space="0"/>
              <w:right w:val="single" w:color="000000" w:sz="6" w:space="0"/>
            </w:tcBorders>
          </w:tcPr>
          <w:p>
            <w:pPr>
              <w:pStyle w:val="35"/>
              <w:spacing w:before="105"/>
              <w:jc w:val="center"/>
              <w:rPr>
                <w:b/>
                <w:lang w:val="en-US"/>
              </w:rPr>
            </w:pPr>
            <w:r>
              <w:rPr>
                <w:rFonts w:hint="eastAsia"/>
                <w:b/>
                <w:lang w:val="en-US"/>
              </w:rPr>
              <w:t>客户名称</w:t>
            </w:r>
          </w:p>
        </w:tc>
        <w:tc>
          <w:tcPr>
            <w:tcW w:w="2295" w:type="dxa"/>
            <w:tcBorders>
              <w:left w:val="single" w:color="000000" w:sz="6" w:space="0"/>
              <w:bottom w:val="single" w:color="000000" w:sz="6" w:space="0"/>
              <w:right w:val="single" w:color="000000" w:sz="6" w:space="0"/>
            </w:tcBorders>
          </w:tcPr>
          <w:p>
            <w:pPr>
              <w:pStyle w:val="35"/>
              <w:spacing w:before="105"/>
              <w:jc w:val="center"/>
              <w:rPr>
                <w:b/>
              </w:rPr>
            </w:pPr>
            <w:r>
              <w:rPr>
                <w:b/>
              </w:rPr>
              <w:t>项目</w:t>
            </w:r>
            <w:r>
              <w:rPr>
                <w:rFonts w:hint="eastAsia"/>
                <w:b/>
              </w:rPr>
              <w:t>主要</w:t>
            </w:r>
            <w:r>
              <w:rPr>
                <w:b/>
              </w:rPr>
              <w:t>内容</w:t>
            </w:r>
          </w:p>
        </w:tc>
        <w:tc>
          <w:tcPr>
            <w:tcW w:w="1367" w:type="dxa"/>
            <w:tcBorders>
              <w:left w:val="single" w:color="000000" w:sz="6" w:space="0"/>
              <w:bottom w:val="single" w:color="000000" w:sz="6" w:space="0"/>
              <w:right w:val="single" w:color="000000" w:sz="6" w:space="0"/>
            </w:tcBorders>
          </w:tcPr>
          <w:p>
            <w:pPr>
              <w:pStyle w:val="35"/>
              <w:spacing w:before="105"/>
              <w:jc w:val="center"/>
              <w:rPr>
                <w:b/>
              </w:rPr>
            </w:pPr>
            <w:r>
              <w:rPr>
                <w:b/>
              </w:rPr>
              <w:t>签约日期</w:t>
            </w:r>
          </w:p>
        </w:tc>
        <w:tc>
          <w:tcPr>
            <w:tcW w:w="1327" w:type="dxa"/>
            <w:tcBorders>
              <w:left w:val="single" w:color="000000" w:sz="6" w:space="0"/>
              <w:bottom w:val="single" w:color="000000" w:sz="6" w:space="0"/>
              <w:right w:val="single" w:color="000000" w:sz="6" w:space="0"/>
            </w:tcBorders>
          </w:tcPr>
          <w:p>
            <w:pPr>
              <w:pStyle w:val="35"/>
              <w:spacing w:before="105"/>
              <w:jc w:val="center"/>
              <w:rPr>
                <w:b/>
                <w:lang w:val="en-US"/>
              </w:rPr>
            </w:pPr>
            <w:r>
              <w:rPr>
                <w:rFonts w:hint="eastAsia"/>
                <w:b/>
                <w:lang w:val="en-US"/>
              </w:rPr>
              <w:t>竣工验收</w:t>
            </w:r>
          </w:p>
          <w:p>
            <w:pPr>
              <w:pStyle w:val="35"/>
              <w:spacing w:before="105"/>
              <w:jc w:val="center"/>
              <w:rPr>
                <w:b/>
                <w:lang w:val="en-US"/>
              </w:rPr>
            </w:pPr>
            <w:r>
              <w:rPr>
                <w:rFonts w:hint="eastAsia"/>
                <w:b/>
                <w:lang w:val="en-US"/>
              </w:rPr>
              <w:t>时间</w:t>
            </w:r>
          </w:p>
        </w:tc>
        <w:tc>
          <w:tcPr>
            <w:tcW w:w="1260" w:type="dxa"/>
            <w:tcBorders>
              <w:left w:val="single" w:color="000000" w:sz="6" w:space="0"/>
              <w:bottom w:val="single" w:color="000000" w:sz="6" w:space="0"/>
              <w:right w:val="single" w:color="000000" w:sz="6" w:space="0"/>
            </w:tcBorders>
          </w:tcPr>
          <w:p>
            <w:pPr>
              <w:pStyle w:val="35"/>
              <w:spacing w:before="105"/>
              <w:ind w:left="216"/>
              <w:rPr>
                <w:b/>
              </w:rPr>
            </w:pPr>
            <w:r>
              <w:rPr>
                <w:rFonts w:hint="eastAsia"/>
                <w:b/>
              </w:rPr>
              <w:t>资质要求</w:t>
            </w:r>
          </w:p>
        </w:tc>
        <w:tc>
          <w:tcPr>
            <w:tcW w:w="2052" w:type="dxa"/>
            <w:tcBorders>
              <w:left w:val="single" w:color="000000" w:sz="6" w:space="0"/>
              <w:bottom w:val="single" w:color="000000" w:sz="6" w:space="0"/>
            </w:tcBorders>
          </w:tcPr>
          <w:p>
            <w:pPr>
              <w:pStyle w:val="35"/>
              <w:spacing w:before="105"/>
              <w:ind w:left="192"/>
              <w:rPr>
                <w:b/>
              </w:rPr>
            </w:pPr>
            <w:r>
              <w:rPr>
                <w:b/>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82" w:type="dxa"/>
            <w:tcBorders>
              <w:top w:val="single" w:color="000000" w:sz="6" w:space="0"/>
              <w:bottom w:val="single" w:color="000000" w:sz="6" w:space="0"/>
              <w:right w:val="single" w:color="000000" w:sz="6" w:space="0"/>
            </w:tcBorders>
          </w:tcPr>
          <w:p>
            <w:pPr>
              <w:pStyle w:val="35"/>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582" w:type="dxa"/>
            <w:tcBorders>
              <w:top w:val="single" w:color="000000" w:sz="6" w:space="0"/>
              <w:bottom w:val="single" w:color="000000" w:sz="6" w:space="0"/>
              <w:right w:val="single" w:color="000000" w:sz="6" w:space="0"/>
            </w:tcBorders>
          </w:tcPr>
          <w:p>
            <w:pPr>
              <w:pStyle w:val="35"/>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5"/>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5"/>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5"/>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right w:val="single" w:color="000000" w:sz="6" w:space="0"/>
            </w:tcBorders>
          </w:tcPr>
          <w:p>
            <w:pPr>
              <w:pStyle w:val="35"/>
              <w:rPr>
                <w:rFonts w:ascii="Times New Roman"/>
                <w:sz w:val="20"/>
              </w:rPr>
            </w:pPr>
          </w:p>
        </w:tc>
        <w:tc>
          <w:tcPr>
            <w:tcW w:w="1737" w:type="dxa"/>
            <w:tcBorders>
              <w:top w:val="single" w:color="000000" w:sz="6" w:space="0"/>
              <w:left w:val="single" w:color="000000" w:sz="6" w:space="0"/>
              <w:right w:val="single" w:color="000000" w:sz="6" w:space="0"/>
            </w:tcBorders>
          </w:tcPr>
          <w:p>
            <w:pPr>
              <w:pStyle w:val="35"/>
              <w:rPr>
                <w:rFonts w:ascii="Times New Roman"/>
                <w:sz w:val="20"/>
              </w:rPr>
            </w:pPr>
          </w:p>
        </w:tc>
        <w:tc>
          <w:tcPr>
            <w:tcW w:w="2295" w:type="dxa"/>
            <w:tcBorders>
              <w:top w:val="single" w:color="000000" w:sz="6" w:space="0"/>
              <w:left w:val="single" w:color="000000" w:sz="6" w:space="0"/>
              <w:right w:val="single" w:color="000000" w:sz="6" w:space="0"/>
            </w:tcBorders>
          </w:tcPr>
          <w:p>
            <w:pPr>
              <w:pStyle w:val="35"/>
              <w:rPr>
                <w:rFonts w:ascii="Times New Roman"/>
                <w:sz w:val="20"/>
              </w:rPr>
            </w:pPr>
          </w:p>
        </w:tc>
        <w:tc>
          <w:tcPr>
            <w:tcW w:w="1367" w:type="dxa"/>
            <w:tcBorders>
              <w:top w:val="single" w:color="000000" w:sz="6" w:space="0"/>
              <w:left w:val="single" w:color="000000" w:sz="6" w:space="0"/>
              <w:right w:val="single" w:color="000000" w:sz="6" w:space="0"/>
            </w:tcBorders>
          </w:tcPr>
          <w:p>
            <w:pPr>
              <w:pStyle w:val="35"/>
              <w:rPr>
                <w:rFonts w:ascii="Times New Roman"/>
                <w:sz w:val="20"/>
              </w:rPr>
            </w:pPr>
          </w:p>
        </w:tc>
        <w:tc>
          <w:tcPr>
            <w:tcW w:w="1327" w:type="dxa"/>
            <w:tcBorders>
              <w:top w:val="single" w:color="000000" w:sz="6" w:space="0"/>
              <w:left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tcBorders>
          </w:tcPr>
          <w:p>
            <w:pPr>
              <w:pStyle w:val="35"/>
              <w:rPr>
                <w:rFonts w:ascii="Times New Roman"/>
                <w:sz w:val="20"/>
              </w:rPr>
            </w:pPr>
          </w:p>
        </w:tc>
      </w:tr>
    </w:tbl>
    <w:p>
      <w:pPr>
        <w:pStyle w:val="12"/>
        <w:adjustRightInd w:val="0"/>
        <w:snapToGrid w:val="0"/>
        <w:jc w:val="left"/>
        <w:rPr>
          <w:rFonts w:ascii="宋体" w:hAnsi="宋体" w:cs="宋体"/>
          <w:sz w:val="21"/>
          <w:szCs w:val="21"/>
        </w:rPr>
      </w:pPr>
      <w:r>
        <w:rPr>
          <w:rFonts w:hint="eastAsia" w:ascii="宋体" w:hAnsi="宋体" w:cs="宋体"/>
          <w:sz w:val="21"/>
          <w:szCs w:val="21"/>
        </w:rPr>
        <w:t>注：</w:t>
      </w:r>
    </w:p>
    <w:p>
      <w:pPr>
        <w:pStyle w:val="12"/>
        <w:adjustRightInd w:val="0"/>
        <w:snapToGrid w:val="0"/>
        <w:ind w:firstLine="424" w:firstLineChars="202"/>
        <w:jc w:val="left"/>
        <w:rPr>
          <w:rFonts w:ascii="宋体" w:hAnsi="宋体" w:cs="宋体"/>
          <w:sz w:val="21"/>
          <w:szCs w:val="21"/>
          <w:highlight w:val="none"/>
        </w:rPr>
      </w:pPr>
      <w:r>
        <w:rPr>
          <w:rFonts w:hint="eastAsia" w:ascii="宋体" w:hAnsi="宋体" w:cs="宋体"/>
          <w:sz w:val="21"/>
          <w:szCs w:val="21"/>
        </w:rPr>
        <w:t>1.供应商应如实填写</w:t>
      </w:r>
      <w:r>
        <w:rPr>
          <w:rFonts w:hint="eastAsia" w:ascii="宋体" w:hAnsi="宋体" w:cs="宋体"/>
          <w:sz w:val="21"/>
          <w:szCs w:val="21"/>
          <w:highlight w:val="none"/>
        </w:rPr>
        <w:t>自202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年1月1日至今</w:t>
      </w:r>
      <w:r>
        <w:rPr>
          <w:rFonts w:hint="eastAsia" w:ascii="宋体" w:hAnsi="宋体" w:cs="宋体"/>
          <w:sz w:val="21"/>
          <w:szCs w:val="21"/>
          <w:highlight w:val="none"/>
          <w:lang w:eastAsia="zh-CN"/>
        </w:rPr>
        <w:t>（完成时间以竣工验收日期为准）</w:t>
      </w:r>
      <w:r>
        <w:rPr>
          <w:rFonts w:hint="eastAsia" w:ascii="宋体" w:hAnsi="宋体" w:cs="宋体"/>
          <w:sz w:val="21"/>
          <w:szCs w:val="21"/>
          <w:highlight w:val="none"/>
        </w:rPr>
        <w:t>的类似工程业绩，不得弄虚作假；</w:t>
      </w:r>
    </w:p>
    <w:p>
      <w:pPr>
        <w:pStyle w:val="21"/>
        <w:ind w:firstLine="399" w:firstLineChars="202"/>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highlight w:val="none"/>
          <w:lang w:val="en-US" w:eastAsia="zh-CN" w:bidi="ar-SA"/>
        </w:rPr>
        <w:t>2.类似业绩指</w:t>
      </w:r>
      <w:r>
        <w:rPr>
          <w:rFonts w:hint="eastAsia" w:ascii="宋体" w:hAnsi="宋体" w:cs="宋体"/>
          <w:spacing w:val="-6"/>
          <w:kern w:val="0"/>
          <w:sz w:val="21"/>
          <w:szCs w:val="16"/>
          <w:highlight w:val="none"/>
          <w:lang w:val="en-US" w:eastAsia="zh-CN" w:bidi="ar-SA"/>
        </w:rPr>
        <w:t>废气废水工程</w:t>
      </w:r>
      <w:r>
        <w:rPr>
          <w:rFonts w:hint="eastAsia" w:ascii="宋体" w:hAnsi="宋体" w:cs="宋体"/>
          <w:color w:val="auto"/>
          <w:szCs w:val="21"/>
          <w:highlight w:val="none"/>
          <w:lang w:eastAsia="zh-CN"/>
        </w:rPr>
        <w:t>施</w:t>
      </w:r>
      <w:r>
        <w:rPr>
          <w:rFonts w:hint="eastAsia" w:ascii="宋体" w:hAnsi="宋体" w:cs="宋体"/>
          <w:color w:val="auto"/>
          <w:szCs w:val="21"/>
          <w:lang w:eastAsia="zh-CN"/>
        </w:rPr>
        <w:t>工</w:t>
      </w:r>
      <w:r>
        <w:rPr>
          <w:rFonts w:hint="eastAsia" w:ascii="宋体" w:hAnsi="宋体" w:eastAsia="宋体" w:cs="宋体"/>
          <w:spacing w:val="-6"/>
          <w:kern w:val="0"/>
          <w:sz w:val="21"/>
          <w:szCs w:val="16"/>
          <w:lang w:val="en-US" w:eastAsia="zh-CN" w:bidi="ar-SA"/>
        </w:rPr>
        <w:t>业绩；</w:t>
      </w:r>
    </w:p>
    <w:p>
      <w:pPr>
        <w:pStyle w:val="21"/>
        <w:ind w:firstLine="399" w:firstLineChars="202"/>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lang w:val="en-US" w:eastAsia="zh-CN" w:bidi="ar-SA"/>
        </w:rPr>
        <w:t>3.须同时提供成交（中标）通知书、施工合同关键页（</w:t>
      </w:r>
      <w:r>
        <w:rPr>
          <w:rFonts w:hint="eastAsia" w:ascii="宋体" w:hAnsi="宋体" w:cs="宋体"/>
          <w:color w:val="auto"/>
          <w:sz w:val="21"/>
          <w:szCs w:val="21"/>
          <w:highlight w:val="none"/>
          <w:lang w:eastAsia="zh-CN"/>
        </w:rPr>
        <w:t>仅</w:t>
      </w:r>
      <w:r>
        <w:rPr>
          <w:rFonts w:hint="eastAsia" w:ascii="宋体" w:hAnsi="宋体" w:cs="宋体"/>
          <w:color w:val="auto"/>
          <w:sz w:val="21"/>
          <w:szCs w:val="21"/>
          <w:highlight w:val="none"/>
        </w:rPr>
        <w:t>须体现</w:t>
      </w:r>
      <w:r>
        <w:rPr>
          <w:rFonts w:hint="eastAsia" w:ascii="宋体" w:hAnsi="宋体" w:cs="宋体"/>
          <w:color w:val="auto"/>
          <w:sz w:val="21"/>
          <w:szCs w:val="21"/>
          <w:highlight w:val="none"/>
          <w:lang w:eastAsia="zh-CN"/>
        </w:rPr>
        <w:t>项目关键</w:t>
      </w:r>
      <w:r>
        <w:rPr>
          <w:rFonts w:hint="eastAsia" w:ascii="宋体" w:hAnsi="宋体" w:cs="宋体"/>
          <w:color w:val="auto"/>
          <w:sz w:val="21"/>
          <w:szCs w:val="21"/>
          <w:highlight w:val="none"/>
        </w:rPr>
        <w:t>内容</w:t>
      </w:r>
      <w:r>
        <w:rPr>
          <w:rFonts w:hint="eastAsia" w:ascii="宋体" w:hAnsi="宋体" w:cs="宋体"/>
          <w:color w:val="auto"/>
          <w:sz w:val="21"/>
          <w:szCs w:val="21"/>
          <w:highlight w:val="none"/>
          <w:lang w:eastAsia="zh-CN"/>
        </w:rPr>
        <w:t>，</w:t>
      </w:r>
      <w:r>
        <w:rPr>
          <w:rFonts w:hint="eastAsia" w:ascii="宋体" w:hAnsi="宋体" w:cs="宋体"/>
          <w:b/>
          <w:bCs/>
          <w:color w:val="0000FF"/>
          <w:sz w:val="21"/>
          <w:szCs w:val="21"/>
          <w:highlight w:val="none"/>
          <w:lang w:val="en-US" w:eastAsia="zh-CN"/>
        </w:rPr>
        <w:t>无需提供</w:t>
      </w:r>
      <w:r>
        <w:rPr>
          <w:rFonts w:hint="eastAsia" w:ascii="宋体" w:hAnsi="宋体" w:cs="宋体"/>
          <w:b/>
          <w:bCs/>
          <w:color w:val="0000FF"/>
          <w:sz w:val="21"/>
          <w:szCs w:val="21"/>
          <w:highlight w:val="none"/>
          <w:lang w:eastAsia="zh-CN"/>
        </w:rPr>
        <w:t>整份</w:t>
      </w:r>
      <w:r>
        <w:rPr>
          <w:rFonts w:hint="eastAsia" w:ascii="宋体" w:hAnsi="宋体" w:cs="宋体"/>
          <w:color w:val="auto"/>
          <w:sz w:val="21"/>
          <w:szCs w:val="21"/>
          <w:highlight w:val="none"/>
          <w:lang w:eastAsia="zh-CN"/>
        </w:rPr>
        <w:t>合同；采购人有权核验完整合同</w:t>
      </w:r>
      <w:r>
        <w:rPr>
          <w:rFonts w:hint="eastAsia" w:ascii="宋体" w:hAnsi="宋体" w:eastAsia="宋体" w:cs="宋体"/>
          <w:spacing w:val="-6"/>
          <w:kern w:val="0"/>
          <w:sz w:val="21"/>
          <w:szCs w:val="21"/>
          <w:lang w:val="en-US" w:eastAsia="zh-CN" w:bidi="ar-SA"/>
        </w:rPr>
        <w:t>）、竣工</w:t>
      </w:r>
      <w:r>
        <w:rPr>
          <w:rFonts w:hint="eastAsia" w:ascii="宋体" w:hAnsi="宋体" w:eastAsia="宋体" w:cs="宋体"/>
          <w:spacing w:val="-6"/>
          <w:kern w:val="0"/>
          <w:sz w:val="21"/>
          <w:szCs w:val="16"/>
          <w:lang w:val="en-US" w:eastAsia="zh-CN" w:bidi="ar-SA"/>
        </w:rPr>
        <w:t>验收合格报告等证明材料并加盖公章，三者缺一不可，否则不得分；</w:t>
      </w:r>
    </w:p>
    <w:p>
      <w:pPr>
        <w:pStyle w:val="36"/>
        <w:tabs>
          <w:tab w:val="left" w:pos="840"/>
        </w:tabs>
        <w:adjustRightInd w:val="0"/>
        <w:snapToGrid w:val="0"/>
        <w:ind w:firstLine="425" w:firstLineChars="215"/>
        <w:rPr>
          <w:rFonts w:ascii="宋体" w:hAnsi="宋体" w:cs="宋体"/>
          <w:sz w:val="21"/>
          <w:szCs w:val="16"/>
        </w:rPr>
      </w:pPr>
      <w:r>
        <w:rPr>
          <w:rFonts w:hint="eastAsia" w:ascii="宋体" w:hAnsi="宋体" w:cs="宋体"/>
          <w:spacing w:val="-6"/>
          <w:sz w:val="21"/>
          <w:szCs w:val="16"/>
          <w:lang w:val="en-US" w:eastAsia="zh-CN"/>
        </w:rPr>
        <w:t>4</w:t>
      </w:r>
      <w:r>
        <w:rPr>
          <w:rFonts w:hint="eastAsia" w:ascii="宋体" w:hAnsi="宋体" w:cs="宋体"/>
          <w:spacing w:val="-6"/>
          <w:sz w:val="21"/>
          <w:szCs w:val="16"/>
        </w:rPr>
        <w:t>.若供应商有</w:t>
      </w:r>
      <w:r>
        <w:rPr>
          <w:rFonts w:hint="eastAsia" w:ascii="宋体" w:hAnsi="宋体" w:cs="宋体"/>
          <w:spacing w:val="-6"/>
          <w:sz w:val="21"/>
          <w:szCs w:val="16"/>
          <w:lang w:eastAsia="zh-CN"/>
        </w:rPr>
        <w:t>类似</w:t>
      </w:r>
      <w:r>
        <w:rPr>
          <w:rFonts w:hint="eastAsia" w:ascii="宋体" w:hAnsi="宋体" w:cs="宋体"/>
          <w:spacing w:val="-6"/>
          <w:sz w:val="21"/>
          <w:szCs w:val="16"/>
        </w:rPr>
        <w:t>项目业绩，请在上表后附业绩的相关材料</w:t>
      </w:r>
      <w:r>
        <w:rPr>
          <w:rFonts w:hint="eastAsia" w:ascii="宋体" w:hAnsi="宋体" w:cs="宋体"/>
          <w:sz w:val="21"/>
          <w:szCs w:val="16"/>
        </w:rPr>
        <w:t>（</w:t>
      </w:r>
      <w:r>
        <w:rPr>
          <w:rFonts w:hint="eastAsia" w:ascii="宋体" w:hAnsi="宋体" w:cs="宋体"/>
          <w:spacing w:val="-12"/>
          <w:sz w:val="21"/>
          <w:szCs w:val="16"/>
        </w:rPr>
        <w:t>提供能够清晰体现项目具体内容的合同复印件为准，加盖公章</w:t>
      </w:r>
      <w:r>
        <w:rPr>
          <w:rFonts w:hint="eastAsia" w:ascii="宋体" w:hAnsi="宋体" w:cs="宋体"/>
          <w:sz w:val="21"/>
          <w:szCs w:val="16"/>
        </w:rPr>
        <w:t>）；</w:t>
      </w:r>
    </w:p>
    <w:p>
      <w:pPr>
        <w:pStyle w:val="36"/>
        <w:tabs>
          <w:tab w:val="left" w:pos="1110"/>
        </w:tabs>
        <w:adjustRightInd w:val="0"/>
        <w:snapToGrid w:val="0"/>
        <w:ind w:firstLine="424" w:firstLineChars="236"/>
        <w:rPr>
          <w:rFonts w:ascii="宋体" w:hAnsi="宋体" w:cs="宋体"/>
          <w:sz w:val="21"/>
          <w:szCs w:val="16"/>
        </w:rPr>
      </w:pPr>
      <w:r>
        <w:rPr>
          <w:rFonts w:hint="eastAsia" w:ascii="宋体" w:hAnsi="宋体" w:cs="宋体"/>
          <w:spacing w:val="-15"/>
          <w:sz w:val="21"/>
          <w:szCs w:val="16"/>
          <w:lang w:val="en-US" w:eastAsia="zh-CN"/>
        </w:rPr>
        <w:t>5</w:t>
      </w:r>
      <w:r>
        <w:rPr>
          <w:rFonts w:hint="eastAsia" w:ascii="宋体" w:hAnsi="宋体" w:cs="宋体"/>
          <w:spacing w:val="-15"/>
          <w:sz w:val="21"/>
          <w:szCs w:val="16"/>
        </w:rPr>
        <w:t>.如果供应商没有</w:t>
      </w:r>
      <w:r>
        <w:rPr>
          <w:rFonts w:hint="eastAsia" w:ascii="宋体" w:hAnsi="宋体" w:cs="宋体"/>
          <w:spacing w:val="-15"/>
          <w:sz w:val="21"/>
          <w:szCs w:val="16"/>
          <w:lang w:eastAsia="zh-CN"/>
        </w:rPr>
        <w:t>类似</w:t>
      </w:r>
      <w:r>
        <w:rPr>
          <w:rFonts w:hint="eastAsia" w:ascii="宋体" w:hAnsi="宋体" w:cs="宋体"/>
          <w:spacing w:val="-15"/>
          <w:sz w:val="21"/>
          <w:szCs w:val="16"/>
        </w:rPr>
        <w:t>工程业绩，请在上表正文内容第一行填写“无</w:t>
      </w:r>
      <w:r>
        <w:rPr>
          <w:rFonts w:hint="eastAsia" w:ascii="宋体" w:hAnsi="宋体" w:cs="宋体"/>
          <w:spacing w:val="-15"/>
          <w:sz w:val="21"/>
          <w:szCs w:val="16"/>
          <w:lang w:eastAsia="zh-CN"/>
        </w:rPr>
        <w:t>类似</w:t>
      </w:r>
      <w:r>
        <w:rPr>
          <w:rFonts w:hint="eastAsia" w:ascii="宋体" w:hAnsi="宋体" w:cs="宋体"/>
          <w:spacing w:val="-15"/>
          <w:sz w:val="21"/>
          <w:szCs w:val="16"/>
        </w:rPr>
        <w:t>工程业绩”。</w:t>
      </w:r>
    </w:p>
    <w:p>
      <w:pPr>
        <w:pStyle w:val="30"/>
        <w:ind w:firstLine="480"/>
        <w:jc w:val="center"/>
        <w:rPr>
          <w:rFonts w:ascii="宋体" w:hAnsi="宋体" w:cs="宋体"/>
          <w:sz w:val="24"/>
        </w:rPr>
      </w:pPr>
    </w:p>
    <w:p>
      <w:pPr>
        <w:pStyle w:val="30"/>
        <w:ind w:firstLine="643"/>
        <w:rPr>
          <w:rFonts w:ascii="宋体" w:hAnsi="宋体" w:cs="宋体"/>
          <w:b/>
          <w:bCs/>
          <w:sz w:val="32"/>
          <w:szCs w:val="32"/>
        </w:rPr>
      </w:pPr>
    </w:p>
    <w:p>
      <w:pPr>
        <w:pStyle w:val="30"/>
        <w:ind w:firstLine="643"/>
        <w:rPr>
          <w:rFonts w:ascii="宋体" w:hAnsi="宋体" w:cs="宋体"/>
          <w:b/>
          <w:bCs/>
          <w:sz w:val="32"/>
          <w:szCs w:val="32"/>
        </w:rPr>
      </w:pPr>
    </w:p>
    <w:p>
      <w:pPr>
        <w:pStyle w:val="30"/>
        <w:ind w:firstLine="643"/>
        <w:rPr>
          <w:rFonts w:ascii="宋体" w:hAnsi="宋体" w:cs="宋体"/>
          <w:b/>
          <w:bCs/>
          <w:sz w:val="32"/>
          <w:szCs w:val="32"/>
        </w:rPr>
      </w:pPr>
    </w:p>
    <w:p>
      <w:pPr>
        <w:pStyle w:val="30"/>
        <w:ind w:firstLine="643"/>
        <w:rPr>
          <w:rFonts w:ascii="宋体" w:hAnsi="宋体" w:cs="宋体"/>
          <w:b/>
          <w:bCs/>
          <w:sz w:val="32"/>
          <w:szCs w:val="32"/>
        </w:rPr>
      </w:pPr>
    </w:p>
    <w:p>
      <w:pPr>
        <w:pStyle w:val="30"/>
        <w:ind w:firstLine="643"/>
        <w:rPr>
          <w:rFonts w:ascii="宋体" w:hAnsi="宋体" w:cs="宋体"/>
          <w:b/>
          <w:bCs/>
          <w:sz w:val="32"/>
          <w:szCs w:val="32"/>
        </w:rPr>
      </w:pPr>
    </w:p>
    <w:p>
      <w:pPr>
        <w:pStyle w:val="30"/>
        <w:ind w:firstLine="643"/>
        <w:rPr>
          <w:rFonts w:ascii="宋体" w:hAnsi="宋体" w:cs="宋体"/>
          <w:b/>
          <w:bCs/>
          <w:sz w:val="32"/>
          <w:szCs w:val="32"/>
        </w:rPr>
      </w:pPr>
    </w:p>
    <w:p>
      <w:pPr>
        <w:pStyle w:val="30"/>
        <w:ind w:firstLine="643"/>
        <w:rPr>
          <w:rFonts w:ascii="宋体" w:hAnsi="宋体" w:cs="宋体"/>
          <w:b/>
          <w:bCs/>
          <w:sz w:val="32"/>
          <w:szCs w:val="32"/>
        </w:rPr>
      </w:pPr>
    </w:p>
    <w:p>
      <w:pPr>
        <w:pStyle w:val="30"/>
        <w:ind w:firstLine="400"/>
        <w:rPr>
          <w:rFonts w:ascii="仿宋_GB2312" w:hAnsi="华文仿宋" w:eastAsia="仿宋_GB2312" w:cs="华文仿宋"/>
          <w:bCs/>
          <w:szCs w:val="21"/>
        </w:rPr>
      </w:pPr>
    </w:p>
    <w:p>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480" w:firstLineChars="200"/>
        <w:rPr>
          <w:rFonts w:hint="eastAsia" w:ascii="宋体" w:hAnsi="宋体" w:cs="宋体"/>
          <w:sz w:val="24"/>
        </w:rPr>
      </w:pPr>
    </w:p>
    <w:p>
      <w:pPr>
        <w:pStyle w:val="30"/>
        <w:ind w:firstLine="0" w:firstLineChars="0"/>
        <w:jc w:val="center"/>
        <w:rPr>
          <w:rFonts w:ascii="宋体" w:hAnsi="宋体" w:cs="宋体"/>
          <w:b/>
          <w:sz w:val="32"/>
          <w:szCs w:val="32"/>
        </w:rPr>
      </w:pPr>
      <w:r>
        <w:rPr>
          <w:rFonts w:hint="eastAsia" w:ascii="宋体" w:hAnsi="宋体" w:cs="宋体"/>
          <w:b/>
          <w:bCs/>
          <w:sz w:val="32"/>
          <w:szCs w:val="32"/>
          <w:lang w:val="en-US" w:eastAsia="zh-CN"/>
        </w:rPr>
        <w:t>3</w:t>
      </w:r>
      <w:r>
        <w:rPr>
          <w:rFonts w:hint="eastAsia" w:ascii="宋体" w:hAnsi="宋体" w:cs="宋体"/>
          <w:b/>
          <w:bCs/>
          <w:sz w:val="32"/>
          <w:szCs w:val="32"/>
        </w:rPr>
        <w:t>、</w:t>
      </w:r>
      <w:r>
        <w:rPr>
          <w:rFonts w:hint="eastAsia" w:ascii="宋体" w:hAnsi="宋体" w:cs="宋体"/>
          <w:b/>
          <w:bCs/>
          <w:sz w:val="32"/>
          <w:szCs w:val="32"/>
          <w:lang w:eastAsia="zh-CN"/>
        </w:rPr>
        <w:t>项目负责人</w:t>
      </w:r>
      <w:r>
        <w:rPr>
          <w:rFonts w:hint="eastAsia" w:ascii="宋体" w:hAnsi="宋体" w:cs="宋体"/>
          <w:b/>
          <w:sz w:val="32"/>
          <w:szCs w:val="32"/>
        </w:rPr>
        <w:t>业绩</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2"/>
        <w:gridCol w:w="1737"/>
        <w:gridCol w:w="2295"/>
        <w:gridCol w:w="1367"/>
        <w:gridCol w:w="1327"/>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582" w:type="dxa"/>
            <w:tcBorders>
              <w:bottom w:val="single" w:color="000000" w:sz="6" w:space="0"/>
              <w:right w:val="single" w:color="000000" w:sz="6" w:space="0"/>
            </w:tcBorders>
          </w:tcPr>
          <w:p>
            <w:pPr>
              <w:pStyle w:val="35"/>
              <w:spacing w:before="105"/>
              <w:ind w:left="203"/>
              <w:rPr>
                <w:b/>
              </w:rPr>
            </w:pPr>
            <w:r>
              <w:rPr>
                <w:b/>
              </w:rPr>
              <w:t>序号</w:t>
            </w:r>
          </w:p>
        </w:tc>
        <w:tc>
          <w:tcPr>
            <w:tcW w:w="1737" w:type="dxa"/>
            <w:tcBorders>
              <w:left w:val="single" w:color="000000" w:sz="6" w:space="0"/>
              <w:bottom w:val="single" w:color="000000" w:sz="6" w:space="0"/>
              <w:right w:val="single" w:color="000000" w:sz="6" w:space="0"/>
            </w:tcBorders>
          </w:tcPr>
          <w:p>
            <w:pPr>
              <w:pStyle w:val="35"/>
              <w:spacing w:before="105"/>
              <w:jc w:val="center"/>
              <w:rPr>
                <w:b/>
                <w:lang w:val="en-US"/>
              </w:rPr>
            </w:pPr>
            <w:r>
              <w:rPr>
                <w:rFonts w:hint="eastAsia"/>
                <w:b/>
                <w:lang w:val="en-US"/>
              </w:rPr>
              <w:t>客户名称</w:t>
            </w:r>
          </w:p>
        </w:tc>
        <w:tc>
          <w:tcPr>
            <w:tcW w:w="2295" w:type="dxa"/>
            <w:tcBorders>
              <w:left w:val="single" w:color="000000" w:sz="6" w:space="0"/>
              <w:bottom w:val="single" w:color="000000" w:sz="6" w:space="0"/>
              <w:right w:val="single" w:color="000000" w:sz="6" w:space="0"/>
            </w:tcBorders>
          </w:tcPr>
          <w:p>
            <w:pPr>
              <w:pStyle w:val="35"/>
              <w:spacing w:before="105"/>
              <w:jc w:val="center"/>
              <w:rPr>
                <w:b/>
              </w:rPr>
            </w:pPr>
            <w:r>
              <w:rPr>
                <w:b/>
              </w:rPr>
              <w:t>项目</w:t>
            </w:r>
            <w:r>
              <w:rPr>
                <w:rFonts w:hint="eastAsia"/>
                <w:b/>
              </w:rPr>
              <w:t>主要</w:t>
            </w:r>
            <w:r>
              <w:rPr>
                <w:b/>
              </w:rPr>
              <w:t>内容</w:t>
            </w:r>
          </w:p>
        </w:tc>
        <w:tc>
          <w:tcPr>
            <w:tcW w:w="1367" w:type="dxa"/>
            <w:tcBorders>
              <w:left w:val="single" w:color="000000" w:sz="6" w:space="0"/>
              <w:bottom w:val="single" w:color="000000" w:sz="6" w:space="0"/>
              <w:right w:val="single" w:color="000000" w:sz="6" w:space="0"/>
            </w:tcBorders>
          </w:tcPr>
          <w:p>
            <w:pPr>
              <w:pStyle w:val="35"/>
              <w:spacing w:before="105"/>
              <w:jc w:val="center"/>
              <w:rPr>
                <w:b/>
              </w:rPr>
            </w:pPr>
            <w:r>
              <w:rPr>
                <w:b/>
              </w:rPr>
              <w:t>签约日期</w:t>
            </w:r>
          </w:p>
        </w:tc>
        <w:tc>
          <w:tcPr>
            <w:tcW w:w="1327" w:type="dxa"/>
            <w:tcBorders>
              <w:left w:val="single" w:color="000000" w:sz="6" w:space="0"/>
              <w:bottom w:val="single" w:color="000000" w:sz="6" w:space="0"/>
              <w:right w:val="single" w:color="000000" w:sz="6" w:space="0"/>
            </w:tcBorders>
          </w:tcPr>
          <w:p>
            <w:pPr>
              <w:pStyle w:val="35"/>
              <w:spacing w:before="105"/>
              <w:jc w:val="center"/>
              <w:rPr>
                <w:b/>
                <w:lang w:val="en-US"/>
              </w:rPr>
            </w:pPr>
            <w:r>
              <w:rPr>
                <w:rFonts w:hint="eastAsia"/>
                <w:b/>
                <w:lang w:val="en-US"/>
              </w:rPr>
              <w:t>竣工验收</w:t>
            </w:r>
          </w:p>
          <w:p>
            <w:pPr>
              <w:pStyle w:val="35"/>
              <w:spacing w:before="105"/>
              <w:jc w:val="center"/>
              <w:rPr>
                <w:b/>
                <w:lang w:val="en-US"/>
              </w:rPr>
            </w:pPr>
            <w:r>
              <w:rPr>
                <w:rFonts w:hint="eastAsia"/>
                <w:b/>
                <w:lang w:val="en-US"/>
              </w:rPr>
              <w:t>时间</w:t>
            </w:r>
          </w:p>
        </w:tc>
        <w:tc>
          <w:tcPr>
            <w:tcW w:w="1260" w:type="dxa"/>
            <w:tcBorders>
              <w:left w:val="single" w:color="000000" w:sz="6" w:space="0"/>
              <w:bottom w:val="single" w:color="000000" w:sz="6" w:space="0"/>
              <w:right w:val="single" w:color="000000" w:sz="6" w:space="0"/>
            </w:tcBorders>
          </w:tcPr>
          <w:p>
            <w:pPr>
              <w:pStyle w:val="35"/>
              <w:spacing w:before="105"/>
              <w:ind w:left="216"/>
              <w:rPr>
                <w:b/>
              </w:rPr>
            </w:pPr>
            <w:r>
              <w:rPr>
                <w:rFonts w:hint="eastAsia"/>
                <w:b/>
              </w:rPr>
              <w:t>资质要求</w:t>
            </w:r>
          </w:p>
        </w:tc>
        <w:tc>
          <w:tcPr>
            <w:tcW w:w="2052" w:type="dxa"/>
            <w:tcBorders>
              <w:left w:val="single" w:color="000000" w:sz="6" w:space="0"/>
              <w:bottom w:val="single" w:color="000000" w:sz="6" w:space="0"/>
            </w:tcBorders>
          </w:tcPr>
          <w:p>
            <w:pPr>
              <w:pStyle w:val="35"/>
              <w:spacing w:before="105"/>
              <w:ind w:left="192"/>
              <w:rPr>
                <w:b/>
              </w:rPr>
            </w:pPr>
            <w:r>
              <w:rPr>
                <w:b/>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82" w:type="dxa"/>
            <w:tcBorders>
              <w:top w:val="single" w:color="000000" w:sz="6" w:space="0"/>
              <w:bottom w:val="single" w:color="000000" w:sz="6" w:space="0"/>
              <w:right w:val="single" w:color="000000" w:sz="6" w:space="0"/>
            </w:tcBorders>
          </w:tcPr>
          <w:p>
            <w:pPr>
              <w:pStyle w:val="35"/>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582" w:type="dxa"/>
            <w:tcBorders>
              <w:top w:val="single" w:color="000000" w:sz="6" w:space="0"/>
              <w:bottom w:val="single" w:color="000000" w:sz="6" w:space="0"/>
              <w:right w:val="single" w:color="000000" w:sz="6" w:space="0"/>
            </w:tcBorders>
          </w:tcPr>
          <w:p>
            <w:pPr>
              <w:pStyle w:val="35"/>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5"/>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5"/>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5"/>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bottom w:val="single" w:color="000000" w:sz="6" w:space="0"/>
            </w:tcBorders>
          </w:tcPr>
          <w:p>
            <w:pPr>
              <w:pStyle w:val="3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right w:val="single" w:color="000000" w:sz="6" w:space="0"/>
            </w:tcBorders>
          </w:tcPr>
          <w:p>
            <w:pPr>
              <w:pStyle w:val="35"/>
              <w:rPr>
                <w:rFonts w:ascii="Times New Roman"/>
                <w:sz w:val="20"/>
              </w:rPr>
            </w:pPr>
          </w:p>
        </w:tc>
        <w:tc>
          <w:tcPr>
            <w:tcW w:w="1737" w:type="dxa"/>
            <w:tcBorders>
              <w:top w:val="single" w:color="000000" w:sz="6" w:space="0"/>
              <w:left w:val="single" w:color="000000" w:sz="6" w:space="0"/>
              <w:right w:val="single" w:color="000000" w:sz="6" w:space="0"/>
            </w:tcBorders>
          </w:tcPr>
          <w:p>
            <w:pPr>
              <w:pStyle w:val="35"/>
              <w:rPr>
                <w:rFonts w:ascii="Times New Roman"/>
                <w:sz w:val="20"/>
              </w:rPr>
            </w:pPr>
          </w:p>
        </w:tc>
        <w:tc>
          <w:tcPr>
            <w:tcW w:w="2295" w:type="dxa"/>
            <w:tcBorders>
              <w:top w:val="single" w:color="000000" w:sz="6" w:space="0"/>
              <w:left w:val="single" w:color="000000" w:sz="6" w:space="0"/>
              <w:right w:val="single" w:color="000000" w:sz="6" w:space="0"/>
            </w:tcBorders>
          </w:tcPr>
          <w:p>
            <w:pPr>
              <w:pStyle w:val="35"/>
              <w:rPr>
                <w:rFonts w:ascii="Times New Roman"/>
                <w:sz w:val="20"/>
              </w:rPr>
            </w:pPr>
          </w:p>
        </w:tc>
        <w:tc>
          <w:tcPr>
            <w:tcW w:w="1367" w:type="dxa"/>
            <w:tcBorders>
              <w:top w:val="single" w:color="000000" w:sz="6" w:space="0"/>
              <w:left w:val="single" w:color="000000" w:sz="6" w:space="0"/>
              <w:right w:val="single" w:color="000000" w:sz="6" w:space="0"/>
            </w:tcBorders>
          </w:tcPr>
          <w:p>
            <w:pPr>
              <w:pStyle w:val="35"/>
              <w:rPr>
                <w:rFonts w:ascii="Times New Roman"/>
                <w:sz w:val="20"/>
              </w:rPr>
            </w:pPr>
          </w:p>
        </w:tc>
        <w:tc>
          <w:tcPr>
            <w:tcW w:w="1327" w:type="dxa"/>
            <w:tcBorders>
              <w:top w:val="single" w:color="000000" w:sz="6" w:space="0"/>
              <w:left w:val="single" w:color="000000" w:sz="6" w:space="0"/>
              <w:right w:val="single" w:color="000000" w:sz="6" w:space="0"/>
            </w:tcBorders>
          </w:tcPr>
          <w:p>
            <w:pPr>
              <w:pStyle w:val="35"/>
              <w:rPr>
                <w:rFonts w:ascii="Times New Roman"/>
                <w:sz w:val="20"/>
              </w:rPr>
            </w:pPr>
          </w:p>
        </w:tc>
        <w:tc>
          <w:tcPr>
            <w:tcW w:w="1260" w:type="dxa"/>
            <w:tcBorders>
              <w:top w:val="single" w:color="000000" w:sz="6" w:space="0"/>
              <w:left w:val="single" w:color="000000" w:sz="6" w:space="0"/>
              <w:right w:val="single" w:color="000000" w:sz="6" w:space="0"/>
            </w:tcBorders>
          </w:tcPr>
          <w:p>
            <w:pPr>
              <w:pStyle w:val="35"/>
              <w:rPr>
                <w:rFonts w:ascii="Times New Roman"/>
                <w:sz w:val="20"/>
              </w:rPr>
            </w:pPr>
          </w:p>
        </w:tc>
        <w:tc>
          <w:tcPr>
            <w:tcW w:w="2052" w:type="dxa"/>
            <w:tcBorders>
              <w:top w:val="single" w:color="000000" w:sz="6" w:space="0"/>
              <w:left w:val="single" w:color="000000" w:sz="6" w:space="0"/>
            </w:tcBorders>
          </w:tcPr>
          <w:p>
            <w:pPr>
              <w:pStyle w:val="35"/>
              <w:rPr>
                <w:rFonts w:ascii="Times New Roman"/>
                <w:sz w:val="20"/>
              </w:rPr>
            </w:pPr>
          </w:p>
        </w:tc>
      </w:tr>
    </w:tbl>
    <w:p>
      <w:pPr>
        <w:pStyle w:val="12"/>
        <w:adjustRightInd w:val="0"/>
        <w:snapToGrid w:val="0"/>
        <w:jc w:val="left"/>
        <w:rPr>
          <w:rFonts w:ascii="宋体" w:hAnsi="宋体" w:cs="宋体"/>
          <w:sz w:val="21"/>
          <w:szCs w:val="21"/>
        </w:rPr>
      </w:pPr>
      <w:r>
        <w:rPr>
          <w:rFonts w:hint="eastAsia" w:ascii="宋体" w:hAnsi="宋体" w:cs="宋体"/>
          <w:sz w:val="21"/>
          <w:szCs w:val="21"/>
        </w:rPr>
        <w:t>注：</w:t>
      </w:r>
    </w:p>
    <w:p>
      <w:pPr>
        <w:pStyle w:val="12"/>
        <w:adjustRightInd w:val="0"/>
        <w:snapToGrid w:val="0"/>
        <w:ind w:firstLine="420" w:firstLineChars="200"/>
        <w:jc w:val="left"/>
        <w:rPr>
          <w:rFonts w:ascii="宋体" w:hAnsi="宋体" w:cs="宋体"/>
          <w:sz w:val="21"/>
          <w:szCs w:val="21"/>
          <w:highlight w:val="none"/>
        </w:rPr>
      </w:pPr>
      <w:r>
        <w:rPr>
          <w:rFonts w:hint="eastAsia" w:ascii="宋体" w:hAnsi="宋体" w:cs="宋体"/>
          <w:sz w:val="21"/>
          <w:szCs w:val="21"/>
        </w:rPr>
        <w:t>1.供应商应如实填写</w:t>
      </w:r>
      <w:r>
        <w:rPr>
          <w:rFonts w:hint="eastAsia" w:ascii="宋体" w:hAnsi="宋体" w:cs="宋体"/>
          <w:sz w:val="21"/>
          <w:szCs w:val="21"/>
          <w:highlight w:val="none"/>
        </w:rPr>
        <w:t>自202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年1月1日至今</w:t>
      </w:r>
      <w:r>
        <w:rPr>
          <w:rFonts w:hint="eastAsia" w:ascii="宋体" w:hAnsi="宋体" w:cs="宋体"/>
          <w:sz w:val="21"/>
          <w:szCs w:val="21"/>
          <w:highlight w:val="none"/>
          <w:lang w:eastAsia="zh-CN"/>
        </w:rPr>
        <w:t>（完成时间以竣工验收日期为准）</w:t>
      </w:r>
      <w:r>
        <w:rPr>
          <w:rFonts w:hint="eastAsia" w:ascii="宋体" w:hAnsi="宋体" w:cs="宋体"/>
          <w:sz w:val="21"/>
          <w:szCs w:val="21"/>
          <w:highlight w:val="none"/>
        </w:rPr>
        <w:t>的类似工程业绩，不得弄虚作假；</w:t>
      </w:r>
    </w:p>
    <w:p>
      <w:pPr>
        <w:pStyle w:val="21"/>
        <w:ind w:firstLine="396" w:firstLineChars="200"/>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highlight w:val="none"/>
          <w:lang w:val="en-US" w:eastAsia="zh-CN" w:bidi="ar-SA"/>
        </w:rPr>
        <w:t>2.类似业绩指</w:t>
      </w:r>
      <w:r>
        <w:rPr>
          <w:rFonts w:hint="eastAsia" w:ascii="宋体" w:hAnsi="宋体" w:cs="宋体"/>
          <w:spacing w:val="-6"/>
          <w:kern w:val="0"/>
          <w:sz w:val="21"/>
          <w:szCs w:val="16"/>
          <w:highlight w:val="none"/>
          <w:lang w:val="en-US" w:eastAsia="zh-CN" w:bidi="ar-SA"/>
        </w:rPr>
        <w:t>废气废水工程</w:t>
      </w:r>
      <w:r>
        <w:rPr>
          <w:rFonts w:hint="eastAsia" w:ascii="宋体" w:hAnsi="宋体" w:cs="宋体"/>
          <w:color w:val="auto"/>
          <w:szCs w:val="21"/>
          <w:highlight w:val="none"/>
          <w:lang w:eastAsia="zh-CN"/>
        </w:rPr>
        <w:t>施工</w:t>
      </w:r>
      <w:r>
        <w:rPr>
          <w:rFonts w:hint="eastAsia" w:ascii="宋体" w:hAnsi="宋体" w:eastAsia="宋体" w:cs="宋体"/>
          <w:spacing w:val="-6"/>
          <w:kern w:val="0"/>
          <w:sz w:val="21"/>
          <w:szCs w:val="16"/>
          <w:highlight w:val="none"/>
          <w:lang w:val="en-US" w:eastAsia="zh-CN" w:bidi="ar-SA"/>
        </w:rPr>
        <w:t>业</w:t>
      </w:r>
      <w:r>
        <w:rPr>
          <w:rFonts w:hint="eastAsia" w:ascii="宋体" w:hAnsi="宋体" w:eastAsia="宋体" w:cs="宋体"/>
          <w:spacing w:val="-6"/>
          <w:kern w:val="0"/>
          <w:sz w:val="21"/>
          <w:szCs w:val="16"/>
          <w:lang w:val="en-US" w:eastAsia="zh-CN" w:bidi="ar-SA"/>
        </w:rPr>
        <w:t>绩；</w:t>
      </w:r>
    </w:p>
    <w:p>
      <w:pPr>
        <w:pStyle w:val="36"/>
        <w:tabs>
          <w:tab w:val="left" w:pos="840"/>
        </w:tabs>
        <w:adjustRightInd w:val="0"/>
        <w:snapToGrid w:val="0"/>
        <w:ind w:left="0" w:leftChars="0" w:firstLine="396" w:firstLineChars="200"/>
        <w:rPr>
          <w:rFonts w:hint="eastAsia" w:ascii="宋体" w:hAnsi="宋体" w:cs="宋体"/>
          <w:spacing w:val="-6"/>
          <w:sz w:val="21"/>
          <w:szCs w:val="16"/>
          <w:lang w:val="en-US" w:eastAsia="zh-CN"/>
        </w:rPr>
      </w:pPr>
      <w:r>
        <w:rPr>
          <w:rFonts w:hint="eastAsia" w:ascii="宋体" w:hAnsi="宋体" w:eastAsia="宋体" w:cs="宋体"/>
          <w:spacing w:val="-6"/>
          <w:kern w:val="0"/>
          <w:sz w:val="21"/>
          <w:szCs w:val="16"/>
          <w:lang w:val="en-US" w:eastAsia="zh-CN" w:bidi="ar-SA"/>
        </w:rPr>
        <w:t>3.须同时提供成交（中标）通知书、施工合同关键页（</w:t>
      </w:r>
      <w:r>
        <w:rPr>
          <w:rFonts w:hint="eastAsia" w:ascii="宋体" w:hAnsi="宋体" w:cs="宋体"/>
          <w:color w:val="auto"/>
          <w:sz w:val="21"/>
          <w:szCs w:val="21"/>
          <w:highlight w:val="none"/>
          <w:lang w:eastAsia="zh-CN"/>
        </w:rPr>
        <w:t>仅</w:t>
      </w:r>
      <w:r>
        <w:rPr>
          <w:rFonts w:hint="eastAsia" w:ascii="宋体" w:hAnsi="宋体" w:cs="宋体"/>
          <w:color w:val="auto"/>
          <w:sz w:val="21"/>
          <w:szCs w:val="21"/>
          <w:highlight w:val="none"/>
        </w:rPr>
        <w:t>须体现</w:t>
      </w:r>
      <w:r>
        <w:rPr>
          <w:rFonts w:hint="eastAsia" w:ascii="宋体" w:hAnsi="宋体" w:cs="宋体"/>
          <w:color w:val="auto"/>
          <w:sz w:val="21"/>
          <w:szCs w:val="21"/>
          <w:highlight w:val="none"/>
          <w:lang w:eastAsia="zh-CN"/>
        </w:rPr>
        <w:t>项目关键</w:t>
      </w:r>
      <w:r>
        <w:rPr>
          <w:rFonts w:hint="eastAsia" w:ascii="宋体" w:hAnsi="宋体" w:cs="宋体"/>
          <w:color w:val="auto"/>
          <w:sz w:val="21"/>
          <w:szCs w:val="21"/>
          <w:highlight w:val="none"/>
        </w:rPr>
        <w:t>内容</w:t>
      </w:r>
      <w:r>
        <w:rPr>
          <w:rFonts w:hint="eastAsia" w:ascii="宋体" w:hAnsi="宋体" w:cs="宋体"/>
          <w:color w:val="auto"/>
          <w:sz w:val="21"/>
          <w:szCs w:val="21"/>
          <w:highlight w:val="none"/>
          <w:lang w:eastAsia="zh-CN"/>
        </w:rPr>
        <w:t>，</w:t>
      </w:r>
      <w:r>
        <w:rPr>
          <w:rFonts w:hint="eastAsia" w:ascii="宋体" w:hAnsi="宋体" w:cs="宋体"/>
          <w:b/>
          <w:bCs/>
          <w:color w:val="0000FF"/>
          <w:sz w:val="21"/>
          <w:szCs w:val="21"/>
          <w:highlight w:val="none"/>
          <w:lang w:val="en-US" w:eastAsia="zh-CN"/>
        </w:rPr>
        <w:t>无需提供</w:t>
      </w:r>
      <w:r>
        <w:rPr>
          <w:rFonts w:hint="eastAsia" w:ascii="宋体" w:hAnsi="宋体" w:cs="宋体"/>
          <w:b/>
          <w:bCs/>
          <w:color w:val="0000FF"/>
          <w:sz w:val="21"/>
          <w:szCs w:val="21"/>
          <w:highlight w:val="none"/>
          <w:lang w:eastAsia="zh-CN"/>
        </w:rPr>
        <w:t>整份</w:t>
      </w:r>
      <w:r>
        <w:rPr>
          <w:rFonts w:hint="eastAsia" w:ascii="宋体" w:hAnsi="宋体" w:cs="宋体"/>
          <w:color w:val="auto"/>
          <w:sz w:val="21"/>
          <w:szCs w:val="21"/>
          <w:highlight w:val="none"/>
          <w:lang w:eastAsia="zh-CN"/>
        </w:rPr>
        <w:t>合同；采购人有权核验完整合同</w:t>
      </w:r>
      <w:r>
        <w:rPr>
          <w:rFonts w:hint="eastAsia" w:ascii="宋体" w:hAnsi="宋体" w:eastAsia="宋体" w:cs="宋体"/>
          <w:spacing w:val="-6"/>
          <w:kern w:val="0"/>
          <w:sz w:val="21"/>
          <w:szCs w:val="21"/>
          <w:lang w:val="en-US" w:eastAsia="zh-CN" w:bidi="ar-SA"/>
        </w:rPr>
        <w:t>）、竣工</w:t>
      </w:r>
      <w:r>
        <w:rPr>
          <w:rFonts w:hint="eastAsia" w:ascii="宋体" w:hAnsi="宋体" w:eastAsia="宋体" w:cs="宋体"/>
          <w:spacing w:val="-6"/>
          <w:kern w:val="0"/>
          <w:sz w:val="21"/>
          <w:szCs w:val="16"/>
          <w:lang w:val="en-US" w:eastAsia="zh-CN" w:bidi="ar-SA"/>
        </w:rPr>
        <w:t>验收合格报</w:t>
      </w:r>
      <w:r>
        <w:rPr>
          <w:rFonts w:hint="eastAsia" w:ascii="宋体" w:hAnsi="宋体" w:cs="宋体"/>
          <w:spacing w:val="-6"/>
          <w:sz w:val="21"/>
          <w:szCs w:val="16"/>
          <w:lang w:val="en-US" w:eastAsia="zh-CN"/>
        </w:rPr>
        <w:t>告等证明材料并加盖公章，三者缺一不可，否则不得分；</w:t>
      </w:r>
    </w:p>
    <w:p>
      <w:pPr>
        <w:pStyle w:val="36"/>
        <w:tabs>
          <w:tab w:val="left" w:pos="840"/>
        </w:tabs>
        <w:adjustRightInd w:val="0"/>
        <w:snapToGrid w:val="0"/>
        <w:ind w:left="0" w:leftChars="0" w:firstLine="396" w:firstLineChars="200"/>
        <w:rPr>
          <w:rFonts w:hint="default" w:ascii="宋体" w:hAnsi="宋体" w:cs="宋体"/>
          <w:spacing w:val="-6"/>
          <w:sz w:val="21"/>
          <w:szCs w:val="16"/>
          <w:lang w:val="en-US" w:eastAsia="zh-CN"/>
        </w:rPr>
      </w:pPr>
      <w:r>
        <w:rPr>
          <w:rFonts w:hint="eastAsia" w:ascii="宋体" w:hAnsi="宋体" w:cs="宋体"/>
          <w:spacing w:val="-6"/>
          <w:sz w:val="21"/>
          <w:szCs w:val="16"/>
          <w:lang w:val="en-US" w:eastAsia="zh-CN"/>
        </w:rPr>
        <w:t>4.合同关键页或竣工验收报告要能体现项目负责人身份，否则不计算项目负责人业绩；</w:t>
      </w:r>
    </w:p>
    <w:p>
      <w:pPr>
        <w:pStyle w:val="36"/>
        <w:tabs>
          <w:tab w:val="left" w:pos="840"/>
        </w:tabs>
        <w:adjustRightInd w:val="0"/>
        <w:snapToGrid w:val="0"/>
        <w:ind w:left="0" w:leftChars="0" w:firstLine="396" w:firstLineChars="200"/>
        <w:rPr>
          <w:rFonts w:hint="eastAsia" w:ascii="宋体" w:hAnsi="宋体" w:cs="宋体"/>
          <w:spacing w:val="-6"/>
          <w:sz w:val="21"/>
          <w:szCs w:val="16"/>
        </w:rPr>
      </w:pPr>
      <w:r>
        <w:rPr>
          <w:rFonts w:hint="eastAsia" w:ascii="宋体" w:hAnsi="宋体" w:cs="宋体"/>
          <w:spacing w:val="-6"/>
          <w:sz w:val="21"/>
          <w:szCs w:val="16"/>
          <w:lang w:val="en-US" w:eastAsia="zh-CN"/>
        </w:rPr>
        <w:t>5</w:t>
      </w:r>
      <w:r>
        <w:rPr>
          <w:rFonts w:hint="eastAsia" w:ascii="宋体" w:hAnsi="宋体" w:cs="宋体"/>
          <w:spacing w:val="-6"/>
          <w:sz w:val="21"/>
          <w:szCs w:val="16"/>
        </w:rPr>
        <w:t>.若供应商有</w:t>
      </w:r>
      <w:r>
        <w:rPr>
          <w:rFonts w:hint="eastAsia" w:ascii="宋体" w:hAnsi="宋体" w:cs="宋体"/>
          <w:spacing w:val="-6"/>
          <w:sz w:val="21"/>
          <w:szCs w:val="16"/>
          <w:lang w:eastAsia="zh-CN"/>
        </w:rPr>
        <w:t>类似</w:t>
      </w:r>
      <w:r>
        <w:rPr>
          <w:rFonts w:hint="eastAsia" w:ascii="宋体" w:hAnsi="宋体" w:cs="宋体"/>
          <w:spacing w:val="-6"/>
          <w:sz w:val="21"/>
          <w:szCs w:val="16"/>
        </w:rPr>
        <w:t>项目业绩，请在上表后附业绩的相关材料（提供能够清晰体现项目具体内容的合同复印件为准，加盖公章）；</w:t>
      </w:r>
    </w:p>
    <w:p>
      <w:pPr>
        <w:pStyle w:val="36"/>
        <w:tabs>
          <w:tab w:val="left" w:pos="1110"/>
        </w:tabs>
        <w:adjustRightInd w:val="0"/>
        <w:snapToGrid w:val="0"/>
        <w:ind w:left="0" w:leftChars="0" w:firstLine="360" w:firstLineChars="200"/>
        <w:rPr>
          <w:rFonts w:ascii="宋体" w:hAnsi="宋体" w:cs="宋体"/>
          <w:sz w:val="21"/>
          <w:szCs w:val="16"/>
        </w:rPr>
      </w:pPr>
      <w:r>
        <w:rPr>
          <w:rFonts w:hint="eastAsia" w:ascii="宋体" w:hAnsi="宋体" w:cs="宋体"/>
          <w:spacing w:val="-15"/>
          <w:sz w:val="21"/>
          <w:szCs w:val="16"/>
          <w:lang w:val="en-US" w:eastAsia="zh-CN"/>
        </w:rPr>
        <w:t>6</w:t>
      </w:r>
      <w:r>
        <w:rPr>
          <w:rFonts w:hint="eastAsia" w:ascii="宋体" w:hAnsi="宋体" w:cs="宋体"/>
          <w:spacing w:val="-15"/>
          <w:sz w:val="21"/>
          <w:szCs w:val="16"/>
        </w:rPr>
        <w:t>.如果供应商没有</w:t>
      </w:r>
      <w:r>
        <w:rPr>
          <w:rFonts w:hint="eastAsia" w:ascii="宋体" w:hAnsi="宋体" w:cs="宋体"/>
          <w:spacing w:val="-15"/>
          <w:sz w:val="21"/>
          <w:szCs w:val="16"/>
          <w:lang w:eastAsia="zh-CN"/>
        </w:rPr>
        <w:t>类似</w:t>
      </w:r>
      <w:r>
        <w:rPr>
          <w:rFonts w:hint="eastAsia" w:ascii="宋体" w:hAnsi="宋体" w:cs="宋体"/>
          <w:spacing w:val="-15"/>
          <w:sz w:val="21"/>
          <w:szCs w:val="16"/>
        </w:rPr>
        <w:t>工程业绩，请在上表正文内容第一行填写“无</w:t>
      </w:r>
      <w:r>
        <w:rPr>
          <w:rFonts w:hint="eastAsia" w:ascii="宋体" w:hAnsi="宋体" w:cs="宋体"/>
          <w:spacing w:val="-15"/>
          <w:sz w:val="21"/>
          <w:szCs w:val="16"/>
          <w:lang w:eastAsia="zh-CN"/>
        </w:rPr>
        <w:t>类似</w:t>
      </w:r>
      <w:r>
        <w:rPr>
          <w:rFonts w:hint="eastAsia" w:ascii="宋体" w:hAnsi="宋体" w:cs="宋体"/>
          <w:spacing w:val="-15"/>
          <w:sz w:val="21"/>
          <w:szCs w:val="16"/>
        </w:rPr>
        <w:t>工程业绩”。</w:t>
      </w:r>
    </w:p>
    <w:p>
      <w:pPr>
        <w:pStyle w:val="30"/>
        <w:ind w:firstLine="643"/>
        <w:jc w:val="center"/>
        <w:rPr>
          <w:rFonts w:ascii="宋体" w:hAnsi="宋体" w:cs="宋体"/>
          <w:b/>
          <w:bCs/>
          <w:sz w:val="32"/>
          <w:szCs w:val="32"/>
        </w:rPr>
      </w:pPr>
    </w:p>
    <w:p>
      <w:pPr>
        <w:pStyle w:val="30"/>
        <w:ind w:firstLine="643"/>
        <w:jc w:val="center"/>
        <w:rPr>
          <w:rFonts w:ascii="宋体" w:hAnsi="宋体" w:cs="宋体"/>
          <w:b/>
          <w:bCs/>
          <w:sz w:val="32"/>
          <w:szCs w:val="32"/>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0"/>
        <w:ind w:firstLine="643"/>
        <w:jc w:val="center"/>
        <w:rPr>
          <w:rFonts w:ascii="宋体" w:hAnsi="宋体" w:cs="宋体"/>
          <w:b/>
          <w:bCs/>
          <w:sz w:val="32"/>
          <w:szCs w:val="32"/>
        </w:rPr>
      </w:pPr>
    </w:p>
    <w:p>
      <w:pPr>
        <w:pStyle w:val="30"/>
        <w:ind w:firstLine="643"/>
        <w:jc w:val="center"/>
        <w:rPr>
          <w:rFonts w:ascii="宋体" w:hAnsi="宋体" w:cs="宋体"/>
          <w:b/>
          <w:bCs/>
          <w:sz w:val="32"/>
          <w:szCs w:val="32"/>
        </w:rPr>
      </w:pPr>
    </w:p>
    <w:p>
      <w:pPr>
        <w:pStyle w:val="30"/>
        <w:ind w:firstLine="643"/>
        <w:jc w:val="center"/>
        <w:rPr>
          <w:rFonts w:ascii="宋体" w:hAnsi="宋体" w:cs="宋体"/>
          <w:b/>
          <w:bCs/>
          <w:sz w:val="32"/>
          <w:szCs w:val="32"/>
        </w:rPr>
      </w:pPr>
    </w:p>
    <w:p>
      <w:pPr>
        <w:pStyle w:val="30"/>
        <w:ind w:firstLine="643"/>
        <w:jc w:val="center"/>
        <w:rPr>
          <w:rFonts w:ascii="宋体" w:hAnsi="宋体" w:cs="宋体"/>
          <w:b/>
          <w:bCs/>
          <w:sz w:val="32"/>
          <w:szCs w:val="32"/>
        </w:rPr>
      </w:pPr>
    </w:p>
    <w:p>
      <w:pPr>
        <w:pStyle w:val="30"/>
        <w:ind w:firstLine="643"/>
        <w:jc w:val="center"/>
        <w:rPr>
          <w:rFonts w:ascii="宋体" w:hAnsi="宋体" w:cs="宋体"/>
          <w:b/>
          <w:bCs/>
          <w:sz w:val="32"/>
          <w:szCs w:val="32"/>
        </w:rPr>
      </w:pPr>
    </w:p>
    <w:p>
      <w:pPr>
        <w:pStyle w:val="30"/>
        <w:ind w:firstLine="643"/>
        <w:jc w:val="center"/>
        <w:rPr>
          <w:rFonts w:ascii="宋体" w:hAnsi="宋体" w:cs="宋体"/>
          <w:b/>
          <w:bCs/>
          <w:sz w:val="32"/>
          <w:szCs w:val="32"/>
        </w:rPr>
      </w:pPr>
    </w:p>
    <w:p>
      <w:pPr>
        <w:pStyle w:val="30"/>
        <w:ind w:firstLine="643"/>
        <w:jc w:val="center"/>
        <w:rPr>
          <w:rFonts w:ascii="宋体" w:hAnsi="宋体" w:cs="宋体"/>
          <w:b/>
          <w:bCs/>
          <w:sz w:val="32"/>
          <w:szCs w:val="32"/>
        </w:rPr>
      </w:pPr>
    </w:p>
    <w:p>
      <w:pPr>
        <w:pStyle w:val="30"/>
        <w:ind w:firstLine="643"/>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4</w:t>
      </w:r>
      <w:r>
        <w:rPr>
          <w:rFonts w:hint="eastAsia" w:ascii="宋体" w:hAnsi="宋体" w:cs="宋体"/>
          <w:b/>
          <w:sz w:val="32"/>
          <w:szCs w:val="32"/>
        </w:rPr>
        <w:t>、项目</w:t>
      </w:r>
      <w:r>
        <w:rPr>
          <w:rFonts w:hint="eastAsia" w:ascii="宋体" w:hAnsi="宋体" w:cs="宋体"/>
          <w:b/>
          <w:sz w:val="32"/>
          <w:szCs w:val="32"/>
          <w:lang w:eastAsia="zh-CN"/>
        </w:rPr>
        <w:t>管理团队</w:t>
      </w:r>
    </w:p>
    <w:p>
      <w:pPr>
        <w:pStyle w:val="30"/>
        <w:ind w:firstLine="600"/>
        <w:jc w:val="center"/>
        <w:rPr>
          <w:rFonts w:ascii="宋体" w:hAnsi="宋体" w:cs="宋体"/>
          <w:sz w:val="28"/>
          <w:szCs w:val="28"/>
        </w:rPr>
      </w:pPr>
      <w:r>
        <w:rPr>
          <w:rFonts w:hint="eastAsia" w:ascii="宋体" w:hAnsi="宋体" w:cs="宋体"/>
          <w:sz w:val="24"/>
          <w:szCs w:val="24"/>
          <w:lang w:eastAsia="zh-CN"/>
        </w:rPr>
        <w:t>（管理团队人员不得兼任，提</w:t>
      </w:r>
      <w:r>
        <w:rPr>
          <w:rFonts w:hint="eastAsia" w:ascii="宋体" w:hAnsi="宋体" w:cs="宋体"/>
          <w:sz w:val="24"/>
          <w:szCs w:val="24"/>
        </w:rPr>
        <w:t>供</w:t>
      </w:r>
      <w:r>
        <w:rPr>
          <w:rFonts w:hint="eastAsia" w:ascii="宋体" w:hAnsi="宋体" w:cs="宋体"/>
          <w:sz w:val="24"/>
          <w:szCs w:val="24"/>
          <w:lang w:eastAsia="zh-CN"/>
        </w:rPr>
        <w:t>管理人员</w:t>
      </w:r>
      <w:r>
        <w:rPr>
          <w:rFonts w:hint="eastAsia" w:ascii="宋体" w:hAnsi="宋体" w:cs="宋体"/>
          <w:sz w:val="24"/>
          <w:szCs w:val="24"/>
        </w:rPr>
        <w:t>有效的</w:t>
      </w:r>
      <w:r>
        <w:rPr>
          <w:rFonts w:hint="eastAsia" w:ascii="宋体" w:hAnsi="宋体" w:eastAsia="宋体" w:cs="宋体"/>
          <w:sz w:val="24"/>
          <w:szCs w:val="24"/>
        </w:rPr>
        <w:t>身份证、职称证或注册证</w:t>
      </w:r>
      <w:r>
        <w:rPr>
          <w:rFonts w:hint="eastAsia" w:ascii="宋体" w:hAnsi="宋体" w:cs="宋体"/>
          <w:sz w:val="24"/>
          <w:szCs w:val="24"/>
          <w:lang w:eastAsia="zh-CN"/>
        </w:rPr>
        <w:t>或</w:t>
      </w:r>
      <w:r>
        <w:rPr>
          <w:rFonts w:hint="eastAsia" w:ascii="宋体" w:hAnsi="宋体" w:eastAsia="宋体" w:cs="宋体"/>
          <w:sz w:val="24"/>
          <w:szCs w:val="24"/>
        </w:rPr>
        <w:t>岗位证</w:t>
      </w:r>
      <w:r>
        <w:rPr>
          <w:rFonts w:hint="eastAsia" w:ascii="宋体" w:hAnsi="宋体" w:cs="宋体"/>
          <w:sz w:val="24"/>
          <w:szCs w:val="24"/>
          <w:lang w:eastAsia="zh-CN"/>
        </w:rPr>
        <w:t>或考核证</w:t>
      </w:r>
      <w:r>
        <w:rPr>
          <w:rFonts w:hint="eastAsia" w:ascii="宋体" w:hAnsi="宋体" w:eastAsia="宋体" w:cs="宋体"/>
          <w:sz w:val="24"/>
          <w:szCs w:val="24"/>
        </w:rPr>
        <w:t>，</w:t>
      </w:r>
      <w:r>
        <w:rPr>
          <w:rFonts w:hint="eastAsia" w:ascii="宋体" w:hAnsi="宋体" w:eastAsia="宋体" w:cs="宋体"/>
          <w:sz w:val="24"/>
          <w:szCs w:val="24"/>
          <w:lang w:eastAsia="zh-CN"/>
        </w:rPr>
        <w:t>响应</w:t>
      </w:r>
      <w:r>
        <w:rPr>
          <w:rFonts w:hint="eastAsia" w:ascii="宋体" w:hAnsi="宋体" w:eastAsia="宋体" w:cs="宋体"/>
          <w:sz w:val="24"/>
          <w:szCs w:val="24"/>
        </w:rPr>
        <w:t>截止时间前</w:t>
      </w:r>
      <w:r>
        <w:rPr>
          <w:rFonts w:hint="eastAsia" w:ascii="宋体" w:hAnsi="宋体" w:cs="宋体"/>
          <w:sz w:val="24"/>
          <w:szCs w:val="24"/>
          <w:lang w:eastAsia="zh-CN"/>
        </w:rPr>
        <w:t>三</w:t>
      </w:r>
      <w:r>
        <w:rPr>
          <w:rFonts w:hint="eastAsia" w:ascii="宋体" w:hAnsi="宋体" w:eastAsia="宋体" w:cs="宋体"/>
          <w:sz w:val="24"/>
          <w:szCs w:val="24"/>
        </w:rPr>
        <w:t>个月</w:t>
      </w:r>
      <w:r>
        <w:rPr>
          <w:rFonts w:hint="eastAsia" w:ascii="宋体" w:hAnsi="宋体" w:cs="宋体"/>
          <w:sz w:val="24"/>
          <w:szCs w:val="24"/>
          <w:lang w:eastAsia="zh-CN"/>
        </w:rPr>
        <w:t>内任意一个月</w:t>
      </w:r>
      <w:r>
        <w:rPr>
          <w:rFonts w:hint="eastAsia" w:ascii="宋体" w:hAnsi="宋体" w:eastAsia="宋体" w:cs="宋体"/>
          <w:sz w:val="24"/>
          <w:szCs w:val="24"/>
        </w:rPr>
        <w:t>在</w:t>
      </w:r>
      <w:r>
        <w:rPr>
          <w:rFonts w:hint="eastAsia" w:ascii="宋体" w:hAnsi="宋体" w:eastAsia="宋体" w:cs="宋体"/>
          <w:sz w:val="24"/>
          <w:szCs w:val="24"/>
          <w:lang w:eastAsia="zh-CN"/>
        </w:rPr>
        <w:t>响应</w:t>
      </w:r>
      <w:r>
        <w:rPr>
          <w:rFonts w:hint="eastAsia" w:ascii="宋体" w:hAnsi="宋体" w:eastAsia="宋体" w:cs="宋体"/>
          <w:sz w:val="24"/>
          <w:szCs w:val="24"/>
        </w:rPr>
        <w:t>人单位缴纳的有效社保证明扫描件</w:t>
      </w:r>
      <w:r>
        <w:rPr>
          <w:rFonts w:hint="eastAsia" w:ascii="宋体" w:hAnsi="宋体" w:cs="宋体"/>
          <w:sz w:val="24"/>
          <w:szCs w:val="24"/>
        </w:rPr>
        <w:t>并盖章）</w:t>
      </w:r>
    </w:p>
    <w:p>
      <w:pPr>
        <w:pStyle w:val="30"/>
        <w:ind w:firstLine="643"/>
        <w:jc w:val="center"/>
        <w:rPr>
          <w:rFonts w:ascii="宋体" w:hAnsi="宋体" w:cs="宋体"/>
          <w:b/>
          <w:sz w:val="32"/>
          <w:szCs w:val="32"/>
        </w:rPr>
      </w:pPr>
    </w:p>
    <w:p>
      <w:pPr>
        <w:pStyle w:val="30"/>
        <w:ind w:firstLine="643"/>
        <w:rPr>
          <w:rFonts w:ascii="宋体" w:hAnsi="宋体" w:cs="宋体"/>
          <w:b/>
          <w:bCs/>
          <w:sz w:val="32"/>
          <w:szCs w:val="32"/>
        </w:rPr>
      </w:pPr>
    </w:p>
    <w:p>
      <w:pPr>
        <w:pStyle w:val="30"/>
        <w:ind w:firstLine="643"/>
        <w:rPr>
          <w:rFonts w:ascii="宋体" w:hAnsi="宋体" w:cs="宋体"/>
          <w:b/>
          <w:bCs/>
          <w:sz w:val="32"/>
          <w:szCs w:val="32"/>
        </w:rPr>
      </w:pPr>
    </w:p>
    <w:p>
      <w:pPr>
        <w:pStyle w:val="30"/>
        <w:ind w:firstLine="643"/>
        <w:rPr>
          <w:rFonts w:ascii="宋体" w:hAnsi="宋体" w:cs="宋体"/>
          <w:b/>
          <w:bCs/>
          <w:sz w:val="32"/>
          <w:szCs w:val="32"/>
        </w:rPr>
      </w:pPr>
    </w:p>
    <w:p>
      <w:pPr>
        <w:pStyle w:val="30"/>
        <w:ind w:firstLine="643"/>
        <w:rPr>
          <w:rFonts w:ascii="宋体" w:hAnsi="宋体" w:cs="宋体"/>
          <w:b/>
          <w:bCs/>
          <w:sz w:val="32"/>
          <w:szCs w:val="32"/>
        </w:rPr>
      </w:pPr>
    </w:p>
    <w:p>
      <w:pPr>
        <w:pStyle w:val="30"/>
        <w:ind w:firstLine="643"/>
        <w:rPr>
          <w:rFonts w:ascii="宋体" w:hAnsi="宋体" w:cs="宋体"/>
          <w:b/>
          <w:bCs/>
          <w:sz w:val="32"/>
          <w:szCs w:val="32"/>
        </w:rPr>
      </w:pPr>
    </w:p>
    <w:p>
      <w:pPr>
        <w:pStyle w:val="30"/>
        <w:ind w:firstLine="643"/>
        <w:rPr>
          <w:rFonts w:ascii="宋体" w:hAnsi="宋体" w:cs="宋体"/>
          <w:b/>
          <w:bCs/>
          <w:sz w:val="32"/>
          <w:szCs w:val="32"/>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0"/>
        <w:ind w:firstLine="643"/>
        <w:rPr>
          <w:rFonts w:ascii="宋体" w:hAnsi="宋体" w:cs="宋体"/>
          <w:b/>
          <w:bCs/>
          <w:sz w:val="32"/>
          <w:szCs w:val="32"/>
        </w:rPr>
      </w:pPr>
    </w:p>
    <w:p>
      <w:pPr>
        <w:pStyle w:val="30"/>
        <w:ind w:firstLine="400"/>
        <w:rPr>
          <w:rFonts w:ascii="仿宋_GB2312" w:hAnsi="华文仿宋" w:eastAsia="仿宋_GB2312" w:cs="华文仿宋"/>
          <w:bCs/>
          <w:szCs w:val="21"/>
        </w:rPr>
      </w:pPr>
    </w:p>
    <w:p>
      <w:pPr>
        <w:spacing w:line="360" w:lineRule="auto"/>
        <w:ind w:firstLine="480" w:firstLineChars="200"/>
        <w:rPr>
          <w:rFonts w:hint="eastAsia" w:ascii="宋体" w:hAnsi="宋体" w:cs="宋体"/>
          <w:sz w:val="24"/>
        </w:rPr>
      </w:pPr>
      <w:r>
        <w:rPr>
          <w:rFonts w:hint="eastAsia" w:ascii="宋体" w:hAnsi="宋体" w:cs="宋体"/>
          <w:sz w:val="24"/>
        </w:rPr>
        <w:t xml:space="preserve">                         </w:t>
      </w:r>
    </w:p>
    <w:p>
      <w:pPr>
        <w:spacing w:line="360" w:lineRule="auto"/>
        <w:ind w:firstLine="3600" w:firstLineChars="1500"/>
        <w:rPr>
          <w:rFonts w:ascii="宋体" w:hAnsi="宋体" w:cs="宋体"/>
          <w:sz w:val="24"/>
          <w:u w:val="single"/>
        </w:rPr>
      </w:pPr>
    </w:p>
    <w:p>
      <w:pPr>
        <w:pStyle w:val="30"/>
        <w:ind w:firstLine="643"/>
        <w:jc w:val="center"/>
        <w:rPr>
          <w:rFonts w:ascii="宋体" w:hAnsi="宋体" w:cs="宋体"/>
          <w:b/>
          <w:bCs/>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pStyle w:val="30"/>
        <w:ind w:firstLine="643"/>
        <w:jc w:val="center"/>
        <w:rPr>
          <w:rFonts w:ascii="宋体" w:hAnsi="宋体" w:cs="宋体"/>
          <w:b/>
          <w:sz w:val="32"/>
          <w:szCs w:val="32"/>
        </w:rPr>
      </w:pPr>
    </w:p>
    <w:p>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五、技术评审</w:t>
      </w:r>
    </w:p>
    <w:p>
      <w:pPr>
        <w:shd w:val="clear" w:color="auto" w:fill="FFFFFF"/>
        <w:adjustRightInd w:val="0"/>
        <w:snapToGrid w:val="0"/>
        <w:spacing w:line="360" w:lineRule="auto"/>
        <w:jc w:val="center"/>
        <w:rPr>
          <w:rFonts w:ascii="宋体" w:hAnsi="宋体" w:cs="华文仿宋"/>
          <w:b/>
          <w:bCs/>
          <w:sz w:val="30"/>
          <w:szCs w:val="30"/>
        </w:rPr>
      </w:pPr>
      <w:r>
        <w:rPr>
          <w:rFonts w:hint="eastAsia" w:ascii="宋体" w:hAnsi="宋体" w:cs="华文仿宋"/>
          <w:b/>
          <w:bCs/>
          <w:sz w:val="30"/>
          <w:szCs w:val="30"/>
        </w:rPr>
        <w:t>（一）技术评审自查表</w:t>
      </w:r>
    </w:p>
    <w:tbl>
      <w:tblPr>
        <w:tblStyle w:val="24"/>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5483"/>
        <w:gridCol w:w="1134"/>
        <w:gridCol w:w="198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jc w:val="center"/>
              <w:rPr>
                <w:rFonts w:ascii="宋体" w:hAnsi="宋体" w:cs="宋体"/>
                <w:bCs/>
                <w:szCs w:val="21"/>
              </w:rPr>
            </w:pPr>
            <w:r>
              <w:rPr>
                <w:rFonts w:hint="eastAsia" w:ascii="宋体" w:hAnsi="宋体" w:cs="宋体"/>
                <w:bCs/>
                <w:sz w:val="20"/>
                <w:szCs w:val="20"/>
              </w:rPr>
              <w:t>序号</w:t>
            </w:r>
          </w:p>
        </w:tc>
        <w:tc>
          <w:tcPr>
            <w:tcW w:w="1142" w:type="dxa"/>
            <w:vAlign w:val="center"/>
          </w:tcPr>
          <w:p>
            <w:pPr>
              <w:jc w:val="center"/>
              <w:rPr>
                <w:rFonts w:ascii="宋体" w:hAnsi="宋体" w:cs="宋体"/>
                <w:bCs/>
                <w:szCs w:val="21"/>
              </w:rPr>
            </w:pPr>
            <w:r>
              <w:rPr>
                <w:rFonts w:hint="eastAsia" w:ascii="宋体" w:hAnsi="宋体" w:cs="宋体"/>
                <w:bCs/>
                <w:szCs w:val="21"/>
              </w:rPr>
              <w:t>评审指标</w:t>
            </w:r>
          </w:p>
        </w:tc>
        <w:tc>
          <w:tcPr>
            <w:tcW w:w="5483" w:type="dxa"/>
            <w:vAlign w:val="center"/>
          </w:tcPr>
          <w:p>
            <w:pPr>
              <w:jc w:val="center"/>
              <w:rPr>
                <w:rFonts w:ascii="宋体" w:hAnsi="宋体" w:cs="宋体"/>
                <w:bCs/>
                <w:szCs w:val="21"/>
              </w:rPr>
            </w:pPr>
            <w:r>
              <w:rPr>
                <w:rFonts w:hint="eastAsia" w:ascii="宋体" w:hAnsi="宋体" w:cs="宋体"/>
                <w:bCs/>
                <w:szCs w:val="21"/>
              </w:rPr>
              <w:t>评审细则</w:t>
            </w:r>
          </w:p>
        </w:tc>
        <w:tc>
          <w:tcPr>
            <w:tcW w:w="1134" w:type="dxa"/>
            <w:vAlign w:val="center"/>
          </w:tcPr>
          <w:p>
            <w:pPr>
              <w:jc w:val="center"/>
              <w:rPr>
                <w:rFonts w:ascii="宋体" w:hAnsi="宋体" w:cs="宋体"/>
                <w:bCs/>
                <w:szCs w:val="21"/>
              </w:rPr>
            </w:pPr>
            <w:r>
              <w:rPr>
                <w:rFonts w:hint="eastAsia" w:ascii="宋体" w:hAnsi="宋体" w:cs="华文仿宋"/>
                <w:bCs/>
                <w:szCs w:val="21"/>
              </w:rPr>
              <w:t>提供情况</w:t>
            </w:r>
          </w:p>
        </w:tc>
        <w:tc>
          <w:tcPr>
            <w:tcW w:w="1985" w:type="dxa"/>
            <w:vAlign w:val="center"/>
          </w:tcPr>
          <w:p>
            <w:pPr>
              <w:jc w:val="center"/>
              <w:rPr>
                <w:rFonts w:ascii="宋体" w:hAnsi="宋体" w:cs="宋体"/>
                <w:bCs/>
                <w:szCs w:val="21"/>
              </w:rPr>
            </w:pPr>
            <w:r>
              <w:rPr>
                <w:rFonts w:hint="eastAsia" w:ascii="宋体" w:hAnsi="宋体" w:cs="宋体"/>
                <w:bCs/>
                <w:szCs w:val="21"/>
              </w:rPr>
              <w:t>证明资料（如有）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81" w:hRule="atLeast"/>
          <w:jc w:val="center"/>
        </w:trPr>
        <w:tc>
          <w:tcPr>
            <w:tcW w:w="641" w:type="dxa"/>
            <w:vAlign w:val="center"/>
          </w:tcPr>
          <w:p>
            <w:pPr>
              <w:jc w:val="center"/>
              <w:rPr>
                <w:rFonts w:ascii="宋体" w:hAnsi="宋体" w:cs="宋体"/>
                <w:szCs w:val="21"/>
              </w:rPr>
            </w:pPr>
            <w:r>
              <w:rPr>
                <w:rFonts w:hint="eastAsia" w:ascii="宋体" w:hAnsi="宋体" w:cs="宋体"/>
                <w:szCs w:val="21"/>
              </w:rPr>
              <w:t>1</w:t>
            </w:r>
          </w:p>
        </w:tc>
        <w:tc>
          <w:tcPr>
            <w:tcW w:w="1142" w:type="dxa"/>
            <w:vAlign w:val="center"/>
          </w:tcPr>
          <w:p>
            <w:pPr>
              <w:widowControl/>
              <w:jc w:val="center"/>
              <w:textAlignment w:val="center"/>
              <w:rPr>
                <w:rFonts w:hint="eastAsia" w:ascii="宋体" w:hAnsi="宋体" w:cs="宋体"/>
                <w:szCs w:val="21"/>
              </w:rPr>
            </w:pPr>
            <w:r>
              <w:rPr>
                <w:rFonts w:hint="eastAsia" w:ascii="宋体" w:hAnsi="宋体" w:cs="宋体"/>
                <w:szCs w:val="21"/>
              </w:rPr>
              <w:t>施工组织设计</w:t>
            </w:r>
          </w:p>
          <w:p>
            <w:pPr>
              <w:widowControl/>
              <w:jc w:val="center"/>
              <w:textAlignment w:val="center"/>
              <w:rPr>
                <w:rFonts w:hint="default" w:eastAsia="宋体"/>
                <w:lang w:val="en-US" w:eastAsia="zh-CN"/>
              </w:rPr>
            </w:pPr>
            <w:r>
              <w:rPr>
                <w:rFonts w:hint="eastAsia" w:ascii="宋体" w:hAnsi="宋体" w:cs="宋体"/>
                <w:szCs w:val="21"/>
                <w:lang w:eastAsia="zh-CN"/>
              </w:rPr>
              <w:t>（</w:t>
            </w:r>
            <w:r>
              <w:rPr>
                <w:rFonts w:hint="eastAsia" w:ascii="宋体" w:hAnsi="宋体" w:cs="宋体"/>
                <w:szCs w:val="21"/>
                <w:lang w:val="en-US" w:eastAsia="zh-CN"/>
              </w:rPr>
              <w:t>13分）</w:t>
            </w:r>
          </w:p>
        </w:tc>
        <w:tc>
          <w:tcPr>
            <w:tcW w:w="5483" w:type="dxa"/>
          </w:tcPr>
          <w:p>
            <w:pPr>
              <w:widowControl/>
              <w:jc w:val="left"/>
              <w:textAlignment w:val="center"/>
              <w:rPr>
                <w:rFonts w:ascii="宋体" w:hAnsi="宋体" w:cs="宋体"/>
                <w:szCs w:val="21"/>
              </w:rPr>
            </w:pPr>
            <w:r>
              <w:rPr>
                <w:rFonts w:hint="eastAsia" w:ascii="宋体" w:hAnsi="宋体" w:cs="宋体"/>
                <w:szCs w:val="21"/>
                <w:highlight w:val="none"/>
              </w:rPr>
              <w:t>对</w:t>
            </w:r>
            <w:r>
              <w:rPr>
                <w:rFonts w:hint="eastAsia" w:ascii="宋体" w:hAnsi="宋体" w:cs="宋体"/>
                <w:szCs w:val="21"/>
                <w:highlight w:val="none"/>
                <w:lang w:eastAsia="zh-CN"/>
              </w:rPr>
              <w:t>项目</w:t>
            </w:r>
            <w:r>
              <w:rPr>
                <w:rFonts w:hint="eastAsia" w:ascii="宋体" w:hAnsi="宋体" w:cs="宋体"/>
                <w:szCs w:val="21"/>
                <w:highlight w:val="none"/>
              </w:rPr>
              <w:t>情况深入分析，</w:t>
            </w:r>
            <w:r>
              <w:rPr>
                <w:rFonts w:hint="eastAsia" w:ascii="宋体" w:hAnsi="宋体" w:cs="宋体"/>
                <w:szCs w:val="21"/>
                <w:highlight w:val="none"/>
                <w:lang w:eastAsia="zh-CN"/>
              </w:rPr>
              <w:t>根据现场情况编写施工组织设计</w:t>
            </w:r>
            <w:r>
              <w:rPr>
                <w:rFonts w:hint="eastAsia" w:ascii="宋体" w:hAnsi="宋体" w:cs="宋体"/>
                <w:szCs w:val="21"/>
              </w:rPr>
              <w:t>。</w:t>
            </w:r>
          </w:p>
          <w:p>
            <w:pPr>
              <w:widowControl/>
              <w:jc w:val="left"/>
              <w:textAlignment w:val="center"/>
              <w:rPr>
                <w:rFonts w:ascii="宋体" w:hAnsi="宋体" w:cs="宋体"/>
                <w:szCs w:val="21"/>
              </w:rPr>
            </w:pPr>
            <w:r>
              <w:rPr>
                <w:rFonts w:hint="eastAsia" w:ascii="宋体" w:hAnsi="宋体" w:cs="宋体"/>
                <w:szCs w:val="21"/>
              </w:rPr>
              <w:t>1.施工组织设计十分详细，完全针对现场情况</w:t>
            </w:r>
            <w:r>
              <w:rPr>
                <w:rFonts w:hint="eastAsia" w:ascii="宋体" w:hAnsi="宋体" w:cs="宋体"/>
                <w:szCs w:val="21"/>
                <w:lang w:eastAsia="zh-CN"/>
              </w:rPr>
              <w:t>进行施工组织</w:t>
            </w:r>
            <w:r>
              <w:rPr>
                <w:rFonts w:hint="eastAsia" w:ascii="宋体" w:hAnsi="宋体" w:cs="宋体"/>
                <w:szCs w:val="21"/>
              </w:rPr>
              <w:t>，总体施工部署完全科学可靠、完善，完全可行的，得1</w:t>
            </w:r>
            <w:r>
              <w:rPr>
                <w:rFonts w:hint="eastAsia" w:ascii="宋体" w:hAnsi="宋体" w:cs="宋体"/>
                <w:szCs w:val="21"/>
                <w:lang w:val="en-US" w:eastAsia="zh-CN"/>
              </w:rPr>
              <w:t>3</w:t>
            </w:r>
            <w:r>
              <w:rPr>
                <w:rFonts w:hint="eastAsia" w:ascii="宋体" w:hAnsi="宋体" w:cs="宋体"/>
                <w:szCs w:val="21"/>
              </w:rPr>
              <w:t>分；</w:t>
            </w:r>
          </w:p>
          <w:p>
            <w:pPr>
              <w:widowControl/>
              <w:jc w:val="left"/>
              <w:textAlignment w:val="center"/>
              <w:rPr>
                <w:rFonts w:ascii="宋体" w:hAnsi="宋体" w:cs="宋体"/>
                <w:szCs w:val="21"/>
              </w:rPr>
            </w:pPr>
            <w:r>
              <w:rPr>
                <w:rFonts w:hint="eastAsia" w:ascii="宋体" w:hAnsi="宋体" w:cs="宋体"/>
                <w:szCs w:val="21"/>
              </w:rPr>
              <w:t>2.施工组织设计详细，比较能针对现场情况</w:t>
            </w:r>
            <w:r>
              <w:rPr>
                <w:rFonts w:hint="eastAsia" w:ascii="宋体" w:hAnsi="宋体" w:cs="宋体"/>
                <w:szCs w:val="21"/>
                <w:lang w:eastAsia="zh-CN"/>
              </w:rPr>
              <w:t>进行施工组织</w:t>
            </w:r>
            <w:r>
              <w:rPr>
                <w:rFonts w:hint="eastAsia" w:ascii="宋体" w:hAnsi="宋体" w:cs="宋体"/>
                <w:szCs w:val="21"/>
              </w:rPr>
              <w:t>，总体施工部署较科学可靠、完善，一定程度可行的，得</w:t>
            </w:r>
            <w:r>
              <w:rPr>
                <w:rFonts w:hint="eastAsia" w:ascii="宋体" w:hAnsi="宋体" w:cs="宋体"/>
                <w:szCs w:val="21"/>
                <w:lang w:val="en-US" w:eastAsia="zh-CN"/>
              </w:rPr>
              <w:t>9</w:t>
            </w:r>
            <w:r>
              <w:rPr>
                <w:rFonts w:hint="eastAsia" w:ascii="宋体" w:hAnsi="宋体" w:cs="宋体"/>
                <w:szCs w:val="21"/>
              </w:rPr>
              <w:t>分；</w:t>
            </w:r>
          </w:p>
          <w:p>
            <w:pPr>
              <w:widowControl/>
              <w:jc w:val="left"/>
              <w:textAlignment w:val="center"/>
              <w:rPr>
                <w:rFonts w:ascii="宋体" w:hAnsi="宋体" w:cs="宋体"/>
                <w:szCs w:val="21"/>
              </w:rPr>
            </w:pPr>
            <w:r>
              <w:rPr>
                <w:rFonts w:hint="eastAsia" w:ascii="宋体" w:hAnsi="宋体" w:cs="宋体"/>
                <w:szCs w:val="21"/>
              </w:rPr>
              <w:t>3.施工组织设计不够详细，缺乏明确针对现场情况</w:t>
            </w:r>
            <w:r>
              <w:rPr>
                <w:rFonts w:hint="eastAsia" w:ascii="宋体" w:hAnsi="宋体" w:cs="宋体"/>
                <w:szCs w:val="21"/>
                <w:lang w:eastAsia="zh-CN"/>
              </w:rPr>
              <w:t>进行施工组织</w:t>
            </w:r>
            <w:r>
              <w:rPr>
                <w:rFonts w:hint="eastAsia" w:ascii="宋体" w:hAnsi="宋体" w:cs="宋体"/>
                <w:szCs w:val="21"/>
              </w:rPr>
              <w:t>，总体施工部署不够可靠完善，但符合本项目最低要求的，得</w:t>
            </w:r>
            <w:r>
              <w:rPr>
                <w:rFonts w:hint="eastAsia" w:ascii="宋体" w:hAnsi="宋体" w:cs="宋体"/>
                <w:szCs w:val="21"/>
                <w:lang w:val="en-US" w:eastAsia="zh-CN"/>
              </w:rPr>
              <w:t>5</w:t>
            </w:r>
            <w:r>
              <w:rPr>
                <w:rFonts w:hint="eastAsia" w:ascii="宋体" w:hAnsi="宋体" w:cs="宋体"/>
                <w:szCs w:val="21"/>
              </w:rPr>
              <w:t>分；</w:t>
            </w:r>
          </w:p>
          <w:p>
            <w:pPr>
              <w:widowControl/>
              <w:jc w:val="left"/>
              <w:textAlignment w:val="center"/>
            </w:pPr>
            <w:r>
              <w:rPr>
                <w:rFonts w:hint="eastAsia" w:ascii="宋体" w:hAnsi="宋体" w:cs="宋体"/>
                <w:szCs w:val="21"/>
              </w:rPr>
              <w:t>4.施工组织设计不详细，没有针对现场情况</w:t>
            </w:r>
            <w:r>
              <w:rPr>
                <w:rFonts w:hint="eastAsia" w:ascii="宋体" w:hAnsi="宋体" w:cs="宋体"/>
                <w:szCs w:val="21"/>
                <w:lang w:eastAsia="zh-CN"/>
              </w:rPr>
              <w:t>进行施工组织</w:t>
            </w:r>
            <w:r>
              <w:rPr>
                <w:rFonts w:hint="eastAsia" w:ascii="宋体" w:hAnsi="宋体" w:cs="宋体"/>
                <w:szCs w:val="21"/>
              </w:rPr>
              <w:t>，总体施工部署不可靠、不完善，完全不可行，或未提供的，得0分。</w:t>
            </w:r>
          </w:p>
        </w:tc>
        <w:tc>
          <w:tcPr>
            <w:tcW w:w="1134" w:type="dxa"/>
            <w:vAlign w:val="center"/>
          </w:tcPr>
          <w:p>
            <w:pPr>
              <w:rPr>
                <w:rFonts w:ascii="宋体" w:hAnsi="宋体" w:cs="宋体"/>
                <w:szCs w:val="21"/>
              </w:rPr>
            </w:pP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8" w:hRule="atLeast"/>
          <w:jc w:val="center"/>
        </w:trPr>
        <w:tc>
          <w:tcPr>
            <w:tcW w:w="641" w:type="dxa"/>
            <w:vAlign w:val="center"/>
          </w:tcPr>
          <w:p>
            <w:pPr>
              <w:jc w:val="center"/>
              <w:rPr>
                <w:rFonts w:ascii="宋体" w:hAnsi="宋体" w:cs="宋体"/>
                <w:szCs w:val="21"/>
              </w:rPr>
            </w:pPr>
            <w:r>
              <w:rPr>
                <w:rFonts w:hint="eastAsia" w:ascii="宋体" w:hAnsi="宋体" w:cs="宋体"/>
                <w:szCs w:val="21"/>
              </w:rPr>
              <w:t>2</w:t>
            </w:r>
          </w:p>
        </w:tc>
        <w:tc>
          <w:tcPr>
            <w:tcW w:w="1142" w:type="dxa"/>
            <w:vAlign w:val="center"/>
          </w:tcPr>
          <w:p>
            <w:pPr>
              <w:jc w:val="center"/>
              <w:rPr>
                <w:rFonts w:hint="eastAsia" w:ascii="Calibri" w:hAnsi="Calibri"/>
                <w:color w:val="auto"/>
                <w:lang w:eastAsia="zh-CN"/>
              </w:rPr>
            </w:pPr>
            <w:r>
              <w:rPr>
                <w:rFonts w:hint="eastAsia" w:ascii="Calibri" w:hAnsi="Calibri"/>
                <w:color w:val="auto"/>
              </w:rPr>
              <w:t>项目</w:t>
            </w:r>
            <w:r>
              <w:rPr>
                <w:rFonts w:hint="eastAsia" w:ascii="Calibri" w:hAnsi="Calibri"/>
                <w:color w:val="auto"/>
                <w:lang w:eastAsia="zh-CN"/>
              </w:rPr>
              <w:t>团队分工及</w:t>
            </w:r>
          </w:p>
          <w:p>
            <w:pPr>
              <w:jc w:val="center"/>
              <w:rPr>
                <w:rFonts w:hint="eastAsia" w:ascii="Calibri" w:hAnsi="Calibri"/>
                <w:color w:val="auto"/>
                <w:lang w:eastAsia="zh-CN"/>
              </w:rPr>
            </w:pPr>
            <w:r>
              <w:rPr>
                <w:rFonts w:hint="eastAsia" w:ascii="Calibri" w:hAnsi="Calibri"/>
                <w:color w:val="auto"/>
                <w:lang w:eastAsia="zh-CN"/>
              </w:rPr>
              <w:t>职责</w:t>
            </w:r>
          </w:p>
          <w:p>
            <w:pPr>
              <w:jc w:val="center"/>
              <w:rPr>
                <w:rFonts w:hint="default" w:ascii="宋体" w:hAnsi="宋体" w:eastAsia="宋体" w:cs="宋体"/>
                <w:kern w:val="0"/>
                <w:sz w:val="20"/>
                <w:szCs w:val="20"/>
                <w:lang w:val="en-US" w:eastAsia="zh-CN"/>
              </w:rPr>
            </w:pPr>
            <w:r>
              <w:rPr>
                <w:rFonts w:hint="eastAsia" w:ascii="宋体" w:hAnsi="宋体" w:cs="宋体"/>
                <w:szCs w:val="21"/>
                <w:lang w:eastAsia="zh-CN"/>
              </w:rPr>
              <w:t>（</w:t>
            </w:r>
            <w:r>
              <w:rPr>
                <w:rFonts w:hint="eastAsia" w:ascii="宋体" w:hAnsi="宋体" w:cs="宋体"/>
                <w:szCs w:val="21"/>
                <w:lang w:val="en-US" w:eastAsia="zh-CN"/>
              </w:rPr>
              <w:t>8分）</w:t>
            </w:r>
          </w:p>
        </w:tc>
        <w:tc>
          <w:tcPr>
            <w:tcW w:w="5483" w:type="dxa"/>
            <w:vAlign w:val="center"/>
          </w:tcPr>
          <w:p>
            <w:pPr>
              <w:widowControl/>
              <w:textAlignment w:val="center"/>
              <w:rPr>
                <w:rFonts w:hint="eastAsia" w:ascii="宋体" w:hAnsi="宋体" w:cs="宋体"/>
                <w:color w:val="auto"/>
                <w:szCs w:val="21"/>
              </w:rPr>
            </w:pPr>
            <w:r>
              <w:rPr>
                <w:rFonts w:hint="eastAsia" w:ascii="宋体" w:hAnsi="宋体" w:cs="宋体"/>
                <w:color w:val="auto"/>
                <w:szCs w:val="21"/>
              </w:rPr>
              <w:t>针对本项目</w:t>
            </w:r>
            <w:r>
              <w:rPr>
                <w:rFonts w:hint="eastAsia" w:ascii="宋体" w:hAnsi="宋体" w:cs="宋体"/>
                <w:color w:val="auto"/>
                <w:szCs w:val="21"/>
                <w:lang w:eastAsia="zh-CN"/>
              </w:rPr>
              <w:t>要求，明确项目</w:t>
            </w:r>
            <w:r>
              <w:rPr>
                <w:rFonts w:hint="eastAsia" w:ascii="宋体" w:hAnsi="宋体" w:cs="宋体"/>
                <w:color w:val="auto"/>
                <w:szCs w:val="21"/>
              </w:rPr>
              <w:t>实施团队</w:t>
            </w:r>
            <w:r>
              <w:rPr>
                <w:rFonts w:hint="eastAsia" w:ascii="宋体" w:hAnsi="宋体" w:cs="宋体"/>
                <w:color w:val="auto"/>
                <w:szCs w:val="21"/>
                <w:lang w:eastAsia="zh-CN"/>
              </w:rPr>
              <w:t>人员的</w:t>
            </w:r>
            <w:r>
              <w:rPr>
                <w:rFonts w:hint="eastAsia" w:ascii="宋体" w:hAnsi="宋体" w:cs="宋体"/>
                <w:color w:val="auto"/>
                <w:szCs w:val="21"/>
              </w:rPr>
              <w:t>分工及岗位职责。</w:t>
            </w:r>
          </w:p>
          <w:p>
            <w:pPr>
              <w:widowControl/>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分工明确，职责清晰，</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8</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分工较明确，职责较清晰，较</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5</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cs="宋体"/>
                <w:color w:val="auto"/>
                <w:szCs w:val="21"/>
                <w:lang w:val="en-US" w:eastAsia="zh-CN"/>
              </w:rPr>
              <w:t>分工基本明确，职责基本清晰，基本</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2</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widowControl/>
              <w:textAlignment w:val="center"/>
              <w:rPr>
                <w:rFonts w:ascii="宋体" w:hAnsi="宋体" w:cs="宋体"/>
                <w:szCs w:val="21"/>
              </w:rPr>
            </w:pPr>
            <w:r>
              <w:rPr>
                <w:rFonts w:hint="eastAsia" w:ascii="宋体" w:hAnsi="宋体" w:eastAsia="宋体" w:cs="宋体"/>
                <w:color w:val="auto"/>
                <w:szCs w:val="21"/>
                <w:lang w:val="en-US" w:eastAsia="zh-CN"/>
              </w:rPr>
              <w:t>4.</w:t>
            </w:r>
            <w:r>
              <w:rPr>
                <w:rFonts w:hint="eastAsia" w:ascii="宋体" w:hAnsi="宋体" w:cs="宋体"/>
                <w:color w:val="auto"/>
                <w:szCs w:val="21"/>
                <w:lang w:val="en-US" w:eastAsia="zh-CN"/>
              </w:rPr>
              <w:t>分工不明确，职责不清晰，不</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0</w:t>
            </w:r>
            <w:r>
              <w:rPr>
                <w:rFonts w:hint="eastAsia" w:ascii="宋体" w:hAnsi="宋体" w:eastAsia="宋体" w:cs="宋体"/>
                <w:color w:val="auto"/>
                <w:szCs w:val="21"/>
              </w:rPr>
              <w:t>分。</w:t>
            </w:r>
          </w:p>
        </w:tc>
        <w:tc>
          <w:tcPr>
            <w:tcW w:w="1134" w:type="dxa"/>
            <w:vAlign w:val="center"/>
          </w:tcPr>
          <w:p>
            <w:pPr>
              <w:rPr>
                <w:rFonts w:ascii="宋体" w:hAnsi="宋体" w:cs="宋体"/>
                <w:szCs w:val="21"/>
              </w:rPr>
            </w:pP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ascii="宋体" w:hAnsi="宋体" w:cs="宋体"/>
                <w:szCs w:val="21"/>
              </w:rPr>
            </w:pPr>
            <w:r>
              <w:rPr>
                <w:rFonts w:hint="eastAsia" w:ascii="宋体" w:hAnsi="宋体" w:cs="宋体"/>
                <w:szCs w:val="21"/>
              </w:rPr>
              <w:t>3</w:t>
            </w:r>
          </w:p>
        </w:tc>
        <w:tc>
          <w:tcPr>
            <w:tcW w:w="1142" w:type="dxa"/>
            <w:vAlign w:val="center"/>
          </w:tcPr>
          <w:p>
            <w:pPr>
              <w:widowControl/>
              <w:jc w:val="center"/>
              <w:textAlignment w:val="center"/>
              <w:rPr>
                <w:rFonts w:hint="eastAsia" w:ascii="Calibri" w:hAnsi="Calibri"/>
                <w:color w:val="auto"/>
                <w:lang w:eastAsia="zh-CN"/>
              </w:rPr>
            </w:pPr>
            <w:r>
              <w:rPr>
                <w:rFonts w:hint="eastAsia" w:ascii="Calibri" w:hAnsi="Calibri"/>
                <w:color w:val="auto"/>
                <w:lang w:eastAsia="zh-CN"/>
              </w:rPr>
              <w:t>进度计划及保障</w:t>
            </w:r>
          </w:p>
          <w:p>
            <w:pPr>
              <w:widowControl/>
              <w:jc w:val="center"/>
              <w:textAlignment w:val="center"/>
              <w:rPr>
                <w:rFonts w:hint="eastAsia" w:ascii="Calibri" w:hAnsi="Calibri"/>
                <w:color w:val="auto"/>
                <w:lang w:eastAsia="zh-CN"/>
              </w:rPr>
            </w:pPr>
            <w:r>
              <w:rPr>
                <w:rFonts w:hint="eastAsia" w:ascii="Calibri" w:hAnsi="Calibri"/>
                <w:color w:val="auto"/>
                <w:lang w:eastAsia="zh-CN"/>
              </w:rPr>
              <w:t>措施</w:t>
            </w:r>
          </w:p>
          <w:p>
            <w:pPr>
              <w:widowControl/>
              <w:jc w:val="center"/>
              <w:textAlignment w:val="center"/>
              <w:rPr>
                <w:rFonts w:hint="default" w:ascii="Calibri" w:hAnsi="Calibri" w:eastAsia="宋体"/>
                <w:color w:val="auto"/>
                <w:lang w:val="en-US" w:eastAsia="zh-CN"/>
              </w:rPr>
            </w:pPr>
            <w:r>
              <w:rPr>
                <w:rFonts w:hint="eastAsia" w:ascii="Calibri" w:hAnsi="Calibri"/>
                <w:color w:val="auto"/>
                <w:lang w:eastAsia="zh-CN"/>
              </w:rPr>
              <w:t>（</w:t>
            </w:r>
            <w:r>
              <w:rPr>
                <w:rFonts w:hint="eastAsia" w:ascii="Calibri" w:hAnsi="Calibri"/>
                <w:color w:val="auto"/>
                <w:lang w:val="en-US" w:eastAsia="zh-CN"/>
              </w:rPr>
              <w:t>8分）</w:t>
            </w:r>
          </w:p>
        </w:tc>
        <w:tc>
          <w:tcPr>
            <w:tcW w:w="5483" w:type="dxa"/>
            <w:vAlign w:val="center"/>
          </w:tcPr>
          <w:p>
            <w:pPr>
              <w:widowControl/>
              <w:textAlignment w:val="center"/>
              <w:rPr>
                <w:rFonts w:ascii="宋体" w:hAnsi="宋体" w:cs="宋体"/>
                <w:color w:val="auto"/>
                <w:szCs w:val="21"/>
              </w:rPr>
            </w:pPr>
            <w:r>
              <w:rPr>
                <w:rFonts w:hint="eastAsia" w:ascii="宋体" w:hAnsi="宋体" w:cs="宋体"/>
                <w:color w:val="auto"/>
                <w:szCs w:val="21"/>
              </w:rPr>
              <w:t>本项目工期较紧，制定</w:t>
            </w:r>
            <w:r>
              <w:rPr>
                <w:rFonts w:hint="eastAsia" w:ascii="宋体" w:hAnsi="宋体" w:cs="宋体"/>
                <w:color w:val="auto"/>
                <w:szCs w:val="21"/>
                <w:lang w:eastAsia="zh-CN"/>
              </w:rPr>
              <w:t>合理的进度计划及保障措施</w:t>
            </w:r>
            <w:r>
              <w:rPr>
                <w:rFonts w:hint="eastAsia" w:ascii="宋体" w:hAnsi="宋体" w:cs="宋体"/>
                <w:color w:val="auto"/>
                <w:szCs w:val="21"/>
              </w:rPr>
              <w:t>。</w:t>
            </w:r>
          </w:p>
          <w:p>
            <w:pPr>
              <w:widowControl/>
              <w:textAlignment w:val="center"/>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进度计划合理，充分考虑建筑材料进场时间及各工种之间的配合，保障措施得力</w:t>
            </w:r>
            <w:r>
              <w:rPr>
                <w:rFonts w:hint="eastAsia" w:ascii="宋体" w:hAnsi="宋体" w:cs="宋体"/>
                <w:color w:val="auto"/>
                <w:szCs w:val="21"/>
              </w:rPr>
              <w:t>，完全可行的，得</w:t>
            </w:r>
            <w:r>
              <w:rPr>
                <w:rFonts w:hint="eastAsia" w:ascii="宋体" w:hAnsi="宋体" w:cs="宋体"/>
                <w:color w:val="auto"/>
                <w:szCs w:val="21"/>
                <w:lang w:val="en-US" w:eastAsia="zh-CN"/>
              </w:rPr>
              <w:t>8</w:t>
            </w:r>
            <w:r>
              <w:rPr>
                <w:rFonts w:hint="eastAsia" w:ascii="宋体" w:hAnsi="宋体" w:cs="宋体"/>
                <w:color w:val="auto"/>
                <w:szCs w:val="21"/>
              </w:rPr>
              <w:t>分；</w:t>
            </w:r>
          </w:p>
          <w:p>
            <w:pPr>
              <w:widowControl/>
              <w:textAlignment w:val="center"/>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进度计划较合理，各工种之间的配合较合理，保障措施</w:t>
            </w:r>
            <w:r>
              <w:rPr>
                <w:rFonts w:hint="eastAsia" w:ascii="宋体" w:hAnsi="宋体" w:cs="宋体"/>
                <w:color w:val="auto"/>
                <w:szCs w:val="21"/>
              </w:rPr>
              <w:t>可行的，得</w:t>
            </w:r>
            <w:r>
              <w:rPr>
                <w:rFonts w:hint="eastAsia" w:ascii="宋体" w:hAnsi="宋体" w:cs="宋体"/>
                <w:color w:val="auto"/>
                <w:szCs w:val="21"/>
                <w:lang w:val="en-US" w:eastAsia="zh-CN"/>
              </w:rPr>
              <w:t>5</w:t>
            </w:r>
            <w:r>
              <w:rPr>
                <w:rFonts w:hint="eastAsia" w:ascii="宋体" w:hAnsi="宋体" w:cs="宋体"/>
                <w:color w:val="auto"/>
                <w:szCs w:val="21"/>
              </w:rPr>
              <w:t>分；</w:t>
            </w:r>
          </w:p>
          <w:p>
            <w:pPr>
              <w:widowControl/>
              <w:textAlignment w:val="center"/>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进度计划以及各工种之间的配合基本合理，但</w:t>
            </w:r>
            <w:r>
              <w:rPr>
                <w:rFonts w:hint="eastAsia" w:ascii="宋体" w:hAnsi="宋体" w:cs="宋体"/>
                <w:color w:val="auto"/>
                <w:szCs w:val="21"/>
              </w:rPr>
              <w:t>措施欠科学可靠，符合本项目最低要求的，得</w:t>
            </w:r>
            <w:r>
              <w:rPr>
                <w:rFonts w:hint="eastAsia" w:ascii="宋体" w:hAnsi="宋体" w:cs="宋体"/>
                <w:color w:val="auto"/>
                <w:szCs w:val="21"/>
                <w:lang w:val="en-US" w:eastAsia="zh-CN"/>
              </w:rPr>
              <w:t>2</w:t>
            </w:r>
            <w:r>
              <w:rPr>
                <w:rFonts w:hint="eastAsia" w:ascii="宋体" w:hAnsi="宋体" w:cs="宋体"/>
                <w:color w:val="auto"/>
                <w:szCs w:val="21"/>
              </w:rPr>
              <w:t>分；</w:t>
            </w:r>
          </w:p>
          <w:p>
            <w:pPr>
              <w:widowControl/>
              <w:textAlignment w:val="center"/>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进度计划</w:t>
            </w:r>
            <w:r>
              <w:rPr>
                <w:rFonts w:hint="eastAsia" w:ascii="宋体" w:hAnsi="宋体" w:cs="宋体"/>
                <w:color w:val="auto"/>
                <w:szCs w:val="21"/>
              </w:rPr>
              <w:t>不可行的，或未提供的，得0分。</w:t>
            </w:r>
          </w:p>
        </w:tc>
        <w:tc>
          <w:tcPr>
            <w:tcW w:w="1134" w:type="dxa"/>
            <w:vAlign w:val="center"/>
          </w:tcPr>
          <w:p>
            <w:pPr>
              <w:rPr>
                <w:rFonts w:ascii="宋体" w:hAnsi="宋体" w:cs="宋体"/>
                <w:szCs w:val="21"/>
              </w:rPr>
            </w:pPr>
            <w:r>
              <w:rPr>
                <w:rFonts w:hint="eastAsia" w:ascii="宋体" w:hAnsi="宋体" w:cs="宋体"/>
                <w:szCs w:val="21"/>
                <w:lang w:eastAsia="zh-CN"/>
              </w:rPr>
              <w:t>□</w:t>
            </w: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142" w:type="dxa"/>
            <w:vAlign w:val="center"/>
          </w:tcPr>
          <w:p>
            <w:pPr>
              <w:widowControl/>
              <w:jc w:val="center"/>
              <w:textAlignment w:val="center"/>
              <w:rPr>
                <w:rFonts w:hint="eastAsia" w:ascii="Calibri" w:hAnsi="Calibri"/>
                <w:color w:val="auto"/>
                <w:lang w:eastAsia="zh-CN"/>
              </w:rPr>
            </w:pPr>
            <w:r>
              <w:rPr>
                <w:rFonts w:hint="eastAsia" w:ascii="Calibri" w:hAnsi="Calibri"/>
                <w:color w:val="auto"/>
                <w:lang w:eastAsia="zh-CN"/>
              </w:rPr>
              <w:t>质量保证体系及</w:t>
            </w:r>
          </w:p>
          <w:p>
            <w:pPr>
              <w:widowControl/>
              <w:jc w:val="center"/>
              <w:textAlignment w:val="center"/>
              <w:rPr>
                <w:rFonts w:hint="eastAsia" w:ascii="Calibri" w:hAnsi="Calibri"/>
                <w:color w:val="auto"/>
                <w:lang w:eastAsia="zh-CN"/>
              </w:rPr>
            </w:pPr>
            <w:r>
              <w:rPr>
                <w:rFonts w:hint="eastAsia" w:ascii="Calibri" w:hAnsi="Calibri"/>
                <w:color w:val="auto"/>
                <w:lang w:eastAsia="zh-CN"/>
              </w:rPr>
              <w:t>措施</w:t>
            </w:r>
          </w:p>
          <w:p>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8分）</w:t>
            </w:r>
          </w:p>
        </w:tc>
        <w:tc>
          <w:tcPr>
            <w:tcW w:w="5483" w:type="dxa"/>
            <w:vAlign w:val="center"/>
          </w:tcPr>
          <w:p>
            <w:pPr>
              <w:widowControl/>
              <w:textAlignment w:val="center"/>
              <w:rPr>
                <w:rFonts w:ascii="宋体" w:hAnsi="宋体" w:cs="宋体"/>
                <w:color w:val="auto"/>
                <w:szCs w:val="21"/>
              </w:rPr>
            </w:pPr>
            <w:r>
              <w:rPr>
                <w:rFonts w:hint="eastAsia" w:ascii="宋体" w:hAnsi="宋体" w:cs="宋体"/>
                <w:color w:val="auto"/>
                <w:szCs w:val="21"/>
              </w:rPr>
              <w:t>针对本项目实际</w:t>
            </w:r>
            <w:r>
              <w:rPr>
                <w:rFonts w:hint="eastAsia" w:ascii="宋体" w:hAnsi="宋体" w:cs="宋体"/>
                <w:color w:val="auto"/>
                <w:szCs w:val="21"/>
                <w:lang w:eastAsia="zh-CN"/>
              </w:rPr>
              <w:t>落实</w:t>
            </w:r>
            <w:r>
              <w:rPr>
                <w:rFonts w:hint="eastAsia" w:ascii="宋体" w:hAnsi="宋体" w:cs="宋体"/>
                <w:color w:val="auto"/>
                <w:szCs w:val="21"/>
              </w:rPr>
              <w:t>切实可行的</w:t>
            </w:r>
            <w:r>
              <w:rPr>
                <w:rFonts w:hint="eastAsia" w:ascii="宋体" w:hAnsi="宋体" w:cs="宋体"/>
                <w:color w:val="auto"/>
                <w:szCs w:val="21"/>
                <w:lang w:eastAsia="zh-CN"/>
              </w:rPr>
              <w:t>质量保证体系及</w:t>
            </w:r>
            <w:r>
              <w:rPr>
                <w:rFonts w:hint="eastAsia" w:ascii="宋体" w:hAnsi="宋体" w:cs="宋体"/>
                <w:color w:val="auto"/>
                <w:szCs w:val="21"/>
              </w:rPr>
              <w:t>措施。</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1.质量保证体系完整，措施有力的，得8分；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2.质量保证体系完整，措施较有力的，得5分；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3.质量保证措施欠合理、力度一般的，得2分；</w:t>
            </w:r>
          </w:p>
          <w:p>
            <w:pPr>
              <w:widowControl/>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4.质量保证措施不合理，或不提供质量保证体系及措施的，得0分。</w:t>
            </w:r>
          </w:p>
        </w:tc>
        <w:tc>
          <w:tcPr>
            <w:tcW w:w="1134" w:type="dxa"/>
            <w:vAlign w:val="center"/>
          </w:tcPr>
          <w:p>
            <w:pP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有□无</w:t>
            </w:r>
          </w:p>
        </w:tc>
        <w:tc>
          <w:tcPr>
            <w:tcW w:w="1985" w:type="dxa"/>
            <w:vAlign w:val="center"/>
          </w:tcPr>
          <w:p>
            <w:pPr>
              <w:jc w:val="center"/>
              <w:rPr>
                <w:rFonts w:hint="eastAsia" w:ascii="宋体" w:hAnsi="宋体" w:cs="宋体"/>
                <w:szCs w:val="21"/>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142" w:type="dxa"/>
            <w:vAlign w:val="center"/>
          </w:tcPr>
          <w:p>
            <w:pPr>
              <w:widowControl/>
              <w:jc w:val="center"/>
              <w:textAlignment w:val="center"/>
              <w:rPr>
                <w:rFonts w:hint="default" w:ascii="Calibri" w:hAnsi="Calibri" w:eastAsia="宋体"/>
                <w:lang w:val="en-US" w:eastAsia="zh-CN"/>
              </w:rPr>
            </w:pPr>
            <w:r>
              <w:rPr>
                <w:rFonts w:hint="eastAsia" w:ascii="Calibri" w:hAnsi="Calibri"/>
              </w:rPr>
              <w:t>安</w:t>
            </w:r>
            <w:r>
              <w:rPr>
                <w:rFonts w:hint="eastAsia" w:ascii="Calibri" w:hAnsi="Calibri"/>
                <w:lang w:eastAsia="zh-CN"/>
              </w:rPr>
              <w:t>全文明施工措施（</w:t>
            </w:r>
            <w:r>
              <w:rPr>
                <w:rFonts w:hint="eastAsia" w:ascii="Calibri" w:hAnsi="Calibri"/>
                <w:lang w:val="en-US" w:eastAsia="zh-CN"/>
              </w:rPr>
              <w:t>8分）</w:t>
            </w:r>
          </w:p>
        </w:tc>
        <w:tc>
          <w:tcPr>
            <w:tcW w:w="5483" w:type="dxa"/>
            <w:vAlign w:val="center"/>
          </w:tcPr>
          <w:p>
            <w:pPr>
              <w:widowControl/>
              <w:textAlignment w:val="center"/>
              <w:rPr>
                <w:rFonts w:ascii="宋体" w:hAnsi="宋体" w:cs="宋体"/>
                <w:szCs w:val="21"/>
              </w:rPr>
            </w:pPr>
            <w:r>
              <w:rPr>
                <w:rFonts w:hint="eastAsia" w:ascii="宋体" w:hAnsi="宋体" w:cs="宋体"/>
                <w:szCs w:val="21"/>
              </w:rPr>
              <w:t>针对本项目实际情况，提出切实可行的安</w:t>
            </w:r>
            <w:r>
              <w:rPr>
                <w:rFonts w:hint="eastAsia" w:ascii="宋体" w:hAnsi="宋体" w:cs="宋体"/>
                <w:szCs w:val="21"/>
                <w:lang w:eastAsia="zh-CN"/>
              </w:rPr>
              <w:t>全文明施工</w:t>
            </w:r>
            <w:r>
              <w:rPr>
                <w:rFonts w:hint="eastAsia" w:ascii="宋体" w:hAnsi="宋体" w:cs="宋体"/>
                <w:szCs w:val="21"/>
              </w:rPr>
              <w:t>措施。</w:t>
            </w:r>
          </w:p>
          <w:p>
            <w:pPr>
              <w:widowControl/>
              <w:textAlignment w:val="center"/>
              <w:rPr>
                <w:rFonts w:ascii="宋体" w:hAnsi="宋体" w:cs="宋体"/>
                <w:szCs w:val="21"/>
              </w:rPr>
            </w:pPr>
            <w:r>
              <w:rPr>
                <w:rFonts w:hint="eastAsia" w:ascii="宋体" w:hAnsi="宋体" w:cs="宋体"/>
                <w:szCs w:val="21"/>
              </w:rPr>
              <w:t>1.</w:t>
            </w:r>
            <w:r>
              <w:rPr>
                <w:rFonts w:hint="eastAsia" w:ascii="宋体" w:hAnsi="宋体" w:cs="宋体"/>
                <w:szCs w:val="21"/>
                <w:lang w:eastAsia="zh-CN"/>
              </w:rPr>
              <w:t>措施具体</w:t>
            </w:r>
            <w:r>
              <w:rPr>
                <w:rFonts w:hint="eastAsia" w:ascii="宋体" w:hAnsi="宋体" w:cs="宋体"/>
                <w:szCs w:val="21"/>
              </w:rPr>
              <w:t>明确</w:t>
            </w:r>
            <w:r>
              <w:rPr>
                <w:rFonts w:hint="eastAsia" w:ascii="宋体" w:hAnsi="宋体" w:cs="宋体"/>
                <w:szCs w:val="21"/>
                <w:lang w:eastAsia="zh-CN"/>
              </w:rPr>
              <w:t>、合理、</w:t>
            </w:r>
            <w:r>
              <w:rPr>
                <w:rFonts w:hint="eastAsia" w:ascii="宋体" w:hAnsi="宋体" w:cs="宋体"/>
                <w:szCs w:val="21"/>
              </w:rPr>
              <w:t>可行的，得</w:t>
            </w:r>
            <w:r>
              <w:rPr>
                <w:rFonts w:hint="eastAsia" w:ascii="宋体" w:hAnsi="宋体" w:cs="宋体"/>
                <w:szCs w:val="21"/>
                <w:lang w:val="en-US" w:eastAsia="zh-CN"/>
              </w:rPr>
              <w:t>8</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2.</w:t>
            </w:r>
            <w:r>
              <w:rPr>
                <w:rFonts w:hint="eastAsia" w:ascii="宋体" w:hAnsi="宋体" w:cs="宋体"/>
                <w:szCs w:val="21"/>
                <w:lang w:eastAsia="zh-CN"/>
              </w:rPr>
              <w:t>措施较合理、较</w:t>
            </w:r>
            <w:r>
              <w:rPr>
                <w:rFonts w:hint="eastAsia" w:ascii="宋体" w:hAnsi="宋体" w:cs="宋体"/>
                <w:szCs w:val="21"/>
              </w:rPr>
              <w:t>可行的，得</w:t>
            </w:r>
            <w:r>
              <w:rPr>
                <w:rFonts w:hint="eastAsia" w:ascii="宋体" w:hAnsi="宋体" w:cs="宋体"/>
                <w:szCs w:val="21"/>
                <w:lang w:val="en-US" w:eastAsia="zh-CN"/>
              </w:rPr>
              <w:t>5</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3.</w:t>
            </w:r>
            <w:r>
              <w:rPr>
                <w:rFonts w:hint="eastAsia" w:ascii="宋体" w:hAnsi="宋体" w:cs="宋体"/>
                <w:szCs w:val="21"/>
                <w:lang w:eastAsia="zh-CN"/>
              </w:rPr>
              <w:t>措施基本</w:t>
            </w:r>
            <w:r>
              <w:rPr>
                <w:rFonts w:hint="eastAsia" w:ascii="宋体" w:hAnsi="宋体" w:cs="宋体"/>
                <w:szCs w:val="21"/>
              </w:rPr>
              <w:t>可行</w:t>
            </w:r>
            <w:r>
              <w:rPr>
                <w:rFonts w:hint="eastAsia" w:ascii="宋体" w:hAnsi="宋体" w:cs="宋体"/>
                <w:szCs w:val="21"/>
                <w:lang w:eastAsia="zh-CN"/>
              </w:rPr>
              <w:t>但较难落实</w:t>
            </w:r>
            <w:r>
              <w:rPr>
                <w:rFonts w:hint="eastAsia" w:ascii="宋体" w:hAnsi="宋体" w:cs="宋体"/>
                <w:szCs w:val="21"/>
              </w:rPr>
              <w:t>的，得</w:t>
            </w:r>
            <w:r>
              <w:rPr>
                <w:rFonts w:hint="eastAsia" w:ascii="宋体" w:hAnsi="宋体" w:cs="宋体"/>
                <w:szCs w:val="21"/>
                <w:lang w:val="en-US" w:eastAsia="zh-CN"/>
              </w:rPr>
              <w:t>2</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4.措施不可行的，或未提供的，得0分。</w:t>
            </w:r>
          </w:p>
        </w:tc>
        <w:tc>
          <w:tcPr>
            <w:tcW w:w="1134" w:type="dxa"/>
            <w:vAlign w:val="center"/>
          </w:tcPr>
          <w:p>
            <w:pPr>
              <w:rPr>
                <w:rFonts w:ascii="宋体" w:hAnsi="宋体" w:cs="宋体"/>
                <w:szCs w:val="21"/>
              </w:rPr>
            </w:pP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bl>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rPr>
          <w:rFonts w:ascii="宋体" w:hAnsi="宋体" w:cs="宋体"/>
          <w:szCs w:val="21"/>
        </w:rPr>
      </w:pPr>
      <w:r>
        <w:rPr>
          <w:rFonts w:hint="eastAsia" w:ascii="宋体" w:hAnsi="宋体" w:cs="宋体"/>
          <w:szCs w:val="21"/>
        </w:rPr>
        <w:t>注：</w:t>
      </w:r>
    </w:p>
    <w:p>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宋体" w:hAnsi="宋体" w:cs="宋体"/>
          <w:szCs w:val="21"/>
        </w:rPr>
      </w:pPr>
      <w:r>
        <w:rPr>
          <w:rFonts w:hint="eastAsia" w:ascii="宋体" w:hAnsi="宋体" w:cs="宋体"/>
          <w:szCs w:val="21"/>
        </w:rPr>
        <w:t>3.本表要求提供的证书等证明文件，如有有效期的，须在有效期内，否则不予得分。</w:t>
      </w:r>
    </w:p>
    <w:p>
      <w:pPr>
        <w:shd w:val="clear" w:color="auto" w:fill="FFFFFF"/>
        <w:ind w:firstLine="420" w:firstLineChars="200"/>
        <w:rPr>
          <w:rFonts w:ascii="宋体" w:hAnsi="宋体" w:cs="宋体"/>
          <w:szCs w:val="21"/>
        </w:rPr>
      </w:pPr>
      <w:r>
        <w:rPr>
          <w:rFonts w:hint="eastAsia" w:ascii="宋体" w:hAnsi="宋体" w:cs="宋体"/>
          <w:szCs w:val="21"/>
        </w:rPr>
        <w:t>4.承诺以上响应情况属实，如有虚假响应，同意本项目一票否决，并列入采购人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供应商名单。</w:t>
      </w:r>
    </w:p>
    <w:p>
      <w:pPr>
        <w:pStyle w:val="30"/>
        <w:rPr>
          <w:rStyle w:val="31"/>
        </w:rPr>
      </w:pPr>
      <w:r>
        <w:rPr>
          <w:rFonts w:hint="eastAsia" w:ascii="宋体" w:hAnsi="宋体" w:cs="宋体"/>
          <w:sz w:val="21"/>
          <w:szCs w:val="21"/>
        </w:rPr>
        <w:t>5.本自查表不得擅自删改。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pStyle w:val="4"/>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pPr>
        <w:adjustRightInd w:val="0"/>
        <w:snapToGrid w:val="0"/>
        <w:ind w:left="1191" w:right="1327"/>
        <w:jc w:val="center"/>
        <w:rPr>
          <w:rFonts w:ascii="宋体" w:hAnsi="宋体" w:cs="宋体"/>
          <w:b/>
          <w:sz w:val="32"/>
        </w:rPr>
      </w:pPr>
    </w:p>
    <w:p>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1、</w:t>
      </w:r>
      <w:r>
        <w:rPr>
          <w:rFonts w:hint="eastAsia" w:ascii="宋体" w:hAnsi="宋体" w:cs="宋体"/>
          <w:b/>
          <w:sz w:val="32"/>
        </w:rPr>
        <w:t>施工组织设计</w:t>
      </w:r>
    </w:p>
    <w:p>
      <w:pPr>
        <w:pStyle w:val="30"/>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0"/>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0"/>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0"/>
        <w:ind w:firstLine="400"/>
        <w:rPr>
          <w:rFonts w:ascii="宋体" w:hAnsi="宋体" w:cs="宋体"/>
          <w:szCs w:val="21"/>
          <w:lang w:val="en-GB"/>
        </w:rPr>
      </w:pPr>
    </w:p>
    <w:p>
      <w:pPr>
        <w:pStyle w:val="30"/>
        <w:ind w:firstLine="400"/>
        <w:rPr>
          <w:rFonts w:ascii="宋体" w:hAnsi="宋体" w:cs="宋体"/>
          <w:szCs w:val="21"/>
          <w:lang w:val="en-GB"/>
        </w:rPr>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spacing w:line="360" w:lineRule="auto"/>
        <w:ind w:firstLine="3684" w:firstLineChars="1535"/>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pStyle w:val="4"/>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2、</w:t>
      </w:r>
      <w:r>
        <w:rPr>
          <w:rFonts w:hint="eastAsia" w:ascii="宋体" w:hAnsi="宋体" w:cs="宋体"/>
          <w:b/>
          <w:sz w:val="32"/>
        </w:rPr>
        <w:t>项目</w:t>
      </w:r>
      <w:r>
        <w:rPr>
          <w:rFonts w:hint="eastAsia" w:ascii="宋体" w:hAnsi="宋体" w:cs="宋体"/>
          <w:b/>
          <w:sz w:val="32"/>
          <w:lang w:eastAsia="zh-CN"/>
        </w:rPr>
        <w:t>团队分工及职责</w:t>
      </w:r>
    </w:p>
    <w:p>
      <w:pPr>
        <w:pStyle w:val="30"/>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0"/>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0"/>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0"/>
        <w:ind w:firstLine="400"/>
        <w:rPr>
          <w:rFonts w:ascii="宋体" w:hAnsi="宋体" w:cs="宋体"/>
          <w:szCs w:val="21"/>
          <w:lang w:val="en-GB"/>
        </w:rPr>
      </w:pPr>
    </w:p>
    <w:p>
      <w:pPr>
        <w:pStyle w:val="30"/>
        <w:ind w:firstLine="400"/>
        <w:rPr>
          <w:rFonts w:ascii="宋体" w:hAnsi="宋体" w:cs="宋体"/>
          <w:szCs w:val="21"/>
          <w:lang w:val="en-GB"/>
        </w:rPr>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spacing w:line="360" w:lineRule="auto"/>
        <w:ind w:firstLine="3684" w:firstLineChars="1535"/>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pStyle w:val="4"/>
      </w:pPr>
    </w:p>
    <w:p/>
    <w:p/>
    <w:p/>
    <w:p/>
    <w:p/>
    <w:p/>
    <w:p/>
    <w:p/>
    <w:p/>
    <w:p/>
    <w:p/>
    <w:p/>
    <w:p/>
    <w:p/>
    <w:p/>
    <w:p/>
    <w:p>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3、</w:t>
      </w:r>
      <w:r>
        <w:rPr>
          <w:rFonts w:hint="eastAsia" w:ascii="宋体" w:hAnsi="宋体" w:cs="宋体"/>
          <w:b/>
          <w:sz w:val="32"/>
          <w:lang w:eastAsia="zh-CN"/>
        </w:rPr>
        <w:t>进度计划及保障措施</w:t>
      </w:r>
    </w:p>
    <w:p>
      <w:pPr>
        <w:pStyle w:val="30"/>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0"/>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0"/>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0"/>
        <w:ind w:firstLine="400"/>
        <w:rPr>
          <w:rFonts w:ascii="宋体" w:hAnsi="宋体" w:cs="宋体"/>
          <w:szCs w:val="21"/>
          <w:lang w:val="en-GB"/>
        </w:rPr>
      </w:pPr>
    </w:p>
    <w:p>
      <w:pPr>
        <w:pStyle w:val="30"/>
        <w:ind w:firstLine="400"/>
        <w:rPr>
          <w:rFonts w:ascii="宋体" w:hAnsi="宋体" w:cs="宋体"/>
          <w:szCs w:val="21"/>
          <w:lang w:val="en-GB"/>
        </w:rPr>
      </w:pPr>
    </w:p>
    <w:p>
      <w:pPr>
        <w:pStyle w:val="30"/>
        <w:ind w:firstLine="400"/>
      </w:pPr>
    </w:p>
    <w:p>
      <w:pPr>
        <w:pStyle w:val="30"/>
        <w:ind w:firstLine="400"/>
      </w:pPr>
    </w:p>
    <w:p>
      <w:pPr>
        <w:pStyle w:val="30"/>
        <w:ind w:firstLine="400"/>
      </w:pPr>
    </w:p>
    <w:p>
      <w:pPr>
        <w:pStyle w:val="30"/>
        <w:ind w:left="0" w:leftChars="0" w:firstLine="0" w:firstLineChars="0"/>
      </w:pPr>
    </w:p>
    <w:p>
      <w:pPr>
        <w:pStyle w:val="30"/>
      </w:pPr>
    </w:p>
    <w:p>
      <w:pPr>
        <w:pStyle w:val="30"/>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pStyle w:val="4"/>
      </w:pPr>
    </w:p>
    <w:p/>
    <w:p/>
    <w:p/>
    <w:p/>
    <w:p/>
    <w:p/>
    <w:p/>
    <w:p/>
    <w:p/>
    <w:p/>
    <w:p/>
    <w:p/>
    <w:p/>
    <w:p/>
    <w:p/>
    <w:p/>
    <w:p/>
    <w:p/>
    <w:p/>
    <w:p/>
    <w:p/>
    <w:p/>
    <w:p>
      <w:pPr>
        <w:numPr>
          <w:ilvl w:val="0"/>
          <w:numId w:val="0"/>
        </w:numPr>
        <w:adjustRightInd w:val="0"/>
        <w:snapToGrid w:val="0"/>
        <w:spacing w:line="360" w:lineRule="exact"/>
        <w:ind w:right="-35" w:rightChars="0"/>
        <w:jc w:val="center"/>
        <w:rPr>
          <w:rFonts w:hint="eastAsia" w:ascii="宋体" w:hAnsi="宋体" w:eastAsia="宋体" w:cs="宋体"/>
          <w:b/>
          <w:sz w:val="32"/>
          <w:lang w:eastAsia="zh-CN"/>
        </w:rPr>
      </w:pPr>
      <w:r>
        <w:rPr>
          <w:rFonts w:hint="eastAsia" w:ascii="宋体" w:hAnsi="宋体" w:cs="宋体"/>
          <w:b/>
          <w:sz w:val="32"/>
          <w:lang w:val="en-US" w:eastAsia="zh-CN"/>
        </w:rPr>
        <w:t>4、</w:t>
      </w:r>
      <w:r>
        <w:rPr>
          <w:rFonts w:hint="eastAsia" w:ascii="宋体" w:hAnsi="宋体" w:cs="宋体"/>
          <w:b/>
          <w:sz w:val="32"/>
          <w:lang w:eastAsia="zh-CN"/>
        </w:rPr>
        <w:t>质量保证体系及措施</w:t>
      </w:r>
    </w:p>
    <w:p>
      <w:pPr>
        <w:pStyle w:val="30"/>
        <w:ind w:firstLine="400"/>
        <w:rPr>
          <w:rFonts w:ascii="宋体" w:hAnsi="宋体" w:cs="宋体"/>
          <w:szCs w:val="21"/>
        </w:rPr>
      </w:pPr>
    </w:p>
    <w:p>
      <w:pPr>
        <w:pStyle w:val="30"/>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0"/>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0"/>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0"/>
        <w:ind w:firstLine="400"/>
        <w:rPr>
          <w:rFonts w:ascii="宋体" w:hAnsi="宋体" w:cs="宋体"/>
          <w:szCs w:val="21"/>
          <w:lang w:val="en-GB"/>
        </w:rPr>
      </w:pPr>
    </w:p>
    <w:p>
      <w:pPr>
        <w:pStyle w:val="30"/>
        <w:ind w:firstLine="400"/>
        <w:rPr>
          <w:rFonts w:ascii="宋体" w:hAnsi="宋体" w:cs="宋体"/>
          <w:szCs w:val="21"/>
          <w:lang w:val="en-GB"/>
        </w:rPr>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numPr>
          <w:ilvl w:val="0"/>
          <w:numId w:val="0"/>
        </w:numPr>
        <w:adjustRightInd w:val="0"/>
        <w:snapToGrid w:val="0"/>
        <w:spacing w:line="360" w:lineRule="exact"/>
        <w:ind w:right="-35" w:rightChars="0"/>
        <w:jc w:val="center"/>
        <w:rPr>
          <w:rFonts w:hint="eastAsia" w:ascii="宋体" w:hAnsi="宋体" w:eastAsia="宋体" w:cs="宋体"/>
          <w:b/>
          <w:sz w:val="32"/>
          <w:lang w:eastAsia="zh-CN"/>
        </w:rPr>
      </w:pPr>
      <w:r>
        <w:rPr>
          <w:rFonts w:hint="eastAsia" w:ascii="宋体" w:hAnsi="宋体" w:cs="宋体"/>
          <w:b/>
          <w:sz w:val="32"/>
          <w:lang w:val="en-US" w:eastAsia="zh-CN"/>
        </w:rPr>
        <w:t>5、</w:t>
      </w:r>
      <w:r>
        <w:rPr>
          <w:rFonts w:hint="eastAsia" w:ascii="宋体" w:hAnsi="宋体" w:cs="宋体"/>
          <w:b/>
          <w:sz w:val="32"/>
          <w:lang w:eastAsia="zh-CN"/>
        </w:rPr>
        <w:t>安全文明施工措施</w:t>
      </w:r>
    </w:p>
    <w:p>
      <w:pPr>
        <w:pStyle w:val="30"/>
        <w:ind w:firstLine="400"/>
        <w:rPr>
          <w:rFonts w:ascii="宋体" w:hAnsi="宋体" w:cs="宋体"/>
          <w:szCs w:val="21"/>
        </w:rPr>
      </w:pPr>
    </w:p>
    <w:p>
      <w:pPr>
        <w:pStyle w:val="30"/>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0"/>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0"/>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0"/>
        <w:ind w:firstLine="400"/>
        <w:rPr>
          <w:rFonts w:ascii="宋体" w:hAnsi="宋体" w:cs="宋体"/>
          <w:szCs w:val="21"/>
          <w:lang w:val="en-GB"/>
        </w:rPr>
      </w:pPr>
    </w:p>
    <w:p>
      <w:pPr>
        <w:pStyle w:val="30"/>
        <w:ind w:firstLine="400"/>
        <w:rPr>
          <w:rFonts w:ascii="宋体" w:hAnsi="宋体" w:cs="宋体"/>
          <w:szCs w:val="21"/>
          <w:lang w:val="en-GB"/>
        </w:rPr>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pStyle w:val="30"/>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eastAsia="宋体" w:cs="宋体"/>
          <w:sz w:val="24"/>
          <w:lang w:val="en-US" w:eastAsia="zh-CN"/>
        </w:rPr>
      </w:pPr>
    </w:p>
    <w:p>
      <w:pPr>
        <w:pStyle w:val="4"/>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0"/>
        <w:rPr>
          <w:rFonts w:hint="eastAsia" w:ascii="宋体" w:hAnsi="宋体" w:cs="宋体"/>
          <w:sz w:val="24"/>
        </w:rPr>
      </w:pPr>
    </w:p>
    <w:p>
      <w:pPr>
        <w:pStyle w:val="30"/>
        <w:rPr>
          <w:rFonts w:hint="eastAsia" w:ascii="宋体" w:hAnsi="宋体" w:cs="宋体"/>
          <w:sz w:val="24"/>
        </w:rPr>
      </w:pPr>
    </w:p>
    <w:p>
      <w:pPr>
        <w:pStyle w:val="30"/>
        <w:rPr>
          <w:rFonts w:hint="eastAsia" w:ascii="宋体" w:hAnsi="宋体" w:cs="宋体"/>
          <w:sz w:val="24"/>
        </w:rPr>
      </w:pPr>
    </w:p>
    <w:p>
      <w:pPr>
        <w:pStyle w:val="30"/>
        <w:numPr>
          <w:ilvl w:val="0"/>
          <w:numId w:val="0"/>
        </w:numPr>
        <w:ind w:leftChars="0"/>
        <w:jc w:val="left"/>
        <w:rPr>
          <w:rFonts w:hint="eastAsia" w:ascii="黑体" w:hAnsi="黑体" w:eastAsia="黑体" w:cs="黑体"/>
          <w:b/>
          <w:bCs/>
          <w:kern w:val="2"/>
          <w:sz w:val="40"/>
          <w:szCs w:val="40"/>
          <w:lang w:val="en-US" w:eastAsia="zh-CN" w:bidi="ar-SA"/>
        </w:rPr>
      </w:pPr>
      <w:r>
        <w:rPr>
          <w:rFonts w:hint="eastAsia" w:ascii="黑体" w:hAnsi="黑体" w:eastAsia="黑体" w:cs="黑体"/>
          <w:b/>
          <w:bCs/>
          <w:kern w:val="2"/>
          <w:sz w:val="40"/>
          <w:szCs w:val="40"/>
          <w:lang w:val="en-US" w:eastAsia="zh-CN" w:bidi="ar-SA"/>
        </w:rPr>
        <w:t>六、承诺函</w:t>
      </w:r>
    </w:p>
    <w:p>
      <w:pPr>
        <w:pStyle w:val="3"/>
        <w:ind w:left="0" w:leftChars="0" w:firstLine="0" w:firstLineChars="0"/>
        <w:jc w:val="center"/>
        <w:rPr>
          <w:rFonts w:hint="eastAsia" w:ascii="宋体" w:hAnsi="宋体" w:eastAsia="宋体" w:cs="宋体"/>
          <w:b/>
          <w:bCs/>
          <w:sz w:val="28"/>
          <w:szCs w:val="28"/>
        </w:rPr>
      </w:pPr>
      <w:r>
        <w:rPr>
          <w:rFonts w:hint="eastAsia" w:ascii="宋体" w:hAnsi="宋体" w:eastAsia="宋体" w:cs="宋体"/>
          <w:b/>
          <w:bCs/>
          <w:sz w:val="32"/>
          <w:szCs w:val="32"/>
        </w:rPr>
        <w:t>承诺书</w:t>
      </w:r>
    </w:p>
    <w:p>
      <w:pPr>
        <w:pStyle w:val="3"/>
        <w:ind w:left="0" w:leftChars="0" w:firstLine="0" w:firstLineChars="0"/>
        <w:jc w:val="center"/>
        <w:rPr>
          <w:rFonts w:hint="eastAsia" w:ascii="宋体" w:hAnsi="宋体" w:eastAsia="宋体" w:cs="宋体"/>
          <w:b/>
          <w:bCs/>
          <w:spacing w:val="-11"/>
          <w:sz w:val="24"/>
          <w:szCs w:val="24"/>
        </w:rPr>
      </w:pPr>
      <w:r>
        <w:rPr>
          <w:rFonts w:hint="eastAsia" w:ascii="宋体" w:hAnsi="宋体" w:eastAsia="宋体" w:cs="宋体"/>
          <w:b/>
          <w:bCs/>
          <w:spacing w:val="-11"/>
          <w:sz w:val="24"/>
          <w:szCs w:val="24"/>
        </w:rPr>
        <w:t>（</w:t>
      </w:r>
      <w:r>
        <w:rPr>
          <w:rFonts w:hint="eastAsia" w:ascii="宋体" w:hAnsi="宋体" w:eastAsia="宋体" w:cs="宋体"/>
          <w:b/>
          <w:bCs/>
          <w:spacing w:val="-11"/>
          <w:sz w:val="24"/>
          <w:szCs w:val="24"/>
          <w:lang w:eastAsia="zh-CN"/>
        </w:rPr>
        <w:t>供应商</w:t>
      </w:r>
      <w:r>
        <w:rPr>
          <w:rFonts w:hint="eastAsia" w:ascii="宋体" w:hAnsi="宋体" w:eastAsia="宋体" w:cs="宋体"/>
          <w:b/>
          <w:bCs/>
          <w:spacing w:val="-11"/>
          <w:sz w:val="24"/>
          <w:szCs w:val="24"/>
        </w:rPr>
        <w:t>应在本格式样板基础上，可根据工程项目实际情况对相关条款进行增加）</w:t>
      </w:r>
    </w:p>
    <w:p>
      <w:pPr>
        <w:pStyle w:val="3"/>
        <w:ind w:left="0" w:leftChars="0" w:firstLine="0" w:firstLineChars="0"/>
        <w:rPr>
          <w:rFonts w:hint="eastAsia" w:ascii="宋体" w:hAnsi="宋体" w:eastAsia="宋体" w:cs="宋体"/>
          <w:spacing w:val="0"/>
          <w:sz w:val="21"/>
          <w:szCs w:val="21"/>
        </w:rPr>
      </w:pPr>
    </w:p>
    <w:p>
      <w:pPr>
        <w:pStyle w:val="3"/>
        <w:spacing w:line="480" w:lineRule="auto"/>
        <w:ind w:left="0" w:leftChars="0" w:firstLine="0" w:firstLineChars="0"/>
        <w:rPr>
          <w:rFonts w:hint="eastAsia" w:ascii="宋体" w:hAnsi="宋体" w:eastAsia="宋体" w:cs="宋体"/>
          <w:spacing w:val="0"/>
          <w:sz w:val="21"/>
          <w:szCs w:val="21"/>
        </w:rPr>
      </w:pPr>
    </w:p>
    <w:p>
      <w:pPr>
        <w:pStyle w:val="3"/>
        <w:spacing w:line="480" w:lineRule="auto"/>
        <w:ind w:left="0" w:leftChars="0" w:firstLine="0" w:firstLineChars="0"/>
        <w:rPr>
          <w:rFonts w:hint="eastAsia" w:ascii="宋体" w:hAnsi="宋体" w:eastAsia="宋体" w:cs="宋体"/>
          <w:spacing w:val="0"/>
          <w:sz w:val="24"/>
          <w:szCs w:val="24"/>
          <w:u w:val="single"/>
        </w:rPr>
      </w:pPr>
      <w:r>
        <w:rPr>
          <w:rFonts w:hint="eastAsia" w:ascii="宋体" w:hAnsi="宋体" w:eastAsia="宋体" w:cs="宋体"/>
          <w:spacing w:val="0"/>
          <w:sz w:val="24"/>
          <w:szCs w:val="24"/>
        </w:rPr>
        <w:t>致：中山大学孙逸仙纪念医院</w:t>
      </w:r>
    </w:p>
    <w:p>
      <w:pPr>
        <w:pStyle w:val="3"/>
        <w:spacing w:line="48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根据你方</w:t>
      </w:r>
      <w:r>
        <w:rPr>
          <w:rFonts w:hint="eastAsia" w:ascii="宋体" w:hAnsi="宋体" w:eastAsia="宋体" w:cs="宋体"/>
          <w:spacing w:val="0"/>
          <w:sz w:val="24"/>
          <w:szCs w:val="24"/>
          <w:lang w:eastAsia="zh-CN"/>
        </w:rPr>
        <w:t>采购</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　　　　    　　     　　　　　　</w:t>
      </w:r>
      <w:r>
        <w:rPr>
          <w:rFonts w:hint="eastAsia" w:ascii="宋体" w:hAnsi="宋体" w:eastAsia="宋体" w:cs="宋体"/>
          <w:spacing w:val="0"/>
          <w:sz w:val="24"/>
          <w:szCs w:val="24"/>
          <w:lang w:eastAsia="zh-CN"/>
        </w:rPr>
        <w:t>项目</w:t>
      </w:r>
      <w:r>
        <w:rPr>
          <w:rFonts w:hint="eastAsia" w:ascii="宋体" w:hAnsi="宋体" w:eastAsia="宋体" w:cs="宋体"/>
          <w:spacing w:val="0"/>
          <w:sz w:val="24"/>
          <w:szCs w:val="24"/>
        </w:rPr>
        <w:t>的</w:t>
      </w:r>
      <w:r>
        <w:rPr>
          <w:rFonts w:hint="eastAsia" w:ascii="宋体" w:hAnsi="宋体" w:eastAsia="宋体" w:cs="宋体"/>
          <w:spacing w:val="0"/>
          <w:sz w:val="24"/>
          <w:szCs w:val="24"/>
          <w:lang w:eastAsia="zh-CN"/>
        </w:rPr>
        <w:t>比选</w:t>
      </w:r>
      <w:r>
        <w:rPr>
          <w:rFonts w:hint="eastAsia" w:ascii="宋体" w:hAnsi="宋体" w:eastAsia="宋体" w:cs="宋体"/>
          <w:spacing w:val="0"/>
          <w:sz w:val="24"/>
          <w:szCs w:val="24"/>
        </w:rPr>
        <w:t>文件、遵照</w:t>
      </w:r>
      <w:r>
        <w:rPr>
          <w:rFonts w:hint="eastAsia" w:ascii="宋体" w:hAnsi="宋体" w:eastAsia="宋体" w:cs="宋体"/>
          <w:spacing w:val="0"/>
          <w:sz w:val="24"/>
          <w:szCs w:val="24"/>
          <w:lang w:eastAsia="zh-CN"/>
        </w:rPr>
        <w:t>政府采购法律法规</w:t>
      </w:r>
      <w:r>
        <w:rPr>
          <w:rFonts w:hint="eastAsia" w:ascii="宋体" w:hAnsi="宋体" w:eastAsia="宋体" w:cs="宋体"/>
          <w:spacing w:val="0"/>
          <w:sz w:val="24"/>
          <w:szCs w:val="24"/>
        </w:rPr>
        <w:t>等有关规定，经</w:t>
      </w:r>
      <w:r>
        <w:rPr>
          <w:rFonts w:hint="eastAsia" w:ascii="宋体" w:hAnsi="宋体" w:eastAsia="宋体" w:cs="宋体"/>
          <w:spacing w:val="0"/>
          <w:sz w:val="24"/>
          <w:szCs w:val="24"/>
          <w:lang w:eastAsia="zh-CN"/>
        </w:rPr>
        <w:t>了解</w:t>
      </w:r>
      <w:r>
        <w:rPr>
          <w:rFonts w:hint="eastAsia" w:ascii="宋体" w:hAnsi="宋体" w:eastAsia="宋体" w:cs="宋体"/>
          <w:spacing w:val="0"/>
          <w:sz w:val="24"/>
          <w:szCs w:val="24"/>
        </w:rPr>
        <w:t>项目</w:t>
      </w:r>
      <w:r>
        <w:rPr>
          <w:rFonts w:hint="eastAsia" w:ascii="宋体" w:hAnsi="宋体" w:eastAsia="宋体" w:cs="宋体"/>
          <w:spacing w:val="0"/>
          <w:sz w:val="24"/>
          <w:szCs w:val="24"/>
          <w:lang w:eastAsia="zh-CN"/>
        </w:rPr>
        <w:t>情况</w:t>
      </w:r>
      <w:r>
        <w:rPr>
          <w:rFonts w:hint="eastAsia" w:ascii="宋体" w:hAnsi="宋体" w:eastAsia="宋体" w:cs="宋体"/>
          <w:spacing w:val="0"/>
          <w:sz w:val="24"/>
          <w:szCs w:val="24"/>
        </w:rPr>
        <w:t>和研究上述</w:t>
      </w:r>
      <w:r>
        <w:rPr>
          <w:rFonts w:hint="eastAsia" w:ascii="宋体" w:hAnsi="宋体" w:eastAsia="宋体" w:cs="宋体"/>
          <w:spacing w:val="0"/>
          <w:sz w:val="24"/>
          <w:szCs w:val="24"/>
          <w:lang w:eastAsia="zh-CN"/>
        </w:rPr>
        <w:t>比选</w:t>
      </w:r>
      <w:r>
        <w:rPr>
          <w:rFonts w:hint="eastAsia" w:ascii="宋体" w:hAnsi="宋体" w:eastAsia="宋体" w:cs="宋体"/>
          <w:spacing w:val="0"/>
          <w:sz w:val="24"/>
          <w:szCs w:val="24"/>
        </w:rPr>
        <w:t>文件的</w:t>
      </w:r>
      <w:r>
        <w:rPr>
          <w:rFonts w:hint="eastAsia" w:ascii="宋体" w:hAnsi="宋体" w:eastAsia="宋体" w:cs="宋体"/>
          <w:spacing w:val="0"/>
          <w:sz w:val="24"/>
          <w:szCs w:val="24"/>
          <w:lang w:eastAsia="zh-CN"/>
        </w:rPr>
        <w:t>项目需求书、响应</w:t>
      </w:r>
      <w:r>
        <w:rPr>
          <w:rFonts w:hint="eastAsia" w:ascii="宋体" w:hAnsi="宋体" w:eastAsia="宋体" w:cs="宋体"/>
          <w:spacing w:val="0"/>
          <w:sz w:val="24"/>
          <w:szCs w:val="24"/>
        </w:rPr>
        <w:t>须知、合同条款、图纸和工程量清单及其他有关文件后，我方愿意全部按照</w:t>
      </w:r>
      <w:r>
        <w:rPr>
          <w:rFonts w:hint="eastAsia" w:ascii="宋体" w:hAnsi="宋体" w:eastAsia="宋体" w:cs="宋体"/>
          <w:spacing w:val="0"/>
          <w:sz w:val="24"/>
          <w:szCs w:val="24"/>
          <w:lang w:eastAsia="zh-CN"/>
        </w:rPr>
        <w:t>比选</w:t>
      </w:r>
      <w:r>
        <w:rPr>
          <w:rFonts w:hint="eastAsia" w:ascii="宋体" w:hAnsi="宋体" w:eastAsia="宋体" w:cs="宋体"/>
          <w:spacing w:val="0"/>
          <w:sz w:val="24"/>
          <w:szCs w:val="24"/>
        </w:rPr>
        <w:t>文件的规定，郑重提交我们的</w:t>
      </w:r>
      <w:r>
        <w:rPr>
          <w:rFonts w:hint="eastAsia" w:ascii="宋体" w:hAnsi="宋体" w:eastAsia="宋体" w:cs="宋体"/>
          <w:spacing w:val="0"/>
          <w:sz w:val="24"/>
          <w:szCs w:val="24"/>
          <w:lang w:eastAsia="zh-CN"/>
        </w:rPr>
        <w:t>响应</w:t>
      </w:r>
      <w:r>
        <w:rPr>
          <w:rFonts w:hint="eastAsia" w:ascii="宋体" w:hAnsi="宋体" w:eastAsia="宋体" w:cs="宋体"/>
          <w:spacing w:val="0"/>
          <w:sz w:val="24"/>
          <w:szCs w:val="24"/>
        </w:rPr>
        <w:t>文件，并作出以下承诺：</w:t>
      </w:r>
    </w:p>
    <w:p>
      <w:pPr>
        <w:pStyle w:val="3"/>
        <w:spacing w:line="48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我方</w:t>
      </w:r>
      <w:r>
        <w:rPr>
          <w:rFonts w:hint="eastAsia" w:ascii="宋体" w:eastAsia="宋体" w:cs="宋体"/>
          <w:spacing w:val="0"/>
          <w:sz w:val="24"/>
          <w:szCs w:val="24"/>
          <w:lang w:val="en-US" w:eastAsia="zh-CN"/>
        </w:rPr>
        <w:t>如获得</w:t>
      </w:r>
      <w:r>
        <w:rPr>
          <w:rFonts w:hint="eastAsia" w:ascii="宋体" w:hAnsi="宋体" w:eastAsia="宋体" w:cs="宋体"/>
          <w:spacing w:val="0"/>
          <w:sz w:val="24"/>
          <w:szCs w:val="24"/>
          <w:lang w:eastAsia="zh-CN"/>
        </w:rPr>
        <w:t>成交</w:t>
      </w:r>
      <w:r>
        <w:rPr>
          <w:rFonts w:hint="eastAsia" w:ascii="宋体" w:eastAsia="宋体" w:cs="宋体"/>
          <w:spacing w:val="0"/>
          <w:sz w:val="24"/>
          <w:szCs w:val="24"/>
          <w:lang w:val="en-US" w:eastAsia="zh-CN"/>
        </w:rPr>
        <w:t>资格</w:t>
      </w: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承诺在</w:t>
      </w:r>
      <w:r>
        <w:rPr>
          <w:rFonts w:hint="eastAsia" w:ascii="宋体" w:eastAsia="宋体" w:cs="宋体"/>
          <w:spacing w:val="0"/>
          <w:sz w:val="24"/>
          <w:szCs w:val="24"/>
          <w:lang w:val="en-US" w:eastAsia="zh-CN"/>
        </w:rPr>
        <w:t>获取成交通知书后10日历</w:t>
      </w:r>
      <w:r>
        <w:rPr>
          <w:rFonts w:hint="eastAsia" w:ascii="宋体" w:hAnsi="宋体" w:eastAsia="宋体" w:cs="宋体"/>
          <w:spacing w:val="0"/>
          <w:sz w:val="24"/>
          <w:szCs w:val="24"/>
          <w:lang w:val="en-US" w:eastAsia="zh-CN"/>
        </w:rPr>
        <w:t>天内按广东省建设信息中心于2022年1月19日发布的“关于调整省外建筑企业在“进粤企业和人员诚信信息登记平台”信息登记相关工作的通知”进行填报，如我方未能在规定时限内完成填报，采购人有权取消我方成交资格。</w:t>
      </w:r>
    </w:p>
    <w:p>
      <w:pPr>
        <w:adjustRightInd w:val="0"/>
        <w:snapToGrid w:val="0"/>
        <w:spacing w:line="336" w:lineRule="auto"/>
        <w:ind w:left="0" w:leftChars="0" w:firstLine="420" w:firstLineChars="200"/>
        <w:jc w:val="left"/>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 xml:space="preserve"> </w:t>
      </w:r>
    </w:p>
    <w:p>
      <w:pPr>
        <w:adjustRightInd w:val="0"/>
        <w:snapToGrid w:val="0"/>
        <w:spacing w:line="336" w:lineRule="auto"/>
        <w:ind w:firstLine="2310" w:firstLineChars="1100"/>
        <w:rPr>
          <w:rFonts w:hint="eastAsia" w:ascii="宋体" w:hAnsi="宋体" w:eastAsia="宋体" w:cs="宋体"/>
          <w:spacing w:val="0"/>
          <w:kern w:val="2"/>
          <w:sz w:val="21"/>
          <w:szCs w:val="21"/>
          <w:lang w:val="en-US" w:eastAsia="zh-CN" w:bidi="ar-SA"/>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adjustRightInd w:val="0"/>
        <w:snapToGrid w:val="0"/>
        <w:spacing w:line="336" w:lineRule="auto"/>
        <w:ind w:firstLine="2730" w:firstLineChars="1300"/>
        <w:rPr>
          <w:rFonts w:hint="eastAsia" w:ascii="宋体" w:hAnsi="宋体" w:eastAsia="宋体" w:cs="仿宋_GB2312"/>
          <w:szCs w:val="21"/>
        </w:rPr>
      </w:pPr>
    </w:p>
    <w:p>
      <w:pPr>
        <w:adjustRightInd w:val="0"/>
        <w:snapToGrid w:val="0"/>
        <w:spacing w:line="336" w:lineRule="auto"/>
        <w:ind w:firstLine="2730" w:firstLineChars="1300"/>
        <w:rPr>
          <w:rFonts w:hint="eastAsia" w:ascii="宋体" w:hAnsi="宋体" w:eastAsia="宋体" w:cs="仿宋_GB2312"/>
          <w:szCs w:val="21"/>
        </w:rPr>
      </w:pPr>
    </w:p>
    <w:p>
      <w:pPr>
        <w:pStyle w:val="30"/>
        <w:numPr>
          <w:ilvl w:val="0"/>
          <w:numId w:val="0"/>
        </w:numPr>
        <w:ind w:leftChars="0"/>
        <w:jc w:val="left"/>
        <w:rPr>
          <w:rFonts w:hint="eastAsia" w:ascii="黑体" w:hAnsi="黑体" w:eastAsia="黑体" w:cs="黑体"/>
          <w:b/>
          <w:bCs/>
          <w:kern w:val="2"/>
          <w:sz w:val="40"/>
          <w:szCs w:val="40"/>
          <w:lang w:val="en-US" w:eastAsia="zh-CN" w:bidi="ar-SA"/>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AB276D-4A9E-494B-BFB5-D6074A1791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900004C-584E-4DE1-8414-6BECE6F06AAB}"/>
  </w:font>
  <w:font w:name="方正仿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1E482A0C-F9C7-4D0E-A53C-61CE67D31D1F}"/>
  </w:font>
  <w:font w:name="微软雅黑">
    <w:panose1 w:val="020B0503020204020204"/>
    <w:charset w:val="86"/>
    <w:family w:val="swiss"/>
    <w:pitch w:val="default"/>
    <w:sig w:usb0="80000287" w:usb1="280F3C52" w:usb2="00000016" w:usb3="00000000" w:csb0="0004001F" w:csb1="00000000"/>
    <w:embedRegular r:id="rId4" w:fontKey="{01C8B2EE-0CF5-4F27-B6D3-C5DD34C2717C}"/>
  </w:font>
  <w:font w:name="SimSun-Identity-H">
    <w:altName w:val="宋体"/>
    <w:panose1 w:val="00000000000000000000"/>
    <w:charset w:val="86"/>
    <w:family w:val="auto"/>
    <w:pitch w:val="default"/>
    <w:sig w:usb0="00000000" w:usb1="00000000" w:usb2="00000010" w:usb3="00000000" w:csb0="00040000" w:csb1="00000000"/>
    <w:embedRegular r:id="rId5" w:fontKey="{E358DDCE-D619-4F20-A284-6D2EBF6BABEE}"/>
  </w:font>
  <w:font w:name="华文中宋">
    <w:panose1 w:val="02010600040101010101"/>
    <w:charset w:val="86"/>
    <w:family w:val="auto"/>
    <w:pitch w:val="default"/>
    <w:sig w:usb0="00000287" w:usb1="080F0000" w:usb2="00000000" w:usb3="00000000" w:csb0="0004009F" w:csb1="DFD70000"/>
    <w:embedRegular r:id="rId6" w:fontKey="{7D060C88-6C15-4689-84AC-B9BCECE096C6}"/>
  </w:font>
  <w:font w:name="华文仿宋">
    <w:panose1 w:val="02010600040101010101"/>
    <w:charset w:val="86"/>
    <w:family w:val="auto"/>
    <w:pitch w:val="default"/>
    <w:sig w:usb0="00000287" w:usb1="080F0000" w:usb2="00000000" w:usb3="00000000" w:csb0="0004009F" w:csb1="DFD70000"/>
    <w:embedRegular r:id="rId7" w:fontKey="{1216D6CE-CF7B-4557-A4C0-BDD208F9C333}"/>
  </w:font>
  <w:font w:name="仿宋">
    <w:panose1 w:val="02010609060101010101"/>
    <w:charset w:val="86"/>
    <w:family w:val="modern"/>
    <w:pitch w:val="default"/>
    <w:sig w:usb0="800002BF" w:usb1="38CF7CFA" w:usb2="00000016" w:usb3="00000000" w:csb0="00040001" w:csb1="00000000"/>
    <w:embedRegular r:id="rId8" w:fontKey="{DA3D9A80-D318-49B0-9D29-7CBE184C446B}"/>
  </w:font>
  <w:font w:name="Calibri Light">
    <w:panose1 w:val="020F0302020204030204"/>
    <w:charset w:val="00"/>
    <w:family w:val="swiss"/>
    <w:pitch w:val="default"/>
    <w:sig w:usb0="A00002EF" w:usb1="4000207B" w:usb2="00000000" w:usb3="00000000" w:csb0="2000019F" w:csb1="00000000"/>
    <w:embedRegular r:id="rId9" w:fontKey="{A56339A5-78B3-47CF-82B5-741217DA11CA}"/>
  </w:font>
  <w:font w:name="SimHei-Identity-H">
    <w:altName w:val="黑体"/>
    <w:panose1 w:val="00000000000000000000"/>
    <w:charset w:val="86"/>
    <w:family w:val="auto"/>
    <w:pitch w:val="default"/>
    <w:sig w:usb0="00000000" w:usb1="00000000" w:usb2="00000010" w:usb3="00000000" w:csb0="00040000" w:csb1="00000000"/>
    <w:embedRegular r:id="rId10" w:fontKey="{A4614A14-A8AB-4A7A-A8E9-C7DF311A0F23}"/>
  </w:font>
  <w:font w:name="楷体_GB2312">
    <w:altName w:val="楷体"/>
    <w:panose1 w:val="00000000000000000000"/>
    <w:charset w:val="86"/>
    <w:family w:val="modern"/>
    <w:pitch w:val="default"/>
    <w:sig w:usb0="00000000" w:usb1="00000000" w:usb2="00000000" w:usb3="00000000" w:csb0="00040000" w:csb1="00000000"/>
    <w:embedRegular r:id="rId11" w:fontKey="{4D39BCD2-B698-4F27-8E04-48B31D248034}"/>
  </w:font>
  <w:font w:name="Microsoft JhengHei">
    <w:panose1 w:val="020B0604030504040204"/>
    <w:charset w:val="88"/>
    <w:family w:val="swiss"/>
    <w:pitch w:val="default"/>
    <w:sig w:usb0="00000087" w:usb1="28AF4000" w:usb2="00000016" w:usb3="00000000" w:csb0="00100009" w:csb1="00000000"/>
    <w:embedRegular r:id="rId12" w:fontKey="{FFD309BD-CA7E-4720-8763-74C7B8AEEDF4}"/>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geNREdsBAAC3AwAADgAAAAAAAAAB&#10;ACAAAAAfAQAAZHJzL2Uyb0RvYy54bWxQSwUGAAAAAAYABgBZAQAAbA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CD817"/>
    <w:multiLevelType w:val="singleLevel"/>
    <w:tmpl w:val="9D0CD817"/>
    <w:lvl w:ilvl="0" w:tentative="0">
      <w:start w:val="1"/>
      <w:numFmt w:val="decimal"/>
      <w:suff w:val="nothing"/>
      <w:lvlText w:val="（%1）"/>
      <w:lvlJc w:val="left"/>
    </w:lvl>
  </w:abstractNum>
  <w:abstractNum w:abstractNumId="1">
    <w:nsid w:val="E9A3D35F"/>
    <w:multiLevelType w:val="singleLevel"/>
    <w:tmpl w:val="E9A3D35F"/>
    <w:lvl w:ilvl="0" w:tentative="0">
      <w:start w:val="3"/>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pPr>
        <w:ind w:left="0" w:firstLine="0"/>
      </w:pPr>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00000008"/>
    <w:multiLevelType w:val="singleLevel"/>
    <w:tmpl w:val="00000008"/>
    <w:lvl w:ilvl="0" w:tentative="0">
      <w:start w:val="5"/>
      <w:numFmt w:val="chineseCounting"/>
      <w:suff w:val="nothing"/>
      <w:lvlText w:val="（%1）"/>
      <w:lvlJc w:val="left"/>
      <w:rPr>
        <w:rFonts w:hint="eastAsia"/>
      </w:rPr>
    </w:lvl>
  </w:abstractNum>
  <w:abstractNum w:abstractNumId="5">
    <w:nsid w:val="00000009"/>
    <w:multiLevelType w:val="singleLevel"/>
    <w:tmpl w:val="00000009"/>
    <w:lvl w:ilvl="0" w:tentative="0">
      <w:start w:val="1"/>
      <w:numFmt w:val="decimal"/>
      <w:lvlText w:val="(%1)"/>
      <w:lvlJc w:val="left"/>
      <w:pPr>
        <w:ind w:left="425" w:hanging="425"/>
      </w:pPr>
      <w:rPr>
        <w:rFonts w:hint="default"/>
      </w:rPr>
    </w:lvl>
  </w:abstractNum>
  <w:abstractNum w:abstractNumId="6">
    <w:nsid w:val="02B07D36"/>
    <w:multiLevelType w:val="singleLevel"/>
    <w:tmpl w:val="02B07D36"/>
    <w:lvl w:ilvl="0" w:tentative="0">
      <w:start w:val="4"/>
      <w:numFmt w:val="decimal"/>
      <w:suff w:val="nothing"/>
      <w:lvlText w:val="%1、"/>
      <w:lvlJc w:val="left"/>
    </w:lvl>
  </w:abstractNum>
  <w:num w:numId="1">
    <w:abstractNumId w:val="1"/>
  </w:num>
  <w:num w:numId="2">
    <w:abstractNumId w:val="0"/>
  </w:num>
  <w:num w:numId="3">
    <w:abstractNumId w:val="6"/>
  </w:num>
  <w:num w:numId="4">
    <w:abstractNumId w:val="5"/>
  </w:num>
  <w:num w:numId="5">
    <w:abstractNumId w:val="4"/>
    <w:lvlOverride w:ilvl="0">
      <w:startOverride w:val="1"/>
    </w:lvlOverride>
  </w:num>
  <w:num w:numId="6">
    <w:abstractNumId w:val="2"/>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172A27"/>
    <w:rsid w:val="000000FE"/>
    <w:rsid w:val="000002E8"/>
    <w:rsid w:val="00005443"/>
    <w:rsid w:val="000069B3"/>
    <w:rsid w:val="00010106"/>
    <w:rsid w:val="000104A9"/>
    <w:rsid w:val="000124BD"/>
    <w:rsid w:val="00012BE2"/>
    <w:rsid w:val="000133BC"/>
    <w:rsid w:val="00014E52"/>
    <w:rsid w:val="00015FED"/>
    <w:rsid w:val="00020C00"/>
    <w:rsid w:val="00021A07"/>
    <w:rsid w:val="00021E1A"/>
    <w:rsid w:val="00021E8C"/>
    <w:rsid w:val="00022AFD"/>
    <w:rsid w:val="000233C4"/>
    <w:rsid w:val="0002512B"/>
    <w:rsid w:val="00025CBB"/>
    <w:rsid w:val="00025FFB"/>
    <w:rsid w:val="00032BB8"/>
    <w:rsid w:val="00033B3B"/>
    <w:rsid w:val="000351F6"/>
    <w:rsid w:val="000364FC"/>
    <w:rsid w:val="000403FF"/>
    <w:rsid w:val="00040795"/>
    <w:rsid w:val="00043880"/>
    <w:rsid w:val="00043882"/>
    <w:rsid w:val="00044783"/>
    <w:rsid w:val="000467F8"/>
    <w:rsid w:val="00047599"/>
    <w:rsid w:val="00050E00"/>
    <w:rsid w:val="00052A4B"/>
    <w:rsid w:val="0005370B"/>
    <w:rsid w:val="00053A35"/>
    <w:rsid w:val="00053C04"/>
    <w:rsid w:val="000545AF"/>
    <w:rsid w:val="000559AA"/>
    <w:rsid w:val="00056CEB"/>
    <w:rsid w:val="000605E0"/>
    <w:rsid w:val="000606A1"/>
    <w:rsid w:val="0006282B"/>
    <w:rsid w:val="00063603"/>
    <w:rsid w:val="00064CEB"/>
    <w:rsid w:val="00064D8B"/>
    <w:rsid w:val="000660E2"/>
    <w:rsid w:val="0006778C"/>
    <w:rsid w:val="000706E6"/>
    <w:rsid w:val="000711D3"/>
    <w:rsid w:val="0007304C"/>
    <w:rsid w:val="00073393"/>
    <w:rsid w:val="000842A0"/>
    <w:rsid w:val="00087A40"/>
    <w:rsid w:val="00090DF0"/>
    <w:rsid w:val="00091871"/>
    <w:rsid w:val="00092742"/>
    <w:rsid w:val="00092984"/>
    <w:rsid w:val="00093140"/>
    <w:rsid w:val="000943FD"/>
    <w:rsid w:val="00094A7A"/>
    <w:rsid w:val="000973C1"/>
    <w:rsid w:val="000978F9"/>
    <w:rsid w:val="000A1F11"/>
    <w:rsid w:val="000A25D2"/>
    <w:rsid w:val="000A29F4"/>
    <w:rsid w:val="000A3C40"/>
    <w:rsid w:val="000A428B"/>
    <w:rsid w:val="000A4E62"/>
    <w:rsid w:val="000A51FB"/>
    <w:rsid w:val="000A58D3"/>
    <w:rsid w:val="000A6545"/>
    <w:rsid w:val="000A6E3C"/>
    <w:rsid w:val="000A70BB"/>
    <w:rsid w:val="000B059E"/>
    <w:rsid w:val="000B14F8"/>
    <w:rsid w:val="000B29E1"/>
    <w:rsid w:val="000B592B"/>
    <w:rsid w:val="000C1547"/>
    <w:rsid w:val="000C72D3"/>
    <w:rsid w:val="000C7869"/>
    <w:rsid w:val="000C7D88"/>
    <w:rsid w:val="000C7F9D"/>
    <w:rsid w:val="000D0A2D"/>
    <w:rsid w:val="000D1695"/>
    <w:rsid w:val="000D29D4"/>
    <w:rsid w:val="000D2DEA"/>
    <w:rsid w:val="000D3BE7"/>
    <w:rsid w:val="000D5A84"/>
    <w:rsid w:val="000D6199"/>
    <w:rsid w:val="000D669D"/>
    <w:rsid w:val="000D6B79"/>
    <w:rsid w:val="000E3596"/>
    <w:rsid w:val="000E415C"/>
    <w:rsid w:val="000E6C13"/>
    <w:rsid w:val="000F4BE4"/>
    <w:rsid w:val="000F537A"/>
    <w:rsid w:val="000F6339"/>
    <w:rsid w:val="000F75C4"/>
    <w:rsid w:val="00100990"/>
    <w:rsid w:val="001027E8"/>
    <w:rsid w:val="00105C83"/>
    <w:rsid w:val="00106260"/>
    <w:rsid w:val="00106796"/>
    <w:rsid w:val="001102A6"/>
    <w:rsid w:val="0011110D"/>
    <w:rsid w:val="00112364"/>
    <w:rsid w:val="00114588"/>
    <w:rsid w:val="00115861"/>
    <w:rsid w:val="00115C62"/>
    <w:rsid w:val="001211A2"/>
    <w:rsid w:val="0012210A"/>
    <w:rsid w:val="001221D7"/>
    <w:rsid w:val="00122774"/>
    <w:rsid w:val="00122EE0"/>
    <w:rsid w:val="001232C1"/>
    <w:rsid w:val="00123996"/>
    <w:rsid w:val="00123B09"/>
    <w:rsid w:val="00124FBD"/>
    <w:rsid w:val="001273B3"/>
    <w:rsid w:val="001274AA"/>
    <w:rsid w:val="00127944"/>
    <w:rsid w:val="00130B7F"/>
    <w:rsid w:val="0013502E"/>
    <w:rsid w:val="001359B6"/>
    <w:rsid w:val="001368E4"/>
    <w:rsid w:val="001404A7"/>
    <w:rsid w:val="00143764"/>
    <w:rsid w:val="00143EFE"/>
    <w:rsid w:val="001449B5"/>
    <w:rsid w:val="00144BB6"/>
    <w:rsid w:val="0014678F"/>
    <w:rsid w:val="00146A86"/>
    <w:rsid w:val="001473EF"/>
    <w:rsid w:val="00147442"/>
    <w:rsid w:val="00147EC6"/>
    <w:rsid w:val="00150459"/>
    <w:rsid w:val="00150E39"/>
    <w:rsid w:val="0015351F"/>
    <w:rsid w:val="00156749"/>
    <w:rsid w:val="00156DDC"/>
    <w:rsid w:val="00162539"/>
    <w:rsid w:val="001637CF"/>
    <w:rsid w:val="00163E64"/>
    <w:rsid w:val="00166B5A"/>
    <w:rsid w:val="00172851"/>
    <w:rsid w:val="00172A0F"/>
    <w:rsid w:val="00172A27"/>
    <w:rsid w:val="00174136"/>
    <w:rsid w:val="00175F75"/>
    <w:rsid w:val="00177A11"/>
    <w:rsid w:val="00180C95"/>
    <w:rsid w:val="00182F5A"/>
    <w:rsid w:val="001830E4"/>
    <w:rsid w:val="00185397"/>
    <w:rsid w:val="001873DF"/>
    <w:rsid w:val="00191653"/>
    <w:rsid w:val="0019606C"/>
    <w:rsid w:val="00196946"/>
    <w:rsid w:val="00197110"/>
    <w:rsid w:val="0019738A"/>
    <w:rsid w:val="001A142E"/>
    <w:rsid w:val="001A27D2"/>
    <w:rsid w:val="001A2C56"/>
    <w:rsid w:val="001A415B"/>
    <w:rsid w:val="001A6027"/>
    <w:rsid w:val="001A6AA8"/>
    <w:rsid w:val="001B00A6"/>
    <w:rsid w:val="001B0ACC"/>
    <w:rsid w:val="001B0FF7"/>
    <w:rsid w:val="001B1CC7"/>
    <w:rsid w:val="001B2159"/>
    <w:rsid w:val="001B256B"/>
    <w:rsid w:val="001B380A"/>
    <w:rsid w:val="001B48F0"/>
    <w:rsid w:val="001B65B6"/>
    <w:rsid w:val="001B6741"/>
    <w:rsid w:val="001B6FD7"/>
    <w:rsid w:val="001C138A"/>
    <w:rsid w:val="001C1DED"/>
    <w:rsid w:val="001C3174"/>
    <w:rsid w:val="001C3458"/>
    <w:rsid w:val="001C46C5"/>
    <w:rsid w:val="001C515A"/>
    <w:rsid w:val="001C6B5E"/>
    <w:rsid w:val="001C77B5"/>
    <w:rsid w:val="001C7829"/>
    <w:rsid w:val="001D1900"/>
    <w:rsid w:val="001D257B"/>
    <w:rsid w:val="001D440B"/>
    <w:rsid w:val="001D523B"/>
    <w:rsid w:val="001D7977"/>
    <w:rsid w:val="001D7EDD"/>
    <w:rsid w:val="001E0EA6"/>
    <w:rsid w:val="001E160E"/>
    <w:rsid w:val="001E42E3"/>
    <w:rsid w:val="001E5764"/>
    <w:rsid w:val="001E5EE5"/>
    <w:rsid w:val="001E64F6"/>
    <w:rsid w:val="001E6888"/>
    <w:rsid w:val="001E78E6"/>
    <w:rsid w:val="001F07A3"/>
    <w:rsid w:val="001F0D4D"/>
    <w:rsid w:val="001F10A8"/>
    <w:rsid w:val="001F3DBA"/>
    <w:rsid w:val="001F5817"/>
    <w:rsid w:val="001F6218"/>
    <w:rsid w:val="001F63C5"/>
    <w:rsid w:val="00202A63"/>
    <w:rsid w:val="00202D5B"/>
    <w:rsid w:val="0020452C"/>
    <w:rsid w:val="00205802"/>
    <w:rsid w:val="00211167"/>
    <w:rsid w:val="002138D4"/>
    <w:rsid w:val="002142DB"/>
    <w:rsid w:val="0021550E"/>
    <w:rsid w:val="0021557D"/>
    <w:rsid w:val="00216338"/>
    <w:rsid w:val="002202FE"/>
    <w:rsid w:val="002238CA"/>
    <w:rsid w:val="0022405F"/>
    <w:rsid w:val="0022463C"/>
    <w:rsid w:val="002277A3"/>
    <w:rsid w:val="00230AC9"/>
    <w:rsid w:val="00231AA7"/>
    <w:rsid w:val="00231D5B"/>
    <w:rsid w:val="0023211E"/>
    <w:rsid w:val="00233289"/>
    <w:rsid w:val="0023361C"/>
    <w:rsid w:val="002345FA"/>
    <w:rsid w:val="00234B01"/>
    <w:rsid w:val="00236103"/>
    <w:rsid w:val="00236985"/>
    <w:rsid w:val="002379BE"/>
    <w:rsid w:val="0024149F"/>
    <w:rsid w:val="00241968"/>
    <w:rsid w:val="002456D3"/>
    <w:rsid w:val="002506C2"/>
    <w:rsid w:val="00250719"/>
    <w:rsid w:val="00250779"/>
    <w:rsid w:val="00250A0A"/>
    <w:rsid w:val="00250E67"/>
    <w:rsid w:val="00251C6D"/>
    <w:rsid w:val="00254B3F"/>
    <w:rsid w:val="00255F86"/>
    <w:rsid w:val="00256AB9"/>
    <w:rsid w:val="00257E01"/>
    <w:rsid w:val="00260DD8"/>
    <w:rsid w:val="0026169E"/>
    <w:rsid w:val="0026301D"/>
    <w:rsid w:val="002639CC"/>
    <w:rsid w:val="00263E4E"/>
    <w:rsid w:val="002640D4"/>
    <w:rsid w:val="00266F7E"/>
    <w:rsid w:val="002679E6"/>
    <w:rsid w:val="0027029F"/>
    <w:rsid w:val="00273185"/>
    <w:rsid w:val="002732D4"/>
    <w:rsid w:val="00275034"/>
    <w:rsid w:val="0027529F"/>
    <w:rsid w:val="002771CD"/>
    <w:rsid w:val="00281841"/>
    <w:rsid w:val="002827F5"/>
    <w:rsid w:val="002856F2"/>
    <w:rsid w:val="00286704"/>
    <w:rsid w:val="00290AF6"/>
    <w:rsid w:val="002923EC"/>
    <w:rsid w:val="002937AB"/>
    <w:rsid w:val="002949EF"/>
    <w:rsid w:val="00294A5B"/>
    <w:rsid w:val="00294C6C"/>
    <w:rsid w:val="00295F65"/>
    <w:rsid w:val="00296FEB"/>
    <w:rsid w:val="002975FA"/>
    <w:rsid w:val="002A6008"/>
    <w:rsid w:val="002A6C9B"/>
    <w:rsid w:val="002A75A3"/>
    <w:rsid w:val="002B0781"/>
    <w:rsid w:val="002B0B1D"/>
    <w:rsid w:val="002B2745"/>
    <w:rsid w:val="002B5E00"/>
    <w:rsid w:val="002B6F93"/>
    <w:rsid w:val="002B7718"/>
    <w:rsid w:val="002C3925"/>
    <w:rsid w:val="002C48A9"/>
    <w:rsid w:val="002C51B2"/>
    <w:rsid w:val="002C785B"/>
    <w:rsid w:val="002D00EC"/>
    <w:rsid w:val="002D0157"/>
    <w:rsid w:val="002D0CE5"/>
    <w:rsid w:val="002D10B4"/>
    <w:rsid w:val="002D2EE5"/>
    <w:rsid w:val="002D415B"/>
    <w:rsid w:val="002D438A"/>
    <w:rsid w:val="002D4896"/>
    <w:rsid w:val="002D77EB"/>
    <w:rsid w:val="002E0889"/>
    <w:rsid w:val="002E1A20"/>
    <w:rsid w:val="002E3E6E"/>
    <w:rsid w:val="002E4DEE"/>
    <w:rsid w:val="002E683B"/>
    <w:rsid w:val="002E7775"/>
    <w:rsid w:val="002E78D4"/>
    <w:rsid w:val="002F15A3"/>
    <w:rsid w:val="002F33B4"/>
    <w:rsid w:val="002F6912"/>
    <w:rsid w:val="002F7082"/>
    <w:rsid w:val="002F711D"/>
    <w:rsid w:val="00300962"/>
    <w:rsid w:val="00300D38"/>
    <w:rsid w:val="0030162B"/>
    <w:rsid w:val="003054B7"/>
    <w:rsid w:val="0031099E"/>
    <w:rsid w:val="00311AA8"/>
    <w:rsid w:val="003137F2"/>
    <w:rsid w:val="00314C06"/>
    <w:rsid w:val="00314D39"/>
    <w:rsid w:val="00315F2D"/>
    <w:rsid w:val="00316B2E"/>
    <w:rsid w:val="00317F99"/>
    <w:rsid w:val="003202B0"/>
    <w:rsid w:val="003235A2"/>
    <w:rsid w:val="003236E6"/>
    <w:rsid w:val="00323794"/>
    <w:rsid w:val="003248EF"/>
    <w:rsid w:val="00324973"/>
    <w:rsid w:val="00326536"/>
    <w:rsid w:val="0032693F"/>
    <w:rsid w:val="003269F4"/>
    <w:rsid w:val="003311A8"/>
    <w:rsid w:val="00331438"/>
    <w:rsid w:val="003335E3"/>
    <w:rsid w:val="00333709"/>
    <w:rsid w:val="00336598"/>
    <w:rsid w:val="00340718"/>
    <w:rsid w:val="00340EE7"/>
    <w:rsid w:val="003419EA"/>
    <w:rsid w:val="00350536"/>
    <w:rsid w:val="00350D11"/>
    <w:rsid w:val="00352EB9"/>
    <w:rsid w:val="00353285"/>
    <w:rsid w:val="00354092"/>
    <w:rsid w:val="00354C23"/>
    <w:rsid w:val="00355639"/>
    <w:rsid w:val="00355C62"/>
    <w:rsid w:val="00356C98"/>
    <w:rsid w:val="00357B0D"/>
    <w:rsid w:val="00357FA1"/>
    <w:rsid w:val="003604DD"/>
    <w:rsid w:val="0036118B"/>
    <w:rsid w:val="0036212D"/>
    <w:rsid w:val="00362682"/>
    <w:rsid w:val="003636D2"/>
    <w:rsid w:val="00363740"/>
    <w:rsid w:val="00365772"/>
    <w:rsid w:val="003667B8"/>
    <w:rsid w:val="0037189F"/>
    <w:rsid w:val="003723E2"/>
    <w:rsid w:val="00373561"/>
    <w:rsid w:val="00373D32"/>
    <w:rsid w:val="00375873"/>
    <w:rsid w:val="00376A50"/>
    <w:rsid w:val="00376E38"/>
    <w:rsid w:val="00377893"/>
    <w:rsid w:val="00381AEE"/>
    <w:rsid w:val="003829AF"/>
    <w:rsid w:val="00384E79"/>
    <w:rsid w:val="00386997"/>
    <w:rsid w:val="00386C38"/>
    <w:rsid w:val="00387172"/>
    <w:rsid w:val="003873D1"/>
    <w:rsid w:val="0038765F"/>
    <w:rsid w:val="0039004A"/>
    <w:rsid w:val="00391EF5"/>
    <w:rsid w:val="00392078"/>
    <w:rsid w:val="003924B0"/>
    <w:rsid w:val="0039378F"/>
    <w:rsid w:val="0039396A"/>
    <w:rsid w:val="003951BE"/>
    <w:rsid w:val="00395963"/>
    <w:rsid w:val="00396D06"/>
    <w:rsid w:val="003A0A08"/>
    <w:rsid w:val="003A1E04"/>
    <w:rsid w:val="003A3A80"/>
    <w:rsid w:val="003A3BB2"/>
    <w:rsid w:val="003A4BB9"/>
    <w:rsid w:val="003A6F76"/>
    <w:rsid w:val="003A7417"/>
    <w:rsid w:val="003A7744"/>
    <w:rsid w:val="003A7E3F"/>
    <w:rsid w:val="003B0122"/>
    <w:rsid w:val="003B036C"/>
    <w:rsid w:val="003B13E8"/>
    <w:rsid w:val="003B7934"/>
    <w:rsid w:val="003C166B"/>
    <w:rsid w:val="003C1837"/>
    <w:rsid w:val="003C22FD"/>
    <w:rsid w:val="003C386C"/>
    <w:rsid w:val="003C4A60"/>
    <w:rsid w:val="003C5B55"/>
    <w:rsid w:val="003C7E01"/>
    <w:rsid w:val="003D12A4"/>
    <w:rsid w:val="003D2187"/>
    <w:rsid w:val="003D2C07"/>
    <w:rsid w:val="003D3706"/>
    <w:rsid w:val="003D573C"/>
    <w:rsid w:val="003D5ADA"/>
    <w:rsid w:val="003D5D2B"/>
    <w:rsid w:val="003D7766"/>
    <w:rsid w:val="003D792D"/>
    <w:rsid w:val="003E0755"/>
    <w:rsid w:val="003E2F7B"/>
    <w:rsid w:val="003E2FB5"/>
    <w:rsid w:val="003E3249"/>
    <w:rsid w:val="003E37F8"/>
    <w:rsid w:val="003E39DA"/>
    <w:rsid w:val="003E43F7"/>
    <w:rsid w:val="003E4652"/>
    <w:rsid w:val="003E725B"/>
    <w:rsid w:val="003E7308"/>
    <w:rsid w:val="003E748F"/>
    <w:rsid w:val="003F060C"/>
    <w:rsid w:val="003F3270"/>
    <w:rsid w:val="003F35B5"/>
    <w:rsid w:val="003F60A3"/>
    <w:rsid w:val="003F64B2"/>
    <w:rsid w:val="003F7E67"/>
    <w:rsid w:val="0040031F"/>
    <w:rsid w:val="004005E0"/>
    <w:rsid w:val="00401A6D"/>
    <w:rsid w:val="0040201B"/>
    <w:rsid w:val="00402A2E"/>
    <w:rsid w:val="0040430E"/>
    <w:rsid w:val="004056C4"/>
    <w:rsid w:val="00406669"/>
    <w:rsid w:val="004072EF"/>
    <w:rsid w:val="004078A1"/>
    <w:rsid w:val="00413B66"/>
    <w:rsid w:val="0041408C"/>
    <w:rsid w:val="00422857"/>
    <w:rsid w:val="00422B68"/>
    <w:rsid w:val="00422C13"/>
    <w:rsid w:val="00423509"/>
    <w:rsid w:val="0042414B"/>
    <w:rsid w:val="00425A9C"/>
    <w:rsid w:val="004269B4"/>
    <w:rsid w:val="004271DA"/>
    <w:rsid w:val="00427827"/>
    <w:rsid w:val="00430599"/>
    <w:rsid w:val="0043277C"/>
    <w:rsid w:val="0043406F"/>
    <w:rsid w:val="0043476B"/>
    <w:rsid w:val="004347F3"/>
    <w:rsid w:val="00434B7C"/>
    <w:rsid w:val="00435A60"/>
    <w:rsid w:val="00437117"/>
    <w:rsid w:val="00437FB2"/>
    <w:rsid w:val="004427B2"/>
    <w:rsid w:val="00442EA5"/>
    <w:rsid w:val="00443454"/>
    <w:rsid w:val="0044726D"/>
    <w:rsid w:val="00447415"/>
    <w:rsid w:val="004515F1"/>
    <w:rsid w:val="004516BC"/>
    <w:rsid w:val="00451EEB"/>
    <w:rsid w:val="00451F33"/>
    <w:rsid w:val="00454A64"/>
    <w:rsid w:val="00456AE2"/>
    <w:rsid w:val="00460A00"/>
    <w:rsid w:val="00461128"/>
    <w:rsid w:val="00462319"/>
    <w:rsid w:val="0046270C"/>
    <w:rsid w:val="00462B33"/>
    <w:rsid w:val="0046327C"/>
    <w:rsid w:val="0046397B"/>
    <w:rsid w:val="0046463B"/>
    <w:rsid w:val="00465C34"/>
    <w:rsid w:val="004675E8"/>
    <w:rsid w:val="00472999"/>
    <w:rsid w:val="00472C94"/>
    <w:rsid w:val="004735B6"/>
    <w:rsid w:val="00473911"/>
    <w:rsid w:val="004740DF"/>
    <w:rsid w:val="004773E2"/>
    <w:rsid w:val="004776BF"/>
    <w:rsid w:val="00482011"/>
    <w:rsid w:val="004821BB"/>
    <w:rsid w:val="004845EC"/>
    <w:rsid w:val="004846A6"/>
    <w:rsid w:val="004853E5"/>
    <w:rsid w:val="00487ABB"/>
    <w:rsid w:val="00496384"/>
    <w:rsid w:val="004965F0"/>
    <w:rsid w:val="0049660F"/>
    <w:rsid w:val="004967AC"/>
    <w:rsid w:val="004A1C3B"/>
    <w:rsid w:val="004A3360"/>
    <w:rsid w:val="004A37E0"/>
    <w:rsid w:val="004A409E"/>
    <w:rsid w:val="004A4FD4"/>
    <w:rsid w:val="004A514A"/>
    <w:rsid w:val="004A5400"/>
    <w:rsid w:val="004A6A34"/>
    <w:rsid w:val="004A6F17"/>
    <w:rsid w:val="004B0D83"/>
    <w:rsid w:val="004B16D3"/>
    <w:rsid w:val="004B3AEB"/>
    <w:rsid w:val="004B5BBB"/>
    <w:rsid w:val="004B6702"/>
    <w:rsid w:val="004B7787"/>
    <w:rsid w:val="004C01DF"/>
    <w:rsid w:val="004C097D"/>
    <w:rsid w:val="004C0F16"/>
    <w:rsid w:val="004C391B"/>
    <w:rsid w:val="004C454E"/>
    <w:rsid w:val="004C49F5"/>
    <w:rsid w:val="004C54CD"/>
    <w:rsid w:val="004C5978"/>
    <w:rsid w:val="004C5EE5"/>
    <w:rsid w:val="004D0367"/>
    <w:rsid w:val="004D1744"/>
    <w:rsid w:val="004D6D11"/>
    <w:rsid w:val="004E31A6"/>
    <w:rsid w:val="004E45FC"/>
    <w:rsid w:val="004E4FD4"/>
    <w:rsid w:val="004E565B"/>
    <w:rsid w:val="004F1087"/>
    <w:rsid w:val="004F154E"/>
    <w:rsid w:val="004F32C8"/>
    <w:rsid w:val="004F39A8"/>
    <w:rsid w:val="004F3B9D"/>
    <w:rsid w:val="004F3CF8"/>
    <w:rsid w:val="004F4439"/>
    <w:rsid w:val="004F54CA"/>
    <w:rsid w:val="004F6974"/>
    <w:rsid w:val="005015F6"/>
    <w:rsid w:val="00501CD4"/>
    <w:rsid w:val="00502B51"/>
    <w:rsid w:val="0050304E"/>
    <w:rsid w:val="00505B1B"/>
    <w:rsid w:val="00505D24"/>
    <w:rsid w:val="00505E20"/>
    <w:rsid w:val="00507BAE"/>
    <w:rsid w:val="00507F10"/>
    <w:rsid w:val="00510863"/>
    <w:rsid w:val="00511C73"/>
    <w:rsid w:val="00511F79"/>
    <w:rsid w:val="00514E8E"/>
    <w:rsid w:val="00517BDC"/>
    <w:rsid w:val="00522DDE"/>
    <w:rsid w:val="00523749"/>
    <w:rsid w:val="00523959"/>
    <w:rsid w:val="005244B0"/>
    <w:rsid w:val="00525556"/>
    <w:rsid w:val="00525666"/>
    <w:rsid w:val="00526C68"/>
    <w:rsid w:val="005270E0"/>
    <w:rsid w:val="00531286"/>
    <w:rsid w:val="00532AFB"/>
    <w:rsid w:val="00535A83"/>
    <w:rsid w:val="005400E4"/>
    <w:rsid w:val="0054071C"/>
    <w:rsid w:val="00541A25"/>
    <w:rsid w:val="00543D35"/>
    <w:rsid w:val="00545089"/>
    <w:rsid w:val="00547AE7"/>
    <w:rsid w:val="005516A5"/>
    <w:rsid w:val="0055198E"/>
    <w:rsid w:val="00551A2A"/>
    <w:rsid w:val="00553DCE"/>
    <w:rsid w:val="00555627"/>
    <w:rsid w:val="00561B30"/>
    <w:rsid w:val="00564075"/>
    <w:rsid w:val="00564275"/>
    <w:rsid w:val="005663D1"/>
    <w:rsid w:val="00566A4F"/>
    <w:rsid w:val="00566F6C"/>
    <w:rsid w:val="005718DE"/>
    <w:rsid w:val="00572497"/>
    <w:rsid w:val="00573240"/>
    <w:rsid w:val="005760CD"/>
    <w:rsid w:val="005763B4"/>
    <w:rsid w:val="00576D7D"/>
    <w:rsid w:val="00576DF9"/>
    <w:rsid w:val="00577556"/>
    <w:rsid w:val="0058080D"/>
    <w:rsid w:val="00580D83"/>
    <w:rsid w:val="0058349E"/>
    <w:rsid w:val="005852FE"/>
    <w:rsid w:val="00585E66"/>
    <w:rsid w:val="0058766B"/>
    <w:rsid w:val="00587AE4"/>
    <w:rsid w:val="00590571"/>
    <w:rsid w:val="00590721"/>
    <w:rsid w:val="005909B3"/>
    <w:rsid w:val="00591499"/>
    <w:rsid w:val="00591517"/>
    <w:rsid w:val="005946C5"/>
    <w:rsid w:val="005967AD"/>
    <w:rsid w:val="005970AD"/>
    <w:rsid w:val="00597D74"/>
    <w:rsid w:val="005A10F8"/>
    <w:rsid w:val="005A1549"/>
    <w:rsid w:val="005A15CD"/>
    <w:rsid w:val="005B3C92"/>
    <w:rsid w:val="005B6426"/>
    <w:rsid w:val="005B65A5"/>
    <w:rsid w:val="005B6F2D"/>
    <w:rsid w:val="005C1C8E"/>
    <w:rsid w:val="005C20F9"/>
    <w:rsid w:val="005C3292"/>
    <w:rsid w:val="005C37B0"/>
    <w:rsid w:val="005C4552"/>
    <w:rsid w:val="005C679A"/>
    <w:rsid w:val="005C7171"/>
    <w:rsid w:val="005D0ACF"/>
    <w:rsid w:val="005D162A"/>
    <w:rsid w:val="005D1A9F"/>
    <w:rsid w:val="005D2953"/>
    <w:rsid w:val="005D3226"/>
    <w:rsid w:val="005D59BD"/>
    <w:rsid w:val="005D736E"/>
    <w:rsid w:val="005E1C90"/>
    <w:rsid w:val="005E3CF4"/>
    <w:rsid w:val="005E589D"/>
    <w:rsid w:val="005E6532"/>
    <w:rsid w:val="005E6C0B"/>
    <w:rsid w:val="005E7528"/>
    <w:rsid w:val="005F0803"/>
    <w:rsid w:val="005F14A8"/>
    <w:rsid w:val="006004CF"/>
    <w:rsid w:val="006006E9"/>
    <w:rsid w:val="00600BC9"/>
    <w:rsid w:val="00601A39"/>
    <w:rsid w:val="00601F0B"/>
    <w:rsid w:val="006025D0"/>
    <w:rsid w:val="006100A6"/>
    <w:rsid w:val="006106BA"/>
    <w:rsid w:val="00611206"/>
    <w:rsid w:val="00612A7F"/>
    <w:rsid w:val="00612AD8"/>
    <w:rsid w:val="00612C15"/>
    <w:rsid w:val="00612EB4"/>
    <w:rsid w:val="006133D1"/>
    <w:rsid w:val="006137C0"/>
    <w:rsid w:val="006142C2"/>
    <w:rsid w:val="006207C7"/>
    <w:rsid w:val="00621D51"/>
    <w:rsid w:val="00624092"/>
    <w:rsid w:val="00624798"/>
    <w:rsid w:val="006253A2"/>
    <w:rsid w:val="00625EB5"/>
    <w:rsid w:val="0063000C"/>
    <w:rsid w:val="00630A26"/>
    <w:rsid w:val="00632A57"/>
    <w:rsid w:val="00633B10"/>
    <w:rsid w:val="006377AB"/>
    <w:rsid w:val="0064083D"/>
    <w:rsid w:val="00641DEC"/>
    <w:rsid w:val="00642F54"/>
    <w:rsid w:val="0064321C"/>
    <w:rsid w:val="00643BE3"/>
    <w:rsid w:val="00643CAA"/>
    <w:rsid w:val="006444BF"/>
    <w:rsid w:val="00644EFA"/>
    <w:rsid w:val="00645801"/>
    <w:rsid w:val="00646468"/>
    <w:rsid w:val="0064751C"/>
    <w:rsid w:val="00647585"/>
    <w:rsid w:val="0065022A"/>
    <w:rsid w:val="00650B91"/>
    <w:rsid w:val="00651743"/>
    <w:rsid w:val="00651810"/>
    <w:rsid w:val="00652B0E"/>
    <w:rsid w:val="00654FEB"/>
    <w:rsid w:val="0065517C"/>
    <w:rsid w:val="00655280"/>
    <w:rsid w:val="00656CB2"/>
    <w:rsid w:val="00660F50"/>
    <w:rsid w:val="00663EA4"/>
    <w:rsid w:val="00663FC7"/>
    <w:rsid w:val="00664319"/>
    <w:rsid w:val="006658C4"/>
    <w:rsid w:val="0066601D"/>
    <w:rsid w:val="00666386"/>
    <w:rsid w:val="0066673F"/>
    <w:rsid w:val="00666ECF"/>
    <w:rsid w:val="00670302"/>
    <w:rsid w:val="00670346"/>
    <w:rsid w:val="00670FB1"/>
    <w:rsid w:val="0067165A"/>
    <w:rsid w:val="00671F21"/>
    <w:rsid w:val="00673BBA"/>
    <w:rsid w:val="00680092"/>
    <w:rsid w:val="00680F6A"/>
    <w:rsid w:val="00681738"/>
    <w:rsid w:val="00681B35"/>
    <w:rsid w:val="0068220A"/>
    <w:rsid w:val="0068472F"/>
    <w:rsid w:val="006904D3"/>
    <w:rsid w:val="006914D4"/>
    <w:rsid w:val="0069342C"/>
    <w:rsid w:val="006976A1"/>
    <w:rsid w:val="00697BFF"/>
    <w:rsid w:val="006A029D"/>
    <w:rsid w:val="006A0D1F"/>
    <w:rsid w:val="006A3269"/>
    <w:rsid w:val="006B0C2E"/>
    <w:rsid w:val="006B274C"/>
    <w:rsid w:val="006B2FF2"/>
    <w:rsid w:val="006B30FA"/>
    <w:rsid w:val="006B62AB"/>
    <w:rsid w:val="006C1777"/>
    <w:rsid w:val="006C2572"/>
    <w:rsid w:val="006C3450"/>
    <w:rsid w:val="006C41E1"/>
    <w:rsid w:val="006C54BF"/>
    <w:rsid w:val="006C63E8"/>
    <w:rsid w:val="006C7018"/>
    <w:rsid w:val="006C7260"/>
    <w:rsid w:val="006C7D01"/>
    <w:rsid w:val="006D29B7"/>
    <w:rsid w:val="006D2B32"/>
    <w:rsid w:val="006D4D9C"/>
    <w:rsid w:val="006D4EC8"/>
    <w:rsid w:val="006D4F2A"/>
    <w:rsid w:val="006D7D2C"/>
    <w:rsid w:val="006E0736"/>
    <w:rsid w:val="006E098D"/>
    <w:rsid w:val="006E1FC2"/>
    <w:rsid w:val="006E2467"/>
    <w:rsid w:val="006E3C61"/>
    <w:rsid w:val="006E6CCC"/>
    <w:rsid w:val="006F0239"/>
    <w:rsid w:val="006F09B0"/>
    <w:rsid w:val="006F0CF1"/>
    <w:rsid w:val="006F115F"/>
    <w:rsid w:val="00700AC7"/>
    <w:rsid w:val="007017C0"/>
    <w:rsid w:val="00701BC1"/>
    <w:rsid w:val="007035EF"/>
    <w:rsid w:val="007036D4"/>
    <w:rsid w:val="00703D07"/>
    <w:rsid w:val="007054E7"/>
    <w:rsid w:val="00706F4D"/>
    <w:rsid w:val="007078E8"/>
    <w:rsid w:val="00710470"/>
    <w:rsid w:val="00711647"/>
    <w:rsid w:val="00713951"/>
    <w:rsid w:val="00713B68"/>
    <w:rsid w:val="00714A63"/>
    <w:rsid w:val="0071754F"/>
    <w:rsid w:val="00722284"/>
    <w:rsid w:val="007246BA"/>
    <w:rsid w:val="007258A6"/>
    <w:rsid w:val="00725A90"/>
    <w:rsid w:val="00725ECD"/>
    <w:rsid w:val="00727759"/>
    <w:rsid w:val="00727B7C"/>
    <w:rsid w:val="00727FC1"/>
    <w:rsid w:val="007314AE"/>
    <w:rsid w:val="00731880"/>
    <w:rsid w:val="00733405"/>
    <w:rsid w:val="00735558"/>
    <w:rsid w:val="00735ED5"/>
    <w:rsid w:val="00736529"/>
    <w:rsid w:val="00736597"/>
    <w:rsid w:val="00737E7F"/>
    <w:rsid w:val="00740D46"/>
    <w:rsid w:val="007435A0"/>
    <w:rsid w:val="00743C14"/>
    <w:rsid w:val="0074411F"/>
    <w:rsid w:val="007452CA"/>
    <w:rsid w:val="00746737"/>
    <w:rsid w:val="00746863"/>
    <w:rsid w:val="0074776E"/>
    <w:rsid w:val="007506BA"/>
    <w:rsid w:val="00751F57"/>
    <w:rsid w:val="0075210D"/>
    <w:rsid w:val="00753068"/>
    <w:rsid w:val="007530F6"/>
    <w:rsid w:val="00753AA0"/>
    <w:rsid w:val="0075496D"/>
    <w:rsid w:val="00755665"/>
    <w:rsid w:val="00755804"/>
    <w:rsid w:val="00756B32"/>
    <w:rsid w:val="00761422"/>
    <w:rsid w:val="00761A74"/>
    <w:rsid w:val="007629FC"/>
    <w:rsid w:val="00763704"/>
    <w:rsid w:val="0076450E"/>
    <w:rsid w:val="0076585C"/>
    <w:rsid w:val="0076675D"/>
    <w:rsid w:val="0076724E"/>
    <w:rsid w:val="00773FF0"/>
    <w:rsid w:val="00774527"/>
    <w:rsid w:val="007753BF"/>
    <w:rsid w:val="00775E1C"/>
    <w:rsid w:val="0077613E"/>
    <w:rsid w:val="007773A2"/>
    <w:rsid w:val="00781AE0"/>
    <w:rsid w:val="00782018"/>
    <w:rsid w:val="00784EF5"/>
    <w:rsid w:val="00786215"/>
    <w:rsid w:val="0078799E"/>
    <w:rsid w:val="00790C6F"/>
    <w:rsid w:val="00791262"/>
    <w:rsid w:val="00791ACF"/>
    <w:rsid w:val="0079285B"/>
    <w:rsid w:val="0079370D"/>
    <w:rsid w:val="00793E0A"/>
    <w:rsid w:val="00794346"/>
    <w:rsid w:val="007958BE"/>
    <w:rsid w:val="00796099"/>
    <w:rsid w:val="0079681B"/>
    <w:rsid w:val="00796A2B"/>
    <w:rsid w:val="00796C9B"/>
    <w:rsid w:val="007A32C9"/>
    <w:rsid w:val="007A340D"/>
    <w:rsid w:val="007A3CC5"/>
    <w:rsid w:val="007A6344"/>
    <w:rsid w:val="007A7958"/>
    <w:rsid w:val="007B0C98"/>
    <w:rsid w:val="007B1089"/>
    <w:rsid w:val="007B1507"/>
    <w:rsid w:val="007B154F"/>
    <w:rsid w:val="007B24E6"/>
    <w:rsid w:val="007B2B70"/>
    <w:rsid w:val="007B4FC3"/>
    <w:rsid w:val="007C0856"/>
    <w:rsid w:val="007C4F1D"/>
    <w:rsid w:val="007C5F97"/>
    <w:rsid w:val="007D3209"/>
    <w:rsid w:val="007D457F"/>
    <w:rsid w:val="007D6118"/>
    <w:rsid w:val="007E05A6"/>
    <w:rsid w:val="007E269C"/>
    <w:rsid w:val="007E3C96"/>
    <w:rsid w:val="007E4E3C"/>
    <w:rsid w:val="007E500D"/>
    <w:rsid w:val="007E5CC3"/>
    <w:rsid w:val="007E689C"/>
    <w:rsid w:val="007E75E8"/>
    <w:rsid w:val="007E7CFA"/>
    <w:rsid w:val="007F387C"/>
    <w:rsid w:val="007F3D50"/>
    <w:rsid w:val="007F3F87"/>
    <w:rsid w:val="007F5390"/>
    <w:rsid w:val="007F5CB7"/>
    <w:rsid w:val="007F6848"/>
    <w:rsid w:val="00800DBE"/>
    <w:rsid w:val="00800F2B"/>
    <w:rsid w:val="008017E5"/>
    <w:rsid w:val="0080184E"/>
    <w:rsid w:val="00802D4F"/>
    <w:rsid w:val="00802FB4"/>
    <w:rsid w:val="00803188"/>
    <w:rsid w:val="00803956"/>
    <w:rsid w:val="00805BEE"/>
    <w:rsid w:val="00806073"/>
    <w:rsid w:val="00806138"/>
    <w:rsid w:val="008079C2"/>
    <w:rsid w:val="008102F1"/>
    <w:rsid w:val="008118E9"/>
    <w:rsid w:val="0081272B"/>
    <w:rsid w:val="00813CE1"/>
    <w:rsid w:val="00815E93"/>
    <w:rsid w:val="00817A9E"/>
    <w:rsid w:val="0082209B"/>
    <w:rsid w:val="00823F41"/>
    <w:rsid w:val="008252BC"/>
    <w:rsid w:val="0082639F"/>
    <w:rsid w:val="0082690B"/>
    <w:rsid w:val="008270C0"/>
    <w:rsid w:val="0083091A"/>
    <w:rsid w:val="00830E72"/>
    <w:rsid w:val="00833531"/>
    <w:rsid w:val="008335D9"/>
    <w:rsid w:val="008338D8"/>
    <w:rsid w:val="00833E27"/>
    <w:rsid w:val="00837860"/>
    <w:rsid w:val="008404D8"/>
    <w:rsid w:val="008411A1"/>
    <w:rsid w:val="00841C53"/>
    <w:rsid w:val="00842CFD"/>
    <w:rsid w:val="00842D43"/>
    <w:rsid w:val="00843F79"/>
    <w:rsid w:val="008440C3"/>
    <w:rsid w:val="00844352"/>
    <w:rsid w:val="008446D5"/>
    <w:rsid w:val="008447B7"/>
    <w:rsid w:val="00845216"/>
    <w:rsid w:val="008466CD"/>
    <w:rsid w:val="00851F2A"/>
    <w:rsid w:val="00853B36"/>
    <w:rsid w:val="00854164"/>
    <w:rsid w:val="008554E9"/>
    <w:rsid w:val="008603F9"/>
    <w:rsid w:val="00861EC4"/>
    <w:rsid w:val="008630B7"/>
    <w:rsid w:val="00863B8C"/>
    <w:rsid w:val="00865BC7"/>
    <w:rsid w:val="00867D2E"/>
    <w:rsid w:val="00872B41"/>
    <w:rsid w:val="008738E5"/>
    <w:rsid w:val="00874BF5"/>
    <w:rsid w:val="00876104"/>
    <w:rsid w:val="00876E13"/>
    <w:rsid w:val="00884B17"/>
    <w:rsid w:val="0088571D"/>
    <w:rsid w:val="008862C8"/>
    <w:rsid w:val="00887A4C"/>
    <w:rsid w:val="008924C9"/>
    <w:rsid w:val="008941BE"/>
    <w:rsid w:val="00897D75"/>
    <w:rsid w:val="008A3571"/>
    <w:rsid w:val="008A7AA8"/>
    <w:rsid w:val="008B0044"/>
    <w:rsid w:val="008B0178"/>
    <w:rsid w:val="008B36FD"/>
    <w:rsid w:val="008B4192"/>
    <w:rsid w:val="008B43B8"/>
    <w:rsid w:val="008B5510"/>
    <w:rsid w:val="008B688D"/>
    <w:rsid w:val="008B7945"/>
    <w:rsid w:val="008B7C22"/>
    <w:rsid w:val="008C072E"/>
    <w:rsid w:val="008C0AA8"/>
    <w:rsid w:val="008C128F"/>
    <w:rsid w:val="008C56A7"/>
    <w:rsid w:val="008C5F93"/>
    <w:rsid w:val="008C70BB"/>
    <w:rsid w:val="008D43DB"/>
    <w:rsid w:val="008D5A00"/>
    <w:rsid w:val="008D609F"/>
    <w:rsid w:val="008D64B1"/>
    <w:rsid w:val="008E2A9D"/>
    <w:rsid w:val="008E3D4E"/>
    <w:rsid w:val="008E3DFB"/>
    <w:rsid w:val="008E540D"/>
    <w:rsid w:val="008E5E69"/>
    <w:rsid w:val="008E62B5"/>
    <w:rsid w:val="008E640D"/>
    <w:rsid w:val="008E6947"/>
    <w:rsid w:val="008E7855"/>
    <w:rsid w:val="008E7C66"/>
    <w:rsid w:val="008F134A"/>
    <w:rsid w:val="008F48D5"/>
    <w:rsid w:val="008F4933"/>
    <w:rsid w:val="008F49AD"/>
    <w:rsid w:val="008F5540"/>
    <w:rsid w:val="008F5ED7"/>
    <w:rsid w:val="008F7438"/>
    <w:rsid w:val="009034A8"/>
    <w:rsid w:val="009037DB"/>
    <w:rsid w:val="009055B6"/>
    <w:rsid w:val="00905F91"/>
    <w:rsid w:val="0090618E"/>
    <w:rsid w:val="009109E5"/>
    <w:rsid w:val="00911E74"/>
    <w:rsid w:val="00913C86"/>
    <w:rsid w:val="00913D63"/>
    <w:rsid w:val="00914920"/>
    <w:rsid w:val="009150EF"/>
    <w:rsid w:val="009153AB"/>
    <w:rsid w:val="00916F4C"/>
    <w:rsid w:val="0092020F"/>
    <w:rsid w:val="0092073F"/>
    <w:rsid w:val="009216BE"/>
    <w:rsid w:val="00925902"/>
    <w:rsid w:val="00926375"/>
    <w:rsid w:val="00927755"/>
    <w:rsid w:val="00931283"/>
    <w:rsid w:val="00932180"/>
    <w:rsid w:val="009334B5"/>
    <w:rsid w:val="00933EA8"/>
    <w:rsid w:val="00935813"/>
    <w:rsid w:val="00943475"/>
    <w:rsid w:val="00944372"/>
    <w:rsid w:val="00946431"/>
    <w:rsid w:val="00950C42"/>
    <w:rsid w:val="00951071"/>
    <w:rsid w:val="00951FC9"/>
    <w:rsid w:val="00952363"/>
    <w:rsid w:val="009548F3"/>
    <w:rsid w:val="00954E36"/>
    <w:rsid w:val="00955A17"/>
    <w:rsid w:val="00956C93"/>
    <w:rsid w:val="0095708E"/>
    <w:rsid w:val="00957A5C"/>
    <w:rsid w:val="009618DB"/>
    <w:rsid w:val="00963104"/>
    <w:rsid w:val="00970626"/>
    <w:rsid w:val="0097301D"/>
    <w:rsid w:val="009753CC"/>
    <w:rsid w:val="009772B4"/>
    <w:rsid w:val="00977ACD"/>
    <w:rsid w:val="0098016C"/>
    <w:rsid w:val="0098184F"/>
    <w:rsid w:val="009831C1"/>
    <w:rsid w:val="00984603"/>
    <w:rsid w:val="00984AC9"/>
    <w:rsid w:val="00984C92"/>
    <w:rsid w:val="00987E7C"/>
    <w:rsid w:val="00992231"/>
    <w:rsid w:val="00993D97"/>
    <w:rsid w:val="009A0DB5"/>
    <w:rsid w:val="009A1CFF"/>
    <w:rsid w:val="009A1FC2"/>
    <w:rsid w:val="009A2AD1"/>
    <w:rsid w:val="009A39BA"/>
    <w:rsid w:val="009A5FC3"/>
    <w:rsid w:val="009A7A44"/>
    <w:rsid w:val="009B3536"/>
    <w:rsid w:val="009B522F"/>
    <w:rsid w:val="009B5D1D"/>
    <w:rsid w:val="009B7B37"/>
    <w:rsid w:val="009C0ADA"/>
    <w:rsid w:val="009C127E"/>
    <w:rsid w:val="009C1A7B"/>
    <w:rsid w:val="009C5398"/>
    <w:rsid w:val="009C5617"/>
    <w:rsid w:val="009C6071"/>
    <w:rsid w:val="009D0E97"/>
    <w:rsid w:val="009D1061"/>
    <w:rsid w:val="009D172A"/>
    <w:rsid w:val="009D2CD0"/>
    <w:rsid w:val="009D7234"/>
    <w:rsid w:val="009E01AE"/>
    <w:rsid w:val="009E028B"/>
    <w:rsid w:val="009E0BC4"/>
    <w:rsid w:val="009E1741"/>
    <w:rsid w:val="009E21FB"/>
    <w:rsid w:val="009E26C2"/>
    <w:rsid w:val="009E2D20"/>
    <w:rsid w:val="009E5D16"/>
    <w:rsid w:val="009E6C49"/>
    <w:rsid w:val="009F1F79"/>
    <w:rsid w:val="009F2810"/>
    <w:rsid w:val="009F2A36"/>
    <w:rsid w:val="009F4849"/>
    <w:rsid w:val="009F6310"/>
    <w:rsid w:val="009F6336"/>
    <w:rsid w:val="009F698F"/>
    <w:rsid w:val="009F70FB"/>
    <w:rsid w:val="009F729F"/>
    <w:rsid w:val="009F7C53"/>
    <w:rsid w:val="009F7E20"/>
    <w:rsid w:val="00A00DC0"/>
    <w:rsid w:val="00A0171A"/>
    <w:rsid w:val="00A02B86"/>
    <w:rsid w:val="00A034F0"/>
    <w:rsid w:val="00A0433C"/>
    <w:rsid w:val="00A073C8"/>
    <w:rsid w:val="00A10179"/>
    <w:rsid w:val="00A102F4"/>
    <w:rsid w:val="00A121A1"/>
    <w:rsid w:val="00A139D8"/>
    <w:rsid w:val="00A21807"/>
    <w:rsid w:val="00A21C06"/>
    <w:rsid w:val="00A237D8"/>
    <w:rsid w:val="00A23C20"/>
    <w:rsid w:val="00A24031"/>
    <w:rsid w:val="00A251CA"/>
    <w:rsid w:val="00A255A2"/>
    <w:rsid w:val="00A2571E"/>
    <w:rsid w:val="00A25D18"/>
    <w:rsid w:val="00A26E26"/>
    <w:rsid w:val="00A302D9"/>
    <w:rsid w:val="00A31017"/>
    <w:rsid w:val="00A339EB"/>
    <w:rsid w:val="00A33B02"/>
    <w:rsid w:val="00A37CEE"/>
    <w:rsid w:val="00A4139B"/>
    <w:rsid w:val="00A4183C"/>
    <w:rsid w:val="00A43734"/>
    <w:rsid w:val="00A446CE"/>
    <w:rsid w:val="00A476DF"/>
    <w:rsid w:val="00A516EF"/>
    <w:rsid w:val="00A52A17"/>
    <w:rsid w:val="00A52DDE"/>
    <w:rsid w:val="00A54717"/>
    <w:rsid w:val="00A54840"/>
    <w:rsid w:val="00A55020"/>
    <w:rsid w:val="00A55385"/>
    <w:rsid w:val="00A605BA"/>
    <w:rsid w:val="00A609C4"/>
    <w:rsid w:val="00A63418"/>
    <w:rsid w:val="00A64DDC"/>
    <w:rsid w:val="00A659D5"/>
    <w:rsid w:val="00A66499"/>
    <w:rsid w:val="00A664EF"/>
    <w:rsid w:val="00A70491"/>
    <w:rsid w:val="00A71C9E"/>
    <w:rsid w:val="00A73224"/>
    <w:rsid w:val="00A76B11"/>
    <w:rsid w:val="00A77ED6"/>
    <w:rsid w:val="00A8077D"/>
    <w:rsid w:val="00A80CF9"/>
    <w:rsid w:val="00A81983"/>
    <w:rsid w:val="00A81F0C"/>
    <w:rsid w:val="00A85FEE"/>
    <w:rsid w:val="00A8755E"/>
    <w:rsid w:val="00A877B9"/>
    <w:rsid w:val="00A90C78"/>
    <w:rsid w:val="00A93795"/>
    <w:rsid w:val="00A94D52"/>
    <w:rsid w:val="00A95CEC"/>
    <w:rsid w:val="00AA1804"/>
    <w:rsid w:val="00AA33EC"/>
    <w:rsid w:val="00AA4F14"/>
    <w:rsid w:val="00AA6A93"/>
    <w:rsid w:val="00AA750E"/>
    <w:rsid w:val="00AA7E9D"/>
    <w:rsid w:val="00AB17E4"/>
    <w:rsid w:val="00AB18D4"/>
    <w:rsid w:val="00AB2155"/>
    <w:rsid w:val="00AB4DF7"/>
    <w:rsid w:val="00AB7FA0"/>
    <w:rsid w:val="00AC0E4F"/>
    <w:rsid w:val="00AC336C"/>
    <w:rsid w:val="00AC4693"/>
    <w:rsid w:val="00AC477E"/>
    <w:rsid w:val="00AC5964"/>
    <w:rsid w:val="00AC79FE"/>
    <w:rsid w:val="00AC7B62"/>
    <w:rsid w:val="00AD0456"/>
    <w:rsid w:val="00AD1F81"/>
    <w:rsid w:val="00AD4765"/>
    <w:rsid w:val="00AD6473"/>
    <w:rsid w:val="00AE6583"/>
    <w:rsid w:val="00AE6E6D"/>
    <w:rsid w:val="00AE71A2"/>
    <w:rsid w:val="00AF0312"/>
    <w:rsid w:val="00AF343B"/>
    <w:rsid w:val="00AF45A4"/>
    <w:rsid w:val="00AF636F"/>
    <w:rsid w:val="00AF7BAA"/>
    <w:rsid w:val="00B00258"/>
    <w:rsid w:val="00B00806"/>
    <w:rsid w:val="00B00ACE"/>
    <w:rsid w:val="00B00D65"/>
    <w:rsid w:val="00B01AC6"/>
    <w:rsid w:val="00B01B8B"/>
    <w:rsid w:val="00B01BB3"/>
    <w:rsid w:val="00B03A19"/>
    <w:rsid w:val="00B04880"/>
    <w:rsid w:val="00B04FF9"/>
    <w:rsid w:val="00B06080"/>
    <w:rsid w:val="00B06B71"/>
    <w:rsid w:val="00B06CCB"/>
    <w:rsid w:val="00B07C96"/>
    <w:rsid w:val="00B10B09"/>
    <w:rsid w:val="00B10C9F"/>
    <w:rsid w:val="00B11DAB"/>
    <w:rsid w:val="00B12598"/>
    <w:rsid w:val="00B13B5D"/>
    <w:rsid w:val="00B14918"/>
    <w:rsid w:val="00B14B5C"/>
    <w:rsid w:val="00B1645A"/>
    <w:rsid w:val="00B16479"/>
    <w:rsid w:val="00B16778"/>
    <w:rsid w:val="00B17483"/>
    <w:rsid w:val="00B20543"/>
    <w:rsid w:val="00B21132"/>
    <w:rsid w:val="00B303D5"/>
    <w:rsid w:val="00B3150F"/>
    <w:rsid w:val="00B32A51"/>
    <w:rsid w:val="00B32F56"/>
    <w:rsid w:val="00B33065"/>
    <w:rsid w:val="00B33FAF"/>
    <w:rsid w:val="00B347EB"/>
    <w:rsid w:val="00B348EF"/>
    <w:rsid w:val="00B35C3D"/>
    <w:rsid w:val="00B360B1"/>
    <w:rsid w:val="00B3778D"/>
    <w:rsid w:val="00B40EF0"/>
    <w:rsid w:val="00B41076"/>
    <w:rsid w:val="00B41699"/>
    <w:rsid w:val="00B42380"/>
    <w:rsid w:val="00B45107"/>
    <w:rsid w:val="00B47662"/>
    <w:rsid w:val="00B509AC"/>
    <w:rsid w:val="00B50E59"/>
    <w:rsid w:val="00B51364"/>
    <w:rsid w:val="00B54291"/>
    <w:rsid w:val="00B54E7C"/>
    <w:rsid w:val="00B5562F"/>
    <w:rsid w:val="00B56230"/>
    <w:rsid w:val="00B604D1"/>
    <w:rsid w:val="00B61CEB"/>
    <w:rsid w:val="00B61E00"/>
    <w:rsid w:val="00B62015"/>
    <w:rsid w:val="00B620CE"/>
    <w:rsid w:val="00B657E5"/>
    <w:rsid w:val="00B72286"/>
    <w:rsid w:val="00B732CC"/>
    <w:rsid w:val="00B74FCD"/>
    <w:rsid w:val="00B76AA8"/>
    <w:rsid w:val="00B76BA1"/>
    <w:rsid w:val="00B77C0C"/>
    <w:rsid w:val="00B8119B"/>
    <w:rsid w:val="00B81A46"/>
    <w:rsid w:val="00B820D5"/>
    <w:rsid w:val="00B82E2D"/>
    <w:rsid w:val="00B8502B"/>
    <w:rsid w:val="00B871A0"/>
    <w:rsid w:val="00B87208"/>
    <w:rsid w:val="00B90B5C"/>
    <w:rsid w:val="00B91636"/>
    <w:rsid w:val="00B929CD"/>
    <w:rsid w:val="00B92CD9"/>
    <w:rsid w:val="00B92D74"/>
    <w:rsid w:val="00B952C0"/>
    <w:rsid w:val="00B95D52"/>
    <w:rsid w:val="00BA0E00"/>
    <w:rsid w:val="00BA186F"/>
    <w:rsid w:val="00BA2069"/>
    <w:rsid w:val="00BA2386"/>
    <w:rsid w:val="00BA4633"/>
    <w:rsid w:val="00BA4E74"/>
    <w:rsid w:val="00BA79FA"/>
    <w:rsid w:val="00BA7C68"/>
    <w:rsid w:val="00BB2630"/>
    <w:rsid w:val="00BB3CC0"/>
    <w:rsid w:val="00BB5EDA"/>
    <w:rsid w:val="00BB672A"/>
    <w:rsid w:val="00BC46E7"/>
    <w:rsid w:val="00BC588B"/>
    <w:rsid w:val="00BC7CE8"/>
    <w:rsid w:val="00BD00DE"/>
    <w:rsid w:val="00BD01DC"/>
    <w:rsid w:val="00BD204D"/>
    <w:rsid w:val="00BD2D53"/>
    <w:rsid w:val="00BD3641"/>
    <w:rsid w:val="00BD3D8A"/>
    <w:rsid w:val="00BD3FAB"/>
    <w:rsid w:val="00BD5387"/>
    <w:rsid w:val="00BD67E4"/>
    <w:rsid w:val="00BD7E12"/>
    <w:rsid w:val="00BE096F"/>
    <w:rsid w:val="00BE19A2"/>
    <w:rsid w:val="00BE1CDB"/>
    <w:rsid w:val="00BE4B10"/>
    <w:rsid w:val="00BE642B"/>
    <w:rsid w:val="00BE65F3"/>
    <w:rsid w:val="00BE70C6"/>
    <w:rsid w:val="00BF26B6"/>
    <w:rsid w:val="00BF4150"/>
    <w:rsid w:val="00BF51B5"/>
    <w:rsid w:val="00BF6C82"/>
    <w:rsid w:val="00BF6E86"/>
    <w:rsid w:val="00C01355"/>
    <w:rsid w:val="00C04045"/>
    <w:rsid w:val="00C04DE4"/>
    <w:rsid w:val="00C059DD"/>
    <w:rsid w:val="00C05A50"/>
    <w:rsid w:val="00C07B49"/>
    <w:rsid w:val="00C1097C"/>
    <w:rsid w:val="00C113EB"/>
    <w:rsid w:val="00C11C34"/>
    <w:rsid w:val="00C12918"/>
    <w:rsid w:val="00C13046"/>
    <w:rsid w:val="00C1354E"/>
    <w:rsid w:val="00C163B3"/>
    <w:rsid w:val="00C17F32"/>
    <w:rsid w:val="00C20A2D"/>
    <w:rsid w:val="00C232DA"/>
    <w:rsid w:val="00C25D22"/>
    <w:rsid w:val="00C262BF"/>
    <w:rsid w:val="00C26DED"/>
    <w:rsid w:val="00C30232"/>
    <w:rsid w:val="00C30A65"/>
    <w:rsid w:val="00C317FE"/>
    <w:rsid w:val="00C31888"/>
    <w:rsid w:val="00C323BE"/>
    <w:rsid w:val="00C33E2D"/>
    <w:rsid w:val="00C36387"/>
    <w:rsid w:val="00C37B9B"/>
    <w:rsid w:val="00C41F05"/>
    <w:rsid w:val="00C4271B"/>
    <w:rsid w:val="00C4475C"/>
    <w:rsid w:val="00C44C7D"/>
    <w:rsid w:val="00C462E9"/>
    <w:rsid w:val="00C4776E"/>
    <w:rsid w:val="00C509A7"/>
    <w:rsid w:val="00C50DF6"/>
    <w:rsid w:val="00C50E55"/>
    <w:rsid w:val="00C5193B"/>
    <w:rsid w:val="00C51E84"/>
    <w:rsid w:val="00C5373C"/>
    <w:rsid w:val="00C53CA7"/>
    <w:rsid w:val="00C55829"/>
    <w:rsid w:val="00C60422"/>
    <w:rsid w:val="00C6175F"/>
    <w:rsid w:val="00C617CA"/>
    <w:rsid w:val="00C61D56"/>
    <w:rsid w:val="00C623E4"/>
    <w:rsid w:val="00C624EC"/>
    <w:rsid w:val="00C63137"/>
    <w:rsid w:val="00C6348E"/>
    <w:rsid w:val="00C63FD6"/>
    <w:rsid w:val="00C6500F"/>
    <w:rsid w:val="00C669DB"/>
    <w:rsid w:val="00C67ED9"/>
    <w:rsid w:val="00C70046"/>
    <w:rsid w:val="00C70779"/>
    <w:rsid w:val="00C731A0"/>
    <w:rsid w:val="00C7372C"/>
    <w:rsid w:val="00C75849"/>
    <w:rsid w:val="00C758D1"/>
    <w:rsid w:val="00C76061"/>
    <w:rsid w:val="00C81329"/>
    <w:rsid w:val="00C81EBB"/>
    <w:rsid w:val="00C82A79"/>
    <w:rsid w:val="00C8385E"/>
    <w:rsid w:val="00C838A6"/>
    <w:rsid w:val="00C83B6D"/>
    <w:rsid w:val="00C83EA2"/>
    <w:rsid w:val="00C84A75"/>
    <w:rsid w:val="00C8613E"/>
    <w:rsid w:val="00C8766E"/>
    <w:rsid w:val="00C87898"/>
    <w:rsid w:val="00C91C29"/>
    <w:rsid w:val="00C94769"/>
    <w:rsid w:val="00C9506C"/>
    <w:rsid w:val="00C96E04"/>
    <w:rsid w:val="00CA026D"/>
    <w:rsid w:val="00CA0A6E"/>
    <w:rsid w:val="00CA0C2F"/>
    <w:rsid w:val="00CA0D0D"/>
    <w:rsid w:val="00CA1E94"/>
    <w:rsid w:val="00CA327D"/>
    <w:rsid w:val="00CA46CC"/>
    <w:rsid w:val="00CA6B93"/>
    <w:rsid w:val="00CB00AE"/>
    <w:rsid w:val="00CB0C76"/>
    <w:rsid w:val="00CB1AB9"/>
    <w:rsid w:val="00CB37A0"/>
    <w:rsid w:val="00CB42B3"/>
    <w:rsid w:val="00CB46F1"/>
    <w:rsid w:val="00CB5051"/>
    <w:rsid w:val="00CC0995"/>
    <w:rsid w:val="00CD5140"/>
    <w:rsid w:val="00CD5403"/>
    <w:rsid w:val="00CD5776"/>
    <w:rsid w:val="00CD6881"/>
    <w:rsid w:val="00CD6DF4"/>
    <w:rsid w:val="00CD7446"/>
    <w:rsid w:val="00CD786C"/>
    <w:rsid w:val="00CE0A09"/>
    <w:rsid w:val="00CE12C0"/>
    <w:rsid w:val="00CE216B"/>
    <w:rsid w:val="00CE375D"/>
    <w:rsid w:val="00CE414A"/>
    <w:rsid w:val="00CE46FD"/>
    <w:rsid w:val="00CE5EF6"/>
    <w:rsid w:val="00CE7812"/>
    <w:rsid w:val="00CF11B7"/>
    <w:rsid w:val="00CF1F3F"/>
    <w:rsid w:val="00CF20C1"/>
    <w:rsid w:val="00CF29AA"/>
    <w:rsid w:val="00CF3A23"/>
    <w:rsid w:val="00CF3A32"/>
    <w:rsid w:val="00CF5B0C"/>
    <w:rsid w:val="00CF7019"/>
    <w:rsid w:val="00D00152"/>
    <w:rsid w:val="00D021FA"/>
    <w:rsid w:val="00D02373"/>
    <w:rsid w:val="00D02E92"/>
    <w:rsid w:val="00D033C2"/>
    <w:rsid w:val="00D037FC"/>
    <w:rsid w:val="00D0443D"/>
    <w:rsid w:val="00D0497C"/>
    <w:rsid w:val="00D04CFA"/>
    <w:rsid w:val="00D04F12"/>
    <w:rsid w:val="00D10D87"/>
    <w:rsid w:val="00D12100"/>
    <w:rsid w:val="00D1340D"/>
    <w:rsid w:val="00D17111"/>
    <w:rsid w:val="00D2032D"/>
    <w:rsid w:val="00D2034F"/>
    <w:rsid w:val="00D2055E"/>
    <w:rsid w:val="00D210CC"/>
    <w:rsid w:val="00D2111B"/>
    <w:rsid w:val="00D224F7"/>
    <w:rsid w:val="00D22A4B"/>
    <w:rsid w:val="00D2407B"/>
    <w:rsid w:val="00D24339"/>
    <w:rsid w:val="00D24787"/>
    <w:rsid w:val="00D25178"/>
    <w:rsid w:val="00D25AB8"/>
    <w:rsid w:val="00D25FAB"/>
    <w:rsid w:val="00D2740E"/>
    <w:rsid w:val="00D307ED"/>
    <w:rsid w:val="00D33926"/>
    <w:rsid w:val="00D33D6F"/>
    <w:rsid w:val="00D34676"/>
    <w:rsid w:val="00D402A2"/>
    <w:rsid w:val="00D40A82"/>
    <w:rsid w:val="00D41702"/>
    <w:rsid w:val="00D4390E"/>
    <w:rsid w:val="00D44BB6"/>
    <w:rsid w:val="00D45143"/>
    <w:rsid w:val="00D47E7D"/>
    <w:rsid w:val="00D50F73"/>
    <w:rsid w:val="00D50FEE"/>
    <w:rsid w:val="00D51845"/>
    <w:rsid w:val="00D5205F"/>
    <w:rsid w:val="00D52C8D"/>
    <w:rsid w:val="00D532D0"/>
    <w:rsid w:val="00D534B5"/>
    <w:rsid w:val="00D538BF"/>
    <w:rsid w:val="00D5699C"/>
    <w:rsid w:val="00D60318"/>
    <w:rsid w:val="00D62198"/>
    <w:rsid w:val="00D623C7"/>
    <w:rsid w:val="00D63B2A"/>
    <w:rsid w:val="00D63C2B"/>
    <w:rsid w:val="00D64DED"/>
    <w:rsid w:val="00D658F4"/>
    <w:rsid w:val="00D66971"/>
    <w:rsid w:val="00D7036C"/>
    <w:rsid w:val="00D7182E"/>
    <w:rsid w:val="00D71B45"/>
    <w:rsid w:val="00D723B2"/>
    <w:rsid w:val="00D82EED"/>
    <w:rsid w:val="00D852F5"/>
    <w:rsid w:val="00D8627E"/>
    <w:rsid w:val="00D86F89"/>
    <w:rsid w:val="00D8709D"/>
    <w:rsid w:val="00D87340"/>
    <w:rsid w:val="00D87694"/>
    <w:rsid w:val="00D878F7"/>
    <w:rsid w:val="00D87FAB"/>
    <w:rsid w:val="00D90E17"/>
    <w:rsid w:val="00D92392"/>
    <w:rsid w:val="00D92B6D"/>
    <w:rsid w:val="00D93878"/>
    <w:rsid w:val="00D93912"/>
    <w:rsid w:val="00D93A11"/>
    <w:rsid w:val="00D93F74"/>
    <w:rsid w:val="00D94001"/>
    <w:rsid w:val="00D94E99"/>
    <w:rsid w:val="00D96AC0"/>
    <w:rsid w:val="00D97309"/>
    <w:rsid w:val="00D976C5"/>
    <w:rsid w:val="00DA4C64"/>
    <w:rsid w:val="00DA58E9"/>
    <w:rsid w:val="00DA6A0D"/>
    <w:rsid w:val="00DA75D7"/>
    <w:rsid w:val="00DB0A56"/>
    <w:rsid w:val="00DB10D9"/>
    <w:rsid w:val="00DB125E"/>
    <w:rsid w:val="00DB141E"/>
    <w:rsid w:val="00DB1F5F"/>
    <w:rsid w:val="00DB338E"/>
    <w:rsid w:val="00DB4A1A"/>
    <w:rsid w:val="00DB4C2A"/>
    <w:rsid w:val="00DB50BE"/>
    <w:rsid w:val="00DB6539"/>
    <w:rsid w:val="00DB6AD9"/>
    <w:rsid w:val="00DB735D"/>
    <w:rsid w:val="00DC1037"/>
    <w:rsid w:val="00DC2BE0"/>
    <w:rsid w:val="00DC3563"/>
    <w:rsid w:val="00DC7849"/>
    <w:rsid w:val="00DD09A0"/>
    <w:rsid w:val="00DD2479"/>
    <w:rsid w:val="00DE06C7"/>
    <w:rsid w:val="00DE0C1F"/>
    <w:rsid w:val="00DE136B"/>
    <w:rsid w:val="00DE1525"/>
    <w:rsid w:val="00DE1584"/>
    <w:rsid w:val="00DE3990"/>
    <w:rsid w:val="00DE4D80"/>
    <w:rsid w:val="00DE5971"/>
    <w:rsid w:val="00DF00E6"/>
    <w:rsid w:val="00DF14A1"/>
    <w:rsid w:val="00DF17F1"/>
    <w:rsid w:val="00DF32F7"/>
    <w:rsid w:val="00DF587D"/>
    <w:rsid w:val="00E00A01"/>
    <w:rsid w:val="00E00A44"/>
    <w:rsid w:val="00E01935"/>
    <w:rsid w:val="00E01A7A"/>
    <w:rsid w:val="00E02A71"/>
    <w:rsid w:val="00E04E98"/>
    <w:rsid w:val="00E05337"/>
    <w:rsid w:val="00E111A4"/>
    <w:rsid w:val="00E12A36"/>
    <w:rsid w:val="00E156CF"/>
    <w:rsid w:val="00E17AA2"/>
    <w:rsid w:val="00E2026D"/>
    <w:rsid w:val="00E20462"/>
    <w:rsid w:val="00E20A34"/>
    <w:rsid w:val="00E21B89"/>
    <w:rsid w:val="00E22E9F"/>
    <w:rsid w:val="00E22F89"/>
    <w:rsid w:val="00E23420"/>
    <w:rsid w:val="00E237D9"/>
    <w:rsid w:val="00E25F8D"/>
    <w:rsid w:val="00E26AA3"/>
    <w:rsid w:val="00E26E36"/>
    <w:rsid w:val="00E27597"/>
    <w:rsid w:val="00E27D10"/>
    <w:rsid w:val="00E30930"/>
    <w:rsid w:val="00E332E1"/>
    <w:rsid w:val="00E348A8"/>
    <w:rsid w:val="00E35C42"/>
    <w:rsid w:val="00E35D47"/>
    <w:rsid w:val="00E362AD"/>
    <w:rsid w:val="00E36CCE"/>
    <w:rsid w:val="00E37007"/>
    <w:rsid w:val="00E41E20"/>
    <w:rsid w:val="00E42C36"/>
    <w:rsid w:val="00E43622"/>
    <w:rsid w:val="00E47216"/>
    <w:rsid w:val="00E5098B"/>
    <w:rsid w:val="00E52CCC"/>
    <w:rsid w:val="00E5499C"/>
    <w:rsid w:val="00E560EF"/>
    <w:rsid w:val="00E572A8"/>
    <w:rsid w:val="00E608C7"/>
    <w:rsid w:val="00E60B71"/>
    <w:rsid w:val="00E647AB"/>
    <w:rsid w:val="00E669EE"/>
    <w:rsid w:val="00E66E82"/>
    <w:rsid w:val="00E722F4"/>
    <w:rsid w:val="00E73D42"/>
    <w:rsid w:val="00E75A21"/>
    <w:rsid w:val="00E7631C"/>
    <w:rsid w:val="00E7634D"/>
    <w:rsid w:val="00E76B97"/>
    <w:rsid w:val="00E827C3"/>
    <w:rsid w:val="00E84684"/>
    <w:rsid w:val="00E84AFE"/>
    <w:rsid w:val="00E86060"/>
    <w:rsid w:val="00E86127"/>
    <w:rsid w:val="00E90140"/>
    <w:rsid w:val="00E925C5"/>
    <w:rsid w:val="00E951F7"/>
    <w:rsid w:val="00E952D5"/>
    <w:rsid w:val="00E9592E"/>
    <w:rsid w:val="00E95AF8"/>
    <w:rsid w:val="00EA05AA"/>
    <w:rsid w:val="00EA192C"/>
    <w:rsid w:val="00EA2CA6"/>
    <w:rsid w:val="00EA376A"/>
    <w:rsid w:val="00EA4147"/>
    <w:rsid w:val="00EA45E8"/>
    <w:rsid w:val="00EA6114"/>
    <w:rsid w:val="00EA6F6A"/>
    <w:rsid w:val="00EA7396"/>
    <w:rsid w:val="00EB26E5"/>
    <w:rsid w:val="00EB2DA5"/>
    <w:rsid w:val="00EB3B16"/>
    <w:rsid w:val="00EB44EB"/>
    <w:rsid w:val="00EB4EA9"/>
    <w:rsid w:val="00EB5282"/>
    <w:rsid w:val="00EB69E4"/>
    <w:rsid w:val="00EC1678"/>
    <w:rsid w:val="00EC194F"/>
    <w:rsid w:val="00EC2F06"/>
    <w:rsid w:val="00EC331C"/>
    <w:rsid w:val="00EC45CC"/>
    <w:rsid w:val="00EC7088"/>
    <w:rsid w:val="00EC725C"/>
    <w:rsid w:val="00EC7678"/>
    <w:rsid w:val="00ED4CB1"/>
    <w:rsid w:val="00ED69C7"/>
    <w:rsid w:val="00ED7240"/>
    <w:rsid w:val="00EE009D"/>
    <w:rsid w:val="00EE3770"/>
    <w:rsid w:val="00EE382B"/>
    <w:rsid w:val="00EE5582"/>
    <w:rsid w:val="00EF3FCF"/>
    <w:rsid w:val="00EF563D"/>
    <w:rsid w:val="00EF7465"/>
    <w:rsid w:val="00F025D8"/>
    <w:rsid w:val="00F025FD"/>
    <w:rsid w:val="00F03B1E"/>
    <w:rsid w:val="00F12368"/>
    <w:rsid w:val="00F12EAD"/>
    <w:rsid w:val="00F148AC"/>
    <w:rsid w:val="00F15104"/>
    <w:rsid w:val="00F15FA1"/>
    <w:rsid w:val="00F16BAA"/>
    <w:rsid w:val="00F16E11"/>
    <w:rsid w:val="00F1730F"/>
    <w:rsid w:val="00F218F2"/>
    <w:rsid w:val="00F21BD2"/>
    <w:rsid w:val="00F22133"/>
    <w:rsid w:val="00F2376E"/>
    <w:rsid w:val="00F23C39"/>
    <w:rsid w:val="00F240C0"/>
    <w:rsid w:val="00F2438E"/>
    <w:rsid w:val="00F25ED1"/>
    <w:rsid w:val="00F270C9"/>
    <w:rsid w:val="00F2749D"/>
    <w:rsid w:val="00F278E3"/>
    <w:rsid w:val="00F311D8"/>
    <w:rsid w:val="00F31B88"/>
    <w:rsid w:val="00F31CD5"/>
    <w:rsid w:val="00F3276D"/>
    <w:rsid w:val="00F3357F"/>
    <w:rsid w:val="00F3442D"/>
    <w:rsid w:val="00F35BF9"/>
    <w:rsid w:val="00F36533"/>
    <w:rsid w:val="00F41E0C"/>
    <w:rsid w:val="00F43796"/>
    <w:rsid w:val="00F45CE1"/>
    <w:rsid w:val="00F52A99"/>
    <w:rsid w:val="00F53E12"/>
    <w:rsid w:val="00F5579F"/>
    <w:rsid w:val="00F56820"/>
    <w:rsid w:val="00F57C5D"/>
    <w:rsid w:val="00F57D0C"/>
    <w:rsid w:val="00F60156"/>
    <w:rsid w:val="00F6042A"/>
    <w:rsid w:val="00F60DB2"/>
    <w:rsid w:val="00F626CA"/>
    <w:rsid w:val="00F646F1"/>
    <w:rsid w:val="00F65E38"/>
    <w:rsid w:val="00F66591"/>
    <w:rsid w:val="00F67A5F"/>
    <w:rsid w:val="00F7073D"/>
    <w:rsid w:val="00F722D2"/>
    <w:rsid w:val="00F72CEB"/>
    <w:rsid w:val="00F748D9"/>
    <w:rsid w:val="00F765E2"/>
    <w:rsid w:val="00F77C11"/>
    <w:rsid w:val="00F77C5E"/>
    <w:rsid w:val="00F81CF4"/>
    <w:rsid w:val="00F82746"/>
    <w:rsid w:val="00F8312F"/>
    <w:rsid w:val="00F84964"/>
    <w:rsid w:val="00F85088"/>
    <w:rsid w:val="00F86F85"/>
    <w:rsid w:val="00F924CF"/>
    <w:rsid w:val="00F92C8A"/>
    <w:rsid w:val="00F93049"/>
    <w:rsid w:val="00F975BD"/>
    <w:rsid w:val="00FA167E"/>
    <w:rsid w:val="00FA7E10"/>
    <w:rsid w:val="00FB19C1"/>
    <w:rsid w:val="00FB2B55"/>
    <w:rsid w:val="00FB5C90"/>
    <w:rsid w:val="00FC054B"/>
    <w:rsid w:val="00FC1620"/>
    <w:rsid w:val="00FC167A"/>
    <w:rsid w:val="00FC42A1"/>
    <w:rsid w:val="00FC7834"/>
    <w:rsid w:val="00FC7E31"/>
    <w:rsid w:val="00FC7F13"/>
    <w:rsid w:val="00FC7FE2"/>
    <w:rsid w:val="00FD044F"/>
    <w:rsid w:val="00FD0B44"/>
    <w:rsid w:val="00FD15FA"/>
    <w:rsid w:val="00FD182C"/>
    <w:rsid w:val="00FD2884"/>
    <w:rsid w:val="00FD4A87"/>
    <w:rsid w:val="00FD6D2C"/>
    <w:rsid w:val="00FD6FEE"/>
    <w:rsid w:val="00FD72D2"/>
    <w:rsid w:val="00FE01CC"/>
    <w:rsid w:val="00FE275D"/>
    <w:rsid w:val="00FE3590"/>
    <w:rsid w:val="00FE4F2A"/>
    <w:rsid w:val="00FE4F5A"/>
    <w:rsid w:val="00FE53AD"/>
    <w:rsid w:val="00FE672A"/>
    <w:rsid w:val="00FF0842"/>
    <w:rsid w:val="00FF1573"/>
    <w:rsid w:val="00FF15F2"/>
    <w:rsid w:val="00FF1E83"/>
    <w:rsid w:val="00FF320F"/>
    <w:rsid w:val="00FF4DE2"/>
    <w:rsid w:val="00FF5E26"/>
    <w:rsid w:val="00FF6996"/>
    <w:rsid w:val="00FF7539"/>
    <w:rsid w:val="00FF79F3"/>
    <w:rsid w:val="01146F72"/>
    <w:rsid w:val="0133146F"/>
    <w:rsid w:val="01423F24"/>
    <w:rsid w:val="01455237"/>
    <w:rsid w:val="01761E20"/>
    <w:rsid w:val="01826A17"/>
    <w:rsid w:val="01885C73"/>
    <w:rsid w:val="019C06FA"/>
    <w:rsid w:val="01BA53D8"/>
    <w:rsid w:val="01C81F50"/>
    <w:rsid w:val="01E90844"/>
    <w:rsid w:val="01EE49B6"/>
    <w:rsid w:val="02157665"/>
    <w:rsid w:val="0216715F"/>
    <w:rsid w:val="02283B26"/>
    <w:rsid w:val="02313F99"/>
    <w:rsid w:val="02352F6C"/>
    <w:rsid w:val="02436A0B"/>
    <w:rsid w:val="02B22A1B"/>
    <w:rsid w:val="02B80F79"/>
    <w:rsid w:val="02BC346B"/>
    <w:rsid w:val="02C40969"/>
    <w:rsid w:val="02C63A8E"/>
    <w:rsid w:val="02CC49C1"/>
    <w:rsid w:val="03136370"/>
    <w:rsid w:val="031D165E"/>
    <w:rsid w:val="034026E5"/>
    <w:rsid w:val="038E01E3"/>
    <w:rsid w:val="038E73ED"/>
    <w:rsid w:val="03952B52"/>
    <w:rsid w:val="03AF6D28"/>
    <w:rsid w:val="03BC4D98"/>
    <w:rsid w:val="03D07B84"/>
    <w:rsid w:val="04051239"/>
    <w:rsid w:val="040F3E66"/>
    <w:rsid w:val="041A0EBA"/>
    <w:rsid w:val="04200D92"/>
    <w:rsid w:val="04205347"/>
    <w:rsid w:val="042A5846"/>
    <w:rsid w:val="04397AF9"/>
    <w:rsid w:val="04492A85"/>
    <w:rsid w:val="049525BD"/>
    <w:rsid w:val="04B360C1"/>
    <w:rsid w:val="04BD7CF1"/>
    <w:rsid w:val="04BE7E44"/>
    <w:rsid w:val="051E6A56"/>
    <w:rsid w:val="053D1A99"/>
    <w:rsid w:val="057C6CF7"/>
    <w:rsid w:val="05D610DF"/>
    <w:rsid w:val="06043E9E"/>
    <w:rsid w:val="06066D61"/>
    <w:rsid w:val="060A0D89"/>
    <w:rsid w:val="061816F7"/>
    <w:rsid w:val="066F6184"/>
    <w:rsid w:val="06782196"/>
    <w:rsid w:val="06841479"/>
    <w:rsid w:val="069A036D"/>
    <w:rsid w:val="06A42F8B"/>
    <w:rsid w:val="06C13C78"/>
    <w:rsid w:val="06D411AB"/>
    <w:rsid w:val="06EE0437"/>
    <w:rsid w:val="06F16A0F"/>
    <w:rsid w:val="0704648C"/>
    <w:rsid w:val="070C1F40"/>
    <w:rsid w:val="073D15CC"/>
    <w:rsid w:val="073F2DBB"/>
    <w:rsid w:val="07411B09"/>
    <w:rsid w:val="074663EA"/>
    <w:rsid w:val="078F4051"/>
    <w:rsid w:val="07933AD6"/>
    <w:rsid w:val="0796437E"/>
    <w:rsid w:val="07A70623"/>
    <w:rsid w:val="07A9481B"/>
    <w:rsid w:val="07BC4C4C"/>
    <w:rsid w:val="08176168"/>
    <w:rsid w:val="0824366F"/>
    <w:rsid w:val="084A0664"/>
    <w:rsid w:val="08760957"/>
    <w:rsid w:val="08784FA3"/>
    <w:rsid w:val="08B7391C"/>
    <w:rsid w:val="08CE7FFE"/>
    <w:rsid w:val="08F6648F"/>
    <w:rsid w:val="090F5810"/>
    <w:rsid w:val="0913087B"/>
    <w:rsid w:val="09151395"/>
    <w:rsid w:val="09153A8B"/>
    <w:rsid w:val="09403A2A"/>
    <w:rsid w:val="096609CC"/>
    <w:rsid w:val="097F5A41"/>
    <w:rsid w:val="09864BCA"/>
    <w:rsid w:val="099E44EC"/>
    <w:rsid w:val="099F4DD9"/>
    <w:rsid w:val="09AB391D"/>
    <w:rsid w:val="09D9506E"/>
    <w:rsid w:val="09DC0C8E"/>
    <w:rsid w:val="0A0334A7"/>
    <w:rsid w:val="0A033CC0"/>
    <w:rsid w:val="0A261F09"/>
    <w:rsid w:val="0A3B7FAB"/>
    <w:rsid w:val="0A481E7F"/>
    <w:rsid w:val="0A483813"/>
    <w:rsid w:val="0A6D7EB6"/>
    <w:rsid w:val="0AC55419"/>
    <w:rsid w:val="0AEC11DE"/>
    <w:rsid w:val="0AF10769"/>
    <w:rsid w:val="0B1B5886"/>
    <w:rsid w:val="0B1F0FC2"/>
    <w:rsid w:val="0B436851"/>
    <w:rsid w:val="0B573AA2"/>
    <w:rsid w:val="0B8D01CD"/>
    <w:rsid w:val="0BDA0D33"/>
    <w:rsid w:val="0BE676B5"/>
    <w:rsid w:val="0C191691"/>
    <w:rsid w:val="0C1B3CF0"/>
    <w:rsid w:val="0C3959BA"/>
    <w:rsid w:val="0C444C77"/>
    <w:rsid w:val="0C46347D"/>
    <w:rsid w:val="0C5E0C94"/>
    <w:rsid w:val="0C6311F3"/>
    <w:rsid w:val="0C733CEE"/>
    <w:rsid w:val="0C871385"/>
    <w:rsid w:val="0CAE0B0C"/>
    <w:rsid w:val="0CB15C4B"/>
    <w:rsid w:val="0CC145BF"/>
    <w:rsid w:val="0D1701A8"/>
    <w:rsid w:val="0D244915"/>
    <w:rsid w:val="0D3971A9"/>
    <w:rsid w:val="0D857E27"/>
    <w:rsid w:val="0DB61818"/>
    <w:rsid w:val="0DB83076"/>
    <w:rsid w:val="0DC2084A"/>
    <w:rsid w:val="0DDB1C4E"/>
    <w:rsid w:val="0E11507A"/>
    <w:rsid w:val="0E4706B2"/>
    <w:rsid w:val="0E4B0D79"/>
    <w:rsid w:val="0E4E5CC1"/>
    <w:rsid w:val="0E5B4877"/>
    <w:rsid w:val="0E5C7457"/>
    <w:rsid w:val="0E833DCE"/>
    <w:rsid w:val="0E8D1670"/>
    <w:rsid w:val="0E90420D"/>
    <w:rsid w:val="0EC32DD4"/>
    <w:rsid w:val="0EC86A0D"/>
    <w:rsid w:val="0ED3234C"/>
    <w:rsid w:val="0ED71680"/>
    <w:rsid w:val="0EDE2DB2"/>
    <w:rsid w:val="0F0F34B3"/>
    <w:rsid w:val="0F1F2788"/>
    <w:rsid w:val="0F58070F"/>
    <w:rsid w:val="0F5B48D3"/>
    <w:rsid w:val="0F7A2ADB"/>
    <w:rsid w:val="0FB6788B"/>
    <w:rsid w:val="0FF814CA"/>
    <w:rsid w:val="102A2DB3"/>
    <w:rsid w:val="10443B46"/>
    <w:rsid w:val="10543AE2"/>
    <w:rsid w:val="1060683D"/>
    <w:rsid w:val="108721EF"/>
    <w:rsid w:val="108D35E3"/>
    <w:rsid w:val="10973B61"/>
    <w:rsid w:val="10A02A15"/>
    <w:rsid w:val="10A55FF3"/>
    <w:rsid w:val="10AB148B"/>
    <w:rsid w:val="10FD7E68"/>
    <w:rsid w:val="11151E52"/>
    <w:rsid w:val="11187673"/>
    <w:rsid w:val="11934328"/>
    <w:rsid w:val="11982997"/>
    <w:rsid w:val="119C53E4"/>
    <w:rsid w:val="11A044E2"/>
    <w:rsid w:val="11A110D7"/>
    <w:rsid w:val="11D825BD"/>
    <w:rsid w:val="11EC0DDF"/>
    <w:rsid w:val="121214FE"/>
    <w:rsid w:val="12186DE8"/>
    <w:rsid w:val="12231C19"/>
    <w:rsid w:val="12373EC2"/>
    <w:rsid w:val="12521AED"/>
    <w:rsid w:val="12541D09"/>
    <w:rsid w:val="1259099D"/>
    <w:rsid w:val="125D05FA"/>
    <w:rsid w:val="12761F5D"/>
    <w:rsid w:val="129C3D23"/>
    <w:rsid w:val="12A016D2"/>
    <w:rsid w:val="12E50042"/>
    <w:rsid w:val="12FD7D55"/>
    <w:rsid w:val="13002DFB"/>
    <w:rsid w:val="130C25E4"/>
    <w:rsid w:val="1326290F"/>
    <w:rsid w:val="13274D28"/>
    <w:rsid w:val="13B074E1"/>
    <w:rsid w:val="13D529D6"/>
    <w:rsid w:val="13DA31D5"/>
    <w:rsid w:val="13E97311"/>
    <w:rsid w:val="13F1532B"/>
    <w:rsid w:val="13F55EAC"/>
    <w:rsid w:val="140212F1"/>
    <w:rsid w:val="14337B41"/>
    <w:rsid w:val="143C2A55"/>
    <w:rsid w:val="14436CA5"/>
    <w:rsid w:val="145002AE"/>
    <w:rsid w:val="145558C5"/>
    <w:rsid w:val="147C72F5"/>
    <w:rsid w:val="14EE79C4"/>
    <w:rsid w:val="14F909BD"/>
    <w:rsid w:val="14F926F4"/>
    <w:rsid w:val="15245D38"/>
    <w:rsid w:val="15714980"/>
    <w:rsid w:val="15EF1D50"/>
    <w:rsid w:val="16135A37"/>
    <w:rsid w:val="161F262E"/>
    <w:rsid w:val="162109F2"/>
    <w:rsid w:val="16253B6C"/>
    <w:rsid w:val="164522C1"/>
    <w:rsid w:val="167A3002"/>
    <w:rsid w:val="167E6053"/>
    <w:rsid w:val="16B0772A"/>
    <w:rsid w:val="16CD7489"/>
    <w:rsid w:val="16D937FF"/>
    <w:rsid w:val="16DB5746"/>
    <w:rsid w:val="16E3365C"/>
    <w:rsid w:val="17205759"/>
    <w:rsid w:val="17386D59"/>
    <w:rsid w:val="173B2D07"/>
    <w:rsid w:val="173B60B4"/>
    <w:rsid w:val="173D184A"/>
    <w:rsid w:val="176B15B5"/>
    <w:rsid w:val="179606CE"/>
    <w:rsid w:val="17C36D52"/>
    <w:rsid w:val="17F47F24"/>
    <w:rsid w:val="181069B7"/>
    <w:rsid w:val="18AB63FB"/>
    <w:rsid w:val="18AE7C99"/>
    <w:rsid w:val="18BC5F12"/>
    <w:rsid w:val="18D45952"/>
    <w:rsid w:val="18F962EE"/>
    <w:rsid w:val="19004993"/>
    <w:rsid w:val="190D44B0"/>
    <w:rsid w:val="19324427"/>
    <w:rsid w:val="19420699"/>
    <w:rsid w:val="196B16E7"/>
    <w:rsid w:val="19803344"/>
    <w:rsid w:val="19CB5AB6"/>
    <w:rsid w:val="19F85A24"/>
    <w:rsid w:val="1A0A3B88"/>
    <w:rsid w:val="1A0D7EBB"/>
    <w:rsid w:val="1A587EBD"/>
    <w:rsid w:val="1A6745A4"/>
    <w:rsid w:val="1A701A29"/>
    <w:rsid w:val="1A926570"/>
    <w:rsid w:val="1A934E56"/>
    <w:rsid w:val="1A9449E1"/>
    <w:rsid w:val="1AAF05AB"/>
    <w:rsid w:val="1AB63A59"/>
    <w:rsid w:val="1AC8028B"/>
    <w:rsid w:val="1AC86612"/>
    <w:rsid w:val="1ADF38BA"/>
    <w:rsid w:val="1AE12AC5"/>
    <w:rsid w:val="1B0F0EC3"/>
    <w:rsid w:val="1B155C14"/>
    <w:rsid w:val="1B98192F"/>
    <w:rsid w:val="1BAA7DFF"/>
    <w:rsid w:val="1BB26ED7"/>
    <w:rsid w:val="1BC17CE4"/>
    <w:rsid w:val="1BC752FA"/>
    <w:rsid w:val="1BDC68CC"/>
    <w:rsid w:val="1BEA74D5"/>
    <w:rsid w:val="1BF46F59"/>
    <w:rsid w:val="1BFC2B0A"/>
    <w:rsid w:val="1C1C4F1A"/>
    <w:rsid w:val="1C33576D"/>
    <w:rsid w:val="1C6B0A50"/>
    <w:rsid w:val="1C6F468F"/>
    <w:rsid w:val="1C7B54D2"/>
    <w:rsid w:val="1C955E7D"/>
    <w:rsid w:val="1CDA3655"/>
    <w:rsid w:val="1D644DCB"/>
    <w:rsid w:val="1D7805E6"/>
    <w:rsid w:val="1D927B8A"/>
    <w:rsid w:val="1DAA6C81"/>
    <w:rsid w:val="1DBC56B0"/>
    <w:rsid w:val="1DC53ABB"/>
    <w:rsid w:val="1E0C1A86"/>
    <w:rsid w:val="1E0C247C"/>
    <w:rsid w:val="1E0E6048"/>
    <w:rsid w:val="1E205195"/>
    <w:rsid w:val="1E3048AA"/>
    <w:rsid w:val="1E357AB7"/>
    <w:rsid w:val="1E486FB3"/>
    <w:rsid w:val="1E684081"/>
    <w:rsid w:val="1E6A6411"/>
    <w:rsid w:val="1E72390E"/>
    <w:rsid w:val="1E784787"/>
    <w:rsid w:val="1E90464B"/>
    <w:rsid w:val="1E982F7E"/>
    <w:rsid w:val="1E9A16A4"/>
    <w:rsid w:val="1EA115DC"/>
    <w:rsid w:val="1EA823E7"/>
    <w:rsid w:val="1EC4153C"/>
    <w:rsid w:val="1F0215B9"/>
    <w:rsid w:val="1F071E17"/>
    <w:rsid w:val="1F757A5A"/>
    <w:rsid w:val="1F9F477D"/>
    <w:rsid w:val="1FBD490B"/>
    <w:rsid w:val="1FD57D6A"/>
    <w:rsid w:val="1FED3128"/>
    <w:rsid w:val="1FF94B77"/>
    <w:rsid w:val="20362A4E"/>
    <w:rsid w:val="209508F1"/>
    <w:rsid w:val="20BD6CCC"/>
    <w:rsid w:val="20CA20D8"/>
    <w:rsid w:val="20CD0373"/>
    <w:rsid w:val="20EE3329"/>
    <w:rsid w:val="21333432"/>
    <w:rsid w:val="213B49D7"/>
    <w:rsid w:val="215D246D"/>
    <w:rsid w:val="218F4379"/>
    <w:rsid w:val="2191285E"/>
    <w:rsid w:val="21D56297"/>
    <w:rsid w:val="21F04E7F"/>
    <w:rsid w:val="21F8485E"/>
    <w:rsid w:val="221072CF"/>
    <w:rsid w:val="221F7512"/>
    <w:rsid w:val="222423CF"/>
    <w:rsid w:val="2230171F"/>
    <w:rsid w:val="226532D0"/>
    <w:rsid w:val="226B1251"/>
    <w:rsid w:val="226D6F84"/>
    <w:rsid w:val="226E180E"/>
    <w:rsid w:val="22CD398B"/>
    <w:rsid w:val="22E30976"/>
    <w:rsid w:val="230A5908"/>
    <w:rsid w:val="231A50A3"/>
    <w:rsid w:val="2327596C"/>
    <w:rsid w:val="232D3F4F"/>
    <w:rsid w:val="23405B13"/>
    <w:rsid w:val="2375784A"/>
    <w:rsid w:val="23B72229"/>
    <w:rsid w:val="23EB1DB1"/>
    <w:rsid w:val="2432297F"/>
    <w:rsid w:val="243C6E92"/>
    <w:rsid w:val="24547FB1"/>
    <w:rsid w:val="248B003B"/>
    <w:rsid w:val="24A46D4D"/>
    <w:rsid w:val="24A65CC9"/>
    <w:rsid w:val="24D520B6"/>
    <w:rsid w:val="24E567F1"/>
    <w:rsid w:val="252C4420"/>
    <w:rsid w:val="255155A3"/>
    <w:rsid w:val="2583502A"/>
    <w:rsid w:val="2583645A"/>
    <w:rsid w:val="25B711A3"/>
    <w:rsid w:val="25B74631"/>
    <w:rsid w:val="25BD776E"/>
    <w:rsid w:val="25D557B2"/>
    <w:rsid w:val="25D8140D"/>
    <w:rsid w:val="25DF79AA"/>
    <w:rsid w:val="25E16060"/>
    <w:rsid w:val="26040EF9"/>
    <w:rsid w:val="26174D20"/>
    <w:rsid w:val="26261CCC"/>
    <w:rsid w:val="268A7CDA"/>
    <w:rsid w:val="26A41971"/>
    <w:rsid w:val="26AB76F9"/>
    <w:rsid w:val="26C31CF7"/>
    <w:rsid w:val="26DF7C14"/>
    <w:rsid w:val="26FC7E22"/>
    <w:rsid w:val="27014B68"/>
    <w:rsid w:val="2708078A"/>
    <w:rsid w:val="27161787"/>
    <w:rsid w:val="27570310"/>
    <w:rsid w:val="2761756F"/>
    <w:rsid w:val="27815213"/>
    <w:rsid w:val="278250BA"/>
    <w:rsid w:val="27D112AE"/>
    <w:rsid w:val="27D62DAD"/>
    <w:rsid w:val="27D75BAD"/>
    <w:rsid w:val="27F93C91"/>
    <w:rsid w:val="27FF406E"/>
    <w:rsid w:val="28030DB9"/>
    <w:rsid w:val="282B09BF"/>
    <w:rsid w:val="285C4718"/>
    <w:rsid w:val="28A07C29"/>
    <w:rsid w:val="28A27541"/>
    <w:rsid w:val="28A53720"/>
    <w:rsid w:val="290F02E0"/>
    <w:rsid w:val="291C3785"/>
    <w:rsid w:val="296063B7"/>
    <w:rsid w:val="2A217B28"/>
    <w:rsid w:val="2A583FD0"/>
    <w:rsid w:val="2A5B00E1"/>
    <w:rsid w:val="2A6B6F23"/>
    <w:rsid w:val="2A706CFE"/>
    <w:rsid w:val="2AED1FC6"/>
    <w:rsid w:val="2B416F5E"/>
    <w:rsid w:val="2B6B481A"/>
    <w:rsid w:val="2B8F5708"/>
    <w:rsid w:val="2BC111D4"/>
    <w:rsid w:val="2BF51A0F"/>
    <w:rsid w:val="2C1520B2"/>
    <w:rsid w:val="2C1A3E78"/>
    <w:rsid w:val="2C29790B"/>
    <w:rsid w:val="2C3047F6"/>
    <w:rsid w:val="2C3F5730"/>
    <w:rsid w:val="2C5D0E7F"/>
    <w:rsid w:val="2C9F60E5"/>
    <w:rsid w:val="2CA03149"/>
    <w:rsid w:val="2CAC76BE"/>
    <w:rsid w:val="2CB03B88"/>
    <w:rsid w:val="2CB4572B"/>
    <w:rsid w:val="2CBA43B5"/>
    <w:rsid w:val="2CCE2260"/>
    <w:rsid w:val="2CE11F94"/>
    <w:rsid w:val="2CFC1B72"/>
    <w:rsid w:val="2D2C1130"/>
    <w:rsid w:val="2D3C079C"/>
    <w:rsid w:val="2D487C1A"/>
    <w:rsid w:val="2D4A18E7"/>
    <w:rsid w:val="2D4D65D3"/>
    <w:rsid w:val="2D4F33A1"/>
    <w:rsid w:val="2D7347E1"/>
    <w:rsid w:val="2D986AF6"/>
    <w:rsid w:val="2DB222B5"/>
    <w:rsid w:val="2DC50CCB"/>
    <w:rsid w:val="2DE25FC3"/>
    <w:rsid w:val="2DE925D1"/>
    <w:rsid w:val="2E2746AC"/>
    <w:rsid w:val="2E415BED"/>
    <w:rsid w:val="2E48330B"/>
    <w:rsid w:val="2E597D48"/>
    <w:rsid w:val="2E652751"/>
    <w:rsid w:val="2E8974F1"/>
    <w:rsid w:val="2EAD1421"/>
    <w:rsid w:val="2ED3341D"/>
    <w:rsid w:val="2EE27DC4"/>
    <w:rsid w:val="2F407445"/>
    <w:rsid w:val="2F552E04"/>
    <w:rsid w:val="2F9A43BB"/>
    <w:rsid w:val="2FC57C8B"/>
    <w:rsid w:val="2FE53B49"/>
    <w:rsid w:val="2FF5020A"/>
    <w:rsid w:val="304B24EB"/>
    <w:rsid w:val="30770464"/>
    <w:rsid w:val="308A6366"/>
    <w:rsid w:val="30907F59"/>
    <w:rsid w:val="30A0262B"/>
    <w:rsid w:val="30BA1F7C"/>
    <w:rsid w:val="30C36344"/>
    <w:rsid w:val="30CB0F91"/>
    <w:rsid w:val="30FA3624"/>
    <w:rsid w:val="312A215B"/>
    <w:rsid w:val="3176144A"/>
    <w:rsid w:val="318D0E47"/>
    <w:rsid w:val="319639D6"/>
    <w:rsid w:val="31AE289D"/>
    <w:rsid w:val="31C00377"/>
    <w:rsid w:val="31D4638C"/>
    <w:rsid w:val="31E60CE9"/>
    <w:rsid w:val="31E60E9F"/>
    <w:rsid w:val="31FA4DF7"/>
    <w:rsid w:val="31FC517A"/>
    <w:rsid w:val="32301707"/>
    <w:rsid w:val="32326DEE"/>
    <w:rsid w:val="323C631E"/>
    <w:rsid w:val="32473DC7"/>
    <w:rsid w:val="329E06AA"/>
    <w:rsid w:val="32A61AD2"/>
    <w:rsid w:val="32C443FA"/>
    <w:rsid w:val="32D16607"/>
    <w:rsid w:val="32DA195F"/>
    <w:rsid w:val="33016B27"/>
    <w:rsid w:val="3328479F"/>
    <w:rsid w:val="33294832"/>
    <w:rsid w:val="33353386"/>
    <w:rsid w:val="33843E73"/>
    <w:rsid w:val="33A71210"/>
    <w:rsid w:val="33AE633E"/>
    <w:rsid w:val="33B7001B"/>
    <w:rsid w:val="33C65786"/>
    <w:rsid w:val="33D44600"/>
    <w:rsid w:val="33F425AD"/>
    <w:rsid w:val="341744ED"/>
    <w:rsid w:val="34210B45"/>
    <w:rsid w:val="342D6C08"/>
    <w:rsid w:val="34D048CD"/>
    <w:rsid w:val="34D3206E"/>
    <w:rsid w:val="34E24AFB"/>
    <w:rsid w:val="34FA64A9"/>
    <w:rsid w:val="352B4FA5"/>
    <w:rsid w:val="352F71DC"/>
    <w:rsid w:val="353D0994"/>
    <w:rsid w:val="355B7EB7"/>
    <w:rsid w:val="35624D04"/>
    <w:rsid w:val="3583177B"/>
    <w:rsid w:val="358A7183"/>
    <w:rsid w:val="359674CF"/>
    <w:rsid w:val="35A149B6"/>
    <w:rsid w:val="35A555BA"/>
    <w:rsid w:val="35A67813"/>
    <w:rsid w:val="35AE5DEE"/>
    <w:rsid w:val="35C12D9C"/>
    <w:rsid w:val="35F22181"/>
    <w:rsid w:val="35F24472"/>
    <w:rsid w:val="36683C05"/>
    <w:rsid w:val="36A04DB6"/>
    <w:rsid w:val="36B20935"/>
    <w:rsid w:val="36CA5925"/>
    <w:rsid w:val="36DC08C9"/>
    <w:rsid w:val="3771680D"/>
    <w:rsid w:val="37A42641"/>
    <w:rsid w:val="37A53BC4"/>
    <w:rsid w:val="38091ED5"/>
    <w:rsid w:val="38214A35"/>
    <w:rsid w:val="382D42DF"/>
    <w:rsid w:val="3837515E"/>
    <w:rsid w:val="386C629D"/>
    <w:rsid w:val="386D6352"/>
    <w:rsid w:val="38D26C60"/>
    <w:rsid w:val="38F8669B"/>
    <w:rsid w:val="39096DE6"/>
    <w:rsid w:val="39730A51"/>
    <w:rsid w:val="3982182C"/>
    <w:rsid w:val="39A42231"/>
    <w:rsid w:val="39A84565"/>
    <w:rsid w:val="39A9208B"/>
    <w:rsid w:val="39B71F7E"/>
    <w:rsid w:val="39D569DC"/>
    <w:rsid w:val="39D80E75"/>
    <w:rsid w:val="39EA7D87"/>
    <w:rsid w:val="39F4290A"/>
    <w:rsid w:val="3A085004"/>
    <w:rsid w:val="3A233FDF"/>
    <w:rsid w:val="3A5C5C73"/>
    <w:rsid w:val="3A793787"/>
    <w:rsid w:val="3AA66C53"/>
    <w:rsid w:val="3AAF1923"/>
    <w:rsid w:val="3AD361FC"/>
    <w:rsid w:val="3ADB3B42"/>
    <w:rsid w:val="3ADB44C6"/>
    <w:rsid w:val="3B2B03C4"/>
    <w:rsid w:val="3B334302"/>
    <w:rsid w:val="3B366E5F"/>
    <w:rsid w:val="3B4508D0"/>
    <w:rsid w:val="3B6D5A72"/>
    <w:rsid w:val="3B737A67"/>
    <w:rsid w:val="3B832136"/>
    <w:rsid w:val="3BBF52F1"/>
    <w:rsid w:val="3BF10EB2"/>
    <w:rsid w:val="3C184ED4"/>
    <w:rsid w:val="3C616C4D"/>
    <w:rsid w:val="3C6504EB"/>
    <w:rsid w:val="3C652368"/>
    <w:rsid w:val="3C70153D"/>
    <w:rsid w:val="3C721FC7"/>
    <w:rsid w:val="3CF90C34"/>
    <w:rsid w:val="3D0D46DF"/>
    <w:rsid w:val="3D1D35B4"/>
    <w:rsid w:val="3D281519"/>
    <w:rsid w:val="3D2E4D81"/>
    <w:rsid w:val="3D5565A9"/>
    <w:rsid w:val="3D962926"/>
    <w:rsid w:val="3DAD0A2F"/>
    <w:rsid w:val="3DB37034"/>
    <w:rsid w:val="3E510E90"/>
    <w:rsid w:val="3E872348"/>
    <w:rsid w:val="3E8A2015"/>
    <w:rsid w:val="3EB16D20"/>
    <w:rsid w:val="3EC60FE9"/>
    <w:rsid w:val="3EDE79C6"/>
    <w:rsid w:val="3EE0715E"/>
    <w:rsid w:val="3F0F2F91"/>
    <w:rsid w:val="3F1233A3"/>
    <w:rsid w:val="3F1E7077"/>
    <w:rsid w:val="3F424B14"/>
    <w:rsid w:val="3F526E25"/>
    <w:rsid w:val="3F6A7442"/>
    <w:rsid w:val="3FD24C96"/>
    <w:rsid w:val="3FD75394"/>
    <w:rsid w:val="40555F24"/>
    <w:rsid w:val="40633C43"/>
    <w:rsid w:val="40755194"/>
    <w:rsid w:val="40776A3F"/>
    <w:rsid w:val="409335B8"/>
    <w:rsid w:val="40C62A06"/>
    <w:rsid w:val="40CB6D8B"/>
    <w:rsid w:val="40CF687B"/>
    <w:rsid w:val="40D81790"/>
    <w:rsid w:val="40FC6D92"/>
    <w:rsid w:val="413B1FBD"/>
    <w:rsid w:val="414A4154"/>
    <w:rsid w:val="416035DD"/>
    <w:rsid w:val="41606B88"/>
    <w:rsid w:val="41AA258E"/>
    <w:rsid w:val="422C55F7"/>
    <w:rsid w:val="423774BD"/>
    <w:rsid w:val="423B4393"/>
    <w:rsid w:val="423C3269"/>
    <w:rsid w:val="4255690C"/>
    <w:rsid w:val="42781B34"/>
    <w:rsid w:val="428F147C"/>
    <w:rsid w:val="42A94EAA"/>
    <w:rsid w:val="42B96073"/>
    <w:rsid w:val="42C81376"/>
    <w:rsid w:val="42E34FC3"/>
    <w:rsid w:val="43051083"/>
    <w:rsid w:val="430B5474"/>
    <w:rsid w:val="43211A9B"/>
    <w:rsid w:val="43361A71"/>
    <w:rsid w:val="43487E9A"/>
    <w:rsid w:val="4350155C"/>
    <w:rsid w:val="43633DC5"/>
    <w:rsid w:val="4395283B"/>
    <w:rsid w:val="43AA38CB"/>
    <w:rsid w:val="43B40E80"/>
    <w:rsid w:val="43DB5537"/>
    <w:rsid w:val="43DD433B"/>
    <w:rsid w:val="43E05A11"/>
    <w:rsid w:val="43E23597"/>
    <w:rsid w:val="43EE034F"/>
    <w:rsid w:val="440417A2"/>
    <w:rsid w:val="44AE5C7C"/>
    <w:rsid w:val="44B85B95"/>
    <w:rsid w:val="44BD2286"/>
    <w:rsid w:val="44C4421D"/>
    <w:rsid w:val="44DA759D"/>
    <w:rsid w:val="44DF7259"/>
    <w:rsid w:val="44E73A68"/>
    <w:rsid w:val="44FA4B0A"/>
    <w:rsid w:val="45040B0F"/>
    <w:rsid w:val="45122E32"/>
    <w:rsid w:val="45404FBA"/>
    <w:rsid w:val="4577128F"/>
    <w:rsid w:val="458D460F"/>
    <w:rsid w:val="45A63456"/>
    <w:rsid w:val="45A8582B"/>
    <w:rsid w:val="45B7168C"/>
    <w:rsid w:val="45CB7ED7"/>
    <w:rsid w:val="45CE71A6"/>
    <w:rsid w:val="45F4643C"/>
    <w:rsid w:val="462F3918"/>
    <w:rsid w:val="46366582"/>
    <w:rsid w:val="46371A7E"/>
    <w:rsid w:val="46CF6BE8"/>
    <w:rsid w:val="47237085"/>
    <w:rsid w:val="47543636"/>
    <w:rsid w:val="47876474"/>
    <w:rsid w:val="479243B7"/>
    <w:rsid w:val="47C33D64"/>
    <w:rsid w:val="48052B82"/>
    <w:rsid w:val="4855197E"/>
    <w:rsid w:val="48A91760"/>
    <w:rsid w:val="48AA188E"/>
    <w:rsid w:val="48B07DAC"/>
    <w:rsid w:val="48E833A6"/>
    <w:rsid w:val="48F457C4"/>
    <w:rsid w:val="48FD584B"/>
    <w:rsid w:val="495D7D08"/>
    <w:rsid w:val="498E1DA5"/>
    <w:rsid w:val="49AE762B"/>
    <w:rsid w:val="49AE7B5B"/>
    <w:rsid w:val="49D35CBD"/>
    <w:rsid w:val="49F20EE5"/>
    <w:rsid w:val="4A014BCF"/>
    <w:rsid w:val="4A3F0D06"/>
    <w:rsid w:val="4AA73424"/>
    <w:rsid w:val="4AAD305D"/>
    <w:rsid w:val="4AB740F4"/>
    <w:rsid w:val="4AB904B0"/>
    <w:rsid w:val="4ACE4DBB"/>
    <w:rsid w:val="4AED041D"/>
    <w:rsid w:val="4B0709C0"/>
    <w:rsid w:val="4B15132F"/>
    <w:rsid w:val="4B4C5CA0"/>
    <w:rsid w:val="4B6B42E0"/>
    <w:rsid w:val="4B840262"/>
    <w:rsid w:val="4C0D2006"/>
    <w:rsid w:val="4C243449"/>
    <w:rsid w:val="4C2D67D1"/>
    <w:rsid w:val="4C543465"/>
    <w:rsid w:val="4C6A62D8"/>
    <w:rsid w:val="4CB608EF"/>
    <w:rsid w:val="4CB9218D"/>
    <w:rsid w:val="4CCE6546"/>
    <w:rsid w:val="4CEE0089"/>
    <w:rsid w:val="4CF94135"/>
    <w:rsid w:val="4D423F31"/>
    <w:rsid w:val="4D447CA9"/>
    <w:rsid w:val="4D7722CE"/>
    <w:rsid w:val="4D810EFD"/>
    <w:rsid w:val="4D8B58D8"/>
    <w:rsid w:val="4D8C33FE"/>
    <w:rsid w:val="4DE51D36"/>
    <w:rsid w:val="4E0C72FB"/>
    <w:rsid w:val="4E135344"/>
    <w:rsid w:val="4E192EE4"/>
    <w:rsid w:val="4E311CB2"/>
    <w:rsid w:val="4EB731EF"/>
    <w:rsid w:val="4EFA0F67"/>
    <w:rsid w:val="4EFC0CD7"/>
    <w:rsid w:val="4EFD2805"/>
    <w:rsid w:val="4F0C7544"/>
    <w:rsid w:val="4F2E0C11"/>
    <w:rsid w:val="4F610FE6"/>
    <w:rsid w:val="4F6D68F8"/>
    <w:rsid w:val="4F840831"/>
    <w:rsid w:val="4FE32A78"/>
    <w:rsid w:val="50010F5D"/>
    <w:rsid w:val="500E717E"/>
    <w:rsid w:val="501E1B99"/>
    <w:rsid w:val="50272059"/>
    <w:rsid w:val="50454464"/>
    <w:rsid w:val="50461F8A"/>
    <w:rsid w:val="504B75A0"/>
    <w:rsid w:val="506E473E"/>
    <w:rsid w:val="50980FC9"/>
    <w:rsid w:val="50B11D09"/>
    <w:rsid w:val="50D5117C"/>
    <w:rsid w:val="50D75B93"/>
    <w:rsid w:val="51060827"/>
    <w:rsid w:val="510D4CE5"/>
    <w:rsid w:val="510E1E6E"/>
    <w:rsid w:val="51416774"/>
    <w:rsid w:val="5153495F"/>
    <w:rsid w:val="516F2029"/>
    <w:rsid w:val="51962139"/>
    <w:rsid w:val="51C57522"/>
    <w:rsid w:val="51F15F26"/>
    <w:rsid w:val="52134DE1"/>
    <w:rsid w:val="521C35E0"/>
    <w:rsid w:val="52206266"/>
    <w:rsid w:val="527C6CA6"/>
    <w:rsid w:val="527C7EE5"/>
    <w:rsid w:val="52966EAF"/>
    <w:rsid w:val="52C0794D"/>
    <w:rsid w:val="52CC4C54"/>
    <w:rsid w:val="52D716A8"/>
    <w:rsid w:val="52D95337"/>
    <w:rsid w:val="52DF3B64"/>
    <w:rsid w:val="52ED54E3"/>
    <w:rsid w:val="52ED7C7F"/>
    <w:rsid w:val="52FA157C"/>
    <w:rsid w:val="531351CF"/>
    <w:rsid w:val="5339770C"/>
    <w:rsid w:val="5349426B"/>
    <w:rsid w:val="5368607D"/>
    <w:rsid w:val="536A359C"/>
    <w:rsid w:val="536C7507"/>
    <w:rsid w:val="538C6674"/>
    <w:rsid w:val="53901E9A"/>
    <w:rsid w:val="53A34A4E"/>
    <w:rsid w:val="53B148A4"/>
    <w:rsid w:val="53B536AF"/>
    <w:rsid w:val="53B5421C"/>
    <w:rsid w:val="547054FD"/>
    <w:rsid w:val="547A48F8"/>
    <w:rsid w:val="548656FA"/>
    <w:rsid w:val="54967603"/>
    <w:rsid w:val="54CF7B30"/>
    <w:rsid w:val="54E56216"/>
    <w:rsid w:val="54F66B32"/>
    <w:rsid w:val="55094EF9"/>
    <w:rsid w:val="55132319"/>
    <w:rsid w:val="55275CF2"/>
    <w:rsid w:val="554E3DBB"/>
    <w:rsid w:val="55747599"/>
    <w:rsid w:val="55D65B5E"/>
    <w:rsid w:val="55E262B1"/>
    <w:rsid w:val="55E42029"/>
    <w:rsid w:val="56206DD9"/>
    <w:rsid w:val="5640122A"/>
    <w:rsid w:val="566A652B"/>
    <w:rsid w:val="56AA614C"/>
    <w:rsid w:val="56EE31CF"/>
    <w:rsid w:val="56FC33A3"/>
    <w:rsid w:val="57171FAC"/>
    <w:rsid w:val="57175521"/>
    <w:rsid w:val="5741351C"/>
    <w:rsid w:val="574E16ED"/>
    <w:rsid w:val="5753390A"/>
    <w:rsid w:val="575C1490"/>
    <w:rsid w:val="576057FA"/>
    <w:rsid w:val="57630824"/>
    <w:rsid w:val="57743881"/>
    <w:rsid w:val="57A4463D"/>
    <w:rsid w:val="57C1417C"/>
    <w:rsid w:val="57D12A81"/>
    <w:rsid w:val="57E83C3B"/>
    <w:rsid w:val="57FB3A30"/>
    <w:rsid w:val="582D2E88"/>
    <w:rsid w:val="582F1556"/>
    <w:rsid w:val="58BD2CCA"/>
    <w:rsid w:val="58BF54EF"/>
    <w:rsid w:val="58C278D6"/>
    <w:rsid w:val="58CB56FA"/>
    <w:rsid w:val="58F654A9"/>
    <w:rsid w:val="590E151B"/>
    <w:rsid w:val="59315DFF"/>
    <w:rsid w:val="59430F68"/>
    <w:rsid w:val="594D25DB"/>
    <w:rsid w:val="59533008"/>
    <w:rsid w:val="59725B9E"/>
    <w:rsid w:val="597A6246"/>
    <w:rsid w:val="59AC3F52"/>
    <w:rsid w:val="59B504AA"/>
    <w:rsid w:val="59B74EE0"/>
    <w:rsid w:val="59C604DE"/>
    <w:rsid w:val="5A162510"/>
    <w:rsid w:val="5A384B14"/>
    <w:rsid w:val="5A3D43FE"/>
    <w:rsid w:val="5A3F1F24"/>
    <w:rsid w:val="5A6679CA"/>
    <w:rsid w:val="5A751DEA"/>
    <w:rsid w:val="5A8454B5"/>
    <w:rsid w:val="5A8E0F8A"/>
    <w:rsid w:val="5A9F0C15"/>
    <w:rsid w:val="5A9F3E73"/>
    <w:rsid w:val="5AA224B3"/>
    <w:rsid w:val="5ABA2A7F"/>
    <w:rsid w:val="5ACD39D4"/>
    <w:rsid w:val="5AF30F60"/>
    <w:rsid w:val="5AF80325"/>
    <w:rsid w:val="5B1F3D38"/>
    <w:rsid w:val="5B4F6C44"/>
    <w:rsid w:val="5B5152A0"/>
    <w:rsid w:val="5B5D7D21"/>
    <w:rsid w:val="5B79220B"/>
    <w:rsid w:val="5BB82598"/>
    <w:rsid w:val="5C0F3B78"/>
    <w:rsid w:val="5C0F5926"/>
    <w:rsid w:val="5C38222F"/>
    <w:rsid w:val="5C421BDF"/>
    <w:rsid w:val="5C4F21C6"/>
    <w:rsid w:val="5C596057"/>
    <w:rsid w:val="5C6B41A2"/>
    <w:rsid w:val="5C7F0CFE"/>
    <w:rsid w:val="5C83579A"/>
    <w:rsid w:val="5C910708"/>
    <w:rsid w:val="5CA269B0"/>
    <w:rsid w:val="5CA85322"/>
    <w:rsid w:val="5CB67B77"/>
    <w:rsid w:val="5CE13766"/>
    <w:rsid w:val="5CEB5804"/>
    <w:rsid w:val="5CF8285E"/>
    <w:rsid w:val="5D1450ED"/>
    <w:rsid w:val="5D8A5BAC"/>
    <w:rsid w:val="5D9B28C6"/>
    <w:rsid w:val="5DA4554F"/>
    <w:rsid w:val="5DCA7D57"/>
    <w:rsid w:val="5DCC4C82"/>
    <w:rsid w:val="5DEA2893"/>
    <w:rsid w:val="5DFE3EA4"/>
    <w:rsid w:val="5E187D65"/>
    <w:rsid w:val="5E6B5C05"/>
    <w:rsid w:val="5E907B64"/>
    <w:rsid w:val="5E9B334C"/>
    <w:rsid w:val="5F2B2A77"/>
    <w:rsid w:val="5F36141C"/>
    <w:rsid w:val="5F50072F"/>
    <w:rsid w:val="5F5A73D9"/>
    <w:rsid w:val="5F9555DA"/>
    <w:rsid w:val="5FAA6E9D"/>
    <w:rsid w:val="5FAA7416"/>
    <w:rsid w:val="5FB456FC"/>
    <w:rsid w:val="5FD2225B"/>
    <w:rsid w:val="5FFA462A"/>
    <w:rsid w:val="601B6F8F"/>
    <w:rsid w:val="6028345A"/>
    <w:rsid w:val="603718EF"/>
    <w:rsid w:val="603E07AE"/>
    <w:rsid w:val="606F453E"/>
    <w:rsid w:val="60886BFA"/>
    <w:rsid w:val="60AC7BE7"/>
    <w:rsid w:val="60D55842"/>
    <w:rsid w:val="60F570D0"/>
    <w:rsid w:val="610608AD"/>
    <w:rsid w:val="610F0176"/>
    <w:rsid w:val="61345FAC"/>
    <w:rsid w:val="613A51F3"/>
    <w:rsid w:val="61575576"/>
    <w:rsid w:val="616713F5"/>
    <w:rsid w:val="616D6619"/>
    <w:rsid w:val="61897F29"/>
    <w:rsid w:val="61A10B0B"/>
    <w:rsid w:val="61AC65C4"/>
    <w:rsid w:val="61CA4FAD"/>
    <w:rsid w:val="61CB73F0"/>
    <w:rsid w:val="61FC6D54"/>
    <w:rsid w:val="62113437"/>
    <w:rsid w:val="621B3245"/>
    <w:rsid w:val="621C2B4B"/>
    <w:rsid w:val="62547CD1"/>
    <w:rsid w:val="62B13611"/>
    <w:rsid w:val="62CE7B37"/>
    <w:rsid w:val="63447186"/>
    <w:rsid w:val="635579ED"/>
    <w:rsid w:val="638C62E8"/>
    <w:rsid w:val="63AD2BAB"/>
    <w:rsid w:val="63D53465"/>
    <w:rsid w:val="63E91B17"/>
    <w:rsid w:val="63F22B00"/>
    <w:rsid w:val="640E3950"/>
    <w:rsid w:val="642A77A1"/>
    <w:rsid w:val="644D32A6"/>
    <w:rsid w:val="647B0FBF"/>
    <w:rsid w:val="648F5856"/>
    <w:rsid w:val="64BC589C"/>
    <w:rsid w:val="64C42860"/>
    <w:rsid w:val="64EF09EB"/>
    <w:rsid w:val="65271F32"/>
    <w:rsid w:val="652A627C"/>
    <w:rsid w:val="6530645D"/>
    <w:rsid w:val="6558033E"/>
    <w:rsid w:val="658B7653"/>
    <w:rsid w:val="65B030AD"/>
    <w:rsid w:val="65BC0AFC"/>
    <w:rsid w:val="65C37FE8"/>
    <w:rsid w:val="661A1A97"/>
    <w:rsid w:val="66214933"/>
    <w:rsid w:val="66245681"/>
    <w:rsid w:val="662B7800"/>
    <w:rsid w:val="6646288C"/>
    <w:rsid w:val="664F5ADA"/>
    <w:rsid w:val="665135D2"/>
    <w:rsid w:val="66557E8E"/>
    <w:rsid w:val="66576847"/>
    <w:rsid w:val="66716F79"/>
    <w:rsid w:val="667747F4"/>
    <w:rsid w:val="66830FD0"/>
    <w:rsid w:val="66E520A5"/>
    <w:rsid w:val="66EC3434"/>
    <w:rsid w:val="66FB71D3"/>
    <w:rsid w:val="670562A3"/>
    <w:rsid w:val="671362AC"/>
    <w:rsid w:val="67362878"/>
    <w:rsid w:val="674A015A"/>
    <w:rsid w:val="676314F1"/>
    <w:rsid w:val="678278F4"/>
    <w:rsid w:val="679413D5"/>
    <w:rsid w:val="67A9270A"/>
    <w:rsid w:val="67B519A4"/>
    <w:rsid w:val="67C73559"/>
    <w:rsid w:val="67E11183"/>
    <w:rsid w:val="67E36C7A"/>
    <w:rsid w:val="67E476E8"/>
    <w:rsid w:val="67EB4DFC"/>
    <w:rsid w:val="67FD6F7B"/>
    <w:rsid w:val="680974B1"/>
    <w:rsid w:val="68420E31"/>
    <w:rsid w:val="68433DA6"/>
    <w:rsid w:val="686047EC"/>
    <w:rsid w:val="68677AAE"/>
    <w:rsid w:val="686B2811"/>
    <w:rsid w:val="687A681D"/>
    <w:rsid w:val="68891B98"/>
    <w:rsid w:val="68AC2CF6"/>
    <w:rsid w:val="68C7438B"/>
    <w:rsid w:val="68D06FB7"/>
    <w:rsid w:val="68F44821"/>
    <w:rsid w:val="69056194"/>
    <w:rsid w:val="691D1275"/>
    <w:rsid w:val="695D476C"/>
    <w:rsid w:val="6987405D"/>
    <w:rsid w:val="69931944"/>
    <w:rsid w:val="699925C6"/>
    <w:rsid w:val="699B1A2E"/>
    <w:rsid w:val="69A26638"/>
    <w:rsid w:val="69CE5072"/>
    <w:rsid w:val="69DC457A"/>
    <w:rsid w:val="69FE0E72"/>
    <w:rsid w:val="69FF4345"/>
    <w:rsid w:val="6A010FA4"/>
    <w:rsid w:val="6A0D5B9B"/>
    <w:rsid w:val="6A3432E0"/>
    <w:rsid w:val="6A3B3D8A"/>
    <w:rsid w:val="6A445335"/>
    <w:rsid w:val="6A48113B"/>
    <w:rsid w:val="6A7143B4"/>
    <w:rsid w:val="6A732063"/>
    <w:rsid w:val="6AAA527E"/>
    <w:rsid w:val="6AE0505D"/>
    <w:rsid w:val="6B1A680B"/>
    <w:rsid w:val="6B265B50"/>
    <w:rsid w:val="6B7F3EF2"/>
    <w:rsid w:val="6BD44496"/>
    <w:rsid w:val="6BD73FFC"/>
    <w:rsid w:val="6BDA6F67"/>
    <w:rsid w:val="6BE20961"/>
    <w:rsid w:val="6C264998"/>
    <w:rsid w:val="6C276CBC"/>
    <w:rsid w:val="6C30791F"/>
    <w:rsid w:val="6C3157D9"/>
    <w:rsid w:val="6C3710E8"/>
    <w:rsid w:val="6C643A6C"/>
    <w:rsid w:val="6C710145"/>
    <w:rsid w:val="6CAE6A95"/>
    <w:rsid w:val="6CB84B68"/>
    <w:rsid w:val="6CCF7C40"/>
    <w:rsid w:val="6CD92A71"/>
    <w:rsid w:val="6CDF56BA"/>
    <w:rsid w:val="6CE76665"/>
    <w:rsid w:val="6CF576A2"/>
    <w:rsid w:val="6CF941B4"/>
    <w:rsid w:val="6D262AD0"/>
    <w:rsid w:val="6D331F8B"/>
    <w:rsid w:val="6D3C0446"/>
    <w:rsid w:val="6D683CB6"/>
    <w:rsid w:val="6DB710E0"/>
    <w:rsid w:val="6DDA2238"/>
    <w:rsid w:val="6E37450C"/>
    <w:rsid w:val="6E46781B"/>
    <w:rsid w:val="6E54418B"/>
    <w:rsid w:val="6E723819"/>
    <w:rsid w:val="6E753D0F"/>
    <w:rsid w:val="6E930D5B"/>
    <w:rsid w:val="6EA27B21"/>
    <w:rsid w:val="6EAE0FCF"/>
    <w:rsid w:val="6EE16A9C"/>
    <w:rsid w:val="6EED1430"/>
    <w:rsid w:val="6F285225"/>
    <w:rsid w:val="6F4831D1"/>
    <w:rsid w:val="6F6178C3"/>
    <w:rsid w:val="6F885F64"/>
    <w:rsid w:val="6F8E1753"/>
    <w:rsid w:val="6FEB45D6"/>
    <w:rsid w:val="6FEF7240"/>
    <w:rsid w:val="6FFB5430"/>
    <w:rsid w:val="70071E3D"/>
    <w:rsid w:val="70237AD7"/>
    <w:rsid w:val="70440456"/>
    <w:rsid w:val="707A1599"/>
    <w:rsid w:val="707D7E72"/>
    <w:rsid w:val="708B529E"/>
    <w:rsid w:val="708F7927"/>
    <w:rsid w:val="717A163C"/>
    <w:rsid w:val="717C7162"/>
    <w:rsid w:val="718524BB"/>
    <w:rsid w:val="71B67332"/>
    <w:rsid w:val="71C316DD"/>
    <w:rsid w:val="71C56D5B"/>
    <w:rsid w:val="71F3132A"/>
    <w:rsid w:val="720550F5"/>
    <w:rsid w:val="721D1451"/>
    <w:rsid w:val="722021E3"/>
    <w:rsid w:val="723905E2"/>
    <w:rsid w:val="725B553C"/>
    <w:rsid w:val="72D6655E"/>
    <w:rsid w:val="72D80991"/>
    <w:rsid w:val="72EB0A43"/>
    <w:rsid w:val="72ED2031"/>
    <w:rsid w:val="737323A6"/>
    <w:rsid w:val="738D2254"/>
    <w:rsid w:val="73A45B36"/>
    <w:rsid w:val="73B40A19"/>
    <w:rsid w:val="73BA5474"/>
    <w:rsid w:val="73E32E08"/>
    <w:rsid w:val="73FA6E8F"/>
    <w:rsid w:val="743A1718"/>
    <w:rsid w:val="7440702B"/>
    <w:rsid w:val="744228E5"/>
    <w:rsid w:val="74465537"/>
    <w:rsid w:val="74561EEC"/>
    <w:rsid w:val="745D74B0"/>
    <w:rsid w:val="747B10B0"/>
    <w:rsid w:val="747B1953"/>
    <w:rsid w:val="748C1DB2"/>
    <w:rsid w:val="749F7FC0"/>
    <w:rsid w:val="74FA2778"/>
    <w:rsid w:val="75003798"/>
    <w:rsid w:val="75297601"/>
    <w:rsid w:val="75694C25"/>
    <w:rsid w:val="75AC0E7A"/>
    <w:rsid w:val="75B23A9A"/>
    <w:rsid w:val="75E07014"/>
    <w:rsid w:val="75ED7908"/>
    <w:rsid w:val="75F4275D"/>
    <w:rsid w:val="75F52CE2"/>
    <w:rsid w:val="75F72090"/>
    <w:rsid w:val="760A5684"/>
    <w:rsid w:val="760B34E8"/>
    <w:rsid w:val="7618671A"/>
    <w:rsid w:val="761E630B"/>
    <w:rsid w:val="764C7A4B"/>
    <w:rsid w:val="76EC030B"/>
    <w:rsid w:val="770735A1"/>
    <w:rsid w:val="770E7A76"/>
    <w:rsid w:val="77422E1A"/>
    <w:rsid w:val="774A3910"/>
    <w:rsid w:val="77642618"/>
    <w:rsid w:val="779119BA"/>
    <w:rsid w:val="779624E4"/>
    <w:rsid w:val="77A12046"/>
    <w:rsid w:val="77B533CE"/>
    <w:rsid w:val="77B657E9"/>
    <w:rsid w:val="77BE3082"/>
    <w:rsid w:val="77CE4644"/>
    <w:rsid w:val="77CF650E"/>
    <w:rsid w:val="77F52527"/>
    <w:rsid w:val="782872D6"/>
    <w:rsid w:val="782F4C42"/>
    <w:rsid w:val="784F7ADF"/>
    <w:rsid w:val="786B4497"/>
    <w:rsid w:val="7872635A"/>
    <w:rsid w:val="78A55F24"/>
    <w:rsid w:val="78AD0549"/>
    <w:rsid w:val="78DD70EB"/>
    <w:rsid w:val="78F83FA8"/>
    <w:rsid w:val="792425B9"/>
    <w:rsid w:val="79366790"/>
    <w:rsid w:val="79773031"/>
    <w:rsid w:val="79815C5D"/>
    <w:rsid w:val="79A35F22"/>
    <w:rsid w:val="79A454A8"/>
    <w:rsid w:val="79DC2E94"/>
    <w:rsid w:val="79F71A7C"/>
    <w:rsid w:val="79F77CCE"/>
    <w:rsid w:val="7A074075"/>
    <w:rsid w:val="7A17722A"/>
    <w:rsid w:val="7A1D010A"/>
    <w:rsid w:val="7A4C65EC"/>
    <w:rsid w:val="7A661647"/>
    <w:rsid w:val="7A695F3F"/>
    <w:rsid w:val="7AA339B1"/>
    <w:rsid w:val="7AA93ABC"/>
    <w:rsid w:val="7AB34BF0"/>
    <w:rsid w:val="7AB40F08"/>
    <w:rsid w:val="7AC9127F"/>
    <w:rsid w:val="7AE364A4"/>
    <w:rsid w:val="7AF10E19"/>
    <w:rsid w:val="7B1A6202"/>
    <w:rsid w:val="7B4A207F"/>
    <w:rsid w:val="7B625FCB"/>
    <w:rsid w:val="7B8551C5"/>
    <w:rsid w:val="7B8E13F6"/>
    <w:rsid w:val="7B914152"/>
    <w:rsid w:val="7BC80534"/>
    <w:rsid w:val="7BD73340"/>
    <w:rsid w:val="7BDF6C6B"/>
    <w:rsid w:val="7C1D53CC"/>
    <w:rsid w:val="7C2350C5"/>
    <w:rsid w:val="7C24720C"/>
    <w:rsid w:val="7C3B5BCE"/>
    <w:rsid w:val="7C417926"/>
    <w:rsid w:val="7CC9244C"/>
    <w:rsid w:val="7CE22929"/>
    <w:rsid w:val="7CE77C9A"/>
    <w:rsid w:val="7CF44998"/>
    <w:rsid w:val="7D0F2F2C"/>
    <w:rsid w:val="7D264BE8"/>
    <w:rsid w:val="7D3134F6"/>
    <w:rsid w:val="7D4F7E21"/>
    <w:rsid w:val="7D6E03F9"/>
    <w:rsid w:val="7D7E7E12"/>
    <w:rsid w:val="7D8D75CD"/>
    <w:rsid w:val="7D974D3C"/>
    <w:rsid w:val="7D9D338C"/>
    <w:rsid w:val="7DA4350F"/>
    <w:rsid w:val="7DA82495"/>
    <w:rsid w:val="7DCE343B"/>
    <w:rsid w:val="7DD2185E"/>
    <w:rsid w:val="7DDB6CFC"/>
    <w:rsid w:val="7DE06CCB"/>
    <w:rsid w:val="7E8B351C"/>
    <w:rsid w:val="7E8E3058"/>
    <w:rsid w:val="7F1C7043"/>
    <w:rsid w:val="7F21759B"/>
    <w:rsid w:val="7F5F07EF"/>
    <w:rsid w:val="7F634D8D"/>
    <w:rsid w:val="7F7240F7"/>
    <w:rsid w:val="7F857B2A"/>
    <w:rsid w:val="7FA10569"/>
    <w:rsid w:val="7FB1263D"/>
    <w:rsid w:val="7FC22B2C"/>
    <w:rsid w:val="7FDA60C7"/>
    <w:rsid w:val="7FDE4E01"/>
    <w:rsid w:val="7FF77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6">
    <w:name w:val="heading 6"/>
    <w:basedOn w:val="1"/>
    <w:next w:val="1"/>
    <w:autoRedefine/>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cs="Times New Roman"/>
      <w:b/>
      <w:color w:val="000000"/>
      <w:szCs w:val="20"/>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autoRedefine/>
    <w:qFormat/>
    <w:uiPriority w:val="0"/>
    <w:pPr>
      <w:ind w:firstLine="570"/>
    </w:pPr>
    <w:rPr>
      <w:rFonts w:ascii="宋体" w:hAnsi="宋体"/>
      <w:sz w:val="28"/>
      <w:szCs w:val="20"/>
    </w:rPr>
  </w:style>
  <w:style w:type="paragraph" w:styleId="7">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7"/>
    <w:autoRedefine/>
    <w:qFormat/>
    <w:uiPriority w:val="99"/>
    <w:pPr>
      <w:ind w:firstLine="420"/>
    </w:pPr>
    <w:rPr>
      <w:rFonts w:ascii="Calibri" w:hAnsi="Calibri"/>
      <w:sz w:val="20"/>
      <w:szCs w:val="20"/>
    </w:rPr>
  </w:style>
  <w:style w:type="paragraph" w:styleId="9">
    <w:name w:val="toa heading"/>
    <w:basedOn w:val="1"/>
    <w:next w:val="1"/>
    <w:autoRedefine/>
    <w:qFormat/>
    <w:uiPriority w:val="0"/>
    <w:pPr>
      <w:spacing w:before="120"/>
    </w:pPr>
    <w:rPr>
      <w:rFonts w:ascii="Arial" w:hAnsi="Arial" w:cs="Arial"/>
      <w:sz w:val="24"/>
    </w:rPr>
  </w:style>
  <w:style w:type="paragraph" w:styleId="10">
    <w:name w:val="annotation text"/>
    <w:basedOn w:val="1"/>
    <w:autoRedefine/>
    <w:qFormat/>
    <w:uiPriority w:val="0"/>
    <w:pPr>
      <w:jc w:val="left"/>
    </w:pPr>
  </w:style>
  <w:style w:type="paragraph" w:styleId="11">
    <w:name w:val="Body Text 3"/>
    <w:basedOn w:val="1"/>
    <w:autoRedefine/>
    <w:qFormat/>
    <w:uiPriority w:val="99"/>
    <w:pPr>
      <w:spacing w:after="120"/>
    </w:pPr>
    <w:rPr>
      <w:sz w:val="16"/>
      <w:szCs w:val="16"/>
    </w:rPr>
  </w:style>
  <w:style w:type="paragraph" w:styleId="12">
    <w:name w:val="Body Text"/>
    <w:basedOn w:val="1"/>
    <w:autoRedefine/>
    <w:qFormat/>
    <w:uiPriority w:val="0"/>
    <w:rPr>
      <w:sz w:val="24"/>
    </w:rPr>
  </w:style>
  <w:style w:type="paragraph" w:styleId="13">
    <w:name w:val="Plain Text"/>
    <w:basedOn w:val="1"/>
    <w:link w:val="45"/>
    <w:autoRedefine/>
    <w:qFormat/>
    <w:uiPriority w:val="0"/>
    <w:rPr>
      <w:rFonts w:ascii="宋体" w:hAnsi="Courier New"/>
      <w:szCs w:val="20"/>
    </w:rPr>
  </w:style>
  <w:style w:type="paragraph" w:styleId="14">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5">
    <w:name w:val="Balloon Text"/>
    <w:basedOn w:val="1"/>
    <w:link w:val="43"/>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9">
    <w:name w:val="Body Text Indent 3"/>
    <w:basedOn w:val="1"/>
    <w:link w:val="41"/>
    <w:autoRedefine/>
    <w:qFormat/>
    <w:uiPriority w:val="0"/>
    <w:pPr>
      <w:spacing w:after="120"/>
      <w:ind w:left="420" w:leftChars="200"/>
    </w:pPr>
    <w:rPr>
      <w:sz w:val="16"/>
      <w:szCs w:val="16"/>
    </w:rPr>
  </w:style>
  <w:style w:type="paragraph" w:styleId="20">
    <w:name w:val="toc 2"/>
    <w:basedOn w:val="1"/>
    <w:next w:val="1"/>
    <w:autoRedefine/>
    <w:qFormat/>
    <w:uiPriority w:val="39"/>
    <w:pPr>
      <w:tabs>
        <w:tab w:val="right" w:leader="dot" w:pos="8296"/>
      </w:tabs>
      <w:ind w:left="420" w:leftChars="200"/>
    </w:pPr>
  </w:style>
  <w:style w:type="paragraph" w:styleId="21">
    <w:name w:val="Body Text 2"/>
    <w:basedOn w:val="1"/>
    <w:autoRedefine/>
    <w:qFormat/>
    <w:uiPriority w:val="0"/>
    <w:pPr>
      <w:jc w:val="center"/>
    </w:pPr>
    <w:rPr>
      <w:kern w:val="0"/>
      <w:sz w:val="20"/>
    </w:rPr>
  </w:style>
  <w:style w:type="paragraph" w:styleId="22">
    <w:name w:val="Normal (Web)"/>
    <w:basedOn w:val="1"/>
    <w:autoRedefine/>
    <w:qFormat/>
    <w:uiPriority w:val="0"/>
    <w:pPr>
      <w:spacing w:beforeAutospacing="1" w:afterAutospacing="1"/>
      <w:jc w:val="left"/>
    </w:pPr>
    <w:rPr>
      <w:kern w:val="0"/>
      <w:sz w:val="24"/>
    </w:rPr>
  </w:style>
  <w:style w:type="paragraph" w:styleId="23">
    <w:name w:val="Body Text First Indent"/>
    <w:basedOn w:val="12"/>
    <w:autoRedefine/>
    <w:qFormat/>
    <w:uiPriority w:val="99"/>
    <w:pPr>
      <w:spacing w:after="120"/>
      <w:ind w:firstLine="420" w:firstLineChars="100"/>
    </w:pPr>
    <w:rPr>
      <w:sz w:val="21"/>
    </w:rPr>
  </w:style>
  <w:style w:type="table" w:styleId="25">
    <w:name w:val="Table Grid"/>
    <w:basedOn w:val="2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rPr>
  </w:style>
  <w:style w:type="character" w:styleId="28">
    <w:name w:val="Emphasis"/>
    <w:basedOn w:val="26"/>
    <w:autoRedefine/>
    <w:qFormat/>
    <w:uiPriority w:val="0"/>
    <w:rPr>
      <w:i/>
    </w:rPr>
  </w:style>
  <w:style w:type="character" w:styleId="29">
    <w:name w:val="Hyperlink"/>
    <w:autoRedefine/>
    <w:qFormat/>
    <w:uiPriority w:val="99"/>
    <w:rPr>
      <w:color w:val="0000FF"/>
      <w:u w:val="single"/>
    </w:rPr>
  </w:style>
  <w:style w:type="paragraph" w:customStyle="1" w:styleId="30">
    <w:name w:val="_Style 3"/>
    <w:basedOn w:val="1"/>
    <w:autoRedefine/>
    <w:qFormat/>
    <w:uiPriority w:val="0"/>
    <w:pPr>
      <w:ind w:firstLine="420" w:firstLineChars="200"/>
    </w:pPr>
    <w:rPr>
      <w:sz w:val="20"/>
    </w:rPr>
  </w:style>
  <w:style w:type="character" w:customStyle="1" w:styleId="31">
    <w:name w:val="font01"/>
    <w:autoRedefine/>
    <w:qFormat/>
    <w:uiPriority w:val="0"/>
    <w:rPr>
      <w:rFonts w:hint="eastAsia" w:ascii="宋体" w:hAnsi="宋体" w:eastAsia="宋体" w:cs="宋体"/>
      <w:color w:val="0000FF"/>
      <w:sz w:val="22"/>
      <w:szCs w:val="22"/>
      <w:u w:val="none"/>
    </w:rPr>
  </w:style>
  <w:style w:type="paragraph" w:customStyle="1" w:styleId="32">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3">
    <w:name w:val="正文缩进1"/>
    <w:basedOn w:val="1"/>
    <w:autoRedefine/>
    <w:qFormat/>
    <w:uiPriority w:val="0"/>
    <w:pPr>
      <w:widowControl/>
      <w:ind w:firstLine="420"/>
      <w:jc w:val="left"/>
    </w:pPr>
    <w:rPr>
      <w:rFonts w:ascii="Calibri" w:hAnsi="Calibri"/>
      <w:kern w:val="0"/>
    </w:rPr>
  </w:style>
  <w:style w:type="paragraph" w:customStyle="1" w:styleId="34">
    <w:name w:val="表格文字"/>
    <w:basedOn w:val="1"/>
    <w:autoRedefine/>
    <w:qFormat/>
    <w:uiPriority w:val="0"/>
    <w:pPr>
      <w:spacing w:before="25" w:after="25"/>
      <w:jc w:val="left"/>
    </w:pPr>
    <w:rPr>
      <w:bCs/>
      <w:spacing w:val="10"/>
      <w:kern w:val="0"/>
      <w:sz w:val="24"/>
      <w:szCs w:val="20"/>
    </w:rPr>
  </w:style>
  <w:style w:type="paragraph" w:customStyle="1" w:styleId="35">
    <w:name w:val="Table Paragraph"/>
    <w:basedOn w:val="1"/>
    <w:autoRedefine/>
    <w:qFormat/>
    <w:uiPriority w:val="1"/>
    <w:rPr>
      <w:rFonts w:ascii="宋体" w:hAnsi="宋体" w:cs="宋体"/>
      <w:lang w:val="zh-CN" w:bidi="zh-CN"/>
    </w:rPr>
  </w:style>
  <w:style w:type="paragraph" w:styleId="36">
    <w:name w:val="List Paragraph"/>
    <w:basedOn w:val="1"/>
    <w:link w:val="48"/>
    <w:autoRedefine/>
    <w:qFormat/>
    <w:uiPriority w:val="34"/>
    <w:pPr>
      <w:widowControl/>
      <w:ind w:firstLine="420" w:firstLineChars="200"/>
      <w:jc w:val="left"/>
    </w:pPr>
    <w:rPr>
      <w:kern w:val="0"/>
      <w:sz w:val="20"/>
      <w:szCs w:val="20"/>
    </w:rPr>
  </w:style>
  <w:style w:type="paragraph" w:customStyle="1" w:styleId="37">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6"/>
    <w:autoRedefine/>
    <w:qFormat/>
    <w:uiPriority w:val="0"/>
    <w:rPr>
      <w:rFonts w:hint="eastAsia" w:ascii="宋体" w:hAnsi="宋体" w:eastAsia="宋体" w:cs="宋体"/>
      <w:color w:val="000000"/>
      <w:sz w:val="21"/>
      <w:szCs w:val="21"/>
      <w:u w:val="none"/>
    </w:rPr>
  </w:style>
  <w:style w:type="character" w:customStyle="1" w:styleId="39">
    <w:name w:val="font21"/>
    <w:basedOn w:val="26"/>
    <w:autoRedefine/>
    <w:qFormat/>
    <w:uiPriority w:val="0"/>
    <w:rPr>
      <w:rFonts w:hint="eastAsia" w:ascii="宋体" w:hAnsi="宋体" w:eastAsia="宋体" w:cs="宋体"/>
      <w:b/>
      <w:bCs/>
      <w:color w:val="000000"/>
      <w:sz w:val="18"/>
      <w:szCs w:val="18"/>
      <w:u w:val="none"/>
    </w:rPr>
  </w:style>
  <w:style w:type="character" w:customStyle="1" w:styleId="40">
    <w:name w:val="title"/>
    <w:autoRedefine/>
    <w:qFormat/>
    <w:uiPriority w:val="0"/>
  </w:style>
  <w:style w:type="character" w:customStyle="1" w:styleId="41">
    <w:name w:val="正文文本缩进 3 Char"/>
    <w:basedOn w:val="26"/>
    <w:link w:val="19"/>
    <w:autoRedefine/>
    <w:qFormat/>
    <w:uiPriority w:val="0"/>
    <w:rPr>
      <w:kern w:val="2"/>
      <w:sz w:val="16"/>
      <w:szCs w:val="16"/>
    </w:rPr>
  </w:style>
  <w:style w:type="paragraph" w:customStyle="1" w:styleId="42">
    <w:name w:val="SZF项目正文"/>
    <w:basedOn w:val="1"/>
    <w:autoRedefine/>
    <w:qFormat/>
    <w:uiPriority w:val="0"/>
    <w:pPr>
      <w:spacing w:line="300" w:lineRule="auto"/>
      <w:ind w:firstLine="480" w:firstLineChars="200"/>
    </w:pPr>
    <w:rPr>
      <w:rFonts w:ascii="宋体" w:hAnsi="宋体"/>
      <w:kern w:val="0"/>
      <w:sz w:val="24"/>
    </w:rPr>
  </w:style>
  <w:style w:type="character" w:customStyle="1" w:styleId="43">
    <w:name w:val="批注框文本 Char"/>
    <w:basedOn w:val="26"/>
    <w:link w:val="15"/>
    <w:autoRedefine/>
    <w:qFormat/>
    <w:uiPriority w:val="0"/>
    <w:rPr>
      <w:kern w:val="2"/>
      <w:sz w:val="18"/>
      <w:szCs w:val="18"/>
    </w:rPr>
  </w:style>
  <w:style w:type="paragraph" w:customStyle="1" w:styleId="44">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纯文本 Char"/>
    <w:link w:val="13"/>
    <w:autoRedefine/>
    <w:qFormat/>
    <w:uiPriority w:val="0"/>
    <w:rPr>
      <w:rFonts w:ascii="宋体" w:hAnsi="Courier New"/>
      <w:kern w:val="2"/>
      <w:sz w:val="21"/>
    </w:rPr>
  </w:style>
  <w:style w:type="paragraph" w:customStyle="1" w:styleId="4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7">
    <w:name w:val="正文格式"/>
    <w:basedOn w:val="1"/>
    <w:autoRedefine/>
    <w:qFormat/>
    <w:uiPriority w:val="0"/>
    <w:pPr>
      <w:autoSpaceDE w:val="0"/>
      <w:autoSpaceDN w:val="0"/>
      <w:jc w:val="left"/>
    </w:pPr>
    <w:rPr>
      <w:rFonts w:ascii="宋体" w:hAnsi="宋体" w:cs="宋体"/>
      <w:kern w:val="0"/>
      <w:sz w:val="28"/>
      <w:szCs w:val="22"/>
      <w:lang w:val="zh-CN" w:bidi="zh-CN"/>
    </w:rPr>
  </w:style>
  <w:style w:type="character" w:customStyle="1" w:styleId="48">
    <w:name w:val="列出段落 Char"/>
    <w:link w:val="36"/>
    <w:autoRedefine/>
    <w:qFormat/>
    <w:uiPriority w:val="34"/>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25795-0059-4AFD-A67A-B48BA6C3ABB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84</Pages>
  <Words>45895</Words>
  <Characters>47749</Characters>
  <Lines>371</Lines>
  <Paragraphs>104</Paragraphs>
  <TotalTime>34</TotalTime>
  <ScaleCrop>false</ScaleCrop>
  <LinksUpToDate>false</LinksUpToDate>
  <CharactersWithSpaces>50227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郑立书</cp:lastModifiedBy>
  <cp:lastPrinted>2024-01-09T07:23:00Z</cp:lastPrinted>
  <dcterms:modified xsi:type="dcterms:W3CDTF">2024-03-08T06:39:50Z</dcterms:modified>
  <cp:revision>1503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A1A2BF8D786640C7A04691DFA6084D07_13</vt:lpwstr>
  </property>
  <property fmtid="{D5CDD505-2E9C-101B-9397-08002B2CF9AE}" pid="4" name="commondata">
    <vt:lpwstr>eyJoZGlkIjoiZGNiZjhiYWJkMzQ2ODliZDg0M2NkY2U3ZDYyYTQ3YzEifQ==</vt:lpwstr>
  </property>
</Properties>
</file>