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eastAsiaTheme="minorEastAsia"/>
          <w:b/>
          <w:sz w:val="36"/>
          <w:lang w:val="en-US" w:eastAsia="zh-CN"/>
        </w:rPr>
      </w:pPr>
      <w:r>
        <w:rPr>
          <w:rFonts w:hint="eastAsia"/>
          <w:b/>
          <w:sz w:val="36"/>
          <w:lang w:val="en-US" w:eastAsia="zh-CN"/>
        </w:rPr>
        <w:t>附件一：</w:t>
      </w:r>
    </w:p>
    <w:p>
      <w:pPr>
        <w:ind w:firstLine="2530" w:firstLineChars="700"/>
      </w:pPr>
      <w:r>
        <w:rPr>
          <w:b/>
          <w:sz w:val="36"/>
        </w:rPr>
        <w:t xml:space="preserve"> </w:t>
      </w:r>
      <w:r>
        <w:rPr>
          <w:rFonts w:hint="eastAsia"/>
          <w:b/>
          <w:sz w:val="36"/>
        </w:rPr>
        <w:t>项目内容及需求</w:t>
      </w:r>
    </w:p>
    <w:p>
      <w:bookmarkStart w:id="2" w:name="_GoBack"/>
      <w:bookmarkEnd w:id="2"/>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textAlignment w:val="auto"/>
        <w:rPr>
          <w:b/>
          <w:color w:val="000000"/>
          <w:sz w:val="24"/>
        </w:rPr>
      </w:pPr>
      <w:r>
        <w:rPr>
          <w:rFonts w:hint="eastAsia" w:asciiTheme="minorHAnsi" w:hAnsiTheme="minorHAnsi" w:eastAsiaTheme="minorEastAsia" w:cstheme="minorBidi"/>
          <w:b/>
          <w:color w:val="000000"/>
          <w:kern w:val="2"/>
          <w:sz w:val="24"/>
          <w:szCs w:val="24"/>
          <w:lang w:val="en-US" w:eastAsia="zh-CN" w:bidi="ar-SA"/>
        </w:rPr>
        <w:t>一、</w:t>
      </w:r>
      <w:r>
        <w:rPr>
          <w:b/>
          <w:color w:val="000000"/>
          <w:sz w:val="24"/>
        </w:rPr>
        <w:t>项目基本概况</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color w:val="000000"/>
          <w:sz w:val="24"/>
        </w:rPr>
      </w:pPr>
      <w:r>
        <w:rPr>
          <w:rFonts w:hint="eastAsia"/>
          <w:b/>
          <w:color w:val="000000"/>
          <w:sz w:val="24"/>
          <w:lang w:val="en-US" w:eastAsia="zh-CN"/>
        </w:rPr>
        <w:t>项目名称</w:t>
      </w:r>
      <w:r>
        <w:rPr>
          <w:b/>
          <w:color w:val="000000"/>
          <w:sz w:val="24"/>
        </w:rPr>
        <w:t>（</w:t>
      </w:r>
      <w:r>
        <w:rPr>
          <w:rFonts w:hint="eastAsia"/>
          <w:b/>
          <w:color w:val="000000"/>
          <w:sz w:val="24"/>
          <w:lang w:val="en-US" w:eastAsia="zh-CN"/>
        </w:rPr>
        <w:t>中山大学孙逸仙纪念医院机械停车</w:t>
      </w:r>
      <w:r>
        <w:rPr>
          <w:b/>
          <w:color w:val="000000"/>
          <w:sz w:val="24"/>
        </w:rPr>
        <w:t>设备设施维保项目）</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pPr>
      <w:r>
        <w:rPr>
          <w:color w:val="000000"/>
          <w:sz w:val="24"/>
        </w:rPr>
        <w:t>1.</w:t>
      </w:r>
      <w:r>
        <w:rPr>
          <w:rFonts w:hint="eastAsia"/>
          <w:color w:val="000000"/>
          <w:sz w:val="24"/>
          <w:lang w:val="en-US" w:eastAsia="zh-CN"/>
        </w:rPr>
        <w:t>中山大学孙逸仙纪念南院区逸仙楼</w:t>
      </w:r>
      <w:r>
        <w:rPr>
          <w:color w:val="000000"/>
          <w:sz w:val="24"/>
        </w:rPr>
        <w:t>位于广州市海珠区</w:t>
      </w:r>
      <w:r>
        <w:rPr>
          <w:rFonts w:hint="eastAsia"/>
          <w:color w:val="000000"/>
          <w:sz w:val="24"/>
          <w:lang w:val="en-US" w:eastAsia="zh-CN"/>
        </w:rPr>
        <w:t>盈丰路33</w:t>
      </w:r>
      <w:r>
        <w:rPr>
          <w:color w:val="000000"/>
          <w:sz w:val="24"/>
        </w:rPr>
        <w:t>号，</w:t>
      </w:r>
      <w:r>
        <w:rPr>
          <w:rFonts w:hint="eastAsia"/>
          <w:color w:val="000000"/>
          <w:sz w:val="24"/>
          <w:lang w:val="en-US" w:eastAsia="zh-CN"/>
        </w:rPr>
        <w:t>负二层及负三层为机械停车库</w:t>
      </w:r>
      <w:r>
        <w:rPr>
          <w:color w:val="000000"/>
          <w:sz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pPr>
      <w:r>
        <w:rPr>
          <w:color w:val="000000"/>
          <w:sz w:val="24"/>
        </w:rPr>
        <w:t>2.</w:t>
      </w:r>
      <w:r>
        <w:rPr>
          <w:rFonts w:hint="eastAsia"/>
          <w:color w:val="000000"/>
          <w:sz w:val="24"/>
          <w:lang w:val="en-US" w:eastAsia="zh-CN"/>
        </w:rPr>
        <w:t>中山大学孙逸仙纪念医院院本部仁济楼</w:t>
      </w:r>
      <w:r>
        <w:rPr>
          <w:color w:val="000000"/>
          <w:sz w:val="24"/>
        </w:rPr>
        <w:t>位于广州市</w:t>
      </w:r>
      <w:r>
        <w:rPr>
          <w:rFonts w:hint="eastAsia"/>
          <w:color w:val="000000"/>
          <w:sz w:val="24"/>
          <w:lang w:val="en-US" w:eastAsia="zh-CN"/>
        </w:rPr>
        <w:t>仁济</w:t>
      </w:r>
      <w:r>
        <w:rPr>
          <w:color w:val="000000"/>
          <w:sz w:val="24"/>
        </w:rPr>
        <w:t>路</w:t>
      </w:r>
      <w:r>
        <w:rPr>
          <w:rFonts w:hint="eastAsia"/>
          <w:color w:val="000000"/>
          <w:sz w:val="24"/>
          <w:lang w:val="en-US" w:eastAsia="zh-CN"/>
        </w:rPr>
        <w:t xml:space="preserve">   </w:t>
      </w:r>
      <w:r>
        <w:rPr>
          <w:color w:val="000000"/>
          <w:sz w:val="24"/>
        </w:rPr>
        <w:t>号，</w:t>
      </w:r>
      <w:r>
        <w:rPr>
          <w:rFonts w:hint="eastAsia"/>
          <w:color w:val="000000"/>
          <w:sz w:val="24"/>
          <w:lang w:val="en-US" w:eastAsia="zh-CN"/>
        </w:rPr>
        <w:t>负二层及负三层为机械停车库</w:t>
      </w:r>
      <w:r>
        <w:rPr>
          <w:color w:val="000000"/>
          <w:sz w:val="24"/>
        </w:rPr>
        <w:t>。</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pPr>
      <w:r>
        <w:rPr>
          <w:b/>
          <w:color w:val="000000"/>
          <w:sz w:val="24"/>
        </w:rPr>
        <w:t>（一）服务范围：</w:t>
      </w:r>
      <w:r>
        <w:rPr>
          <w:color w:val="000000"/>
          <w:sz w:val="24"/>
        </w:rPr>
        <w:t>为</w:t>
      </w:r>
      <w:r>
        <w:rPr>
          <w:rFonts w:hint="eastAsia"/>
          <w:color w:val="000000"/>
          <w:sz w:val="24"/>
          <w:lang w:val="en-US" w:eastAsia="zh-CN"/>
        </w:rPr>
        <w:t>南院区逸仙楼及院本部仁济楼的</w:t>
      </w:r>
      <w:r>
        <w:rPr>
          <w:rFonts w:hint="eastAsia" w:ascii="宋体" w:hAnsi="宋体" w:eastAsia="宋体" w:cs="宋体"/>
          <w:sz w:val="24"/>
          <w:szCs w:val="24"/>
        </w:rPr>
        <w:t>机械停车设备设施的电气系统、外框钢结构、驱动系统、电机系统、内框钢结构、安全装置、导轨系统、载车板、门系统等进行每月</w:t>
      </w:r>
      <w:r>
        <w:rPr>
          <w:rFonts w:hint="eastAsia" w:ascii="宋体" w:hAnsi="宋体" w:eastAsia="宋体" w:cs="宋体"/>
          <w:sz w:val="24"/>
          <w:szCs w:val="24"/>
          <w:lang w:val="en-US" w:eastAsia="zh-CN"/>
        </w:rPr>
        <w:t>的</w:t>
      </w:r>
      <w:r>
        <w:rPr>
          <w:rFonts w:hint="eastAsia" w:ascii="宋体" w:hAnsi="宋体" w:eastAsia="宋体" w:cs="宋体"/>
          <w:sz w:val="24"/>
          <w:szCs w:val="24"/>
        </w:rPr>
        <w:t>日常维护保养。</w:t>
      </w:r>
      <w:r>
        <w:rPr>
          <w:color w:val="000000"/>
          <w:sz w:val="24"/>
        </w:rPr>
        <w:t>中标人需进行日常维护保养；消防设备设施油漆翻新保养；线路、机电部分等维护保养；</w:t>
      </w:r>
      <w:r>
        <w:rPr>
          <w:rFonts w:hint="eastAsia"/>
          <w:color w:val="000000"/>
          <w:sz w:val="24"/>
          <w:lang w:val="en-US" w:eastAsia="zh-CN"/>
        </w:rPr>
        <w:t>停车</w:t>
      </w:r>
      <w:r>
        <w:rPr>
          <w:color w:val="000000"/>
          <w:sz w:val="24"/>
        </w:rPr>
        <w:t>设施的日常巡检、月检等</w:t>
      </w:r>
      <w:r>
        <w:rPr>
          <w:rFonts w:hint="eastAsia"/>
          <w:color w:val="000000"/>
          <w:sz w:val="24"/>
          <w:lang w:val="en-US" w:eastAsia="zh-CN"/>
        </w:rPr>
        <w:t>工作日安排</w:t>
      </w:r>
      <w:r>
        <w:rPr>
          <w:color w:val="000000"/>
          <w:sz w:val="24"/>
        </w:rPr>
        <w:t>4小时专人值班等工作。</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pPr>
      <w:r>
        <w:rPr>
          <w:b/>
          <w:color w:val="000000"/>
          <w:sz w:val="24"/>
        </w:rPr>
        <w:t>（二）服务要求：</w:t>
      </w:r>
      <w:r>
        <w:rPr>
          <w:color w:val="000000"/>
          <w:sz w:val="24"/>
        </w:rPr>
        <w:t>对</w:t>
      </w:r>
      <w:r>
        <w:rPr>
          <w:rFonts w:hint="eastAsia"/>
          <w:color w:val="000000"/>
          <w:sz w:val="24"/>
          <w:lang w:val="en-US" w:eastAsia="zh-CN"/>
        </w:rPr>
        <w:t>南院区逸仙楼及院本部仁济楼</w:t>
      </w:r>
      <w:r>
        <w:rPr>
          <w:color w:val="000000"/>
          <w:sz w:val="24"/>
        </w:rPr>
        <w:t>的</w:t>
      </w:r>
      <w:r>
        <w:rPr>
          <w:rFonts w:hint="eastAsia"/>
          <w:color w:val="000000"/>
          <w:sz w:val="24"/>
          <w:lang w:val="en-US" w:eastAsia="zh-CN"/>
        </w:rPr>
        <w:t>地下机械停车库</w:t>
      </w:r>
      <w:r>
        <w:rPr>
          <w:color w:val="000000"/>
          <w:sz w:val="24"/>
        </w:rPr>
        <w:t>设备设施进行维护、保养、检测、管理。</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pPr>
      <w:r>
        <w:rPr>
          <w:b/>
          <w:color w:val="000000"/>
          <w:sz w:val="24"/>
        </w:rPr>
        <w:t>（三）服务时间（履行期限）：</w:t>
      </w:r>
      <w:r>
        <w:rPr>
          <w:color w:val="000000"/>
          <w:sz w:val="24"/>
        </w:rPr>
        <w:t>自合同签订之日起</w:t>
      </w:r>
      <w:r>
        <w:rPr>
          <w:rFonts w:hint="eastAsia"/>
          <w:color w:val="000000"/>
          <w:sz w:val="24"/>
          <w:lang w:eastAsia="zh-CN"/>
        </w:rPr>
        <w:t>叁</w:t>
      </w:r>
      <w:r>
        <w:rPr>
          <w:color w:val="000000"/>
          <w:sz w:val="24"/>
        </w:rPr>
        <w:t>年</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pPr>
      <w:r>
        <w:rPr>
          <w:b/>
          <w:sz w:val="24"/>
        </w:rPr>
        <w:t>（四）服务标准：</w:t>
      </w:r>
      <w:r>
        <w:rPr>
          <w:sz w:val="24"/>
        </w:rPr>
        <w:t>提供的服务须满足采购需求的要求、投标文件中的相关承诺及合同约定要求。</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1.主要商务要求</w:t>
      </w:r>
    </w:p>
    <w:tbl>
      <w:tblPr>
        <w:tblStyle w:val="4"/>
        <w:tblW w:w="8376" w:type="dxa"/>
        <w:tblInd w:w="94"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059"/>
        <w:gridCol w:w="431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059" w:type="dxa"/>
          </w:tcPr>
          <w:p>
            <w:pPr>
              <w:keepNext w:val="0"/>
              <w:keepLines w:val="0"/>
              <w:suppressLineNumbers w:val="0"/>
              <w:spacing w:before="0" w:beforeAutospacing="0" w:after="0" w:afterAutospacing="0"/>
              <w:ind w:left="0" w:right="0"/>
              <w:rPr>
                <w:rFonts w:hint="eastAsia" w:ascii="宋体" w:hAnsi="宋体" w:eastAsia="宋体" w:cs="宋体"/>
                <w:b/>
                <w:bCs/>
                <w:sz w:val="24"/>
                <w:szCs w:val="24"/>
              </w:rPr>
            </w:pPr>
            <w:r>
              <w:rPr>
                <w:rFonts w:hint="eastAsia" w:ascii="宋体" w:hAnsi="宋体" w:eastAsia="宋体" w:cs="宋体"/>
                <w:b/>
                <w:bCs/>
                <w:sz w:val="24"/>
                <w:szCs w:val="24"/>
              </w:rPr>
              <w:t>标的提供的时间</w:t>
            </w:r>
          </w:p>
        </w:tc>
        <w:tc>
          <w:tcPr>
            <w:tcW w:w="4317" w:type="dxa"/>
          </w:tcPr>
          <w:p>
            <w:pPr>
              <w:keepNext w:val="0"/>
              <w:keepLines w:val="0"/>
              <w:suppressLineNumbers w:val="0"/>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sz w:val="24"/>
                <w:szCs w:val="24"/>
              </w:rPr>
              <w:t>自合同签订之日起</w:t>
            </w:r>
            <w:r>
              <w:rPr>
                <w:rFonts w:hint="eastAsia" w:ascii="宋体" w:hAnsi="宋体" w:eastAsia="宋体" w:cs="宋体"/>
                <w:sz w:val="24"/>
                <w:szCs w:val="24"/>
                <w:lang w:eastAsia="zh-CN"/>
              </w:rPr>
              <w:t>叁</w:t>
            </w:r>
            <w:r>
              <w:rPr>
                <w:rFonts w:hint="eastAsia" w:ascii="宋体" w:hAnsi="宋体" w:eastAsia="宋体" w:cs="宋体"/>
                <w:sz w:val="24"/>
                <w:szCs w:val="24"/>
              </w:rPr>
              <w:t>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059" w:type="dxa"/>
          </w:tcPr>
          <w:p>
            <w:pPr>
              <w:keepNext w:val="0"/>
              <w:keepLines w:val="0"/>
              <w:suppressLineNumbers w:val="0"/>
              <w:spacing w:before="0" w:beforeAutospacing="0" w:after="0" w:afterAutospacing="0"/>
              <w:ind w:left="0" w:right="0"/>
              <w:rPr>
                <w:rFonts w:hint="eastAsia" w:ascii="宋体" w:hAnsi="宋体" w:eastAsia="宋体" w:cs="宋体"/>
                <w:b/>
                <w:bCs/>
                <w:sz w:val="24"/>
                <w:szCs w:val="24"/>
              </w:rPr>
            </w:pPr>
            <w:r>
              <w:rPr>
                <w:rFonts w:hint="eastAsia" w:ascii="宋体" w:hAnsi="宋体" w:eastAsia="宋体" w:cs="宋体"/>
                <w:b/>
                <w:bCs/>
                <w:sz w:val="24"/>
                <w:szCs w:val="24"/>
              </w:rPr>
              <w:t>标的提供的地点</w:t>
            </w:r>
          </w:p>
        </w:tc>
        <w:tc>
          <w:tcPr>
            <w:tcW w:w="4317" w:type="dxa"/>
          </w:tcPr>
          <w:p>
            <w:pPr>
              <w:keepNext w:val="0"/>
              <w:keepLines w:val="0"/>
              <w:suppressLineNumbers w:val="0"/>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sz w:val="24"/>
                <w:szCs w:val="24"/>
              </w:rPr>
              <w:t>广州市采购人指定地点。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059" w:type="dxa"/>
          </w:tcPr>
          <w:p>
            <w:pPr>
              <w:keepNext w:val="0"/>
              <w:keepLines w:val="0"/>
              <w:suppressLineNumbers w:val="0"/>
              <w:spacing w:before="0" w:beforeAutospacing="0" w:after="0" w:afterAutospacing="0"/>
              <w:ind w:left="0" w:right="0"/>
              <w:rPr>
                <w:rFonts w:hint="eastAsia" w:ascii="宋体" w:hAnsi="宋体" w:eastAsia="宋体" w:cs="宋体"/>
                <w:b/>
                <w:bCs/>
                <w:sz w:val="24"/>
                <w:szCs w:val="24"/>
              </w:rPr>
            </w:pPr>
            <w:r>
              <w:rPr>
                <w:rFonts w:hint="eastAsia" w:ascii="宋体" w:hAnsi="宋体" w:eastAsia="宋体" w:cs="宋体"/>
                <w:b/>
                <w:bCs/>
                <w:sz w:val="24"/>
                <w:szCs w:val="24"/>
              </w:rPr>
              <w:t>付款方式</w:t>
            </w:r>
          </w:p>
        </w:tc>
        <w:tc>
          <w:tcPr>
            <w:tcW w:w="4317" w:type="dxa"/>
          </w:tcPr>
          <w:p>
            <w:pPr>
              <w:keepNext w:val="0"/>
              <w:keepLines w:val="0"/>
              <w:suppressLineNumbers w:val="0"/>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kern w:val="2"/>
                <w:sz w:val="24"/>
                <w:szCs w:val="24"/>
                <w:lang w:val="en-US" w:eastAsia="zh-CN" w:bidi="ar"/>
              </w:rPr>
              <w:t>按年度分六次支付，满6个月维修保养服务完成后，经保卫科签字确认，甲方应在十个工作日内向乙方支付一个季度（合同金额的六分之一）的保养费。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059" w:type="dxa"/>
          </w:tcPr>
          <w:p>
            <w:pPr>
              <w:keepNext w:val="0"/>
              <w:keepLines w:val="0"/>
              <w:suppressLineNumbers w:val="0"/>
              <w:spacing w:before="0" w:beforeAutospacing="0" w:after="0" w:afterAutospacing="0"/>
              <w:ind w:left="0" w:right="0"/>
              <w:rPr>
                <w:rFonts w:hint="eastAsia" w:ascii="宋体" w:hAnsi="宋体" w:eastAsia="宋体" w:cs="宋体"/>
                <w:b/>
                <w:bCs/>
                <w:sz w:val="24"/>
                <w:szCs w:val="24"/>
              </w:rPr>
            </w:pPr>
            <w:r>
              <w:rPr>
                <w:rFonts w:hint="eastAsia" w:ascii="宋体" w:hAnsi="宋体" w:eastAsia="宋体" w:cs="宋体"/>
                <w:b/>
                <w:bCs/>
                <w:sz w:val="24"/>
                <w:szCs w:val="24"/>
              </w:rPr>
              <w:t>验收要求</w:t>
            </w:r>
          </w:p>
        </w:tc>
        <w:tc>
          <w:tcPr>
            <w:tcW w:w="4317" w:type="dxa"/>
          </w:tcPr>
          <w:p>
            <w:pPr>
              <w:keepNext w:val="0"/>
              <w:keepLines w:val="0"/>
              <w:suppressLineNumbers w:val="0"/>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sz w:val="24"/>
                <w:szCs w:val="24"/>
              </w:rPr>
              <w:t>采购人收到供应商项目验收建议之日起</w:t>
            </w:r>
            <w:r>
              <w:rPr>
                <w:rFonts w:hint="eastAsia" w:ascii="宋体" w:hAnsi="宋体" w:eastAsia="宋体" w:cs="宋体"/>
                <w:sz w:val="24"/>
                <w:szCs w:val="24"/>
                <w:lang w:val="en-US" w:eastAsia="zh-CN"/>
              </w:rPr>
              <w:t>10工作</w:t>
            </w:r>
            <w:r>
              <w:rPr>
                <w:rFonts w:hint="eastAsia" w:ascii="宋体" w:hAnsi="宋体" w:eastAsia="宋体" w:cs="宋体"/>
                <w:sz w:val="24"/>
                <w:szCs w:val="24"/>
              </w:rPr>
              <w:t>日内按照合同的约定对履约情况进行验收，对每一项技术、服务、安全标准的履约情况进行确认。</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059" w:type="dxa"/>
          </w:tcPr>
          <w:p>
            <w:pPr>
              <w:keepNext w:val="0"/>
              <w:keepLines w:val="0"/>
              <w:suppressLineNumbers w:val="0"/>
              <w:spacing w:before="0" w:beforeAutospacing="0" w:after="0" w:afterAutospacing="0"/>
              <w:ind w:left="0" w:right="0"/>
              <w:rPr>
                <w:rFonts w:hint="default"/>
                <w:b/>
                <w:bCs/>
              </w:rPr>
            </w:pPr>
            <w:r>
              <w:rPr>
                <w:rFonts w:hint="default"/>
                <w:b/>
                <w:bCs/>
              </w:rPr>
              <w:t>其他</w:t>
            </w:r>
          </w:p>
        </w:tc>
        <w:tc>
          <w:tcPr>
            <w:tcW w:w="4317" w:type="dxa"/>
          </w:tcPr>
          <w:p>
            <w:pPr>
              <w:keepNext w:val="0"/>
              <w:keepLines w:val="0"/>
              <w:suppressLineNumbers w:val="0"/>
              <w:spacing w:before="0" w:beforeAutospacing="0" w:after="0" w:afterAutospacing="0"/>
              <w:ind w:left="0" w:right="0"/>
              <w:rPr>
                <w:rFonts w:hint="default"/>
              </w:rPr>
            </w:pPr>
          </w:p>
        </w:tc>
      </w:tr>
    </w:tbl>
    <w:p>
      <w:r>
        <w:rPr>
          <w:rFonts w:hint="eastAsia" w:ascii="宋体" w:hAnsi="宋体" w:eastAsia="宋体" w:cs="宋体"/>
          <w:b/>
          <w:sz w:val="28"/>
          <w:szCs w:val="28"/>
        </w:rPr>
        <w:t>2.技术标准与要求</w:t>
      </w:r>
    </w:p>
    <w:tbl>
      <w:tblPr>
        <w:tblStyle w:val="4"/>
        <w:tblW w:w="9687"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00"/>
        <w:gridCol w:w="1270"/>
        <w:gridCol w:w="1815"/>
        <w:gridCol w:w="789"/>
        <w:gridCol w:w="771"/>
        <w:gridCol w:w="943"/>
        <w:gridCol w:w="1028"/>
        <w:gridCol w:w="1098"/>
        <w:gridCol w:w="137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0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sz w:val="22"/>
                <w:szCs w:val="22"/>
              </w:rPr>
            </w:pPr>
            <w:r>
              <w:rPr>
                <w:rFonts w:hint="eastAsia" w:ascii="宋体" w:hAnsi="宋体" w:eastAsia="宋体" w:cs="宋体"/>
                <w:b/>
                <w:bCs/>
                <w:sz w:val="22"/>
                <w:szCs w:val="22"/>
              </w:rPr>
              <w:t>序号</w:t>
            </w:r>
          </w:p>
        </w:tc>
        <w:tc>
          <w:tcPr>
            <w:tcW w:w="127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sz w:val="22"/>
                <w:szCs w:val="22"/>
              </w:rPr>
            </w:pPr>
            <w:r>
              <w:rPr>
                <w:rFonts w:hint="eastAsia" w:ascii="宋体" w:hAnsi="宋体" w:eastAsia="宋体" w:cs="宋体"/>
                <w:b/>
                <w:bCs/>
                <w:sz w:val="22"/>
                <w:szCs w:val="22"/>
              </w:rPr>
              <w:t>品目名称</w:t>
            </w:r>
          </w:p>
        </w:tc>
        <w:tc>
          <w:tcPr>
            <w:tcW w:w="1815"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sz w:val="22"/>
                <w:szCs w:val="22"/>
              </w:rPr>
            </w:pPr>
            <w:r>
              <w:rPr>
                <w:rFonts w:hint="eastAsia" w:ascii="宋体" w:hAnsi="宋体" w:eastAsia="宋体" w:cs="宋体"/>
                <w:b/>
                <w:bCs/>
                <w:sz w:val="22"/>
                <w:szCs w:val="22"/>
              </w:rPr>
              <w:t>标的名称</w:t>
            </w:r>
          </w:p>
        </w:tc>
        <w:tc>
          <w:tcPr>
            <w:tcW w:w="789"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sz w:val="22"/>
                <w:szCs w:val="22"/>
              </w:rPr>
            </w:pPr>
            <w:r>
              <w:rPr>
                <w:rFonts w:hint="eastAsia" w:ascii="宋体" w:hAnsi="宋体" w:eastAsia="宋体" w:cs="宋体"/>
                <w:b/>
                <w:bCs/>
                <w:sz w:val="22"/>
                <w:szCs w:val="22"/>
              </w:rPr>
              <w:t>单位</w:t>
            </w:r>
          </w:p>
        </w:tc>
        <w:tc>
          <w:tcPr>
            <w:tcW w:w="771"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sz w:val="22"/>
                <w:szCs w:val="22"/>
              </w:rPr>
            </w:pPr>
            <w:r>
              <w:rPr>
                <w:rFonts w:hint="eastAsia" w:ascii="宋体" w:hAnsi="宋体" w:eastAsia="宋体" w:cs="宋体"/>
                <w:b/>
                <w:bCs/>
                <w:sz w:val="22"/>
                <w:szCs w:val="22"/>
              </w:rPr>
              <w:t>数量</w:t>
            </w:r>
          </w:p>
        </w:tc>
        <w:tc>
          <w:tcPr>
            <w:tcW w:w="943"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sz w:val="22"/>
                <w:szCs w:val="22"/>
              </w:rPr>
            </w:pPr>
            <w:r>
              <w:rPr>
                <w:rFonts w:hint="eastAsia" w:ascii="宋体" w:hAnsi="宋体" w:eastAsia="宋体" w:cs="宋体"/>
                <w:b/>
                <w:bCs/>
                <w:sz w:val="22"/>
                <w:szCs w:val="22"/>
              </w:rPr>
              <w:t>分项预算单价（元）</w:t>
            </w:r>
          </w:p>
        </w:tc>
        <w:tc>
          <w:tcPr>
            <w:tcW w:w="1028"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sz w:val="22"/>
                <w:szCs w:val="22"/>
              </w:rPr>
            </w:pPr>
            <w:r>
              <w:rPr>
                <w:rFonts w:hint="eastAsia" w:ascii="宋体" w:hAnsi="宋体" w:eastAsia="宋体" w:cs="宋体"/>
                <w:b/>
                <w:bCs/>
                <w:sz w:val="22"/>
                <w:szCs w:val="22"/>
              </w:rPr>
              <w:t>分项预算总价（元）</w:t>
            </w:r>
          </w:p>
        </w:tc>
        <w:tc>
          <w:tcPr>
            <w:tcW w:w="1098"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sz w:val="22"/>
                <w:szCs w:val="22"/>
              </w:rPr>
            </w:pPr>
            <w:r>
              <w:rPr>
                <w:rFonts w:hint="eastAsia" w:ascii="宋体" w:hAnsi="宋体" w:eastAsia="宋体" w:cs="宋体"/>
                <w:b/>
                <w:bCs/>
                <w:sz w:val="22"/>
                <w:szCs w:val="22"/>
              </w:rPr>
              <w:t>所属行业</w:t>
            </w:r>
          </w:p>
        </w:tc>
        <w:tc>
          <w:tcPr>
            <w:tcW w:w="1373"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sz w:val="22"/>
                <w:szCs w:val="22"/>
              </w:rPr>
            </w:pPr>
            <w:r>
              <w:rPr>
                <w:rFonts w:hint="eastAsia" w:ascii="宋体" w:hAnsi="宋体" w:eastAsia="宋体" w:cs="宋体"/>
                <w:b/>
                <w:bCs/>
                <w:sz w:val="22"/>
                <w:szCs w:val="22"/>
              </w:rPr>
              <w:t>技术要求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0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2"/>
                <w:szCs w:val="22"/>
              </w:rPr>
            </w:pPr>
            <w:r>
              <w:rPr>
                <w:rFonts w:hint="eastAsia" w:ascii="宋体" w:hAnsi="宋体" w:eastAsia="宋体" w:cs="宋体"/>
                <w:sz w:val="22"/>
                <w:szCs w:val="22"/>
              </w:rPr>
              <w:t>1</w:t>
            </w:r>
          </w:p>
        </w:tc>
        <w:tc>
          <w:tcPr>
            <w:tcW w:w="1270" w:type="dxa"/>
            <w:vAlign w:val="center"/>
          </w:tcPr>
          <w:p>
            <w:pPr>
              <w:keepNext w:val="0"/>
              <w:keepLines w:val="0"/>
              <w:suppressLineNumbers w:val="0"/>
              <w:spacing w:before="0" w:beforeAutospacing="0" w:after="0" w:afterAutospacing="0"/>
              <w:ind w:left="0" w:right="0"/>
              <w:jc w:val="left"/>
              <w:rPr>
                <w:rFonts w:hint="eastAsia" w:ascii="宋体" w:hAnsi="宋体" w:eastAsia="宋体" w:cs="宋体"/>
                <w:sz w:val="22"/>
                <w:szCs w:val="22"/>
              </w:rPr>
            </w:pPr>
            <w:r>
              <w:rPr>
                <w:rFonts w:hint="eastAsia" w:ascii="宋体" w:hAnsi="宋体" w:eastAsia="宋体" w:cs="宋体"/>
                <w:sz w:val="22"/>
                <w:szCs w:val="22"/>
                <w:lang w:val="en-US" w:eastAsia="zh-CN"/>
              </w:rPr>
              <w:t>机械停车</w:t>
            </w:r>
            <w:r>
              <w:rPr>
                <w:rFonts w:hint="eastAsia" w:ascii="宋体" w:hAnsi="宋体" w:eastAsia="宋体" w:cs="宋体"/>
                <w:sz w:val="22"/>
                <w:szCs w:val="22"/>
              </w:rPr>
              <w:t>设备维修和保养服务</w:t>
            </w:r>
          </w:p>
        </w:tc>
        <w:tc>
          <w:tcPr>
            <w:tcW w:w="1815" w:type="dxa"/>
            <w:vAlign w:val="center"/>
          </w:tcPr>
          <w:p>
            <w:pPr>
              <w:keepNext w:val="0"/>
              <w:keepLines w:val="0"/>
              <w:suppressLineNumbers w:val="0"/>
              <w:spacing w:before="0" w:beforeAutospacing="0" w:after="0" w:afterAutospacing="0"/>
              <w:ind w:left="0" w:right="0"/>
              <w:jc w:val="left"/>
              <w:rPr>
                <w:rFonts w:hint="eastAsia" w:ascii="宋体" w:hAnsi="宋体" w:eastAsia="宋体" w:cs="宋体"/>
                <w:sz w:val="22"/>
                <w:szCs w:val="22"/>
              </w:rPr>
            </w:pPr>
            <w:r>
              <w:rPr>
                <w:rFonts w:hint="eastAsia" w:ascii="宋体" w:hAnsi="宋体" w:eastAsia="宋体" w:cs="宋体"/>
                <w:sz w:val="22"/>
                <w:szCs w:val="22"/>
                <w:lang w:val="en-US" w:eastAsia="zh-CN"/>
              </w:rPr>
              <w:t>中山大学孙逸仙纪念医院机械停车</w:t>
            </w:r>
            <w:r>
              <w:rPr>
                <w:rFonts w:hint="eastAsia" w:ascii="宋体" w:hAnsi="宋体" w:eastAsia="宋体" w:cs="宋体"/>
                <w:sz w:val="22"/>
                <w:szCs w:val="22"/>
              </w:rPr>
              <w:t>设备设施维保项目</w:t>
            </w:r>
          </w:p>
        </w:tc>
        <w:tc>
          <w:tcPr>
            <w:tcW w:w="789" w:type="dxa"/>
            <w:vAlign w:val="center"/>
          </w:tcPr>
          <w:p>
            <w:pPr>
              <w:keepNext w:val="0"/>
              <w:keepLines w:val="0"/>
              <w:suppressLineNumbers w:val="0"/>
              <w:spacing w:before="0" w:beforeAutospacing="0" w:after="0" w:afterAutospacing="0"/>
              <w:ind w:left="0" w:right="0"/>
              <w:jc w:val="left"/>
              <w:rPr>
                <w:rFonts w:hint="eastAsia" w:ascii="宋体" w:hAnsi="宋体" w:eastAsia="宋体" w:cs="宋体"/>
                <w:sz w:val="22"/>
                <w:szCs w:val="22"/>
              </w:rPr>
            </w:pPr>
            <w:r>
              <w:rPr>
                <w:rFonts w:hint="eastAsia" w:ascii="宋体" w:hAnsi="宋体" w:eastAsia="宋体" w:cs="宋体"/>
                <w:sz w:val="22"/>
                <w:szCs w:val="22"/>
              </w:rPr>
              <w:t>项</w:t>
            </w:r>
          </w:p>
        </w:tc>
        <w:tc>
          <w:tcPr>
            <w:tcW w:w="771" w:type="dxa"/>
            <w:vAlign w:val="center"/>
          </w:tcPr>
          <w:p>
            <w:pPr>
              <w:keepNext w:val="0"/>
              <w:keepLines w:val="0"/>
              <w:suppressLineNumbers w:val="0"/>
              <w:spacing w:before="0" w:beforeAutospacing="0" w:after="0" w:afterAutospacing="0"/>
              <w:ind w:left="0" w:right="0"/>
              <w:jc w:val="right"/>
              <w:rPr>
                <w:rFonts w:hint="eastAsia" w:ascii="宋体" w:hAnsi="宋体" w:eastAsia="宋体" w:cs="宋体"/>
                <w:sz w:val="22"/>
                <w:szCs w:val="22"/>
              </w:rPr>
            </w:pPr>
            <w:r>
              <w:rPr>
                <w:rFonts w:hint="eastAsia" w:ascii="宋体" w:hAnsi="宋体" w:eastAsia="宋体" w:cs="宋体"/>
                <w:sz w:val="22"/>
                <w:szCs w:val="22"/>
              </w:rPr>
              <w:t>1.00</w:t>
            </w:r>
          </w:p>
        </w:tc>
        <w:tc>
          <w:tcPr>
            <w:tcW w:w="943" w:type="dxa"/>
            <w:vAlign w:val="center"/>
          </w:tcPr>
          <w:p>
            <w:pPr>
              <w:keepNext w:val="0"/>
              <w:keepLines w:val="0"/>
              <w:suppressLineNumbers w:val="0"/>
              <w:spacing w:before="0" w:beforeAutospacing="0" w:after="0" w:afterAutospacing="0"/>
              <w:ind w:left="0" w:right="0"/>
              <w:jc w:val="right"/>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w:t>
            </w:r>
          </w:p>
        </w:tc>
        <w:tc>
          <w:tcPr>
            <w:tcW w:w="1028" w:type="dxa"/>
            <w:vAlign w:val="center"/>
          </w:tcPr>
          <w:p>
            <w:pPr>
              <w:keepNext w:val="0"/>
              <w:keepLines w:val="0"/>
              <w:suppressLineNumbers w:val="0"/>
              <w:spacing w:before="0" w:beforeAutospacing="0" w:after="0" w:afterAutospacing="0"/>
              <w:ind w:left="0" w:right="0"/>
              <w:jc w:val="right"/>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w:t>
            </w:r>
          </w:p>
        </w:tc>
        <w:tc>
          <w:tcPr>
            <w:tcW w:w="1098" w:type="dxa"/>
            <w:vAlign w:val="center"/>
          </w:tcPr>
          <w:p>
            <w:pPr>
              <w:keepNext w:val="0"/>
              <w:keepLines w:val="0"/>
              <w:suppressLineNumbers w:val="0"/>
              <w:spacing w:before="0" w:beforeAutospacing="0" w:after="0" w:afterAutospacing="0"/>
              <w:ind w:left="0" w:right="0"/>
              <w:rPr>
                <w:rFonts w:hint="eastAsia" w:ascii="宋体" w:hAnsi="宋体" w:eastAsia="宋体" w:cs="宋体"/>
                <w:sz w:val="22"/>
                <w:szCs w:val="22"/>
              </w:rPr>
            </w:pPr>
            <w:r>
              <w:rPr>
                <w:rFonts w:hint="eastAsia" w:ascii="宋体" w:hAnsi="宋体" w:eastAsia="宋体" w:cs="宋体"/>
                <w:sz w:val="22"/>
                <w:szCs w:val="22"/>
              </w:rPr>
              <w:t>其他未列明行业</w:t>
            </w:r>
          </w:p>
        </w:tc>
        <w:tc>
          <w:tcPr>
            <w:tcW w:w="1373" w:type="dxa"/>
            <w:vAlign w:val="center"/>
          </w:tcPr>
          <w:p>
            <w:pPr>
              <w:keepNext w:val="0"/>
              <w:keepLines w:val="0"/>
              <w:suppressLineNumbers w:val="0"/>
              <w:spacing w:before="0" w:beforeAutospacing="0" w:after="0" w:afterAutospacing="0"/>
              <w:ind w:left="0" w:right="0"/>
              <w:rPr>
                <w:rFonts w:hint="eastAsia" w:ascii="宋体" w:hAnsi="宋体" w:eastAsia="宋体" w:cs="宋体"/>
                <w:sz w:val="22"/>
                <w:szCs w:val="22"/>
              </w:rPr>
            </w:pPr>
            <w:r>
              <w:rPr>
                <w:rFonts w:hint="eastAsia" w:ascii="宋体" w:hAnsi="宋体" w:eastAsia="宋体" w:cs="宋体"/>
                <w:sz w:val="22"/>
                <w:szCs w:val="22"/>
              </w:rPr>
              <w:t>详见附表一</w:t>
            </w:r>
          </w:p>
        </w:tc>
      </w:tr>
    </w:tbl>
    <w:p/>
    <w:p>
      <w:pPr>
        <w:rPr>
          <w:sz w:val="28"/>
          <w:szCs w:val="28"/>
        </w:rPr>
      </w:pPr>
      <w:r>
        <w:rPr>
          <w:b/>
          <w:sz w:val="28"/>
          <w:szCs w:val="28"/>
        </w:rPr>
        <w:t>附表一：</w:t>
      </w:r>
      <w:r>
        <w:rPr>
          <w:rFonts w:hint="eastAsia"/>
          <w:sz w:val="28"/>
          <w:szCs w:val="28"/>
          <w:lang w:val="en-US" w:eastAsia="zh-CN"/>
        </w:rPr>
        <w:t>中山大学孙逸仙纪念医院机械停车设备设施维保项目</w:t>
      </w:r>
    </w:p>
    <w:tbl>
      <w:tblPr>
        <w:tblStyle w:val="4"/>
        <w:tblW w:w="9977" w:type="dxa"/>
        <w:tblInd w:w="-41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560"/>
        <w:gridCol w:w="788"/>
        <w:gridCol w:w="762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60" w:type="dxa"/>
          </w:tcPr>
          <w:p>
            <w:pPr>
              <w:keepNext w:val="0"/>
              <w:keepLines w:val="0"/>
              <w:suppressLineNumbers w:val="0"/>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sz w:val="24"/>
                <w:szCs w:val="24"/>
              </w:rPr>
              <w:t>参数性质</w:t>
            </w:r>
          </w:p>
        </w:tc>
        <w:tc>
          <w:tcPr>
            <w:tcW w:w="788" w:type="dxa"/>
          </w:tcPr>
          <w:p>
            <w:pPr>
              <w:keepNext w:val="0"/>
              <w:keepLines w:val="0"/>
              <w:suppressLineNumbers w:val="0"/>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sz w:val="24"/>
                <w:szCs w:val="24"/>
              </w:rPr>
              <w:t>序号</w:t>
            </w:r>
          </w:p>
        </w:tc>
        <w:tc>
          <w:tcPr>
            <w:tcW w:w="7629" w:type="dxa"/>
          </w:tcPr>
          <w:p>
            <w:pPr>
              <w:keepNext w:val="0"/>
              <w:keepLines w:val="0"/>
              <w:suppressLineNumbers w:val="0"/>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sz w:val="24"/>
                <w:szCs w:val="24"/>
              </w:rPr>
              <w:t>具体技术(参数)要求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60" w:type="dxa"/>
          </w:tcPr>
          <w:p>
            <w:pPr>
              <w:keepNext w:val="0"/>
              <w:keepLines w:val="0"/>
              <w:suppressLineNumbers w:val="0"/>
              <w:spacing w:before="0" w:beforeAutospacing="0" w:after="0" w:afterAutospacing="0"/>
              <w:ind w:left="0" w:right="0"/>
              <w:rPr>
                <w:rFonts w:hint="eastAsia" w:ascii="宋体" w:hAnsi="宋体" w:eastAsia="宋体" w:cs="宋体"/>
              </w:rPr>
            </w:pPr>
          </w:p>
        </w:tc>
        <w:tc>
          <w:tcPr>
            <w:tcW w:w="788" w:type="dxa"/>
          </w:tcPr>
          <w:p>
            <w:pPr>
              <w:keepNext w:val="0"/>
              <w:keepLines w:val="0"/>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rPr>
              <w:t>1</w:t>
            </w:r>
          </w:p>
        </w:tc>
        <w:tc>
          <w:tcPr>
            <w:tcW w:w="7629"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宋体" w:hAnsi="宋体" w:eastAsia="宋体" w:cs="宋体"/>
              </w:rPr>
            </w:pPr>
            <w:r>
              <w:rPr>
                <w:rFonts w:hint="eastAsia" w:ascii="宋体" w:hAnsi="宋体" w:eastAsia="宋体" w:cs="宋体"/>
                <w:b/>
                <w:color w:val="000000"/>
                <w:sz w:val="24"/>
              </w:rPr>
              <w:t>一、项目技术要求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宋体" w:hAnsi="宋体" w:eastAsia="宋体" w:cs="宋体"/>
              </w:rPr>
            </w:pPr>
            <w:r>
              <w:rPr>
                <w:rFonts w:hint="eastAsia" w:ascii="宋体" w:hAnsi="宋体" w:eastAsia="宋体" w:cs="宋体"/>
                <w:b/>
                <w:color w:val="000000"/>
                <w:sz w:val="24"/>
              </w:rPr>
              <w:t>（一）服务范围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宋体" w:hAnsi="宋体" w:eastAsia="宋体" w:cs="宋体"/>
              </w:rPr>
            </w:pPr>
            <w:r>
              <w:rPr>
                <w:rFonts w:hint="eastAsia" w:ascii="宋体" w:hAnsi="宋体" w:eastAsia="宋体" w:cs="宋体"/>
                <w:color w:val="000000"/>
                <w:sz w:val="24"/>
              </w:rPr>
              <w:t>为</w:t>
            </w:r>
            <w:r>
              <w:rPr>
                <w:rFonts w:hint="eastAsia" w:ascii="宋体" w:hAnsi="宋体" w:eastAsia="宋体" w:cs="宋体"/>
                <w:color w:val="000000"/>
                <w:sz w:val="24"/>
                <w:lang w:eastAsia="zh-CN"/>
              </w:rPr>
              <w:t>南</w:t>
            </w:r>
            <w:r>
              <w:rPr>
                <w:rFonts w:hint="eastAsia" w:ascii="宋体" w:hAnsi="宋体" w:eastAsia="宋体" w:cs="宋体"/>
                <w:color w:val="000000"/>
                <w:sz w:val="24"/>
              </w:rPr>
              <w:t>院区</w:t>
            </w:r>
            <w:r>
              <w:rPr>
                <w:rFonts w:hint="eastAsia" w:ascii="宋体" w:hAnsi="宋体" w:eastAsia="宋体" w:cs="宋体"/>
                <w:color w:val="000000"/>
                <w:sz w:val="24"/>
                <w:lang w:val="en-US" w:eastAsia="zh-CN"/>
              </w:rPr>
              <w:t>逸仙楼</w:t>
            </w:r>
            <w:r>
              <w:rPr>
                <w:rFonts w:hint="eastAsia" w:ascii="宋体" w:hAnsi="宋体" w:eastAsia="宋体" w:cs="宋体"/>
                <w:color w:val="000000"/>
                <w:sz w:val="24"/>
              </w:rPr>
              <w:t>和</w:t>
            </w:r>
            <w:r>
              <w:rPr>
                <w:rFonts w:hint="eastAsia" w:ascii="宋体" w:hAnsi="宋体" w:eastAsia="宋体" w:cs="宋体"/>
                <w:color w:val="000000"/>
                <w:sz w:val="24"/>
                <w:lang w:val="en-US" w:eastAsia="zh-CN"/>
              </w:rPr>
              <w:t>院本部仁济楼立体机械停车库</w:t>
            </w:r>
            <w:r>
              <w:rPr>
                <w:rFonts w:hint="eastAsia" w:ascii="宋体" w:hAnsi="宋体" w:eastAsia="宋体" w:cs="宋体"/>
                <w:color w:val="000000"/>
                <w:sz w:val="24"/>
              </w:rPr>
              <w:t>的</w:t>
            </w:r>
            <w:r>
              <w:rPr>
                <w:rFonts w:hint="eastAsia" w:ascii="宋体" w:hAnsi="宋体" w:eastAsia="宋体" w:cs="宋体"/>
                <w:color w:val="000000"/>
                <w:sz w:val="24"/>
                <w:lang w:val="en-US" w:eastAsia="zh-CN"/>
              </w:rPr>
              <w:t>停车</w:t>
            </w:r>
            <w:r>
              <w:rPr>
                <w:rFonts w:hint="eastAsia" w:ascii="宋体" w:hAnsi="宋体" w:eastAsia="宋体" w:cs="宋体"/>
                <w:color w:val="000000"/>
                <w:sz w:val="24"/>
              </w:rPr>
              <w:t>设施提供日常维护、定期保养、故障修复、应用支持管理等服务。中标人需进行日常维护保养；</w:t>
            </w:r>
            <w:r>
              <w:rPr>
                <w:rFonts w:hint="eastAsia" w:ascii="宋体" w:hAnsi="宋体" w:eastAsia="宋体" w:cs="宋体"/>
                <w:color w:val="000000"/>
                <w:sz w:val="24"/>
                <w:lang w:val="en-US" w:eastAsia="zh-CN"/>
              </w:rPr>
              <w:t>立体机械停车</w:t>
            </w:r>
            <w:r>
              <w:rPr>
                <w:rFonts w:hint="eastAsia" w:ascii="宋体" w:hAnsi="宋体" w:eastAsia="宋体" w:cs="宋体"/>
                <w:color w:val="000000"/>
                <w:sz w:val="24"/>
              </w:rPr>
              <w:t>设备设施维护保养；</w:t>
            </w:r>
            <w:r>
              <w:rPr>
                <w:rFonts w:hint="eastAsia" w:ascii="宋体" w:hAnsi="宋体" w:eastAsia="宋体" w:cs="宋体"/>
                <w:color w:val="000000"/>
                <w:sz w:val="24"/>
                <w:lang w:val="en-US" w:eastAsia="zh-CN"/>
              </w:rPr>
              <w:t>停车</w:t>
            </w:r>
            <w:r>
              <w:rPr>
                <w:rFonts w:hint="eastAsia" w:ascii="宋体" w:hAnsi="宋体" w:eastAsia="宋体" w:cs="宋体"/>
                <w:color w:val="000000"/>
                <w:sz w:val="24"/>
              </w:rPr>
              <w:t>设施的日常巡检、月检及</w:t>
            </w:r>
            <w:r>
              <w:rPr>
                <w:rFonts w:hint="eastAsia" w:ascii="宋体" w:hAnsi="宋体" w:eastAsia="宋体" w:cs="宋体"/>
                <w:color w:val="000000"/>
                <w:sz w:val="24"/>
                <w:lang w:val="en-US" w:eastAsia="zh-CN"/>
              </w:rPr>
              <w:t>南院区和院本部各配1名值班人员：工作时段：（法定工作日早上7：30~9：30；下午：4：00~6：00）</w:t>
            </w:r>
            <w:r>
              <w:rPr>
                <w:rFonts w:hint="eastAsia" w:ascii="宋体" w:hAnsi="宋体" w:eastAsia="宋体" w:cs="宋体"/>
                <w:color w:val="000000"/>
                <w:sz w:val="24"/>
              </w:rPr>
              <w:t>等工作。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宋体" w:hAnsi="宋体" w:eastAsia="宋体" w:cs="宋体"/>
              </w:rPr>
            </w:pPr>
            <w:r>
              <w:rPr>
                <w:rFonts w:hint="eastAsia" w:ascii="宋体" w:hAnsi="宋体" w:eastAsia="宋体" w:cs="宋体"/>
                <w:b/>
                <w:color w:val="000000"/>
                <w:sz w:val="24"/>
              </w:rPr>
              <w:t>（二）项目简述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宋体" w:hAnsi="宋体" w:eastAsia="宋体" w:cs="宋体"/>
              </w:rPr>
            </w:pPr>
            <w:r>
              <w:rPr>
                <w:rFonts w:hint="eastAsia" w:ascii="宋体" w:hAnsi="宋体" w:eastAsia="宋体" w:cs="宋体"/>
                <w:b/>
                <w:color w:val="000000"/>
                <w:sz w:val="24"/>
              </w:rPr>
              <w:t>1.</w:t>
            </w:r>
            <w:r>
              <w:rPr>
                <w:rFonts w:hint="eastAsia" w:ascii="宋体" w:hAnsi="宋体" w:eastAsia="宋体" w:cs="宋体"/>
                <w:b/>
                <w:color w:val="000000"/>
                <w:sz w:val="24"/>
                <w:lang w:eastAsia="zh-CN"/>
              </w:rPr>
              <w:t>南</w:t>
            </w:r>
            <w:r>
              <w:rPr>
                <w:rFonts w:hint="eastAsia" w:ascii="宋体" w:hAnsi="宋体" w:eastAsia="宋体" w:cs="宋体"/>
                <w:b/>
                <w:color w:val="000000"/>
                <w:sz w:val="24"/>
              </w:rPr>
              <w:t>院区</w:t>
            </w:r>
            <w:r>
              <w:rPr>
                <w:rFonts w:hint="eastAsia" w:ascii="宋体" w:hAnsi="宋体" w:eastAsia="宋体" w:cs="宋体"/>
                <w:b/>
                <w:color w:val="000000"/>
                <w:sz w:val="24"/>
                <w:lang w:val="en-US" w:eastAsia="zh-CN"/>
              </w:rPr>
              <w:t>逸仙楼地下负层立体机械停车库</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宋体" w:hAnsi="宋体" w:eastAsia="宋体" w:cs="宋体"/>
                <w:sz w:val="24"/>
              </w:rPr>
            </w:pPr>
            <w:r>
              <w:rPr>
                <w:rFonts w:hint="eastAsia" w:ascii="宋体" w:hAnsi="宋体" w:eastAsia="宋体" w:cs="宋体"/>
                <w:color w:val="000000"/>
                <w:sz w:val="24"/>
              </w:rPr>
              <w:t>1）</w:t>
            </w:r>
            <w:r>
              <w:rPr>
                <w:rFonts w:hint="eastAsia" w:ascii="宋体" w:hAnsi="宋体" w:eastAsia="宋体" w:cs="宋体"/>
                <w:sz w:val="24"/>
                <w:lang w:val="en-US" w:eastAsia="zh-CN"/>
              </w:rPr>
              <w:t>逸仙楼负二层及负三层</w:t>
            </w:r>
            <w:r>
              <w:rPr>
                <w:rFonts w:hint="eastAsia" w:ascii="宋体" w:hAnsi="宋体" w:eastAsia="宋体" w:cs="宋体"/>
                <w:sz w:val="24"/>
              </w:rPr>
              <w:t>需维护保养包括</w:t>
            </w:r>
            <w:r>
              <w:rPr>
                <w:rFonts w:hint="eastAsia" w:ascii="宋体" w:hAnsi="宋体" w:eastAsia="宋体" w:cs="宋体"/>
                <w:sz w:val="24"/>
                <w:lang w:val="en-US" w:eastAsia="zh-CN"/>
              </w:rPr>
              <w:t>杭州</w:t>
            </w:r>
            <w:r>
              <w:rPr>
                <w:rFonts w:hint="eastAsia" w:ascii="宋体" w:hAnsi="宋体" w:eastAsia="宋体" w:cs="宋体"/>
                <w:sz w:val="24"/>
              </w:rPr>
              <w:t>西子</w:t>
            </w:r>
            <w:r>
              <w:rPr>
                <w:rFonts w:hint="eastAsia" w:ascii="宋体" w:hAnsi="宋体" w:eastAsia="宋体" w:cs="宋体"/>
                <w:sz w:val="24"/>
                <w:lang w:val="en-US" w:eastAsia="zh-CN"/>
              </w:rPr>
              <w:t>机械停车设备31套合计291个机械停车位的</w:t>
            </w:r>
            <w:r>
              <w:rPr>
                <w:rFonts w:hint="eastAsia" w:ascii="宋体" w:hAnsi="宋体" w:eastAsia="宋体" w:cs="宋体"/>
                <w:sz w:val="24"/>
              </w:rPr>
              <w:t>提供日常维护、定期保养、故障修复、应用支持管理等服务。中标人需进行日常维护保养；</w:t>
            </w:r>
            <w:r>
              <w:rPr>
                <w:rFonts w:hint="eastAsia" w:ascii="宋体" w:hAnsi="宋体" w:eastAsia="宋体" w:cs="宋体"/>
                <w:sz w:val="24"/>
                <w:lang w:val="en-US" w:eastAsia="zh-CN"/>
              </w:rPr>
              <w:t>立体机械停车</w:t>
            </w:r>
            <w:r>
              <w:rPr>
                <w:rFonts w:hint="eastAsia" w:ascii="宋体" w:hAnsi="宋体" w:eastAsia="宋体" w:cs="宋体"/>
                <w:sz w:val="24"/>
              </w:rPr>
              <w:t>设备设施维护保养；</w:t>
            </w:r>
            <w:r>
              <w:rPr>
                <w:rFonts w:hint="eastAsia" w:ascii="宋体" w:hAnsi="宋体" w:eastAsia="宋体" w:cs="宋体"/>
                <w:sz w:val="24"/>
                <w:lang w:val="en-US" w:eastAsia="zh-CN"/>
              </w:rPr>
              <w:t>停车</w:t>
            </w:r>
            <w:r>
              <w:rPr>
                <w:rFonts w:hint="eastAsia" w:ascii="宋体" w:hAnsi="宋体" w:eastAsia="宋体" w:cs="宋体"/>
                <w:sz w:val="24"/>
              </w:rPr>
              <w:t>设施的日常巡检、月检及</w:t>
            </w:r>
            <w:r>
              <w:rPr>
                <w:rFonts w:hint="eastAsia" w:ascii="宋体" w:hAnsi="宋体" w:eastAsia="宋体" w:cs="宋体"/>
                <w:sz w:val="24"/>
                <w:lang w:val="en-US" w:eastAsia="zh-CN"/>
              </w:rPr>
              <w:t>配合业主对机械车位年检提供协助</w:t>
            </w:r>
            <w:r>
              <w:rPr>
                <w:rFonts w:hint="eastAsia" w:ascii="宋体" w:hAnsi="宋体" w:eastAsia="宋体" w:cs="宋体"/>
                <w:sz w:val="24"/>
              </w:rPr>
              <w:t>等工作。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rPr>
              <w:t>）</w:t>
            </w:r>
            <w:r>
              <w:rPr>
                <w:rFonts w:hint="eastAsia" w:ascii="宋体" w:hAnsi="宋体" w:eastAsia="宋体" w:cs="宋体"/>
                <w:sz w:val="24"/>
                <w:lang w:val="en-US" w:eastAsia="zh-CN"/>
              </w:rPr>
              <w:t>医院工作日配备1名值班人员4小时驻场：工作时段：（法定工作日早上7：30~9：30；下午：4：00~6：00）</w:t>
            </w:r>
            <w:r>
              <w:rPr>
                <w:rFonts w:hint="eastAsia" w:ascii="宋体" w:hAnsi="宋体" w:eastAsia="宋体" w:cs="宋体"/>
                <w:sz w:val="24"/>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宋体" w:hAnsi="宋体" w:eastAsia="宋体" w:cs="宋体"/>
                <w:b/>
                <w:bCs/>
                <w:sz w:val="24"/>
              </w:rPr>
            </w:pPr>
            <w:r>
              <w:rPr>
                <w:rFonts w:hint="eastAsia" w:ascii="宋体" w:hAnsi="宋体" w:eastAsia="宋体" w:cs="宋体"/>
                <w:b/>
                <w:bCs/>
                <w:sz w:val="24"/>
              </w:rPr>
              <w:t>2.</w:t>
            </w:r>
            <w:r>
              <w:rPr>
                <w:rFonts w:hint="eastAsia" w:ascii="宋体" w:hAnsi="宋体" w:eastAsia="宋体" w:cs="宋体"/>
                <w:b/>
                <w:bCs/>
                <w:sz w:val="24"/>
                <w:lang w:val="en-US" w:eastAsia="zh-CN"/>
              </w:rPr>
              <w:t>院本部仁济楼地下负层立体机械停车库</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仁济楼负二层及负三层</w:t>
            </w:r>
            <w:r>
              <w:rPr>
                <w:rFonts w:hint="eastAsia" w:ascii="宋体" w:hAnsi="宋体" w:eastAsia="宋体" w:cs="宋体"/>
                <w:sz w:val="24"/>
              </w:rPr>
              <w:t>需维护保养包括</w:t>
            </w:r>
            <w:r>
              <w:rPr>
                <w:rFonts w:hint="eastAsia" w:ascii="宋体" w:hAnsi="宋体" w:eastAsia="宋体" w:cs="宋体"/>
                <w:sz w:val="24"/>
                <w:lang w:eastAsia="zh-CN"/>
              </w:rPr>
              <w:t>广日</w:t>
            </w:r>
            <w:r>
              <w:rPr>
                <w:rFonts w:hint="eastAsia" w:ascii="宋体" w:hAnsi="宋体" w:eastAsia="宋体" w:cs="宋体"/>
                <w:sz w:val="24"/>
                <w:lang w:val="en-US" w:eastAsia="zh-CN"/>
              </w:rPr>
              <w:t>PSHL型机械停车位设备85个机械停车位的提供日常维护、定期保养、故障修复、应用支持管理等服务。中标人需进行日常维护保养；立体机械停车设备设施维护保养；停车设施的日常巡检、月检及配合业主对机械车位年检提供协助等工作。2）医</w:t>
            </w:r>
            <w:bookmarkStart w:id="0" w:name="OLE_LINK1"/>
            <w:r>
              <w:rPr>
                <w:rFonts w:hint="eastAsia" w:ascii="宋体" w:hAnsi="宋体" w:eastAsia="宋体" w:cs="宋体"/>
                <w:sz w:val="24"/>
                <w:lang w:val="en-US" w:eastAsia="zh-CN"/>
              </w:rPr>
              <w:t>院工作日配备1名值班人员4小时驻场：工作时段：（法定工作日早上7：30~9：30；下午：4：00~6：00）。</w:t>
            </w:r>
            <w:bookmarkEnd w:id="0"/>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宋体" w:hAnsi="宋体" w:eastAsia="宋体" w:cs="宋体"/>
              </w:rPr>
            </w:pPr>
            <w:r>
              <w:rPr>
                <w:rFonts w:hint="eastAsia" w:ascii="宋体" w:hAnsi="宋体" w:eastAsia="宋体" w:cs="宋体"/>
                <w:b/>
                <w:color w:val="000000"/>
                <w:sz w:val="24"/>
              </w:rPr>
              <w:t>3.设备清单</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宋体" w:hAnsi="宋体" w:eastAsia="宋体" w:cs="宋体"/>
              </w:rPr>
            </w:pPr>
            <w:r>
              <w:rPr>
                <w:rFonts w:hint="eastAsia" w:ascii="宋体" w:hAnsi="宋体" w:eastAsia="宋体" w:cs="宋体"/>
                <w:b/>
                <w:sz w:val="24"/>
              </w:rPr>
              <w:t>1）</w:t>
            </w:r>
            <w:r>
              <w:rPr>
                <w:rFonts w:hint="eastAsia" w:ascii="宋体" w:hAnsi="宋体" w:eastAsia="宋体" w:cs="宋体"/>
                <w:color w:val="000000"/>
                <w:sz w:val="24"/>
                <w:lang w:val="en-US" w:eastAsia="zh-CN"/>
              </w:rPr>
              <w:t>逸仙楼地下立体机械停车设备清单</w:t>
            </w:r>
          </w:p>
          <w:tbl>
            <w:tblPr>
              <w:tblStyle w:val="4"/>
              <w:tblW w:w="6843" w:type="dxa"/>
              <w:tblInd w:w="258"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1330"/>
              <w:gridCol w:w="903"/>
              <w:gridCol w:w="2002"/>
              <w:gridCol w:w="886"/>
              <w:gridCol w:w="1722"/>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3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rPr>
                  </w:pPr>
                  <w:r>
                    <w:rPr>
                      <w:rFonts w:hint="eastAsia" w:ascii="宋体" w:hAnsi="宋体" w:eastAsia="宋体" w:cs="宋体"/>
                      <w:b/>
                      <w:color w:val="000000"/>
                      <w:sz w:val="24"/>
                    </w:rPr>
                    <w:t>系统名称</w:t>
                  </w:r>
                </w:p>
              </w:tc>
              <w:tc>
                <w:tcPr>
                  <w:tcW w:w="903" w:type="dxa"/>
                  <w:tcBorders>
                    <w:top w:val="single" w:color="000000" w:sz="4" w:space="0"/>
                    <w:left w:val="nil"/>
                    <w:bottom w:val="single" w:color="000000" w:sz="4" w:space="0"/>
                    <w:right w:val="single" w:color="000000" w:sz="4" w:space="0"/>
                  </w:tcBorders>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rPr>
                  </w:pPr>
                  <w:r>
                    <w:rPr>
                      <w:rFonts w:hint="eastAsia" w:ascii="宋体" w:hAnsi="宋体" w:eastAsia="宋体" w:cs="宋体"/>
                      <w:b/>
                      <w:color w:val="000000"/>
                      <w:sz w:val="24"/>
                    </w:rPr>
                    <w:t>序号</w:t>
                  </w:r>
                </w:p>
              </w:tc>
              <w:tc>
                <w:tcPr>
                  <w:tcW w:w="2002" w:type="dxa"/>
                  <w:tcBorders>
                    <w:top w:val="single" w:color="000000" w:sz="4" w:space="0"/>
                    <w:left w:val="nil"/>
                    <w:bottom w:val="single" w:color="000000" w:sz="4" w:space="0"/>
                    <w:right w:val="single" w:color="000000" w:sz="4" w:space="0"/>
                  </w:tcBorders>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rPr>
                  </w:pPr>
                  <w:r>
                    <w:rPr>
                      <w:rFonts w:hint="eastAsia" w:ascii="宋体" w:hAnsi="宋体" w:eastAsia="宋体" w:cs="宋体"/>
                      <w:b/>
                      <w:color w:val="000000"/>
                      <w:sz w:val="24"/>
                    </w:rPr>
                    <w:t>设备名称</w:t>
                  </w:r>
                </w:p>
              </w:tc>
              <w:tc>
                <w:tcPr>
                  <w:tcW w:w="886" w:type="dxa"/>
                  <w:tcBorders>
                    <w:top w:val="single" w:color="000000" w:sz="4" w:space="0"/>
                    <w:left w:val="nil"/>
                    <w:bottom w:val="single" w:color="000000" w:sz="4" w:space="0"/>
                    <w:right w:val="single" w:color="000000" w:sz="4" w:space="0"/>
                  </w:tcBorders>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rPr>
                  </w:pPr>
                  <w:r>
                    <w:rPr>
                      <w:rFonts w:hint="eastAsia" w:ascii="宋体" w:hAnsi="宋体" w:eastAsia="宋体" w:cs="宋体"/>
                      <w:b/>
                      <w:color w:val="000000"/>
                      <w:sz w:val="24"/>
                    </w:rPr>
                    <w:t>单位</w:t>
                  </w:r>
                </w:p>
              </w:tc>
              <w:tc>
                <w:tcPr>
                  <w:tcW w:w="1722" w:type="dxa"/>
                  <w:tcBorders>
                    <w:top w:val="single" w:color="000000" w:sz="4" w:space="0"/>
                    <w:left w:val="nil"/>
                    <w:bottom w:val="single" w:color="000000" w:sz="4" w:space="0"/>
                    <w:right w:val="single" w:color="000000" w:sz="4" w:space="0"/>
                  </w:tcBorders>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rPr>
                  </w:pPr>
                  <w:r>
                    <w:rPr>
                      <w:rFonts w:hint="eastAsia" w:ascii="宋体" w:hAnsi="宋体" w:eastAsia="宋体" w:cs="宋体"/>
                      <w:b/>
                      <w:color w:val="000000"/>
                      <w:sz w:val="24"/>
                    </w:rPr>
                    <w:t>设备数量</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30" w:type="dxa"/>
                  <w:vMerge w:val="restart"/>
                  <w:tcBorders>
                    <w:top w:val="nil"/>
                    <w:left w:val="single" w:color="000000" w:sz="4" w:space="0"/>
                    <w:bottom w:val="single" w:color="000000" w:sz="4" w:space="0"/>
                    <w:right w:val="single" w:color="000000" w:sz="4" w:space="0"/>
                  </w:tcBorders>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lang w:val="en-US" w:eastAsia="zh-CN"/>
                    </w:rPr>
                  </w:pPr>
                  <w:r>
                    <w:rPr>
                      <w:rFonts w:hint="eastAsia" w:ascii="宋体" w:hAnsi="宋体" w:eastAsia="宋体" w:cs="宋体"/>
                      <w:lang w:val="en-US" w:eastAsia="zh-CN"/>
                    </w:rPr>
                    <w:t>立体机械停车库</w:t>
                  </w:r>
                </w:p>
              </w:tc>
              <w:tc>
                <w:tcPr>
                  <w:tcW w:w="903" w:type="dxa"/>
                  <w:tcBorders>
                    <w:top w:val="nil"/>
                    <w:left w:val="nil"/>
                    <w:bottom w:val="single" w:color="000000" w:sz="4" w:space="0"/>
                    <w:right w:val="single" w:color="000000" w:sz="4" w:space="0"/>
                  </w:tcBorders>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rPr>
                  </w:pPr>
                  <w:r>
                    <w:rPr>
                      <w:rFonts w:hint="eastAsia" w:ascii="宋体" w:hAnsi="宋体" w:eastAsia="宋体" w:cs="宋体"/>
                      <w:color w:val="000000"/>
                      <w:sz w:val="24"/>
                    </w:rPr>
                    <w:t>1</w:t>
                  </w:r>
                </w:p>
              </w:tc>
              <w:tc>
                <w:tcPr>
                  <w:tcW w:w="2002" w:type="dxa"/>
                  <w:tcBorders>
                    <w:top w:val="nil"/>
                    <w:left w:val="nil"/>
                    <w:bottom w:val="single" w:color="000000" w:sz="4" w:space="0"/>
                    <w:right w:val="single" w:color="000000" w:sz="4" w:space="0"/>
                  </w:tcBorders>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rPr>
                  </w:pPr>
                  <w:r>
                    <w:rPr>
                      <w:rFonts w:hint="eastAsia" w:ascii="宋体" w:hAnsi="宋体" w:eastAsia="宋体" w:cs="宋体"/>
                      <w:color w:val="000000"/>
                      <w:sz w:val="24"/>
                      <w:lang w:val="en-US" w:eastAsia="zh-CN"/>
                    </w:rPr>
                    <w:t>西子PSH-XI型</w:t>
                  </w:r>
                </w:p>
              </w:tc>
              <w:tc>
                <w:tcPr>
                  <w:tcW w:w="886" w:type="dxa"/>
                  <w:tcBorders>
                    <w:top w:val="nil"/>
                    <w:left w:val="nil"/>
                    <w:bottom w:val="single" w:color="000000" w:sz="4" w:space="0"/>
                    <w:right w:val="single" w:color="000000" w:sz="4" w:space="0"/>
                  </w:tcBorders>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lang w:eastAsia="zh-CN"/>
                    </w:rPr>
                  </w:pPr>
                  <w:r>
                    <w:rPr>
                      <w:rFonts w:hint="eastAsia" w:ascii="宋体" w:hAnsi="宋体" w:eastAsia="宋体" w:cs="宋体"/>
                      <w:lang w:eastAsia="zh-CN"/>
                    </w:rPr>
                    <w:t>个</w:t>
                  </w:r>
                </w:p>
              </w:tc>
              <w:tc>
                <w:tcPr>
                  <w:tcW w:w="1722" w:type="dxa"/>
                  <w:tcBorders>
                    <w:top w:val="nil"/>
                    <w:left w:val="nil"/>
                    <w:bottom w:val="single" w:color="000000" w:sz="4" w:space="0"/>
                    <w:right w:val="single" w:color="000000" w:sz="4" w:space="0"/>
                  </w:tcBorders>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lang w:val="en-US" w:eastAsia="zh-CN"/>
                    </w:rPr>
                  </w:pPr>
                  <w:r>
                    <w:rPr>
                      <w:rFonts w:hint="eastAsia" w:ascii="宋体" w:hAnsi="宋体" w:eastAsia="宋体" w:cs="宋体"/>
                      <w:lang w:val="en-US" w:eastAsia="zh-CN"/>
                    </w:rPr>
                    <w:t>285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30" w:type="dxa"/>
                  <w:vMerge w:val="continue"/>
                  <w:tcBorders>
                    <w:top w:val="nil"/>
                    <w:left w:val="single" w:color="000000" w:sz="4" w:space="0"/>
                    <w:bottom w:val="single" w:color="000000" w:sz="4" w:space="0"/>
                    <w:right w:val="single" w:color="000000" w:sz="4" w:space="0"/>
                  </w:tcBorders>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rPr>
                  </w:pPr>
                </w:p>
              </w:tc>
              <w:tc>
                <w:tcPr>
                  <w:tcW w:w="903" w:type="dxa"/>
                  <w:tcBorders>
                    <w:top w:val="nil"/>
                    <w:left w:val="nil"/>
                    <w:bottom w:val="single" w:color="000000" w:sz="4" w:space="0"/>
                    <w:right w:val="single" w:color="000000" w:sz="4" w:space="0"/>
                  </w:tcBorders>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rPr>
                  </w:pPr>
                  <w:r>
                    <w:rPr>
                      <w:rFonts w:hint="eastAsia" w:ascii="宋体" w:hAnsi="宋体" w:eastAsia="宋体" w:cs="宋体"/>
                      <w:color w:val="000000"/>
                      <w:sz w:val="24"/>
                    </w:rPr>
                    <w:t>2</w:t>
                  </w:r>
                </w:p>
              </w:tc>
              <w:tc>
                <w:tcPr>
                  <w:tcW w:w="2002" w:type="dxa"/>
                  <w:tcBorders>
                    <w:top w:val="nil"/>
                    <w:left w:val="nil"/>
                    <w:bottom w:val="single" w:color="000000" w:sz="4" w:space="0"/>
                    <w:right w:val="single" w:color="000000" w:sz="4" w:space="0"/>
                  </w:tcBorders>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rPr>
                  </w:pPr>
                  <w:r>
                    <w:rPr>
                      <w:rFonts w:hint="eastAsia" w:ascii="宋体" w:hAnsi="宋体" w:eastAsia="宋体" w:cs="宋体"/>
                      <w:color w:val="000000"/>
                      <w:sz w:val="24"/>
                      <w:lang w:val="en-US" w:eastAsia="zh-CN"/>
                    </w:rPr>
                    <w:t>西子PJSL-XL型</w:t>
                  </w:r>
                </w:p>
              </w:tc>
              <w:tc>
                <w:tcPr>
                  <w:tcW w:w="886" w:type="dxa"/>
                  <w:tcBorders>
                    <w:top w:val="nil"/>
                    <w:left w:val="nil"/>
                    <w:bottom w:val="single" w:color="000000" w:sz="4" w:space="0"/>
                    <w:right w:val="single" w:color="000000" w:sz="4" w:space="0"/>
                  </w:tcBorders>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lang w:eastAsia="zh-CN"/>
                    </w:rPr>
                  </w:pPr>
                  <w:r>
                    <w:rPr>
                      <w:rFonts w:hint="eastAsia" w:ascii="宋体" w:hAnsi="宋体" w:eastAsia="宋体" w:cs="宋体"/>
                      <w:lang w:eastAsia="zh-CN"/>
                    </w:rPr>
                    <w:t>个</w:t>
                  </w:r>
                </w:p>
              </w:tc>
              <w:tc>
                <w:tcPr>
                  <w:tcW w:w="1722" w:type="dxa"/>
                  <w:tcBorders>
                    <w:top w:val="nil"/>
                    <w:left w:val="nil"/>
                    <w:bottom w:val="single" w:color="000000" w:sz="4" w:space="0"/>
                    <w:right w:val="single" w:color="000000" w:sz="4" w:space="0"/>
                  </w:tcBorders>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lang w:val="en-US" w:eastAsia="zh-CN"/>
                    </w:rPr>
                  </w:pPr>
                  <w:r>
                    <w:rPr>
                      <w:rFonts w:hint="eastAsia" w:ascii="宋体" w:hAnsi="宋体" w:eastAsia="宋体" w:cs="宋体"/>
                      <w:lang w:val="en-US" w:eastAsia="zh-CN"/>
                    </w:rPr>
                    <w:t>6</w:t>
                  </w:r>
                </w:p>
              </w:tc>
            </w:tr>
          </w:tbl>
          <w:p>
            <w:pPr>
              <w:keepNext w:val="0"/>
              <w:keepLines w:val="0"/>
              <w:pageBreakBefore w:val="0"/>
              <w:widowControl w:val="0"/>
              <w:suppressLineNumbers w:val="0"/>
              <w:kinsoku/>
              <w:wordWrap/>
              <w:overflowPunct/>
              <w:topLinePunct w:val="0"/>
              <w:autoSpaceDE/>
              <w:autoSpaceDN/>
              <w:bidi w:val="0"/>
              <w:adjustRightInd/>
              <w:snapToGrid/>
              <w:spacing w:before="34" w:beforeAutospacing="0" w:after="0" w:afterAutospacing="0" w:line="360" w:lineRule="auto"/>
              <w:ind w:left="0" w:right="0" w:firstLine="0" w:firstLineChars="0"/>
              <w:textAlignment w:val="auto"/>
              <w:rPr>
                <w:rFonts w:hint="eastAsia" w:ascii="宋体" w:hAnsi="宋体" w:eastAsia="宋体" w:cs="宋体"/>
              </w:rPr>
            </w:pPr>
            <w:r>
              <w:rPr>
                <w:rFonts w:hint="eastAsia" w:ascii="宋体" w:hAnsi="宋体" w:eastAsia="宋体" w:cs="宋体"/>
                <w:b/>
                <w:sz w:val="24"/>
              </w:rPr>
              <w:t>2）</w:t>
            </w:r>
            <w:r>
              <w:rPr>
                <w:rFonts w:hint="eastAsia" w:ascii="宋体" w:hAnsi="宋体" w:eastAsia="宋体" w:cs="宋体"/>
                <w:color w:val="000000"/>
                <w:sz w:val="24"/>
                <w:lang w:val="en-US" w:eastAsia="zh-CN"/>
              </w:rPr>
              <w:t>院本部仁济楼地下立体机械停车设备清单</w:t>
            </w:r>
          </w:p>
          <w:tbl>
            <w:tblPr>
              <w:tblStyle w:val="4"/>
              <w:tblW w:w="0" w:type="auto"/>
              <w:tblInd w:w="258" w:type="dxa"/>
              <w:tblLayout w:type="fixed"/>
              <w:tblCellMar>
                <w:top w:w="0" w:type="dxa"/>
                <w:left w:w="108" w:type="dxa"/>
                <w:bottom w:w="0" w:type="dxa"/>
                <w:right w:w="108" w:type="dxa"/>
              </w:tblCellMar>
            </w:tblPr>
            <w:tblGrid>
              <w:gridCol w:w="1321"/>
              <w:gridCol w:w="1014"/>
              <w:gridCol w:w="1900"/>
              <w:gridCol w:w="895"/>
              <w:gridCol w:w="1713"/>
            </w:tblGrid>
            <w:tr>
              <w:tc>
                <w:tcPr>
                  <w:tcW w:w="1321"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rPr>
                  </w:pPr>
                  <w:r>
                    <w:rPr>
                      <w:rFonts w:hint="eastAsia" w:ascii="宋体" w:hAnsi="宋体" w:eastAsia="宋体" w:cs="宋体"/>
                      <w:b/>
                      <w:color w:val="000000"/>
                      <w:sz w:val="24"/>
                    </w:rPr>
                    <w:t>系统名称</w:t>
                  </w:r>
                </w:p>
              </w:tc>
              <w:tc>
                <w:tcPr>
                  <w:tcW w:w="1014" w:type="dxa"/>
                  <w:tcBorders>
                    <w:top w:val="single" w:color="000000" w:sz="4" w:space="0"/>
                    <w:left w:val="nil"/>
                    <w:bottom w:val="single" w:color="000000" w:sz="4" w:space="0"/>
                    <w:right w:val="single" w:color="000000" w:sz="4" w:space="0"/>
                  </w:tcBorders>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rPr>
                  </w:pPr>
                  <w:r>
                    <w:rPr>
                      <w:rFonts w:hint="eastAsia" w:ascii="宋体" w:hAnsi="宋体" w:eastAsia="宋体" w:cs="宋体"/>
                      <w:b/>
                      <w:color w:val="000000"/>
                      <w:sz w:val="24"/>
                    </w:rPr>
                    <w:t>序号</w:t>
                  </w:r>
                </w:p>
              </w:tc>
              <w:tc>
                <w:tcPr>
                  <w:tcW w:w="1900" w:type="dxa"/>
                  <w:tcBorders>
                    <w:top w:val="single" w:color="000000" w:sz="4" w:space="0"/>
                    <w:left w:val="nil"/>
                    <w:bottom w:val="single" w:color="000000" w:sz="4" w:space="0"/>
                    <w:right w:val="single" w:color="000000" w:sz="4" w:space="0"/>
                  </w:tcBorders>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rPr>
                  </w:pPr>
                  <w:r>
                    <w:rPr>
                      <w:rFonts w:hint="eastAsia" w:ascii="宋体" w:hAnsi="宋体" w:eastAsia="宋体" w:cs="宋体"/>
                      <w:b/>
                      <w:color w:val="000000"/>
                      <w:sz w:val="24"/>
                    </w:rPr>
                    <w:t>设备名称</w:t>
                  </w:r>
                </w:p>
              </w:tc>
              <w:tc>
                <w:tcPr>
                  <w:tcW w:w="895" w:type="dxa"/>
                  <w:tcBorders>
                    <w:top w:val="single" w:color="000000" w:sz="4" w:space="0"/>
                    <w:left w:val="nil"/>
                    <w:bottom w:val="single" w:color="000000" w:sz="4" w:space="0"/>
                    <w:right w:val="single" w:color="000000" w:sz="4" w:space="0"/>
                  </w:tcBorders>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rPr>
                  </w:pPr>
                  <w:r>
                    <w:rPr>
                      <w:rFonts w:hint="eastAsia" w:ascii="宋体" w:hAnsi="宋体" w:eastAsia="宋体" w:cs="宋体"/>
                      <w:b/>
                      <w:color w:val="000000"/>
                      <w:sz w:val="24"/>
                    </w:rPr>
                    <w:t>单位</w:t>
                  </w:r>
                </w:p>
              </w:tc>
              <w:tc>
                <w:tcPr>
                  <w:tcW w:w="1713" w:type="dxa"/>
                  <w:tcBorders>
                    <w:top w:val="single" w:color="000000" w:sz="4" w:space="0"/>
                    <w:left w:val="nil"/>
                    <w:bottom w:val="single" w:color="000000" w:sz="4" w:space="0"/>
                    <w:right w:val="single" w:color="000000" w:sz="4" w:space="0"/>
                  </w:tcBorders>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rPr>
                  </w:pPr>
                  <w:r>
                    <w:rPr>
                      <w:rFonts w:hint="eastAsia" w:ascii="宋体" w:hAnsi="宋体" w:eastAsia="宋体" w:cs="宋体"/>
                      <w:b/>
                      <w:color w:val="000000"/>
                      <w:sz w:val="24"/>
                    </w:rPr>
                    <w:t>设备数量</w:t>
                  </w:r>
                </w:p>
              </w:tc>
            </w:tr>
            <w:tr>
              <w:tblPrEx>
                <w:tblCellMar>
                  <w:top w:w="0" w:type="dxa"/>
                  <w:left w:w="108" w:type="dxa"/>
                  <w:bottom w:w="0" w:type="dxa"/>
                  <w:right w:w="108" w:type="dxa"/>
                </w:tblCellMar>
              </w:tblPrEx>
              <w:tc>
                <w:tcPr>
                  <w:tcW w:w="1321" w:type="dxa"/>
                  <w:tcBorders>
                    <w:top w:val="nil"/>
                    <w:left w:val="single" w:color="000000" w:sz="4" w:space="0"/>
                    <w:bottom w:val="single" w:color="000000" w:sz="4" w:space="0"/>
                    <w:right w:val="single" w:color="000000" w:sz="4" w:space="0"/>
                  </w:tcBorders>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rPr>
                  </w:pPr>
                  <w:r>
                    <w:rPr>
                      <w:rFonts w:hint="eastAsia" w:ascii="宋体" w:hAnsi="宋体" w:eastAsia="宋体" w:cs="宋体"/>
                      <w:lang w:val="en-US" w:eastAsia="zh-CN"/>
                    </w:rPr>
                    <w:t>立体机械停车库</w:t>
                  </w:r>
                </w:p>
              </w:tc>
              <w:tc>
                <w:tcPr>
                  <w:tcW w:w="1014" w:type="dxa"/>
                  <w:tcBorders>
                    <w:top w:val="nil"/>
                    <w:left w:val="nil"/>
                    <w:bottom w:val="single" w:color="000000" w:sz="4" w:space="0"/>
                    <w:right w:val="single" w:color="000000" w:sz="4" w:space="0"/>
                  </w:tcBorders>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rPr>
                  </w:pPr>
                  <w:r>
                    <w:rPr>
                      <w:rFonts w:hint="eastAsia" w:ascii="宋体" w:hAnsi="宋体" w:eastAsia="宋体" w:cs="宋体"/>
                      <w:color w:val="000000"/>
                      <w:sz w:val="24"/>
                    </w:rPr>
                    <w:t>1</w:t>
                  </w:r>
                </w:p>
              </w:tc>
              <w:tc>
                <w:tcPr>
                  <w:tcW w:w="1900" w:type="dxa"/>
                  <w:tcBorders>
                    <w:top w:val="nil"/>
                    <w:left w:val="nil"/>
                    <w:bottom w:val="single" w:color="000000" w:sz="4" w:space="0"/>
                    <w:right w:val="single" w:color="000000" w:sz="4" w:space="0"/>
                  </w:tcBorders>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rPr>
                  </w:pPr>
                  <w:r>
                    <w:rPr>
                      <w:rFonts w:hint="eastAsia" w:ascii="宋体" w:hAnsi="宋体" w:eastAsia="宋体" w:cs="宋体"/>
                      <w:color w:val="000000"/>
                      <w:sz w:val="24"/>
                      <w:lang w:val="en-US" w:eastAsia="zh-CN"/>
                    </w:rPr>
                    <w:t>广日PSHL型</w:t>
                  </w:r>
                </w:p>
              </w:tc>
              <w:tc>
                <w:tcPr>
                  <w:tcW w:w="895" w:type="dxa"/>
                  <w:tcBorders>
                    <w:top w:val="nil"/>
                    <w:left w:val="nil"/>
                    <w:bottom w:val="single" w:color="000000" w:sz="4" w:space="0"/>
                    <w:right w:val="single" w:color="000000" w:sz="4" w:space="0"/>
                  </w:tcBorders>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lang w:eastAsia="zh-CN"/>
                    </w:rPr>
                  </w:pPr>
                  <w:r>
                    <w:rPr>
                      <w:rFonts w:hint="eastAsia" w:ascii="宋体" w:hAnsi="宋体" w:eastAsia="宋体" w:cs="宋体"/>
                      <w:lang w:eastAsia="zh-CN"/>
                    </w:rPr>
                    <w:t>个</w:t>
                  </w:r>
                </w:p>
              </w:tc>
              <w:tc>
                <w:tcPr>
                  <w:tcW w:w="1713" w:type="dxa"/>
                  <w:tcBorders>
                    <w:top w:val="nil"/>
                    <w:left w:val="nil"/>
                    <w:bottom w:val="single" w:color="000000" w:sz="4" w:space="0"/>
                    <w:right w:val="single" w:color="000000" w:sz="4" w:space="0"/>
                  </w:tcBorders>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lang w:val="en-US" w:eastAsia="zh-CN"/>
                    </w:rPr>
                  </w:pPr>
                  <w:r>
                    <w:rPr>
                      <w:rFonts w:hint="eastAsia" w:ascii="宋体" w:hAnsi="宋体" w:eastAsia="宋体" w:cs="宋体"/>
                      <w:lang w:val="en-US" w:eastAsia="zh-CN"/>
                    </w:rPr>
                    <w:t>85</w:t>
                  </w:r>
                </w:p>
              </w:tc>
            </w:tr>
          </w:tbl>
          <w:p>
            <w:pPr>
              <w:keepNext w:val="0"/>
              <w:keepLines w:val="0"/>
              <w:suppressLineNumbers w:val="0"/>
              <w:spacing w:before="0" w:beforeAutospacing="0" w:after="0" w:afterAutospacing="0"/>
              <w:ind w:left="0" w:right="0"/>
              <w:rPr>
                <w:rFonts w:hint="eastAsia" w:ascii="宋体" w:hAnsi="宋体" w:eastAsia="宋体" w:cs="宋体"/>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60" w:type="dxa"/>
          </w:tcPr>
          <w:p>
            <w:pPr>
              <w:keepNext w:val="0"/>
              <w:keepLines w:val="0"/>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rPr>
              <w:t>▲</w:t>
            </w:r>
          </w:p>
        </w:tc>
        <w:tc>
          <w:tcPr>
            <w:tcW w:w="788" w:type="dxa"/>
          </w:tcPr>
          <w:p>
            <w:pPr>
              <w:keepNext w:val="0"/>
              <w:keepLines w:val="0"/>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rPr>
              <w:t>2</w:t>
            </w:r>
          </w:p>
        </w:tc>
        <w:tc>
          <w:tcPr>
            <w:tcW w:w="7629" w:type="dxa"/>
          </w:tcPr>
          <w:p>
            <w:pPr>
              <w:keepNext w:val="0"/>
              <w:keepLines w:val="0"/>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sz w:val="24"/>
              </w:rPr>
              <w:t>4.以上所描述的维护保养内容仅供作报价参考，如有漏项或数据有误，均以现场勘查情况为准并均视为维护保养的项目和范围。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60" w:type="dxa"/>
          </w:tcPr>
          <w:p>
            <w:pPr>
              <w:keepNext w:val="0"/>
              <w:keepLines w:val="0"/>
              <w:suppressLineNumbers w:val="0"/>
              <w:spacing w:before="0" w:beforeAutospacing="0" w:after="0" w:afterAutospacing="0"/>
              <w:ind w:left="0" w:right="0"/>
              <w:rPr>
                <w:rFonts w:hint="eastAsia" w:ascii="宋体" w:hAnsi="宋体" w:eastAsia="宋体" w:cs="宋体"/>
              </w:rPr>
            </w:pPr>
          </w:p>
        </w:tc>
        <w:tc>
          <w:tcPr>
            <w:tcW w:w="788" w:type="dxa"/>
          </w:tcPr>
          <w:p>
            <w:pPr>
              <w:keepNext w:val="0"/>
              <w:keepLines w:val="0"/>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rPr>
              <w:t>3</w:t>
            </w:r>
          </w:p>
        </w:tc>
        <w:tc>
          <w:tcPr>
            <w:tcW w:w="7629" w:type="dxa"/>
          </w:tcPr>
          <w:p>
            <w:pPr>
              <w:keepNext w:val="0"/>
              <w:keepLines w:val="0"/>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b/>
                <w:sz w:val="24"/>
              </w:rPr>
              <w:t>四、项目总体要求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60" w:type="dxa"/>
          </w:tcPr>
          <w:p>
            <w:pPr>
              <w:keepNext w:val="0"/>
              <w:keepLines w:val="0"/>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rPr>
              <w:t>★</w:t>
            </w:r>
          </w:p>
        </w:tc>
        <w:tc>
          <w:tcPr>
            <w:tcW w:w="788" w:type="dxa"/>
          </w:tcPr>
          <w:p>
            <w:pPr>
              <w:keepNext w:val="0"/>
              <w:keepLines w:val="0"/>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rPr>
              <w:t>4</w:t>
            </w:r>
          </w:p>
        </w:tc>
        <w:tc>
          <w:tcPr>
            <w:tcW w:w="7629" w:type="dxa"/>
          </w:tcPr>
          <w:p>
            <w:pPr>
              <w:keepNext w:val="0"/>
              <w:keepLines w:val="0"/>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sz w:val="24"/>
              </w:rPr>
              <w:t>1）</w:t>
            </w:r>
            <w:r>
              <w:rPr>
                <w:rFonts w:hint="eastAsia" w:ascii="宋体" w:hAnsi="宋体" w:eastAsia="宋体" w:cs="宋体"/>
                <w:sz w:val="24"/>
                <w:lang w:val="en-US" w:eastAsia="zh-CN"/>
              </w:rPr>
              <w:t>机械停车</w:t>
            </w:r>
            <w:r>
              <w:rPr>
                <w:rFonts w:hint="eastAsia" w:ascii="宋体" w:hAnsi="宋体" w:eastAsia="宋体" w:cs="宋体"/>
                <w:sz w:val="24"/>
              </w:rPr>
              <w:t>设备的完好率：中标人必须通过维保工作确保</w:t>
            </w:r>
            <w:r>
              <w:rPr>
                <w:rFonts w:hint="eastAsia" w:ascii="宋体" w:hAnsi="宋体" w:eastAsia="宋体" w:cs="宋体"/>
                <w:sz w:val="24"/>
                <w:lang w:val="en-US" w:eastAsia="zh-CN"/>
              </w:rPr>
              <w:t>机械停车</w:t>
            </w:r>
            <w:r>
              <w:rPr>
                <w:rFonts w:hint="eastAsia" w:ascii="宋体" w:hAnsi="宋体" w:eastAsia="宋体" w:cs="宋体"/>
                <w:sz w:val="24"/>
              </w:rPr>
              <w:t>设备100%的完好率，中标人要在保证</w:t>
            </w:r>
            <w:r>
              <w:rPr>
                <w:rFonts w:hint="eastAsia" w:ascii="宋体" w:hAnsi="宋体" w:eastAsia="宋体" w:cs="宋体"/>
                <w:sz w:val="24"/>
                <w:lang w:val="en-US" w:eastAsia="zh-CN"/>
              </w:rPr>
              <w:t>机械停车</w:t>
            </w:r>
            <w:r>
              <w:rPr>
                <w:rFonts w:hint="eastAsia" w:ascii="宋体" w:hAnsi="宋体" w:eastAsia="宋体" w:cs="宋体"/>
                <w:sz w:val="24"/>
              </w:rPr>
              <w:t>设备100%完好率的目标下完成</w:t>
            </w:r>
            <w:r>
              <w:rPr>
                <w:rFonts w:hint="eastAsia" w:ascii="宋体" w:hAnsi="宋体" w:eastAsia="宋体" w:cs="宋体"/>
                <w:sz w:val="24"/>
                <w:lang w:val="en-US" w:eastAsia="zh-CN"/>
              </w:rPr>
              <w:t>机械车库</w:t>
            </w:r>
            <w:r>
              <w:rPr>
                <w:rFonts w:hint="eastAsia" w:ascii="宋体" w:hAnsi="宋体" w:eastAsia="宋体" w:cs="宋体"/>
                <w:sz w:val="24"/>
              </w:rPr>
              <w:t>维护保养工作。工作具体的标准按中标人参加投标时提交的技术文件为依据，保养标准按国家、省、市有关规范标准有关规范标准执行，若有漏项或标准不高的情况，中标人要负责完善，中标人不能以此为理由来推卸不能保证</w:t>
            </w:r>
            <w:r>
              <w:rPr>
                <w:rFonts w:hint="eastAsia" w:ascii="宋体" w:hAnsi="宋体" w:eastAsia="宋体" w:cs="宋体"/>
                <w:sz w:val="24"/>
                <w:lang w:val="en-US" w:eastAsia="zh-CN"/>
              </w:rPr>
              <w:t>进行停车库</w:t>
            </w:r>
            <w:r>
              <w:rPr>
                <w:rFonts w:hint="eastAsia" w:ascii="宋体" w:hAnsi="宋体" w:eastAsia="宋体" w:cs="宋体"/>
                <w:sz w:val="24"/>
              </w:rPr>
              <w:t>设备100%完好率的责任</w:t>
            </w:r>
            <w:r>
              <w:rPr>
                <w:rFonts w:hint="eastAsia" w:ascii="宋体" w:hAnsi="宋体" w:eastAsia="宋体" w:cs="宋体"/>
                <w:b/>
                <w:sz w:val="24"/>
              </w:rPr>
              <w:t>（投标时须提供承诺函并加盖投标人公章）。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60" w:type="dxa"/>
          </w:tcPr>
          <w:p>
            <w:pPr>
              <w:keepNext w:val="0"/>
              <w:keepLines w:val="0"/>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rPr>
              <w:t>★</w:t>
            </w:r>
          </w:p>
        </w:tc>
        <w:tc>
          <w:tcPr>
            <w:tcW w:w="788" w:type="dxa"/>
          </w:tcPr>
          <w:p>
            <w:pPr>
              <w:keepNext w:val="0"/>
              <w:keepLines w:val="0"/>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rPr>
              <w:t>5</w:t>
            </w:r>
          </w:p>
        </w:tc>
        <w:tc>
          <w:tcPr>
            <w:tcW w:w="7629" w:type="dxa"/>
          </w:tcPr>
          <w:p>
            <w:pPr>
              <w:keepNext w:val="0"/>
              <w:keepLines w:val="0"/>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color w:val="000000"/>
                <w:sz w:val="24"/>
                <w:szCs w:val="24"/>
              </w:rPr>
              <w:t>2）故障响应时间：</w:t>
            </w:r>
            <w:r>
              <w:rPr>
                <w:rFonts w:hint="eastAsia" w:ascii="宋体" w:hAnsi="宋体" w:eastAsia="宋体" w:cs="宋体"/>
                <w:color w:val="000000"/>
                <w:sz w:val="24"/>
                <w:szCs w:val="24"/>
                <w:lang w:val="en-US" w:eastAsia="zh-CN"/>
              </w:rPr>
              <w:t>乙方将为甲方提供24小时排故服务,维护人员在工作时间需要到管理处报到,工作日现场每天安排值班人员，时间不少于4小时,当甲方在本合同中设备出现问题时，可在全时段拨通乙方的服务维修专线，并将故障情况告知乙方的维修工程师，乙方维修工程师或专业维修人员将在45分钟内到达现场（夜间50分钟）（人力不可抗力因素除外）。</w:t>
            </w:r>
            <w:r>
              <w:rPr>
                <w:rFonts w:hint="eastAsia" w:ascii="宋体" w:hAnsi="宋体" w:eastAsia="宋体" w:cs="宋体"/>
                <w:b/>
                <w:sz w:val="24"/>
              </w:rPr>
              <w:t>（投标时须提供承诺函并加盖投标人公章）</w:t>
            </w:r>
            <w:r>
              <w:rPr>
                <w:rFonts w:hint="eastAsia" w:ascii="宋体" w:hAnsi="宋体" w:eastAsia="宋体" w:cs="宋体"/>
                <w:sz w:val="24"/>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60" w:type="dxa"/>
          </w:tcPr>
          <w:p>
            <w:pPr>
              <w:keepNext w:val="0"/>
              <w:keepLines w:val="0"/>
              <w:suppressLineNumbers w:val="0"/>
              <w:spacing w:before="0" w:beforeAutospacing="0" w:after="0" w:afterAutospacing="0"/>
              <w:ind w:left="0" w:right="0"/>
              <w:rPr>
                <w:rFonts w:hint="default"/>
              </w:rPr>
            </w:pPr>
          </w:p>
        </w:tc>
        <w:tc>
          <w:tcPr>
            <w:tcW w:w="788" w:type="dxa"/>
          </w:tcPr>
          <w:p>
            <w:pPr>
              <w:keepNext w:val="0"/>
              <w:keepLines w:val="0"/>
              <w:suppressLineNumbers w:val="0"/>
              <w:spacing w:before="0" w:beforeAutospacing="0" w:after="0" w:afterAutospacing="0"/>
              <w:ind w:left="0" w:right="0"/>
              <w:rPr>
                <w:rFonts w:hint="default"/>
              </w:rPr>
            </w:pPr>
            <w:r>
              <w:rPr>
                <w:rFonts w:hint="default"/>
              </w:rPr>
              <w:t>6</w:t>
            </w:r>
          </w:p>
        </w:tc>
        <w:tc>
          <w:tcPr>
            <w:tcW w:w="7629" w:type="dxa"/>
          </w:tcPr>
          <w:p>
            <w:pPr>
              <w:keepNext w:val="0"/>
              <w:keepLines w:val="0"/>
              <w:suppressLineNumbers w:val="0"/>
              <w:spacing w:before="0" w:beforeAutospacing="0" w:after="0" w:afterAutospacing="0"/>
              <w:ind w:left="0" w:right="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color w:val="000000"/>
                <w:sz w:val="24"/>
                <w:szCs w:val="24"/>
              </w:rPr>
              <w:t>3）故障的处理：故障应在24小时（含）内，增派人员予以排除；如由于特殊原因而不能按期排除，必须以书面形式报采购人保卫部门；如因常用的备件不足而导致故障不能按期排除的，按未能按期排除的情况处罚。</w:t>
            </w:r>
          </w:p>
          <w:p>
            <w:pPr>
              <w:keepNext w:val="0"/>
              <w:keepLines w:val="0"/>
              <w:suppressLineNumbers w:val="0"/>
              <w:spacing w:before="0" w:beforeAutospacing="0" w:after="0" w:afterAutospacing="0"/>
              <w:ind w:left="0" w:right="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color w:val="000000"/>
                <w:sz w:val="24"/>
                <w:szCs w:val="24"/>
              </w:rPr>
              <w:t>4）培训：中标人要保证每季度对医院</w:t>
            </w:r>
            <w:r>
              <w:rPr>
                <w:rFonts w:hint="eastAsia" w:asciiTheme="majorEastAsia" w:hAnsiTheme="majorEastAsia" w:eastAsiaTheme="majorEastAsia" w:cstheme="majorEastAsia"/>
                <w:color w:val="000000"/>
                <w:sz w:val="24"/>
                <w:szCs w:val="24"/>
                <w:lang w:val="en-US" w:eastAsia="zh-CN"/>
              </w:rPr>
              <w:t>车场</w:t>
            </w:r>
            <w:r>
              <w:rPr>
                <w:rFonts w:hint="eastAsia" w:asciiTheme="majorEastAsia" w:hAnsiTheme="majorEastAsia" w:eastAsiaTheme="majorEastAsia" w:cstheme="majorEastAsia"/>
                <w:color w:val="000000"/>
                <w:sz w:val="24"/>
                <w:szCs w:val="24"/>
              </w:rPr>
              <w:t>值班人员、保卫部门相关人员及医院有关工作人员进行</w:t>
            </w:r>
            <w:r>
              <w:rPr>
                <w:rFonts w:hint="eastAsia" w:asciiTheme="majorEastAsia" w:hAnsiTheme="majorEastAsia" w:eastAsiaTheme="majorEastAsia" w:cstheme="majorEastAsia"/>
                <w:color w:val="000000"/>
                <w:sz w:val="24"/>
                <w:szCs w:val="24"/>
                <w:lang w:val="en-US" w:eastAsia="zh-CN"/>
              </w:rPr>
              <w:t>机械车库停车</w:t>
            </w:r>
            <w:r>
              <w:rPr>
                <w:rFonts w:hint="eastAsia" w:asciiTheme="majorEastAsia" w:hAnsiTheme="majorEastAsia" w:eastAsiaTheme="majorEastAsia" w:cstheme="majorEastAsia"/>
                <w:color w:val="000000"/>
                <w:sz w:val="24"/>
                <w:szCs w:val="24"/>
              </w:rPr>
              <w:t>知识的培训及演练。</w:t>
            </w:r>
          </w:p>
          <w:p>
            <w:pPr>
              <w:keepNext w:val="0"/>
              <w:keepLines w:val="0"/>
              <w:suppressLineNumbers w:val="0"/>
              <w:spacing w:before="0" w:beforeAutospacing="0" w:after="0" w:afterAutospacing="0"/>
              <w:ind w:left="0" w:right="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color w:val="000000"/>
                <w:sz w:val="24"/>
                <w:szCs w:val="24"/>
                <w:lang w:val="en-US" w:eastAsia="zh-CN"/>
              </w:rPr>
              <w:t>5</w:t>
            </w:r>
            <w:r>
              <w:rPr>
                <w:rFonts w:hint="eastAsia" w:asciiTheme="majorEastAsia" w:hAnsiTheme="majorEastAsia" w:eastAsiaTheme="majorEastAsia" w:cstheme="majorEastAsia"/>
                <w:color w:val="000000"/>
                <w:sz w:val="24"/>
                <w:szCs w:val="24"/>
              </w:rPr>
              <w:t>）值班：</w:t>
            </w:r>
            <w:bookmarkStart w:id="1" w:name="OLE_LINK2"/>
            <w:r>
              <w:rPr>
                <w:rFonts w:hint="eastAsia" w:asciiTheme="majorEastAsia" w:hAnsiTheme="majorEastAsia" w:eastAsiaTheme="majorEastAsia" w:cstheme="majorEastAsia"/>
                <w:color w:val="000000"/>
                <w:sz w:val="24"/>
                <w:szCs w:val="24"/>
                <w:lang w:val="en-US" w:eastAsia="zh-CN"/>
              </w:rPr>
              <w:t>医院工作日配备1名值班人员4小时驻场：工作时段：（法定工作日早上7：30~9：30；下午：4：00~6：00）</w:t>
            </w:r>
            <w:bookmarkEnd w:id="1"/>
            <w:r>
              <w:rPr>
                <w:rFonts w:hint="eastAsia" w:asciiTheme="majorEastAsia" w:hAnsiTheme="majorEastAsia" w:eastAsiaTheme="majorEastAsia" w:cstheme="majorEastAsia"/>
                <w:color w:val="000000"/>
                <w:sz w:val="24"/>
                <w:szCs w:val="24"/>
                <w:lang w:val="en-US" w:eastAsia="zh-CN"/>
              </w:rPr>
              <w:t>；</w:t>
            </w:r>
            <w:r>
              <w:rPr>
                <w:rFonts w:hint="eastAsia" w:asciiTheme="majorEastAsia" w:hAnsiTheme="majorEastAsia" w:eastAsiaTheme="majorEastAsia" w:cstheme="majorEastAsia"/>
                <w:color w:val="000000"/>
                <w:sz w:val="24"/>
                <w:szCs w:val="24"/>
              </w:rPr>
              <w:t>值班人员须能熟练操作</w:t>
            </w:r>
            <w:r>
              <w:rPr>
                <w:rFonts w:hint="eastAsia" w:asciiTheme="majorEastAsia" w:hAnsiTheme="majorEastAsia" w:eastAsiaTheme="majorEastAsia" w:cstheme="majorEastAsia"/>
                <w:color w:val="000000"/>
                <w:sz w:val="24"/>
                <w:szCs w:val="24"/>
                <w:lang w:val="en-US" w:eastAsia="zh-CN"/>
              </w:rPr>
              <w:t>机械停车</w:t>
            </w:r>
            <w:r>
              <w:rPr>
                <w:rFonts w:hint="eastAsia" w:asciiTheme="majorEastAsia" w:hAnsiTheme="majorEastAsia" w:eastAsiaTheme="majorEastAsia" w:cstheme="majorEastAsia"/>
                <w:color w:val="000000"/>
                <w:sz w:val="24"/>
                <w:szCs w:val="24"/>
              </w:rPr>
              <w:t>设施。消防设备设施的维护保养、月检等工作中标人需另派具有</w:t>
            </w:r>
            <w:r>
              <w:rPr>
                <w:rFonts w:hint="eastAsia" w:asciiTheme="majorEastAsia" w:hAnsiTheme="majorEastAsia" w:eastAsiaTheme="majorEastAsia" w:cstheme="majorEastAsia"/>
                <w:color w:val="000000"/>
                <w:sz w:val="24"/>
                <w:szCs w:val="24"/>
                <w:lang w:val="en-US" w:eastAsia="zh-CN"/>
              </w:rPr>
              <w:t>机械车库</w:t>
            </w:r>
            <w:r>
              <w:rPr>
                <w:rFonts w:hint="eastAsia" w:asciiTheme="majorEastAsia" w:hAnsiTheme="majorEastAsia" w:eastAsiaTheme="majorEastAsia" w:cstheme="majorEastAsia"/>
                <w:color w:val="000000"/>
                <w:sz w:val="24"/>
                <w:szCs w:val="24"/>
              </w:rPr>
              <w:t>专业背景的技术人员参与维护保养。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60" w:type="dxa"/>
          </w:tcPr>
          <w:p>
            <w:pPr>
              <w:keepNext w:val="0"/>
              <w:keepLines w:val="0"/>
              <w:suppressLineNumbers w:val="0"/>
              <w:spacing w:before="0" w:beforeAutospacing="0" w:after="0" w:afterAutospacing="0"/>
              <w:ind w:left="0" w:right="0"/>
              <w:rPr>
                <w:rFonts w:hint="default"/>
              </w:rPr>
            </w:pPr>
            <w:r>
              <w:rPr>
                <w:rFonts w:hint="default"/>
              </w:rPr>
              <w:t>★</w:t>
            </w:r>
          </w:p>
        </w:tc>
        <w:tc>
          <w:tcPr>
            <w:tcW w:w="788" w:type="dxa"/>
          </w:tcPr>
          <w:p>
            <w:pPr>
              <w:keepNext w:val="0"/>
              <w:keepLines w:val="0"/>
              <w:suppressLineNumbers w:val="0"/>
              <w:spacing w:before="0" w:beforeAutospacing="0" w:after="0" w:afterAutospacing="0"/>
              <w:ind w:left="0" w:right="0"/>
              <w:rPr>
                <w:rFonts w:hint="default"/>
              </w:rPr>
            </w:pPr>
            <w:r>
              <w:rPr>
                <w:rFonts w:hint="default"/>
              </w:rPr>
              <w:t>7</w:t>
            </w:r>
          </w:p>
        </w:tc>
        <w:tc>
          <w:tcPr>
            <w:tcW w:w="7629" w:type="dxa"/>
          </w:tcPr>
          <w:p>
            <w:pPr>
              <w:keepNext w:val="0"/>
              <w:keepLines w:val="0"/>
              <w:suppressLineNumbers w:val="0"/>
              <w:spacing w:before="0" w:beforeAutospacing="0" w:after="0" w:afterAutospacing="0"/>
              <w:ind w:left="0" w:right="0"/>
              <w:rPr>
                <w:rFonts w:hint="default"/>
              </w:rPr>
            </w:pPr>
            <w:r>
              <w:rPr>
                <w:rFonts w:hint="eastAsia"/>
                <w:sz w:val="24"/>
                <w:lang w:val="en-US" w:eastAsia="zh-CN"/>
              </w:rPr>
              <w:t>6</w:t>
            </w:r>
            <w:r>
              <w:rPr>
                <w:rFonts w:hint="default"/>
                <w:sz w:val="24"/>
              </w:rPr>
              <w:t>）保养期满，中标人必须保证将所保养的设备完好，无故障并通过有关检测部门检测合格后交回采购人用户方。</w:t>
            </w:r>
            <w:r>
              <w:rPr>
                <w:rFonts w:hint="default"/>
                <w:b/>
                <w:sz w:val="24"/>
              </w:rPr>
              <w:t>（投标时须提供承诺函并加盖投标人公章）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60" w:type="dxa"/>
          </w:tcPr>
          <w:p>
            <w:pPr>
              <w:keepNext w:val="0"/>
              <w:keepLines w:val="0"/>
              <w:suppressLineNumbers w:val="0"/>
              <w:spacing w:before="0" w:beforeAutospacing="0" w:after="0" w:afterAutospacing="0"/>
              <w:ind w:left="0" w:right="0"/>
              <w:rPr>
                <w:rFonts w:hint="default"/>
              </w:rPr>
            </w:pPr>
          </w:p>
        </w:tc>
        <w:tc>
          <w:tcPr>
            <w:tcW w:w="788" w:type="dxa"/>
          </w:tcPr>
          <w:p>
            <w:pPr>
              <w:keepNext w:val="0"/>
              <w:keepLines w:val="0"/>
              <w:suppressLineNumbers w:val="0"/>
              <w:spacing w:before="0" w:beforeAutospacing="0" w:after="0" w:afterAutospacing="0"/>
              <w:ind w:left="0" w:right="0"/>
              <w:rPr>
                <w:rFonts w:hint="default"/>
              </w:rPr>
            </w:pPr>
            <w:r>
              <w:rPr>
                <w:rFonts w:hint="default"/>
              </w:rPr>
              <w:t>8</w:t>
            </w:r>
          </w:p>
        </w:tc>
        <w:tc>
          <w:tcPr>
            <w:tcW w:w="7629" w:type="dxa"/>
          </w:tcPr>
          <w:p>
            <w:pPr>
              <w:keepNext w:val="0"/>
              <w:keepLines w:val="0"/>
              <w:suppressLineNumbers w:val="0"/>
              <w:spacing w:before="0" w:beforeAutospacing="0" w:after="0" w:afterAutospacing="0"/>
              <w:ind w:left="0" w:right="0"/>
              <w:rPr>
                <w:rFonts w:hint="default"/>
              </w:rPr>
            </w:pPr>
            <w:r>
              <w:rPr>
                <w:rFonts w:hint="default"/>
                <w:b/>
                <w:sz w:val="24"/>
              </w:rPr>
              <w:t>五、人员配置及要求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60" w:type="dxa"/>
          </w:tcPr>
          <w:p>
            <w:pPr>
              <w:keepNext w:val="0"/>
              <w:keepLines w:val="0"/>
              <w:suppressLineNumbers w:val="0"/>
              <w:spacing w:before="0" w:beforeAutospacing="0" w:after="0" w:afterAutospacing="0"/>
              <w:ind w:left="0" w:right="0"/>
              <w:rPr>
                <w:rFonts w:hint="default"/>
              </w:rPr>
            </w:pPr>
            <w:r>
              <w:rPr>
                <w:rFonts w:hint="default"/>
              </w:rPr>
              <w:t>★</w:t>
            </w:r>
          </w:p>
        </w:tc>
        <w:tc>
          <w:tcPr>
            <w:tcW w:w="788" w:type="dxa"/>
          </w:tcPr>
          <w:p>
            <w:pPr>
              <w:keepNext w:val="0"/>
              <w:keepLines w:val="0"/>
              <w:suppressLineNumbers w:val="0"/>
              <w:spacing w:before="0" w:beforeAutospacing="0" w:after="0" w:afterAutospacing="0"/>
              <w:ind w:left="0" w:right="0"/>
              <w:rPr>
                <w:rFonts w:hint="default"/>
              </w:rPr>
            </w:pPr>
            <w:r>
              <w:rPr>
                <w:rFonts w:hint="default"/>
              </w:rPr>
              <w:t>9</w:t>
            </w:r>
          </w:p>
        </w:tc>
        <w:tc>
          <w:tcPr>
            <w:tcW w:w="7629" w:type="dxa"/>
          </w:tcPr>
          <w:p>
            <w:pPr>
              <w:keepNext w:val="0"/>
              <w:keepLines w:val="0"/>
              <w:suppressLineNumbers w:val="0"/>
              <w:spacing w:before="0" w:beforeAutospacing="0" w:after="0" w:afterAutospacing="0"/>
              <w:ind w:left="0" w:right="0"/>
              <w:rPr>
                <w:rFonts w:hint="default"/>
              </w:rPr>
            </w:pPr>
            <w:r>
              <w:rPr>
                <w:rFonts w:hint="default"/>
                <w:color w:val="000000"/>
                <w:sz w:val="24"/>
              </w:rPr>
              <w:t>（一）</w:t>
            </w:r>
            <w:r>
              <w:rPr>
                <w:rFonts w:hint="eastAsia"/>
                <w:color w:val="000000"/>
                <w:sz w:val="24"/>
                <w:lang w:val="en-US" w:eastAsia="zh-CN"/>
              </w:rPr>
              <w:t>机械停车库</w:t>
            </w:r>
            <w:r>
              <w:rPr>
                <w:rFonts w:hint="default"/>
                <w:color w:val="000000"/>
                <w:sz w:val="24"/>
              </w:rPr>
              <w:t>人员配置</w:t>
            </w:r>
          </w:p>
          <w:p>
            <w:pPr>
              <w:keepNext w:val="0"/>
              <w:keepLines w:val="0"/>
              <w:suppressLineNumbers w:val="0"/>
              <w:spacing w:before="0" w:beforeAutospacing="0" w:after="0" w:afterAutospacing="0"/>
              <w:ind w:left="0" w:right="0"/>
              <w:rPr>
                <w:rFonts w:hint="default"/>
              </w:rPr>
            </w:pPr>
            <w:r>
              <w:rPr>
                <w:rFonts w:hint="default"/>
                <w:color w:val="000000"/>
                <w:sz w:val="24"/>
              </w:rPr>
              <w:t>1、中标人安排不少于</w:t>
            </w:r>
            <w:r>
              <w:rPr>
                <w:rFonts w:hint="eastAsia"/>
                <w:color w:val="000000"/>
                <w:sz w:val="24"/>
                <w:lang w:val="en-US" w:eastAsia="zh-CN"/>
              </w:rPr>
              <w:t>2</w:t>
            </w:r>
            <w:r>
              <w:rPr>
                <w:rFonts w:hint="default"/>
                <w:color w:val="000000"/>
                <w:sz w:val="24"/>
              </w:rPr>
              <w:t>名（</w:t>
            </w:r>
            <w:r>
              <w:rPr>
                <w:rFonts w:hint="eastAsia"/>
                <w:color w:val="000000"/>
                <w:sz w:val="24"/>
                <w:lang w:val="en-US" w:eastAsia="zh-CN"/>
              </w:rPr>
              <w:t>南院逸仙楼机械停车库</w:t>
            </w:r>
            <w:r>
              <w:rPr>
                <w:rFonts w:hint="default"/>
                <w:color w:val="000000"/>
                <w:sz w:val="24"/>
              </w:rPr>
              <w:t>不少于</w:t>
            </w:r>
            <w:r>
              <w:rPr>
                <w:rFonts w:hint="eastAsia"/>
                <w:color w:val="000000"/>
                <w:sz w:val="24"/>
                <w:lang w:val="en-US" w:eastAsia="zh-CN"/>
              </w:rPr>
              <w:t>1</w:t>
            </w:r>
            <w:r>
              <w:rPr>
                <w:rFonts w:hint="default"/>
                <w:color w:val="000000"/>
                <w:sz w:val="24"/>
              </w:rPr>
              <w:t>名，</w:t>
            </w:r>
            <w:r>
              <w:rPr>
                <w:rFonts w:hint="eastAsia"/>
                <w:color w:val="000000"/>
                <w:sz w:val="24"/>
                <w:lang w:val="en-US" w:eastAsia="zh-CN"/>
              </w:rPr>
              <w:t>院本部仁济楼地下机械停车库</w:t>
            </w:r>
            <w:r>
              <w:rPr>
                <w:rFonts w:hint="default"/>
                <w:color w:val="000000"/>
                <w:sz w:val="24"/>
              </w:rPr>
              <w:t>不少于</w:t>
            </w:r>
            <w:r>
              <w:rPr>
                <w:rFonts w:hint="eastAsia"/>
                <w:color w:val="000000"/>
                <w:sz w:val="24"/>
                <w:lang w:val="en-US" w:eastAsia="zh-CN"/>
              </w:rPr>
              <w:t>1</w:t>
            </w:r>
            <w:r>
              <w:rPr>
                <w:rFonts w:hint="default"/>
                <w:color w:val="000000"/>
                <w:sz w:val="24"/>
              </w:rPr>
              <w:t>名）持有相关部门颁发的有效</w:t>
            </w:r>
            <w:r>
              <w:rPr>
                <w:rFonts w:hint="eastAsia"/>
                <w:color w:val="000000"/>
                <w:sz w:val="24"/>
                <w:lang w:val="en-US" w:eastAsia="zh-CN"/>
              </w:rPr>
              <w:t>特种作业操作</w:t>
            </w:r>
            <w:r>
              <w:rPr>
                <w:rFonts w:hint="default"/>
                <w:color w:val="000000"/>
                <w:sz w:val="24"/>
              </w:rPr>
              <w:t>证书</w:t>
            </w:r>
            <w:r>
              <w:rPr>
                <w:rFonts w:hint="eastAsia"/>
                <w:color w:val="000000"/>
                <w:sz w:val="24"/>
                <w:lang w:eastAsia="zh-CN"/>
              </w:rPr>
              <w:t>人</w:t>
            </w:r>
            <w:r>
              <w:rPr>
                <w:rFonts w:hint="default"/>
                <w:color w:val="000000"/>
                <w:sz w:val="24"/>
              </w:rPr>
              <w:t>员，负责</w:t>
            </w:r>
            <w:r>
              <w:rPr>
                <w:rFonts w:hint="eastAsia"/>
                <w:color w:val="000000"/>
                <w:sz w:val="24"/>
                <w:lang w:val="en-US" w:eastAsia="zh-CN"/>
              </w:rPr>
              <w:t>南院区逸仙楼地下机械停车库及院本部仁济楼地下进行停车库</w:t>
            </w:r>
            <w:r>
              <w:rPr>
                <w:rFonts w:hint="eastAsia" w:asciiTheme="majorEastAsia" w:hAnsiTheme="majorEastAsia" w:eastAsiaTheme="majorEastAsia" w:cstheme="majorEastAsia"/>
                <w:color w:val="000000"/>
                <w:sz w:val="24"/>
                <w:szCs w:val="24"/>
                <w:lang w:val="en-US" w:eastAsia="zh-CN"/>
              </w:rPr>
              <w:t>医院工作日各配备1名值班人员4小时驻场：工作时段：（法定工作日早上7：30~9：30；下午：4：00~6：00）</w:t>
            </w:r>
            <w:r>
              <w:rPr>
                <w:rFonts w:hint="default"/>
                <w:color w:val="000000"/>
                <w:sz w:val="24"/>
              </w:rPr>
              <w:t>。相关人员能熟练操作</w:t>
            </w:r>
            <w:r>
              <w:rPr>
                <w:rFonts w:hint="eastAsia"/>
                <w:color w:val="000000"/>
                <w:sz w:val="24"/>
                <w:lang w:val="en-US" w:eastAsia="zh-CN"/>
              </w:rPr>
              <w:t>机械停车库</w:t>
            </w:r>
            <w:r>
              <w:rPr>
                <w:rFonts w:hint="default"/>
                <w:color w:val="000000"/>
                <w:sz w:val="24"/>
              </w:rPr>
              <w:t>设施。</w:t>
            </w:r>
            <w:r>
              <w:rPr>
                <w:rFonts w:hint="default"/>
                <w:b/>
                <w:color w:val="000000"/>
                <w:sz w:val="24"/>
              </w:rPr>
              <w:t>【投标时须提供承诺函以及相关证书复印件，上述资料须加盖投标人公章】</w:t>
            </w:r>
            <w:r>
              <w:rPr>
                <w:rFonts w:hint="default"/>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60" w:type="dxa"/>
          </w:tcPr>
          <w:p>
            <w:pPr>
              <w:keepNext w:val="0"/>
              <w:keepLines w:val="0"/>
              <w:suppressLineNumbers w:val="0"/>
              <w:spacing w:before="0" w:beforeAutospacing="0" w:after="0" w:afterAutospacing="0"/>
              <w:ind w:left="0" w:right="0"/>
              <w:rPr>
                <w:rFonts w:hint="default"/>
              </w:rPr>
            </w:pPr>
          </w:p>
        </w:tc>
        <w:tc>
          <w:tcPr>
            <w:tcW w:w="788" w:type="dxa"/>
          </w:tcPr>
          <w:p>
            <w:pPr>
              <w:keepNext w:val="0"/>
              <w:keepLines w:val="0"/>
              <w:suppressLineNumbers w:val="0"/>
              <w:spacing w:before="0" w:beforeAutospacing="0" w:after="0" w:afterAutospacing="0"/>
              <w:ind w:left="0" w:right="0"/>
              <w:rPr>
                <w:rFonts w:hint="eastAsia" w:eastAsiaTheme="minorEastAsia"/>
                <w:lang w:val="en-US" w:eastAsia="zh-CN"/>
              </w:rPr>
            </w:pPr>
            <w:r>
              <w:rPr>
                <w:rFonts w:hint="default"/>
              </w:rPr>
              <w:t>1</w:t>
            </w:r>
            <w:r>
              <w:rPr>
                <w:rFonts w:hint="eastAsia"/>
                <w:lang w:val="en-US" w:eastAsia="zh-CN"/>
              </w:rPr>
              <w:t>0</w:t>
            </w:r>
          </w:p>
        </w:tc>
        <w:tc>
          <w:tcPr>
            <w:tcW w:w="7629" w:type="dxa"/>
          </w:tcPr>
          <w:p>
            <w:pPr>
              <w:keepNext w:val="0"/>
              <w:keepLines w:val="0"/>
              <w:suppressLineNumbers w:val="0"/>
              <w:spacing w:before="0" w:beforeAutospacing="0" w:after="0" w:afterAutospacing="0"/>
              <w:ind w:left="0" w:right="0"/>
              <w:rPr>
                <w:rFonts w:hint="default"/>
              </w:rPr>
            </w:pPr>
            <w:r>
              <w:rPr>
                <w:rFonts w:hint="default"/>
                <w:b/>
                <w:color w:val="000000"/>
                <w:sz w:val="24"/>
              </w:rPr>
              <w:t>（三）驻场人员岗位职责</w:t>
            </w:r>
          </w:p>
          <w:p>
            <w:pPr>
              <w:keepNext w:val="0"/>
              <w:keepLines w:val="0"/>
              <w:suppressLineNumbers w:val="0"/>
              <w:spacing w:before="0" w:beforeAutospacing="0" w:after="0" w:afterAutospacing="0"/>
              <w:ind w:left="0" w:right="0"/>
              <w:rPr>
                <w:rFonts w:hint="default"/>
              </w:rPr>
            </w:pPr>
            <w:r>
              <w:rPr>
                <w:rFonts w:hint="default"/>
                <w:b/>
                <w:color w:val="000000"/>
                <w:sz w:val="24"/>
              </w:rPr>
              <w:t>1.</w:t>
            </w:r>
            <w:r>
              <w:rPr>
                <w:rFonts w:hint="eastAsia"/>
                <w:b/>
                <w:color w:val="000000"/>
                <w:sz w:val="24"/>
                <w:lang w:val="en-US" w:eastAsia="zh-CN"/>
              </w:rPr>
              <w:t>进行停车库</w:t>
            </w:r>
            <w:r>
              <w:rPr>
                <w:rFonts w:hint="default"/>
                <w:b/>
                <w:color w:val="000000"/>
                <w:sz w:val="24"/>
              </w:rPr>
              <w:t>值班人员：</w:t>
            </w:r>
          </w:p>
          <w:p>
            <w:pPr>
              <w:keepNext w:val="0"/>
              <w:keepLines w:val="0"/>
              <w:suppressLineNumbers w:val="0"/>
              <w:spacing w:before="0" w:beforeAutospacing="0" w:after="0" w:afterAutospacing="0"/>
              <w:ind w:left="0" w:right="0"/>
              <w:rPr>
                <w:rFonts w:hint="default"/>
              </w:rPr>
            </w:pPr>
            <w:r>
              <w:rPr>
                <w:rFonts w:hint="default"/>
                <w:color w:val="000000"/>
                <w:sz w:val="24"/>
              </w:rPr>
              <w:t>1）熟悉</w:t>
            </w:r>
            <w:r>
              <w:rPr>
                <w:rFonts w:hint="eastAsia"/>
                <w:color w:val="000000"/>
                <w:sz w:val="24"/>
                <w:lang w:val="en-US" w:eastAsia="zh-CN"/>
              </w:rPr>
              <w:t>进行停车库</w:t>
            </w:r>
            <w:r>
              <w:rPr>
                <w:rFonts w:hint="default"/>
                <w:color w:val="000000"/>
                <w:sz w:val="24"/>
              </w:rPr>
              <w:t>的基本原理和联动功能，熟练掌握各类消防控制设备操作规程，并能排除一般故障，保证系统正常运行。</w:t>
            </w:r>
          </w:p>
          <w:p>
            <w:pPr>
              <w:keepNext w:val="0"/>
              <w:keepLines w:val="0"/>
              <w:suppressLineNumbers w:val="0"/>
              <w:spacing w:before="0" w:beforeAutospacing="0" w:after="0" w:afterAutospacing="0"/>
              <w:ind w:left="0" w:right="0"/>
              <w:rPr>
                <w:rFonts w:hint="default"/>
              </w:rPr>
            </w:pPr>
            <w:r>
              <w:rPr>
                <w:rFonts w:hint="default"/>
                <w:color w:val="000000"/>
                <w:sz w:val="24"/>
              </w:rPr>
              <w:t>2）按时上岗，不得脱岗、替岗、睡岗，严禁值班前饮酒或在值班时进行娱乐活动，因确有特殊情况不能到岗的，应提前向保卫科请假，经批准后，由同等职务的人员代替值班。</w:t>
            </w:r>
          </w:p>
          <w:p>
            <w:pPr>
              <w:keepNext w:val="0"/>
              <w:keepLines w:val="0"/>
              <w:suppressLineNumbers w:val="0"/>
              <w:spacing w:before="0" w:beforeAutospacing="0" w:after="0" w:afterAutospacing="0"/>
              <w:ind w:left="0" w:right="0"/>
              <w:rPr>
                <w:rFonts w:hint="default"/>
              </w:rPr>
            </w:pPr>
            <w:r>
              <w:rPr>
                <w:rFonts w:hint="default"/>
                <w:sz w:val="24"/>
              </w:rPr>
              <w:t>3）严守工作岗位，认真负责地对各种</w:t>
            </w:r>
            <w:r>
              <w:rPr>
                <w:rFonts w:hint="eastAsia"/>
                <w:sz w:val="24"/>
                <w:lang w:val="en-US" w:eastAsia="zh-CN"/>
              </w:rPr>
              <w:t>机械停车</w:t>
            </w:r>
            <w:r>
              <w:rPr>
                <w:rFonts w:hint="default"/>
                <w:sz w:val="24"/>
              </w:rPr>
              <w:t>控制设备的运行情况进行监控，并做好日常</w:t>
            </w:r>
            <w:r>
              <w:rPr>
                <w:rFonts w:hint="eastAsia"/>
                <w:sz w:val="24"/>
                <w:lang w:val="en-US" w:eastAsia="zh-CN"/>
              </w:rPr>
              <w:t>安全</w:t>
            </w:r>
            <w:r>
              <w:rPr>
                <w:rFonts w:hint="default"/>
                <w:sz w:val="24"/>
              </w:rPr>
              <w:t>巡查、设备设施检查、操作等工作。</w:t>
            </w:r>
          </w:p>
          <w:p>
            <w:pPr>
              <w:keepNext w:val="0"/>
              <w:keepLines w:val="0"/>
              <w:suppressLineNumbers w:val="0"/>
              <w:spacing w:before="0" w:beforeAutospacing="0" w:after="0" w:afterAutospacing="0"/>
              <w:ind w:left="0" w:right="0"/>
              <w:rPr>
                <w:rFonts w:hint="default"/>
              </w:rPr>
            </w:pPr>
            <w:r>
              <w:rPr>
                <w:rFonts w:hint="default"/>
                <w:color w:val="000000"/>
                <w:sz w:val="24"/>
              </w:rPr>
              <w:t>4）熟悉本单位的</w:t>
            </w:r>
            <w:r>
              <w:rPr>
                <w:rFonts w:hint="eastAsia"/>
                <w:color w:val="000000"/>
                <w:sz w:val="24"/>
                <w:lang w:val="en-US" w:eastAsia="zh-CN"/>
              </w:rPr>
              <w:t>机械停车库</w:t>
            </w:r>
            <w:r>
              <w:rPr>
                <w:rFonts w:hint="default"/>
                <w:color w:val="000000"/>
                <w:sz w:val="24"/>
              </w:rPr>
              <w:t>处置程序并熟练操作有关</w:t>
            </w:r>
            <w:r>
              <w:rPr>
                <w:rFonts w:hint="eastAsia"/>
                <w:color w:val="000000"/>
                <w:sz w:val="24"/>
                <w:lang w:val="en-US" w:eastAsia="zh-CN"/>
              </w:rPr>
              <w:t>机械车库</w:t>
            </w:r>
            <w:r>
              <w:rPr>
                <w:rFonts w:hint="default"/>
                <w:color w:val="000000"/>
                <w:sz w:val="24"/>
              </w:rPr>
              <w:t>设备。</w:t>
            </w:r>
          </w:p>
          <w:p>
            <w:pPr>
              <w:keepNext w:val="0"/>
              <w:keepLines w:val="0"/>
              <w:suppressLineNumbers w:val="0"/>
              <w:spacing w:before="0" w:beforeAutospacing="0" w:after="0" w:afterAutospacing="0"/>
              <w:ind w:left="0" w:right="0"/>
              <w:rPr>
                <w:rFonts w:hint="default"/>
              </w:rPr>
            </w:pPr>
            <w:r>
              <w:rPr>
                <w:rFonts w:hint="default"/>
                <w:color w:val="000000"/>
                <w:sz w:val="24"/>
              </w:rPr>
              <w:t>5）一旦出现报警信号，应严格按</w:t>
            </w:r>
            <w:r>
              <w:rPr>
                <w:rFonts w:hint="eastAsia"/>
                <w:color w:val="000000"/>
                <w:sz w:val="24"/>
                <w:lang w:val="en-US" w:eastAsia="zh-CN"/>
              </w:rPr>
              <w:t>机械车库</w:t>
            </w:r>
            <w:r>
              <w:rPr>
                <w:rFonts w:hint="default"/>
                <w:color w:val="000000"/>
                <w:sz w:val="24"/>
              </w:rPr>
              <w:t>报警处置程序进行处置。</w:t>
            </w:r>
          </w:p>
          <w:p>
            <w:pPr>
              <w:keepNext w:val="0"/>
              <w:keepLines w:val="0"/>
              <w:suppressLineNumbers w:val="0"/>
              <w:spacing w:before="0" w:beforeAutospacing="0" w:after="0" w:afterAutospacing="0"/>
              <w:ind w:left="0" w:right="0"/>
              <w:rPr>
                <w:rFonts w:hint="default"/>
              </w:rPr>
            </w:pPr>
            <w:r>
              <w:rPr>
                <w:rFonts w:hint="default"/>
                <w:color w:val="000000"/>
                <w:sz w:val="24"/>
              </w:rPr>
              <w:t>6）对</w:t>
            </w:r>
            <w:r>
              <w:rPr>
                <w:rFonts w:hint="eastAsia"/>
                <w:color w:val="000000"/>
                <w:sz w:val="24"/>
                <w:lang w:val="en-US" w:eastAsia="zh-CN"/>
              </w:rPr>
              <w:t>机械停车</w:t>
            </w:r>
            <w:r>
              <w:rPr>
                <w:rFonts w:hint="default"/>
                <w:color w:val="000000"/>
                <w:sz w:val="24"/>
              </w:rPr>
              <w:t>设备要进行经常性的检查，定期作好系统功能实验，协助技术人员做好修理、维护工作，不得擅自拆除、挪用或停用设备，保证设备正常运行。</w:t>
            </w:r>
          </w:p>
          <w:p>
            <w:pPr>
              <w:keepNext w:val="0"/>
              <w:keepLines w:val="0"/>
              <w:suppressLineNumbers w:val="0"/>
              <w:spacing w:before="0" w:beforeAutospacing="0" w:after="0" w:afterAutospacing="0"/>
              <w:ind w:left="0" w:right="0"/>
              <w:rPr>
                <w:rFonts w:hint="default"/>
              </w:rPr>
            </w:pPr>
            <w:r>
              <w:rPr>
                <w:rFonts w:hint="default"/>
                <w:color w:val="000000"/>
                <w:sz w:val="24"/>
              </w:rPr>
              <w:t>7）熟练掌握《</w:t>
            </w:r>
            <w:r>
              <w:rPr>
                <w:rFonts w:hint="eastAsia"/>
                <w:color w:val="000000"/>
                <w:sz w:val="24"/>
                <w:lang w:val="en-US" w:eastAsia="zh-CN"/>
              </w:rPr>
              <w:t>机械停车</w:t>
            </w:r>
            <w:r>
              <w:rPr>
                <w:rFonts w:hint="default"/>
                <w:color w:val="000000"/>
                <w:sz w:val="24"/>
              </w:rPr>
              <w:t>管理及应急程序》，</w:t>
            </w:r>
            <w:r>
              <w:rPr>
                <w:rFonts w:hint="eastAsia"/>
                <w:color w:val="000000"/>
                <w:sz w:val="24"/>
                <w:lang w:val="en-US" w:eastAsia="zh-CN"/>
              </w:rPr>
              <w:t>突发</w:t>
            </w:r>
            <w:r>
              <w:rPr>
                <w:rFonts w:hint="default"/>
                <w:color w:val="000000"/>
                <w:sz w:val="24"/>
              </w:rPr>
              <w:t>情况下能够按照程序开展</w:t>
            </w:r>
            <w:r>
              <w:rPr>
                <w:rFonts w:hint="eastAsia"/>
                <w:color w:val="000000"/>
                <w:sz w:val="24"/>
                <w:lang w:val="en-US" w:eastAsia="zh-CN"/>
              </w:rPr>
              <w:t>机械停车</w:t>
            </w:r>
            <w:r>
              <w:rPr>
                <w:rFonts w:hint="default"/>
                <w:color w:val="000000"/>
                <w:sz w:val="24"/>
              </w:rPr>
              <w:t>救援工作。</w:t>
            </w:r>
          </w:p>
          <w:p>
            <w:pPr>
              <w:keepNext w:val="0"/>
              <w:keepLines w:val="0"/>
              <w:suppressLineNumbers w:val="0"/>
              <w:spacing w:before="0" w:beforeAutospacing="0" w:after="0" w:afterAutospacing="0"/>
              <w:ind w:left="0" w:right="0"/>
              <w:rPr>
                <w:rFonts w:hint="default"/>
              </w:rPr>
            </w:pPr>
            <w:r>
              <w:rPr>
                <w:rFonts w:hint="default"/>
                <w:color w:val="000000"/>
                <w:sz w:val="24"/>
              </w:rPr>
              <w:t>8</w:t>
            </w:r>
            <w:r>
              <w:rPr>
                <w:rFonts w:hint="eastAsia"/>
                <w:color w:val="000000"/>
                <w:sz w:val="24"/>
                <w:lang w:eastAsia="zh-CN"/>
              </w:rPr>
              <w:t>）</w:t>
            </w:r>
            <w:r>
              <w:rPr>
                <w:rFonts w:hint="default"/>
                <w:color w:val="000000"/>
                <w:sz w:val="24"/>
              </w:rPr>
              <w:t>认真学习</w:t>
            </w:r>
            <w:r>
              <w:rPr>
                <w:rFonts w:hint="eastAsia"/>
                <w:color w:val="000000"/>
                <w:sz w:val="24"/>
                <w:lang w:val="en-US" w:eastAsia="zh-CN"/>
              </w:rPr>
              <w:t>机械停车</w:t>
            </w:r>
            <w:r>
              <w:rPr>
                <w:rFonts w:hint="default"/>
                <w:color w:val="000000"/>
                <w:sz w:val="24"/>
              </w:rPr>
              <w:t>设备的工作原理，熟悉工作规程，做到按程序熟练开启、调试、</w:t>
            </w:r>
            <w:r>
              <w:rPr>
                <w:rFonts w:hint="eastAsia"/>
                <w:color w:val="000000"/>
                <w:sz w:val="24"/>
              </w:rPr>
              <w:t>运</w:t>
            </w:r>
            <w:r>
              <w:rPr>
                <w:rFonts w:hint="default"/>
                <w:color w:val="000000"/>
                <w:sz w:val="24"/>
              </w:rPr>
              <w:t>行、检测、维护、关闭系统；加强供电设备的日常清洁和保养，确保系统正常、持续、稳定运行；设备出现故障时，及时请专业技术人员现场维修，不擅自拆修和处理。</w:t>
            </w:r>
          </w:p>
          <w:p>
            <w:pPr>
              <w:keepNext w:val="0"/>
              <w:keepLines w:val="0"/>
              <w:suppressLineNumbers w:val="0"/>
              <w:spacing w:before="0" w:beforeAutospacing="0" w:after="0" w:afterAutospacing="0"/>
              <w:ind w:left="0" w:right="0"/>
              <w:rPr>
                <w:rFonts w:hint="default"/>
              </w:rPr>
            </w:pPr>
            <w:r>
              <w:rPr>
                <w:rFonts w:hint="eastAsia"/>
                <w:color w:val="000000"/>
                <w:sz w:val="24"/>
                <w:lang w:val="en-US" w:eastAsia="zh-CN"/>
              </w:rPr>
              <w:t>9</w:t>
            </w:r>
            <w:r>
              <w:rPr>
                <w:rFonts w:hint="default"/>
                <w:color w:val="000000"/>
                <w:sz w:val="24"/>
              </w:rPr>
              <w:t>）</w:t>
            </w:r>
            <w:r>
              <w:rPr>
                <w:rFonts w:hint="default"/>
                <w:sz w:val="24"/>
              </w:rPr>
              <w:t>认真填写相关</w:t>
            </w:r>
            <w:r>
              <w:rPr>
                <w:rFonts w:hint="eastAsia"/>
                <w:sz w:val="24"/>
                <w:lang w:val="en-US" w:eastAsia="zh-CN"/>
              </w:rPr>
              <w:t>机械停车</w:t>
            </w:r>
            <w:r>
              <w:rPr>
                <w:rFonts w:hint="default"/>
                <w:sz w:val="24"/>
              </w:rPr>
              <w:t>设施运行记录表，并做好交接班工作。</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867" w:hRule="atLeast"/>
        </w:trPr>
        <w:tc>
          <w:tcPr>
            <w:tcW w:w="1560" w:type="dxa"/>
          </w:tcPr>
          <w:p>
            <w:pPr>
              <w:keepNext w:val="0"/>
              <w:keepLines w:val="0"/>
              <w:suppressLineNumbers w:val="0"/>
              <w:spacing w:before="0" w:beforeAutospacing="0" w:after="0" w:afterAutospacing="0"/>
              <w:ind w:left="0" w:right="0"/>
              <w:rPr>
                <w:rFonts w:hint="default"/>
              </w:rPr>
            </w:pPr>
            <w:r>
              <w:rPr>
                <w:rFonts w:hint="default"/>
              </w:rPr>
              <w:t>★</w:t>
            </w:r>
          </w:p>
        </w:tc>
        <w:tc>
          <w:tcPr>
            <w:tcW w:w="788" w:type="dxa"/>
          </w:tcPr>
          <w:p>
            <w:pPr>
              <w:keepNext w:val="0"/>
              <w:keepLines w:val="0"/>
              <w:suppressLineNumbers w:val="0"/>
              <w:spacing w:before="0" w:beforeAutospacing="0" w:after="0" w:afterAutospacing="0"/>
              <w:ind w:left="0" w:right="0"/>
              <w:rPr>
                <w:rFonts w:hint="eastAsia" w:eastAsiaTheme="minorEastAsia"/>
                <w:lang w:val="en-US" w:eastAsia="zh-CN"/>
              </w:rPr>
            </w:pPr>
            <w:r>
              <w:rPr>
                <w:rFonts w:hint="default"/>
              </w:rPr>
              <w:t>1</w:t>
            </w:r>
            <w:r>
              <w:rPr>
                <w:rFonts w:hint="eastAsia"/>
                <w:lang w:val="en-US" w:eastAsia="zh-CN"/>
              </w:rPr>
              <w:t>1</w:t>
            </w:r>
          </w:p>
        </w:tc>
        <w:tc>
          <w:tcPr>
            <w:tcW w:w="7629" w:type="dxa"/>
          </w:tcPr>
          <w:p>
            <w:pPr>
              <w:keepNext w:val="0"/>
              <w:keepLines w:val="0"/>
              <w:numPr>
                <w:ilvl w:val="0"/>
                <w:numId w:val="0"/>
              </w:numPr>
              <w:suppressLineNumbers w:val="0"/>
              <w:spacing w:before="0" w:beforeAutospacing="0" w:after="0" w:afterAutospacing="0" w:line="360" w:lineRule="auto"/>
              <w:ind w:left="0" w:right="0" w:rightChars="0"/>
              <w:rPr>
                <w:rFonts w:hint="eastAsia" w:ascii="宋体" w:hAnsi="宋体" w:eastAsia="宋体" w:cs="宋体"/>
                <w:sz w:val="24"/>
                <w:szCs w:val="24"/>
              </w:rPr>
            </w:pPr>
            <w:r>
              <w:rPr>
                <w:rFonts w:hint="eastAsia" w:ascii="宋体" w:hAnsi="宋体" w:eastAsia="宋体" w:cs="宋体"/>
                <w:b/>
                <w:bCs/>
                <w:kern w:val="2"/>
                <w:sz w:val="24"/>
                <w:szCs w:val="24"/>
                <w:lang w:val="en-US" w:eastAsia="zh-CN" w:bidi="ar-SA"/>
              </w:rPr>
              <w:t>六、</w:t>
            </w:r>
            <w:r>
              <w:rPr>
                <w:rFonts w:hint="default"/>
                <w:b/>
                <w:color w:val="000000"/>
                <w:sz w:val="24"/>
              </w:rPr>
              <w:t>维护服务基本要求</w:t>
            </w:r>
          </w:p>
          <w:p>
            <w:pPr>
              <w:keepNext w:val="0"/>
              <w:keepLines w:val="0"/>
              <w:suppressLineNumbers w:val="0"/>
              <w:spacing w:before="0" w:beforeAutospacing="0" w:after="0" w:afterAutospacing="0"/>
              <w:ind w:left="0" w:right="0"/>
              <w:rPr>
                <w:rFonts w:hint="eastAsia"/>
                <w:b/>
                <w:color w:val="000000"/>
                <w:sz w:val="24"/>
              </w:rPr>
            </w:pPr>
            <w:r>
              <w:rPr>
                <w:rFonts w:hint="eastAsia"/>
                <w:b/>
                <w:color w:val="000000"/>
                <w:sz w:val="24"/>
                <w:lang w:val="en-US" w:eastAsia="zh-CN"/>
              </w:rPr>
              <w:t>1、</w:t>
            </w:r>
            <w:r>
              <w:rPr>
                <w:rFonts w:hint="eastAsia"/>
                <w:b/>
                <w:color w:val="000000"/>
                <w:sz w:val="24"/>
              </w:rPr>
              <w:t>电气系统包括不限于以下内容：</w:t>
            </w:r>
          </w:p>
          <w:p>
            <w:pPr>
              <w:keepNext w:val="0"/>
              <w:keepLines w:val="0"/>
              <w:suppressLineNumbers w:val="0"/>
              <w:spacing w:before="0" w:beforeAutospacing="0" w:after="0" w:afterAutospacing="0"/>
              <w:ind w:left="0" w:right="0"/>
              <w:rPr>
                <w:rFonts w:hint="eastAsia"/>
                <w:color w:val="000000"/>
                <w:sz w:val="24"/>
              </w:rPr>
            </w:pPr>
            <w:r>
              <w:rPr>
                <w:rFonts w:hint="eastAsia"/>
                <w:color w:val="000000"/>
                <w:sz w:val="24"/>
                <w:lang w:val="en-US" w:eastAsia="zh-CN"/>
              </w:rPr>
              <w:t>1.1</w:t>
            </w:r>
            <w:r>
              <w:rPr>
                <w:rFonts w:hint="eastAsia"/>
                <w:color w:val="000000"/>
                <w:sz w:val="24"/>
              </w:rPr>
              <w:t>紧停开关、各光电保护、相序保护、松链/绳开关、各限位开关、各极限开关、热继电器、挂钩确认开关、警示灯等。</w:t>
            </w:r>
          </w:p>
          <w:p>
            <w:pPr>
              <w:keepNext w:val="0"/>
              <w:keepLines w:val="0"/>
              <w:suppressLineNumbers w:val="0"/>
              <w:spacing w:before="0" w:beforeAutospacing="0" w:after="0" w:afterAutospacing="0"/>
              <w:ind w:left="0" w:right="0"/>
              <w:rPr>
                <w:rFonts w:hint="eastAsia"/>
                <w:color w:val="000000"/>
                <w:sz w:val="24"/>
              </w:rPr>
            </w:pPr>
            <w:r>
              <w:rPr>
                <w:rFonts w:hint="eastAsia"/>
                <w:color w:val="000000"/>
                <w:sz w:val="24"/>
              </w:rPr>
              <w:t>1.2外框钢结构包括不限于以下内容：</w:t>
            </w:r>
          </w:p>
          <w:p>
            <w:pPr>
              <w:keepNext w:val="0"/>
              <w:keepLines w:val="0"/>
              <w:suppressLineNumbers w:val="0"/>
              <w:spacing w:before="0" w:beforeAutospacing="0" w:after="0" w:afterAutospacing="0"/>
              <w:ind w:left="0" w:right="0"/>
              <w:rPr>
                <w:rFonts w:hint="eastAsia"/>
                <w:color w:val="000000"/>
                <w:sz w:val="24"/>
              </w:rPr>
            </w:pPr>
            <w:r>
              <w:rPr>
                <w:rFonts w:hint="eastAsia"/>
                <w:color w:val="000000"/>
                <w:sz w:val="24"/>
              </w:rPr>
              <w:t>立柱、横梁、纵梁联接情况等。</w:t>
            </w:r>
          </w:p>
          <w:p>
            <w:pPr>
              <w:keepNext w:val="0"/>
              <w:keepLines w:val="0"/>
              <w:suppressLineNumbers w:val="0"/>
              <w:spacing w:before="0" w:beforeAutospacing="0" w:after="0" w:afterAutospacing="0"/>
              <w:ind w:left="0" w:right="0"/>
              <w:rPr>
                <w:rFonts w:hint="eastAsia"/>
                <w:color w:val="000000"/>
                <w:sz w:val="24"/>
              </w:rPr>
            </w:pPr>
            <w:r>
              <w:rPr>
                <w:rFonts w:hint="eastAsia"/>
                <w:color w:val="000000"/>
                <w:sz w:val="24"/>
              </w:rPr>
              <w:t>1.3驱动系统包括不限于以下内容：</w:t>
            </w:r>
          </w:p>
          <w:p>
            <w:pPr>
              <w:keepNext w:val="0"/>
              <w:keepLines w:val="0"/>
              <w:suppressLineNumbers w:val="0"/>
              <w:spacing w:before="0" w:beforeAutospacing="0" w:after="0" w:afterAutospacing="0"/>
              <w:ind w:left="0" w:right="0"/>
              <w:rPr>
                <w:rFonts w:hint="eastAsia"/>
                <w:color w:val="000000"/>
                <w:sz w:val="24"/>
              </w:rPr>
            </w:pPr>
            <w:r>
              <w:rPr>
                <w:rFonts w:hint="eastAsia"/>
                <w:color w:val="000000"/>
                <w:sz w:val="24"/>
              </w:rPr>
              <w:t>升降/横移链条轮、各轴承、吊链机构、压链装置、各链条、钢丝绳、绳轮/绳头组合等。</w:t>
            </w:r>
          </w:p>
          <w:p>
            <w:pPr>
              <w:keepNext w:val="0"/>
              <w:keepLines w:val="0"/>
              <w:suppressLineNumbers w:val="0"/>
              <w:spacing w:before="0" w:beforeAutospacing="0" w:after="0" w:afterAutospacing="0"/>
              <w:ind w:left="0" w:right="0"/>
              <w:rPr>
                <w:rFonts w:hint="eastAsia"/>
                <w:color w:val="000000"/>
                <w:sz w:val="24"/>
              </w:rPr>
            </w:pPr>
            <w:r>
              <w:rPr>
                <w:rFonts w:hint="eastAsia"/>
                <w:color w:val="000000"/>
                <w:sz w:val="24"/>
              </w:rPr>
              <w:t>1.4电机部份包括不限于以下内容：</w:t>
            </w:r>
          </w:p>
          <w:p>
            <w:pPr>
              <w:keepNext w:val="0"/>
              <w:keepLines w:val="0"/>
              <w:suppressLineNumbers w:val="0"/>
              <w:spacing w:before="0" w:beforeAutospacing="0" w:after="0" w:afterAutospacing="0"/>
              <w:ind w:left="0" w:right="0"/>
              <w:rPr>
                <w:rFonts w:hint="eastAsia"/>
                <w:color w:val="000000"/>
                <w:sz w:val="24"/>
              </w:rPr>
            </w:pPr>
            <w:r>
              <w:rPr>
                <w:rFonts w:hint="eastAsia"/>
                <w:color w:val="000000"/>
                <w:sz w:val="24"/>
              </w:rPr>
              <w:t>升降电机、升降减速机、升降抱闸、横移电机、横移减速机、横移抱闸等。</w:t>
            </w:r>
          </w:p>
          <w:p>
            <w:pPr>
              <w:keepNext w:val="0"/>
              <w:keepLines w:val="0"/>
              <w:suppressLineNumbers w:val="0"/>
              <w:spacing w:before="0" w:beforeAutospacing="0" w:after="0" w:afterAutospacing="0"/>
              <w:ind w:left="0" w:right="0"/>
              <w:rPr>
                <w:rFonts w:hint="eastAsia"/>
                <w:color w:val="000000"/>
                <w:sz w:val="24"/>
              </w:rPr>
            </w:pPr>
            <w:r>
              <w:rPr>
                <w:rFonts w:hint="eastAsia"/>
                <w:color w:val="000000"/>
                <w:sz w:val="24"/>
              </w:rPr>
              <w:t>1.5安全装置包括不限于以下内容：</w:t>
            </w:r>
          </w:p>
          <w:p>
            <w:pPr>
              <w:keepNext w:val="0"/>
              <w:keepLines w:val="0"/>
              <w:suppressLineNumbers w:val="0"/>
              <w:spacing w:before="0" w:beforeAutospacing="0" w:after="0" w:afterAutospacing="0"/>
              <w:ind w:left="0" w:right="0"/>
              <w:rPr>
                <w:rFonts w:hint="eastAsia"/>
                <w:color w:val="000000"/>
                <w:sz w:val="24"/>
              </w:rPr>
            </w:pPr>
            <w:r>
              <w:rPr>
                <w:rFonts w:hint="eastAsia"/>
                <w:color w:val="000000"/>
                <w:sz w:val="24"/>
              </w:rPr>
              <w:t>机械式挂钩、电磁铁式挂钩等。</w:t>
            </w:r>
          </w:p>
          <w:p>
            <w:pPr>
              <w:keepNext w:val="0"/>
              <w:keepLines w:val="0"/>
              <w:suppressLineNumbers w:val="0"/>
              <w:spacing w:before="0" w:beforeAutospacing="0" w:after="0" w:afterAutospacing="0"/>
              <w:ind w:left="0" w:right="0"/>
              <w:rPr>
                <w:rFonts w:hint="eastAsia"/>
                <w:color w:val="000000"/>
                <w:sz w:val="24"/>
              </w:rPr>
            </w:pPr>
            <w:r>
              <w:rPr>
                <w:rFonts w:hint="eastAsia"/>
                <w:color w:val="000000"/>
                <w:sz w:val="24"/>
              </w:rPr>
              <w:t>1.6载车板包括不限于以下内容：</w:t>
            </w:r>
          </w:p>
          <w:p>
            <w:pPr>
              <w:keepNext w:val="0"/>
              <w:keepLines w:val="0"/>
              <w:suppressLineNumbers w:val="0"/>
              <w:spacing w:before="0" w:beforeAutospacing="0" w:after="0" w:afterAutospacing="0"/>
              <w:ind w:left="0" w:right="0"/>
              <w:rPr>
                <w:rFonts w:hint="eastAsia"/>
                <w:color w:val="000000"/>
                <w:sz w:val="24"/>
              </w:rPr>
            </w:pPr>
            <w:r>
              <w:rPr>
                <w:rFonts w:hint="eastAsia"/>
                <w:color w:val="000000"/>
                <w:sz w:val="24"/>
              </w:rPr>
              <w:t>车板固定情况、车板外观、车板水平等。</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2、金属结构</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2.1.1金属结构局部及整体应连接牢固、稳定可靠，无永久性扭曲变形或焊缝裂纹等 现象，加载运行时无明显变形或异常响声。</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2.1.2高强度螺栓连接应紧固，达到规定的拧紧力矩要求。紧固件平垫片、弹簧垫圈 应齐全，螺栓长度应高于螺母，紧固可靠、无松动。</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 xml:space="preserve">2.1.3金属结构框架立柱垂直度≤L/1000mm（L为金属结构框架立柱的长度），梁间平行度≤15mm    ，  </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框架两对角线长度差≤10mm，有特殊要求的除外。</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2.1.4搬运台车在承受额定载荷时，其纵向主梁中点的下挠度应≤L/400mm（L为梁的长度)。</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2.1.5立柱底板预埋螺栓不应松动或锈蚀。基础无下沉、开裂等现象，地基周围应保持清洁。</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2.1.6导轨（轨道）直线性良好，无永久变形，接缝均匀平整无明显凸凹点。</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2.2设备部件</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2.2.1运动部件应运行平稳，位置准确，无异常响声，制动灵活、可靠。</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2.2.2搬运器停车表面端部与出入口地面接合处的水平距离应≤40mm，垂直高差应≤ 50 mm，前端点与地表面的垂直高差≤50mm。</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2.2.3升降台载车面与搬运台车载车面的平层误差应≤15mm。</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2.2.4载车板前端点与地表面的间隙水平距离≤40mm，垂直高差应≤50 mm，载车板整 体应平直、无永久变形，焊接处无裂纹，连接处固定螺栓无松动或脱落。</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2.2.5滑轮等应转动灵活、润滑良好、固定可靠、无裂痕和缺损、无其他损害钢丝绳的缺陷。</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2.2.6钢丝绳应有防松、防跳绳装置，动作可靠、固定牢固，磨损量和变形、断丝应符合相关标准规定。</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2.2.7主动链轮与从动链轮的轮齿几何中心平面应重合，其偏移量不得超过设计要求。</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2.2.8链条张紧度良好，无锈蚀、无裂纹、无扭曲变形、过盈配合处无松动等缺陷。</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2.2.9链条、链轮啮合良好，防脱链装置安全可靠。</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2.2.10转向装置固定可靠、转动灵活、润滑良好、定位准确。</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2.2.11电机座连接牢固，无异常变形。</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2.2.12电机运转正常，无异常响声或过热等现象。</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2.2.13横移框连接牢固，运行无明显扭曲变形。</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2.2.14传动轮与导轨（轨道）接触良好，无打滑、卡阻、脱轨等现象。</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2.2.15联轴器的螺栓不得有松动、缺损；联轴器的键应配合紧密，不得松动；齿轮联轴器和十字滑块联轴器要定期润滑。</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2.2.16载车板整体平整、运行平稳、制动可靠、定位准确。相邻载车板应保持平行，运行速度一致，无相互碰撞现象。</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2.2.17制动摩擦垫片应有自补偿能力，磨损量应符合相关标准。</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2.2.18制动轮的制动摩擦面应无油污、裂纹、妨碍制动性能的缺陷。制动器底座连接牢固，制动弹簧无塑性变形。</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3、安全防护装置及要求</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3.1紧急停止开关</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紧急停止开关应在发生紧急情况时，能迅速切断动力回路总电源，使停车设备立即停止运转，但不应切断电源插座、照明、通风、消防和警报的电源。紧急停止开关的复位应是非自动复位，复位不得触发或重新启动任何危险状况。</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3.2防止超限运行装置</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升降限位开关出现故障时，防止超限运行装置应使设备停止工作。</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3.3汽车长、宽、高限制装置</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超过适停汽车尺寸时，设备不得动作并应报警。</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3.4阻车装置</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汽车车轮停止的位置处应设置阻车装置，其高度不应低于25mm且应无永久变形。</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3.5人车误入检测装置</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设备运行过程中，如有其他汽车或人员进入时，应使设备立即停止运行。 2.3.6汽车位置的检测装置</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汽车未停在搬运器或载车板上的正确位置时，设备应不能运行。</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3.6防重叠自动检测装置 </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车位状况(有无汽车)检测准确，动作应安全可靠。</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3.7防坠落装置</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搬运器（或载车板）运行到位后，若出现意外，防坠落装置必须保证搬运器（或载车板）不坠落。</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3.8警示装置</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停车设备运转时，警示装置应起作用。</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3.9轨道端部止挡装置</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水平运行轨道端部止挡装置应能承受运行机构在额定工况下运行产生的冲击，应无永久变形或缺陷。</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3.10缓冲器</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缓冲器应完好无损坏，安全可靠。</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3.11松绳（链）检测装置或载车板倾斜检测装置</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载车板(搬运器)运动过程中发生松绳(链)情况或载车板倾斜时，应能使设备立即停止运行。</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3.12安全钳</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搬运器运行速度达到限速器动作速度时，甚至在悬挂装置断裂的情况下，安全钳应能夹紧导轨使装有额定载荷的搬运器制动停止并保持静止状态。</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3.13限速器</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限速器的动作点应调校在额定速度的115%。</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3.14紧急联络装置</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发生停电、设备故障等紧急情况时，应能与外部联络。</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3.15运转限制装置</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人员未出设备，设备不得启动。</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3.16控制联锁功能</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停车设备的汽车存取可由几个控制点分别独立控制时，这些控制点应相互联锁，以使得仅能从所选择的控制点操作。</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3.17超载限制器</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实际载荷超过额定载荷的95%时，超载限制器应发出报警信号；超过额定载荷的100%～110%时，超载限制器起作用，此时应自动切断起升结构电源。</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3.18载车板锁定装置</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意外情况下，应能防止载车板从停车位中滑出。</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4、设备外观</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4.1产品铭牌、安全标识、安全防护等设施齐全无损坏。</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4.2布线管路标牌字迹清晰、内容齐全、安装牢固。</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设备金属结构表面防护完好。</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5、机械部份维修安全技术要求</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1、基本要求</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1.1主要受力构件失去整体稳定性时，应更换。</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1.2主要受力构件发生腐蚀时，应进行检查和测量。当主要受力构件端面腐蚀达 设计厚度的10％时，如不能修复，应更换。</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 xml:space="preserve">1.3主要受力构件产生裂纹时，应根据受力情况和裂纹情况采取阻止措施，同时应施用构件加强措     </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施或改变其应力分布，或更换。</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1.4主要受力构件产生塑性变形使工作机构不能正常运行时，如不能修复，应更换。</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1.5维修更换的零部件的性能、材质应不低于原零部件。</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1.6结构件需焊接时，所用的材质、焊条等应符合原结构件要求，焊接质量应符合有关标准要求。</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1.7设备在运行状态时，不得进行维修。</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2、维修内容</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2.1金属结构</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2.1.1钢结构及导轨（轨道）</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2.1.1.1焊缝有欠焊、脱焊、开裂等焊接缺陷时，应及时采取补焊及重新焊接措 施。新焊缝高度不得低于原焊缝高度；</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2.1.1.2对于变形的承重梁及连接件，应及时校正，消除变形。当变形严重不能通过校正复原时，应及时更换；</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2.1.1.3对于因原设计结构不合理而造成的严重变形或损坏的梁或连接件，应重 新进行结构设计及改造；</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2.1.1.4导轨（轨道）接头脱焊，应及时补焊，并打磨平整；</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2.1.1.5变形的导轨（轨道）应及时校正、复原。磨损严重、踏面凹凸不平的导轨（轨道），应及时更换原规格的导轨（轨道），且水平度（或垂直度）和平行度达到相关标准要求。</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2.1.2载车板</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2.1.2.1载车板踏面扭曲变形，应及时校平，确保车辆停泊安全；</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2.1.2.2边梁扭曲、开焊，应及时校正、补焊或更换；浪板涂层脱落、生锈，应及时除锈、修复涂层，踏面塌陷的浪板应及时更换；</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2.1.2.3引导板塌陷、弯曲、扭曲，应及时更换；</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2.1.2.4存取车摩擦板变形，应及时校平或更换；</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2.1.2.5当阻车装置变形、磨损及老化影响泊车安全时，应进行校正或更换；</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2.1.2.6滚轮踏面磨损，高低误差超过1.5mm，或踏面厚度磨损达原厚度的15％，应及时更换；</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2.1.2.7主动滚轮运转卡滞及键槽磨损变形，应及时更换；从动滚轮不能正常转动，应及时更换滚轮轴承或滚轮部件。</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2.1.3搬运台车</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2.1.3.1台车架主梁下挠度超过L/400时（L为梁的长度），应及时校正、加强、修复；</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2.1.3.2存取车装置轨道板踏面变形、磨损，平面度超过3mm时，应及时校平、修 复或更换；</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2.1.3.3存取车装置滚轮不能正常转动，应及时更换 。</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2.1.3.4台车车轮踏面磨损，高低误差超过1.5mm，或踏面厚度磨损达原厚度的15％，应及时更换。车轮不能正常转动，应更换轴承、滚轮、键或传动轴。</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2.1.3.5摩擦轮压紧弹簧扭曲、变形、失效，应及时更换。</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2.1.3.6布置在台车架上的载车板轨道的维修见第2.1.1条。</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2.1.4升降台车。</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2.1.4.1轿厢表面涂层脱落两处以上或脱落面积大于50mm² ，应及时修复，保持表面良好。</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2.1.4.2轿厢水平度调节丝杆出现变形、螺纹磨损时应和紧定螺母同时更换。</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2.1.4.3轿厢和升降旋转盘中心的偏差：长边方向应≤2mm，短边方向应≤1mm，超过此数值时应进行调节，达到要求后用螺栓固定。</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2.1.4.4旋转盘顶板的倾斜和变形超过1.5mm，应及时调整或更换。</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2.1.4.5导靴的变形或磨损超过踏面厚度的15％，应及时更换。滚轮若不能正常 转动应及时更换。</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2.1.4.6轿厢导靴与导轨间的间隙：正面间隙≤2.5±1.5mm，侧面间隙 ≤0.5±0.5mm，超过此数值时，须及时调整、修复。</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2.1.4.7防坠钩出现下列情况之一时，应及时更换。</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a、裂纹。</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b、侧向变形的弯曲半径小于板厚的10倍。</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c、危险断面的总磨损量达名义尺寸的5％。</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2.1.4.8防坠钩拉伸弹簧扭曲、变形、疲劳磨损，应及时更换。</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2.1.4.9布置在台车架上的搬运器轨道的维修见第2.1.1条。</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2.1.5转向装置</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2.1.5.1 转向盘变形，平面度超过10mm，应校正、加强、修复。</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2.1.5.2 运转时卡滞、打滑，应调整或更换相应传动部件，如齿轮、轴承、摩擦轮等。</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2.2传动系统</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2.2.1传动系统运转卡滞、打滑或不能转动，应更换变形、磨损严重的相应部 件，如轴承、键、轴等。</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2.2.2制动片厚度磨损超过总厚度50％，应及时更换。</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2.2.3制动轮出现下述情况之一时，应及时更换。</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a、裂纹；</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b、起升、变幅机构的制动轮，制动面磨损达原厚度的40％。</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c、其他机构的制动轮，制动面磨损达原厚度的50％。</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d、轮面凹凸不平度达1.5mm时且不能修理。</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2.2.4制动弹簧出现下述情况之一时，应及时更换。</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a、裂纹。</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b、塑性变形量达到弹簧工作变形量的10％。</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c、锈蚀面积达弹簧表面积20％。</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2.2.5链轮出现裂纹或磨损量达原尺寸的20％时，应及时更换。</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2.2.6链条出现下述情况之一时，应及时更换。</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a、裂纹。</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b、过盈配合处松动。</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c、相对磨损伸长率达到3％。</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2.2.7卷筒出现下述情况之一时应及时更换：</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a、裂纹。</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b、筒壁磨损达原壁厚的20％。</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2.2.8滑轮出现下述情况之一时应及时更换。</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a、裂纹；</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b、绳槽径向磨损量达钢丝绳直径的50％。</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c、绳槽壁厚磨损量达原壁厚的20％。</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d、绳槽不均匀磨损量达3mm。</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e、其他损害钢丝绳的缺陷。</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2.2.9钢丝绳出现下述情况之一时，应及时更换：</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a、扭曲、永久变形；</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b、在6d（d为钢丝绳直径）长度范围内有3根钢丝断开或30d长度范围内有6根钢丝断开；</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c、绳股断裂。</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d、由于绳芯损坏引起的钢丝绳直径减小3％（抗扭钢丝绳）或者10％（其他钢丝绳）；</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e、由于外部磨损引起的钢丝绳直径减小7％或更多时。</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2.2.10轴承出现异响应及时更换。</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2.2.11轴承座出现变形、裂纹，应及时更换。</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2.2.12链条调节丝杆出现变形、裂纹、螺纹磨损时，应和紧定螺母同时更换。</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2.2.13传动齿轮</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使用维护说明书中没有提供传动齿轮报废指标的，出现下述情况之一时，应及时更换：</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a、轮齿塑性变形造成齿面的峰谷值高于(或低于) 理论齿型轮齿模数的20％； </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b、轮齿折断大于等于齿宽的1/5，轮齿裂纹大于等于齿宽的1/8；</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c、齿面点蚀（剥落）</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C1、齿面点蚀面积达轮齿工作面积的50％或20％以上点蚀坑最大尺寸达0.2模数；</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C2、起升、非平衡变幅机构的20％的点蚀坑深度达0.1模数或其他机构的20％的点蚀坑深度达0.15模数；</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C3、齿面剥落的判定准则与齿面点蚀的判定准则相同。</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d、齿面胶合面积达工作齿面面积的20％且胶合沟痕的深度达0.1模数；</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e、起升、非平衡变幅机构齿根两侧磨损量之和达0.1模数；其他机构齿根两侧磨损量之和达0.15模数。</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2.2.14联轴器出现下述情况之一，应更换：</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a、有裂纹；</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b、齿轮联轴器的齿厚磨损，对起升机构超过原齿厚的15﹪时，对运行机构超过25﹪时，或有断齿时；</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c、弹性柱销联轴器的弹性圈、齿轮联轴器的密封圈如有损坏、老化。</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2.3安全防护机构</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2.3.1安全钩变形、损坏应及时修复或更换。</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2.3.2安全钩拉杆弯曲、扭曲应校直或更换。</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2.3.3定位导向杆变形、磨损应校直或更换。</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2.3.4导向座导向孔失圆、导向面凹凸不平，应及时更换。</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2.3.5对重轨道变形、磨损应予修复或更换。</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2.3.6对重滚轮滚动面磨损，不平度超过1.5mm，应及时更换。</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6、电气系统维修保养安全技术要求</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1、主电路系统</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1.1停车设备应采用双路供电，并可依靠ATS自动切换装置进行可靠切换；单路供 电的应备发电机。</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1.2停车设备的接线方式应为AC380V三相五线制，线色符合标准；布线应整齐无松动、无裸露，线号标记应清晰可见。</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1.3主隔离开关、主接触器应工作灵敏，触点无粘连、异响现象。</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1.4变频器应工作正常，其散热风扇工作正常无异响。</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1.5电机</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1.5.1电机工作时应无过热及异响现象。</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1.5.2电机的制动系统应符合GB17907-2010中5.4.5的技术要求。</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1.5.3电机应采用符合该电机功率要求且手动复位的热继电保护器。</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1.5.4满载运行时，电动机端的电压损失不得超过额定电压的15% 。</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1.5.5电缆线老化开裂、严重划伤、裸露时应及时更换。</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2、电气控制系统</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2.1操作盘</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2.1.1盘面应整洁，按钮及指示灯无缺损，指示信号或开关正常，无失灵、失控现象，端子压线应紧固。</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2.1.2露天的液晶操作屏防水、防强光直射的设施应安全可靠。</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2.2电控柜</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2.2.1电控柜内应保持清洁，无积水、积尘，至少每季度除尘一次。</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2.2.2继电器、接触器、开关电源工作正常，端子压线应紧固。</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2.2.3通电时主控制器的电源灯（POWER）、运行灯（RUN）等指示灯应状态正常。</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2.2.4相序保护器应有效。</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2.2.5布线符合要求，各线路、接头整齐，无裸露、松动、破损，保护套完好 线号标记清晰可见。</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2.3开关</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2.3.1牢靠，无松动、错位现象。</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2.3.2垂直朝上安装的接近开关，应确保无影响正常信号的异物。</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2.4照明设施应工作正常。</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3、电气安全保护</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3.1电控设备外壳的防护等级，应符合GB 17907-2010中5.6.6.2条的技术要求。</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3.2金属结构及所有电气设备的金属外壳、管槽、电缆金属保护层和变压器低压 侧均应可靠接地，接地线连接应符合GB 50169-2006中规定。</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3.3接地线、接地扁钢完好无缺损，保护接地系统的接地电阻应不大于4Ω。</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3.4露天停车设备的防雷设施应完好可靠，至少每年应检查一次，接地电阻应不大于10Ω。</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3.5在动力电路导线和保护接地之间施加500V(d.c)时测得的绝缘电阻不应小于 1MΩ。</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 xml:space="preserve">3.6控制器应对停车设备进行动态跟踪，应有运行超时、欠时、误动作保护等保护功能，设备运行    </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出现异常应报警。</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3.7应具有短路保护、过流保护、过失压保护、欠压保护、零位保护、错断相保护、过载保护、联</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锁保护、限位保护等功能。</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3.8所有电气设备固定可靠，声光信号装置工作正常。</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检查的相关要求</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（1）每月检查保养：维保人员每月对停车设备进行四次的日常检查维护，月度维护保养内容：对停车设备的安全装置的工作状况进行仔细的检查与调整。对各传动部件进行检查并视情况是否需要补充润滑油。</w:t>
            </w:r>
          </w:p>
          <w:p>
            <w:pPr>
              <w:keepNext w:val="0"/>
              <w:keepLines w:val="0"/>
              <w:suppressLineNumbers w:val="0"/>
              <w:spacing w:before="0" w:beforeAutospacing="0" w:after="0" w:afterAutospacing="0"/>
              <w:ind w:left="0" w:right="0"/>
              <w:rPr>
                <w:rFonts w:hint="eastAsia"/>
                <w:color w:val="000000"/>
                <w:sz w:val="24"/>
                <w:lang w:val="en-US" w:eastAsia="zh-CN"/>
              </w:rPr>
            </w:pPr>
            <w:r>
              <w:rPr>
                <w:rFonts w:hint="eastAsia"/>
                <w:color w:val="000000"/>
                <w:sz w:val="24"/>
                <w:lang w:val="en-US" w:eastAsia="zh-CN"/>
              </w:rPr>
              <w:t>（2）每季度检查保养：维保人员每季度对停车设备进行一次季度维护保养，与当月的月度维护保养合并进行。季度维护保养内容：对机械停车设备的传动部分进行全面检查，并进行必要的调整和维修；对安全装置进行必要的调整，对电器控制系统进行检查。</w:t>
            </w:r>
          </w:p>
          <w:p>
            <w:pPr>
              <w:keepNext w:val="0"/>
              <w:keepLines w:val="0"/>
              <w:suppressLineNumbers w:val="0"/>
              <w:spacing w:before="0" w:beforeAutospacing="0" w:after="0" w:afterAutospacing="0"/>
              <w:ind w:left="0" w:right="0"/>
              <w:rPr>
                <w:rFonts w:hint="default"/>
              </w:rPr>
            </w:pPr>
            <w:r>
              <w:rPr>
                <w:rFonts w:hint="eastAsia"/>
                <w:color w:val="000000"/>
                <w:sz w:val="24"/>
                <w:lang w:val="en-US" w:eastAsia="zh-CN"/>
              </w:rPr>
              <w:t>（3）年度检查保养：维保人员每年对停车设备进行一次年度维护保养，时间在技术监督局进行强检前一个月，强检日期投标人提前一个月通知，配合做好年检工作。年度检查保养内容：对设备做一次全面性的技术检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60" w:type="dxa"/>
          </w:tcPr>
          <w:p>
            <w:pPr>
              <w:keepNext w:val="0"/>
              <w:keepLines w:val="0"/>
              <w:suppressLineNumbers w:val="0"/>
              <w:spacing w:before="0" w:beforeAutospacing="0" w:after="0" w:afterAutospacing="0"/>
              <w:ind w:left="0" w:right="0"/>
              <w:rPr>
                <w:rFonts w:hint="default"/>
              </w:rPr>
            </w:pPr>
          </w:p>
        </w:tc>
        <w:tc>
          <w:tcPr>
            <w:tcW w:w="788" w:type="dxa"/>
          </w:tcPr>
          <w:p>
            <w:pPr>
              <w:keepNext w:val="0"/>
              <w:keepLines w:val="0"/>
              <w:suppressLineNumbers w:val="0"/>
              <w:spacing w:before="0" w:beforeAutospacing="0" w:after="0" w:afterAutospacing="0"/>
              <w:ind w:left="0" w:right="0"/>
              <w:rPr>
                <w:rFonts w:hint="eastAsia" w:eastAsiaTheme="minorEastAsia"/>
                <w:lang w:val="en-US" w:eastAsia="zh-CN"/>
              </w:rPr>
            </w:pPr>
            <w:r>
              <w:rPr>
                <w:rFonts w:hint="default"/>
              </w:rPr>
              <w:t>1</w:t>
            </w:r>
            <w:r>
              <w:rPr>
                <w:rFonts w:hint="eastAsia"/>
                <w:lang w:val="en-US" w:eastAsia="zh-CN"/>
              </w:rPr>
              <w:t>1</w:t>
            </w:r>
          </w:p>
        </w:tc>
        <w:tc>
          <w:tcPr>
            <w:tcW w:w="7629" w:type="dxa"/>
          </w:tcPr>
          <w:p>
            <w:pPr>
              <w:keepNext w:val="0"/>
              <w:keepLines w:val="0"/>
              <w:suppressLineNumbers w:val="0"/>
              <w:spacing w:before="0" w:beforeAutospacing="0" w:after="0" w:afterAutospacing="0"/>
              <w:ind w:left="0" w:right="0"/>
              <w:rPr>
                <w:rFonts w:hint="default"/>
              </w:rPr>
            </w:pPr>
            <w:r>
              <w:rPr>
                <w:rFonts w:hint="default"/>
                <w:b/>
                <w:color w:val="000000"/>
                <w:sz w:val="24"/>
              </w:rPr>
              <w:t>七、其它服务要求</w:t>
            </w:r>
          </w:p>
          <w:p>
            <w:pPr>
              <w:keepNext w:val="0"/>
              <w:keepLines w:val="0"/>
              <w:suppressLineNumbers w:val="0"/>
              <w:spacing w:before="0" w:beforeAutospacing="0" w:after="0" w:afterAutospacing="0"/>
              <w:ind w:left="0" w:right="0"/>
              <w:rPr>
                <w:rFonts w:hint="default"/>
              </w:rPr>
            </w:pPr>
            <w:r>
              <w:rPr>
                <w:rFonts w:hint="default"/>
                <w:color w:val="000000"/>
                <w:sz w:val="24"/>
              </w:rPr>
              <w:t>（1）须设立24小时支援与服务电话，及时提供服务和处理有关事宜，保证本项目派驻点遇紧急情况需维保支援时，保证100%满足要求；</w:t>
            </w:r>
          </w:p>
          <w:p>
            <w:pPr>
              <w:keepNext w:val="0"/>
              <w:keepLines w:val="0"/>
              <w:suppressLineNumbers w:val="0"/>
              <w:spacing w:before="0" w:beforeAutospacing="0" w:after="0" w:afterAutospacing="0"/>
              <w:ind w:left="0" w:right="0"/>
              <w:rPr>
                <w:rFonts w:hint="default"/>
              </w:rPr>
            </w:pPr>
            <w:r>
              <w:rPr>
                <w:rFonts w:hint="default"/>
                <w:color w:val="000000"/>
                <w:sz w:val="24"/>
              </w:rPr>
              <w:t>（2）对所录用的维保人员要严格政审，保证所录用的驻场维保人员没有违法犯罪记录，健康状况良好、无精神病史，并将录用情况书面提供给采购人。</w:t>
            </w:r>
          </w:p>
          <w:p>
            <w:pPr>
              <w:keepNext w:val="0"/>
              <w:keepLines w:val="0"/>
              <w:suppressLineNumbers w:val="0"/>
              <w:spacing w:before="0" w:beforeAutospacing="0" w:after="0" w:afterAutospacing="0"/>
              <w:ind w:left="0" w:right="0"/>
              <w:rPr>
                <w:rFonts w:hint="default"/>
              </w:rPr>
            </w:pPr>
            <w:r>
              <w:rPr>
                <w:rFonts w:hint="default"/>
                <w:color w:val="000000"/>
                <w:sz w:val="24"/>
              </w:rPr>
              <w:t>（3）在采购人用户方地点工作期间，须遵守采购人用户方管理制度，服从采购人用户方人员管理；如带材料出外，需列出明细表并经采购人确认方能带出。</w:t>
            </w:r>
          </w:p>
          <w:p>
            <w:pPr>
              <w:keepNext w:val="0"/>
              <w:keepLines w:val="0"/>
              <w:suppressLineNumbers w:val="0"/>
              <w:spacing w:before="0" w:beforeAutospacing="0" w:after="0" w:afterAutospacing="0"/>
              <w:ind w:left="0" w:right="0"/>
              <w:rPr>
                <w:rFonts w:hint="default"/>
              </w:rPr>
            </w:pPr>
            <w:r>
              <w:rPr>
                <w:rFonts w:hint="default"/>
                <w:color w:val="000000"/>
                <w:sz w:val="24"/>
              </w:rPr>
              <w:t>（4）在服务期内，中标人必须做好其派出的工作人员所需要的安全教育及安全措施，保证工作人员工安全，工作人员在采购人用户方工作范围内发生事故的一切责任由中标人负责。若中标人维保施工中违规造成采购人方相关人员的人身和财产损害和损失的，将由中标人承担一切经济和法律责任。</w:t>
            </w:r>
          </w:p>
          <w:p>
            <w:pPr>
              <w:keepNext w:val="0"/>
              <w:keepLines w:val="0"/>
              <w:suppressLineNumbers w:val="0"/>
              <w:spacing w:before="0" w:beforeAutospacing="0" w:after="0" w:afterAutospacing="0"/>
              <w:ind w:left="0" w:right="0"/>
              <w:rPr>
                <w:rFonts w:hint="default"/>
              </w:rPr>
            </w:pPr>
            <w:r>
              <w:rPr>
                <w:rFonts w:hint="default"/>
                <w:color w:val="000000"/>
                <w:sz w:val="24"/>
              </w:rPr>
              <w:t>（5）应按照国家、省市相关规定要求落实</w:t>
            </w:r>
            <w:r>
              <w:rPr>
                <w:rFonts w:hint="eastAsia"/>
                <w:color w:val="000000"/>
                <w:sz w:val="24"/>
                <w:lang w:val="en-US" w:eastAsia="zh-CN"/>
              </w:rPr>
              <w:t>机械停车</w:t>
            </w:r>
            <w:r>
              <w:rPr>
                <w:rFonts w:hint="default"/>
                <w:color w:val="000000"/>
                <w:sz w:val="24"/>
              </w:rPr>
              <w:t>设备设施的检测、检查工作，若消防系统因中标人所供设备问题或维保不当、不及时，导致消防系统不能正常工作而发生意外事故，采购人将按事故的损害情况向中标人追索赔偿。</w:t>
            </w:r>
          </w:p>
          <w:p>
            <w:pPr>
              <w:keepNext w:val="0"/>
              <w:keepLines w:val="0"/>
              <w:suppressLineNumbers w:val="0"/>
              <w:spacing w:before="0" w:beforeAutospacing="0" w:after="0" w:afterAutospacing="0"/>
              <w:ind w:left="0" w:right="0"/>
              <w:rPr>
                <w:rFonts w:hint="eastAsia" w:ascii="宋体" w:hAnsi="宋体" w:eastAsia="宋体" w:cs="宋体"/>
                <w:sz w:val="24"/>
                <w:szCs w:val="24"/>
              </w:rPr>
            </w:pPr>
            <w:r>
              <w:rPr>
                <w:rFonts w:hint="default"/>
                <w:color w:val="000000"/>
                <w:sz w:val="24"/>
              </w:rPr>
              <w:t>（6）</w:t>
            </w:r>
            <w:r>
              <w:rPr>
                <w:rFonts w:hint="eastAsia" w:ascii="宋体" w:hAnsi="宋体" w:eastAsia="宋体" w:cs="宋体"/>
                <w:sz w:val="24"/>
                <w:szCs w:val="24"/>
              </w:rPr>
              <w:t>在保养期内，乙方须储备有主要常用易耗备件。如需要更换设备、器材、配件，合同应附有报价书，报价总费用包括配件和耗材，主要材料价格按施工同期《广州地区建设工程材料（设备）厂商价格信息》相应主材品牌的价格计价，以上都没有的按双方结合市场价格协商确认的材料单价结算。更换时在得到甲方相关人员认可后，方能进行更换，费用由甲方承担，如果更换价值超200元以上的材料等主要设备，所有费用由采购单位承担。如单次中辅材总价不超过200元时，辅材费用也由乙方支付。</w:t>
            </w:r>
          </w:p>
          <w:p>
            <w:pPr>
              <w:keepNext w:val="0"/>
              <w:keepLines w:val="0"/>
              <w:suppressLineNumbers w:val="0"/>
              <w:spacing w:before="0" w:beforeAutospacing="0" w:after="0" w:afterAutospacing="0"/>
              <w:ind w:left="0" w:right="0"/>
              <w:rPr>
                <w:rFonts w:hint="default"/>
              </w:rPr>
            </w:pPr>
            <w:r>
              <w:rPr>
                <w:rFonts w:hint="default"/>
                <w:color w:val="000000"/>
                <w:sz w:val="24"/>
              </w:rPr>
              <w:t>（7）应严格执行《中华人民共和国劳动合同法》和地方有关劳动用工的相关法规，承担所录用驻场技术人员的工资和社会保险等费用，否则由此引发的劳动纠纷由中标人承担，采购人不承担连带关系和责任。</w:t>
            </w:r>
          </w:p>
          <w:p>
            <w:pPr>
              <w:keepNext w:val="0"/>
              <w:keepLines w:val="0"/>
              <w:suppressLineNumbers w:val="0"/>
              <w:spacing w:before="0" w:beforeAutospacing="0" w:after="0" w:afterAutospacing="0"/>
              <w:ind w:left="0" w:right="0"/>
              <w:rPr>
                <w:rFonts w:hint="default"/>
              </w:rPr>
            </w:pPr>
            <w:r>
              <w:rPr>
                <w:rFonts w:hint="default"/>
                <w:sz w:val="24"/>
              </w:rPr>
              <w:t>（</w:t>
            </w:r>
            <w:r>
              <w:rPr>
                <w:rFonts w:hint="eastAsia"/>
                <w:sz w:val="24"/>
                <w:lang w:val="en-US" w:eastAsia="zh-CN"/>
              </w:rPr>
              <w:t>8</w:t>
            </w:r>
            <w:r>
              <w:rPr>
                <w:rFonts w:hint="default"/>
                <w:sz w:val="24"/>
              </w:rPr>
              <w:t>）所派的专业维保人员（驻场人员除外），每月对采购人</w:t>
            </w:r>
            <w:r>
              <w:rPr>
                <w:rFonts w:hint="eastAsia"/>
                <w:sz w:val="24"/>
                <w:lang w:val="en-US" w:eastAsia="zh-CN"/>
              </w:rPr>
              <w:t>机械停车</w:t>
            </w:r>
            <w:r>
              <w:rPr>
                <w:rFonts w:hint="default"/>
                <w:sz w:val="24"/>
              </w:rPr>
              <w:t>的设备设施进行一次维护保养；以保证系统正常运行。</w:t>
            </w:r>
          </w:p>
          <w:p>
            <w:pPr>
              <w:keepNext w:val="0"/>
              <w:keepLines w:val="0"/>
              <w:suppressLineNumbers w:val="0"/>
              <w:spacing w:before="0" w:beforeAutospacing="0" w:after="0" w:afterAutospacing="0"/>
              <w:ind w:left="0" w:right="0"/>
              <w:rPr>
                <w:rFonts w:hint="default"/>
              </w:rPr>
            </w:pPr>
            <w:r>
              <w:rPr>
                <w:rFonts w:hint="default"/>
                <w:color w:val="000000"/>
                <w:sz w:val="24"/>
              </w:rPr>
              <w:t>（</w:t>
            </w:r>
            <w:r>
              <w:rPr>
                <w:rFonts w:hint="eastAsia"/>
                <w:color w:val="000000"/>
                <w:sz w:val="24"/>
                <w:lang w:val="en-US" w:eastAsia="zh-CN"/>
              </w:rPr>
              <w:t>9</w:t>
            </w:r>
            <w:r>
              <w:rPr>
                <w:rFonts w:hint="default"/>
                <w:color w:val="000000"/>
                <w:sz w:val="24"/>
              </w:rPr>
              <w:t>）不得将委托管理项目转包给第三方管理，不允许分包或转包管理责任和管理事宜。</w:t>
            </w:r>
          </w:p>
          <w:p>
            <w:pPr>
              <w:keepNext w:val="0"/>
              <w:keepLines w:val="0"/>
              <w:suppressLineNumbers w:val="0"/>
              <w:spacing w:before="0" w:beforeAutospacing="0" w:after="0" w:afterAutospacing="0"/>
              <w:ind w:left="0" w:right="0"/>
              <w:rPr>
                <w:rFonts w:hint="default"/>
              </w:rPr>
            </w:pPr>
            <w:r>
              <w:rPr>
                <w:rFonts w:hint="default"/>
                <w:color w:val="000000"/>
                <w:sz w:val="24"/>
              </w:rPr>
              <w:t>（1</w:t>
            </w:r>
            <w:r>
              <w:rPr>
                <w:rFonts w:hint="eastAsia"/>
                <w:color w:val="000000"/>
                <w:sz w:val="24"/>
                <w:lang w:val="en-US" w:eastAsia="zh-CN"/>
              </w:rPr>
              <w:t>0</w:t>
            </w:r>
            <w:r>
              <w:rPr>
                <w:rFonts w:hint="default"/>
                <w:color w:val="000000"/>
                <w:sz w:val="24"/>
              </w:rPr>
              <w:t>）增派人员对一般故障的抢修，应在4小时（含）内完成。对紧急故障的抢修，应在2小时（含）内完成，恢复故障的正常使用。</w:t>
            </w:r>
          </w:p>
          <w:p>
            <w:pPr>
              <w:keepNext w:val="0"/>
              <w:keepLines w:val="0"/>
              <w:suppressLineNumbers w:val="0"/>
              <w:spacing w:before="0" w:beforeAutospacing="0" w:after="0" w:afterAutospacing="0"/>
              <w:ind w:left="0" w:right="0"/>
              <w:rPr>
                <w:rFonts w:hint="default"/>
              </w:rPr>
            </w:pPr>
            <w:r>
              <w:rPr>
                <w:rFonts w:hint="default"/>
                <w:color w:val="000000"/>
                <w:sz w:val="24"/>
              </w:rPr>
              <w:t>（1</w:t>
            </w:r>
            <w:r>
              <w:rPr>
                <w:rFonts w:hint="eastAsia"/>
                <w:color w:val="000000"/>
                <w:sz w:val="24"/>
                <w:lang w:val="en-US" w:eastAsia="zh-CN"/>
              </w:rPr>
              <w:t>1</w:t>
            </w:r>
            <w:r>
              <w:rPr>
                <w:rFonts w:hint="default"/>
                <w:color w:val="000000"/>
                <w:sz w:val="24"/>
              </w:rPr>
              <w:t>）必须每月向采购人用户方呈交一份当月的维修保养报告，采购人即按本合同及保养计划要求检查保养工作，对已完成的保养项目予以确认。如果发现未执行本合同及保养计划，采购人可以要求中标人对未执行项目重新检查及处理，直至完成该部份保养计划内容后予以确认。如在维修保养过程中发现系统或设备存在隐患，应书面向采购人用户方提出处理意见，经采购人同意后方可实施整改。</w:t>
            </w:r>
          </w:p>
          <w:p>
            <w:pPr>
              <w:keepNext w:val="0"/>
              <w:keepLines w:val="0"/>
              <w:suppressLineNumbers w:val="0"/>
              <w:spacing w:before="0" w:beforeAutospacing="0" w:after="0" w:afterAutospacing="0"/>
              <w:ind w:left="0" w:right="0"/>
              <w:rPr>
                <w:rFonts w:hint="default"/>
              </w:rPr>
            </w:pPr>
            <w:r>
              <w:rPr>
                <w:rFonts w:hint="default"/>
                <w:sz w:val="24"/>
              </w:rPr>
              <w:t>（1</w:t>
            </w:r>
            <w:r>
              <w:rPr>
                <w:rFonts w:hint="eastAsia"/>
                <w:sz w:val="24"/>
                <w:lang w:val="en-US" w:eastAsia="zh-CN"/>
              </w:rPr>
              <w:t>2</w:t>
            </w:r>
            <w:r>
              <w:rPr>
                <w:rFonts w:hint="default"/>
                <w:sz w:val="24"/>
              </w:rPr>
              <w:t>）突发事件或安全检查时，必须配合有关部门执行任务，并指定专职人员协助工作，直至完成。</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60" w:type="dxa"/>
          </w:tcPr>
          <w:p>
            <w:pPr>
              <w:keepNext w:val="0"/>
              <w:keepLines w:val="0"/>
              <w:suppressLineNumbers w:val="0"/>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sz w:val="24"/>
                <w:szCs w:val="24"/>
              </w:rPr>
              <w:t>说明</w:t>
            </w:r>
          </w:p>
        </w:tc>
        <w:tc>
          <w:tcPr>
            <w:tcW w:w="8417" w:type="dxa"/>
            <w:gridSpan w:val="2"/>
          </w:tcPr>
          <w:p>
            <w:pPr>
              <w:keepNext w:val="0"/>
              <w:keepLines w:val="0"/>
              <w:suppressLineNumbers w:val="0"/>
              <w:spacing w:before="0" w:beforeAutospacing="0" w:after="0" w:afterAutospacing="0"/>
              <w:ind w:left="0" w:right="0"/>
              <w:jc w:val="left"/>
              <w:rPr>
                <w:rFonts w:hint="eastAsia" w:ascii="宋体" w:hAnsi="宋体" w:eastAsia="宋体" w:cs="宋体"/>
                <w:sz w:val="24"/>
                <w:szCs w:val="24"/>
              </w:rPr>
            </w:pPr>
            <w:r>
              <w:rPr>
                <w:rFonts w:hint="eastAsia" w:ascii="宋体" w:hAnsi="宋体" w:eastAsia="宋体" w:cs="宋体"/>
                <w:sz w:val="24"/>
                <w:szCs w:val="24"/>
              </w:rPr>
              <w:t>打“★”号条款为实质性条款，若有任何一条负偏离或不满足则导致投标无效。</w:t>
            </w:r>
            <w:r>
              <w:rPr>
                <w:rFonts w:hint="eastAsia" w:ascii="宋体" w:hAnsi="宋体" w:eastAsia="宋体" w:cs="宋体"/>
                <w:sz w:val="24"/>
                <w:szCs w:val="24"/>
              </w:rPr>
              <w:br w:type="textWrapping"/>
            </w:r>
            <w:r>
              <w:rPr>
                <w:rFonts w:hint="eastAsia" w:ascii="宋体" w:hAnsi="宋体" w:eastAsia="宋体" w:cs="宋体"/>
                <w:sz w:val="24"/>
                <w:szCs w:val="24"/>
              </w:rPr>
              <w:t>打“▲”号条款为重要技术参数，若有部分“▲”条款未响应或不满足，将导致其响应性评审加重扣分，但不作为无效投标条款。</w:t>
            </w:r>
          </w:p>
        </w:tc>
      </w:tr>
    </w:tbl>
    <w:p>
      <w:pPr>
        <w:jc w:val="both"/>
        <w:rPr>
          <w:rFonts w:hint="eastAsia"/>
          <w:lang w:val="en-US" w:eastAsia="zh-Hans"/>
        </w:rPr>
      </w:pPr>
    </w:p>
    <w:sectPr>
      <w:pgSz w:w="11906" w:h="16838"/>
      <w:pgMar w:top="880" w:right="1800" w:bottom="811"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2NmYxODNiZjdiMTJhYzcyYjU2ZmQwN2YzYTA0YzIifQ=="/>
  </w:docVars>
  <w:rsids>
    <w:rsidRoot w:val="53B52B8D"/>
    <w:rsid w:val="11991213"/>
    <w:rsid w:val="177F50ED"/>
    <w:rsid w:val="1F5F4F9A"/>
    <w:rsid w:val="3CE31410"/>
    <w:rsid w:val="4CE40F35"/>
    <w:rsid w:val="53B52B8D"/>
    <w:rsid w:val="5B822AE3"/>
    <w:rsid w:val="5E0F667C"/>
    <w:rsid w:val="5FC34982"/>
    <w:rsid w:val="6A4E18D3"/>
    <w:rsid w:val="732C4ECE"/>
    <w:rsid w:val="77F79321"/>
    <w:rsid w:val="7B5B603A"/>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等线"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311</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DELL</cp:lastModifiedBy>
  <dcterms:modified xsi:type="dcterms:W3CDTF">2024-04-16T08:46:40Z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F92C94CE79774312934B35083BF3E45A_12</vt:lpwstr>
  </property>
</Properties>
</file>