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ascii="宋体" w:hAnsi="宋体" w:cs="宋体"/>
        </w:rPr>
      </w:pPr>
    </w:p>
    <w:p>
      <w:pPr>
        <w:spacing w:line="360" w:lineRule="auto"/>
        <w:ind w:firstLine="420" w:firstLineChars="200"/>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spacing w:line="360" w:lineRule="auto"/>
        <w:ind w:firstLine="420" w:firstLineChars="200"/>
        <w:jc w:val="center"/>
        <w:rPr>
          <w:rFonts w:ascii="宋体" w:hAnsi="宋体" w:cs="宋体"/>
        </w:rPr>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w:t>
      </w:r>
      <w:r>
        <w:rPr>
          <w:rFonts w:hint="eastAsia" w:ascii="微软雅黑" w:hAnsi="微软雅黑" w:eastAsia="微软雅黑" w:cs="微软雅黑"/>
          <w:b/>
          <w:bCs/>
          <w:spacing w:val="-30"/>
          <w:sz w:val="72"/>
          <w:szCs w:val="72"/>
          <w:lang w:eastAsia="zh-CN"/>
        </w:rPr>
        <w:t>比选</w:t>
      </w:r>
      <w:r>
        <w:rPr>
          <w:rFonts w:hint="eastAsia" w:ascii="微软雅黑" w:hAnsi="微软雅黑" w:eastAsia="微软雅黑" w:cs="微软雅黑"/>
          <w:b/>
          <w:bCs/>
          <w:spacing w:val="-30"/>
          <w:sz w:val="72"/>
          <w:szCs w:val="72"/>
        </w:rPr>
        <w:t>文件</w:t>
      </w:r>
    </w:p>
    <w:p>
      <w:pPr>
        <w:spacing w:line="360" w:lineRule="auto"/>
        <w:ind w:firstLine="420" w:firstLineChars="200"/>
        <w:jc w:val="center"/>
        <w:rPr>
          <w:rFonts w:ascii="宋体" w:hAnsi="宋体" w:cs="宋体"/>
        </w:rPr>
      </w:pPr>
    </w:p>
    <w:p>
      <w:pPr>
        <w:spacing w:line="360" w:lineRule="auto"/>
        <w:ind w:firstLine="422" w:firstLineChars="200"/>
        <w:rPr>
          <w:rFonts w:ascii="宋体" w:hAnsi="宋体" w:cs="宋体"/>
          <w:b/>
          <w:bCs/>
        </w:rPr>
      </w:pPr>
    </w:p>
    <w:p>
      <w:pPr>
        <w:adjustRightInd w:val="0"/>
        <w:snapToGrid w:val="0"/>
        <w:spacing w:line="408" w:lineRule="auto"/>
        <w:ind w:right="-691" w:rightChars="-329"/>
        <w:jc w:val="center"/>
        <w:rPr>
          <w:rFonts w:ascii="宋体" w:hAnsi="宋体" w:cs="宋体"/>
          <w:b/>
          <w:sz w:val="36"/>
          <w:szCs w:val="36"/>
        </w:rPr>
      </w:pPr>
    </w:p>
    <w:p>
      <w:pPr>
        <w:spacing w:line="500" w:lineRule="exact"/>
        <w:ind w:firstLine="1968" w:firstLineChars="700"/>
        <w:jc w:val="both"/>
        <w:rPr>
          <w:rFonts w:hint="default" w:ascii="Cambria" w:hAnsi="Cambria" w:eastAsia="仿宋_GB2312" w:cs="仿宋_GB2312"/>
          <w:b/>
          <w:bCs/>
          <w:color w:val="auto"/>
          <w:sz w:val="28"/>
          <w:szCs w:val="28"/>
          <w:lang w:val="en-US" w:eastAsia="zh-CN"/>
        </w:rPr>
      </w:pPr>
      <w:r>
        <w:rPr>
          <w:rFonts w:hint="eastAsia" w:ascii="仿宋_GB2312" w:hAnsi="仿宋_GB2312" w:eastAsia="仿宋_GB2312" w:cs="仿宋_GB2312"/>
          <w:b/>
          <w:bCs/>
          <w:sz w:val="28"/>
          <w:szCs w:val="28"/>
        </w:rPr>
        <w:t>项目编号：ZCB-</w:t>
      </w:r>
      <w:r>
        <w:rPr>
          <w:rFonts w:hint="eastAsia" w:ascii="仿宋_GB2312" w:hAnsi="仿宋_GB2312" w:eastAsia="仿宋_GB2312" w:cs="仿宋_GB2312"/>
          <w:b/>
          <w:bCs/>
          <w:color w:val="auto"/>
          <w:sz w:val="28"/>
          <w:szCs w:val="28"/>
        </w:rPr>
        <w:t>202</w:t>
      </w:r>
      <w:r>
        <w:rPr>
          <w:rFonts w:hint="eastAsia" w:ascii="仿宋_GB2312" w:hAnsi="仿宋_GB2312" w:eastAsia="仿宋_GB2312" w:cs="仿宋_GB2312"/>
          <w:b/>
          <w:bCs/>
          <w:color w:val="auto"/>
          <w:sz w:val="28"/>
          <w:szCs w:val="28"/>
          <w:lang w:val="en-US" w:eastAsia="zh-CN"/>
        </w:rPr>
        <w:t>4050</w:t>
      </w:r>
    </w:p>
    <w:p>
      <w:pPr>
        <w:jc w:val="center"/>
        <w:rPr>
          <w:rFonts w:hint="eastAsia" w:ascii="宋体" w:hAnsi="宋体" w:eastAsia="宋体" w:cs="宋体"/>
          <w:b/>
          <w:bCs/>
          <w:sz w:val="28"/>
          <w:szCs w:val="28"/>
          <w:u w:val="single"/>
        </w:rPr>
      </w:pPr>
      <w:r>
        <w:rPr>
          <w:rFonts w:hint="eastAsia" w:ascii="仿宋_GB2312" w:hAnsi="仿宋_GB2312" w:eastAsia="仿宋_GB2312" w:cs="仿宋_GB2312"/>
          <w:b/>
          <w:bCs/>
          <w:sz w:val="28"/>
          <w:szCs w:val="28"/>
        </w:rPr>
        <w:t>项目名称：</w:t>
      </w:r>
      <w:r>
        <w:rPr>
          <w:rFonts w:hint="eastAsia" w:ascii="宋体" w:hAnsi="宋体" w:eastAsia="宋体" w:cs="宋体"/>
          <w:b/>
          <w:bCs/>
          <w:sz w:val="28"/>
          <w:szCs w:val="28"/>
          <w:u w:val="single"/>
        </w:rPr>
        <w:t>中山大学孙逸仙纪念医院采购</w:t>
      </w:r>
    </w:p>
    <w:p>
      <w:pPr>
        <w:jc w:val="center"/>
        <w:rPr>
          <w:rFonts w:hint="eastAsia" w:ascii="仿宋_GB2312" w:hAnsi="仿宋_GB2312" w:eastAsia="仿宋_GB2312" w:cs="仿宋_GB2312"/>
          <w:b/>
          <w:bCs/>
          <w:sz w:val="28"/>
          <w:szCs w:val="28"/>
          <w:u w:val="none"/>
        </w:rPr>
      </w:pPr>
      <w:r>
        <w:rPr>
          <w:rFonts w:hint="eastAsia" w:ascii="宋体" w:hAnsi="宋体" w:eastAsia="宋体" w:cs="宋体"/>
          <w:b/>
          <w:bCs/>
          <w:sz w:val="28"/>
          <w:szCs w:val="28"/>
          <w:u w:val="single"/>
        </w:rPr>
        <w:t>202</w:t>
      </w:r>
      <w:r>
        <w:rPr>
          <w:rFonts w:hint="eastAsia" w:ascii="宋体" w:hAnsi="宋体" w:eastAsia="宋体" w:cs="宋体"/>
          <w:b/>
          <w:bCs/>
          <w:sz w:val="28"/>
          <w:szCs w:val="28"/>
          <w:u w:val="single"/>
          <w:lang w:val="en-US" w:eastAsia="zh-CN"/>
        </w:rPr>
        <w:t>4</w:t>
      </w:r>
      <w:r>
        <w:rPr>
          <w:rFonts w:hint="eastAsia" w:ascii="宋体" w:hAnsi="宋体" w:eastAsia="宋体" w:cs="宋体"/>
          <w:b/>
          <w:bCs/>
          <w:sz w:val="28"/>
          <w:szCs w:val="28"/>
          <w:u w:val="single"/>
        </w:rPr>
        <w:t>-202</w:t>
      </w:r>
      <w:r>
        <w:rPr>
          <w:rFonts w:hint="eastAsia" w:ascii="宋体" w:hAnsi="宋体" w:eastAsia="宋体" w:cs="宋体"/>
          <w:b/>
          <w:bCs/>
          <w:sz w:val="28"/>
          <w:szCs w:val="28"/>
          <w:u w:val="single"/>
          <w:lang w:val="en-US" w:eastAsia="zh-CN"/>
        </w:rPr>
        <w:t>7</w:t>
      </w:r>
      <w:r>
        <w:rPr>
          <w:rFonts w:hint="eastAsia" w:ascii="宋体" w:hAnsi="宋体" w:eastAsia="宋体" w:cs="宋体"/>
          <w:b/>
          <w:bCs/>
          <w:sz w:val="28"/>
          <w:szCs w:val="28"/>
          <w:u w:val="single"/>
        </w:rPr>
        <w:t>年建设工程造价咨询服务</w:t>
      </w:r>
    </w:p>
    <w:p>
      <w:pPr>
        <w:jc w:val="center"/>
        <w:rPr>
          <w:rFonts w:ascii="仿宋_GB2312" w:hAnsi="仿宋_GB2312" w:eastAsia="仿宋_GB2312" w:cs="仿宋_GB2312"/>
          <w:b/>
          <w:bCs/>
          <w:sz w:val="28"/>
          <w:szCs w:val="28"/>
          <w:u w:val="single"/>
        </w:rPr>
      </w:pPr>
    </w:p>
    <w:p>
      <w:pPr>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562" w:firstLineChars="200"/>
        <w:jc w:val="center"/>
        <w:rPr>
          <w:rFonts w:ascii="宋体" w:hAnsi="宋体" w:cs="宋体"/>
          <w:b/>
          <w:bCs/>
          <w:sz w:val="28"/>
          <w:szCs w:val="28"/>
        </w:rPr>
      </w:pPr>
    </w:p>
    <w:p>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4</w:t>
      </w:r>
      <w:r>
        <w:rPr>
          <w:rFonts w:hint="eastAsia" w:ascii="宋体" w:hAnsi="宋体" w:cs="宋体"/>
          <w:b/>
          <w:bCs/>
          <w:sz w:val="28"/>
          <w:szCs w:val="28"/>
        </w:rPr>
        <w:t>年</w:t>
      </w:r>
      <w:r>
        <w:rPr>
          <w:rFonts w:hint="eastAsia" w:ascii="宋体" w:hAnsi="宋体" w:cs="宋体"/>
          <w:b/>
          <w:bCs/>
          <w:sz w:val="28"/>
          <w:szCs w:val="28"/>
          <w:lang w:val="en-US" w:eastAsia="zh-CN"/>
        </w:rPr>
        <w:t>5</w:t>
      </w:r>
      <w:r>
        <w:rPr>
          <w:rFonts w:hint="eastAsia" w:ascii="宋体" w:hAnsi="宋体" w:cs="宋体"/>
          <w:b/>
          <w:bCs/>
          <w:sz w:val="28"/>
          <w:szCs w:val="28"/>
        </w:rPr>
        <w:t>月</w:t>
      </w:r>
      <w:r>
        <w:rPr>
          <w:rFonts w:hint="eastAsia" w:ascii="宋体" w:hAnsi="宋体" w:cs="宋体"/>
          <w:b/>
          <w:bCs/>
          <w:sz w:val="28"/>
          <w:szCs w:val="28"/>
          <w:lang w:val="en-US" w:eastAsia="zh-CN"/>
        </w:rPr>
        <w:t>22</w:t>
      </w:r>
      <w:r>
        <w:rPr>
          <w:rFonts w:hint="eastAsia" w:ascii="宋体" w:hAnsi="宋体" w:cs="宋体"/>
          <w:b/>
          <w:bCs/>
          <w:sz w:val="28"/>
          <w:szCs w:val="28"/>
        </w:rPr>
        <w:t>日</w:t>
      </w:r>
    </w:p>
    <w:p>
      <w:pPr>
        <w:pStyle w:val="56"/>
        <w:ind w:firstLine="562"/>
        <w:rPr>
          <w:rFonts w:ascii="宋体" w:hAnsi="宋体" w:cs="宋体"/>
          <w:b/>
          <w:bCs/>
          <w:sz w:val="28"/>
          <w:szCs w:val="28"/>
        </w:rPr>
      </w:pPr>
    </w:p>
    <w:p>
      <w:pPr>
        <w:pStyle w:val="56"/>
        <w:ind w:firstLine="562"/>
        <w:rPr>
          <w:rFonts w:ascii="宋体" w:hAnsi="宋体" w:cs="宋体"/>
          <w:b/>
          <w:bCs/>
          <w:sz w:val="28"/>
          <w:szCs w:val="28"/>
        </w:rPr>
      </w:pPr>
    </w:p>
    <w:p>
      <w:pPr>
        <w:pStyle w:val="56"/>
        <w:ind w:firstLine="562"/>
        <w:rPr>
          <w:rFonts w:ascii="宋体" w:hAnsi="宋体" w:cs="宋体"/>
          <w:b/>
          <w:bCs/>
          <w:sz w:val="28"/>
          <w:szCs w:val="28"/>
        </w:rPr>
      </w:pPr>
    </w:p>
    <w:p>
      <w:pPr>
        <w:pStyle w:val="56"/>
        <w:ind w:firstLine="562"/>
        <w:rPr>
          <w:rFonts w:ascii="宋体" w:hAnsi="宋体" w:cs="宋体"/>
          <w:b/>
          <w:bCs/>
          <w:sz w:val="28"/>
          <w:szCs w:val="28"/>
        </w:rPr>
      </w:pPr>
    </w:p>
    <w:p>
      <w:pPr>
        <w:pStyle w:val="56"/>
        <w:ind w:firstLine="562"/>
        <w:rPr>
          <w:rFonts w:ascii="宋体" w:hAnsi="宋体" w:cs="宋体"/>
          <w:b/>
          <w:bCs/>
          <w:sz w:val="28"/>
          <w:szCs w:val="28"/>
        </w:rPr>
      </w:pPr>
    </w:p>
    <w:p>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pPr>
        <w:pStyle w:val="31"/>
        <w:adjustRightInd w:val="0"/>
        <w:snapToGrid w:val="0"/>
        <w:spacing w:before="0" w:after="0" w:line="480" w:lineRule="auto"/>
        <w:rPr>
          <w:rFonts w:ascii="华文仿宋" w:hAnsi="华文仿宋" w:eastAsia="华文仿宋" w:cs="华文仿宋"/>
          <w:b/>
          <w:sz w:val="30"/>
          <w:szCs w:val="30"/>
        </w:rPr>
      </w:pPr>
    </w:p>
    <w:p>
      <w:pPr>
        <w:pStyle w:val="31"/>
        <w:adjustRightInd w:val="0"/>
        <w:snapToGrid w:val="0"/>
        <w:spacing w:before="0" w:after="0" w:line="480" w:lineRule="auto"/>
        <w:ind w:firstLine="1922" w:firstLineChars="600"/>
        <w:rPr>
          <w:rFonts w:ascii="华文仿宋" w:hAnsi="华文仿宋" w:eastAsia="华文仿宋" w:cs="华文仿宋"/>
          <w:b/>
          <w:bCs/>
          <w:sz w:val="32"/>
          <w:szCs w:val="32"/>
        </w:rPr>
      </w:pPr>
      <w:r>
        <w:rPr>
          <w:rFonts w:hint="eastAsia" w:ascii="华文仿宋" w:hAnsi="华文仿宋" w:eastAsia="华文仿宋" w:cs="华文仿宋"/>
          <w:b/>
          <w:sz w:val="32"/>
          <w:szCs w:val="32"/>
        </w:rPr>
        <w:fldChar w:fldCharType="begin"/>
      </w:r>
      <w:r>
        <w:rPr>
          <w:rFonts w:hint="eastAsia" w:ascii="华文仿宋" w:hAnsi="华文仿宋" w:eastAsia="华文仿宋" w:cs="华文仿宋"/>
          <w:b/>
          <w:sz w:val="32"/>
          <w:szCs w:val="32"/>
        </w:rPr>
        <w:instrText xml:space="preserve"> TOC \o "1-1" \h \z \u </w:instrText>
      </w:r>
      <w:r>
        <w:rPr>
          <w:rFonts w:hint="eastAsia" w:ascii="华文仿宋" w:hAnsi="华文仿宋" w:eastAsia="华文仿宋" w:cs="华文仿宋"/>
          <w:b/>
          <w:sz w:val="32"/>
          <w:szCs w:val="32"/>
        </w:rPr>
        <w:fldChar w:fldCharType="separate"/>
      </w:r>
      <w:bookmarkStart w:id="0" w:name="_Hlk98936287"/>
      <w:r>
        <w:rPr>
          <w:rFonts w:ascii="华文仿宋" w:hAnsi="华文仿宋" w:eastAsia="华文仿宋"/>
          <w:b/>
          <w:bCs/>
          <w:sz w:val="32"/>
          <w:szCs w:val="32"/>
        </w:rPr>
        <w:fldChar w:fldCharType="begin"/>
      </w:r>
      <w:r>
        <w:rPr>
          <w:rFonts w:ascii="华文仿宋" w:hAnsi="华文仿宋" w:eastAsia="华文仿宋"/>
          <w:b/>
          <w:bCs/>
          <w:sz w:val="32"/>
          <w:szCs w:val="32"/>
        </w:rPr>
        <w:instrText xml:space="preserve"> HYPERLINK  \l "</w:instrText>
      </w:r>
      <w:r>
        <w:rPr>
          <w:rFonts w:hint="eastAsia" w:ascii="华文仿宋" w:hAnsi="华文仿宋" w:eastAsia="华文仿宋"/>
          <w:b/>
          <w:bCs/>
          <w:sz w:val="32"/>
          <w:szCs w:val="32"/>
        </w:rPr>
        <w:instrText xml:space="preserve">第一章</w:instrText>
      </w:r>
      <w:r>
        <w:rPr>
          <w:rFonts w:ascii="华文仿宋" w:hAnsi="华文仿宋" w:eastAsia="华文仿宋"/>
          <w:b/>
          <w:bCs/>
          <w:sz w:val="32"/>
          <w:szCs w:val="32"/>
        </w:rPr>
        <w:instrText xml:space="preserve">" </w:instrText>
      </w:r>
      <w:r>
        <w:rPr>
          <w:rFonts w:ascii="华文仿宋" w:hAnsi="华文仿宋" w:eastAsia="华文仿宋"/>
          <w:b/>
          <w:bCs/>
          <w:sz w:val="32"/>
          <w:szCs w:val="32"/>
        </w:rPr>
        <w:fldChar w:fldCharType="separate"/>
      </w:r>
      <w:r>
        <w:rPr>
          <w:rStyle w:val="54"/>
          <w:rFonts w:hint="eastAsia" w:ascii="华文仿宋" w:hAnsi="华文仿宋" w:eastAsia="华文仿宋"/>
          <w:b/>
          <w:bCs/>
          <w:sz w:val="32"/>
          <w:szCs w:val="32"/>
        </w:rPr>
        <w:t xml:space="preserve">第一章 </w:t>
      </w:r>
      <w:r>
        <w:rPr>
          <w:rStyle w:val="54"/>
          <w:rFonts w:ascii="华文仿宋" w:hAnsi="华文仿宋" w:eastAsia="华文仿宋"/>
          <w:b/>
          <w:bCs/>
          <w:sz w:val="32"/>
          <w:szCs w:val="32"/>
        </w:rPr>
        <w:t xml:space="preserve"> </w:t>
      </w:r>
      <w:r>
        <w:rPr>
          <w:rStyle w:val="54"/>
          <w:rFonts w:hint="eastAsia" w:ascii="华文仿宋" w:hAnsi="华文仿宋" w:eastAsia="华文仿宋"/>
          <w:b/>
          <w:bCs/>
          <w:sz w:val="32"/>
          <w:szCs w:val="32"/>
        </w:rPr>
        <w:t>邀请函</w:t>
      </w:r>
      <w:r>
        <w:rPr>
          <w:rFonts w:ascii="华文仿宋" w:hAnsi="华文仿宋" w:eastAsia="华文仿宋"/>
          <w:b/>
          <w:bCs/>
          <w:sz w:val="32"/>
          <w:szCs w:val="32"/>
        </w:rPr>
        <w:fldChar w:fldCharType="end"/>
      </w:r>
    </w:p>
    <w:bookmarkEnd w:id="0"/>
    <w:p>
      <w:pPr>
        <w:pStyle w:val="31"/>
        <w:adjustRightInd w:val="0"/>
        <w:snapToGrid w:val="0"/>
        <w:spacing w:before="0" w:after="0" w:line="480" w:lineRule="auto"/>
        <w:ind w:firstLine="1922" w:firstLineChars="600"/>
        <w:rPr>
          <w:rFonts w:ascii="华文仿宋" w:hAnsi="华文仿宋" w:eastAsia="华文仿宋"/>
          <w:b/>
          <w:bCs/>
          <w:sz w:val="32"/>
          <w:szCs w:val="32"/>
        </w:rPr>
      </w:pPr>
      <w:r>
        <w:rPr>
          <w:rFonts w:ascii="华文仿宋" w:hAnsi="华文仿宋" w:eastAsia="华文仿宋"/>
          <w:b/>
          <w:bCs/>
          <w:sz w:val="32"/>
          <w:szCs w:val="32"/>
        </w:rPr>
        <w:fldChar w:fldCharType="begin"/>
      </w:r>
      <w:r>
        <w:rPr>
          <w:rFonts w:ascii="华文仿宋" w:hAnsi="华文仿宋" w:eastAsia="华文仿宋"/>
          <w:b/>
          <w:bCs/>
          <w:sz w:val="32"/>
          <w:szCs w:val="32"/>
        </w:rPr>
        <w:instrText xml:space="preserve"> HYPERLINK  \l "</w:instrText>
      </w:r>
      <w:r>
        <w:rPr>
          <w:rFonts w:hint="eastAsia" w:ascii="华文仿宋" w:hAnsi="华文仿宋" w:eastAsia="华文仿宋"/>
          <w:b/>
          <w:bCs/>
          <w:sz w:val="32"/>
          <w:szCs w:val="32"/>
        </w:rPr>
        <w:instrText xml:space="preserve">第二章</w:instrText>
      </w:r>
      <w:r>
        <w:rPr>
          <w:rFonts w:ascii="华文仿宋" w:hAnsi="华文仿宋" w:eastAsia="华文仿宋"/>
          <w:b/>
          <w:bCs/>
          <w:sz w:val="32"/>
          <w:szCs w:val="32"/>
        </w:rPr>
        <w:instrText xml:space="preserve">" \o "</w:instrText>
      </w:r>
      <w:r>
        <w:rPr>
          <w:rFonts w:hint="eastAsia" w:ascii="华文仿宋" w:hAnsi="华文仿宋" w:eastAsia="华文仿宋"/>
          <w:b/>
          <w:bCs/>
          <w:sz w:val="32"/>
          <w:szCs w:val="32"/>
        </w:rPr>
        <w:instrText xml:space="preserve">第二章</w:instrText>
      </w:r>
      <w:r>
        <w:rPr>
          <w:rFonts w:ascii="华文仿宋" w:hAnsi="华文仿宋" w:eastAsia="华文仿宋"/>
          <w:b/>
          <w:bCs/>
          <w:sz w:val="32"/>
          <w:szCs w:val="32"/>
        </w:rPr>
        <w:instrText xml:space="preserve">  用户需求书" </w:instrText>
      </w:r>
      <w:r>
        <w:rPr>
          <w:rFonts w:ascii="华文仿宋" w:hAnsi="华文仿宋" w:eastAsia="华文仿宋"/>
          <w:b/>
          <w:bCs/>
          <w:sz w:val="32"/>
          <w:szCs w:val="32"/>
        </w:rPr>
        <w:fldChar w:fldCharType="separate"/>
      </w:r>
      <w:r>
        <w:rPr>
          <w:rStyle w:val="54"/>
          <w:rFonts w:hint="eastAsia" w:ascii="华文仿宋" w:hAnsi="华文仿宋" w:eastAsia="华文仿宋"/>
          <w:b/>
          <w:bCs/>
          <w:sz w:val="32"/>
          <w:szCs w:val="32"/>
        </w:rPr>
        <w:t xml:space="preserve">第二章 </w:t>
      </w:r>
      <w:r>
        <w:rPr>
          <w:rStyle w:val="54"/>
          <w:rFonts w:ascii="华文仿宋" w:hAnsi="华文仿宋" w:eastAsia="华文仿宋"/>
          <w:b/>
          <w:bCs/>
          <w:sz w:val="32"/>
          <w:szCs w:val="32"/>
        </w:rPr>
        <w:t xml:space="preserve"> </w:t>
      </w:r>
      <w:r>
        <w:rPr>
          <w:rStyle w:val="54"/>
          <w:rFonts w:hint="eastAsia" w:ascii="华文仿宋" w:hAnsi="华文仿宋" w:eastAsia="华文仿宋"/>
          <w:b/>
          <w:bCs/>
          <w:sz w:val="32"/>
          <w:szCs w:val="32"/>
        </w:rPr>
        <w:t>用户需求书</w:t>
      </w:r>
      <w:r>
        <w:rPr>
          <w:rFonts w:ascii="华文仿宋" w:hAnsi="华文仿宋" w:eastAsia="华文仿宋"/>
          <w:b/>
          <w:bCs/>
          <w:sz w:val="32"/>
          <w:szCs w:val="32"/>
        </w:rPr>
        <w:fldChar w:fldCharType="end"/>
      </w:r>
    </w:p>
    <w:p>
      <w:pPr>
        <w:pStyle w:val="31"/>
        <w:adjustRightInd w:val="0"/>
        <w:snapToGrid w:val="0"/>
        <w:spacing w:before="0" w:after="0" w:line="480" w:lineRule="auto"/>
        <w:ind w:firstLine="1922" w:firstLineChars="600"/>
        <w:rPr>
          <w:rStyle w:val="54"/>
          <w:rFonts w:ascii="华文仿宋" w:hAnsi="华文仿宋" w:eastAsia="华文仿宋"/>
          <w:b/>
          <w:bCs/>
          <w:sz w:val="32"/>
          <w:szCs w:val="32"/>
        </w:rPr>
      </w:pPr>
      <w:bookmarkStart w:id="1" w:name="_Hlk98933346"/>
      <w:r>
        <w:rPr>
          <w:rFonts w:ascii="华文仿宋" w:hAnsi="华文仿宋" w:eastAsia="华文仿宋"/>
          <w:b/>
          <w:bCs/>
          <w:sz w:val="32"/>
          <w:szCs w:val="32"/>
        </w:rPr>
        <w:fldChar w:fldCharType="begin"/>
      </w:r>
      <w:r>
        <w:rPr>
          <w:rFonts w:ascii="华文仿宋" w:hAnsi="华文仿宋" w:eastAsia="华文仿宋"/>
          <w:b/>
          <w:bCs/>
          <w:sz w:val="32"/>
          <w:szCs w:val="32"/>
        </w:rPr>
        <w:instrText xml:space="preserve"> HYPERLINK  \l "</w:instrText>
      </w:r>
      <w:r>
        <w:rPr>
          <w:rFonts w:hint="eastAsia" w:ascii="华文仿宋" w:hAnsi="华文仿宋" w:eastAsia="华文仿宋"/>
          <w:b/>
          <w:bCs/>
          <w:sz w:val="32"/>
          <w:szCs w:val="32"/>
        </w:rPr>
        <w:instrText xml:space="preserve">第三章</w:instrText>
      </w:r>
      <w:r>
        <w:rPr>
          <w:rFonts w:ascii="华文仿宋" w:hAnsi="华文仿宋" w:eastAsia="华文仿宋"/>
          <w:b/>
          <w:bCs/>
          <w:sz w:val="32"/>
          <w:szCs w:val="32"/>
        </w:rPr>
        <w:instrText xml:space="preserve">" </w:instrText>
      </w:r>
      <w:r>
        <w:rPr>
          <w:rFonts w:ascii="华文仿宋" w:hAnsi="华文仿宋" w:eastAsia="华文仿宋"/>
          <w:b/>
          <w:bCs/>
          <w:sz w:val="32"/>
          <w:szCs w:val="32"/>
        </w:rPr>
        <w:fldChar w:fldCharType="separate"/>
      </w:r>
      <w:r>
        <w:rPr>
          <w:rStyle w:val="54"/>
          <w:rFonts w:hint="eastAsia" w:ascii="华文仿宋" w:hAnsi="华文仿宋" w:eastAsia="华文仿宋"/>
          <w:b/>
          <w:bCs/>
          <w:sz w:val="32"/>
          <w:szCs w:val="32"/>
        </w:rPr>
        <w:t xml:space="preserve">第三章 </w:t>
      </w:r>
      <w:r>
        <w:rPr>
          <w:rStyle w:val="54"/>
          <w:rFonts w:ascii="华文仿宋" w:hAnsi="华文仿宋" w:eastAsia="华文仿宋"/>
          <w:b/>
          <w:bCs/>
          <w:sz w:val="32"/>
          <w:szCs w:val="32"/>
        </w:rPr>
        <w:t xml:space="preserve"> </w:t>
      </w:r>
      <w:r>
        <w:rPr>
          <w:rStyle w:val="54"/>
          <w:rFonts w:hint="eastAsia" w:ascii="华文仿宋" w:hAnsi="华文仿宋" w:eastAsia="华文仿宋"/>
          <w:b/>
          <w:bCs/>
          <w:sz w:val="32"/>
          <w:szCs w:val="32"/>
        </w:rPr>
        <w:t>响应须知</w:t>
      </w:r>
    </w:p>
    <w:p>
      <w:pPr>
        <w:pStyle w:val="31"/>
        <w:adjustRightInd w:val="0"/>
        <w:snapToGrid w:val="0"/>
        <w:spacing w:before="0" w:after="0" w:line="480" w:lineRule="auto"/>
        <w:ind w:firstLine="1922" w:firstLineChars="600"/>
        <w:rPr>
          <w:rStyle w:val="54"/>
          <w:rFonts w:hint="eastAsia" w:ascii="华文仿宋" w:hAnsi="华文仿宋" w:eastAsia="华文仿宋"/>
          <w:b/>
          <w:bCs/>
          <w:sz w:val="32"/>
          <w:szCs w:val="32"/>
          <w:lang w:eastAsia="zh-CN"/>
        </w:rPr>
      </w:pPr>
      <w:r>
        <w:rPr>
          <w:rStyle w:val="54"/>
          <w:rFonts w:hint="eastAsia" w:ascii="华文仿宋" w:hAnsi="华文仿宋" w:eastAsia="华文仿宋"/>
          <w:b/>
          <w:bCs/>
          <w:sz w:val="32"/>
          <w:szCs w:val="32"/>
        </w:rPr>
        <w:t>第四章　合同</w:t>
      </w:r>
      <w:r>
        <w:rPr>
          <w:rStyle w:val="54"/>
          <w:rFonts w:hint="eastAsia" w:ascii="华文仿宋" w:hAnsi="华文仿宋" w:eastAsia="华文仿宋"/>
          <w:b/>
          <w:bCs/>
          <w:sz w:val="32"/>
          <w:szCs w:val="32"/>
          <w:lang w:eastAsia="zh-CN"/>
        </w:rPr>
        <w:t>参考文本</w:t>
      </w:r>
    </w:p>
    <w:p>
      <w:pPr>
        <w:ind w:firstLine="1922" w:firstLineChars="600"/>
        <w:rPr>
          <w:rFonts w:hint="default"/>
          <w:lang w:val="en-US" w:eastAsia="zh-CN"/>
        </w:rPr>
      </w:pPr>
      <w:r>
        <w:rPr>
          <w:rStyle w:val="54"/>
          <w:rFonts w:hint="eastAsia" w:ascii="华文仿宋" w:hAnsi="华文仿宋" w:eastAsia="华文仿宋"/>
          <w:b/>
          <w:bCs/>
          <w:sz w:val="32"/>
          <w:szCs w:val="32"/>
          <w:lang w:eastAsia="zh-CN"/>
        </w:rPr>
        <w:t>第五章</w:t>
      </w:r>
      <w:r>
        <w:rPr>
          <w:rStyle w:val="54"/>
          <w:rFonts w:hint="eastAsia" w:ascii="华文仿宋" w:hAnsi="华文仿宋" w:eastAsia="华文仿宋"/>
          <w:b/>
          <w:bCs/>
          <w:sz w:val="32"/>
          <w:szCs w:val="32"/>
          <w:lang w:val="en-US" w:eastAsia="zh-CN"/>
        </w:rPr>
        <w:t xml:space="preserve">  响应文件编制要求</w:t>
      </w:r>
    </w:p>
    <w:p>
      <w:pPr>
        <w:rPr>
          <w:rFonts w:hint="default"/>
          <w:lang w:val="en-US" w:eastAsia="zh-CN"/>
        </w:rPr>
      </w:pPr>
    </w:p>
    <w:bookmarkEnd w:id="1"/>
    <w:p>
      <w:pPr>
        <w:pStyle w:val="31"/>
        <w:adjustRightInd w:val="0"/>
        <w:snapToGrid w:val="0"/>
        <w:spacing w:before="0" w:after="0" w:line="480" w:lineRule="auto"/>
        <w:rPr>
          <w:rFonts w:ascii="宋体" w:hAnsi="宋体" w:cs="宋体"/>
          <w:b/>
          <w:bCs/>
          <w:sz w:val="28"/>
          <w:szCs w:val="28"/>
        </w:rPr>
      </w:pPr>
      <w:r>
        <w:rPr>
          <w:rFonts w:ascii="华文仿宋" w:hAnsi="华文仿宋" w:eastAsia="华文仿宋"/>
          <w:b/>
          <w:bCs/>
          <w:sz w:val="32"/>
          <w:szCs w:val="32"/>
        </w:rPr>
        <w:fldChar w:fldCharType="end"/>
      </w:r>
      <w:r>
        <w:rPr>
          <w:rFonts w:hint="eastAsia" w:ascii="华文仿宋" w:hAnsi="华文仿宋" w:eastAsia="华文仿宋" w:cs="华文仿宋"/>
          <w:b/>
          <w:sz w:val="32"/>
          <w:szCs w:val="32"/>
        </w:rPr>
        <w:fldChar w:fldCharType="end"/>
      </w: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rPr>
          <w:rFonts w:ascii="宋体" w:hAnsi="宋体" w:cs="宋体"/>
          <w:b/>
          <w:sz w:val="36"/>
          <w:szCs w:val="36"/>
        </w:rPr>
      </w:pPr>
    </w:p>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0" w:firstLineChars="0"/>
        <w:rPr>
          <w:rFonts w:ascii="微软雅黑" w:hAnsi="微软雅黑" w:eastAsia="微软雅黑"/>
          <w:b/>
          <w:bCs/>
          <w:sz w:val="44"/>
          <w:szCs w:val="44"/>
        </w:rPr>
      </w:pPr>
    </w:p>
    <w:p>
      <w:pPr>
        <w:pStyle w:val="56"/>
        <w:ind w:firstLine="0" w:firstLineChars="0"/>
        <w:jc w:val="center"/>
        <w:rPr>
          <w:rFonts w:ascii="微软雅黑" w:hAnsi="微软雅黑" w:eastAsia="微软雅黑"/>
          <w:sz w:val="44"/>
          <w:szCs w:val="44"/>
        </w:rPr>
      </w:pPr>
      <w:bookmarkStart w:id="2" w:name="第一章"/>
      <w:r>
        <w:rPr>
          <w:rFonts w:hint="eastAsia" w:ascii="微软雅黑" w:hAnsi="微软雅黑" w:eastAsia="微软雅黑"/>
          <w:b/>
          <w:bCs/>
          <w:sz w:val="44"/>
          <w:szCs w:val="44"/>
        </w:rPr>
        <w:t xml:space="preserve">第一章 </w:t>
      </w:r>
      <w:r>
        <w:rPr>
          <w:rFonts w:ascii="微软雅黑" w:hAnsi="微软雅黑" w:eastAsia="微软雅黑"/>
          <w:b/>
          <w:bCs/>
          <w:sz w:val="44"/>
          <w:szCs w:val="44"/>
        </w:rPr>
        <w:t xml:space="preserve"> </w:t>
      </w:r>
      <w:r>
        <w:rPr>
          <w:rFonts w:hint="eastAsia" w:ascii="微软雅黑" w:hAnsi="微软雅黑" w:eastAsia="微软雅黑"/>
          <w:b/>
          <w:bCs/>
          <w:sz w:val="44"/>
          <w:szCs w:val="44"/>
        </w:rPr>
        <w:t>邀请函</w:t>
      </w:r>
    </w:p>
    <w:bookmarkEnd w:id="2"/>
    <w:p>
      <w:pPr>
        <w:pStyle w:val="56"/>
        <w:ind w:firstLine="400"/>
      </w:pPr>
    </w:p>
    <w:p>
      <w:pPr>
        <w:pStyle w:val="56"/>
        <w:ind w:firstLine="400"/>
      </w:pPr>
    </w:p>
    <w:p>
      <w:pPr>
        <w:pStyle w:val="56"/>
        <w:ind w:firstLine="400"/>
      </w:pPr>
    </w:p>
    <w:p>
      <w:bookmarkStart w:id="3" w:name="_Toc50737317"/>
      <w:bookmarkStart w:id="4" w:name="_Toc385940868"/>
      <w:bookmarkStart w:id="5" w:name="_Toc50691018"/>
      <w:bookmarkStart w:id="6" w:name="_Toc50736465"/>
      <w:bookmarkStart w:id="7" w:name="_Toc50737285"/>
      <w:bookmarkStart w:id="8" w:name="_Toc417914517"/>
      <w:bookmarkStart w:id="9" w:name="_Toc76354913"/>
      <w:bookmarkStart w:id="10" w:name="_Toc385939527"/>
    </w:p>
    <w:bookmarkEnd w:id="3"/>
    <w:bookmarkEnd w:id="4"/>
    <w:bookmarkEnd w:id="5"/>
    <w:bookmarkEnd w:id="6"/>
    <w:bookmarkEnd w:id="7"/>
    <w:bookmarkEnd w:id="8"/>
    <w:bookmarkEnd w:id="9"/>
    <w:bookmarkEnd w:id="10"/>
    <w:p/>
    <w:p/>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widowControl/>
        <w:adjustRightInd w:val="0"/>
        <w:snapToGrid w:val="0"/>
        <w:spacing w:line="408" w:lineRule="auto"/>
        <w:jc w:val="center"/>
        <w:rPr>
          <w:rFonts w:ascii="宋体" w:hAnsi="宋体" w:cs="宋体"/>
          <w:b/>
          <w:bCs/>
          <w:kern w:val="44"/>
          <w:sz w:val="36"/>
          <w:szCs w:val="36"/>
        </w:rPr>
      </w:pPr>
      <w:r>
        <w:rPr>
          <w:rFonts w:hint="eastAsia" w:ascii="宋体" w:hAnsi="宋体" w:cs="宋体"/>
          <w:b/>
          <w:bCs/>
          <w:kern w:val="44"/>
          <w:sz w:val="36"/>
          <w:szCs w:val="36"/>
        </w:rPr>
        <w:t>邀 请 函</w:t>
      </w:r>
    </w:p>
    <w:p>
      <w:pPr>
        <w:adjustRightInd w:val="0"/>
        <w:snapToGrid w:val="0"/>
        <w:spacing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各供应商：</w:t>
      </w:r>
    </w:p>
    <w:p>
      <w:pPr>
        <w:adjustRightInd w:val="0"/>
        <w:snapToGrid w:val="0"/>
        <w:spacing w:line="360" w:lineRule="auto"/>
        <w:ind w:firstLine="480" w:firstLineChars="2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中山大学孙逸仙纪念医院（以下简称“我院”）依据我院的需求，</w:t>
      </w:r>
      <w:r>
        <w:rPr>
          <w:rFonts w:hint="eastAsia" w:asciiTheme="minorEastAsia" w:hAnsiTheme="minorEastAsia" w:eastAsiaTheme="minorEastAsia" w:cstheme="minorEastAsia"/>
          <w:bCs/>
          <w:sz w:val="24"/>
          <w:lang w:eastAsia="zh-CN"/>
        </w:rPr>
        <w:t>现</w:t>
      </w:r>
      <w:r>
        <w:rPr>
          <w:rFonts w:hint="eastAsia" w:asciiTheme="minorEastAsia" w:hAnsiTheme="minorEastAsia" w:eastAsiaTheme="minorEastAsia" w:cstheme="minorEastAsia"/>
          <w:bCs/>
          <w:sz w:val="24"/>
        </w:rPr>
        <w:t>对中山大学孙逸仙纪念医院采购202</w:t>
      </w:r>
      <w:r>
        <w:rPr>
          <w:rFonts w:hint="eastAsia" w:asciiTheme="minorEastAsia" w:hAnsiTheme="minorEastAsia" w:eastAsiaTheme="minorEastAsia" w:cstheme="minorEastAsia"/>
          <w:bCs/>
          <w:sz w:val="24"/>
          <w:lang w:val="en-US" w:eastAsia="zh-CN"/>
        </w:rPr>
        <w:t>4</w:t>
      </w:r>
      <w:r>
        <w:rPr>
          <w:rFonts w:hint="eastAsia" w:asciiTheme="minorEastAsia" w:hAnsiTheme="minorEastAsia" w:eastAsiaTheme="minorEastAsia" w:cstheme="minorEastAsia"/>
          <w:bCs/>
          <w:sz w:val="24"/>
        </w:rPr>
        <w:t>-202</w:t>
      </w:r>
      <w:r>
        <w:rPr>
          <w:rFonts w:hint="eastAsia" w:asciiTheme="minorEastAsia" w:hAnsiTheme="minorEastAsia" w:eastAsiaTheme="minorEastAsia" w:cstheme="minorEastAsia"/>
          <w:bCs/>
          <w:sz w:val="24"/>
          <w:lang w:val="en-US" w:eastAsia="zh-CN"/>
        </w:rPr>
        <w:t>7</w:t>
      </w:r>
      <w:r>
        <w:rPr>
          <w:rFonts w:hint="eastAsia" w:asciiTheme="minorEastAsia" w:hAnsiTheme="minorEastAsia" w:eastAsiaTheme="minorEastAsia" w:cstheme="minorEastAsia"/>
          <w:bCs/>
          <w:sz w:val="24"/>
        </w:rPr>
        <w:t>年建设工程造价咨询服务</w:t>
      </w:r>
      <w:r>
        <w:rPr>
          <w:rFonts w:hint="eastAsia" w:asciiTheme="minorEastAsia" w:hAnsiTheme="minorEastAsia" w:eastAsiaTheme="minorEastAsia" w:cstheme="minorEastAsia"/>
          <w:bCs/>
          <w:sz w:val="24"/>
          <w:lang w:eastAsia="zh-CN"/>
        </w:rPr>
        <w:t>项目</w:t>
      </w:r>
      <w:r>
        <w:rPr>
          <w:rFonts w:hint="eastAsia" w:asciiTheme="minorEastAsia" w:hAnsiTheme="minorEastAsia" w:eastAsiaTheme="minorEastAsia" w:cstheme="minorEastAsia"/>
          <w:bCs/>
          <w:sz w:val="24"/>
        </w:rPr>
        <w:t>进行公开采购，欢迎符合条件的</w:t>
      </w:r>
      <w:r>
        <w:rPr>
          <w:rFonts w:hint="eastAsia" w:asciiTheme="minorEastAsia" w:hAnsiTheme="minorEastAsia" w:eastAsiaTheme="minorEastAsia" w:cstheme="minorEastAsia"/>
          <w:bCs/>
          <w:sz w:val="24"/>
          <w:lang w:eastAsia="zh-CN"/>
        </w:rPr>
        <w:t>供应商</w:t>
      </w:r>
      <w:r>
        <w:rPr>
          <w:rFonts w:hint="eastAsia" w:asciiTheme="minorEastAsia" w:hAnsiTheme="minorEastAsia" w:eastAsiaTheme="minorEastAsia" w:cstheme="minorEastAsia"/>
          <w:bCs/>
          <w:sz w:val="24"/>
        </w:rPr>
        <w:t>参加报名。</w:t>
      </w:r>
    </w:p>
    <w:p>
      <w:pPr>
        <w:adjustRightInd w:val="0"/>
        <w:snapToGrid w:val="0"/>
        <w:spacing w:line="360" w:lineRule="auto"/>
        <w:ind w:firstLine="480" w:firstLineChars="200"/>
        <w:jc w:val="left"/>
        <w:rPr>
          <w:rFonts w:hint="default" w:eastAsia="宋体" w:asciiTheme="minorEastAsia" w:hAnsiTheme="minorEastAsia" w:cstheme="minorEastAsia"/>
          <w:bCs/>
          <w:color w:val="auto"/>
          <w:sz w:val="24"/>
          <w:lang w:val="en-US" w:eastAsia="zh-CN"/>
        </w:rPr>
      </w:pPr>
      <w:r>
        <w:rPr>
          <w:rFonts w:hint="eastAsia" w:asciiTheme="minorEastAsia" w:hAnsiTheme="minorEastAsia" w:eastAsiaTheme="minorEastAsia" w:cstheme="minorEastAsia"/>
          <w:bCs/>
          <w:sz w:val="24"/>
          <w:lang w:eastAsia="zh-CN"/>
        </w:rPr>
        <w:t>一、</w:t>
      </w:r>
      <w:r>
        <w:rPr>
          <w:rFonts w:hint="eastAsia" w:ascii="宋体" w:hAnsi="宋体" w:cs="宋体"/>
          <w:b/>
          <w:sz w:val="24"/>
        </w:rPr>
        <w:t>项目编号：</w:t>
      </w:r>
      <w:r>
        <w:rPr>
          <w:rFonts w:hint="eastAsia" w:ascii="宋体" w:hAnsi="宋体" w:cs="宋体"/>
          <w:b/>
          <w:sz w:val="24"/>
          <w:highlight w:val="none"/>
        </w:rPr>
        <w:t>ZCB-20</w:t>
      </w: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4050</w:t>
      </w:r>
    </w:p>
    <w:p>
      <w:pPr>
        <w:adjustRightInd w:val="0"/>
        <w:snapToGrid w:val="0"/>
        <w:spacing w:line="360" w:lineRule="auto"/>
        <w:ind w:firstLine="482" w:firstLineChars="2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bCs w:val="0"/>
          <w:sz w:val="24"/>
          <w:lang w:eastAsia="zh-CN"/>
        </w:rPr>
        <w:t>二、</w:t>
      </w:r>
      <w:r>
        <w:rPr>
          <w:rFonts w:hint="eastAsia" w:asciiTheme="minorEastAsia" w:hAnsiTheme="minorEastAsia" w:eastAsiaTheme="minorEastAsia" w:cstheme="minorEastAsia"/>
          <w:b/>
          <w:bCs w:val="0"/>
          <w:sz w:val="24"/>
        </w:rPr>
        <w:t>项目名称：</w:t>
      </w:r>
      <w:r>
        <w:rPr>
          <w:rFonts w:hint="eastAsia" w:asciiTheme="minorEastAsia" w:hAnsiTheme="minorEastAsia" w:eastAsiaTheme="minorEastAsia" w:cstheme="minorEastAsia"/>
          <w:bCs/>
          <w:sz w:val="24"/>
        </w:rPr>
        <w:t>中山大学孙逸仙纪念医院采购202</w:t>
      </w:r>
      <w:r>
        <w:rPr>
          <w:rFonts w:hint="eastAsia" w:asciiTheme="minorEastAsia" w:hAnsiTheme="minorEastAsia" w:eastAsiaTheme="minorEastAsia" w:cstheme="minorEastAsia"/>
          <w:bCs/>
          <w:sz w:val="24"/>
          <w:lang w:val="en-US" w:eastAsia="zh-CN"/>
        </w:rPr>
        <w:t>4</w:t>
      </w:r>
      <w:r>
        <w:rPr>
          <w:rFonts w:hint="eastAsia" w:asciiTheme="minorEastAsia" w:hAnsiTheme="minorEastAsia" w:eastAsiaTheme="minorEastAsia" w:cstheme="minorEastAsia"/>
          <w:bCs/>
          <w:sz w:val="24"/>
        </w:rPr>
        <w:t>-202</w:t>
      </w:r>
      <w:r>
        <w:rPr>
          <w:rFonts w:hint="eastAsia" w:asciiTheme="minorEastAsia" w:hAnsiTheme="minorEastAsia" w:eastAsiaTheme="minorEastAsia" w:cstheme="minorEastAsia"/>
          <w:bCs/>
          <w:sz w:val="24"/>
          <w:lang w:val="en-US" w:eastAsia="zh-CN"/>
        </w:rPr>
        <w:t>7</w:t>
      </w:r>
      <w:r>
        <w:rPr>
          <w:rFonts w:hint="eastAsia" w:asciiTheme="minorEastAsia" w:hAnsiTheme="minorEastAsia" w:eastAsiaTheme="minorEastAsia" w:cstheme="minorEastAsia"/>
          <w:bCs/>
          <w:sz w:val="24"/>
        </w:rPr>
        <w:t>年建设工程造价咨询服务</w:t>
      </w:r>
      <w:r>
        <w:rPr>
          <w:rFonts w:hint="eastAsia" w:asciiTheme="minorEastAsia" w:hAnsiTheme="minorEastAsia" w:eastAsiaTheme="minorEastAsia" w:cstheme="minorEastAsia"/>
          <w:bCs/>
          <w:sz w:val="24"/>
        </w:rPr>
        <w:fldChar w:fldCharType="begin"/>
      </w:r>
      <w:r>
        <w:rPr>
          <w:rFonts w:hint="eastAsia" w:asciiTheme="minorEastAsia" w:hAnsiTheme="minorEastAsia" w:eastAsiaTheme="minorEastAsia" w:cstheme="minorEastAsia"/>
          <w:bCs/>
          <w:sz w:val="24"/>
        </w:rPr>
        <w:instrText xml:space="preserve"> DOCVARIABLE  项目名称  \* MERGEFORMAT </w:instrText>
      </w:r>
      <w:r>
        <w:rPr>
          <w:rFonts w:hint="eastAsia" w:asciiTheme="minorEastAsia" w:hAnsiTheme="minorEastAsia" w:eastAsiaTheme="minorEastAsia" w:cstheme="minorEastAsia"/>
          <w:bCs/>
          <w:sz w:val="24"/>
        </w:rPr>
        <w:fldChar w:fldCharType="end"/>
      </w:r>
    </w:p>
    <w:p>
      <w:pPr>
        <w:pStyle w:val="56"/>
        <w:adjustRightInd w:val="0"/>
        <w:snapToGrid w:val="0"/>
        <w:spacing w:line="360" w:lineRule="auto"/>
        <w:ind w:firstLine="482"/>
        <w:rPr>
          <w:rFonts w:ascii="宋体" w:hAnsi="宋体"/>
          <w:b/>
          <w:bCs/>
          <w:sz w:val="24"/>
        </w:rPr>
      </w:pPr>
      <w:r>
        <w:rPr>
          <w:rFonts w:hint="eastAsia" w:ascii="宋体" w:hAnsi="宋体"/>
          <w:b/>
          <w:bCs/>
          <w:sz w:val="24"/>
          <w:lang w:eastAsia="zh-CN"/>
        </w:rPr>
        <w:t>三、</w:t>
      </w:r>
      <w:r>
        <w:rPr>
          <w:rFonts w:hint="eastAsia" w:ascii="宋体" w:hAnsi="宋体"/>
          <w:b/>
          <w:bCs/>
          <w:sz w:val="24"/>
        </w:rPr>
        <w:t>项目需求：</w:t>
      </w:r>
    </w:p>
    <w:tbl>
      <w:tblPr>
        <w:tblStyle w:val="47"/>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4798"/>
        <w:gridCol w:w="917"/>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92" w:type="dxa"/>
            <w:vAlign w:val="center"/>
          </w:tcPr>
          <w:p>
            <w:pPr>
              <w:autoSpaceDE w:val="0"/>
              <w:autoSpaceDN w:val="0"/>
              <w:jc w:val="center"/>
              <w:rPr>
                <w:rFonts w:ascii="宋体" w:hAnsi="宋体" w:cs="仿宋_GB2312"/>
                <w:b/>
                <w:bCs/>
                <w:szCs w:val="21"/>
                <w:lang w:val="zh-CN"/>
              </w:rPr>
            </w:pPr>
            <w:r>
              <w:rPr>
                <w:rFonts w:hint="eastAsia" w:ascii="宋体" w:hAnsi="宋体" w:cs="仿宋_GB2312"/>
                <w:b/>
                <w:bCs/>
                <w:szCs w:val="21"/>
                <w:lang w:val="zh-CN"/>
              </w:rPr>
              <w:t>序号</w:t>
            </w:r>
          </w:p>
        </w:tc>
        <w:tc>
          <w:tcPr>
            <w:tcW w:w="4798" w:type="dxa"/>
            <w:vAlign w:val="center"/>
          </w:tcPr>
          <w:p>
            <w:pPr>
              <w:autoSpaceDE w:val="0"/>
              <w:autoSpaceDN w:val="0"/>
              <w:jc w:val="center"/>
              <w:rPr>
                <w:rFonts w:ascii="宋体" w:hAnsi="宋体" w:cs="仿宋_GB2312"/>
                <w:b/>
                <w:bCs/>
                <w:szCs w:val="21"/>
                <w:lang w:val="zh-CN"/>
              </w:rPr>
            </w:pPr>
            <w:r>
              <w:rPr>
                <w:rFonts w:hint="eastAsia" w:ascii="宋体" w:hAnsi="宋体" w:cs="仿宋_GB2312"/>
                <w:b/>
                <w:bCs/>
                <w:szCs w:val="21"/>
                <w:lang w:val="zh-CN"/>
              </w:rPr>
              <w:t>项目名称</w:t>
            </w:r>
          </w:p>
        </w:tc>
        <w:tc>
          <w:tcPr>
            <w:tcW w:w="917" w:type="dxa"/>
            <w:vAlign w:val="center"/>
          </w:tcPr>
          <w:p>
            <w:pPr>
              <w:autoSpaceDE w:val="0"/>
              <w:autoSpaceDN w:val="0"/>
              <w:jc w:val="center"/>
              <w:rPr>
                <w:rFonts w:ascii="宋体" w:hAnsi="宋体" w:cs="仿宋_GB2312"/>
                <w:b/>
                <w:bCs/>
                <w:szCs w:val="21"/>
                <w:lang w:val="zh-CN"/>
              </w:rPr>
            </w:pPr>
            <w:r>
              <w:rPr>
                <w:rFonts w:hint="eastAsia" w:ascii="宋体" w:hAnsi="宋体" w:cs="仿宋_GB2312"/>
                <w:b/>
                <w:bCs/>
                <w:szCs w:val="21"/>
                <w:lang w:val="zh-CN"/>
              </w:rPr>
              <w:t>服务期</w:t>
            </w:r>
          </w:p>
        </w:tc>
        <w:tc>
          <w:tcPr>
            <w:tcW w:w="1965" w:type="dxa"/>
            <w:vAlign w:val="center"/>
          </w:tcPr>
          <w:p>
            <w:pPr>
              <w:autoSpaceDE w:val="0"/>
              <w:autoSpaceDN w:val="0"/>
              <w:jc w:val="center"/>
              <w:rPr>
                <w:rFonts w:hint="default" w:ascii="宋体" w:hAnsi="宋体" w:eastAsia="宋体" w:cs="仿宋_GB2312"/>
                <w:b/>
                <w:bCs/>
                <w:szCs w:val="21"/>
                <w:lang w:val="en-US" w:eastAsia="zh-CN"/>
              </w:rPr>
            </w:pPr>
            <w:r>
              <w:rPr>
                <w:rFonts w:hint="eastAsia" w:ascii="宋体" w:hAnsi="宋体" w:cs="仿宋_GB2312"/>
                <w:b/>
                <w:bCs/>
                <w:szCs w:val="21"/>
                <w:lang w:val="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2" w:type="dxa"/>
            <w:vAlign w:val="center"/>
          </w:tcPr>
          <w:p>
            <w:pPr>
              <w:autoSpaceDE w:val="0"/>
              <w:autoSpaceDN w:val="0"/>
              <w:adjustRightInd w:val="0"/>
              <w:snapToGrid w:val="0"/>
              <w:spacing w:line="360" w:lineRule="auto"/>
              <w:jc w:val="cente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w:t>
            </w:r>
          </w:p>
        </w:tc>
        <w:tc>
          <w:tcPr>
            <w:tcW w:w="4798" w:type="dxa"/>
            <w:vAlign w:val="center"/>
          </w:tcPr>
          <w:p>
            <w:pPr>
              <w:autoSpaceDE w:val="0"/>
              <w:autoSpaceDN w:val="0"/>
              <w:adjustRightInd w:val="0"/>
              <w:snapToGrid w:val="0"/>
              <w:spacing w:line="360" w:lineRule="auto"/>
              <w:ind w:right="-88" w:rightChars="-42"/>
              <w:jc w:val="left"/>
              <w:rPr>
                <w:rFonts w:asciiTheme="minorEastAsia" w:hAnsiTheme="minorEastAsia" w:eastAsiaTheme="minorEastAsia" w:cstheme="minorEastAsia"/>
                <w:b/>
                <w:bCs/>
                <w:szCs w:val="21"/>
                <w:lang w:val="zh-CN"/>
              </w:rPr>
            </w:pPr>
            <w:r>
              <w:rPr>
                <w:rFonts w:hint="eastAsia" w:asciiTheme="minorEastAsia" w:hAnsiTheme="minorEastAsia" w:eastAsiaTheme="minorEastAsia" w:cstheme="minorEastAsia"/>
                <w:bCs/>
                <w:sz w:val="24"/>
              </w:rPr>
              <w:t>中山大学孙逸仙纪念医院采购202</w:t>
            </w:r>
            <w:r>
              <w:rPr>
                <w:rFonts w:hint="eastAsia" w:asciiTheme="minorEastAsia" w:hAnsiTheme="minorEastAsia" w:eastAsiaTheme="minorEastAsia" w:cstheme="minorEastAsia"/>
                <w:bCs/>
                <w:sz w:val="24"/>
                <w:lang w:val="en-US" w:eastAsia="zh-CN"/>
              </w:rPr>
              <w:t>4</w:t>
            </w:r>
            <w:r>
              <w:rPr>
                <w:rFonts w:hint="eastAsia" w:asciiTheme="minorEastAsia" w:hAnsiTheme="minorEastAsia" w:eastAsiaTheme="minorEastAsia" w:cstheme="minorEastAsia"/>
                <w:bCs/>
                <w:sz w:val="24"/>
              </w:rPr>
              <w:t>-202</w:t>
            </w:r>
            <w:r>
              <w:rPr>
                <w:rFonts w:hint="eastAsia" w:asciiTheme="minorEastAsia" w:hAnsiTheme="minorEastAsia" w:eastAsiaTheme="minorEastAsia" w:cstheme="minorEastAsia"/>
                <w:bCs/>
                <w:sz w:val="24"/>
                <w:lang w:val="en-US" w:eastAsia="zh-CN"/>
              </w:rPr>
              <w:t>7</w:t>
            </w:r>
            <w:r>
              <w:rPr>
                <w:rFonts w:hint="eastAsia" w:asciiTheme="minorEastAsia" w:hAnsiTheme="minorEastAsia" w:eastAsiaTheme="minorEastAsia" w:cstheme="minorEastAsia"/>
                <w:bCs/>
                <w:sz w:val="24"/>
              </w:rPr>
              <w:t>年建设工程造价咨询服务</w:t>
            </w:r>
          </w:p>
        </w:tc>
        <w:tc>
          <w:tcPr>
            <w:tcW w:w="917" w:type="dxa"/>
            <w:vAlign w:val="center"/>
          </w:tcPr>
          <w:p>
            <w:pPr>
              <w:autoSpaceDE w:val="0"/>
              <w:autoSpaceDN w:val="0"/>
              <w:adjustRightInd w:val="0"/>
              <w:snapToGrid w:val="0"/>
              <w:spacing w:line="360" w:lineRule="auto"/>
              <w:jc w:val="center"/>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w:t>
            </w:r>
            <w:r>
              <w:rPr>
                <w:rFonts w:hint="eastAsia" w:asciiTheme="minorEastAsia" w:hAnsiTheme="minorEastAsia" w:eastAsiaTheme="minorEastAsia" w:cstheme="minorEastAsia"/>
                <w:bCs/>
                <w:color w:val="auto"/>
                <w:kern w:val="2"/>
                <w:sz w:val="24"/>
                <w:szCs w:val="24"/>
                <w:lang w:val="zh-CN" w:eastAsia="zh-CN" w:bidi="ar-SA"/>
              </w:rPr>
              <w:t>年</w:t>
            </w:r>
          </w:p>
        </w:tc>
        <w:tc>
          <w:tcPr>
            <w:tcW w:w="1965" w:type="dxa"/>
            <w:vAlign w:val="center"/>
          </w:tcPr>
          <w:p>
            <w:pPr>
              <w:autoSpaceDE w:val="0"/>
              <w:autoSpaceDN w:val="0"/>
              <w:adjustRightInd w:val="0"/>
              <w:snapToGrid w:val="0"/>
              <w:spacing w:line="360" w:lineRule="auto"/>
              <w:jc w:val="center"/>
              <w:rPr>
                <w:rFonts w:hint="eastAsia" w:asciiTheme="minorEastAsia" w:hAnsiTheme="minorEastAsia" w:eastAsiaTheme="minorEastAsia" w:cstheme="minorEastAsia"/>
                <w:bCs/>
                <w:color w:val="auto"/>
                <w:kern w:val="2"/>
                <w:sz w:val="24"/>
                <w:szCs w:val="24"/>
                <w:lang w:val="zh-CN" w:eastAsia="zh-CN" w:bidi="ar-SA"/>
              </w:rPr>
            </w:pPr>
            <w:r>
              <w:rPr>
                <w:rFonts w:hint="eastAsia" w:asciiTheme="minorEastAsia" w:hAnsiTheme="minorEastAsia" w:eastAsiaTheme="minorEastAsia" w:cstheme="minorEastAsia"/>
                <w:bCs/>
                <w:color w:val="auto"/>
                <w:kern w:val="2"/>
                <w:sz w:val="24"/>
                <w:szCs w:val="24"/>
                <w:lang w:val="en-US" w:eastAsia="zh-CN" w:bidi="ar-SA"/>
              </w:rPr>
              <w:t>960,000.00</w:t>
            </w:r>
          </w:p>
        </w:tc>
      </w:tr>
    </w:tbl>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sz w:val="24"/>
          <w:lang w:val="en-US" w:eastAsia="zh-CN"/>
        </w:rPr>
        <w:t>1、</w:t>
      </w:r>
      <w:r>
        <w:rPr>
          <w:rFonts w:hint="eastAsia" w:asciiTheme="minorEastAsia" w:hAnsiTheme="minorEastAsia" w:eastAsiaTheme="minorEastAsia" w:cstheme="minorEastAsia"/>
          <w:bCs/>
          <w:color w:val="auto"/>
          <w:kern w:val="2"/>
          <w:sz w:val="24"/>
          <w:szCs w:val="24"/>
          <w:lang w:val="en-US" w:eastAsia="zh-CN" w:bidi="ar-SA"/>
        </w:rPr>
        <w:t>服务内容：咨询人根据采购人提供的资料，按照省、市建设主管部门颁布的定额标准，有关计价文件和甲方提供的要求，公正、客观地对土建、安装、装修、弱电智能系统、幕墙、市政、园林等工程预算进行编制（含编制招标控制价、编制工程量清单、招标控制价备案)、工程变更签证造价审核和对工程的预结算造价进行审核，工程造价争议纠纷咨询、工程采购文件及合同条款的咨询、概算编制及调整的咨询、施工阶段全过程造价控制等（具体项目及内容以采购人委托为准）。</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供应商必须对本项目的全部内容进行响应报价，如有缺漏或超出采购预算，将导致响应无效。</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2、项目地点：广州市沿江西路107号、盈丰路33号，其余地方的项目视情况而定。</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3、项目</w:t>
      </w:r>
      <w:r>
        <w:rPr>
          <w:rFonts w:hint="eastAsia" w:asciiTheme="minorEastAsia" w:hAnsiTheme="minorEastAsia" w:eastAsiaTheme="minorEastAsia" w:cstheme="minorEastAsia"/>
          <w:bCs/>
          <w:color w:val="auto"/>
          <w:kern w:val="2"/>
          <w:sz w:val="24"/>
          <w:szCs w:val="24"/>
          <w:lang w:val="zh-CN" w:eastAsia="zh-CN" w:bidi="ar-SA"/>
        </w:rPr>
        <w:t>服务期：</w:t>
      </w:r>
      <w:r>
        <w:rPr>
          <w:rFonts w:hint="eastAsia" w:asciiTheme="minorEastAsia" w:hAnsiTheme="minorEastAsia" w:eastAsiaTheme="minorEastAsia" w:cstheme="minorEastAsia"/>
          <w:bCs/>
          <w:color w:val="auto"/>
          <w:kern w:val="2"/>
          <w:sz w:val="24"/>
          <w:szCs w:val="24"/>
          <w:lang w:val="en-US" w:eastAsia="zh-CN" w:bidi="ar-SA"/>
        </w:rPr>
        <w:t>2024年 7 月1日至2027年6 月30日。</w:t>
      </w:r>
    </w:p>
    <w:p>
      <w:pPr>
        <w:pStyle w:val="56"/>
        <w:adjustRightInd w:val="0"/>
        <w:snapToGrid w:val="0"/>
        <w:spacing w:line="360" w:lineRule="auto"/>
        <w:ind w:firstLine="480"/>
        <w:rPr>
          <w:rFonts w:hint="eastAsia" w:asciiTheme="minorEastAsia" w:hAnsiTheme="minorEastAsia" w:eastAsiaTheme="minorEastAsia" w:cstheme="minorEastAsia"/>
          <w:bCs/>
          <w:color w:val="FF0000"/>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备注：（1）当在服务时间内结算金额达到采购预算金额时，采购人不再继续委托成交供应商提供服务，并终止合同。（</w:t>
      </w:r>
      <w:r>
        <w:rPr>
          <w:rFonts w:hint="default" w:asciiTheme="minorEastAsia" w:hAnsiTheme="minorEastAsia" w:eastAsiaTheme="minorEastAsia" w:cstheme="minorEastAsia"/>
          <w:bCs/>
          <w:color w:val="auto"/>
          <w:kern w:val="2"/>
          <w:sz w:val="24"/>
          <w:szCs w:val="24"/>
          <w:lang w:val="en-US" w:eastAsia="zh-CN" w:bidi="ar-SA"/>
        </w:rPr>
        <w:t>2</w:t>
      </w:r>
      <w:r>
        <w:rPr>
          <w:rFonts w:hint="eastAsia" w:asciiTheme="minorEastAsia" w:hAnsiTheme="minorEastAsia" w:eastAsiaTheme="minorEastAsia" w:cstheme="minorEastAsia"/>
          <w:bCs/>
          <w:color w:val="auto"/>
          <w:kern w:val="2"/>
          <w:sz w:val="24"/>
          <w:szCs w:val="24"/>
          <w:lang w:val="en-US" w:eastAsia="zh-CN" w:bidi="ar-SA"/>
        </w:rPr>
        <w:t>）合同期限期满时，结算金额未达到采购预算金额的，按实结算，合同终止。</w:t>
      </w:r>
    </w:p>
    <w:p>
      <w:pPr>
        <w:pStyle w:val="56"/>
        <w:adjustRightInd w:val="0"/>
        <w:snapToGrid w:val="0"/>
        <w:spacing w:line="360" w:lineRule="auto"/>
        <w:ind w:firstLine="482"/>
        <w:rPr>
          <w:rFonts w:ascii="宋体" w:hAnsi="宋体"/>
          <w:b/>
          <w:bCs/>
          <w:color w:val="auto"/>
          <w:sz w:val="24"/>
        </w:rPr>
      </w:pPr>
      <w:r>
        <w:rPr>
          <w:rFonts w:hint="eastAsia" w:ascii="宋体" w:hAnsi="宋体"/>
          <w:b/>
          <w:bCs/>
          <w:color w:val="auto"/>
          <w:sz w:val="24"/>
          <w:lang w:eastAsia="zh-CN"/>
        </w:rPr>
        <w:t>四、供应商</w:t>
      </w:r>
      <w:r>
        <w:rPr>
          <w:rFonts w:hint="eastAsia" w:ascii="宋体" w:hAnsi="宋体"/>
          <w:b/>
          <w:bCs/>
          <w:color w:val="auto"/>
          <w:sz w:val="24"/>
        </w:rPr>
        <w:t>资格要求：</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1、供应商应具备以下条件：</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（1）具有良好的商业信誉和健全的财务会计制度；</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（2）具有依法缴纳税收和社会保障资金的良好记录；</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（3）具备履行合同所必需的设备和专业技术能力；</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（4）参加本次采购活动前3年内在经营活动中没有重大违法记录。</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须取得具有法人资格的总公司（总所）出具给分公司的授权书，并提供总公司和分公司的营业执照（执业许可证）复印件并加盖公章。</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3、被“信用中国”网站列入失信被执行人和重大税收违法失信主体的、被“中国政府采购网”网站列入政府采购严重违法失信行为记录名单（处罚期限尚未届满的）的供应商，不得参与本项目的采购活动。</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4、法定代表人或单位负责人为同一人或者存在直接控股、管理关系的不同响应单位，不得参加同一合同项下的采购活动。</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5、为</w:t>
      </w:r>
      <w:r>
        <w:rPr>
          <w:rFonts w:hint="eastAsia" w:asciiTheme="minorEastAsia" w:hAnsiTheme="minorEastAsia" w:eastAsiaTheme="minorEastAsia" w:cstheme="minorEastAsia"/>
          <w:bCs/>
          <w:color w:val="auto"/>
          <w:kern w:val="2"/>
          <w:sz w:val="24"/>
          <w:szCs w:val="24"/>
          <w:highlight w:val="none"/>
          <w:lang w:val="en-US" w:eastAsia="zh-CN" w:bidi="ar-SA"/>
        </w:rPr>
        <w:t>本采购项目提供过整体设计、规范编制或者项目管理、监理、检测等服务的供应商及其附属机构，不</w:t>
      </w:r>
      <w:r>
        <w:rPr>
          <w:rFonts w:hint="eastAsia" w:asciiTheme="minorEastAsia" w:hAnsiTheme="minorEastAsia" w:eastAsiaTheme="minorEastAsia" w:cstheme="minorEastAsia"/>
          <w:bCs/>
          <w:color w:val="auto"/>
          <w:kern w:val="2"/>
          <w:sz w:val="24"/>
          <w:szCs w:val="24"/>
          <w:lang w:val="en-US" w:eastAsia="zh-CN" w:bidi="ar-SA"/>
        </w:rPr>
        <w:t>得再参加本采购项目的响应。</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6、本项目不接受联合体响应，成交供应商不得以任何方式转包或分包本项目。</w:t>
      </w:r>
    </w:p>
    <w:p>
      <w:pPr>
        <w:pStyle w:val="56"/>
        <w:adjustRightInd w:val="0"/>
        <w:snapToGrid w:val="0"/>
        <w:spacing w:line="360" w:lineRule="auto"/>
        <w:ind w:firstLine="480"/>
        <w:rPr>
          <w:rFonts w:hint="default"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7、出具单位负责人（法定代表人）签名且加盖公章的《供应商廉洁守约承诺书》。（格式内容不得擅自删改）</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8、已登记报名并获取本次采购比选文件。</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注：（1）供应商若不能同时满足以上条件则视为响应参与无效。如发现提供虚假材料者，取消其参加比选资格，列入采购人失信供应商名单，</w:t>
      </w:r>
      <w:r>
        <w:rPr>
          <w:rFonts w:hint="eastAsia" w:hAnsi="宋体" w:cs="宋体"/>
          <w:b w:val="0"/>
          <w:bCs w:val="0"/>
          <w:color w:val="auto"/>
          <w:sz w:val="24"/>
          <w:szCs w:val="24"/>
          <w:highlight w:val="none"/>
        </w:rPr>
        <w:t>并依法</w:t>
      </w:r>
      <w:r>
        <w:rPr>
          <w:rFonts w:hint="eastAsia" w:hAnsi="宋体" w:cs="宋体"/>
          <w:b w:val="0"/>
          <w:bCs w:val="0"/>
          <w:color w:val="auto"/>
          <w:sz w:val="24"/>
          <w:szCs w:val="24"/>
        </w:rPr>
        <w:t>追究相关责任</w:t>
      </w:r>
      <w:r>
        <w:rPr>
          <w:rFonts w:hint="eastAsia" w:asciiTheme="minorEastAsia" w:hAnsiTheme="minorEastAsia" w:eastAsiaTheme="minorEastAsia" w:cstheme="minorEastAsia"/>
          <w:bCs/>
          <w:color w:val="auto"/>
          <w:kern w:val="2"/>
          <w:sz w:val="24"/>
          <w:szCs w:val="24"/>
          <w:lang w:val="en-US" w:eastAsia="zh-CN" w:bidi="ar-SA"/>
        </w:rPr>
        <w:t>。</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w:t>
      </w:r>
      <w:r>
        <w:rPr>
          <w:rFonts w:hint="eastAsia" w:hAnsi="宋体" w:cs="宋体"/>
          <w:bCs/>
          <w:color w:val="auto"/>
          <w:sz w:val="24"/>
          <w:szCs w:val="24"/>
        </w:rPr>
        <w:t>提供资</w:t>
      </w:r>
      <w:r>
        <w:rPr>
          <w:rFonts w:hint="eastAsia" w:asciiTheme="minorEastAsia" w:hAnsiTheme="minorEastAsia" w:eastAsiaTheme="minorEastAsia" w:cstheme="minorEastAsia"/>
          <w:bCs/>
          <w:color w:val="auto"/>
          <w:kern w:val="2"/>
          <w:sz w:val="24"/>
          <w:szCs w:val="24"/>
          <w:lang w:val="en-US" w:eastAsia="zh-CN" w:bidi="ar-SA"/>
        </w:rPr>
        <w:t>格声明函，详见“</w:t>
      </w:r>
      <w:r>
        <w:rPr>
          <w:rFonts w:hint="eastAsia" w:asciiTheme="minorEastAsia" w:hAnsiTheme="minorEastAsia" w:eastAsiaTheme="minorEastAsia" w:cstheme="minorEastAsia"/>
          <w:b/>
          <w:bCs w:val="0"/>
          <w:color w:val="auto"/>
          <w:kern w:val="2"/>
          <w:sz w:val="24"/>
          <w:szCs w:val="24"/>
          <w:lang w:val="en-US" w:eastAsia="zh-CN" w:bidi="ar-SA"/>
        </w:rPr>
        <w:t>附件一</w:t>
      </w:r>
      <w:r>
        <w:rPr>
          <w:rFonts w:hint="eastAsia" w:ascii="宋体" w:hAnsi="宋体" w:cs="宋体"/>
          <w:b/>
          <w:bCs/>
          <w:sz w:val="24"/>
          <w:lang w:eastAsia="zh-CN"/>
        </w:rPr>
        <w:t>：</w:t>
      </w:r>
      <w:r>
        <w:rPr>
          <w:rFonts w:hint="eastAsia" w:ascii="宋体" w:hAnsi="宋体" w:cs="宋体"/>
          <w:sz w:val="24"/>
        </w:rPr>
        <w:t>报名</w:t>
      </w:r>
      <w:r>
        <w:rPr>
          <w:rFonts w:hint="eastAsia" w:asciiTheme="minorEastAsia" w:hAnsiTheme="minorEastAsia" w:eastAsiaTheme="minorEastAsia" w:cstheme="minorEastAsia"/>
          <w:bCs/>
          <w:color w:val="auto"/>
          <w:kern w:val="2"/>
          <w:sz w:val="24"/>
          <w:szCs w:val="24"/>
          <w:lang w:val="en-US" w:eastAsia="zh-CN" w:bidi="ar-SA"/>
        </w:rPr>
        <w:t>资料格式模板”。</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
          <w:bCs w:val="0"/>
          <w:color w:val="auto"/>
          <w:kern w:val="2"/>
          <w:sz w:val="24"/>
          <w:szCs w:val="24"/>
          <w:lang w:val="en-US" w:eastAsia="zh-CN" w:bidi="ar-SA"/>
        </w:rPr>
        <w:t>五、提供资料相关事项：</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1、报名方式：电子邮件报名。</w:t>
      </w:r>
    </w:p>
    <w:p>
      <w:pPr>
        <w:pStyle w:val="56"/>
        <w:adjustRightInd w:val="0"/>
        <w:snapToGrid w:val="0"/>
        <w:spacing w:line="360" w:lineRule="auto"/>
        <w:ind w:firstLine="480"/>
        <w:rPr>
          <w:rFonts w:hint="eastAsia" w:asciiTheme="minorEastAsia" w:hAnsiTheme="minorEastAsia" w:eastAsiaTheme="minorEastAsia" w:cstheme="minorEastAsia"/>
          <w:bCs/>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bCs/>
          <w:color w:val="auto"/>
          <w:kern w:val="2"/>
          <w:sz w:val="24"/>
          <w:szCs w:val="24"/>
          <w:highlight w:val="none"/>
          <w:lang w:val="en-US" w:eastAsia="zh-CN" w:bidi="ar-SA"/>
        </w:rPr>
        <w:t>2、邮件主题：</w:t>
      </w:r>
      <w:r>
        <w:rPr>
          <w:rFonts w:hint="eastAsia" w:asciiTheme="minorEastAsia" w:hAnsiTheme="minorEastAsia" w:eastAsiaTheme="minorEastAsia" w:cstheme="minorEastAsia"/>
          <w:bCs/>
          <w:color w:val="000000" w:themeColor="text1"/>
          <w:sz w:val="24"/>
          <w:highlight w:val="none"/>
          <w:u w:val="none"/>
          <w:lang w:eastAsia="zh-CN"/>
          <w14:textFill>
            <w14:solidFill>
              <w14:schemeClr w14:val="tx1"/>
            </w14:solidFill>
          </w14:textFill>
        </w:rPr>
        <w:t>项目名称</w:t>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instrText xml:space="preserve"> DOCVARIABLE  项目名称  \* MERGEFORMAT </w:instrText>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fldChar w:fldCharType="end"/>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bCs/>
          <w:color w:val="000000" w:themeColor="text1"/>
          <w:kern w:val="2"/>
          <w:sz w:val="24"/>
          <w:szCs w:val="24"/>
          <w:highlight w:val="none"/>
          <w:u w:val="none"/>
          <w:lang w:val="en-US" w:eastAsia="zh-CN" w:bidi="ar-SA"/>
          <w14:textFill>
            <w14:solidFill>
              <w14:schemeClr w14:val="tx1"/>
            </w14:solidFill>
          </w14:textFill>
        </w:rPr>
        <w:t>-供应商名称。</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3、邮件正文：供应商名称、项目联系人、联系电话（手机号码）及联系邮箱。</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4、报名截止时间：2024年</w:t>
      </w:r>
      <w:r>
        <w:rPr>
          <w:rFonts w:hint="eastAsia" w:asciiTheme="minorEastAsia" w:hAnsiTheme="minorEastAsia" w:eastAsiaTheme="minorEastAsia" w:cstheme="minorEastAsia"/>
          <w:bCs/>
          <w:color w:val="FF0000"/>
          <w:kern w:val="2"/>
          <w:sz w:val="24"/>
          <w:szCs w:val="24"/>
          <w:lang w:val="en-US" w:eastAsia="zh-CN" w:bidi="ar-SA"/>
        </w:rPr>
        <w:t>5月29日17:30</w:t>
      </w:r>
      <w:r>
        <w:rPr>
          <w:rFonts w:hint="eastAsia" w:asciiTheme="minorEastAsia" w:hAnsiTheme="minorEastAsia" w:eastAsiaTheme="minorEastAsia" w:cstheme="minorEastAsia"/>
          <w:bCs/>
          <w:color w:val="auto"/>
          <w:kern w:val="2"/>
          <w:sz w:val="24"/>
          <w:szCs w:val="24"/>
          <w:lang w:val="en-US" w:eastAsia="zh-CN" w:bidi="ar-SA"/>
        </w:rPr>
        <w:t>，以邮件接收时间为准，超时视为无效报名。</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5、报名所需提供资料及要求：详见“</w:t>
      </w:r>
      <w:r>
        <w:rPr>
          <w:rFonts w:hint="eastAsia" w:asciiTheme="minorEastAsia" w:hAnsiTheme="minorEastAsia" w:eastAsiaTheme="minorEastAsia" w:cstheme="minorEastAsia"/>
          <w:b/>
          <w:bCs w:val="0"/>
          <w:color w:val="auto"/>
          <w:kern w:val="2"/>
          <w:sz w:val="24"/>
          <w:szCs w:val="24"/>
          <w:lang w:val="en-US" w:eastAsia="zh-CN" w:bidi="ar-SA"/>
        </w:rPr>
        <w:t>附件一</w:t>
      </w:r>
      <w:r>
        <w:rPr>
          <w:rFonts w:hint="eastAsia" w:asciiTheme="minorEastAsia" w:hAnsiTheme="minorEastAsia" w:eastAsiaTheme="minorEastAsia" w:cstheme="minorEastAsia"/>
          <w:bCs/>
          <w:color w:val="auto"/>
          <w:kern w:val="2"/>
          <w:sz w:val="24"/>
          <w:szCs w:val="24"/>
          <w:lang w:val="en-US" w:eastAsia="zh-CN" w:bidi="ar-SA"/>
        </w:rPr>
        <w:t>：报名资料格式模板”。</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6、报名时提交的资料查验不代表资格审查的最终通过或合格。</w:t>
      </w:r>
    </w:p>
    <w:p>
      <w:pPr>
        <w:pStyle w:val="56"/>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7、供应商的报名邮箱视为我院采购过程中成交通知书及相关答疑回复的电子送达地址；电子文书成功发送至供应商提供的电子送达地址时，视为已送达。</w:t>
      </w:r>
    </w:p>
    <w:p>
      <w:pPr>
        <w:pStyle w:val="56"/>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六</w:t>
      </w:r>
      <w:r>
        <w:rPr>
          <w:rFonts w:hint="eastAsia" w:ascii="宋体" w:hAnsi="宋体" w:cs="宋体"/>
          <w:b/>
          <w:bCs/>
          <w:sz w:val="24"/>
        </w:rPr>
        <w:t>、采购人联系方式：</w:t>
      </w:r>
    </w:p>
    <w:p>
      <w:pPr>
        <w:pStyle w:val="56"/>
        <w:adjustRightInd w:val="0"/>
        <w:snapToGrid w:val="0"/>
        <w:spacing w:line="360" w:lineRule="exact"/>
        <w:ind w:firstLine="480"/>
        <w:jc w:val="left"/>
        <w:rPr>
          <w:rFonts w:ascii="宋体" w:hAnsi="宋体" w:cs="宋体"/>
          <w:sz w:val="24"/>
        </w:rPr>
      </w:pPr>
      <w:r>
        <w:rPr>
          <w:rFonts w:hint="eastAsia" w:ascii="宋体" w:hAnsi="宋体" w:cs="宋体"/>
          <w:sz w:val="24"/>
        </w:rPr>
        <w:t>联系人：郑工</w:t>
      </w:r>
    </w:p>
    <w:p>
      <w:pPr>
        <w:pStyle w:val="56"/>
        <w:adjustRightInd w:val="0"/>
        <w:snapToGrid w:val="0"/>
        <w:spacing w:line="360" w:lineRule="exact"/>
        <w:ind w:firstLine="480"/>
        <w:jc w:val="left"/>
        <w:rPr>
          <w:rFonts w:ascii="宋体" w:hAnsi="宋体" w:cs="宋体"/>
          <w:sz w:val="24"/>
        </w:rPr>
      </w:pP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pPr>
        <w:pStyle w:val="56"/>
        <w:adjustRightInd w:val="0"/>
        <w:snapToGrid w:val="0"/>
        <w:spacing w:line="360" w:lineRule="exact"/>
        <w:ind w:firstLine="480"/>
        <w:jc w:val="left"/>
        <w:rPr>
          <w:rFonts w:ascii="宋体" w:hAnsi="宋体" w:cs="宋体"/>
          <w:sz w:val="24"/>
        </w:rPr>
      </w:pPr>
      <w:r>
        <w:rPr>
          <w:rFonts w:hint="eastAsia" w:ascii="宋体" w:hAnsi="宋体" w:cs="宋体"/>
          <w:sz w:val="24"/>
        </w:rPr>
        <w:t>电子邮箱：zhenglsh5@mail.sysu.edu.cn</w:t>
      </w:r>
    </w:p>
    <w:p>
      <w:pPr>
        <w:pStyle w:val="56"/>
        <w:adjustRightInd w:val="0"/>
        <w:snapToGrid w:val="0"/>
        <w:spacing w:line="360" w:lineRule="exact"/>
        <w:ind w:firstLine="480"/>
        <w:jc w:val="left"/>
        <w:rPr>
          <w:rFonts w:ascii="宋体" w:hAnsi="宋体" w:cs="宋体"/>
          <w:sz w:val="24"/>
        </w:rPr>
      </w:pPr>
      <w:r>
        <w:rPr>
          <w:rFonts w:hint="eastAsia" w:ascii="宋体" w:hAnsi="宋体" w:cs="宋体"/>
          <w:sz w:val="24"/>
        </w:rPr>
        <w:t>联系地址：广州市越秀区长堤大马路171号一方长堤健康产业中心907室</w:t>
      </w:r>
    </w:p>
    <w:p>
      <w:pPr>
        <w:pStyle w:val="56"/>
        <w:adjustRightInd w:val="0"/>
        <w:snapToGrid w:val="0"/>
        <w:spacing w:line="360" w:lineRule="exact"/>
        <w:ind w:firstLine="480"/>
        <w:jc w:val="left"/>
        <w:rPr>
          <w:rFonts w:ascii="宋体" w:hAnsi="宋体" w:cs="宋体"/>
          <w:sz w:val="24"/>
        </w:rPr>
      </w:pPr>
      <w:r>
        <w:rPr>
          <w:rFonts w:hint="eastAsia" w:ascii="宋体" w:hAnsi="宋体" w:cs="宋体"/>
          <w:sz w:val="24"/>
        </w:rPr>
        <w:t>邮编：510120</w:t>
      </w:r>
    </w:p>
    <w:p>
      <w:pPr>
        <w:pStyle w:val="56"/>
        <w:autoSpaceDE w:val="0"/>
        <w:adjustRightInd w:val="0"/>
        <w:snapToGrid w:val="0"/>
        <w:spacing w:line="360" w:lineRule="auto"/>
        <w:ind w:firstLine="482"/>
        <w:rPr>
          <w:rFonts w:hint="eastAsia" w:ascii="宋体" w:hAnsi="宋体" w:eastAsia="宋体"/>
          <w:b/>
          <w:bCs/>
          <w:sz w:val="24"/>
          <w:lang w:eastAsia="zh-CN"/>
        </w:rPr>
      </w:pPr>
      <w:r>
        <w:rPr>
          <w:rFonts w:hint="eastAsia" w:ascii="宋体" w:hAnsi="宋体"/>
          <w:b/>
          <w:bCs/>
          <w:sz w:val="24"/>
          <w:lang w:eastAsia="zh-CN"/>
        </w:rPr>
        <w:t>七、</w:t>
      </w:r>
      <w:r>
        <w:rPr>
          <w:rFonts w:hint="eastAsia" w:ascii="宋体" w:hAnsi="宋体"/>
          <w:b/>
          <w:bCs/>
          <w:sz w:val="24"/>
        </w:rPr>
        <w:t>公告期限</w:t>
      </w:r>
      <w:r>
        <w:rPr>
          <w:rFonts w:hint="eastAsia" w:ascii="宋体" w:hAnsi="宋体"/>
          <w:b/>
          <w:bCs/>
          <w:sz w:val="24"/>
          <w:lang w:eastAsia="zh-CN"/>
        </w:rPr>
        <w:t>：</w:t>
      </w:r>
    </w:p>
    <w:p>
      <w:pPr>
        <w:pStyle w:val="56"/>
        <w:autoSpaceDE w:val="0"/>
        <w:adjustRightInd w:val="0"/>
        <w:snapToGrid w:val="0"/>
        <w:spacing w:line="360" w:lineRule="auto"/>
        <w:ind w:firstLine="480"/>
        <w:rPr>
          <w:rFonts w:ascii="宋体" w:hAnsi="宋体"/>
          <w:sz w:val="24"/>
        </w:rPr>
      </w:pPr>
      <w:r>
        <w:rPr>
          <w:rFonts w:hint="eastAsia" w:ascii="宋体" w:hAnsi="宋体"/>
          <w:sz w:val="24"/>
        </w:rPr>
        <w:t>自本公告发布之日起5个工作日。</w:t>
      </w:r>
    </w:p>
    <w:p>
      <w:pPr>
        <w:pStyle w:val="56"/>
        <w:adjustRightInd w:val="0"/>
        <w:snapToGrid w:val="0"/>
        <w:spacing w:line="360" w:lineRule="exact"/>
        <w:ind w:firstLine="482"/>
        <w:jc w:val="left"/>
        <w:rPr>
          <w:rFonts w:ascii="宋体" w:hAnsi="宋体" w:cs="宋体"/>
          <w:color w:val="auto"/>
          <w:sz w:val="24"/>
        </w:rPr>
      </w:pPr>
      <w:r>
        <w:rPr>
          <w:rFonts w:hint="eastAsia" w:ascii="宋体" w:hAnsi="宋体" w:cs="宋体"/>
          <w:b/>
          <w:bCs/>
          <w:sz w:val="24"/>
          <w:lang w:eastAsia="zh-CN"/>
        </w:rPr>
        <w:t>八</w:t>
      </w:r>
      <w:r>
        <w:rPr>
          <w:rFonts w:hint="eastAsia" w:ascii="宋体" w:hAnsi="宋体" w:cs="宋体"/>
          <w:b/>
          <w:bCs/>
          <w:sz w:val="24"/>
        </w:rPr>
        <w:t>、响应文件提交的截止时间、地点：</w:t>
      </w:r>
      <w:r>
        <w:rPr>
          <w:rFonts w:hint="eastAsia" w:ascii="宋体" w:hAnsi="宋体" w:cs="宋体"/>
          <w:sz w:val="24"/>
        </w:rPr>
        <w:t xml:space="preserve"> 20</w:t>
      </w:r>
      <w:r>
        <w:rPr>
          <w:rFonts w:hint="eastAsia" w:ascii="宋体" w:hAnsi="宋体" w:cs="宋体"/>
          <w:color w:val="FF0000"/>
          <w:sz w:val="24"/>
        </w:rPr>
        <w:t>2</w:t>
      </w:r>
      <w:r>
        <w:rPr>
          <w:rFonts w:hint="eastAsia" w:ascii="宋体" w:hAnsi="宋体" w:cs="宋体"/>
          <w:color w:val="FF0000"/>
          <w:sz w:val="24"/>
          <w:lang w:val="en-US" w:eastAsia="zh-CN"/>
        </w:rPr>
        <w:t>4</w:t>
      </w:r>
      <w:r>
        <w:rPr>
          <w:rFonts w:hint="eastAsia" w:ascii="宋体" w:hAnsi="宋体" w:cs="宋体"/>
          <w:color w:val="FF0000"/>
          <w:sz w:val="24"/>
        </w:rPr>
        <w:t>年</w:t>
      </w:r>
      <w:r>
        <w:rPr>
          <w:rFonts w:hint="eastAsia" w:ascii="宋体" w:hAnsi="宋体" w:cs="宋体"/>
          <w:color w:val="FF0000"/>
          <w:sz w:val="24"/>
          <w:lang w:val="en-US" w:eastAsia="zh-CN"/>
        </w:rPr>
        <w:t>6</w:t>
      </w:r>
      <w:r>
        <w:rPr>
          <w:rFonts w:hint="eastAsia" w:ascii="宋体" w:hAnsi="宋体" w:cs="宋体"/>
          <w:color w:val="FF0000"/>
          <w:sz w:val="24"/>
        </w:rPr>
        <w:t>月</w:t>
      </w:r>
      <w:r>
        <w:rPr>
          <w:rFonts w:hint="eastAsia" w:ascii="宋体" w:hAnsi="宋体" w:cs="宋体"/>
          <w:color w:val="FF0000"/>
          <w:sz w:val="24"/>
          <w:lang w:val="en-US" w:eastAsia="zh-CN"/>
        </w:rPr>
        <w:t>3</w:t>
      </w:r>
      <w:r>
        <w:rPr>
          <w:rFonts w:hint="eastAsia" w:ascii="宋体" w:hAnsi="宋体" w:cs="宋体"/>
          <w:color w:val="FF0000"/>
          <w:sz w:val="24"/>
        </w:rPr>
        <w:t>日1</w:t>
      </w:r>
      <w:r>
        <w:rPr>
          <w:rFonts w:hint="eastAsia" w:ascii="宋体" w:hAnsi="宋体" w:cs="宋体"/>
          <w:color w:val="FF0000"/>
          <w:sz w:val="24"/>
          <w:lang w:val="en-US" w:eastAsia="zh-CN"/>
        </w:rPr>
        <w:t>2</w:t>
      </w:r>
      <w:r>
        <w:rPr>
          <w:rFonts w:hint="eastAsia" w:ascii="宋体" w:hAnsi="宋体" w:cs="宋体"/>
          <w:color w:val="FF0000"/>
          <w:sz w:val="24"/>
        </w:rPr>
        <w:t>：</w:t>
      </w:r>
      <w:r>
        <w:rPr>
          <w:rFonts w:hint="eastAsia" w:ascii="宋体" w:hAnsi="宋体" w:cs="宋体"/>
          <w:color w:val="FF0000"/>
          <w:sz w:val="24"/>
          <w:lang w:val="en-US" w:eastAsia="zh-CN"/>
        </w:rPr>
        <w:t>0</w:t>
      </w:r>
      <w:r>
        <w:rPr>
          <w:rFonts w:hint="eastAsia" w:ascii="宋体" w:hAnsi="宋体" w:cs="宋体"/>
          <w:color w:val="FF0000"/>
          <w:sz w:val="24"/>
        </w:rPr>
        <w:t>0</w:t>
      </w:r>
      <w:r>
        <w:rPr>
          <w:rFonts w:hint="eastAsia" w:ascii="宋体" w:hAnsi="宋体" w:cs="宋体"/>
          <w:color w:val="auto"/>
          <w:sz w:val="24"/>
        </w:rPr>
        <w:t>，广州市长堤大马路171号一方长堤健康产业中心907室。</w:t>
      </w:r>
    </w:p>
    <w:p>
      <w:pPr>
        <w:pStyle w:val="56"/>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w:t>
      </w:r>
      <w:r>
        <w:rPr>
          <w:rFonts w:hint="eastAsia" w:ascii="宋体" w:hAnsi="宋体" w:cs="宋体"/>
          <w:color w:val="auto"/>
          <w:sz w:val="24"/>
          <w:lang w:val="en-US" w:eastAsia="zh-CN"/>
        </w:rPr>
        <w:t>3</w:t>
      </w:r>
      <w:r>
        <w:rPr>
          <w:rFonts w:hint="eastAsia" w:ascii="宋体" w:hAnsi="宋体" w:cs="宋体"/>
          <w:color w:val="auto"/>
          <w:sz w:val="24"/>
        </w:rPr>
        <w:t>份（正本1份/副本</w:t>
      </w:r>
      <w:r>
        <w:rPr>
          <w:rFonts w:hint="eastAsia" w:ascii="宋体" w:hAnsi="宋体" w:cs="宋体"/>
          <w:color w:val="auto"/>
          <w:sz w:val="24"/>
          <w:lang w:val="en-US" w:eastAsia="zh-CN"/>
        </w:rPr>
        <w:t>2</w:t>
      </w:r>
      <w:r>
        <w:rPr>
          <w:rFonts w:hint="eastAsia" w:ascii="宋体" w:hAnsi="宋体" w:cs="宋体"/>
          <w:color w:val="auto"/>
          <w:sz w:val="24"/>
        </w:rPr>
        <w:t>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pPr>
        <w:pStyle w:val="56"/>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2、响应文件正本的word版电子文件以及盖章扫描PDF版电子文件提交邮箱的截止时间：20</w:t>
      </w:r>
      <w:r>
        <w:rPr>
          <w:rFonts w:hint="eastAsia" w:ascii="宋体" w:hAnsi="宋体" w:cs="宋体"/>
          <w:color w:val="FF0000"/>
          <w:sz w:val="24"/>
          <w:lang w:val="en-US" w:eastAsia="zh-CN"/>
        </w:rPr>
        <w:t>24年6月3日12:00</w:t>
      </w:r>
      <w:r>
        <w:rPr>
          <w:rFonts w:hint="eastAsia" w:ascii="宋体" w:hAnsi="宋体" w:cs="宋体"/>
          <w:color w:val="auto"/>
          <w:sz w:val="24"/>
          <w:lang w:val="en-US" w:eastAsia="zh-CN"/>
        </w:rPr>
        <w:t>。</w:t>
      </w:r>
    </w:p>
    <w:p>
      <w:pPr>
        <w:pStyle w:val="56"/>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（1）请响应人对电子文件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可在响应文件目录页下方空白处打印“</w:t>
      </w:r>
      <w:r>
        <w:rPr>
          <w:rFonts w:hint="eastAsia" w:ascii="宋体" w:hAnsi="宋体" w:cs="宋体"/>
          <w:color w:val="0000FF"/>
          <w:sz w:val="24"/>
          <w:highlight w:val="none"/>
          <w:lang w:val="en-US" w:eastAsia="zh-CN"/>
        </w:rPr>
        <w:t>电子文件密码：******</w:t>
      </w:r>
      <w:r>
        <w:rPr>
          <w:rFonts w:hint="eastAsia" w:ascii="宋体" w:hAnsi="宋体" w:cs="宋体"/>
          <w:color w:val="auto"/>
          <w:sz w:val="24"/>
          <w:highlight w:val="none"/>
          <w:lang w:val="en-US" w:eastAsia="zh-CN"/>
        </w:rPr>
        <w:t>”</w:t>
      </w:r>
      <w:r>
        <w:rPr>
          <w:rFonts w:hint="eastAsia" w:ascii="宋体" w:hAnsi="宋体" w:cs="宋体"/>
          <w:color w:val="auto"/>
          <w:sz w:val="24"/>
          <w:lang w:val="en-US" w:eastAsia="zh-CN"/>
        </w:rPr>
        <w:t>。</w:t>
      </w:r>
    </w:p>
    <w:p>
      <w:pPr>
        <w:pStyle w:val="56"/>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pPr>
        <w:pStyle w:val="56"/>
        <w:adjustRightInd w:val="0"/>
        <w:snapToGrid w:val="0"/>
        <w:spacing w:line="360" w:lineRule="exact"/>
        <w:ind w:firstLine="480"/>
        <w:jc w:val="left"/>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、纸质响应文件可由响应人送达，或通过邮递等其他形式递交。请务必安排好时间于响应文件提交截止时间前送（寄）达。</w:t>
      </w:r>
    </w:p>
    <w:p>
      <w:pPr>
        <w:pStyle w:val="56"/>
        <w:autoSpaceDE w:val="0"/>
        <w:adjustRightInd w:val="0"/>
        <w:snapToGrid w:val="0"/>
        <w:spacing w:line="360" w:lineRule="auto"/>
        <w:ind w:firstLine="482"/>
        <w:rPr>
          <w:rFonts w:ascii="宋体" w:hAnsi="宋体"/>
          <w:b/>
          <w:bCs/>
          <w:sz w:val="24"/>
        </w:rPr>
      </w:pPr>
      <w:r>
        <w:rPr>
          <w:rFonts w:hint="eastAsia" w:ascii="宋体" w:hAnsi="宋体" w:cs="宋体"/>
          <w:b/>
          <w:bCs/>
          <w:color w:val="auto"/>
          <w:sz w:val="24"/>
          <w:lang w:eastAsia="zh-CN"/>
        </w:rPr>
        <w:t>九</w:t>
      </w:r>
      <w:r>
        <w:rPr>
          <w:rFonts w:hint="eastAsia" w:ascii="宋体" w:hAnsi="宋体" w:cs="宋体"/>
          <w:b/>
          <w:bCs/>
          <w:color w:val="auto"/>
          <w:sz w:val="24"/>
        </w:rPr>
        <w:t>、评审会议时间、地点：</w:t>
      </w:r>
      <w:r>
        <w:rPr>
          <w:rFonts w:hint="eastAsia" w:ascii="宋体" w:hAnsi="宋体" w:cs="仿宋"/>
          <w:b/>
          <w:bCs/>
          <w:color w:val="auto"/>
          <w:sz w:val="24"/>
        </w:rPr>
        <w:t>待定</w:t>
      </w:r>
      <w:r>
        <w:rPr>
          <w:rFonts w:hint="eastAsia" w:ascii="宋体" w:hAnsi="宋体" w:cs="仿宋"/>
          <w:color w:val="auto"/>
          <w:sz w:val="24"/>
        </w:rPr>
        <w:t>（根据医院工作安排开展评审，响应人无需出席评审</w:t>
      </w:r>
      <w:r>
        <w:rPr>
          <w:rFonts w:hint="eastAsia" w:ascii="宋体" w:hAnsi="宋体" w:cs="仿宋"/>
          <w:color w:val="auto"/>
          <w:sz w:val="24"/>
          <w:lang w:eastAsia="zh-CN"/>
        </w:rPr>
        <w:t>会</w:t>
      </w:r>
      <w:r>
        <w:rPr>
          <w:rFonts w:hint="eastAsia" w:ascii="宋体" w:hAnsi="宋体" w:cs="仿宋"/>
          <w:color w:val="auto"/>
          <w:sz w:val="24"/>
        </w:rPr>
        <w:t>）</w:t>
      </w:r>
      <w:r>
        <w:rPr>
          <w:rFonts w:hint="eastAsia" w:ascii="宋体" w:hAnsi="宋体"/>
          <w:sz w:val="24"/>
        </w:rPr>
        <w:t>。</w:t>
      </w:r>
    </w:p>
    <w:p>
      <w:pPr>
        <w:pStyle w:val="56"/>
        <w:autoSpaceDE w:val="0"/>
        <w:adjustRightInd w:val="0"/>
        <w:snapToGrid w:val="0"/>
        <w:spacing w:line="360" w:lineRule="auto"/>
        <w:ind w:firstLine="482"/>
        <w:rPr>
          <w:rFonts w:ascii="宋体" w:hAnsi="宋体"/>
          <w:sz w:val="24"/>
        </w:rPr>
      </w:pPr>
    </w:p>
    <w:p>
      <w:pPr>
        <w:pStyle w:val="56"/>
        <w:autoSpaceDE w:val="0"/>
        <w:adjustRightInd w:val="0"/>
        <w:snapToGrid w:val="0"/>
        <w:spacing w:line="360" w:lineRule="auto"/>
        <w:ind w:firstLine="480"/>
        <w:rPr>
          <w:rFonts w:ascii="宋体" w:hAnsi="宋体"/>
          <w:sz w:val="24"/>
        </w:rPr>
      </w:pPr>
      <w:r>
        <w:rPr>
          <w:rFonts w:hint="eastAsia" w:ascii="宋体" w:hAnsi="宋体"/>
          <w:sz w:val="24"/>
        </w:rPr>
        <w:t xml:space="preserve">  </w:t>
      </w:r>
    </w:p>
    <w:p>
      <w:pPr>
        <w:pStyle w:val="56"/>
        <w:autoSpaceDE w:val="0"/>
        <w:adjustRightInd w:val="0"/>
        <w:snapToGrid w:val="0"/>
        <w:spacing w:line="360" w:lineRule="auto"/>
        <w:ind w:firstLine="480"/>
        <w:rPr>
          <w:rFonts w:ascii="宋体" w:hAnsi="宋体"/>
          <w:sz w:val="24"/>
        </w:rPr>
      </w:pPr>
      <w:r>
        <w:rPr>
          <w:rFonts w:hint="eastAsia" w:ascii="宋体" w:hAnsi="宋体"/>
          <w:sz w:val="24"/>
        </w:rPr>
        <w:t xml:space="preserve"> </w:t>
      </w:r>
    </w:p>
    <w:p>
      <w:pPr>
        <w:pStyle w:val="56"/>
        <w:autoSpaceDE w:val="0"/>
        <w:adjustRightInd w:val="0"/>
        <w:snapToGrid w:val="0"/>
        <w:spacing w:line="360" w:lineRule="auto"/>
        <w:ind w:firstLine="480"/>
        <w:jc w:val="right"/>
        <w:rPr>
          <w:rFonts w:ascii="宋体" w:hAnsi="宋体"/>
          <w:sz w:val="24"/>
        </w:rPr>
      </w:pPr>
      <w:r>
        <w:rPr>
          <w:rFonts w:hint="eastAsia" w:ascii="宋体" w:hAnsi="宋体"/>
          <w:sz w:val="24"/>
        </w:rPr>
        <w:t>中山大学孙逸仙纪念医院                                                                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22</w:t>
      </w:r>
      <w:r>
        <w:rPr>
          <w:rFonts w:hint="eastAsia" w:ascii="宋体" w:hAnsi="宋体"/>
          <w:sz w:val="24"/>
        </w:rPr>
        <w:t>日</w:t>
      </w:r>
    </w:p>
    <w:p>
      <w:pPr>
        <w:rPr>
          <w:szCs w:val="21"/>
        </w:rPr>
      </w:pPr>
      <w:r>
        <w:t xml:space="preserve"> </w:t>
      </w:r>
    </w:p>
    <w:p>
      <w:pPr>
        <w:pStyle w:val="123"/>
        <w:ind w:firstLine="400"/>
      </w:pPr>
    </w:p>
    <w:p>
      <w:pPr>
        <w:pStyle w:val="123"/>
        <w:ind w:firstLine="400"/>
      </w:pPr>
    </w:p>
    <w:p>
      <w:pPr>
        <w:pStyle w:val="123"/>
        <w:ind w:firstLine="400"/>
      </w:pPr>
    </w:p>
    <w:p>
      <w:pPr>
        <w:pStyle w:val="123"/>
        <w:ind w:firstLine="400"/>
      </w:pPr>
    </w:p>
    <w:p>
      <w:pPr>
        <w:pStyle w:val="123"/>
        <w:ind w:firstLine="400"/>
      </w:pPr>
    </w:p>
    <w:p>
      <w:pPr>
        <w:pStyle w:val="123"/>
        <w:ind w:firstLine="400"/>
      </w:pPr>
    </w:p>
    <w:p>
      <w:pPr>
        <w:pStyle w:val="123"/>
        <w:ind w:firstLine="400"/>
      </w:pPr>
    </w:p>
    <w:p>
      <w:pPr>
        <w:rPr>
          <w:rFonts w:hint="eastAsia" w:ascii="宋体" w:hAnsi="宋体" w:cs="宋体"/>
          <w:b/>
          <w:sz w:val="24"/>
        </w:rPr>
      </w:pPr>
    </w:p>
    <w:p>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一：报名资料格式模板</w:t>
      </w:r>
    </w:p>
    <w:p>
      <w:pPr>
        <w:pStyle w:val="5"/>
      </w:pPr>
    </w:p>
    <w:p>
      <w:pPr>
        <w:jc w:val="center"/>
        <w:rPr>
          <w:rFonts w:ascii="宋体" w:hAnsi="宋体" w:cs="宋体"/>
          <w:b/>
          <w:kern w:val="0"/>
          <w:sz w:val="52"/>
          <w:szCs w:val="52"/>
        </w:rPr>
      </w:pPr>
    </w:p>
    <w:p>
      <w:pPr>
        <w:jc w:val="center"/>
        <w:rPr>
          <w:rFonts w:ascii="宋体" w:hAnsi="宋体" w:cs="宋体"/>
          <w:kern w:val="0"/>
          <w:sz w:val="72"/>
          <w:szCs w:val="72"/>
        </w:rPr>
      </w:pPr>
      <w:bookmarkStart w:id="11" w:name="_Toc28703"/>
      <w:bookmarkStart w:id="12" w:name="_Toc26267"/>
      <w:bookmarkStart w:id="13" w:name="_Toc12520"/>
      <w:bookmarkStart w:id="14" w:name="_Toc1994"/>
      <w:bookmarkStart w:id="15" w:name="_Toc29113"/>
      <w:bookmarkStart w:id="16" w:name="_Toc40776111"/>
      <w:bookmarkStart w:id="17" w:name="_Toc21249"/>
      <w:bookmarkStart w:id="18" w:name="_Toc40346216"/>
      <w:bookmarkStart w:id="19" w:name="_Toc11305"/>
      <w:bookmarkStart w:id="20" w:name="_Toc11075"/>
      <w:bookmarkStart w:id="21" w:name="_Toc6547"/>
      <w:bookmarkStart w:id="22" w:name="_Toc40346375"/>
      <w:bookmarkStart w:id="23" w:name="_Toc8364"/>
      <w:bookmarkStart w:id="24" w:name="_Toc3471"/>
      <w:bookmarkStart w:id="25" w:name="_Toc15870"/>
      <w:bookmarkStart w:id="26" w:name="_Toc7291"/>
      <w:bookmarkStart w:id="27" w:name="_Toc435"/>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pPr>
        <w:pStyle w:val="5"/>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pPr>
        <w:pStyle w:val="5"/>
        <w:ind w:left="0" w:leftChars="0" w:firstLine="637" w:firstLineChars="177"/>
        <w:jc w:val="left"/>
        <w:rPr>
          <w:rFonts w:hint="eastAsia" w:ascii="宋体" w:hAnsi="宋体" w:eastAsia="宋体" w:cs="宋体"/>
          <w:b w:val="0"/>
          <w:bCs w:val="0"/>
          <w:sz w:val="36"/>
          <w:szCs w:val="36"/>
          <w:lang w:eastAsia="zh-CN"/>
        </w:rPr>
      </w:pPr>
    </w:p>
    <w:p>
      <w:pPr>
        <w:pStyle w:val="5"/>
        <w:ind w:left="0" w:leftChars="0" w:firstLine="637" w:firstLineChars="177"/>
        <w:jc w:val="left"/>
        <w:rPr>
          <w:rFonts w:hint="eastAsia" w:ascii="宋体" w:hAnsi="宋体" w:eastAsia="宋体" w:cs="宋体"/>
          <w:b w:val="0"/>
          <w:bCs w:val="0"/>
          <w:sz w:val="36"/>
          <w:szCs w:val="36"/>
          <w:lang w:eastAsia="zh-CN"/>
        </w:rPr>
      </w:pPr>
    </w:p>
    <w:p>
      <w:pPr>
        <w:pStyle w:val="5"/>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Start w:id="28" w:name="_Toc2916"/>
      <w:bookmarkStart w:id="29" w:name="_Toc40776112"/>
      <w:bookmarkStart w:id="30" w:name="_Toc27997"/>
      <w:bookmarkStart w:id="31" w:name="_Toc1743"/>
      <w:bookmarkStart w:id="32" w:name="_Toc17709"/>
      <w:bookmarkStart w:id="33" w:name="_Toc40346217"/>
      <w:bookmarkStart w:id="34" w:name="_Toc20884"/>
      <w:bookmarkStart w:id="35" w:name="_Toc40346376"/>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eastAsia" w:ascii="宋体" w:hAnsi="宋体" w:cs="宋体"/>
          <w:kern w:val="0"/>
          <w:sz w:val="30"/>
          <w:szCs w:val="30"/>
          <w:lang w:eastAsia="zh-CN"/>
        </w:rPr>
      </w:pPr>
      <w:bookmarkStart w:id="36" w:name="_Toc30979"/>
      <w:bookmarkStart w:id="37" w:name="_Toc2012"/>
      <w:bookmarkStart w:id="38" w:name="_Toc11485"/>
      <w:bookmarkStart w:id="39" w:name="_Toc31538"/>
      <w:bookmarkStart w:id="40" w:name="_Toc23097"/>
      <w:bookmarkStart w:id="41" w:name="_Toc2029"/>
      <w:bookmarkStart w:id="42" w:name="_Toc19699"/>
      <w:bookmarkStart w:id="43" w:name="_Toc29102"/>
      <w:bookmarkStart w:id="44" w:name="_Toc5238"/>
    </w:p>
    <w:p>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45" w:name="_Toc4013"/>
      <w:bookmarkStart w:id="46" w:name="_Toc40346377"/>
      <w:bookmarkStart w:id="47" w:name="_Toc7052"/>
      <w:bookmarkStart w:id="48" w:name="_Toc12645"/>
      <w:bookmarkStart w:id="49" w:name="_Toc28064"/>
      <w:bookmarkStart w:id="50" w:name="_Toc27867"/>
      <w:bookmarkStart w:id="51" w:name="_Toc40776113"/>
      <w:bookmarkStart w:id="52" w:name="_Toc24763"/>
      <w:bookmarkStart w:id="53" w:name="_Toc11558"/>
      <w:bookmarkStart w:id="54" w:name="_Toc29767"/>
      <w:bookmarkStart w:id="55" w:name="_Toc16794"/>
      <w:bookmarkStart w:id="56" w:name="_Toc31993"/>
      <w:bookmarkStart w:id="57" w:name="_Toc14824"/>
      <w:bookmarkStart w:id="58" w:name="_Toc17930"/>
      <w:bookmarkStart w:id="59" w:name="_Toc21483"/>
      <w:bookmarkStart w:id="60" w:name="_Toc11141"/>
      <w:bookmarkStart w:id="61" w:name="_Toc40346218"/>
      <w:r>
        <w:rPr>
          <w:rFonts w:ascii="宋体" w:hAnsi="宋体" w:cs="宋体"/>
          <w:kern w:val="0"/>
          <w:sz w:val="30"/>
          <w:szCs w:val="30"/>
        </w:rPr>
        <w:t>业务代表：</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62" w:name="_Toc19831"/>
      <w:bookmarkStart w:id="63" w:name="_Toc27771"/>
      <w:bookmarkStart w:id="64" w:name="_Toc14287"/>
      <w:bookmarkStart w:id="65" w:name="_Toc24651"/>
      <w:bookmarkStart w:id="66" w:name="_Toc17537"/>
      <w:bookmarkStart w:id="67" w:name="_Toc40346219"/>
      <w:bookmarkStart w:id="68" w:name="_Toc26029"/>
      <w:bookmarkStart w:id="69" w:name="_Toc40346378"/>
      <w:bookmarkStart w:id="70" w:name="_Toc1324"/>
      <w:bookmarkStart w:id="71" w:name="_Toc11334"/>
      <w:bookmarkStart w:id="72" w:name="_Toc16813"/>
      <w:bookmarkStart w:id="73" w:name="_Toc32709"/>
      <w:bookmarkStart w:id="74" w:name="_Toc31197"/>
      <w:bookmarkStart w:id="75" w:name="_Toc6438"/>
      <w:bookmarkStart w:id="76" w:name="_Toc4563"/>
      <w:bookmarkStart w:id="77" w:name="_Toc9883"/>
      <w:bookmarkStart w:id="78" w:name="_Toc40776114"/>
      <w:r>
        <w:rPr>
          <w:rFonts w:ascii="宋体" w:hAnsi="宋体" w:cs="宋体"/>
          <w:kern w:val="0"/>
          <w:sz w:val="30"/>
          <w:szCs w:val="30"/>
        </w:rPr>
        <w:t>联系电话：</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79" w:name="_Toc20994"/>
      <w:bookmarkStart w:id="80" w:name="_Toc40346379"/>
      <w:bookmarkStart w:id="81" w:name="_Toc14586"/>
      <w:bookmarkStart w:id="82" w:name="_Toc5189"/>
      <w:bookmarkStart w:id="83" w:name="_Toc27868"/>
      <w:bookmarkStart w:id="84" w:name="_Toc40776115"/>
      <w:bookmarkStart w:id="85" w:name="_Toc40346220"/>
      <w:bookmarkStart w:id="86" w:name="_Toc12650"/>
      <w:bookmarkStart w:id="87" w:name="_Toc27206"/>
      <w:bookmarkStart w:id="88" w:name="_Toc30336"/>
      <w:bookmarkStart w:id="89" w:name="_Toc13222"/>
      <w:bookmarkStart w:id="90" w:name="_Toc21940"/>
      <w:bookmarkStart w:id="91" w:name="_Toc17483"/>
      <w:bookmarkStart w:id="92" w:name="_Toc21686"/>
      <w:bookmarkStart w:id="93" w:name="_Toc3895"/>
      <w:bookmarkStart w:id="94" w:name="_Toc5634"/>
      <w:bookmarkStart w:id="95" w:name="_Toc18353"/>
      <w:r>
        <w:rPr>
          <w:rFonts w:ascii="宋体" w:hAnsi="宋体" w:cs="宋体"/>
          <w:kern w:val="0"/>
          <w:sz w:val="30"/>
          <w:szCs w:val="30"/>
        </w:rPr>
        <w:t>联系邮箱：</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96" w:name="_Toc40776116"/>
      <w:bookmarkStart w:id="97" w:name="_Toc9282"/>
      <w:bookmarkStart w:id="98" w:name="_Toc40346380"/>
      <w:bookmarkStart w:id="99" w:name="_Toc12127"/>
      <w:bookmarkStart w:id="100" w:name="_Toc27646"/>
      <w:bookmarkStart w:id="101" w:name="_Toc32371"/>
      <w:bookmarkStart w:id="102" w:name="_Toc3498"/>
      <w:bookmarkStart w:id="103" w:name="_Toc11547"/>
      <w:bookmarkStart w:id="104" w:name="_Toc27009"/>
      <w:bookmarkStart w:id="105" w:name="_Toc21449"/>
      <w:bookmarkStart w:id="106" w:name="_Toc30904"/>
      <w:bookmarkStart w:id="107" w:name="_Toc40346221"/>
      <w:bookmarkStart w:id="108" w:name="_Toc8526"/>
      <w:bookmarkStart w:id="109" w:name="_Toc10454"/>
      <w:bookmarkStart w:id="110" w:name="_Toc14462"/>
      <w:bookmarkStart w:id="111" w:name="_Toc30856"/>
      <w:bookmarkStart w:id="112" w:name="_Toc5220"/>
      <w:r>
        <w:rPr>
          <w:rFonts w:ascii="宋体" w:hAnsi="宋体" w:cs="宋体"/>
          <w:kern w:val="0"/>
          <w:sz w:val="30"/>
          <w:szCs w:val="30"/>
        </w:rPr>
        <w:t>日    期：</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宋体" w:hAnsi="宋体" w:cs="宋体"/>
          <w:kern w:val="0"/>
          <w:sz w:val="30"/>
          <w:szCs w:val="30"/>
          <w:u w:val="single"/>
          <w:lang w:val="en-US" w:eastAsia="zh-CN"/>
        </w:rPr>
        <w:t xml:space="preserve">                                     </w:t>
      </w:r>
    </w:p>
    <w:p>
      <w:pPr>
        <w:pStyle w:val="56"/>
        <w:ind w:firstLine="400"/>
      </w:pPr>
    </w:p>
    <w:p>
      <w:pPr>
        <w:pStyle w:val="56"/>
        <w:ind w:firstLine="400"/>
      </w:pPr>
    </w:p>
    <w:p>
      <w:pPr>
        <w:pStyle w:val="56"/>
        <w:ind w:firstLine="400"/>
      </w:pPr>
    </w:p>
    <w:p>
      <w:pPr>
        <w:pStyle w:val="56"/>
        <w:ind w:firstLine="400"/>
      </w:pPr>
    </w:p>
    <w:p>
      <w:pPr>
        <w:pStyle w:val="56"/>
        <w:ind w:firstLine="400"/>
      </w:pPr>
    </w:p>
    <w:p>
      <w:pPr>
        <w:widowControl/>
        <w:jc w:val="center"/>
        <w:rPr>
          <w:b/>
          <w:bCs/>
          <w:color w:val="000000" w:themeColor="text1"/>
          <w:sz w:val="32"/>
          <w:szCs w:val="32"/>
          <w14:textFill>
            <w14:solidFill>
              <w14:schemeClr w14:val="tx1"/>
            </w14:solidFill>
          </w14:textFill>
        </w:rPr>
      </w:pPr>
      <w:bookmarkStart w:id="113" w:name="_Toc8637"/>
      <w:bookmarkStart w:id="114" w:name="_Toc10399"/>
      <w:bookmarkStart w:id="115" w:name="_Toc13184"/>
      <w:bookmarkStart w:id="116" w:name="_Toc31077"/>
      <w:bookmarkStart w:id="117" w:name="_Toc9697"/>
      <w:bookmarkStart w:id="118" w:name="_Toc16728"/>
      <w:bookmarkStart w:id="119" w:name="_Toc16608"/>
      <w:bookmarkStart w:id="120" w:name="_Toc6691"/>
      <w:bookmarkStart w:id="121" w:name="_Toc15539"/>
      <w:bookmarkStart w:id="122" w:name="_Toc21213"/>
      <w:bookmarkStart w:id="123" w:name="_Toc28747"/>
      <w:r>
        <w:rPr>
          <w:rFonts w:hint="eastAsia" w:ascii="宋体" w:hAnsi="宋体" w:cs="宋体"/>
          <w:b/>
          <w:bCs/>
          <w:color w:val="000000" w:themeColor="text1"/>
          <w:kern w:val="0"/>
          <w:sz w:val="32"/>
          <w:szCs w:val="32"/>
          <w14:textFill>
            <w14:solidFill>
              <w14:schemeClr w14:val="tx1"/>
            </w14:solidFill>
          </w14:textFill>
        </w:rPr>
        <w:t>一、资格声明函</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adjustRightInd w:val="0"/>
        <w:snapToGrid w:val="0"/>
        <w:spacing w:line="360" w:lineRule="auto"/>
        <w:ind w:left="0" w:leftChars="0" w:firstLine="0" w:firstLineChars="0"/>
        <w:rPr>
          <w:rFonts w:ascii="宋体" w:hAnsi="宋体" w:cs="宋体"/>
          <w:b/>
          <w:sz w:val="24"/>
        </w:rPr>
      </w:pPr>
      <w:r>
        <w:rPr>
          <w:rFonts w:hint="eastAsia" w:ascii="宋体" w:hAnsi="宋体" w:cs="宋体"/>
          <w:sz w:val="24"/>
        </w:rPr>
        <w:t>致：中山大学孙逸仙纪念医院</w:t>
      </w:r>
    </w:p>
    <w:p>
      <w:pPr>
        <w:pStyle w:val="56"/>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pPr>
        <w:pStyle w:val="56"/>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(1)本单位已完全清楚本项目采购文件的内容和要求。</w:t>
      </w:r>
    </w:p>
    <w:p>
      <w:pPr>
        <w:pStyle w:val="56"/>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(2)本单位具备履行合同所必需的设备和专业技术能力，且参加本次采购活动前3年内在经营活动中没有重大违法记录。否则，由此所造成的损失、不良后</w:t>
      </w:r>
      <w:r>
        <w:rPr>
          <w:rFonts w:hint="eastAsia" w:ascii="宋体" w:hAnsi="宋体" w:cs="宋体"/>
          <w:sz w:val="24"/>
        </w:rPr>
        <w:t>果及法律责任，一律由</w:t>
      </w:r>
      <w:r>
        <w:rPr>
          <w:rFonts w:hint="eastAsia" w:ascii="宋体" w:hAnsi="宋体" w:cs="宋体"/>
          <w:sz w:val="24"/>
          <w:lang w:eastAsia="zh-CN"/>
        </w:rPr>
        <w:t>本</w:t>
      </w:r>
      <w:r>
        <w:rPr>
          <w:rFonts w:hint="eastAsia" w:ascii="宋体" w:hAnsi="宋体" w:cs="宋体"/>
          <w:sz w:val="24"/>
        </w:rPr>
        <w:t>单位承担。</w:t>
      </w:r>
    </w:p>
    <w:p>
      <w:pPr>
        <w:pStyle w:val="56"/>
        <w:adjustRightInd w:val="0"/>
        <w:snapToGrid w:val="0"/>
        <w:spacing w:line="360" w:lineRule="auto"/>
        <w:ind w:firstLineChars="175"/>
        <w:rPr>
          <w:rFonts w:ascii="宋体" w:hAnsi="宋体" w:cs="宋体"/>
          <w:sz w:val="24"/>
        </w:rPr>
      </w:pPr>
      <w:r>
        <w:rPr>
          <w:rFonts w:hint="eastAsia" w:ascii="宋体" w:hAnsi="宋体" w:cs="宋体"/>
          <w:sz w:val="24"/>
        </w:rPr>
        <w:t>(3)本单位</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56"/>
        <w:adjustRightInd w:val="0"/>
        <w:snapToGrid w:val="0"/>
        <w:spacing w:line="360" w:lineRule="auto"/>
        <w:ind w:firstLineChars="175"/>
        <w:rPr>
          <w:rFonts w:ascii="宋体" w:hAnsi="宋体" w:cs="宋体"/>
          <w:sz w:val="24"/>
        </w:rPr>
      </w:pPr>
      <w:r>
        <w:rPr>
          <w:rFonts w:hint="eastAsia" w:ascii="宋体" w:hAnsi="宋体" w:cs="宋体"/>
          <w:sz w:val="24"/>
        </w:rPr>
        <w:t>(4)本单位承诺绝不存在“法定代表人或单位负责人为同一人或者存在直接控股、管理关系的不同供应商，参加同一合同项下的采购活动”的情况。</w:t>
      </w:r>
    </w:p>
    <w:p>
      <w:pPr>
        <w:pStyle w:val="56"/>
        <w:adjustRightInd w:val="0"/>
        <w:snapToGrid w:val="0"/>
        <w:spacing w:line="360" w:lineRule="auto"/>
        <w:ind w:firstLineChars="175"/>
        <w:rPr>
          <w:rFonts w:ascii="宋体" w:hAnsi="宋体" w:cs="宋体"/>
          <w:sz w:val="24"/>
        </w:rPr>
      </w:pPr>
      <w:r>
        <w:rPr>
          <w:rFonts w:hint="eastAsia" w:ascii="宋体" w:hAnsi="宋体" w:cs="宋体"/>
          <w:sz w:val="24"/>
        </w:rPr>
        <w:t>(5</w:t>
      </w:r>
      <w:r>
        <w:rPr>
          <w:rFonts w:hint="eastAsia" w:ascii="宋体" w:hAnsi="宋体" w:cs="宋体"/>
          <w:color w:val="auto"/>
          <w:sz w:val="24"/>
        </w:rPr>
        <w:t>)本单位</w:t>
      </w:r>
      <w:r>
        <w:rPr>
          <w:rFonts w:hint="eastAsia" w:ascii="宋体" w:hAnsi="宋体" w:cs="宋体"/>
          <w:sz w:val="24"/>
        </w:rPr>
        <w:t>参加本次采购活动，具备独立实施能力，属于非联合体响应。</w:t>
      </w:r>
    </w:p>
    <w:p>
      <w:pPr>
        <w:pStyle w:val="56"/>
        <w:adjustRightInd w:val="0"/>
        <w:snapToGrid w:val="0"/>
        <w:spacing w:line="360" w:lineRule="auto"/>
        <w:ind w:firstLineChars="175"/>
        <w:rPr>
          <w:rFonts w:ascii="宋体" w:hAnsi="宋体" w:cs="宋体"/>
          <w:sz w:val="24"/>
          <w:highlight w:val="none"/>
        </w:rPr>
      </w:pPr>
      <w:r>
        <w:rPr>
          <w:rFonts w:hint="eastAsia" w:ascii="宋体" w:hAnsi="宋体" w:cs="宋体"/>
          <w:sz w:val="24"/>
        </w:rPr>
        <w:t>(6)本公司（企业）承诺绝不存在</w:t>
      </w:r>
      <w:r>
        <w:rPr>
          <w:rFonts w:hint="eastAsia" w:ascii="宋体" w:hAnsi="宋体" w:cs="宋体"/>
          <w:sz w:val="24"/>
          <w:highlight w:val="none"/>
        </w:rPr>
        <w:t>“为本采购项目提供过整体设计、规范编制或者项目管理、监理、检测等服务”的情况。</w:t>
      </w:r>
    </w:p>
    <w:p>
      <w:pPr>
        <w:pStyle w:val="56"/>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本单位承诺，若成为本项目成交供应商，绝不分包、转包本项目。</w:t>
      </w:r>
    </w:p>
    <w:p>
      <w:pPr>
        <w:pStyle w:val="56"/>
        <w:adjustRightInd w:val="0"/>
        <w:snapToGrid w:val="0"/>
        <w:spacing w:line="360" w:lineRule="auto"/>
        <w:ind w:firstLineChars="175"/>
        <w:rPr>
          <w:rFonts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pPr>
        <w:pStyle w:val="56"/>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w:t>
      </w:r>
      <w:r>
        <w:rPr>
          <w:rFonts w:hint="eastAsia" w:ascii="宋体" w:hAnsi="宋体" w:cs="宋体"/>
          <w:color w:val="auto"/>
          <w:sz w:val="24"/>
        </w:rPr>
        <w:t>由</w:t>
      </w:r>
      <w:r>
        <w:rPr>
          <w:rFonts w:hint="eastAsia" w:ascii="宋体" w:hAnsi="宋体" w:cs="宋体"/>
          <w:color w:val="auto"/>
          <w:sz w:val="24"/>
          <w:lang w:eastAsia="zh-CN"/>
        </w:rPr>
        <w:t>本</w:t>
      </w:r>
      <w:r>
        <w:rPr>
          <w:rFonts w:hint="eastAsia" w:ascii="宋体" w:hAnsi="宋体" w:cs="宋体"/>
          <w:color w:val="auto"/>
          <w:sz w:val="24"/>
        </w:rPr>
        <w:t>单位承</w:t>
      </w:r>
      <w:r>
        <w:rPr>
          <w:rFonts w:hint="eastAsia" w:ascii="宋体" w:hAnsi="宋体" w:cs="宋体"/>
          <w:sz w:val="24"/>
        </w:rPr>
        <w:t>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pPr>
      <w:r>
        <w:rPr>
          <w:rFonts w:hint="eastAsia" w:ascii="宋体" w:hAnsi="宋体" w:cs="宋体"/>
          <w:b/>
          <w:sz w:val="24"/>
        </w:rPr>
        <w:t>（注：本资格声明函内容不得擅自删改）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147"/>
        <w:tabs>
          <w:tab w:val="left" w:pos="1050"/>
          <w:tab w:val="center" w:pos="4535"/>
        </w:tabs>
        <w:spacing w:line="360" w:lineRule="auto"/>
        <w:jc w:val="center"/>
        <w:outlineLvl w:val="0"/>
        <w:rPr>
          <w:rFonts w:hint="eastAsia"/>
          <w:b/>
          <w:bCs/>
          <w:color w:val="000000" w:themeColor="text1"/>
          <w:sz w:val="32"/>
          <w:szCs w:val="32"/>
          <w14:textFill>
            <w14:solidFill>
              <w14:schemeClr w14:val="tx1"/>
            </w14:solidFill>
          </w14:textFill>
        </w:rPr>
      </w:pPr>
    </w:p>
    <w:p>
      <w:pPr>
        <w:pStyle w:val="1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pPr>
        <w:pStyle w:val="56"/>
        <w:adjustRightInd w:val="0"/>
        <w:snapToGrid w:val="0"/>
        <w:spacing w:line="360" w:lineRule="auto"/>
        <w:ind w:firstLine="480"/>
        <w:rPr>
          <w:rFonts w:ascii="宋体" w:hAnsi="宋体" w:cs="宋体"/>
          <w:color w:val="auto"/>
          <w:sz w:val="24"/>
        </w:rPr>
      </w:pP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w:t>
      </w:r>
      <w:r>
        <w:rPr>
          <w:rFonts w:hint="eastAsia" w:ascii="宋体" w:hAnsi="宋体"/>
          <w:b w:val="0"/>
          <w:bCs/>
          <w:color w:val="auto"/>
          <w:sz w:val="24"/>
          <w:u w:val="none"/>
        </w:rPr>
        <w:t>章</w:t>
      </w:r>
      <w:r>
        <w:rPr>
          <w:rFonts w:hint="eastAsia" w:ascii="宋体" w:hAnsi="宋体"/>
          <w:bCs/>
          <w:color w:val="auto"/>
          <w:sz w:val="24"/>
        </w:rPr>
        <w:t>。</w:t>
      </w:r>
      <w:r>
        <w:rPr>
          <w:rFonts w:hint="eastAsia" w:asciiTheme="minorEastAsia" w:hAnsiTheme="minorEastAsia" w:eastAsiaTheme="minorEastAsia" w:cstheme="minorEastAsia"/>
          <w:bCs/>
          <w:color w:val="auto"/>
          <w:kern w:val="2"/>
          <w:sz w:val="24"/>
          <w:szCs w:val="24"/>
          <w:lang w:val="en-US" w:eastAsia="zh-CN" w:bidi="ar-SA"/>
        </w:rPr>
        <w:t>如为分公司报名，须取得具有法人资格的总公司（总所）出具给分公司的授权书，并提供总公司和分公司的营业执照（执业许可证）复印件并加盖公章。</w:t>
      </w:r>
      <w:r>
        <w:rPr>
          <w:rFonts w:hint="eastAsia" w:ascii="宋体" w:hAnsi="宋体" w:cs="宋体"/>
          <w:color w:val="auto"/>
          <w:sz w:val="24"/>
        </w:rPr>
        <w:t>）</w:t>
      </w:r>
    </w:p>
    <w:p>
      <w:pPr>
        <w:pStyle w:val="147"/>
        <w:tabs>
          <w:tab w:val="left" w:pos="1050"/>
          <w:tab w:val="center" w:pos="4535"/>
        </w:tabs>
        <w:spacing w:line="360" w:lineRule="auto"/>
        <w:jc w:val="center"/>
        <w:outlineLvl w:val="0"/>
        <w:rPr>
          <w:b/>
          <w:bCs/>
          <w:sz w:val="32"/>
          <w:szCs w:val="32"/>
        </w:rPr>
      </w:pPr>
    </w:p>
    <w:p>
      <w:pPr>
        <w:pStyle w:val="147"/>
        <w:tabs>
          <w:tab w:val="left" w:pos="1050"/>
          <w:tab w:val="center" w:pos="4535"/>
        </w:tabs>
        <w:spacing w:line="360" w:lineRule="auto"/>
        <w:jc w:val="center"/>
        <w:outlineLvl w:val="0"/>
        <w:rPr>
          <w:b/>
          <w:bCs/>
          <w:sz w:val="32"/>
          <w:szCs w:val="32"/>
        </w:rPr>
      </w:pPr>
    </w:p>
    <w:p>
      <w:pPr>
        <w:pStyle w:val="147"/>
        <w:tabs>
          <w:tab w:val="left" w:pos="1050"/>
          <w:tab w:val="center" w:pos="4535"/>
        </w:tabs>
        <w:spacing w:line="360" w:lineRule="auto"/>
        <w:jc w:val="center"/>
        <w:outlineLvl w:val="0"/>
        <w:rPr>
          <w:b/>
          <w:bCs/>
          <w:sz w:val="32"/>
          <w:szCs w:val="32"/>
        </w:rPr>
      </w:pPr>
    </w:p>
    <w:p>
      <w:pPr>
        <w:pStyle w:val="147"/>
        <w:tabs>
          <w:tab w:val="left" w:pos="1050"/>
          <w:tab w:val="center" w:pos="4535"/>
        </w:tabs>
        <w:spacing w:line="360" w:lineRule="auto"/>
        <w:jc w:val="center"/>
        <w:outlineLvl w:val="0"/>
        <w:rPr>
          <w:b/>
          <w:bCs/>
          <w:sz w:val="32"/>
          <w:szCs w:val="32"/>
        </w:rPr>
      </w:pPr>
    </w:p>
    <w:bookmarkEnd w:id="113"/>
    <w:bookmarkEnd w:id="114"/>
    <w:bookmarkEnd w:id="115"/>
    <w:bookmarkEnd w:id="116"/>
    <w:bookmarkEnd w:id="117"/>
    <w:bookmarkEnd w:id="118"/>
    <w:bookmarkEnd w:id="119"/>
    <w:bookmarkEnd w:id="120"/>
    <w:bookmarkEnd w:id="121"/>
    <w:bookmarkEnd w:id="122"/>
    <w:bookmarkEnd w:id="123"/>
    <w:p>
      <w:pPr>
        <w:widowControl/>
        <w:spacing w:line="360" w:lineRule="auto"/>
        <w:jc w:val="left"/>
        <w:outlineLvl w:val="0"/>
        <w:rPr>
          <w:rFonts w:ascii="宋体" w:hAnsi="宋体"/>
          <w:sz w:val="24"/>
        </w:rPr>
      </w:pPr>
    </w:p>
    <w:p>
      <w:pPr>
        <w:rPr>
          <w:rFonts w:ascii="宋体" w:hAnsi="宋体" w:cs="宋体"/>
          <w:b/>
          <w:sz w:val="24"/>
        </w:rPr>
      </w:pPr>
    </w:p>
    <w:p>
      <w:pPr>
        <w:rPr>
          <w:rFonts w:ascii="宋体" w:hAnsi="宋体" w:cs="宋体"/>
          <w:b/>
          <w:sz w:val="24"/>
        </w:rPr>
      </w:pPr>
    </w:p>
    <w:p>
      <w:pPr>
        <w:pStyle w:val="5"/>
      </w:pPr>
    </w:p>
    <w:p/>
    <w:p>
      <w:pPr>
        <w:pStyle w:val="5"/>
      </w:pPr>
    </w:p>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三</w:t>
      </w:r>
      <w:r>
        <w:rPr>
          <w:rFonts w:hint="eastAsia"/>
          <w:b/>
          <w:bCs/>
          <w:color w:val="000000" w:themeColor="text1"/>
          <w:sz w:val="32"/>
          <w:szCs w:val="32"/>
          <w14:textFill>
            <w14:solidFill>
              <w14:schemeClr w14:val="tx1"/>
            </w14:solidFill>
          </w14:textFill>
        </w:rPr>
        <w:t>、《供应商廉洁守约承诺书》</w:t>
      </w:r>
    </w:p>
    <w:p>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r>
        <w:rPr>
          <w:rFonts w:hint="eastAsia" w:ascii="宋体" w:hAnsi="宋体" w:cs="仿宋_GB2312"/>
          <w:sz w:val="24"/>
          <w:lang w:eastAsia="zh-CN"/>
        </w:rPr>
        <w:t>（项目名称）</w:t>
      </w:r>
      <w:r>
        <w:rPr>
          <w:rFonts w:hint="eastAsia" w:ascii="宋体" w:hAnsi="宋体" w:cs="仿宋_GB2312"/>
          <w:sz w:val="24"/>
        </w:rPr>
        <w:t>：</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r>
        <w:rPr>
          <w:rFonts w:hint="eastAsia" w:ascii="宋体" w:hAnsi="宋体" w:cs="仿宋_GB2312"/>
          <w:sz w:val="24"/>
          <w:u w:val="single"/>
        </w:rPr>
        <w:t>（盖章）</w:t>
      </w:r>
      <w:r>
        <w:rPr>
          <w:rFonts w:hint="eastAsia" w:ascii="宋体" w:hAnsi="宋体" w:cs="仿宋_GB2312"/>
          <w:sz w:val="24"/>
          <w:u w:val="single"/>
          <w:lang w:val="en-US" w:eastAsia="zh-CN"/>
        </w:rPr>
        <w:t xml:space="preserve">                                 </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w:t>
      </w:r>
    </w:p>
    <w:p>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r>
        <w:rPr>
          <w:rFonts w:hint="eastAsia" w:ascii="宋体" w:hAnsi="宋体" w:cs="宋体"/>
          <w:sz w:val="24"/>
          <w:u w:val="single"/>
        </w:rPr>
        <w:t>（签名）</w:t>
      </w:r>
      <w:r>
        <w:rPr>
          <w:rFonts w:hint="eastAsia" w:ascii="宋体" w:hAnsi="宋体" w:cs="仿宋_GB2312"/>
          <w:sz w:val="24"/>
          <w:u w:val="single"/>
          <w:lang w:val="en-US" w:eastAsia="zh-CN"/>
        </w:rPr>
        <w:t xml:space="preserve">                </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2024</w:t>
      </w:r>
      <w:bookmarkStart w:id="147" w:name="_GoBack"/>
      <w:bookmarkEnd w:id="147"/>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pPr>
        <w:spacing w:line="360" w:lineRule="auto"/>
        <w:rPr>
          <w:rFonts w:ascii="宋体" w:hAnsi="宋体" w:cs="SimSun-Identity-H"/>
          <w:b/>
          <w:kern w:val="0"/>
          <w:sz w:val="24"/>
        </w:rPr>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147"/>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p>
    <w:p>
      <w:pPr>
        <w:pStyle w:val="1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123"/>
        <w:ind w:left="0" w:leftChars="0" w:firstLine="0" w:firstLineChars="0"/>
      </w:pPr>
    </w:p>
    <w:p>
      <w:pPr>
        <w:pStyle w:val="56"/>
        <w:ind w:firstLine="400"/>
      </w:pPr>
      <w:r>
        <w:t xml:space="preserve"> </w:t>
      </w: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jc w:val="center"/>
        <w:rPr>
          <w:rFonts w:ascii="微软雅黑" w:hAnsi="微软雅黑" w:eastAsia="微软雅黑"/>
          <w:b/>
          <w:bCs/>
          <w:sz w:val="44"/>
          <w:szCs w:val="44"/>
        </w:rPr>
      </w:pPr>
      <w:bookmarkStart w:id="124" w:name="_Toc417914518"/>
      <w:bookmarkStart w:id="125" w:name="_Toc76354916"/>
      <w:bookmarkStart w:id="126" w:name="_Toc50737288"/>
      <w:bookmarkStart w:id="127" w:name="_Toc50737320"/>
      <w:bookmarkStart w:id="128" w:name="_Toc385940869"/>
      <w:bookmarkStart w:id="129" w:name="_Toc50736468"/>
      <w:bookmarkStart w:id="130" w:name="_Toc50691021"/>
      <w:bookmarkStart w:id="131" w:name="_Toc385939528"/>
      <w:bookmarkStart w:id="132" w:name="第二章"/>
      <w:r>
        <w:rPr>
          <w:rFonts w:hint="eastAsia" w:ascii="微软雅黑" w:hAnsi="微软雅黑" w:eastAsia="微软雅黑"/>
          <w:b/>
          <w:bCs/>
          <w:sz w:val="44"/>
          <w:szCs w:val="44"/>
        </w:rPr>
        <w:t xml:space="preserve">第二章  </w:t>
      </w:r>
      <w:bookmarkEnd w:id="124"/>
      <w:bookmarkEnd w:id="125"/>
      <w:bookmarkEnd w:id="126"/>
      <w:bookmarkEnd w:id="127"/>
      <w:bookmarkEnd w:id="128"/>
      <w:bookmarkEnd w:id="129"/>
      <w:bookmarkEnd w:id="130"/>
      <w:bookmarkEnd w:id="131"/>
      <w:r>
        <w:rPr>
          <w:rFonts w:hint="eastAsia" w:ascii="微软雅黑" w:hAnsi="微软雅黑" w:eastAsia="微软雅黑"/>
          <w:b/>
          <w:bCs/>
          <w:sz w:val="44"/>
          <w:szCs w:val="44"/>
          <w:lang w:eastAsia="zh-CN"/>
        </w:rPr>
        <w:t>用户需求书</w:t>
      </w:r>
    </w:p>
    <w:bookmarkEnd w:id="132"/>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25"/>
        <w:numPr>
          <w:ilvl w:val="0"/>
          <w:numId w:val="0"/>
        </w:numPr>
        <w:adjustRightInd w:val="0"/>
        <w:snapToGrid w:val="0"/>
        <w:spacing w:line="360" w:lineRule="auto"/>
        <w:jc w:val="center"/>
        <w:rPr>
          <w:rFonts w:hint="eastAsia" w:ascii="宋体" w:hAnsi="宋体" w:eastAsia="宋体" w:cs="宋体"/>
          <w:b/>
          <w:bCs/>
          <w:sz w:val="32"/>
          <w:szCs w:val="32"/>
        </w:rPr>
      </w:pPr>
      <w:r>
        <w:rPr>
          <w:rFonts w:hint="eastAsia" w:ascii="宋体" w:hAnsi="宋体" w:eastAsia="宋体" w:cs="宋体"/>
          <w:b/>
          <w:color w:val="000000"/>
          <w:sz w:val="32"/>
          <w:szCs w:val="32"/>
        </w:rPr>
        <w:t>用户需求书</w:t>
      </w:r>
    </w:p>
    <w:p>
      <w:pPr>
        <w:pStyle w:val="7"/>
        <w:spacing w:before="0" w:after="0"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rPr>
        <w:t>一、项目概况</w:t>
      </w:r>
      <w:r>
        <w:rPr>
          <w:rFonts w:hint="eastAsia" w:ascii="宋体" w:hAnsi="宋体" w:eastAsia="宋体" w:cs="宋体"/>
          <w:b w:val="0"/>
          <w:bCs w:val="0"/>
          <w:sz w:val="24"/>
          <w:szCs w:val="24"/>
        </w:rPr>
        <w:t xml:space="preserve">     </w:t>
      </w:r>
    </w:p>
    <w:p>
      <w:pPr>
        <w:tabs>
          <w:tab w:val="left" w:pos="1080"/>
          <w:tab w:val="left" w:pos="1394"/>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项目名称：中山大学孙逸仙纪念医院采购202</w:t>
      </w:r>
      <w:r>
        <w:rPr>
          <w:rFonts w:hint="eastAsia" w:ascii="宋体" w:hAnsi="宋体" w:eastAsia="宋体" w:cs="宋体"/>
          <w:sz w:val="24"/>
          <w:szCs w:val="24"/>
          <w:lang w:val="en-US" w:eastAsia="zh-CN"/>
        </w:rPr>
        <w:t>4</w:t>
      </w:r>
      <w:r>
        <w:rPr>
          <w:rFonts w:hint="eastAsia" w:ascii="宋体" w:hAnsi="宋体" w:eastAsia="宋体" w:cs="宋体"/>
          <w:sz w:val="24"/>
          <w:szCs w:val="24"/>
        </w:rPr>
        <w:t>-202</w:t>
      </w:r>
      <w:r>
        <w:rPr>
          <w:rFonts w:hint="eastAsia" w:ascii="宋体" w:hAnsi="宋体" w:eastAsia="宋体" w:cs="宋体"/>
          <w:sz w:val="24"/>
          <w:szCs w:val="24"/>
          <w:lang w:val="en-US" w:eastAsia="zh-CN"/>
        </w:rPr>
        <w:t>7</w:t>
      </w:r>
      <w:r>
        <w:rPr>
          <w:rFonts w:hint="eastAsia" w:ascii="宋体" w:hAnsi="宋体" w:eastAsia="宋体" w:cs="宋体"/>
          <w:sz w:val="24"/>
          <w:szCs w:val="24"/>
        </w:rPr>
        <w:t>年建设工程造价咨询服务</w:t>
      </w:r>
    </w:p>
    <w:p>
      <w:pPr>
        <w:tabs>
          <w:tab w:val="left" w:pos="1080"/>
          <w:tab w:val="left" w:pos="1394"/>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项目概述：工程审计造价咨询服务</w:t>
      </w:r>
    </w:p>
    <w:p>
      <w:pPr>
        <w:tabs>
          <w:tab w:val="left" w:pos="1080"/>
          <w:tab w:val="left" w:pos="1394"/>
        </w:tabs>
        <w:spacing w:line="360" w:lineRule="auto"/>
        <w:ind w:left="0" w:leftChars="0" w:firstLine="360" w:firstLineChars="150"/>
        <w:rPr>
          <w:rFonts w:hint="eastAsia" w:ascii="宋体" w:hAnsi="宋体" w:eastAsia="宋体" w:cs="宋体"/>
          <w:sz w:val="24"/>
          <w:szCs w:val="24"/>
        </w:rPr>
      </w:pPr>
      <w:r>
        <w:rPr>
          <w:rFonts w:hint="eastAsia" w:ascii="宋体" w:hAnsi="宋体" w:eastAsia="宋体" w:cs="宋体"/>
          <w:sz w:val="24"/>
          <w:szCs w:val="24"/>
        </w:rPr>
        <w:t>3、项目地点：广州市沿江西路107号、盈丰路33号，其余地方的项目视情况而定。</w:t>
      </w:r>
    </w:p>
    <w:p>
      <w:pPr>
        <w:spacing w:line="360" w:lineRule="auto"/>
        <w:ind w:left="0" w:leftChars="0" w:firstLine="360" w:firstLineChars="15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服务</w:t>
      </w:r>
      <w:r>
        <w:rPr>
          <w:rFonts w:hint="eastAsia" w:ascii="宋体" w:hAnsi="宋体" w:eastAsia="宋体" w:cs="宋体"/>
          <w:sz w:val="24"/>
          <w:szCs w:val="24"/>
        </w:rPr>
        <w:t>内容：咨询人根据</w:t>
      </w:r>
      <w:r>
        <w:rPr>
          <w:rFonts w:hint="eastAsia" w:ascii="宋体" w:hAnsi="宋体" w:eastAsia="宋体" w:cs="宋体"/>
          <w:sz w:val="24"/>
          <w:szCs w:val="24"/>
          <w:lang w:eastAsia="zh-CN"/>
        </w:rPr>
        <w:t>采购人</w:t>
      </w:r>
      <w:r>
        <w:rPr>
          <w:rFonts w:hint="eastAsia" w:ascii="宋体" w:hAnsi="宋体" w:eastAsia="宋体" w:cs="宋体"/>
          <w:sz w:val="24"/>
          <w:szCs w:val="24"/>
        </w:rPr>
        <w:t>提供的资料，按照省、市建设主管部门颁布的定额标准，有关计价文件和甲方提供的要求，公正、客观地对土建、安装、装修、弱电智能系统、幕墙、市政、园林等工程预算进行编制</w:t>
      </w:r>
      <w:r>
        <w:rPr>
          <w:rFonts w:hint="eastAsia" w:ascii="宋体" w:hAnsi="宋体" w:eastAsia="宋体" w:cs="宋体"/>
          <w:sz w:val="24"/>
          <w:szCs w:val="24"/>
          <w:lang w:eastAsia="zh-CN"/>
        </w:rPr>
        <w:t>（含</w:t>
      </w:r>
      <w:r>
        <w:rPr>
          <w:rFonts w:hint="eastAsia" w:ascii="宋体" w:hAnsi="宋体" w:eastAsia="宋体" w:cs="宋体"/>
          <w:sz w:val="24"/>
          <w:szCs w:val="24"/>
        </w:rPr>
        <w:t>编制</w:t>
      </w:r>
      <w:r>
        <w:rPr>
          <w:rFonts w:hint="eastAsia" w:ascii="宋体" w:hAnsi="宋体" w:eastAsia="宋体" w:cs="宋体"/>
          <w:sz w:val="24"/>
          <w:szCs w:val="24"/>
          <w:lang w:eastAsia="zh-CN"/>
        </w:rPr>
        <w:t>招标</w:t>
      </w:r>
      <w:r>
        <w:rPr>
          <w:rFonts w:hint="eastAsia" w:ascii="宋体" w:hAnsi="宋体" w:eastAsia="宋体" w:cs="宋体"/>
          <w:sz w:val="24"/>
          <w:szCs w:val="24"/>
        </w:rPr>
        <w:t>控制价</w:t>
      </w:r>
      <w:r>
        <w:rPr>
          <w:rFonts w:hint="eastAsia" w:ascii="宋体" w:hAnsi="宋体" w:eastAsia="宋体" w:cs="宋体"/>
          <w:sz w:val="24"/>
          <w:szCs w:val="24"/>
          <w:lang w:eastAsia="zh-CN"/>
        </w:rPr>
        <w:t>、编制</w:t>
      </w:r>
      <w:r>
        <w:rPr>
          <w:rFonts w:hint="eastAsia" w:ascii="宋体" w:hAnsi="宋体" w:eastAsia="宋体" w:cs="宋体"/>
          <w:sz w:val="24"/>
          <w:szCs w:val="24"/>
        </w:rPr>
        <w:t>工程量清单</w:t>
      </w:r>
      <w:r>
        <w:rPr>
          <w:rFonts w:hint="eastAsia" w:ascii="宋体" w:hAnsi="宋体" w:eastAsia="宋体" w:cs="宋体"/>
          <w:sz w:val="24"/>
          <w:szCs w:val="24"/>
          <w:lang w:eastAsia="zh-CN"/>
        </w:rPr>
        <w:t>、招标控制价备案</w:t>
      </w:r>
      <w:r>
        <w:rPr>
          <w:rFonts w:hint="eastAsia" w:ascii="宋体" w:hAnsi="宋体" w:eastAsia="宋体" w:cs="宋体"/>
          <w:sz w:val="24"/>
          <w:szCs w:val="24"/>
          <w:lang w:val="en-US" w:eastAsia="zh-CN"/>
        </w:rPr>
        <w:t>)、</w:t>
      </w:r>
      <w:r>
        <w:rPr>
          <w:rFonts w:hint="eastAsia" w:ascii="宋体" w:hAnsi="宋体" w:eastAsia="宋体" w:cs="宋体"/>
          <w:sz w:val="24"/>
          <w:szCs w:val="24"/>
        </w:rPr>
        <w:t>工程变更签证造价审核和对工程的预结算造价进行审核，工程造价争议纠纷咨询、工程</w:t>
      </w:r>
      <w:r>
        <w:rPr>
          <w:rFonts w:hint="eastAsia" w:ascii="宋体" w:hAnsi="宋体" w:eastAsia="宋体" w:cs="宋体"/>
          <w:sz w:val="24"/>
          <w:szCs w:val="24"/>
          <w:lang w:eastAsia="zh-CN"/>
        </w:rPr>
        <w:t>采购</w:t>
      </w:r>
      <w:r>
        <w:rPr>
          <w:rFonts w:hint="eastAsia" w:ascii="宋体" w:hAnsi="宋体" w:eastAsia="宋体" w:cs="宋体"/>
          <w:sz w:val="24"/>
          <w:szCs w:val="24"/>
        </w:rPr>
        <w:t>文件及合同条款的咨询、概算编制及调整的咨询</w:t>
      </w:r>
      <w:r>
        <w:rPr>
          <w:rFonts w:hint="eastAsia" w:ascii="宋体" w:hAnsi="宋体" w:eastAsia="宋体" w:cs="宋体"/>
          <w:sz w:val="24"/>
          <w:szCs w:val="24"/>
          <w:lang w:eastAsia="zh-CN"/>
        </w:rPr>
        <w:t>、施工阶段全过程造价控制等</w:t>
      </w:r>
      <w:r>
        <w:rPr>
          <w:rFonts w:hint="eastAsia" w:ascii="宋体" w:hAnsi="宋体" w:eastAsia="宋体" w:cs="宋体"/>
          <w:sz w:val="24"/>
          <w:szCs w:val="24"/>
        </w:rPr>
        <w:t>（具体项目及内容以</w:t>
      </w:r>
      <w:r>
        <w:rPr>
          <w:rFonts w:hint="eastAsia" w:ascii="宋体" w:hAnsi="宋体" w:eastAsia="宋体" w:cs="宋体"/>
          <w:sz w:val="24"/>
          <w:szCs w:val="24"/>
          <w:lang w:eastAsia="zh-CN"/>
        </w:rPr>
        <w:t>采购</w:t>
      </w:r>
      <w:r>
        <w:rPr>
          <w:rFonts w:hint="eastAsia" w:ascii="宋体" w:hAnsi="宋体" w:eastAsia="宋体" w:cs="宋体"/>
          <w:sz w:val="24"/>
          <w:szCs w:val="24"/>
        </w:rPr>
        <w:t>人委托为准）。</w:t>
      </w:r>
    </w:p>
    <w:p>
      <w:pPr>
        <w:tabs>
          <w:tab w:val="left" w:pos="1080"/>
          <w:tab w:val="left" w:pos="1394"/>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控制目标：</w:t>
      </w:r>
    </w:p>
    <w:p>
      <w:pPr>
        <w:tabs>
          <w:tab w:val="left" w:pos="1080"/>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5.1进度目标：确保工程进度需要提供造价咨询成果。</w:t>
      </w:r>
    </w:p>
    <w:p>
      <w:pPr>
        <w:tabs>
          <w:tab w:val="left" w:pos="1080"/>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5.2质量目标：工程审计造价咨询准确率在国家要求范围内。</w:t>
      </w:r>
    </w:p>
    <w:p>
      <w:pPr>
        <w:tabs>
          <w:tab w:val="left" w:pos="1080"/>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5.3投资控制目标：投资控制在批准的工程投资总概算内，并使之优化。</w:t>
      </w:r>
    </w:p>
    <w:p>
      <w:pPr>
        <w:tabs>
          <w:tab w:val="left" w:pos="1080"/>
        </w:tabs>
        <w:spacing w:line="360" w:lineRule="auto"/>
        <w:ind w:left="0" w:leftChars="0" w:firstLine="360" w:firstLineChars="150"/>
        <w:rPr>
          <w:rFonts w:hint="eastAsia" w:ascii="宋体" w:hAnsi="宋体" w:eastAsia="宋体" w:cs="宋体"/>
          <w:sz w:val="24"/>
          <w:szCs w:val="24"/>
        </w:rPr>
      </w:pPr>
      <w:r>
        <w:rPr>
          <w:rFonts w:hint="eastAsia" w:ascii="宋体" w:hAnsi="宋体" w:eastAsia="宋体" w:cs="宋体"/>
          <w:sz w:val="24"/>
          <w:szCs w:val="24"/>
        </w:rPr>
        <w:t>5.4投资使用目标：符合财政评审等要求，确保投资资金合理和合法使用。</w:t>
      </w:r>
    </w:p>
    <w:p>
      <w:pPr>
        <w:pStyle w:val="7"/>
        <w:spacing w:before="0" w:after="0" w:line="360" w:lineRule="auto"/>
        <w:rPr>
          <w:rFonts w:hint="eastAsia" w:ascii="宋体" w:hAnsi="宋体" w:eastAsia="宋体" w:cs="宋体"/>
          <w:b w:val="0"/>
          <w:bCs w:val="0"/>
          <w:sz w:val="24"/>
          <w:szCs w:val="24"/>
        </w:rPr>
      </w:pPr>
      <w:bookmarkStart w:id="133" w:name="_Toc294864472"/>
      <w:r>
        <w:rPr>
          <w:rFonts w:hint="eastAsia" w:ascii="宋体" w:hAnsi="宋体" w:eastAsia="宋体" w:cs="宋体"/>
          <w:b/>
          <w:bCs/>
          <w:sz w:val="24"/>
          <w:szCs w:val="24"/>
        </w:rPr>
        <w:t>二、服务质量的要求</w:t>
      </w:r>
      <w:bookmarkEnd w:id="133"/>
    </w:p>
    <w:p>
      <w:pPr>
        <w:tabs>
          <w:tab w:val="left" w:pos="1080"/>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独立性</w:t>
      </w:r>
    </w:p>
    <w:p>
      <w:pPr>
        <w:tabs>
          <w:tab w:val="left" w:pos="1080"/>
        </w:tabs>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造价审计咨询单位应保持高度的独立性，不接受外界的任何干扰与干预，一切从实际出发，认真仔细的进行调查与研究，运用科学的分析方法和手段，独立地得出审计咨询意见。</w:t>
      </w:r>
    </w:p>
    <w:p>
      <w:pPr>
        <w:tabs>
          <w:tab w:val="left" w:pos="1080"/>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公正性</w:t>
      </w:r>
    </w:p>
    <w:p>
      <w:pPr>
        <w:tabs>
          <w:tab w:val="left" w:pos="1080"/>
        </w:tabs>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造价审计咨询单位应从询价单位的利益出发，做出公正的咨询意见，做到不偏不倚，不接受任何可能导致判断不公的报酬。</w:t>
      </w:r>
    </w:p>
    <w:p>
      <w:pPr>
        <w:tabs>
          <w:tab w:val="left" w:pos="1080"/>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专业性</w:t>
      </w:r>
    </w:p>
    <w:p>
      <w:pPr>
        <w:tabs>
          <w:tab w:val="left" w:pos="1080"/>
        </w:tabs>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造价审计咨询单位应严格按照国家、广东省及广州市有关工程造价管理的行政法规、部门规章、行业标准执行，服务水平应具备高度的专业性和先进性。</w:t>
      </w:r>
    </w:p>
    <w:p>
      <w:pPr>
        <w:tabs>
          <w:tab w:val="left" w:pos="1080"/>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综合性</w:t>
      </w:r>
    </w:p>
    <w:p>
      <w:pPr>
        <w:tabs>
          <w:tab w:val="left" w:pos="1080"/>
        </w:tabs>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造价咨询单位应是多学科的综合，咨询意见应是在分析、对比后的综合性意见。</w:t>
      </w:r>
    </w:p>
    <w:p>
      <w:pPr>
        <w:tabs>
          <w:tab w:val="left" w:pos="1080"/>
        </w:tabs>
        <w:spacing w:line="360" w:lineRule="auto"/>
        <w:ind w:left="0" w:leftChars="0" w:firstLine="360" w:firstLineChars="1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sz w:val="24"/>
          <w:szCs w:val="24"/>
        </w:rPr>
        <w:t>保密性：不得向任何第三方泄露</w:t>
      </w:r>
      <w:r>
        <w:rPr>
          <w:rFonts w:hint="eastAsia" w:ascii="宋体" w:hAnsi="宋体"/>
          <w:sz w:val="24"/>
          <w:szCs w:val="24"/>
          <w:lang w:eastAsia="zh-CN"/>
        </w:rPr>
        <w:t>服务项目</w:t>
      </w:r>
      <w:r>
        <w:rPr>
          <w:rFonts w:hint="eastAsia" w:ascii="宋体" w:hAnsi="宋体"/>
          <w:sz w:val="24"/>
          <w:szCs w:val="24"/>
        </w:rPr>
        <w:t>资料。</w:t>
      </w:r>
    </w:p>
    <w:p>
      <w:pPr>
        <w:pStyle w:val="7"/>
        <w:spacing w:before="0" w:after="0" w:line="360" w:lineRule="auto"/>
        <w:rPr>
          <w:rFonts w:hint="eastAsia" w:ascii="宋体" w:hAnsi="宋体" w:eastAsia="宋体" w:cs="宋体"/>
          <w:b w:val="0"/>
          <w:bCs w:val="0"/>
          <w:sz w:val="24"/>
          <w:szCs w:val="24"/>
        </w:rPr>
      </w:pPr>
      <w:bookmarkStart w:id="134" w:name="_Toc294864473"/>
      <w:r>
        <w:rPr>
          <w:rFonts w:hint="eastAsia" w:ascii="宋体" w:hAnsi="宋体" w:eastAsia="宋体" w:cs="宋体"/>
          <w:b/>
          <w:bCs/>
          <w:color w:val="auto"/>
          <w:sz w:val="24"/>
          <w:szCs w:val="24"/>
          <w:highlight w:val="none"/>
        </w:rPr>
        <w:t>★</w:t>
      </w:r>
      <w:r>
        <w:rPr>
          <w:rFonts w:hint="eastAsia" w:ascii="宋体" w:hAnsi="宋体" w:eastAsia="宋体" w:cs="宋体"/>
          <w:b/>
          <w:bCs/>
          <w:sz w:val="24"/>
          <w:szCs w:val="24"/>
        </w:rPr>
        <w:t>三、项目</w:t>
      </w:r>
      <w:r>
        <w:rPr>
          <w:rFonts w:hint="eastAsia" w:ascii="宋体" w:hAnsi="宋体" w:eastAsia="宋体" w:cs="宋体"/>
          <w:b/>
          <w:bCs/>
          <w:sz w:val="24"/>
          <w:szCs w:val="24"/>
          <w:lang w:eastAsia="zh-CN"/>
        </w:rPr>
        <w:t>团队</w:t>
      </w:r>
      <w:r>
        <w:rPr>
          <w:rFonts w:hint="eastAsia" w:ascii="宋体" w:hAnsi="宋体" w:eastAsia="宋体" w:cs="宋体"/>
          <w:b/>
          <w:bCs/>
          <w:sz w:val="24"/>
          <w:szCs w:val="24"/>
        </w:rPr>
        <w:t>咨询人员配</w:t>
      </w:r>
      <w:r>
        <w:rPr>
          <w:rFonts w:hint="eastAsia" w:ascii="宋体" w:hAnsi="宋体" w:eastAsia="宋体" w:cs="宋体"/>
          <w:b/>
          <w:bCs/>
          <w:sz w:val="24"/>
          <w:szCs w:val="24"/>
          <w:lang w:eastAsia="zh-CN"/>
        </w:rPr>
        <w:t>置</w:t>
      </w:r>
      <w:r>
        <w:rPr>
          <w:rFonts w:hint="eastAsia" w:ascii="宋体" w:hAnsi="宋体" w:eastAsia="宋体" w:cs="宋体"/>
          <w:b/>
          <w:bCs/>
          <w:sz w:val="24"/>
          <w:szCs w:val="24"/>
        </w:rPr>
        <w:t>要求</w:t>
      </w:r>
      <w:bookmarkEnd w:id="13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项目负责人：</w:t>
      </w:r>
      <w:r>
        <w:rPr>
          <w:rFonts w:hint="eastAsia" w:ascii="宋体" w:hAnsi="宋体" w:eastAsia="宋体" w:cs="宋体"/>
          <w:sz w:val="24"/>
          <w:szCs w:val="24"/>
        </w:rPr>
        <w:t>具备中级或以上技术职称</w:t>
      </w:r>
      <w:r>
        <w:rPr>
          <w:rFonts w:hint="eastAsia" w:ascii="宋体" w:hAnsi="宋体" w:eastAsia="宋体" w:cs="宋体"/>
          <w:sz w:val="24"/>
          <w:szCs w:val="24"/>
          <w:lang w:eastAsia="zh-CN"/>
        </w:rPr>
        <w:t>并同时具备</w:t>
      </w:r>
      <w:r>
        <w:rPr>
          <w:rFonts w:hint="eastAsia" w:ascii="宋体" w:hAnsi="宋体" w:eastAsia="宋体" w:cs="宋体"/>
          <w:sz w:val="24"/>
          <w:szCs w:val="24"/>
        </w:rPr>
        <w:t>注册造价工程师</w:t>
      </w:r>
      <w:r>
        <w:rPr>
          <w:rFonts w:hint="eastAsia" w:ascii="宋体" w:hAnsi="宋体" w:eastAsia="宋体" w:cs="宋体"/>
          <w:sz w:val="24"/>
          <w:szCs w:val="24"/>
          <w:lang w:eastAsia="zh-CN"/>
        </w:rPr>
        <w:t>或一级注册造价工程师或以上</w:t>
      </w:r>
      <w:r>
        <w:rPr>
          <w:rFonts w:hint="eastAsia" w:ascii="宋体" w:hAnsi="宋体" w:eastAsia="宋体" w:cs="宋体"/>
          <w:sz w:val="24"/>
          <w:szCs w:val="24"/>
        </w:rPr>
        <w:t>执业资格。注册造价工程师资质证书中的单位</w:t>
      </w:r>
      <w:r>
        <w:rPr>
          <w:rFonts w:hint="eastAsia" w:ascii="宋体" w:hAnsi="宋体" w:eastAsia="宋体" w:cs="宋体"/>
          <w:sz w:val="24"/>
          <w:szCs w:val="24"/>
          <w:lang w:eastAsia="zh-CN"/>
        </w:rPr>
        <w:t>必须</w:t>
      </w:r>
      <w:r>
        <w:rPr>
          <w:rFonts w:hint="eastAsia" w:ascii="宋体" w:hAnsi="宋体" w:eastAsia="宋体" w:cs="宋体"/>
          <w:sz w:val="24"/>
          <w:szCs w:val="24"/>
        </w:rPr>
        <w:t>与</w:t>
      </w:r>
      <w:r>
        <w:rPr>
          <w:rFonts w:hint="eastAsia" w:ascii="宋体" w:hAnsi="宋体" w:eastAsia="宋体" w:cs="宋体"/>
          <w:sz w:val="24"/>
          <w:szCs w:val="24"/>
          <w:lang w:eastAsia="zh-CN"/>
        </w:rPr>
        <w:t>响应人</w:t>
      </w:r>
      <w:r>
        <w:rPr>
          <w:rFonts w:hint="eastAsia" w:ascii="宋体" w:hAnsi="宋体" w:eastAsia="宋体" w:cs="宋体"/>
          <w:sz w:val="24"/>
          <w:szCs w:val="24"/>
        </w:rPr>
        <w:t>名称一致。</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响应人</w:t>
      </w:r>
      <w:r>
        <w:rPr>
          <w:rFonts w:hint="eastAsia" w:ascii="宋体" w:hAnsi="宋体" w:eastAsia="宋体" w:cs="宋体"/>
          <w:sz w:val="24"/>
          <w:szCs w:val="24"/>
        </w:rPr>
        <w:t>应保持审核及咨询队伍的相对稳定，应按</w:t>
      </w:r>
      <w:r>
        <w:rPr>
          <w:rFonts w:hint="eastAsia" w:ascii="宋体" w:hAnsi="宋体" w:eastAsia="宋体" w:cs="宋体"/>
          <w:sz w:val="24"/>
          <w:szCs w:val="24"/>
          <w:lang w:eastAsia="zh-CN"/>
        </w:rPr>
        <w:t>响应</w:t>
      </w:r>
      <w:r>
        <w:rPr>
          <w:rFonts w:hint="eastAsia" w:ascii="宋体" w:hAnsi="宋体" w:eastAsia="宋体" w:cs="宋体"/>
          <w:sz w:val="24"/>
          <w:szCs w:val="24"/>
        </w:rPr>
        <w:t>文件承诺投入相应资历和数量的造价咨人员。</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采购</w:t>
      </w:r>
      <w:r>
        <w:rPr>
          <w:rFonts w:hint="eastAsia" w:ascii="宋体" w:hAnsi="宋体" w:eastAsia="宋体" w:cs="宋体"/>
          <w:sz w:val="24"/>
          <w:szCs w:val="24"/>
        </w:rPr>
        <w:t>人认为</w:t>
      </w:r>
      <w:r>
        <w:rPr>
          <w:rFonts w:hint="eastAsia" w:ascii="宋体" w:hAnsi="宋体" w:eastAsia="宋体" w:cs="宋体"/>
          <w:sz w:val="24"/>
          <w:szCs w:val="24"/>
          <w:lang w:eastAsia="zh-CN"/>
        </w:rPr>
        <w:t>成交</w:t>
      </w:r>
      <w:r>
        <w:rPr>
          <w:rFonts w:hint="eastAsia" w:ascii="宋体" w:hAnsi="宋体" w:eastAsia="宋体" w:cs="宋体"/>
          <w:sz w:val="24"/>
          <w:szCs w:val="24"/>
        </w:rPr>
        <w:t>人投入的工作人员数量、业务水平、专业配置等不能满足本项目实际工作需要时，有权要求</w:t>
      </w:r>
      <w:r>
        <w:rPr>
          <w:rFonts w:hint="eastAsia" w:ascii="宋体" w:hAnsi="宋体" w:eastAsia="宋体" w:cs="宋体"/>
          <w:sz w:val="24"/>
          <w:szCs w:val="24"/>
          <w:lang w:eastAsia="zh-CN"/>
        </w:rPr>
        <w:t>成交人</w:t>
      </w:r>
      <w:r>
        <w:rPr>
          <w:rFonts w:hint="eastAsia" w:ascii="宋体" w:hAnsi="宋体" w:eastAsia="宋体" w:cs="宋体"/>
          <w:sz w:val="24"/>
          <w:szCs w:val="24"/>
        </w:rPr>
        <w:t>及时调配或增加符合资格要求的人员。</w:t>
      </w:r>
    </w:p>
    <w:p>
      <w:pPr>
        <w:pStyle w:val="7"/>
        <w:spacing w:before="0" w:after="0" w:line="360" w:lineRule="auto"/>
        <w:rPr>
          <w:rFonts w:hint="eastAsia" w:ascii="宋体" w:hAnsi="宋体" w:eastAsia="宋体" w:cs="宋体"/>
          <w:b w:val="0"/>
          <w:bCs w:val="0"/>
          <w:sz w:val="24"/>
          <w:szCs w:val="24"/>
        </w:rPr>
      </w:pPr>
      <w:bookmarkStart w:id="135" w:name="_Toc294864474"/>
      <w:r>
        <w:rPr>
          <w:rFonts w:hint="eastAsia" w:ascii="宋体" w:hAnsi="宋体" w:eastAsia="宋体" w:cs="宋体"/>
          <w:b/>
          <w:bCs/>
          <w:sz w:val="24"/>
          <w:szCs w:val="24"/>
        </w:rPr>
        <w:t>四、服务时间</w:t>
      </w:r>
      <w:bookmarkEnd w:id="135"/>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 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至202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 月</w:t>
      </w:r>
      <w:r>
        <w:rPr>
          <w:rFonts w:hint="eastAsia" w:ascii="宋体" w:hAnsi="宋体" w:eastAsia="宋体" w:cs="宋体"/>
          <w:sz w:val="24"/>
          <w:szCs w:val="24"/>
          <w:highlight w:val="none"/>
          <w:lang w:val="en-US" w:eastAsia="zh-CN"/>
        </w:rPr>
        <w:t>30日</w:t>
      </w:r>
      <w:r>
        <w:rPr>
          <w:rFonts w:hint="eastAsia" w:ascii="宋体" w:hAnsi="宋体" w:eastAsia="宋体" w:cs="宋体"/>
          <w:sz w:val="24"/>
          <w:szCs w:val="24"/>
          <w:highlight w:val="none"/>
        </w:rPr>
        <w:t>，具体按合同约定。</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备注：</w:t>
      </w:r>
      <w:r>
        <w:rPr>
          <w:rFonts w:hint="eastAsia" w:ascii="宋体" w:hAnsi="宋体" w:eastAsia="宋体" w:cs="宋体"/>
          <w:color w:val="auto"/>
          <w:sz w:val="24"/>
          <w:szCs w:val="24"/>
          <w:lang w:val="en-US" w:eastAsia="zh-CN"/>
        </w:rPr>
        <w:t>（1）当在服务时间内结算金额达到采购预算金额时，采购人不再继续委托成交供应商提供服务，并终止合同。（2）合同期限期满时，结算金额未达到采购预算金额的，按实结算，合同终止。</w:t>
      </w:r>
      <w:r>
        <w:rPr>
          <w:rFonts w:hint="eastAsia" w:ascii="宋体" w:hAnsi="宋体" w:eastAsia="宋体" w:cs="宋体"/>
          <w:sz w:val="24"/>
          <w:szCs w:val="24"/>
          <w:lang w:val="en-US" w:eastAsia="zh-CN"/>
        </w:rPr>
        <w:t xml:space="preserve"> </w:t>
      </w:r>
    </w:p>
    <w:p>
      <w:pPr>
        <w:pStyle w:val="7"/>
        <w:spacing w:before="0" w:after="0" w:line="360" w:lineRule="auto"/>
        <w:jc w:val="left"/>
        <w:rPr>
          <w:rFonts w:hint="eastAsia" w:ascii="宋体" w:hAnsi="宋体" w:eastAsia="宋体" w:cs="宋体"/>
          <w:b w:val="0"/>
          <w:bCs w:val="0"/>
          <w:sz w:val="24"/>
          <w:szCs w:val="24"/>
        </w:rPr>
      </w:pPr>
      <w:bookmarkStart w:id="136" w:name="_Toc294864475"/>
      <w:r>
        <w:rPr>
          <w:rFonts w:hint="eastAsia" w:ascii="宋体" w:hAnsi="宋体" w:eastAsia="宋体" w:cs="宋体"/>
          <w:b/>
          <w:bCs/>
          <w:sz w:val="24"/>
          <w:szCs w:val="24"/>
        </w:rPr>
        <w:t>五、</w:t>
      </w:r>
      <w:bookmarkEnd w:id="136"/>
      <w:bookmarkStart w:id="137" w:name="_Toc294864476"/>
      <w:r>
        <w:rPr>
          <w:rFonts w:hint="eastAsia" w:ascii="宋体" w:hAnsi="宋体" w:eastAsia="宋体" w:cs="宋体"/>
          <w:b/>
          <w:bCs/>
          <w:sz w:val="24"/>
          <w:szCs w:val="24"/>
        </w:rPr>
        <w:t>服务要求</w:t>
      </w:r>
      <w:bookmarkEnd w:id="137"/>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成交</w:t>
      </w:r>
      <w:r>
        <w:rPr>
          <w:rFonts w:hint="eastAsia" w:ascii="宋体" w:hAnsi="宋体" w:eastAsia="宋体" w:cs="宋体"/>
          <w:sz w:val="24"/>
          <w:szCs w:val="24"/>
        </w:rPr>
        <w:t>造价咨询机构应严格按照国家和省有关财政、财务、基建管理、工程造价的法规、政策文件的有关规定以及对服务成果文件的要求，本着合理、合规节约医院建设投资的原则，客观、公正地开展医院工程结算审核及预算编制工作，按时按质按量提供咨询服务，对工作成果的真实性、准确性、完整性、合法性、合理性负责，并负有保密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成交</w:t>
      </w:r>
      <w:r>
        <w:rPr>
          <w:rFonts w:hint="eastAsia" w:ascii="宋体" w:hAnsi="宋体" w:eastAsia="宋体" w:cs="宋体"/>
          <w:sz w:val="24"/>
          <w:szCs w:val="24"/>
        </w:rPr>
        <w:t>造价咨询机构的工作人员，应遵守</w:t>
      </w:r>
      <w:r>
        <w:rPr>
          <w:rFonts w:hint="eastAsia" w:ascii="宋体" w:hAnsi="宋体" w:eastAsia="宋体" w:cs="宋体"/>
          <w:sz w:val="24"/>
          <w:szCs w:val="24"/>
          <w:lang w:eastAsia="zh-CN"/>
        </w:rPr>
        <w:t>“</w:t>
      </w:r>
      <w:r>
        <w:rPr>
          <w:rFonts w:hint="eastAsia" w:ascii="宋体" w:hAnsi="宋体" w:eastAsia="宋体" w:cs="宋体"/>
          <w:color w:val="auto"/>
          <w:sz w:val="24"/>
          <w:szCs w:val="24"/>
        </w:rPr>
        <w:t>诚信、公正、精业、进取</w:t>
      </w:r>
      <w:r>
        <w:rPr>
          <w:rFonts w:hint="eastAsia" w:ascii="宋体" w:hAnsi="宋体" w:eastAsia="宋体" w:cs="宋体"/>
          <w:sz w:val="24"/>
          <w:szCs w:val="24"/>
          <w:lang w:eastAsia="zh-CN"/>
        </w:rPr>
        <w:t>”</w:t>
      </w:r>
      <w:r>
        <w:rPr>
          <w:rFonts w:hint="eastAsia" w:ascii="宋体" w:hAnsi="宋体" w:eastAsia="宋体" w:cs="宋体"/>
          <w:sz w:val="24"/>
          <w:szCs w:val="24"/>
        </w:rPr>
        <w:t>的原则，完整、准确、真实反映并记录项目审核过程中的工作情况，每个项目都</w:t>
      </w:r>
      <w:r>
        <w:rPr>
          <w:rFonts w:hint="eastAsia" w:ascii="宋体" w:hAnsi="宋体" w:eastAsia="宋体" w:cs="宋体"/>
          <w:sz w:val="24"/>
          <w:szCs w:val="24"/>
          <w:lang w:eastAsia="zh-CN"/>
        </w:rPr>
        <w:t>应认真审查施工图纸、认真</w:t>
      </w:r>
      <w:r>
        <w:rPr>
          <w:rFonts w:hint="eastAsia" w:ascii="宋体" w:hAnsi="宋体" w:eastAsia="宋体" w:cs="宋体"/>
          <w:sz w:val="24"/>
          <w:szCs w:val="24"/>
        </w:rPr>
        <w:t>进行现场</w:t>
      </w:r>
      <w:r>
        <w:rPr>
          <w:rFonts w:hint="eastAsia" w:ascii="宋体" w:hAnsi="宋体" w:eastAsia="宋体" w:cs="宋体"/>
          <w:sz w:val="24"/>
          <w:szCs w:val="24"/>
          <w:lang w:eastAsia="zh-CN"/>
        </w:rPr>
        <w:t>查勘</w:t>
      </w:r>
      <w:r>
        <w:rPr>
          <w:rFonts w:hint="eastAsia" w:ascii="宋体" w:hAnsi="宋体" w:eastAsia="宋体" w:cs="宋体"/>
          <w:sz w:val="24"/>
          <w:szCs w:val="24"/>
        </w:rPr>
        <w:t>，做好各类资料、工作底稿整理、归集工作，独立、客观、公正、正确地出具工程造价成果文件。</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sz w:val="24"/>
          <w:szCs w:val="24"/>
          <w:lang w:eastAsia="zh-CN"/>
        </w:rPr>
        <w:t>根据委托人要求安排</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lang w:eastAsia="zh-CN"/>
        </w:rPr>
        <w:t>承诺的人员配置，若咨询人有特殊情况需对所配置人员及时间要求进行调整，应提前七个工作日向委托人发出书面调整申请，经委托人审批同意后方可进行相应调整。</w:t>
      </w:r>
    </w:p>
    <w:p>
      <w:pPr>
        <w:pStyle w:val="7"/>
        <w:spacing w:before="0" w:after="0" w:line="360" w:lineRule="auto"/>
        <w:rPr>
          <w:rFonts w:hint="eastAsia" w:ascii="宋体" w:hAnsi="宋体" w:eastAsia="宋体" w:cs="宋体"/>
          <w:b w:val="0"/>
          <w:bCs w:val="0"/>
          <w:sz w:val="24"/>
          <w:szCs w:val="24"/>
        </w:rPr>
      </w:pPr>
      <w:bookmarkStart w:id="138" w:name="_Toc294864477"/>
      <w:r>
        <w:rPr>
          <w:rFonts w:hint="eastAsia" w:ascii="宋体" w:hAnsi="宋体" w:eastAsia="宋体" w:cs="宋体"/>
          <w:b/>
          <w:bCs/>
          <w:sz w:val="24"/>
          <w:szCs w:val="24"/>
          <w:lang w:eastAsia="zh-CN"/>
        </w:rPr>
        <w:t>六</w:t>
      </w:r>
      <w:r>
        <w:rPr>
          <w:rFonts w:hint="eastAsia" w:ascii="宋体" w:hAnsi="宋体" w:eastAsia="宋体" w:cs="宋体"/>
          <w:b/>
          <w:bCs/>
          <w:sz w:val="24"/>
          <w:szCs w:val="24"/>
        </w:rPr>
        <w:t>、审核时间要求</w:t>
      </w:r>
      <w:bookmarkEnd w:id="138"/>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1、符合财政部、建设部共同颁发的《建设工程价款结算暂行规定》规定，结合项目实际情况，具体每项工程的完成时间，可由</w:t>
      </w:r>
      <w:r>
        <w:rPr>
          <w:rFonts w:hint="eastAsia" w:ascii="宋体" w:hAnsi="宋体" w:eastAsia="宋体" w:cs="宋体"/>
          <w:sz w:val="24"/>
          <w:szCs w:val="24"/>
          <w:lang w:eastAsia="zh-CN"/>
        </w:rPr>
        <w:t>采购人</w:t>
      </w:r>
      <w:r>
        <w:rPr>
          <w:rFonts w:hint="eastAsia" w:ascii="宋体" w:hAnsi="宋体" w:eastAsia="宋体" w:cs="宋体"/>
          <w:sz w:val="24"/>
          <w:szCs w:val="24"/>
        </w:rPr>
        <w:t>根据实际情况酌情调整。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2、工程量清单和</w:t>
      </w:r>
      <w:r>
        <w:rPr>
          <w:rFonts w:hint="eastAsia" w:ascii="宋体" w:hAnsi="宋体" w:eastAsia="宋体" w:cs="宋体"/>
          <w:sz w:val="24"/>
          <w:szCs w:val="24"/>
          <w:lang w:eastAsia="zh-CN"/>
        </w:rPr>
        <w:t>招标</w:t>
      </w:r>
      <w:r>
        <w:rPr>
          <w:rFonts w:hint="eastAsia" w:ascii="宋体" w:hAnsi="宋体" w:eastAsia="宋体" w:cs="宋体"/>
          <w:sz w:val="24"/>
          <w:szCs w:val="24"/>
        </w:rPr>
        <w:t>控制价编制及工程变更签证造价审核的时间以</w:t>
      </w:r>
      <w:r>
        <w:rPr>
          <w:rFonts w:hint="eastAsia" w:ascii="宋体" w:hAnsi="宋体" w:eastAsia="宋体" w:cs="宋体"/>
          <w:sz w:val="24"/>
          <w:szCs w:val="24"/>
          <w:lang w:eastAsia="zh-CN"/>
        </w:rPr>
        <w:t>采购</w:t>
      </w:r>
      <w:r>
        <w:rPr>
          <w:rFonts w:hint="eastAsia" w:ascii="宋体" w:hAnsi="宋体" w:eastAsia="宋体" w:cs="宋体"/>
          <w:sz w:val="24"/>
          <w:szCs w:val="24"/>
        </w:rPr>
        <w:t>人委</w:t>
      </w:r>
      <w:r>
        <w:rPr>
          <w:rFonts w:hint="eastAsia" w:ascii="宋体" w:hAnsi="宋体" w:eastAsia="宋体" w:cs="宋体"/>
          <w:color w:val="auto"/>
          <w:sz w:val="24"/>
          <w:szCs w:val="24"/>
        </w:rPr>
        <w:t>托为准。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各类项目完成工作的时间要求如下：（如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有特殊要求除外）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工程预算编制工作原则上10个工作日内提交预算书</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招标控制价编制工作在15个工作日内完成，</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人须完成招标控制价备案。在采购答疑上解决有关工程造价的相关问题。</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人对出具的结果及报告负责。</w:t>
      </w:r>
    </w:p>
    <w:p>
      <w:pPr>
        <w:spacing w:line="36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工程结算审查工作原则上要求在20个工作内出初步审查结果，初步审查结果出来后，由</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人通知施工单位并约定时间、地点，由三方或以上一起核对数据，通过核对数据并达成调整工程造价的一致意见后，由</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人出具审查结果，并与施工单位签订《审查定案表》。同时向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人提供具有法律效果的造价咨询审核报告书，</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人将审查结果和《审查定案表》呈报有关部门复核和确认，</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人对出具的结果及报告负责。</w:t>
      </w:r>
    </w:p>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报</w:t>
      </w:r>
      <w:r>
        <w:rPr>
          <w:rFonts w:hint="eastAsia" w:ascii="宋体" w:hAnsi="宋体" w:eastAsia="宋体" w:cs="宋体"/>
          <w:b/>
          <w:bCs/>
          <w:color w:val="auto"/>
          <w:sz w:val="24"/>
          <w:szCs w:val="24"/>
          <w:highlight w:val="none"/>
          <w:lang w:eastAsia="zh-CN"/>
        </w:rPr>
        <w:t>价要求</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项目的工程造价咨询服务费按</w:t>
      </w:r>
      <w:r>
        <w:rPr>
          <w:rFonts w:hint="eastAsia" w:ascii="宋体" w:hAnsi="宋体" w:eastAsia="宋体" w:cs="宋体"/>
          <w:color w:val="auto"/>
          <w:sz w:val="24"/>
          <w:szCs w:val="24"/>
          <w:highlight w:val="none"/>
          <w:lang w:eastAsia="zh-CN"/>
        </w:rPr>
        <w:t>下浮率进行报价，</w:t>
      </w:r>
      <w:r>
        <w:rPr>
          <w:rFonts w:hint="eastAsia" w:ascii="宋体" w:hAnsi="宋体" w:eastAsia="宋体" w:cs="宋体"/>
          <w:color w:val="auto"/>
          <w:sz w:val="24"/>
          <w:szCs w:val="24"/>
          <w:highlight w:val="none"/>
          <w:lang w:val="en-US" w:eastAsia="zh-CN"/>
        </w:rPr>
        <w:t>下浮率≥</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有效</w:t>
      </w:r>
      <w:r>
        <w:rPr>
          <w:rFonts w:hint="eastAsia" w:ascii="宋体" w:hAnsi="宋体" w:eastAsia="宋体" w:cs="宋体"/>
          <w:color w:val="auto"/>
          <w:sz w:val="24"/>
          <w:szCs w:val="24"/>
          <w:highlight w:val="none"/>
          <w:lang w:eastAsia="zh-CN"/>
        </w:rPr>
        <w:t>响应人的评审价为（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下浮率），其中（</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下浮率）最低的为评审基准价。</w:t>
      </w:r>
    </w:p>
    <w:p>
      <w:pPr>
        <w:pStyle w:val="2"/>
        <w:ind w:left="0" w:leftChars="0" w:firstLine="0" w:firstLineChars="0"/>
        <w:rPr>
          <w:rFonts w:hint="eastAsia" w:ascii="宋体" w:hAnsi="宋体" w:cs="宋体"/>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★八、支付方式</w:t>
      </w:r>
    </w:p>
    <w:p>
      <w:pPr>
        <w:spacing w:line="360" w:lineRule="auto"/>
        <w:ind w:left="0" w:leftChars="0" w:firstLine="420" w:firstLineChars="175"/>
        <w:rPr>
          <w:rFonts w:ascii="宋体" w:hAnsi="宋体"/>
          <w:color w:val="auto"/>
          <w:sz w:val="24"/>
          <w:szCs w:val="24"/>
        </w:rPr>
      </w:pPr>
      <w:r>
        <w:rPr>
          <w:rFonts w:hint="eastAsia" w:ascii="宋体" w:hAnsi="宋体"/>
          <w:color w:val="auto"/>
          <w:sz w:val="24"/>
          <w:szCs w:val="24"/>
        </w:rPr>
        <w:t>1、送审工程结算项目审核：总收费=</w:t>
      </w:r>
      <w:r>
        <w:rPr>
          <w:rFonts w:hint="eastAsia" w:ascii="宋体" w:hAnsi="宋体"/>
          <w:color w:val="auto"/>
          <w:sz w:val="24"/>
          <w:szCs w:val="24"/>
          <w:lang w:eastAsia="zh-CN"/>
        </w:rPr>
        <w:t>（</w:t>
      </w:r>
      <w:r>
        <w:rPr>
          <w:rFonts w:hint="eastAsia" w:ascii="宋体" w:hAnsi="宋体"/>
          <w:color w:val="auto"/>
          <w:sz w:val="24"/>
          <w:szCs w:val="24"/>
        </w:rPr>
        <w:t>基本收费+效益收费</w:t>
      </w:r>
      <w:r>
        <w:rPr>
          <w:rFonts w:hint="eastAsia" w:ascii="宋体" w:hAnsi="宋体"/>
          <w:color w:val="auto"/>
          <w:sz w:val="24"/>
          <w:szCs w:val="24"/>
          <w:lang w:eastAsia="zh-CN"/>
        </w:rPr>
        <w:t>）</w:t>
      </w:r>
      <w:r>
        <w:rPr>
          <w:rFonts w:hint="eastAsia" w:ascii="宋体" w:hAnsi="宋体"/>
          <w:color w:val="auto"/>
          <w:sz w:val="24"/>
          <w:szCs w:val="24"/>
        </w:rPr>
        <w:t>*（1-</w:t>
      </w:r>
      <w:r>
        <w:rPr>
          <w:rFonts w:hint="eastAsia" w:ascii="宋体" w:hAnsi="宋体"/>
          <w:color w:val="auto"/>
          <w:sz w:val="24"/>
          <w:szCs w:val="24"/>
          <w:u w:val="single"/>
        </w:rPr>
        <w:t>下浮率%</w:t>
      </w:r>
      <w:r>
        <w:rPr>
          <w:rFonts w:hint="eastAsia" w:ascii="宋体" w:hAnsi="宋体"/>
          <w:color w:val="auto"/>
          <w:sz w:val="24"/>
          <w:szCs w:val="24"/>
        </w:rPr>
        <w:t>）。</w:t>
      </w:r>
    </w:p>
    <w:p>
      <w:pPr>
        <w:spacing w:line="360" w:lineRule="auto"/>
        <w:rPr>
          <w:rFonts w:ascii="宋体" w:hAnsi="宋体"/>
          <w:color w:val="auto"/>
          <w:sz w:val="24"/>
          <w:szCs w:val="24"/>
          <w:highlight w:val="none"/>
        </w:rPr>
      </w:pPr>
      <w:r>
        <w:rPr>
          <w:rFonts w:hint="eastAsia" w:ascii="宋体" w:hAnsi="宋体"/>
          <w:color w:val="auto"/>
          <w:sz w:val="24"/>
          <w:szCs w:val="24"/>
        </w:rPr>
        <w:t>1.1基本收费按粤价</w:t>
      </w:r>
      <w:r>
        <w:rPr>
          <w:rFonts w:hint="eastAsia" w:ascii="宋体" w:hAnsi="宋体"/>
          <w:color w:val="auto"/>
          <w:sz w:val="24"/>
          <w:szCs w:val="24"/>
          <w:highlight w:val="none"/>
        </w:rPr>
        <w:t>函[2011]742号文收费标准。</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1.2效益收费：按以下标准计算效益收费。</w:t>
      </w:r>
    </w:p>
    <w:p>
      <w:pPr>
        <w:spacing w:line="360" w:lineRule="auto"/>
        <w:rPr>
          <w:rFonts w:ascii="宋体" w:hAnsi="宋体"/>
          <w:color w:val="auto"/>
          <w:sz w:val="24"/>
          <w:szCs w:val="24"/>
        </w:rPr>
      </w:pPr>
      <w:r>
        <w:rPr>
          <w:rFonts w:hint="eastAsia" w:ascii="宋体" w:hAnsi="宋体"/>
          <w:color w:val="auto"/>
          <w:sz w:val="24"/>
          <w:szCs w:val="24"/>
          <w:highlight w:val="none"/>
        </w:rPr>
        <w:t>① 净核减率＜10%，该段效益收费=该段净核减</w:t>
      </w:r>
      <w:r>
        <w:rPr>
          <w:rFonts w:hint="eastAsia" w:ascii="宋体" w:hAnsi="宋体"/>
          <w:color w:val="auto"/>
          <w:sz w:val="24"/>
          <w:szCs w:val="24"/>
        </w:rPr>
        <w:t>额×5%；</w:t>
      </w:r>
    </w:p>
    <w:p>
      <w:pPr>
        <w:spacing w:line="360" w:lineRule="auto"/>
        <w:rPr>
          <w:rFonts w:ascii="宋体" w:hAnsi="宋体"/>
          <w:color w:val="auto"/>
          <w:sz w:val="24"/>
          <w:szCs w:val="24"/>
        </w:rPr>
      </w:pPr>
      <w:r>
        <w:rPr>
          <w:rFonts w:hint="eastAsia" w:ascii="宋体" w:hAnsi="宋体"/>
          <w:color w:val="auto"/>
          <w:sz w:val="24"/>
          <w:szCs w:val="24"/>
        </w:rPr>
        <w:t>② 10%≤净核减率≤20%，该段效益收费=该段净核减额×7%；</w:t>
      </w:r>
    </w:p>
    <w:p>
      <w:pPr>
        <w:spacing w:line="360" w:lineRule="auto"/>
        <w:rPr>
          <w:rFonts w:ascii="宋体" w:hAnsi="宋体"/>
          <w:color w:val="auto"/>
          <w:sz w:val="24"/>
          <w:szCs w:val="24"/>
        </w:rPr>
      </w:pPr>
      <w:r>
        <w:rPr>
          <w:rFonts w:hint="eastAsia" w:ascii="宋体" w:hAnsi="宋体"/>
          <w:color w:val="auto"/>
          <w:sz w:val="24"/>
          <w:szCs w:val="24"/>
        </w:rPr>
        <w:t>③ 净核减率＞ 20%，该段效益收费=该段净核减额×9%。</w:t>
      </w:r>
    </w:p>
    <w:p>
      <w:pPr>
        <w:spacing w:line="360" w:lineRule="auto"/>
        <w:rPr>
          <w:rFonts w:ascii="宋体" w:hAnsi="宋体"/>
          <w:color w:val="auto"/>
          <w:sz w:val="24"/>
          <w:szCs w:val="24"/>
        </w:rPr>
      </w:pPr>
      <w:r>
        <w:rPr>
          <w:rFonts w:hint="eastAsia" w:ascii="宋体" w:hAnsi="宋体"/>
          <w:color w:val="auto"/>
          <w:sz w:val="24"/>
          <w:szCs w:val="24"/>
        </w:rPr>
        <w:t>注：净核减额=送审金额-审定金额。</w:t>
      </w:r>
    </w:p>
    <w:p>
      <w:pPr>
        <w:spacing w:line="360" w:lineRule="auto"/>
        <w:ind w:left="0" w:leftChars="0" w:firstLine="420" w:firstLineChars="175"/>
        <w:rPr>
          <w:rFonts w:ascii="宋体" w:hAnsi="宋体"/>
          <w:color w:val="auto"/>
          <w:sz w:val="24"/>
          <w:szCs w:val="24"/>
        </w:rPr>
      </w:pPr>
      <w:r>
        <w:rPr>
          <w:rFonts w:hint="eastAsia" w:ascii="宋体" w:hAnsi="宋体"/>
          <w:color w:val="auto"/>
          <w:sz w:val="24"/>
          <w:szCs w:val="24"/>
        </w:rPr>
        <w:t>2、其余委托项目：按粤价函[2011]742号文收费标准计算咨询费*（1-</w:t>
      </w:r>
      <w:r>
        <w:rPr>
          <w:rFonts w:hint="eastAsia" w:ascii="宋体" w:hAnsi="宋体"/>
          <w:color w:val="auto"/>
          <w:sz w:val="24"/>
          <w:szCs w:val="24"/>
          <w:u w:val="single"/>
        </w:rPr>
        <w:t>下浮率</w:t>
      </w:r>
      <w:r>
        <w:rPr>
          <w:rFonts w:hint="eastAsia" w:ascii="宋体" w:hAnsi="宋体"/>
          <w:color w:val="auto"/>
          <w:sz w:val="24"/>
          <w:szCs w:val="24"/>
        </w:rPr>
        <w:t>%）。（控制价备案费用含在预算收费中，不另行计取）</w:t>
      </w:r>
    </w:p>
    <w:p>
      <w:pPr>
        <w:spacing w:line="360" w:lineRule="auto"/>
        <w:ind w:left="0" w:leftChars="0" w:firstLine="420" w:firstLineChars="175"/>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支付时间：</w:t>
      </w:r>
      <w:r>
        <w:rPr>
          <w:rFonts w:hint="eastAsia" w:ascii="宋体" w:hAnsi="宋体"/>
          <w:color w:val="auto"/>
          <w:sz w:val="24"/>
          <w:szCs w:val="24"/>
          <w:lang w:eastAsia="zh-CN"/>
        </w:rPr>
        <w:t>采购人</w:t>
      </w:r>
      <w:r>
        <w:rPr>
          <w:rFonts w:hint="eastAsia" w:ascii="宋体" w:hAnsi="宋体"/>
          <w:color w:val="auto"/>
          <w:sz w:val="24"/>
          <w:szCs w:val="24"/>
        </w:rPr>
        <w:t>在收到工程</w:t>
      </w:r>
      <w:r>
        <w:rPr>
          <w:rFonts w:hint="eastAsia" w:ascii="宋体" w:hAnsi="宋体"/>
          <w:color w:val="auto"/>
          <w:sz w:val="24"/>
          <w:szCs w:val="24"/>
          <w:lang w:eastAsia="zh-CN"/>
        </w:rPr>
        <w:t>项目</w:t>
      </w:r>
      <w:r>
        <w:rPr>
          <w:rFonts w:hint="eastAsia" w:ascii="宋体" w:hAnsi="宋体"/>
          <w:color w:val="auto"/>
          <w:sz w:val="24"/>
          <w:szCs w:val="24"/>
        </w:rPr>
        <w:t>咨询成果并复核确认咨询人请款表后</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 xml:space="preserve"> 天内</w:t>
      </w:r>
      <w:r>
        <w:rPr>
          <w:rFonts w:hint="eastAsia" w:ascii="宋体" w:hAnsi="宋体"/>
          <w:color w:val="auto"/>
          <w:sz w:val="24"/>
          <w:szCs w:val="24"/>
        </w:rPr>
        <w:t>一次性付清（咨询人须提供正式的发票）。</w:t>
      </w:r>
    </w:p>
    <w:p>
      <w:pPr>
        <w:spacing w:line="360" w:lineRule="auto"/>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九</w:t>
      </w:r>
      <w:r>
        <w:rPr>
          <w:rFonts w:hint="eastAsia" w:ascii="宋体" w:hAnsi="宋体" w:eastAsia="宋体" w:cs="宋体"/>
          <w:b/>
          <w:bCs/>
          <w:sz w:val="24"/>
          <w:szCs w:val="24"/>
          <w:highlight w:val="none"/>
        </w:rPr>
        <w:t>、其他要求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人的工作后，因</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人原因，取消或暂停该项目的实施，</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人需支付</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人的咨询费按送审价×</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0%×费率计算；</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两</w:t>
      </w:r>
      <w:r>
        <w:rPr>
          <w:rFonts w:hint="eastAsia" w:ascii="宋体" w:hAnsi="宋体" w:eastAsia="宋体" w:cs="宋体"/>
          <w:sz w:val="24"/>
          <w:szCs w:val="24"/>
          <w:highlight w:val="none"/>
        </w:rPr>
        <w:t>年内重新启动该项目时，</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人有义务向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人提供本合同范围内的相应服务，届时</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人支付</w:t>
      </w:r>
      <w:r>
        <w:rPr>
          <w:rFonts w:hint="eastAsia" w:ascii="宋体" w:hAnsi="宋体" w:eastAsia="宋体" w:cs="宋体"/>
          <w:color w:val="auto"/>
          <w:sz w:val="24"/>
          <w:szCs w:val="24"/>
          <w:highlight w:val="none"/>
        </w:rPr>
        <w:t>剩余的相应服务</w:t>
      </w:r>
      <w:r>
        <w:rPr>
          <w:rFonts w:hint="eastAsia" w:ascii="宋体" w:hAnsi="宋体" w:eastAsia="宋体" w:cs="宋体"/>
          <w:color w:val="auto"/>
          <w:sz w:val="24"/>
          <w:szCs w:val="24"/>
          <w:highlight w:val="none"/>
          <w:lang w:eastAsia="zh-CN"/>
        </w:rPr>
        <w:t>费</w:t>
      </w:r>
      <w:r>
        <w:rPr>
          <w:rFonts w:hint="eastAsia" w:ascii="宋体" w:hAnsi="宋体" w:eastAsia="宋体" w:cs="宋体"/>
          <w:color w:val="auto"/>
          <w:sz w:val="24"/>
          <w:szCs w:val="24"/>
          <w:highlight w:val="none"/>
        </w:rPr>
        <w:t>。</w:t>
      </w:r>
    </w:p>
    <w:p>
      <w:pPr>
        <w:pStyle w:val="56"/>
        <w:ind w:firstLine="400"/>
        <w:rPr>
          <w:sz w:val="24"/>
          <w:szCs w:val="24"/>
          <w:highlight w:val="none"/>
        </w:rPr>
      </w:pPr>
    </w:p>
    <w:p>
      <w:pPr>
        <w:pStyle w:val="56"/>
        <w:ind w:firstLine="400"/>
        <w:rPr>
          <w:sz w:val="24"/>
          <w:szCs w:val="24"/>
        </w:rPr>
      </w:pPr>
    </w:p>
    <w:p>
      <w:pPr>
        <w:pStyle w:val="56"/>
        <w:adjustRightInd w:val="0"/>
        <w:snapToGrid w:val="0"/>
        <w:spacing w:line="360" w:lineRule="exact"/>
        <w:ind w:firstLine="480"/>
        <w:rPr>
          <w:rFonts w:ascii="宋体" w:hAnsi="宋体" w:cs="宋体"/>
          <w:sz w:val="24"/>
          <w:szCs w:val="24"/>
        </w:rPr>
      </w:pPr>
    </w:p>
    <w:p>
      <w:pPr>
        <w:pStyle w:val="56"/>
        <w:adjustRightInd w:val="0"/>
        <w:snapToGrid w:val="0"/>
        <w:spacing w:line="360" w:lineRule="exact"/>
        <w:ind w:firstLine="480"/>
        <w:rPr>
          <w:rFonts w:ascii="宋体" w:hAnsi="宋体" w:cs="宋体"/>
          <w:sz w:val="24"/>
        </w:rPr>
      </w:pPr>
    </w:p>
    <w:p>
      <w:pPr>
        <w:pStyle w:val="56"/>
        <w:adjustRightInd w:val="0"/>
        <w:snapToGrid w:val="0"/>
        <w:spacing w:line="360" w:lineRule="exact"/>
        <w:ind w:firstLine="480"/>
        <w:rPr>
          <w:rFonts w:ascii="宋体" w:hAnsi="宋体" w:cs="宋体"/>
          <w:sz w:val="24"/>
        </w:rPr>
      </w:pPr>
    </w:p>
    <w:p>
      <w:pPr>
        <w:pStyle w:val="56"/>
        <w:adjustRightInd w:val="0"/>
        <w:snapToGrid w:val="0"/>
        <w:spacing w:line="360" w:lineRule="exact"/>
        <w:ind w:firstLine="480"/>
        <w:rPr>
          <w:rFonts w:ascii="宋体" w:hAnsi="宋体" w:cs="宋体"/>
          <w:sz w:val="24"/>
        </w:rPr>
      </w:pPr>
    </w:p>
    <w:p>
      <w:pPr>
        <w:pStyle w:val="56"/>
        <w:ind w:firstLine="400"/>
        <w:rPr>
          <w:rFonts w:ascii="微软雅黑" w:hAnsi="微软雅黑" w:eastAsia="微软雅黑" w:cs="微软雅黑"/>
        </w:rPr>
      </w:pPr>
      <w:bookmarkStart w:id="139" w:name="_Toc385939529"/>
      <w:bookmarkStart w:id="140" w:name="_Toc417914519"/>
      <w:bookmarkStart w:id="141" w:name="_Toc385940875"/>
    </w:p>
    <w:p>
      <w:pPr>
        <w:pStyle w:val="56"/>
        <w:ind w:firstLine="400"/>
        <w:rPr>
          <w:rFonts w:ascii="微软雅黑" w:hAnsi="微软雅黑" w:eastAsia="微软雅黑" w:cs="微软雅黑"/>
        </w:rPr>
      </w:pPr>
    </w:p>
    <w:p>
      <w:pPr>
        <w:pStyle w:val="56"/>
        <w:ind w:firstLine="400"/>
        <w:rPr>
          <w:rFonts w:ascii="微软雅黑" w:hAnsi="微软雅黑" w:eastAsia="微软雅黑" w:cs="微软雅黑"/>
        </w:rPr>
      </w:pPr>
    </w:p>
    <w:p>
      <w:pPr>
        <w:pStyle w:val="56"/>
        <w:ind w:firstLine="400"/>
        <w:rPr>
          <w:rFonts w:ascii="微软雅黑" w:hAnsi="微软雅黑" w:eastAsia="微软雅黑" w:cs="微软雅黑"/>
        </w:rPr>
      </w:pPr>
    </w:p>
    <w:p>
      <w:pPr>
        <w:pStyle w:val="56"/>
        <w:ind w:firstLine="400"/>
        <w:rPr>
          <w:rFonts w:ascii="微软雅黑" w:hAnsi="微软雅黑" w:eastAsia="微软雅黑" w:cs="微软雅黑"/>
        </w:rPr>
      </w:pPr>
    </w:p>
    <w:p>
      <w:pPr>
        <w:pStyle w:val="56"/>
        <w:ind w:left="0" w:leftChars="0" w:firstLine="0" w:firstLineChars="0"/>
        <w:rPr>
          <w:rFonts w:ascii="微软雅黑" w:hAnsi="微软雅黑" w:eastAsia="微软雅黑" w:cs="微软雅黑"/>
        </w:rPr>
      </w:pPr>
    </w:p>
    <w:p>
      <w:pPr>
        <w:pStyle w:val="56"/>
        <w:ind w:firstLine="400"/>
        <w:rPr>
          <w:rFonts w:ascii="微软雅黑" w:hAnsi="微软雅黑" w:eastAsia="微软雅黑" w:cs="微软雅黑"/>
        </w:rPr>
      </w:pPr>
    </w:p>
    <w:p>
      <w:pPr>
        <w:jc w:val="center"/>
        <w:rPr>
          <w:rFonts w:ascii="微软雅黑" w:hAnsi="微软雅黑" w:eastAsia="微软雅黑"/>
          <w:b/>
          <w:bCs/>
          <w:sz w:val="44"/>
          <w:szCs w:val="44"/>
        </w:rPr>
      </w:pPr>
      <w:bookmarkStart w:id="142" w:name="第三章"/>
      <w:r>
        <w:rPr>
          <w:rFonts w:hint="eastAsia" w:ascii="微软雅黑" w:hAnsi="微软雅黑" w:eastAsia="微软雅黑"/>
          <w:b/>
          <w:bCs/>
          <w:sz w:val="44"/>
          <w:szCs w:val="44"/>
        </w:rPr>
        <w:t>第三章  响 应 须 知</w:t>
      </w:r>
      <w:bookmarkEnd w:id="139"/>
      <w:bookmarkEnd w:id="140"/>
      <w:bookmarkEnd w:id="141"/>
    </w:p>
    <w:bookmarkEnd w:id="142"/>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响应须知</w:t>
      </w:r>
    </w:p>
    <w:p>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4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pPr>
              <w:tabs>
                <w:tab w:val="left" w:pos="4620"/>
              </w:tabs>
              <w:adjustRightInd w:val="0"/>
              <w:snapToGrid w:val="0"/>
              <w:spacing w:line="400" w:lineRule="exact"/>
              <w:ind w:firstLine="420" w:firstLineChars="20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r>
              <w:rPr>
                <w:rFonts w:hint="eastAsia" w:ascii="宋体" w:hAnsi="宋体" w:cs="宋体"/>
                <w:bCs/>
                <w:color w:val="0000FF"/>
                <w:szCs w:val="21"/>
                <w:lang w:val="en-US" w:eastAsia="zh-CN"/>
              </w:rPr>
              <w:t>******</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pPr>
              <w:pStyle w:val="56"/>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2.响应人应编制响应文件正本1份和</w:t>
      </w:r>
      <w:r>
        <w:rPr>
          <w:rFonts w:hint="eastAsia" w:ascii="宋体" w:hAnsi="宋体" w:cs="宋体"/>
          <w:bCs/>
          <w:color w:val="000000" w:themeColor="text1"/>
          <w:sz w:val="24"/>
          <w:highlight w:val="none"/>
          <w14:textFill>
            <w14:solidFill>
              <w14:schemeClr w14:val="tx1"/>
            </w14:solidFill>
          </w14:textFill>
        </w:rPr>
        <w:t>副本</w:t>
      </w: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份</w:t>
      </w:r>
      <w:r>
        <w:rPr>
          <w:rFonts w:hint="eastAsia" w:ascii="宋体" w:hAnsi="宋体" w:cs="宋体"/>
          <w:bCs/>
          <w:color w:val="000000" w:themeColor="text1"/>
          <w:sz w:val="24"/>
          <w14:textFill>
            <w14:solidFill>
              <w14:schemeClr w14:val="tx1"/>
            </w14:solidFill>
          </w14:textFill>
        </w:rPr>
        <w:t>。响应文件正本的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sz w:val="24"/>
        </w:rPr>
        <w:t>鲜</w:t>
      </w:r>
      <w:r>
        <w:rPr>
          <w:b/>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sz w:val="24"/>
        </w:rPr>
        <w:t>鲜章</w:t>
      </w:r>
      <w:r>
        <w:rPr>
          <w:rFonts w:hint="eastAsia" w:ascii="宋体" w:hAnsi="宋体" w:cs="宋体"/>
          <w:bCs/>
          <w:sz w:val="24"/>
        </w:rPr>
        <w:t>。若副本与正本不符，内容以正本为准。</w:t>
      </w:r>
    </w:p>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1.响应人在响应文件提交截止时间前，可以对所递交的响应文件进行补充、修改或者撤回，并书面通知采购人。补充、修改的内容应当按采购文件要求签署、盖章，并作为响应文件的组成部分。</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3.在响应文件提交截止时间之后，响应人不得对其响应文件做任何修改和补充。</w:t>
      </w:r>
    </w:p>
    <w:p>
      <w:pPr>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4.响应人所提交的响应文件在采购评审会议结束后，无论采购结果成交与否都不退还。</w:t>
      </w:r>
    </w:p>
    <w:p>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三、比选评审会议和评审原则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（一）组织比选评审会议</w:t>
      </w:r>
    </w:p>
    <w:p>
      <w:pPr>
        <w:pStyle w:val="56"/>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1.采购人组织比选评审会议。</w:t>
      </w:r>
    </w:p>
    <w:p>
      <w:pPr>
        <w:pStyle w:val="56"/>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响应人不需参加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评审会议。</w:t>
      </w:r>
    </w:p>
    <w:p>
      <w:pPr>
        <w:pStyle w:val="56"/>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3.报价一览表内容与响应文件中的明细报价表内容不一致的，以报价一览表为准。</w:t>
      </w:r>
    </w:p>
    <w:p>
      <w:pPr>
        <w:pStyle w:val="56"/>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pPr>
        <w:pStyle w:val="56"/>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123"/>
        <w:adjustRightInd w:val="0"/>
        <w:snapToGrid w:val="0"/>
        <w:spacing w:line="360" w:lineRule="exact"/>
        <w:ind w:left="0" w:leftChars="0" w:firstLine="420" w:firstLineChars="17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5.资格审查或符合性审查不通过的均视为无效响应。无效响应不能进入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技术、商务及价格评审。</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6.评审内容：评</w:t>
      </w:r>
      <w:r>
        <w:rPr>
          <w:rFonts w:hint="eastAsia" w:ascii="宋体" w:hAnsi="宋体" w:cs="宋体"/>
          <w:color w:val="000000" w:themeColor="text1"/>
          <w:sz w:val="24"/>
          <w:highlight w:val="none"/>
          <w14:textFill>
            <w14:solidFill>
              <w14:schemeClr w14:val="tx1"/>
            </w14:solidFill>
          </w14:textFill>
        </w:rPr>
        <w:t>审委员会对通过资格审查和符合性审查的响应文件进行商务、技术</w:t>
      </w:r>
      <w:r>
        <w:rPr>
          <w:rFonts w:hint="eastAsia" w:ascii="宋体" w:hAnsi="宋体" w:cs="宋体"/>
          <w:color w:val="000000" w:themeColor="text1"/>
          <w:sz w:val="24"/>
          <w14:textFill>
            <w14:solidFill>
              <w14:schemeClr w14:val="tx1"/>
            </w14:solidFill>
          </w14:textFill>
        </w:rPr>
        <w:t>和价格的评审。</w:t>
      </w:r>
    </w:p>
    <w:p>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p>
      <w:pPr>
        <w:pStyle w:val="16"/>
        <w:adjustRightInd w:val="0"/>
        <w:snapToGrid w:val="0"/>
        <w:spacing w:line="360" w:lineRule="exact"/>
        <w:ind w:firstLine="359"/>
        <w:jc w:val="center"/>
        <w:rPr>
          <w:rFonts w:ascii="宋体" w:hAnsi="宋体" w:cs="宋体"/>
          <w:b/>
          <w:color w:val="000000" w:themeColor="text1"/>
          <w:sz w:val="24"/>
          <w:szCs w:val="28"/>
          <w:highlight w:val="none"/>
          <w14:textFill>
            <w14:solidFill>
              <w14:schemeClr w14:val="tx1"/>
            </w14:solidFill>
          </w14:textFill>
        </w:rPr>
      </w:pPr>
      <w:r>
        <w:rPr>
          <w:rFonts w:hint="eastAsia" w:ascii="宋体" w:hAnsi="宋体" w:cs="宋体"/>
          <w:b/>
          <w:color w:val="000000" w:themeColor="text1"/>
          <w:sz w:val="24"/>
          <w:szCs w:val="28"/>
          <w:highlight w:val="none"/>
          <w14:textFill>
            <w14:solidFill>
              <w14:schemeClr w14:val="tx1"/>
            </w14:solidFill>
          </w14:textFill>
        </w:rPr>
        <w:t>《资格审查表》</w:t>
      </w:r>
    </w:p>
    <w:tbl>
      <w:tblPr>
        <w:tblStyle w:val="4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rPr>
                <w:rFonts w:ascii="宋体" w:hAnsi="宋体" w:cs="宋体"/>
                <w:b/>
                <w:bCs/>
                <w:szCs w:val="21"/>
                <w:highlight w:val="none"/>
              </w:rPr>
            </w:pPr>
            <w:r>
              <w:rPr>
                <w:rFonts w:hint="eastAsia" w:ascii="宋体" w:hAnsi="宋体" w:cs="宋体"/>
                <w:b/>
                <w:bCs/>
                <w:szCs w:val="21"/>
                <w:highlight w:val="none"/>
              </w:rPr>
              <w:t>序号</w:t>
            </w:r>
          </w:p>
        </w:tc>
        <w:tc>
          <w:tcPr>
            <w:tcW w:w="8731" w:type="dxa"/>
            <w:vAlign w:val="center"/>
          </w:tcPr>
          <w:p>
            <w:pPr>
              <w:widowControl/>
              <w:autoSpaceDE w:val="0"/>
              <w:autoSpaceDN w:val="0"/>
              <w:adjustRightInd w:val="0"/>
              <w:snapToGrid w:val="0"/>
              <w:spacing w:beforeLines="50" w:line="360" w:lineRule="auto"/>
              <w:jc w:val="center"/>
              <w:rPr>
                <w:rFonts w:ascii="宋体" w:hAnsi="宋体" w:cs="宋体"/>
                <w:b/>
                <w:bCs/>
                <w:szCs w:val="21"/>
                <w:highlight w:val="none"/>
              </w:rPr>
            </w:pPr>
            <w:r>
              <w:rPr>
                <w:rFonts w:hint="eastAsia" w:ascii="宋体" w:hAnsi="宋体" w:cs="宋体"/>
                <w:b/>
                <w:bCs/>
                <w:szCs w:val="21"/>
                <w:highlight w:val="none"/>
              </w:rPr>
              <w:t>内</w:t>
            </w: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highlight w:val="none"/>
              </w:rPr>
            </w:pPr>
            <w:r>
              <w:rPr>
                <w:rFonts w:ascii="宋体" w:hAnsi="宋体" w:cs="宋体"/>
                <w:sz w:val="20"/>
                <w:szCs w:val="20"/>
                <w:highlight w:val="none"/>
              </w:rPr>
              <w:t>1</w:t>
            </w:r>
          </w:p>
        </w:tc>
        <w:tc>
          <w:tcPr>
            <w:tcW w:w="8731" w:type="dxa"/>
            <w:vAlign w:val="center"/>
          </w:tcPr>
          <w:p>
            <w:pPr>
              <w:pStyle w:val="21"/>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供应商应具备以下条件：（供应商出具有效的声明函并加盖公章）</w:t>
            </w:r>
          </w:p>
          <w:p>
            <w:pPr>
              <w:pStyle w:val="21"/>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（1）具有良好的商业信誉和健全的财务会计制度；</w:t>
            </w:r>
          </w:p>
          <w:p>
            <w:pPr>
              <w:pStyle w:val="21"/>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（2）具有依法缴纳税收和社会保障资金的良好记录；</w:t>
            </w:r>
          </w:p>
          <w:p>
            <w:pPr>
              <w:pStyle w:val="21"/>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（3）具备履行合同所必需的设备和专业技术能力；</w:t>
            </w:r>
          </w:p>
          <w:p>
            <w:pPr>
              <w:pStyle w:val="21"/>
              <w:bidi w:val="0"/>
              <w:rPr>
                <w:rFonts w:hint="eastAsia"/>
              </w:rPr>
            </w:pPr>
            <w:r>
              <w:rPr>
                <w:rFonts w:hint="eastAsia" w:ascii="Times New Roman" w:hAnsi="Times New Roman" w:eastAsia="宋体" w:cs="Times New Roman"/>
                <w:kern w:val="2"/>
                <w:sz w:val="21"/>
                <w:szCs w:val="24"/>
                <w:lang w:val="en-US" w:eastAsia="zh-CN" w:bidi="ar-SA"/>
              </w:rPr>
              <w:t>（4）参加本次采购活动前3年内在经营活动中没有重大违法记录。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pPr>
              <w:widowControl/>
              <w:autoSpaceDE w:val="0"/>
              <w:autoSpaceDN w:val="0"/>
              <w:adjustRightInd w:val="0"/>
              <w:snapToGrid w:val="0"/>
              <w:spacing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pPr>
              <w:widowControl/>
              <w:autoSpaceDE w:val="0"/>
              <w:autoSpaceDN w:val="0"/>
              <w:adjustRightInd w:val="0"/>
              <w:snapToGrid w:val="0"/>
              <w:spacing w:beforeLines="50" w:line="360" w:lineRule="auto"/>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pPr>
              <w:widowControl/>
              <w:adjustRightInd w:val="0"/>
              <w:snapToGrid w:val="0"/>
              <w:spacing w:beforeLines="5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lang w:eastAsia="zh-CN"/>
              </w:rPr>
              <w:t>，</w:t>
            </w:r>
            <w:r>
              <w:t>加盖公章；如为分公司报名，必须提供总公司的营业执照副本复印件及总公司针对本项目响应的授权书原件</w:t>
            </w:r>
            <w:r>
              <w:rPr>
                <w:rFonts w:hint="eastAsia"/>
                <w:lang w:eastAsia="zh-CN"/>
              </w:rPr>
              <w:t>；</w:t>
            </w:r>
            <w:r>
              <w:t>如</w:t>
            </w:r>
            <w:r>
              <w:rPr>
                <w:rFonts w:hint="eastAsia"/>
              </w:rPr>
              <w:t>供应商</w:t>
            </w:r>
            <w:r>
              <w:t>为自然人的需提供自然人身份证明。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pPr>
              <w:widowControl/>
              <w:adjustRightInd w:val="0"/>
              <w:snapToGrid w:val="0"/>
              <w:spacing w:beforeLines="50" w:line="360" w:lineRule="auto"/>
            </w:pPr>
            <w:r>
              <w:rPr>
                <w:rFonts w:hint="eastAsia"/>
              </w:rPr>
              <w:t>为</w:t>
            </w:r>
            <w:r>
              <w:rPr>
                <w:rFonts w:hint="eastAsia"/>
                <w:highlight w:val="none"/>
              </w:rPr>
              <w:t>本采购项目提供过整体设计、规范编制或者项目管理、监理、检测等服务的供应商及</w:t>
            </w:r>
            <w:r>
              <w:rPr>
                <w:rFonts w:hint="eastAsia"/>
              </w:rPr>
              <w:t>其附属机构，不得再参加本采购项目的响应。（供应商出具有效的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highlight w:val="yellow"/>
                <w:shd w:val="clear" w:color="auto" w:fill="FFFFFF"/>
              </w:rPr>
            </w:pPr>
            <w:r>
              <w:rPr>
                <w:rFonts w:ascii="宋体" w:hAnsi="宋体" w:cs="宋体"/>
                <w:sz w:val="20"/>
                <w:szCs w:val="20"/>
                <w:shd w:val="clear" w:color="auto" w:fill="FFFFFF"/>
              </w:rPr>
              <w:t>6</w:t>
            </w:r>
          </w:p>
        </w:tc>
        <w:tc>
          <w:tcPr>
            <w:tcW w:w="8731" w:type="dxa"/>
            <w:vAlign w:val="center"/>
          </w:tcPr>
          <w:p>
            <w:pPr>
              <w:widowControl/>
              <w:adjustRightInd w:val="0"/>
              <w:snapToGrid w:val="0"/>
              <w:spacing w:beforeLines="50" w:line="360" w:lineRule="auto"/>
            </w:pPr>
            <w:r>
              <w:rPr>
                <w:rFonts w:hint="eastAsia"/>
              </w:rPr>
              <w:t>本项目不接受联合体</w:t>
            </w:r>
            <w:r>
              <w:rPr>
                <w:rFonts w:hint="eastAsia"/>
                <w:lang w:eastAsia="zh-CN"/>
              </w:rPr>
              <w:t>响应</w:t>
            </w:r>
            <w:r>
              <w:rPr>
                <w:rFonts w:hint="eastAsia"/>
              </w:rPr>
              <w:t>，不得分包、转包。（出具有效的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48" w:type="dxa"/>
            <w:vAlign w:val="center"/>
          </w:tcPr>
          <w:p>
            <w:pPr>
              <w:widowControl/>
              <w:autoSpaceDE w:val="0"/>
              <w:autoSpaceDN w:val="0"/>
              <w:adjustRightInd w:val="0"/>
              <w:snapToGrid w:val="0"/>
              <w:spacing w:beforeLines="50" w:line="360" w:lineRule="auto"/>
              <w:jc w:val="center"/>
              <w:rPr>
                <w:rFonts w:hint="eastAsia" w:eastAsia="宋体"/>
                <w:lang w:val="en-US" w:eastAsia="zh-CN"/>
              </w:rPr>
            </w:pPr>
            <w:r>
              <w:rPr>
                <w:rFonts w:hint="eastAsia"/>
                <w:lang w:val="en-US" w:eastAsia="zh-CN"/>
              </w:rPr>
              <w:t>7</w:t>
            </w:r>
          </w:p>
        </w:tc>
        <w:tc>
          <w:tcPr>
            <w:tcW w:w="8731" w:type="dxa"/>
            <w:vAlign w:val="center"/>
          </w:tcPr>
          <w:p>
            <w:pPr>
              <w:widowControl/>
              <w:adjustRightInd w:val="0"/>
              <w:snapToGrid w:val="0"/>
              <w:spacing w:beforeLines="50" w:line="360" w:lineRule="auto"/>
            </w:pPr>
            <w:r>
              <w:rPr>
                <w:rFonts w:hint="eastAsia"/>
              </w:rPr>
              <w:t>出具单位负责人（法定代表人）签名且加盖公章的《供应商廉洁守约承诺书》。（格式和内容不得擅自删改）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48" w:type="dxa"/>
            <w:vAlign w:val="center"/>
          </w:tcPr>
          <w:p>
            <w:pPr>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8</w:t>
            </w:r>
          </w:p>
        </w:tc>
        <w:tc>
          <w:tcPr>
            <w:tcW w:w="8731" w:type="dxa"/>
            <w:vAlign w:val="center"/>
          </w:tcPr>
          <w:p>
            <w:pPr>
              <w:widowControl/>
              <w:adjustRightInd w:val="0"/>
              <w:snapToGrid w:val="0"/>
              <w:spacing w:beforeLines="50" w:line="360" w:lineRule="auto"/>
            </w:pPr>
            <w:r>
              <w:rPr>
                <w:rFonts w:hint="eastAsia"/>
              </w:rPr>
              <w:t>已</w:t>
            </w:r>
            <w:r>
              <w:rPr>
                <w:rFonts w:hint="eastAsia"/>
                <w:lang w:eastAsia="zh-CN"/>
              </w:rPr>
              <w:t>成功</w:t>
            </w:r>
            <w:r>
              <w:rPr>
                <w:rFonts w:hint="eastAsia"/>
              </w:rPr>
              <w:t>登记报名</w:t>
            </w:r>
            <w:r>
              <w:rPr>
                <w:rFonts w:hint="eastAsia"/>
                <w:lang w:eastAsia="zh-CN"/>
              </w:rPr>
              <w:t>。</w:t>
            </w:r>
          </w:p>
        </w:tc>
      </w:tr>
    </w:tbl>
    <w:p>
      <w:pPr>
        <w:pStyle w:val="56"/>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pPr>
        <w:pStyle w:val="56"/>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pPr>
        <w:pStyle w:val="56"/>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47"/>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序号</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内</w:t>
            </w:r>
            <w:r>
              <w:rPr>
                <w:rFonts w:hint="eastAsia" w:cs="Times New Roman"/>
                <w:b/>
                <w:bCs/>
                <w:kern w:val="2"/>
                <w:sz w:val="21"/>
                <w:szCs w:val="24"/>
                <w:lang w:val="en-US" w:eastAsia="zh-CN" w:bidi="ar-SA"/>
              </w:rPr>
              <w:t xml:space="preserve">  </w:t>
            </w:r>
            <w:r>
              <w:rPr>
                <w:rFonts w:hint="eastAsia" w:ascii="Times New Roman" w:hAnsi="Times New Roman" w:eastAsia="宋体" w:cs="Times New Roman"/>
                <w:b/>
                <w:bCs/>
                <w:kern w:val="2"/>
                <w:sz w:val="21"/>
                <w:szCs w:val="24"/>
                <w:lang w:val="en-US" w:eastAsia="zh-CN" w:bidi="ar-SA"/>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pPr>
              <w:pStyle w:val="1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响应报价：</w:t>
            </w:r>
          </w:p>
          <w:p>
            <w:pPr>
              <w:pStyle w:val="1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响应报价未超过本项目最高限价；</w:t>
            </w:r>
          </w:p>
          <w:p>
            <w:pPr>
              <w:pStyle w:val="1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对本项目的全部内容进行响应报价；</w:t>
            </w:r>
          </w:p>
          <w:p>
            <w:pPr>
              <w:pStyle w:val="19"/>
              <w:ind w:left="0" w:leftChars="0" w:firstLine="0" w:firstLineChars="0"/>
              <w:jc w:val="both"/>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响应报价是唯一确定的。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法定代表人资格证明书及授权委托书：按对应格式文件签署、盖章。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50" w:line="360" w:lineRule="auto"/>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w:t>
            </w:r>
            <w:r>
              <w:rPr>
                <w:rFonts w:hint="eastAsia"/>
                <w:lang w:eastAsia="zh-CN"/>
              </w:rPr>
              <w:t>文件满足</w:t>
            </w:r>
            <w:r>
              <w:rPr>
                <w:rFonts w:hint="eastAsia"/>
              </w:rPr>
              <w:t>公开比选文件</w:t>
            </w:r>
            <w:r>
              <w:rPr>
                <w:rFonts w:hint="eastAsia"/>
                <w:lang w:eastAsia="zh-CN"/>
              </w:rPr>
              <w:t>第</w:t>
            </w:r>
            <w:r>
              <w:rPr>
                <w:rFonts w:hint="eastAsia"/>
                <w:highlight w:val="none"/>
                <w:lang w:eastAsia="zh-CN"/>
              </w:rPr>
              <w:t>二章《采购需求》中</w:t>
            </w:r>
            <w:r>
              <w:rPr>
                <w:rFonts w:hint="eastAsia"/>
                <w:highlight w:val="none"/>
              </w:rPr>
              <w:t>“★”号条款要</w:t>
            </w:r>
            <w:r>
              <w:rPr>
                <w:rFonts w:hint="eastAsia"/>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50" w:line="360" w:lineRule="auto"/>
            </w:pPr>
            <w:r>
              <w:rPr>
                <w:rFonts w:hint="eastAsia" w:ascii="宋体" w:hAnsi="宋体" w:cs="华文仿宋"/>
                <w:szCs w:val="21"/>
                <w:lang w:val="en-US" w:eastAsia="zh-CN"/>
              </w:rPr>
              <w:t>供应商遵循公平竞争的原则，不存在恶意串通，妨碍其他供应商的竞争行为，不存在损害采购人或者其他供应商的合法权益情形的。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736" w:type="dxa"/>
            <w:tcBorders>
              <w:top w:val="single" w:color="auto" w:sz="4" w:space="0"/>
              <w:left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right w:val="single" w:color="auto" w:sz="4" w:space="0"/>
            </w:tcBorders>
            <w:vAlign w:val="center"/>
          </w:tcPr>
          <w:p>
            <w:pPr>
              <w:widowControl/>
              <w:adjustRightInd w:val="0"/>
              <w:snapToGrid w:val="0"/>
              <w:spacing w:beforeLines="50" w:line="360" w:lineRule="auto"/>
            </w:pPr>
            <w:r>
              <w:rPr>
                <w:rFonts w:hint="eastAsia" w:ascii="宋体" w:hAnsi="宋体" w:cs="华文仿宋"/>
                <w:szCs w:val="21"/>
                <w:lang w:val="en-US" w:eastAsia="zh-CN"/>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r>
    </w:tbl>
    <w:p>
      <w:pPr>
        <w:tabs>
          <w:tab w:val="left" w:pos="0"/>
        </w:tabs>
        <w:adjustRightInd w:val="0"/>
        <w:snapToGrid w:val="0"/>
        <w:spacing w:line="360" w:lineRule="exact"/>
        <w:ind w:firstLine="480" w:firstLineChars="200"/>
        <w:rPr>
          <w:rFonts w:hint="eastAsia" w:ascii="宋体" w:hAnsi="宋体" w:cs="宋体"/>
          <w:color w:val="000000" w:themeColor="text1"/>
          <w:sz w:val="24"/>
          <w14:textFill>
            <w14:solidFill>
              <w14:schemeClr w14:val="tx1"/>
            </w14:solidFill>
          </w14:textFill>
        </w:rPr>
      </w:pPr>
    </w:p>
    <w:p>
      <w:pPr>
        <w:tabs>
          <w:tab w:val="left" w:pos="0"/>
        </w:tabs>
        <w:adjustRightInd w:val="0"/>
        <w:snapToGrid w:val="0"/>
        <w:spacing w:line="3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（1）评分总值最高为100分，商务、技术及响应报价得分分值（权重）设置如下：</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分值比例（100%）</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商务</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60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30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pacing w:val="-4"/>
                <w:sz w:val="24"/>
                <w:highlight w:val="none"/>
                <w14:textFill>
                  <w14:solidFill>
                    <w14:schemeClr w14:val="tx1"/>
                  </w14:solidFill>
                </w14:textFill>
              </w:rPr>
              <w:t>价格得分（</w:t>
            </w:r>
            <w:r>
              <w:rPr>
                <w:rFonts w:hint="eastAsia" w:ascii="宋体" w:hAnsi="宋体" w:cs="宋体"/>
                <w:b/>
                <w:color w:val="000000" w:themeColor="text1"/>
                <w:spacing w:val="-4"/>
                <w:sz w:val="24"/>
                <w:highlight w:val="none"/>
                <w:lang w:val="en-US" w:eastAsia="zh-CN"/>
                <w14:textFill>
                  <w14:solidFill>
                    <w14:schemeClr w14:val="tx1"/>
                  </w14:solidFill>
                </w14:textFill>
              </w:rPr>
              <w:t>1</w:t>
            </w:r>
            <w:r>
              <w:rPr>
                <w:rFonts w:hint="eastAsia" w:ascii="宋体" w:hAnsi="宋体" w:cs="宋体"/>
                <w:b/>
                <w:color w:val="000000" w:themeColor="text1"/>
                <w:spacing w:val="-4"/>
                <w:sz w:val="24"/>
                <w:highlight w:val="none"/>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pPr>
              <w:snapToGrid w:val="0"/>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得分100</w:t>
            </w:r>
            <w:r>
              <w:rPr>
                <w:rFonts w:hint="eastAsia" w:ascii="宋体" w:hAnsi="宋体" w:cs="宋体"/>
                <w:color w:val="000000" w:themeColor="text1"/>
                <w:sz w:val="24"/>
                <w:highlight w:val="none"/>
                <w:lang w:eastAsia="zh-CN"/>
                <w14:textFill>
                  <w14:solidFill>
                    <w14:schemeClr w14:val="tx1"/>
                  </w14:solidFill>
                </w14:textFill>
              </w:rPr>
              <w:t>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60</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30</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分</w:t>
            </w:r>
          </w:p>
        </w:tc>
      </w:tr>
    </w:tbl>
    <w:p>
      <w:pPr>
        <w:numPr>
          <w:ilvl w:val="0"/>
          <w:numId w:val="5"/>
        </w:numPr>
        <w:tabs>
          <w:tab w:val="left" w:pos="0"/>
        </w:tabs>
        <w:adjustRightInd w:val="0"/>
        <w:snapToGrid w:val="0"/>
        <w:spacing w:line="36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商务评分：评审委员会就各响应文件对商务评审内容的各项要求进行评分，评审的具体内容见《商务评审表》：</w:t>
      </w:r>
    </w:p>
    <w:p>
      <w:pPr>
        <w:adjustRightInd w:val="0"/>
        <w:snapToGrid w:val="0"/>
        <w:spacing w:line="360" w:lineRule="exact"/>
        <w:jc w:val="center"/>
        <w:rPr>
          <w:rFonts w:hint="eastAsia" w:ascii="宋体" w:hAnsi="宋体" w:eastAsia="宋体" w:cs="宋体"/>
          <w:b/>
          <w:color w:val="000000" w:themeColor="text1"/>
          <w:kern w:val="1"/>
          <w:sz w:val="24"/>
          <w:lang w:eastAsia="zh-CN"/>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w:t>
      </w:r>
      <w:r>
        <w:rPr>
          <w:rFonts w:hint="eastAsia" w:ascii="宋体" w:hAnsi="宋体" w:cs="宋体"/>
          <w:b/>
          <w:color w:val="000000" w:themeColor="text1"/>
          <w:kern w:val="1"/>
          <w:sz w:val="24"/>
          <w:highlight w:val="none"/>
          <w:lang w:eastAsia="zh-CN"/>
          <w14:textFill>
            <w14:solidFill>
              <w14:schemeClr w14:val="tx1"/>
            </w14:solidFill>
          </w14:textFill>
        </w:rPr>
        <w:t>（</w:t>
      </w:r>
      <w:r>
        <w:rPr>
          <w:rFonts w:hint="eastAsia" w:ascii="宋体" w:hAnsi="宋体" w:cs="宋体"/>
          <w:b/>
          <w:color w:val="000000" w:themeColor="text1"/>
          <w:kern w:val="1"/>
          <w:sz w:val="24"/>
          <w:highlight w:val="none"/>
          <w:lang w:val="en-US" w:eastAsia="zh-CN"/>
          <w14:textFill>
            <w14:solidFill>
              <w14:schemeClr w14:val="tx1"/>
            </w14:solidFill>
          </w14:textFill>
        </w:rPr>
        <w:t>60</w:t>
      </w:r>
      <w:r>
        <w:rPr>
          <w:rFonts w:hint="eastAsia" w:ascii="宋体" w:hAnsi="宋体" w:cs="宋体"/>
          <w:b/>
          <w:color w:val="000000" w:themeColor="text1"/>
          <w:kern w:val="1"/>
          <w:sz w:val="24"/>
          <w:highlight w:val="none"/>
          <w14:textFill>
            <w14:solidFill>
              <w14:schemeClr w14:val="tx1"/>
            </w14:solidFill>
          </w14:textFill>
        </w:rPr>
        <w:t>分</w:t>
      </w:r>
      <w:r>
        <w:rPr>
          <w:rFonts w:hint="eastAsia" w:ascii="宋体" w:hAnsi="宋体" w:cs="宋体"/>
          <w:b/>
          <w:color w:val="000000" w:themeColor="text1"/>
          <w:kern w:val="1"/>
          <w:sz w:val="24"/>
          <w:highlight w:val="none"/>
          <w:lang w:eastAsia="zh-CN"/>
          <w14:textFill>
            <w14:solidFill>
              <w14:schemeClr w14:val="tx1"/>
            </w14:solidFill>
          </w14:textFill>
        </w:rPr>
        <w:t>）</w:t>
      </w:r>
    </w:p>
    <w:tbl>
      <w:tblPr>
        <w:tblStyle w:val="47"/>
        <w:tblW w:w="9471" w:type="dxa"/>
        <w:tblInd w:w="108" w:type="dxa"/>
        <w:tblLayout w:type="autofit"/>
        <w:tblCellMar>
          <w:top w:w="0" w:type="dxa"/>
          <w:left w:w="108" w:type="dxa"/>
          <w:bottom w:w="0" w:type="dxa"/>
          <w:right w:w="108" w:type="dxa"/>
        </w:tblCellMar>
      </w:tblPr>
      <w:tblGrid>
        <w:gridCol w:w="1206"/>
        <w:gridCol w:w="750"/>
        <w:gridCol w:w="7515"/>
      </w:tblGrid>
      <w:tr>
        <w:tblPrEx>
          <w:tblCellMar>
            <w:top w:w="0" w:type="dxa"/>
            <w:left w:w="108" w:type="dxa"/>
            <w:bottom w:w="0" w:type="dxa"/>
            <w:right w:w="108" w:type="dxa"/>
          </w:tblCellMar>
        </w:tblPrEx>
        <w:trPr>
          <w:trHeight w:val="68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1063" w:hRule="atLeast"/>
        </w:trPr>
        <w:tc>
          <w:tcPr>
            <w:tcW w:w="120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szCs w:val="21"/>
                <w:highlight w:val="none"/>
                <w:lang w:val="en-US" w:eastAsia="zh-CN"/>
              </w:rPr>
            </w:pPr>
            <w:r>
              <w:rPr>
                <w:rFonts w:hint="eastAsia" w:ascii="宋体" w:hAnsi="宋体"/>
                <w:color w:val="auto"/>
                <w:szCs w:val="21"/>
                <w:highlight w:val="none"/>
                <w:lang w:eastAsia="zh-CN"/>
              </w:rPr>
              <w:t>企业认证情况</w:t>
            </w:r>
          </w:p>
        </w:tc>
        <w:tc>
          <w:tcPr>
            <w:tcW w:w="75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7515" w:type="dxa"/>
            <w:tcBorders>
              <w:top w:val="single" w:color="000000" w:sz="4" w:space="0"/>
              <w:left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eastAsia="宋体"/>
                <w:b/>
                <w:color w:val="auto"/>
                <w:highlight w:val="none"/>
                <w:lang w:eastAsia="zh-CN"/>
              </w:rPr>
            </w:pPr>
            <w:r>
              <w:rPr>
                <w:rFonts w:hint="eastAsia" w:ascii="宋体" w:hAnsi="宋体" w:cs="宋体"/>
                <w:color w:val="auto"/>
                <w:szCs w:val="21"/>
                <w:highlight w:val="none"/>
                <w:lang w:eastAsia="zh-CN"/>
              </w:rPr>
              <w:t>具有有效期内的</w:t>
            </w:r>
            <w:r>
              <w:rPr>
                <w:rFonts w:hint="eastAsia" w:ascii="宋体" w:hAnsi="宋体" w:cs="宋体"/>
                <w:color w:val="auto"/>
                <w:szCs w:val="21"/>
                <w:highlight w:val="none"/>
              </w:rPr>
              <w:t>IS09001质量管理体系、ISO14001环境管理体系、ISO45001</w:t>
            </w:r>
            <w:r>
              <w:rPr>
                <w:rFonts w:hint="eastAsia" w:ascii="宋体" w:hAnsi="宋体" w:cs="宋体"/>
                <w:color w:val="auto"/>
                <w:sz w:val="24"/>
                <w:highlight w:val="none"/>
              </w:rPr>
              <w:t>（或0HSAS18001）</w:t>
            </w:r>
            <w:r>
              <w:rPr>
                <w:rFonts w:hint="eastAsia" w:ascii="宋体" w:hAnsi="宋体" w:cs="宋体"/>
                <w:color w:val="auto"/>
                <w:szCs w:val="21"/>
                <w:highlight w:val="none"/>
              </w:rPr>
              <w:t>职业健康安全管理体系认证</w:t>
            </w:r>
            <w:r>
              <w:rPr>
                <w:rFonts w:hint="eastAsia" w:ascii="宋体" w:hAnsi="宋体" w:cs="宋体"/>
                <w:color w:val="auto"/>
                <w:szCs w:val="21"/>
                <w:highlight w:val="none"/>
                <w:lang w:eastAsia="zh-CN"/>
              </w:rPr>
              <w:t>证书</w:t>
            </w:r>
            <w:r>
              <w:rPr>
                <w:rFonts w:hint="eastAsia" w:ascii="宋体" w:hAnsi="宋体" w:cs="宋体"/>
                <w:color w:val="auto"/>
                <w:szCs w:val="21"/>
                <w:highlight w:val="none"/>
              </w:rPr>
              <w:t>。</w:t>
            </w:r>
            <w:r>
              <w:rPr>
                <w:rFonts w:hint="eastAsia" w:ascii="宋体" w:hAnsi="宋体" w:cs="宋体"/>
                <w:color w:val="auto"/>
                <w:szCs w:val="21"/>
                <w:highlight w:val="none"/>
                <w:lang w:eastAsia="zh-CN"/>
              </w:rPr>
              <w:t>每提供</w:t>
            </w:r>
            <w:r>
              <w:rPr>
                <w:rFonts w:hint="eastAsia" w:ascii="宋体" w:hAnsi="宋体" w:cs="宋体"/>
                <w:color w:val="auto"/>
                <w:szCs w:val="21"/>
                <w:highlight w:val="none"/>
                <w:lang w:val="en-US" w:eastAsia="zh-CN"/>
              </w:rPr>
              <w:t>1个</w:t>
            </w:r>
            <w:r>
              <w:rPr>
                <w:rFonts w:hint="eastAsia" w:ascii="宋体" w:hAnsi="宋体" w:cs="宋体"/>
                <w:color w:val="auto"/>
                <w:szCs w:val="21"/>
                <w:highlight w:val="none"/>
                <w:lang w:eastAsia="zh-CN"/>
              </w:rPr>
              <w:t>得</w:t>
            </w:r>
            <w:r>
              <w:rPr>
                <w:rFonts w:hint="eastAsia" w:ascii="宋体" w:hAnsi="宋体" w:cs="宋体"/>
                <w:color w:val="auto"/>
                <w:szCs w:val="21"/>
                <w:highlight w:val="none"/>
                <w:lang w:val="en-US" w:eastAsia="zh-CN"/>
              </w:rPr>
              <w:t>2分，本项最高得6分。</w:t>
            </w:r>
          </w:p>
        </w:tc>
      </w:tr>
      <w:tr>
        <w:tblPrEx>
          <w:tblCellMar>
            <w:top w:w="0" w:type="dxa"/>
            <w:left w:w="108" w:type="dxa"/>
            <w:bottom w:w="0" w:type="dxa"/>
            <w:right w:w="108" w:type="dxa"/>
          </w:tblCellMar>
        </w:tblPrEx>
        <w:trPr>
          <w:trHeight w:val="1104" w:hRule="atLeast"/>
        </w:trPr>
        <w:tc>
          <w:tcPr>
            <w:tcW w:w="120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auto"/>
                <w:szCs w:val="21"/>
                <w:highlight w:val="none"/>
                <w:lang w:eastAsia="zh-CN"/>
              </w:rPr>
            </w:pPr>
            <w:r>
              <w:rPr>
                <w:rFonts w:hint="eastAsia" w:ascii="宋体" w:hAnsi="宋体"/>
                <w:color w:val="auto"/>
                <w:szCs w:val="21"/>
                <w:highlight w:val="none"/>
                <w:lang w:eastAsia="zh-CN"/>
              </w:rPr>
              <w:t>业绩获奖情况</w:t>
            </w:r>
          </w:p>
        </w:tc>
        <w:tc>
          <w:tcPr>
            <w:tcW w:w="75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7515" w:type="dxa"/>
            <w:tcBorders>
              <w:top w:val="single" w:color="000000" w:sz="4" w:space="0"/>
              <w:left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2021年</w:t>
            </w:r>
            <w:r>
              <w:rPr>
                <w:rFonts w:hint="default" w:ascii="宋体" w:hAnsi="宋体" w:cs="宋体"/>
                <w:color w:val="auto"/>
                <w:szCs w:val="21"/>
                <w:highlight w:val="none"/>
                <w:lang w:val="en-US" w:eastAsia="zh-CN"/>
              </w:rPr>
              <w:t>1</w:t>
            </w:r>
            <w:r>
              <w:rPr>
                <w:rFonts w:hint="eastAsia" w:ascii="宋体" w:hAnsi="宋体" w:cs="宋体"/>
                <w:color w:val="auto"/>
                <w:szCs w:val="21"/>
                <w:highlight w:val="none"/>
                <w:lang w:val="en-US" w:eastAsia="zh-CN"/>
              </w:rPr>
              <w:t>月</w:t>
            </w:r>
            <w:r>
              <w:rPr>
                <w:rFonts w:hint="default" w:ascii="宋体" w:hAnsi="宋体" w:cs="宋体"/>
                <w:color w:val="auto"/>
                <w:szCs w:val="21"/>
                <w:highlight w:val="none"/>
                <w:lang w:val="en-US" w:eastAsia="zh-CN"/>
              </w:rPr>
              <w:t>1</w:t>
            </w:r>
            <w:r>
              <w:rPr>
                <w:rFonts w:hint="eastAsia" w:ascii="宋体" w:hAnsi="宋体" w:cs="宋体"/>
                <w:color w:val="auto"/>
                <w:szCs w:val="21"/>
                <w:highlight w:val="none"/>
                <w:lang w:val="en-US" w:eastAsia="zh-CN"/>
              </w:rPr>
              <w:t xml:space="preserve">日至今获得过市级或以上相关行政部门（或相关行业协会或相关行业学会）颁发的工程造价类优秀成果奖，每项得 </w:t>
            </w:r>
            <w:r>
              <w:rPr>
                <w:rFonts w:hint="default" w:ascii="宋体" w:hAnsi="宋体" w:cs="宋体"/>
                <w:color w:val="auto"/>
                <w:szCs w:val="21"/>
                <w:highlight w:val="none"/>
                <w:lang w:val="en-US" w:eastAsia="zh-CN"/>
              </w:rPr>
              <w:t xml:space="preserve">1 </w:t>
            </w:r>
            <w:r>
              <w:rPr>
                <w:rFonts w:hint="eastAsia" w:ascii="宋体" w:hAnsi="宋体" w:cs="宋体"/>
                <w:color w:val="auto"/>
                <w:szCs w:val="21"/>
                <w:highlight w:val="none"/>
                <w:lang w:val="en-US" w:eastAsia="zh-CN"/>
              </w:rPr>
              <w:t>分，本项最多得6</w:t>
            </w:r>
            <w:r>
              <w:rPr>
                <w:rFonts w:hint="default" w:ascii="宋体" w:hAnsi="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分。 </w:t>
            </w:r>
          </w:p>
          <w:p>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注：提供获奖证书扫描件；获奖时间以发证日期为准。</w:t>
            </w:r>
          </w:p>
        </w:tc>
      </w:tr>
      <w:tr>
        <w:tblPrEx>
          <w:tblCellMar>
            <w:top w:w="0" w:type="dxa"/>
            <w:left w:w="108" w:type="dxa"/>
            <w:bottom w:w="0" w:type="dxa"/>
            <w:right w:w="108" w:type="dxa"/>
          </w:tblCellMar>
        </w:tblPrEx>
        <w:trPr>
          <w:trHeight w:val="1642"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Cs w:val="21"/>
                <w:highlight w:val="none"/>
              </w:rPr>
            </w:pPr>
            <w:r>
              <w:rPr>
                <w:rFonts w:hint="eastAsia" w:ascii="宋体" w:hAnsi="宋体"/>
                <w:color w:val="auto"/>
                <w:szCs w:val="21"/>
                <w:highlight w:val="none"/>
                <w:lang w:eastAsia="zh-CN"/>
              </w:rPr>
              <w:t>类似</w:t>
            </w:r>
            <w:r>
              <w:rPr>
                <w:rFonts w:hint="eastAsia" w:ascii="宋体" w:hAnsi="宋体"/>
                <w:color w:val="auto"/>
                <w:szCs w:val="21"/>
                <w:highlight w:val="none"/>
              </w:rPr>
              <w:t>业绩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年1月1日至今</w:t>
            </w:r>
            <w:r>
              <w:rPr>
                <w:rFonts w:hint="eastAsia" w:ascii="宋体" w:hAnsi="宋体" w:cs="宋体"/>
                <w:color w:val="auto"/>
                <w:szCs w:val="21"/>
                <w:highlight w:val="none"/>
                <w:lang w:eastAsia="zh-CN"/>
              </w:rPr>
              <w:t>完成的</w:t>
            </w:r>
            <w:r>
              <w:rPr>
                <w:rFonts w:hint="eastAsia" w:ascii="宋体" w:hAnsi="宋体" w:cs="宋体"/>
                <w:color w:val="auto"/>
                <w:szCs w:val="21"/>
                <w:highlight w:val="none"/>
              </w:rPr>
              <w:t>类似工程</w:t>
            </w:r>
            <w:r>
              <w:rPr>
                <w:rFonts w:hint="eastAsia" w:ascii="宋体" w:hAnsi="宋体" w:cs="宋体"/>
                <w:color w:val="auto"/>
                <w:szCs w:val="21"/>
                <w:highlight w:val="none"/>
                <w:lang w:eastAsia="zh-CN"/>
              </w:rPr>
              <w:t>造价咨询</w:t>
            </w:r>
            <w:r>
              <w:rPr>
                <w:rFonts w:hint="eastAsia" w:ascii="宋体" w:hAnsi="宋体" w:cs="宋体"/>
                <w:color w:val="auto"/>
                <w:szCs w:val="21"/>
                <w:highlight w:val="none"/>
              </w:rPr>
              <w:t>项目业绩。每</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pPr>
              <w:widowControl/>
              <w:jc w:val="left"/>
              <w:textAlignment w:val="center"/>
              <w:rPr>
                <w:rFonts w:hint="eastAsia" w:eastAsia="宋体"/>
                <w:b/>
                <w:color w:val="auto"/>
                <w:highlight w:val="none"/>
                <w:lang w:eastAsia="zh-CN"/>
              </w:rPr>
            </w:pPr>
            <w:r>
              <w:rPr>
                <w:rFonts w:hint="eastAsia" w:ascii="宋体" w:hAnsi="宋体" w:cs="宋体"/>
                <w:color w:val="auto"/>
                <w:szCs w:val="21"/>
                <w:highlight w:val="none"/>
              </w:rPr>
              <w:t>注</w:t>
            </w:r>
            <w:r>
              <w:rPr>
                <w:rFonts w:hint="eastAsia" w:ascii="宋体" w:hAnsi="宋体" w:cs="宋体"/>
                <w:color w:val="auto"/>
                <w:sz w:val="21"/>
                <w:szCs w:val="21"/>
                <w:highlight w:val="none"/>
              </w:rPr>
              <w:t>：</w:t>
            </w:r>
            <w:r>
              <w:rPr>
                <w:rFonts w:hint="eastAsia" w:ascii="宋体" w:hAnsi="宋体"/>
                <w:highlight w:val="none"/>
              </w:rPr>
              <w:t>以</w:t>
            </w:r>
            <w:r>
              <w:rPr>
                <w:rFonts w:hint="eastAsia" w:ascii="宋体" w:hAnsi="宋体"/>
                <w:highlight w:val="none"/>
                <w:lang w:eastAsia="zh-CN"/>
              </w:rPr>
              <w:t>业主</w:t>
            </w:r>
            <w:r>
              <w:rPr>
                <w:rFonts w:hint="eastAsia" w:ascii="宋体" w:hAnsi="宋体"/>
                <w:highlight w:val="none"/>
              </w:rPr>
              <w:t>确认盖章的确认表或成果文件封面为依据，日期以确认表或成果文件封面内最后日期为准</w:t>
            </w:r>
            <w:r>
              <w:rPr>
                <w:rFonts w:hint="eastAsia" w:ascii="宋体" w:hAnsi="宋体" w:cs="宋体"/>
                <w:color w:val="auto"/>
                <w:sz w:val="21"/>
                <w:szCs w:val="21"/>
                <w:highlight w:val="none"/>
              </w:rPr>
              <w:t>。业绩证明材料需加盖单位公章。同一</w:t>
            </w:r>
            <w:r>
              <w:rPr>
                <w:rFonts w:hint="eastAsia" w:ascii="宋体" w:hAnsi="宋体" w:cs="宋体"/>
                <w:color w:val="auto"/>
                <w:sz w:val="21"/>
                <w:szCs w:val="21"/>
                <w:highlight w:val="none"/>
                <w:lang w:eastAsia="zh-CN"/>
              </w:rPr>
              <w:t>业主的</w:t>
            </w:r>
            <w:r>
              <w:rPr>
                <w:rFonts w:hint="eastAsia" w:ascii="宋体" w:hAnsi="宋体" w:cs="宋体"/>
                <w:color w:val="auto"/>
                <w:sz w:val="21"/>
                <w:szCs w:val="21"/>
                <w:highlight w:val="none"/>
              </w:rPr>
              <w:t>业绩只计算一次得分。</w:t>
            </w:r>
          </w:p>
        </w:tc>
      </w:tr>
      <w:tr>
        <w:tblPrEx>
          <w:tblCellMar>
            <w:top w:w="0" w:type="dxa"/>
            <w:left w:w="108" w:type="dxa"/>
            <w:bottom w:w="0" w:type="dxa"/>
            <w:right w:w="108" w:type="dxa"/>
          </w:tblCellMar>
        </w:tblPrEx>
        <w:trPr>
          <w:trHeight w:val="2399"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auto"/>
                <w:szCs w:val="21"/>
                <w:highlight w:val="yellow"/>
                <w:lang w:eastAsia="zh-CN"/>
              </w:rPr>
            </w:pPr>
            <w:r>
              <w:rPr>
                <w:rFonts w:hint="eastAsia" w:ascii="宋体" w:hAnsi="宋体"/>
                <w:color w:val="auto"/>
                <w:szCs w:val="21"/>
                <w:lang w:eastAsia="zh-CN"/>
              </w:rPr>
              <w:t>项目负责人资历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具备高级及以上技术职称得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lang w:eastAsia="zh-CN"/>
              </w:rPr>
              <w:t>注册咨询工程师</w:t>
            </w:r>
            <w:r>
              <w:rPr>
                <w:rFonts w:hint="eastAsia" w:ascii="宋体" w:hAnsi="宋体" w:cs="宋体"/>
                <w:color w:val="auto"/>
                <w:szCs w:val="21"/>
                <w:highlight w:val="none"/>
              </w:rPr>
              <w:t>执业资格，得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pStyle w:val="2"/>
              <w:ind w:left="0" w:leftChars="0" w:firstLine="0" w:firstLineChars="0"/>
              <w:rPr>
                <w:rFonts w:hint="default"/>
                <w:color w:val="auto"/>
                <w:highlight w:val="none"/>
                <w:lang w:val="en-US" w:eastAsia="zh-CN"/>
              </w:rPr>
            </w:pPr>
            <w:r>
              <w:rPr>
                <w:rFonts w:hint="eastAsia" w:ascii="宋体" w:hAnsi="宋体" w:cs="宋体"/>
                <w:color w:val="auto"/>
                <w:szCs w:val="21"/>
                <w:highlight w:val="none"/>
                <w:lang w:val="en-US" w:eastAsia="zh-CN"/>
              </w:rPr>
              <w:t>3.具有15年（含）或以上注册造价工程师工作经验的，得5分；具有10年（含）或以上注册造价工程师工作经验的，得3分；具有5年（含）或以上注册造价工程师工作经验的，得1分。本小项最高得5分。</w:t>
            </w:r>
          </w:p>
          <w:p>
            <w:pPr>
              <w:widowControl/>
              <w:numPr>
                <w:ilvl w:val="0"/>
                <w:numId w:val="0"/>
              </w:numPr>
              <w:jc w:val="left"/>
              <w:textAlignment w:val="center"/>
              <w:rPr>
                <w:rFonts w:hint="eastAsia" w:ascii="宋体" w:hAnsi="宋体" w:cs="宋体"/>
                <w:color w:val="FF0000"/>
                <w:szCs w:val="21"/>
                <w:highlight w:val="none"/>
                <w:lang w:eastAsia="zh-CN"/>
              </w:rPr>
            </w:pPr>
            <w:r>
              <w:rPr>
                <w:rFonts w:hint="eastAsia" w:ascii="宋体" w:hAnsi="宋体" w:cs="宋体"/>
                <w:color w:val="auto"/>
                <w:szCs w:val="21"/>
                <w:highlight w:val="none"/>
              </w:rPr>
              <w:t>注：提供职称证书、注册</w:t>
            </w:r>
            <w:r>
              <w:rPr>
                <w:rFonts w:hint="eastAsia" w:ascii="宋体" w:hAnsi="宋体" w:cs="宋体"/>
                <w:color w:val="auto"/>
                <w:szCs w:val="21"/>
                <w:highlight w:val="none"/>
                <w:lang w:eastAsia="zh-CN"/>
              </w:rPr>
              <w:t>咨询</w:t>
            </w:r>
            <w:r>
              <w:rPr>
                <w:rFonts w:hint="eastAsia" w:ascii="宋体" w:hAnsi="宋体" w:cs="宋体"/>
                <w:color w:val="auto"/>
                <w:szCs w:val="21"/>
                <w:highlight w:val="none"/>
              </w:rPr>
              <w:t>工程师证书</w:t>
            </w:r>
            <w:r>
              <w:rPr>
                <w:rFonts w:hint="eastAsia" w:ascii="宋体" w:hAnsi="宋体" w:cs="宋体"/>
                <w:color w:val="auto"/>
                <w:szCs w:val="21"/>
                <w:highlight w:val="none"/>
                <w:lang w:eastAsia="zh-CN"/>
              </w:rPr>
              <w:t>及</w:t>
            </w:r>
            <w:r>
              <w:rPr>
                <w:rFonts w:hint="eastAsia" w:ascii="宋体" w:hAnsi="宋体" w:cs="宋体"/>
                <w:color w:val="auto"/>
                <w:szCs w:val="21"/>
                <w:highlight w:val="none"/>
                <w:lang w:val="en-US" w:eastAsia="zh-CN"/>
              </w:rPr>
              <w:t>注册造价工程师证书</w:t>
            </w:r>
            <w:r>
              <w:rPr>
                <w:rFonts w:hint="eastAsia" w:ascii="宋体" w:hAnsi="宋体" w:cs="宋体"/>
                <w:color w:val="auto"/>
                <w:szCs w:val="21"/>
                <w:highlight w:val="none"/>
              </w:rPr>
              <w:t>的复印件</w:t>
            </w:r>
            <w:r>
              <w:rPr>
                <w:rFonts w:hint="eastAsia" w:ascii="宋体" w:hAnsi="宋体" w:cs="宋体"/>
                <w:color w:val="auto"/>
                <w:szCs w:val="21"/>
                <w:highlight w:val="none"/>
                <w:lang w:eastAsia="zh-CN"/>
              </w:rPr>
              <w:t>，</w:t>
            </w:r>
            <w:r>
              <w:rPr>
                <w:rFonts w:hint="eastAsia" w:ascii="Times New Roman" w:hAnsi="Times New Roman" w:eastAsia="宋体" w:cs="Times New Roman"/>
                <w:color w:val="auto"/>
                <w:sz w:val="21"/>
                <w:highlight w:val="none"/>
                <w:lang w:val="en-US" w:eastAsia="zh-CN"/>
              </w:rPr>
              <w:t>以及响应截止时间前三个月内任</w:t>
            </w:r>
            <w:r>
              <w:rPr>
                <w:rFonts w:hint="eastAsia" w:ascii="宋体" w:hAnsi="宋体" w:cs="宋体"/>
                <w:color w:val="auto"/>
                <w:szCs w:val="21"/>
                <w:highlight w:val="none"/>
                <w:lang w:val="en-US" w:eastAsia="zh-CN"/>
              </w:rPr>
              <w:t>意一个月在响应人单位缴纳的有效社保证明。</w:t>
            </w:r>
          </w:p>
        </w:tc>
      </w:tr>
      <w:tr>
        <w:tblPrEx>
          <w:tblCellMar>
            <w:top w:w="0" w:type="dxa"/>
            <w:left w:w="108" w:type="dxa"/>
            <w:bottom w:w="0" w:type="dxa"/>
            <w:right w:w="108" w:type="dxa"/>
          </w:tblCellMar>
        </w:tblPrEx>
        <w:trPr>
          <w:trHeight w:val="172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项目负责人业绩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8</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年1月1日至今</w:t>
            </w:r>
            <w:r>
              <w:rPr>
                <w:rFonts w:hint="eastAsia" w:ascii="宋体" w:hAnsi="宋体" w:cs="宋体"/>
                <w:color w:val="auto"/>
                <w:szCs w:val="21"/>
                <w:highlight w:val="none"/>
                <w:lang w:eastAsia="zh-CN"/>
              </w:rPr>
              <w:t>完成的</w:t>
            </w:r>
            <w:r>
              <w:rPr>
                <w:rFonts w:hint="eastAsia" w:ascii="宋体" w:hAnsi="宋体" w:cs="宋体"/>
                <w:color w:val="auto"/>
                <w:szCs w:val="21"/>
                <w:highlight w:val="none"/>
              </w:rPr>
              <w:t>类似工程</w:t>
            </w:r>
            <w:r>
              <w:rPr>
                <w:rFonts w:hint="eastAsia" w:ascii="宋体" w:hAnsi="宋体" w:cs="宋体"/>
                <w:color w:val="auto"/>
                <w:szCs w:val="21"/>
                <w:highlight w:val="none"/>
                <w:lang w:eastAsia="zh-CN"/>
              </w:rPr>
              <w:t>造价咨询</w:t>
            </w:r>
            <w:r>
              <w:rPr>
                <w:rFonts w:hint="eastAsia" w:ascii="宋体" w:hAnsi="宋体" w:cs="宋体"/>
                <w:color w:val="auto"/>
                <w:szCs w:val="21"/>
                <w:highlight w:val="none"/>
              </w:rPr>
              <w:t>项目业绩。每</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注：</w:t>
            </w:r>
            <w:r>
              <w:rPr>
                <w:rFonts w:hint="eastAsia" w:ascii="宋体" w:hAnsi="宋体"/>
                <w:highlight w:val="none"/>
              </w:rPr>
              <w:t>以</w:t>
            </w:r>
            <w:r>
              <w:rPr>
                <w:rFonts w:hint="eastAsia" w:ascii="宋体" w:hAnsi="宋体"/>
                <w:highlight w:val="none"/>
                <w:lang w:eastAsia="zh-CN"/>
              </w:rPr>
              <w:t>业主</w:t>
            </w:r>
            <w:r>
              <w:rPr>
                <w:rFonts w:hint="eastAsia" w:ascii="宋体" w:hAnsi="宋体"/>
                <w:highlight w:val="none"/>
              </w:rPr>
              <w:t>盖章的确认表或成果文件封面为依据，日期以确认表或成果文件封面内最后日期为</w:t>
            </w:r>
            <w:r>
              <w:rPr>
                <w:rFonts w:hint="eastAsia" w:ascii="宋体" w:hAnsi="宋体"/>
                <w:color w:val="auto"/>
                <w:highlight w:val="none"/>
              </w:rPr>
              <w:t>准</w:t>
            </w:r>
            <w:r>
              <w:rPr>
                <w:rFonts w:hint="eastAsia" w:ascii="宋体" w:hAnsi="宋体" w:cs="宋体"/>
                <w:color w:val="auto"/>
                <w:sz w:val="21"/>
                <w:szCs w:val="21"/>
                <w:highlight w:val="none"/>
              </w:rPr>
              <w:t>。</w:t>
            </w:r>
            <w:r>
              <w:rPr>
                <w:rFonts w:hint="eastAsia" w:ascii="宋体" w:hAnsi="宋体" w:eastAsia="宋体" w:cs="宋体"/>
                <w:b w:val="0"/>
                <w:bCs w:val="0"/>
                <w:color w:val="auto"/>
                <w:sz w:val="21"/>
                <w:szCs w:val="21"/>
                <w:highlight w:val="none"/>
              </w:rPr>
              <w:t>证明文件应体现项目负责人名字</w:t>
            </w:r>
            <w:r>
              <w:rPr>
                <w:rFonts w:hint="eastAsia" w:ascii="宋体" w:hAnsi="宋体" w:cs="宋体"/>
                <w:color w:val="auto"/>
                <w:szCs w:val="21"/>
                <w:highlight w:val="none"/>
                <w:lang w:eastAsia="zh-CN"/>
              </w:rPr>
              <w:t>。业绩证明材料需加盖单位公章。</w:t>
            </w:r>
            <w:r>
              <w:rPr>
                <w:rFonts w:hint="eastAsia" w:ascii="宋体" w:hAnsi="宋体" w:cs="宋体"/>
                <w:color w:val="auto"/>
                <w:sz w:val="21"/>
                <w:szCs w:val="21"/>
                <w:highlight w:val="none"/>
              </w:rPr>
              <w:t>同一</w:t>
            </w:r>
            <w:r>
              <w:rPr>
                <w:rFonts w:hint="eastAsia" w:ascii="宋体" w:hAnsi="宋体" w:cs="宋体"/>
                <w:color w:val="auto"/>
                <w:sz w:val="21"/>
                <w:szCs w:val="21"/>
                <w:highlight w:val="none"/>
                <w:lang w:eastAsia="zh-CN"/>
              </w:rPr>
              <w:t>业主的</w:t>
            </w:r>
            <w:r>
              <w:rPr>
                <w:rFonts w:hint="eastAsia" w:ascii="宋体" w:hAnsi="宋体" w:cs="宋体"/>
                <w:color w:val="auto"/>
                <w:sz w:val="21"/>
                <w:szCs w:val="21"/>
                <w:highlight w:val="none"/>
              </w:rPr>
              <w:t>业绩只计算一次得分。</w:t>
            </w:r>
          </w:p>
        </w:tc>
      </w:tr>
      <w:tr>
        <w:tblPrEx>
          <w:tblCellMar>
            <w:top w:w="0" w:type="dxa"/>
            <w:left w:w="108" w:type="dxa"/>
            <w:bottom w:w="0" w:type="dxa"/>
            <w:right w:w="108" w:type="dxa"/>
          </w:tblCellMar>
        </w:tblPrEx>
        <w:trPr>
          <w:trHeight w:val="3027"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szCs w:val="21"/>
                <w:lang w:eastAsia="zh-CN"/>
              </w:rPr>
            </w:pPr>
            <w:r>
              <w:rPr>
                <w:rFonts w:hint="eastAsia" w:ascii="宋体" w:hAnsi="宋体"/>
                <w:szCs w:val="21"/>
              </w:rPr>
              <w:t>项目</w:t>
            </w:r>
            <w:r>
              <w:rPr>
                <w:rFonts w:hint="eastAsia" w:ascii="宋体" w:hAnsi="宋体"/>
                <w:szCs w:val="21"/>
                <w:lang w:eastAsia="zh-CN"/>
              </w:rPr>
              <w:t>技术人员配备情况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szCs w:val="21"/>
                <w:highlight w:val="none"/>
                <w:lang w:val="en-US" w:eastAsia="zh-CN"/>
              </w:rPr>
              <w:t>20</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除项目负责人外，本项目拟配备</w:t>
            </w:r>
            <w:r>
              <w:rPr>
                <w:rFonts w:hint="eastAsia" w:ascii="宋体" w:hAnsi="宋体" w:cs="Times New Roman"/>
                <w:highlight w:val="none"/>
                <w:lang w:val="en-US" w:eastAsia="zh-CN"/>
              </w:rPr>
              <w:t>技术</w:t>
            </w:r>
            <w:r>
              <w:rPr>
                <w:rFonts w:hint="eastAsia" w:ascii="宋体" w:hAnsi="宋体" w:eastAsia="宋体" w:cs="Times New Roman"/>
                <w:highlight w:val="none"/>
                <w:lang w:val="en-US" w:eastAsia="zh-CN"/>
              </w:rPr>
              <w:t>人员</w:t>
            </w:r>
            <w:r>
              <w:rPr>
                <w:rFonts w:hint="eastAsia" w:ascii="宋体" w:hAnsi="宋体" w:cs="Times New Roman"/>
                <w:highlight w:val="none"/>
                <w:lang w:val="en-US" w:eastAsia="zh-CN"/>
              </w:rPr>
              <w:t>情况</w:t>
            </w:r>
            <w:r>
              <w:rPr>
                <w:rFonts w:hint="eastAsia" w:ascii="宋体" w:hAnsi="宋体" w:eastAsia="宋体" w:cs="Times New Roman"/>
                <w:highlight w:val="none"/>
                <w:lang w:val="en-US" w:eastAsia="zh-CN"/>
              </w:rPr>
              <w:t>：</w:t>
            </w:r>
          </w:p>
          <w:p>
            <w:pPr>
              <w:snapToGrid w:val="0"/>
              <w:jc w:val="left"/>
              <w:rPr>
                <w:rFonts w:hint="eastAsia" w:ascii="宋体" w:hAnsi="宋体" w:eastAsia="宋体" w:cs="Times New Roman"/>
                <w:highlight w:val="none"/>
                <w:lang w:val="en-US" w:eastAsia="zh-CN"/>
              </w:rPr>
            </w:pPr>
            <w:r>
              <w:rPr>
                <w:rFonts w:hint="eastAsia" w:ascii="宋体" w:hAnsi="宋体" w:cs="Times New Roman"/>
                <w:highlight w:val="none"/>
                <w:lang w:val="en-US" w:eastAsia="zh-CN"/>
              </w:rPr>
              <w:t>1.</w:t>
            </w:r>
            <w:r>
              <w:rPr>
                <w:rFonts w:hint="eastAsia" w:ascii="宋体" w:hAnsi="宋体" w:eastAsia="宋体" w:cs="Times New Roman"/>
                <w:highlight w:val="none"/>
                <w:lang w:val="en-US" w:eastAsia="zh-CN"/>
              </w:rPr>
              <w:t>每增加1名土建专业注册一级造价工程师（含原注册造价工程师）加1</w:t>
            </w:r>
            <w:r>
              <w:rPr>
                <w:rFonts w:hint="eastAsia" w:ascii="宋体" w:hAnsi="宋体" w:cs="Times New Roman"/>
                <w:highlight w:val="none"/>
                <w:lang w:val="en-US" w:eastAsia="zh-CN"/>
              </w:rPr>
              <w:t>.5</w:t>
            </w:r>
            <w:r>
              <w:rPr>
                <w:rFonts w:hint="eastAsia" w:ascii="宋体" w:hAnsi="宋体" w:eastAsia="宋体" w:cs="Times New Roman"/>
                <w:highlight w:val="none"/>
                <w:lang w:val="en-US" w:eastAsia="zh-CN"/>
              </w:rPr>
              <w:t>分，最多加</w:t>
            </w:r>
            <w:r>
              <w:rPr>
                <w:rFonts w:hint="eastAsia" w:ascii="宋体" w:hAnsi="宋体" w:cs="Times New Roman"/>
                <w:highlight w:val="none"/>
                <w:lang w:val="en-US" w:eastAsia="zh-CN"/>
              </w:rPr>
              <w:t>6</w:t>
            </w:r>
            <w:r>
              <w:rPr>
                <w:rFonts w:hint="eastAsia" w:ascii="宋体" w:hAnsi="宋体" w:eastAsia="宋体" w:cs="Times New Roman"/>
                <w:highlight w:val="none"/>
                <w:lang w:val="en-US" w:eastAsia="zh-CN"/>
              </w:rPr>
              <w:t>分；</w:t>
            </w:r>
          </w:p>
          <w:p>
            <w:pPr>
              <w:snapToGrid w:val="0"/>
              <w:jc w:val="left"/>
              <w:rPr>
                <w:rFonts w:hint="eastAsia" w:ascii="宋体" w:hAnsi="宋体" w:eastAsia="宋体" w:cs="Times New Roman"/>
                <w:highlight w:val="none"/>
                <w:lang w:val="en-US" w:eastAsia="zh-CN"/>
              </w:rPr>
            </w:pPr>
            <w:r>
              <w:rPr>
                <w:rFonts w:hint="eastAsia" w:ascii="宋体" w:hAnsi="宋体" w:cs="Times New Roman"/>
                <w:highlight w:val="none"/>
                <w:lang w:val="en-US" w:eastAsia="zh-CN"/>
              </w:rPr>
              <w:t>2.</w:t>
            </w:r>
            <w:r>
              <w:rPr>
                <w:rFonts w:hint="eastAsia" w:ascii="宋体" w:hAnsi="宋体" w:eastAsia="宋体" w:cs="Times New Roman"/>
                <w:highlight w:val="none"/>
                <w:lang w:val="en-US" w:eastAsia="zh-CN"/>
              </w:rPr>
              <w:t>每增加1名安装专业注册一级造价工程师（含原注册造价工程师）加1</w:t>
            </w:r>
            <w:r>
              <w:rPr>
                <w:rFonts w:hint="eastAsia" w:ascii="宋体" w:hAnsi="宋体" w:cs="Times New Roman"/>
                <w:highlight w:val="none"/>
                <w:lang w:val="en-US" w:eastAsia="zh-CN"/>
              </w:rPr>
              <w:t>.5</w:t>
            </w:r>
            <w:r>
              <w:rPr>
                <w:rFonts w:hint="eastAsia" w:ascii="宋体" w:hAnsi="宋体" w:eastAsia="宋体" w:cs="Times New Roman"/>
                <w:highlight w:val="none"/>
                <w:lang w:val="en-US" w:eastAsia="zh-CN"/>
              </w:rPr>
              <w:t>分，最多加</w:t>
            </w:r>
            <w:r>
              <w:rPr>
                <w:rFonts w:hint="eastAsia" w:ascii="宋体" w:hAnsi="宋体" w:cs="Times New Roman"/>
                <w:highlight w:val="none"/>
                <w:lang w:val="en-US" w:eastAsia="zh-CN"/>
              </w:rPr>
              <w:t>6</w:t>
            </w:r>
            <w:r>
              <w:rPr>
                <w:rFonts w:hint="eastAsia" w:ascii="宋体" w:hAnsi="宋体" w:eastAsia="宋体" w:cs="Times New Roman"/>
                <w:highlight w:val="none"/>
                <w:lang w:val="en-US" w:eastAsia="zh-CN"/>
              </w:rPr>
              <w:t>分；</w:t>
            </w:r>
          </w:p>
          <w:p>
            <w:pPr>
              <w:snapToGrid w:val="0"/>
              <w:jc w:val="left"/>
              <w:rPr>
                <w:rFonts w:hint="eastAsia" w:ascii="宋体" w:hAnsi="宋体" w:eastAsia="宋体" w:cs="Times New Roman"/>
                <w:highlight w:val="none"/>
                <w:lang w:val="en-US" w:eastAsia="zh-CN"/>
              </w:rPr>
            </w:pPr>
            <w:r>
              <w:rPr>
                <w:rFonts w:hint="eastAsia" w:ascii="宋体" w:hAnsi="宋体" w:cs="Times New Roman"/>
                <w:highlight w:val="none"/>
                <w:lang w:val="en-US" w:eastAsia="zh-CN"/>
              </w:rPr>
              <w:t>3.</w:t>
            </w:r>
            <w:r>
              <w:rPr>
                <w:rFonts w:hint="eastAsia" w:ascii="宋体" w:hAnsi="宋体" w:eastAsia="宋体" w:cs="Times New Roman"/>
                <w:highlight w:val="none"/>
                <w:lang w:val="en-US" w:eastAsia="zh-CN"/>
              </w:rPr>
              <w:t>每增加1名注册二级造价工程师加</w:t>
            </w:r>
            <w:r>
              <w:rPr>
                <w:rFonts w:hint="eastAsia" w:ascii="宋体" w:hAnsi="宋体" w:cs="Times New Roman"/>
                <w:highlight w:val="none"/>
                <w:lang w:val="en-US" w:eastAsia="zh-CN"/>
              </w:rPr>
              <w:t>1</w:t>
            </w:r>
            <w:r>
              <w:rPr>
                <w:rFonts w:hint="eastAsia" w:ascii="宋体" w:hAnsi="宋体" w:eastAsia="宋体" w:cs="Times New Roman"/>
                <w:highlight w:val="none"/>
                <w:lang w:val="en-US" w:eastAsia="zh-CN"/>
              </w:rPr>
              <w:t>分，最多加2分；</w:t>
            </w:r>
          </w:p>
          <w:p>
            <w:pPr>
              <w:snapToGrid w:val="0"/>
              <w:jc w:val="left"/>
              <w:rPr>
                <w:rFonts w:hint="eastAsia" w:ascii="宋体" w:hAnsi="宋体" w:eastAsia="宋体" w:cs="Times New Roman"/>
                <w:highlight w:val="none"/>
                <w:lang w:val="en-US" w:eastAsia="zh-CN"/>
              </w:rPr>
            </w:pPr>
            <w:r>
              <w:rPr>
                <w:rFonts w:hint="eastAsia" w:ascii="宋体" w:hAnsi="宋体" w:cs="Times New Roman"/>
                <w:highlight w:val="none"/>
                <w:lang w:val="en-US" w:eastAsia="zh-CN"/>
              </w:rPr>
              <w:t>4.</w:t>
            </w:r>
            <w:r>
              <w:rPr>
                <w:rFonts w:hint="eastAsia" w:ascii="宋体" w:hAnsi="宋体" w:eastAsia="宋体" w:cs="Times New Roman"/>
                <w:highlight w:val="none"/>
                <w:lang w:val="en-US" w:eastAsia="zh-CN"/>
              </w:rPr>
              <w:t>以上</w:t>
            </w:r>
            <w:r>
              <w:rPr>
                <w:rFonts w:hint="eastAsia" w:ascii="宋体" w:hAnsi="宋体" w:cs="Times New Roman"/>
                <w:highlight w:val="none"/>
                <w:lang w:val="en-US" w:eastAsia="zh-CN"/>
              </w:rPr>
              <w:t>三点</w:t>
            </w:r>
            <w:r>
              <w:rPr>
                <w:rFonts w:hint="eastAsia" w:ascii="宋体" w:hAnsi="宋体" w:eastAsia="宋体" w:cs="Times New Roman"/>
                <w:highlight w:val="none"/>
                <w:lang w:val="en-US" w:eastAsia="zh-CN"/>
              </w:rPr>
              <w:t>拟投入本项目的</w:t>
            </w:r>
            <w:r>
              <w:rPr>
                <w:rFonts w:hint="eastAsia" w:ascii="宋体" w:hAnsi="宋体" w:cs="Times New Roman"/>
                <w:highlight w:val="none"/>
                <w:lang w:val="en-US" w:eastAsia="zh-CN"/>
              </w:rPr>
              <w:t>技术</w:t>
            </w:r>
            <w:r>
              <w:rPr>
                <w:rFonts w:hint="eastAsia" w:ascii="宋体" w:hAnsi="宋体" w:eastAsia="宋体" w:cs="Times New Roman"/>
                <w:highlight w:val="none"/>
                <w:lang w:val="en-US" w:eastAsia="zh-CN"/>
              </w:rPr>
              <w:t>人员中具有工程造价专业正高级工程师或教授级高级工程师技术职称的，每人加2分，最多加6分。</w:t>
            </w:r>
          </w:p>
          <w:p>
            <w:pPr>
              <w:widowControl/>
              <w:jc w:val="left"/>
              <w:textAlignment w:val="center"/>
              <w:rPr>
                <w:rFonts w:hint="eastAsia" w:ascii="宋体" w:hAnsi="宋体" w:eastAsia="宋体" w:cs="宋体"/>
                <w:szCs w:val="21"/>
                <w:highlight w:val="none"/>
                <w:lang w:eastAsia="zh-CN"/>
              </w:rPr>
            </w:pPr>
            <w:r>
              <w:rPr>
                <w:rFonts w:hint="eastAsia" w:ascii="宋体" w:hAnsi="宋体" w:cs="宋体"/>
                <w:color w:val="auto"/>
                <w:szCs w:val="21"/>
                <w:highlight w:val="none"/>
              </w:rPr>
              <w:t>注：</w:t>
            </w:r>
            <w:r>
              <w:rPr>
                <w:rFonts w:hint="eastAsia" w:ascii="宋体" w:hAnsi="宋体"/>
                <w:b w:val="0"/>
                <w:bCs w:val="0"/>
                <w:highlight w:val="none"/>
              </w:rPr>
              <w:t>本项最多得</w:t>
            </w:r>
            <w:r>
              <w:rPr>
                <w:rFonts w:hint="eastAsia" w:ascii="宋体" w:hAnsi="宋体" w:cs="Times New Roman"/>
                <w:b w:val="0"/>
                <w:bCs w:val="0"/>
                <w:highlight w:val="none"/>
                <w:lang w:val="en-US" w:eastAsia="zh-CN"/>
              </w:rPr>
              <w:t>20</w:t>
            </w:r>
            <w:r>
              <w:rPr>
                <w:rFonts w:hint="eastAsia" w:ascii="宋体" w:hAnsi="宋体" w:eastAsia="宋体" w:cs="Times New Roman"/>
                <w:highlight w:val="none"/>
                <w:lang w:val="en-US" w:eastAsia="zh-CN"/>
              </w:rPr>
              <w:t>分。</w:t>
            </w:r>
            <w:r>
              <w:rPr>
                <w:rFonts w:hint="eastAsia" w:ascii="宋体" w:hAnsi="宋体" w:cs="宋体"/>
                <w:color w:val="auto"/>
                <w:szCs w:val="21"/>
                <w:highlight w:val="none"/>
              </w:rPr>
              <w:t>提供职称证书、注册造价工程师证书的复印件</w:t>
            </w:r>
            <w:r>
              <w:rPr>
                <w:rFonts w:hint="eastAsia" w:ascii="宋体" w:hAnsi="宋体" w:cs="宋体"/>
                <w:color w:val="auto"/>
                <w:szCs w:val="21"/>
                <w:highlight w:val="none"/>
                <w:lang w:eastAsia="zh-CN"/>
              </w:rPr>
              <w:t>，</w:t>
            </w:r>
            <w:r>
              <w:rPr>
                <w:rFonts w:hint="eastAsia" w:ascii="Times New Roman" w:hAnsi="Times New Roman" w:eastAsia="宋体" w:cs="Times New Roman"/>
                <w:color w:val="auto"/>
                <w:sz w:val="21"/>
                <w:highlight w:val="none"/>
                <w:lang w:val="en-US" w:eastAsia="zh-CN"/>
              </w:rPr>
              <w:t>以及响应截止时间前三个月内任</w:t>
            </w:r>
            <w:r>
              <w:rPr>
                <w:rFonts w:hint="eastAsia" w:ascii="宋体" w:hAnsi="宋体" w:cs="宋体"/>
                <w:color w:val="auto"/>
                <w:szCs w:val="21"/>
                <w:highlight w:val="none"/>
                <w:lang w:val="en-US" w:eastAsia="zh-CN"/>
              </w:rPr>
              <w:t>意一个月在响应人单位缴纳的有效社保证明。</w:t>
            </w:r>
          </w:p>
        </w:tc>
      </w:tr>
    </w:tbl>
    <w:p>
      <w:pPr>
        <w:adjustRightInd w:val="0"/>
        <w:snapToGrid w:val="0"/>
        <w:spacing w:line="360" w:lineRule="exact"/>
        <w:rPr>
          <w:rFonts w:hint="eastAsia" w:ascii="宋体" w:hAnsi="宋体" w:cs="宋体"/>
          <w:color w:val="000000" w:themeColor="text1"/>
          <w:sz w:val="24"/>
          <w14:textFill>
            <w14:solidFill>
              <w14:schemeClr w14:val="tx1"/>
            </w14:solidFill>
          </w14:textFill>
        </w:rPr>
      </w:pP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（3）技术评分：评审委员会就各响应人对技术评审内容的各项要求进行评分，评审的具体内容见《技术评审表》：</w:t>
      </w:r>
    </w:p>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w:t>
      </w:r>
      <w:r>
        <w:rPr>
          <w:rFonts w:hint="eastAsia" w:ascii="宋体" w:hAnsi="宋体" w:cs="宋体"/>
          <w:b/>
          <w:bCs/>
          <w:color w:val="000000" w:themeColor="text1"/>
          <w:sz w:val="24"/>
          <w:lang w:val="en-US" w:eastAsia="zh-CN"/>
          <w14:textFill>
            <w14:solidFill>
              <w14:schemeClr w14:val="tx1"/>
            </w14:solidFill>
          </w14:textFill>
        </w:rPr>
        <w:t>30</w:t>
      </w:r>
      <w:r>
        <w:rPr>
          <w:rFonts w:hint="eastAsia" w:ascii="宋体" w:hAnsi="宋体" w:cs="宋体"/>
          <w:b/>
          <w:bCs/>
          <w:color w:val="000000" w:themeColor="text1"/>
          <w:sz w:val="24"/>
          <w14:textFill>
            <w14:solidFill>
              <w14:schemeClr w14:val="tx1"/>
            </w14:solidFill>
          </w14:textFill>
        </w:rPr>
        <w:t>分）</w:t>
      </w:r>
    </w:p>
    <w:tbl>
      <w:tblPr>
        <w:tblStyle w:val="47"/>
        <w:tblW w:w="9598" w:type="dxa"/>
        <w:jc w:val="center"/>
        <w:tblLayout w:type="autofit"/>
        <w:tblCellMar>
          <w:top w:w="0" w:type="dxa"/>
          <w:left w:w="108" w:type="dxa"/>
          <w:bottom w:w="0" w:type="dxa"/>
          <w:right w:w="108" w:type="dxa"/>
        </w:tblCellMar>
      </w:tblPr>
      <w:tblGrid>
        <w:gridCol w:w="1440"/>
        <w:gridCol w:w="820"/>
        <w:gridCol w:w="7338"/>
      </w:tblGrid>
      <w:tr>
        <w:tblPrEx>
          <w:tblCellMar>
            <w:top w:w="0" w:type="dxa"/>
            <w:left w:w="108" w:type="dxa"/>
            <w:bottom w:w="0" w:type="dxa"/>
            <w:right w:w="108" w:type="dxa"/>
          </w:tblCellMar>
        </w:tblPrEx>
        <w:trPr>
          <w:trHeight w:val="312"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312"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90"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Calibri" w:hAnsi="Calibri"/>
                <w:color w:val="auto"/>
              </w:rPr>
            </w:pPr>
            <w:r>
              <w:rPr>
                <w:rFonts w:hint="eastAsia" w:ascii="Calibri" w:hAnsi="Calibri"/>
                <w:color w:val="auto"/>
              </w:rPr>
              <w:t>服务方案及服务工作质量保障措施</w:t>
            </w:r>
          </w:p>
        </w:tc>
        <w:tc>
          <w:tcPr>
            <w:tcW w:w="82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10</w:t>
            </w:r>
          </w:p>
        </w:tc>
        <w:tc>
          <w:tcPr>
            <w:tcW w:w="7338" w:type="dxa"/>
            <w:tcBorders>
              <w:top w:val="single" w:color="000000" w:sz="4" w:space="0"/>
              <w:left w:val="single" w:color="000000" w:sz="4" w:space="0"/>
              <w:right w:val="single" w:color="000000" w:sz="4" w:space="0"/>
            </w:tcBorders>
            <w:shd w:val="clear" w:color="auto" w:fill="auto"/>
          </w:tcPr>
          <w:p>
            <w:pPr>
              <w:widowControl/>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1.服务方案详细、合理可行，服务工作质量的保障措施完善，组织协调能力强，工作方案思路清晰，操作性强，承诺严格遵守本次委托人对工程造价咨询的各项要求和规定的，得10分；</w:t>
            </w:r>
          </w:p>
          <w:p>
            <w:pPr>
              <w:widowControl/>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2.服务方案较详细、基本合理；服务工作质量的保障措施较完善，织协调能力较强，工作方案思路比较清晰，操作性较强，承诺严格遵守本次委托人对工程造价咨询的各项要求和规定的，得6分；</w:t>
            </w:r>
          </w:p>
          <w:p>
            <w:pPr>
              <w:widowControl/>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3.有服务方案，服务工作质量的保障措施一般，组织协调能力一般，工作方案思路清晰度及操作性一般，有承诺但不明确的或无承诺的定的，得 2分；</w:t>
            </w:r>
          </w:p>
          <w:p>
            <w:pPr>
              <w:widowControl/>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4.没有相关描述的，得0分。</w:t>
            </w:r>
          </w:p>
        </w:tc>
      </w:tr>
      <w:tr>
        <w:tblPrEx>
          <w:tblCellMar>
            <w:top w:w="0" w:type="dxa"/>
            <w:left w:w="108" w:type="dxa"/>
            <w:bottom w:w="0" w:type="dxa"/>
            <w:right w:w="108" w:type="dxa"/>
          </w:tblCellMar>
        </w:tblPrEx>
        <w:trPr>
          <w:trHeight w:val="1398"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pPr>
              <w:widowControl/>
              <w:numPr>
                <w:ilvl w:val="0"/>
                <w:numId w:val="0"/>
              </w:numPr>
              <w:ind w:left="0" w:leftChars="0" w:firstLine="0" w:firstLineChars="0"/>
              <w:jc w:val="center"/>
              <w:textAlignment w:val="center"/>
              <w:rPr>
                <w:rFonts w:hint="eastAsia" w:ascii="宋体" w:hAnsi="宋体" w:cs="宋体"/>
                <w:color w:val="FF0000"/>
                <w:szCs w:val="21"/>
                <w:highlight w:val="cyan"/>
                <w:lang w:val="en-US" w:eastAsia="zh-CN"/>
              </w:rPr>
            </w:pPr>
            <w:r>
              <w:rPr>
                <w:rFonts w:hint="eastAsia" w:ascii="宋体" w:hAnsi="宋体" w:cs="宋体"/>
                <w:color w:val="auto"/>
                <w:szCs w:val="21"/>
                <w:lang w:val="en-US" w:eastAsia="zh-CN"/>
              </w:rPr>
              <w:t>项目团队分工及职责</w:t>
            </w:r>
          </w:p>
        </w:tc>
        <w:tc>
          <w:tcPr>
            <w:tcW w:w="820" w:type="dxa"/>
            <w:tcBorders>
              <w:top w:val="single" w:color="000000" w:sz="4" w:space="0"/>
              <w:left w:val="single" w:color="000000" w:sz="4" w:space="0"/>
              <w:right w:val="single" w:color="000000" w:sz="4" w:space="0"/>
            </w:tcBorders>
            <w:shd w:val="clear" w:color="auto" w:fill="auto"/>
            <w:vAlign w:val="center"/>
          </w:tcPr>
          <w:p>
            <w:pPr>
              <w:widowControl/>
              <w:numPr>
                <w:ilvl w:val="0"/>
                <w:numId w:val="0"/>
              </w:numPr>
              <w:ind w:left="0" w:leftChars="0" w:firstLine="0" w:firstLineChars="0"/>
              <w:jc w:val="center"/>
              <w:textAlignment w:val="center"/>
              <w:rPr>
                <w:rFonts w:hint="default" w:ascii="宋体" w:hAnsi="宋体" w:cs="宋体"/>
                <w:color w:val="FF0000"/>
                <w:szCs w:val="21"/>
                <w:highlight w:val="cyan"/>
                <w:lang w:val="en-US" w:eastAsia="zh-CN"/>
              </w:rPr>
            </w:pPr>
            <w:r>
              <w:rPr>
                <w:rFonts w:hint="eastAsia" w:ascii="宋体" w:hAnsi="宋体" w:cs="宋体"/>
                <w:color w:val="auto"/>
                <w:szCs w:val="21"/>
                <w:lang w:val="en-US" w:eastAsia="zh-CN"/>
              </w:rPr>
              <w:t>10</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1.分工明确，职责清晰，适用于本项目的，得10分；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2.分工较明确，职责较清晰，较适用于本项目的，得6分；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3.分工基本明确，职责基本清晰，基本适用于本项目的，得2分；</w:t>
            </w:r>
          </w:p>
          <w:p>
            <w:pPr>
              <w:widowControl/>
              <w:numPr>
                <w:ilvl w:val="0"/>
                <w:numId w:val="0"/>
              </w:numPr>
              <w:ind w:left="0" w:leftChars="0" w:firstLine="0" w:firstLineChars="0"/>
              <w:textAlignment w:val="center"/>
              <w:rPr>
                <w:rFonts w:hint="eastAsia" w:ascii="宋体" w:hAnsi="宋体" w:cs="宋体"/>
                <w:color w:val="FF0000"/>
                <w:szCs w:val="21"/>
                <w:highlight w:val="cyan"/>
                <w:lang w:val="en-US" w:eastAsia="zh-CN"/>
              </w:rPr>
            </w:pPr>
            <w:r>
              <w:rPr>
                <w:rFonts w:hint="eastAsia" w:ascii="宋体" w:hAnsi="宋体" w:cs="宋体"/>
                <w:color w:val="auto"/>
                <w:szCs w:val="21"/>
                <w:lang w:val="en-US" w:eastAsia="zh-CN"/>
              </w:rPr>
              <w:t>4.分工不明确，职责不清晰，不适用于本项目的，得0分。</w:t>
            </w:r>
          </w:p>
        </w:tc>
      </w:tr>
      <w:tr>
        <w:tblPrEx>
          <w:tblCellMar>
            <w:top w:w="0" w:type="dxa"/>
            <w:left w:w="108" w:type="dxa"/>
            <w:bottom w:w="0" w:type="dxa"/>
            <w:right w:w="108" w:type="dxa"/>
          </w:tblCellMar>
        </w:tblPrEx>
        <w:trPr>
          <w:trHeight w:val="420"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firstLine="0" w:firstLineChars="0"/>
              <w:jc w:val="center"/>
              <w:textAlignment w:val="center"/>
              <w:rPr>
                <w:rFonts w:hint="eastAsia" w:ascii="Calibri" w:hAnsi="Calibri" w:eastAsia="宋体"/>
                <w:lang w:eastAsia="zh-CN"/>
              </w:rPr>
            </w:pPr>
            <w:r>
              <w:rPr>
                <w:rFonts w:hint="eastAsia" w:ascii="宋体" w:hAnsi="宋体" w:cs="宋体"/>
                <w:color w:val="auto"/>
                <w:szCs w:val="21"/>
                <w:lang w:val="en-US" w:eastAsia="zh-CN"/>
              </w:rPr>
              <w:t>企业规章制度及承诺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firstLine="0" w:firstLineChars="0"/>
              <w:jc w:val="center"/>
              <w:textAlignment w:val="center"/>
              <w:rPr>
                <w:rFonts w:hint="eastAsia" w:ascii="Calibri" w:hAnsi="Calibri" w:eastAsia="宋体"/>
                <w:lang w:val="en-US" w:eastAsia="zh-CN"/>
              </w:rPr>
            </w:pPr>
            <w:r>
              <w:rPr>
                <w:rFonts w:hint="eastAsia" w:ascii="宋体" w:hAnsi="宋体" w:cs="宋体"/>
                <w:color w:val="auto"/>
                <w:szCs w:val="21"/>
                <w:lang w:val="en-US" w:eastAsia="zh-CN"/>
              </w:rPr>
              <w:t>10</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企业规章制度完善并承诺在本项目造价咨询中贯彻执行，对本项目造价控制的服务质量保证和承诺充分合理，有人力、物力资源保证承诺，质量保证承诺，公正诚信服务承诺，造价咨询工作质量保证措施承诺，工作进度保证措施承诺，服务响应承诺，违约责任、经济赔偿大小的承诺，保密承诺的，得10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2.企业规章制度较完善，对本项目造价控制的服务质量保证和承诺较充分，有关于保证能按时按质按量完成委托的咨询业务，对咨询服务的真实性、准确性负责的，得6分；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3.企业规章制度一般，对本项目造价控制的服务质量保证和承诺书或承诺书的阐述一般的，得2分；</w:t>
            </w:r>
          </w:p>
          <w:p>
            <w:pPr>
              <w:widowControl/>
              <w:numPr>
                <w:ilvl w:val="0"/>
                <w:numId w:val="0"/>
              </w:numPr>
              <w:ind w:left="0" w:leftChars="0" w:firstLine="0" w:firstLineChars="0"/>
              <w:textAlignment w:val="center"/>
              <w:rPr>
                <w:rFonts w:ascii="宋体" w:hAnsi="宋体" w:cs="宋体"/>
                <w:szCs w:val="21"/>
              </w:rPr>
            </w:pPr>
            <w:r>
              <w:rPr>
                <w:rFonts w:hint="eastAsia" w:ascii="宋体" w:hAnsi="宋体" w:cs="宋体"/>
                <w:color w:val="auto"/>
                <w:szCs w:val="21"/>
                <w:lang w:val="en-US" w:eastAsia="zh-CN"/>
              </w:rPr>
              <w:t>4.企业规章制度不完善，没有对本项目造价控制的服务质量保证和承诺书的阐述不明确、不符合招标文件要求的，得0分。</w:t>
            </w:r>
          </w:p>
        </w:tc>
      </w:tr>
    </w:tbl>
    <w:p>
      <w:pPr>
        <w:pStyle w:val="56"/>
        <w:adjustRightInd w:val="0"/>
        <w:snapToGrid w:val="0"/>
        <w:spacing w:line="360" w:lineRule="exact"/>
        <w:ind w:firstLine="480"/>
        <w:rPr>
          <w:rFonts w:ascii="宋体" w:hAnsi="宋体" w:cs="宋体"/>
          <w:sz w:val="24"/>
        </w:rPr>
      </w:pPr>
    </w:p>
    <w:p>
      <w:pPr>
        <w:pStyle w:val="56"/>
        <w:adjustRightInd w:val="0"/>
        <w:snapToGrid w:val="0"/>
        <w:spacing w:line="360" w:lineRule="auto"/>
        <w:ind w:firstLine="480"/>
        <w:rPr>
          <w:rFonts w:ascii="宋体" w:hAnsi="宋体" w:cs="宋体"/>
          <w:sz w:val="24"/>
          <w:highlight w:val="none"/>
        </w:rPr>
      </w:pPr>
      <w:r>
        <w:rPr>
          <w:rFonts w:hint="eastAsia" w:ascii="宋体" w:hAnsi="宋体" w:cs="宋体"/>
          <w:sz w:val="24"/>
        </w:rPr>
        <w:t>（4）</w:t>
      </w:r>
      <w:r>
        <w:rPr>
          <w:rFonts w:ascii="宋体" w:hAnsi="宋体" w:cs="宋体"/>
          <w:sz w:val="24"/>
        </w:rPr>
        <w:t>价</w:t>
      </w:r>
      <w:r>
        <w:rPr>
          <w:rFonts w:ascii="宋体" w:hAnsi="宋体" w:cs="宋体"/>
          <w:sz w:val="24"/>
          <w:highlight w:val="none"/>
        </w:rPr>
        <w:t>格评分（</w:t>
      </w:r>
      <w:r>
        <w:rPr>
          <w:rFonts w:hint="eastAsia" w:ascii="宋体" w:hAnsi="宋体" w:cs="宋体"/>
          <w:sz w:val="24"/>
          <w:highlight w:val="none"/>
          <w:lang w:val="en-US" w:eastAsia="zh-CN"/>
        </w:rPr>
        <w:t>1</w:t>
      </w:r>
      <w:r>
        <w:rPr>
          <w:rFonts w:ascii="宋体" w:hAnsi="宋体" w:cs="宋体"/>
          <w:sz w:val="24"/>
          <w:highlight w:val="none"/>
        </w:rPr>
        <w:t>0分）：</w:t>
      </w:r>
    </w:p>
    <w:p>
      <w:pPr>
        <w:pStyle w:val="56"/>
        <w:adjustRightInd w:val="0"/>
        <w:snapToGrid w:val="0"/>
        <w:spacing w:line="360" w:lineRule="auto"/>
        <w:ind w:firstLine="480"/>
        <w:rPr>
          <w:rFonts w:ascii="宋体" w:hAnsi="宋体" w:cs="宋体"/>
          <w:color w:val="auto"/>
          <w:sz w:val="24"/>
          <w:highlight w:val="none"/>
        </w:rPr>
      </w:pPr>
      <w:r>
        <w:rPr>
          <w:rFonts w:hint="eastAsia" w:ascii="宋体" w:hAnsi="宋体" w:cs="宋体"/>
          <w:sz w:val="24"/>
          <w:highlight w:val="none"/>
        </w:rPr>
        <w:t>①评审</w:t>
      </w:r>
      <w:r>
        <w:rPr>
          <w:rFonts w:hint="eastAsia" w:ascii="宋体" w:hAnsi="宋体" w:cs="宋体"/>
          <w:color w:val="auto"/>
          <w:sz w:val="24"/>
          <w:highlight w:val="none"/>
        </w:rPr>
        <w:t>基准价计算方式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有效</w:t>
      </w:r>
      <w:r>
        <w:rPr>
          <w:rFonts w:hint="eastAsia" w:ascii="宋体" w:hAnsi="宋体" w:eastAsia="宋体" w:cs="宋体"/>
          <w:color w:val="auto"/>
          <w:sz w:val="24"/>
          <w:highlight w:val="none"/>
          <w:lang w:eastAsia="zh-CN"/>
        </w:rPr>
        <w:t>响应人的评审价为（</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下浮率），其中（</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下浮率）最低的为评审基准价</w:t>
      </w:r>
      <w:r>
        <w:rPr>
          <w:rFonts w:hint="eastAsia" w:ascii="宋体" w:hAnsi="宋体" w:eastAsia="宋体" w:cs="宋体"/>
          <w:color w:val="auto"/>
          <w:sz w:val="24"/>
          <w:highlight w:val="none"/>
        </w:rPr>
        <w:t>，其价格为满分</w:t>
      </w:r>
      <w:r>
        <w:rPr>
          <w:rFonts w:hint="eastAsia" w:ascii="宋体" w:hAnsi="宋体" w:eastAsia="宋体" w:cs="宋体"/>
          <w:color w:val="auto"/>
          <w:sz w:val="28"/>
          <w:szCs w:val="28"/>
          <w:highlight w:val="none"/>
          <w:lang w:eastAsia="zh-CN"/>
        </w:rPr>
        <w:t>。</w:t>
      </w:r>
    </w:p>
    <w:p>
      <w:pPr>
        <w:pStyle w:val="56"/>
        <w:adjustRightInd w:val="0"/>
        <w:snapToGrid w:val="0"/>
        <w:spacing w:line="360" w:lineRule="auto"/>
        <w:ind w:firstLine="480"/>
        <w:rPr>
          <w:rFonts w:ascii="宋体" w:hAnsi="宋体" w:cs="宋体"/>
          <w:color w:val="auto"/>
          <w:sz w:val="24"/>
        </w:rPr>
      </w:pPr>
      <w:r>
        <w:rPr>
          <w:rFonts w:hint="eastAsia" w:ascii="宋体" w:hAnsi="宋体" w:cs="宋体"/>
          <w:color w:val="auto"/>
          <w:sz w:val="24"/>
          <w:highlight w:val="none"/>
        </w:rPr>
        <w:t>②其他供应商价格分统一按照下列公式计算：价格得分=</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基准价/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下浮率）</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10分</w:t>
      </w:r>
      <w:r>
        <w:rPr>
          <w:rFonts w:hint="eastAsia" w:ascii="宋体" w:hAnsi="宋体" w:cs="宋体"/>
          <w:color w:val="auto"/>
          <w:sz w:val="24"/>
          <w:highlight w:val="none"/>
        </w:rPr>
        <w:t>。</w:t>
      </w:r>
      <w:r>
        <w:rPr>
          <w:rFonts w:hint="eastAsia" w:ascii="宋体" w:hAnsi="宋体" w:cs="宋体"/>
          <w:color w:val="auto"/>
          <w:sz w:val="24"/>
        </w:rPr>
        <w:t>精确到小数点后两位。</w:t>
      </w:r>
    </w:p>
    <w:p>
      <w:pPr>
        <w:pStyle w:val="56"/>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pPr>
        <w:pStyle w:val="56"/>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pPr>
        <w:pStyle w:val="56"/>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56"/>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pPr>
        <w:pStyle w:val="56"/>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rPr>
        <w:t>评审委员会根据最终评审的结果</w:t>
      </w:r>
      <w:r>
        <w:rPr>
          <w:rFonts w:hint="eastAsia" w:ascii="宋体" w:hAnsi="宋体" w:cs="宋体"/>
          <w:sz w:val="24"/>
          <w:lang w:eastAsia="zh-CN"/>
        </w:rPr>
        <w:t>推荐</w:t>
      </w:r>
      <w:r>
        <w:rPr>
          <w:rFonts w:hint="eastAsia" w:ascii="宋体" w:hAnsi="宋体" w:cs="宋体"/>
          <w:sz w:val="24"/>
          <w:lang w:val="en-US" w:eastAsia="zh-CN"/>
        </w:rPr>
        <w:t>3</w:t>
      </w:r>
      <w:r>
        <w:rPr>
          <w:rFonts w:hint="eastAsia" w:ascii="宋体" w:hAnsi="宋体" w:cs="宋体"/>
          <w:sz w:val="24"/>
          <w:lang w:eastAsia="zh-CN"/>
        </w:rPr>
        <w:t>名成交候选人</w:t>
      </w:r>
      <w:r>
        <w:rPr>
          <w:rFonts w:hint="eastAsia" w:ascii="宋体" w:hAnsi="宋体" w:cs="宋体"/>
          <w:sz w:val="24"/>
        </w:rPr>
        <w:t>，推荐综合得分最高的响应人为排名第一的成交候选人。综合得分相同的，按照响应报价由低到高的顺序推荐第一成交候选人。综合得分且响应报价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pPr>
        <w:pStyle w:val="56"/>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pPr>
        <w:pStyle w:val="56"/>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w:t>
      </w:r>
      <w:r>
        <w:rPr>
          <w:rFonts w:hint="eastAsia" w:ascii="宋体" w:hAnsi="宋体" w:cs="宋体"/>
          <w:color w:val="000000" w:themeColor="text1"/>
          <w:sz w:val="24"/>
          <w14:textFill>
            <w14:solidFill>
              <w14:schemeClr w14:val="tx1"/>
            </w14:solidFill>
          </w14:textFill>
        </w:rPr>
        <w:t>放弃成交</w:t>
      </w:r>
      <w:r>
        <w:rPr>
          <w:rFonts w:hint="eastAsia" w:ascii="宋体" w:hAnsi="宋体" w:cs="宋体"/>
          <w:color w:val="000000" w:themeColor="text1"/>
          <w:sz w:val="24"/>
          <w:lang w:eastAsia="zh-CN"/>
          <w14:textFill>
            <w14:solidFill>
              <w14:schemeClr w14:val="tx1"/>
            </w14:solidFill>
          </w14:textFill>
        </w:rPr>
        <w:t>、或</w:t>
      </w:r>
      <w:r>
        <w:rPr>
          <w:rFonts w:hint="eastAsia" w:ascii="宋体" w:hAnsi="宋体" w:cs="宋体"/>
          <w:color w:val="000000" w:themeColor="text1"/>
          <w:sz w:val="24"/>
          <w:lang w:val="en-US" w:eastAsia="zh-CN"/>
          <w14:textFill>
            <w14:solidFill>
              <w14:schemeClr w14:val="tx1"/>
            </w14:solidFill>
          </w14:textFill>
        </w:rPr>
        <w:t>拒绝与采购人签订合同的，采购人可以按照评审报告推荐的成交候选人名单排序，确定下一候选人为成交人，也可以重新开展采购活动。</w:t>
      </w:r>
    </w:p>
    <w:p>
      <w:pPr>
        <w:pStyle w:val="56"/>
        <w:adjustRightInd w:val="0"/>
        <w:snapToGrid w:val="0"/>
        <w:spacing w:line="360" w:lineRule="exact"/>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hAnsi="宋体" w:cs="宋体"/>
          <w:b w:val="0"/>
          <w:bCs w:val="0"/>
          <w:color w:val="000000" w:themeColor="text1"/>
          <w:sz w:val="24"/>
          <w:szCs w:val="24"/>
          <w:highlight w:val="none"/>
          <w:lang w:val="en-US" w:eastAsia="zh-CN"/>
          <w14:textFill>
            <w14:solidFill>
              <w14:schemeClr w14:val="tx1"/>
            </w14:solidFill>
          </w14:textFill>
        </w:rPr>
        <w:t>采购人失信</w:t>
      </w:r>
      <w:r>
        <w:rPr>
          <w:rFonts w:hint="eastAsia" w:hAnsi="宋体" w:cs="宋体"/>
          <w:b w:val="0"/>
          <w:bCs w:val="0"/>
          <w:color w:val="000000" w:themeColor="text1"/>
          <w:sz w:val="24"/>
          <w:szCs w:val="24"/>
          <w:highlight w:val="none"/>
          <w14:textFill>
            <w14:solidFill>
              <w14:schemeClr w14:val="tx1"/>
            </w14:solidFill>
          </w14:textFill>
        </w:rPr>
        <w:t>供应商名单</w:t>
      </w:r>
      <w:r>
        <w:rPr>
          <w:rFonts w:hint="eastAsia" w:ascii="宋体" w:hAnsi="宋体" w:cs="宋体"/>
          <w:color w:val="000000" w:themeColor="text1"/>
          <w:sz w:val="24"/>
          <w:highlight w:val="none"/>
          <w:lang w:val="en-US" w:eastAsia="zh-CN"/>
          <w14:textFill>
            <w14:solidFill>
              <w14:schemeClr w14:val="tx1"/>
            </w14:solidFill>
          </w14:textFill>
        </w:rPr>
        <w:t>。</w:t>
      </w:r>
    </w:p>
    <w:p>
      <w:pPr>
        <w:pStyle w:val="56"/>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pPr>
        <w:pStyle w:val="56"/>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rPr>
        <w:t>招投标栏目公</w:t>
      </w:r>
      <w:r>
        <w:rPr>
          <w:rFonts w:hint="eastAsia" w:ascii="宋体" w:hAnsi="宋体" w:cs="宋体"/>
          <w:color w:val="000000" w:themeColor="text1"/>
          <w:sz w:val="24"/>
          <w14:textFill>
            <w14:solidFill>
              <w14:schemeClr w14:val="tx1"/>
            </w14:solidFill>
          </w14:textFill>
        </w:rPr>
        <w:t>告成交结果。</w:t>
      </w:r>
    </w:p>
    <w:p>
      <w:pPr>
        <w:pStyle w:val="56"/>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pPr>
        <w:pStyle w:val="56"/>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5、供应商对评审过程、中标或者成交结果提出质疑的，采购人可以组织原评审委员会协助答复质疑。 </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rPr>
        <w:t>6、超出限定质疑期限的质疑函，采购人将依法不予接收。</w:t>
      </w:r>
    </w:p>
    <w:p>
      <w:pPr>
        <w:pStyle w:val="56"/>
        <w:adjustRightInd w:val="0"/>
        <w:snapToGrid w:val="0"/>
        <w:spacing w:line="36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color w:val="000000" w:themeColor="text1"/>
          <w:sz w:val="24"/>
          <w14:textFill>
            <w14:solidFill>
              <w14:schemeClr w14:val="tx1"/>
            </w14:solidFill>
          </w14:textFill>
        </w:rPr>
        <w:t>供应商以电话、传真或电邮形式提交的质疑属于无效质疑。</w:t>
      </w:r>
      <w:r>
        <w:rPr>
          <w:rFonts w:hint="eastAsia" w:ascii="宋体" w:hAnsi="宋体" w:cs="宋体"/>
          <w:sz w:val="24"/>
        </w:rPr>
        <w:t xml:space="preserve"> </w:t>
      </w:r>
    </w:p>
    <w:p>
      <w:pPr>
        <w:pStyle w:val="56"/>
        <w:adjustRightInd w:val="0"/>
        <w:snapToGrid w:val="0"/>
        <w:spacing w:line="36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、供应商提出质疑应当提交质疑函和必要的证明资料。质疑函应当包括下列内容：</w:t>
      </w:r>
    </w:p>
    <w:p>
      <w:pPr>
        <w:pStyle w:val="56"/>
        <w:numPr>
          <w:ilvl w:val="0"/>
          <w:numId w:val="6"/>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56"/>
        <w:numPr>
          <w:ilvl w:val="0"/>
          <w:numId w:val="6"/>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56"/>
        <w:numPr>
          <w:ilvl w:val="0"/>
          <w:numId w:val="6"/>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56"/>
        <w:numPr>
          <w:ilvl w:val="0"/>
          <w:numId w:val="6"/>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56"/>
        <w:numPr>
          <w:ilvl w:val="0"/>
          <w:numId w:val="6"/>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56"/>
        <w:numPr>
          <w:ilvl w:val="0"/>
          <w:numId w:val="6"/>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56"/>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pPr>
        <w:pStyle w:val="56"/>
        <w:adjustRightInd w:val="0"/>
        <w:snapToGrid w:val="0"/>
        <w:spacing w:line="36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highlight w:val="none"/>
        </w:rPr>
        <w:t>接收质疑的联系方式</w:t>
      </w:r>
      <w:r>
        <w:rPr>
          <w:rFonts w:hint="eastAsia" w:ascii="宋体" w:hAnsi="宋体" w:cs="宋体"/>
          <w:sz w:val="24"/>
        </w:rPr>
        <w:t>：</w:t>
      </w:r>
    </w:p>
    <w:p>
      <w:pPr>
        <w:pStyle w:val="56"/>
        <w:adjustRightInd w:val="0"/>
        <w:snapToGrid w:val="0"/>
        <w:spacing w:line="360" w:lineRule="exact"/>
        <w:ind w:firstLine="480"/>
        <w:rPr>
          <w:rFonts w:ascii="宋体" w:hAnsi="宋体" w:cs="宋体"/>
          <w:sz w:val="24"/>
        </w:rPr>
      </w:pPr>
      <w:r>
        <w:rPr>
          <w:rFonts w:hint="eastAsia" w:ascii="宋体" w:hAnsi="宋体" w:cs="宋体"/>
          <w:sz w:val="24"/>
          <w:lang w:eastAsia="zh-CN"/>
        </w:rPr>
        <w:t>办公室</w:t>
      </w:r>
      <w:r>
        <w:rPr>
          <w:rFonts w:hint="eastAsia" w:ascii="宋体" w:hAnsi="宋体" w:cs="宋体"/>
          <w:sz w:val="24"/>
        </w:rPr>
        <w:t>：招投标与采购管理办公室</w:t>
      </w:r>
    </w:p>
    <w:p>
      <w:pPr>
        <w:pStyle w:val="56"/>
        <w:adjustRightInd w:val="0"/>
        <w:snapToGrid w:val="0"/>
        <w:spacing w:line="360" w:lineRule="exact"/>
        <w:ind w:firstLine="480"/>
        <w:jc w:val="left"/>
        <w:rPr>
          <w:rFonts w:ascii="宋体" w:hAnsi="宋体" w:cs="宋体"/>
          <w:sz w:val="24"/>
        </w:rPr>
      </w:pPr>
      <w:r>
        <w:rPr>
          <w:rFonts w:hint="eastAsia" w:ascii="宋体" w:hAnsi="宋体" w:cs="宋体"/>
          <w:sz w:val="24"/>
        </w:rPr>
        <w:t>地址：广州市长堤大马路171号一方长堤健康产业中心907室</w:t>
      </w:r>
    </w:p>
    <w:p>
      <w:pPr>
        <w:pStyle w:val="56"/>
        <w:adjustRightInd w:val="0"/>
        <w:snapToGrid w:val="0"/>
        <w:spacing w:line="360" w:lineRule="exact"/>
        <w:ind w:firstLine="480"/>
        <w:rPr>
          <w:rFonts w:ascii="宋体" w:hAnsi="宋体" w:cs="宋体"/>
          <w:sz w:val="24"/>
        </w:rPr>
      </w:pPr>
      <w:r>
        <w:rPr>
          <w:rFonts w:hint="eastAsia" w:ascii="宋体" w:hAnsi="宋体" w:cs="宋体"/>
          <w:sz w:val="24"/>
        </w:rPr>
        <w:t>电话：81338035（工作时间：8：00-12:00</w:t>
      </w:r>
      <w:r>
        <w:rPr>
          <w:rFonts w:hint="eastAsia" w:ascii="宋体" w:hAnsi="宋体" w:cs="宋体"/>
          <w:sz w:val="24"/>
          <w:lang w:eastAsia="zh-CN"/>
        </w:rPr>
        <w:t>，</w:t>
      </w:r>
      <w:r>
        <w:rPr>
          <w:rFonts w:hint="eastAsia" w:ascii="宋体" w:hAnsi="宋体" w:cs="宋体"/>
          <w:sz w:val="24"/>
        </w:rPr>
        <w:t>14:30-17：30）</w:t>
      </w:r>
    </w:p>
    <w:p>
      <w:pPr>
        <w:pStyle w:val="56"/>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56"/>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56"/>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56"/>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pPr>
        <w:pStyle w:val="56"/>
        <w:adjustRightInd w:val="0"/>
        <w:snapToGrid w:val="0"/>
        <w:spacing w:line="360" w:lineRule="auto"/>
        <w:ind w:firstLine="0" w:firstLineChars="0"/>
        <w:jc w:val="center"/>
        <w:rPr>
          <w:rFonts w:hint="eastAsia" w:ascii="宋体" w:hAnsi="宋体" w:cs="宋体"/>
          <w:b/>
          <w:bCs/>
          <w:sz w:val="28"/>
          <w:szCs w:val="40"/>
          <w:highlight w:val="cyan"/>
        </w:rPr>
      </w:pPr>
    </w:p>
    <w:p>
      <w:pPr>
        <w:pStyle w:val="56"/>
        <w:adjustRightInd w:val="0"/>
        <w:snapToGrid w:val="0"/>
        <w:spacing w:line="360" w:lineRule="auto"/>
        <w:ind w:firstLine="0" w:firstLineChars="0"/>
        <w:jc w:val="center"/>
        <w:rPr>
          <w:rFonts w:hint="eastAsia" w:ascii="宋体" w:hAnsi="宋体" w:cs="宋体"/>
          <w:b/>
          <w:bCs/>
          <w:sz w:val="28"/>
          <w:szCs w:val="40"/>
          <w:highlight w:val="cyan"/>
        </w:rPr>
      </w:pPr>
    </w:p>
    <w:p>
      <w:pPr>
        <w:pStyle w:val="56"/>
        <w:adjustRightInd w:val="0"/>
        <w:snapToGrid w:val="0"/>
        <w:spacing w:line="360" w:lineRule="auto"/>
        <w:ind w:firstLine="0" w:firstLineChars="0"/>
        <w:jc w:val="center"/>
        <w:rPr>
          <w:rFonts w:hint="eastAsia" w:ascii="宋体" w:hAnsi="宋体" w:cs="宋体"/>
          <w:b/>
          <w:bCs/>
          <w:sz w:val="28"/>
          <w:szCs w:val="40"/>
          <w:highlight w:val="cyan"/>
        </w:rPr>
      </w:pPr>
    </w:p>
    <w:p>
      <w:pPr>
        <w:pStyle w:val="56"/>
        <w:ind w:firstLine="400"/>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jc w:val="center"/>
        <w:rPr>
          <w:rFonts w:hint="eastAsia" w:ascii="微软雅黑" w:hAnsi="微软雅黑" w:eastAsia="微软雅黑" w:cs="宋体"/>
          <w:b/>
          <w:bCs/>
          <w:sz w:val="44"/>
          <w:szCs w:val="44"/>
          <w:lang w:eastAsia="zh-CN"/>
        </w:rPr>
      </w:pPr>
      <w:bookmarkStart w:id="143" w:name="第四章"/>
      <w:r>
        <w:rPr>
          <w:rFonts w:hint="eastAsia" w:ascii="微软雅黑" w:hAnsi="微软雅黑" w:eastAsia="微软雅黑" w:cs="宋体"/>
          <w:b/>
          <w:bCs/>
          <w:sz w:val="44"/>
          <w:szCs w:val="44"/>
        </w:rPr>
        <w:t>第四章　</w:t>
      </w:r>
      <w:r>
        <w:rPr>
          <w:rFonts w:hint="eastAsia" w:ascii="微软雅黑" w:hAnsi="微软雅黑" w:eastAsia="微软雅黑" w:cs="华文仿宋"/>
          <w:b/>
          <w:sz w:val="44"/>
          <w:szCs w:val="44"/>
        </w:rPr>
        <w:t>合同</w:t>
      </w:r>
      <w:r>
        <w:rPr>
          <w:rFonts w:hint="eastAsia" w:ascii="微软雅黑" w:hAnsi="微软雅黑" w:eastAsia="微软雅黑" w:cs="华文仿宋"/>
          <w:b/>
          <w:sz w:val="44"/>
          <w:szCs w:val="44"/>
          <w:lang w:eastAsia="zh-CN"/>
        </w:rPr>
        <w:t>参考文本</w:t>
      </w:r>
    </w:p>
    <w:bookmarkEnd w:id="143"/>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adjustRightInd w:val="0"/>
        <w:snapToGrid w:val="0"/>
        <w:spacing w:line="360" w:lineRule="exact"/>
        <w:ind w:firstLine="480"/>
        <w:rPr>
          <w:rFonts w:ascii="宋体" w:hAnsi="宋体" w:cs="宋体"/>
          <w:sz w:val="24"/>
          <w:szCs w:val="36"/>
        </w:rPr>
      </w:pPr>
    </w:p>
    <w:p>
      <w:pPr>
        <w:pStyle w:val="56"/>
        <w:ind w:firstLine="400"/>
      </w:pPr>
    </w:p>
    <w:p>
      <w:pPr>
        <w:pStyle w:val="56"/>
        <w:ind w:firstLine="400"/>
      </w:pPr>
    </w:p>
    <w:p>
      <w:pPr>
        <w:spacing w:line="360" w:lineRule="auto"/>
        <w:jc w:val="center"/>
        <w:rPr>
          <w:rFonts w:ascii="宋体" w:hAnsi="宋体"/>
          <w:b/>
          <w:color w:val="000000"/>
          <w:sz w:val="48"/>
          <w:szCs w:val="48"/>
          <w:u w:val="single"/>
        </w:rPr>
      </w:pPr>
      <w:r>
        <w:rPr>
          <w:rFonts w:hint="eastAsia" w:ascii="宋体" w:hAnsi="宋体"/>
          <w:b/>
          <w:color w:val="000000"/>
          <w:sz w:val="48"/>
          <w:szCs w:val="48"/>
          <w:u w:val="single"/>
        </w:rPr>
        <w:t>中山大学孙逸仙纪念医院采购</w:t>
      </w:r>
    </w:p>
    <w:p>
      <w:pPr>
        <w:spacing w:line="360" w:lineRule="auto"/>
        <w:jc w:val="center"/>
        <w:rPr>
          <w:rFonts w:ascii="宋体" w:hAnsi="宋体"/>
          <w:b/>
          <w:color w:val="000000"/>
          <w:sz w:val="48"/>
          <w:szCs w:val="48"/>
        </w:rPr>
      </w:pPr>
      <w:r>
        <w:rPr>
          <w:rFonts w:hint="eastAsia" w:ascii="宋体" w:hAnsi="宋体"/>
          <w:b/>
          <w:color w:val="000000"/>
          <w:sz w:val="48"/>
          <w:szCs w:val="48"/>
          <w:u w:val="single"/>
        </w:rPr>
        <w:t>202</w:t>
      </w:r>
      <w:r>
        <w:rPr>
          <w:rFonts w:hint="eastAsia" w:ascii="宋体" w:hAnsi="宋体"/>
          <w:b/>
          <w:color w:val="000000"/>
          <w:sz w:val="48"/>
          <w:szCs w:val="48"/>
          <w:u w:val="single"/>
          <w:lang w:val="en-US" w:eastAsia="zh-CN"/>
        </w:rPr>
        <w:t>4</w:t>
      </w:r>
      <w:r>
        <w:rPr>
          <w:rFonts w:hint="eastAsia" w:ascii="宋体" w:hAnsi="宋体"/>
          <w:b/>
          <w:color w:val="000000"/>
          <w:sz w:val="48"/>
          <w:szCs w:val="48"/>
          <w:u w:val="single"/>
        </w:rPr>
        <w:t>-202</w:t>
      </w:r>
      <w:r>
        <w:rPr>
          <w:rFonts w:hint="eastAsia" w:ascii="宋体" w:hAnsi="宋体"/>
          <w:b/>
          <w:color w:val="000000"/>
          <w:sz w:val="48"/>
          <w:szCs w:val="48"/>
          <w:u w:val="single"/>
          <w:lang w:val="en-US" w:eastAsia="zh-CN"/>
        </w:rPr>
        <w:t>7</w:t>
      </w:r>
      <w:r>
        <w:rPr>
          <w:rFonts w:hint="eastAsia" w:ascii="宋体" w:hAnsi="宋体"/>
          <w:b/>
          <w:color w:val="000000"/>
          <w:sz w:val="48"/>
          <w:szCs w:val="48"/>
          <w:u w:val="single"/>
        </w:rPr>
        <w:t>年建设工程造价咨询服务</w:t>
      </w:r>
    </w:p>
    <w:p>
      <w:pPr>
        <w:spacing w:line="360" w:lineRule="auto"/>
        <w:rPr>
          <w:rFonts w:ascii="宋体" w:hAnsi="宋体"/>
          <w:b/>
          <w:color w:val="000000"/>
          <w:sz w:val="48"/>
          <w:szCs w:val="48"/>
        </w:rPr>
      </w:pPr>
    </w:p>
    <w:p>
      <w:pPr>
        <w:spacing w:line="360" w:lineRule="auto"/>
        <w:jc w:val="center"/>
        <w:rPr>
          <w:rFonts w:ascii="宋体" w:hAnsi="宋体"/>
          <w:b/>
          <w:color w:val="000000"/>
          <w:sz w:val="48"/>
          <w:szCs w:val="48"/>
        </w:rPr>
      </w:pPr>
      <w:r>
        <w:rPr>
          <w:rFonts w:hint="eastAsia" w:ascii="宋体" w:hAnsi="宋体"/>
          <w:b/>
          <w:color w:val="000000"/>
          <w:sz w:val="48"/>
          <w:szCs w:val="48"/>
        </w:rPr>
        <w:t>合 同 书</w:t>
      </w:r>
    </w:p>
    <w:p>
      <w:pPr>
        <w:spacing w:line="360" w:lineRule="auto"/>
        <w:jc w:val="center"/>
        <w:rPr>
          <w:rFonts w:ascii="宋体" w:hAnsi="宋体"/>
          <w:b/>
          <w:color w:val="000000"/>
          <w:sz w:val="44"/>
          <w:szCs w:val="44"/>
        </w:rPr>
      </w:pPr>
      <w:r>
        <w:rPr>
          <w:rFonts w:hint="eastAsia" w:ascii="宋体" w:hAnsi="宋体"/>
          <w:b/>
          <w:color w:val="000000"/>
          <w:sz w:val="44"/>
          <w:szCs w:val="44"/>
        </w:rPr>
        <w:t>（服务类）</w:t>
      </w:r>
    </w:p>
    <w:p>
      <w:pPr>
        <w:spacing w:line="360" w:lineRule="auto"/>
        <w:rPr>
          <w:rFonts w:ascii="宋体" w:hAnsi="宋体"/>
          <w:b/>
          <w:color w:val="000000"/>
          <w:sz w:val="28"/>
          <w:szCs w:val="28"/>
        </w:rPr>
      </w:pPr>
    </w:p>
    <w:p>
      <w:pPr>
        <w:pStyle w:val="2"/>
        <w:ind w:left="0" w:leftChars="0" w:firstLine="0" w:firstLineChars="0"/>
        <w:rPr>
          <w:rFonts w:hAnsi="宋体"/>
          <w:b/>
          <w:color w:val="000000"/>
          <w:sz w:val="28"/>
          <w:szCs w:val="28"/>
        </w:rPr>
      </w:pPr>
    </w:p>
    <w:p>
      <w:pPr>
        <w:pStyle w:val="4"/>
        <w:ind w:left="0" w:leftChars="0"/>
        <w:rPr>
          <w:rFonts w:ascii="宋体" w:hAnsi="宋体"/>
          <w:b/>
          <w:color w:val="000000"/>
          <w:sz w:val="28"/>
          <w:szCs w:val="28"/>
        </w:rPr>
      </w:pPr>
    </w:p>
    <w:p>
      <w:pPr>
        <w:pStyle w:val="4"/>
        <w:ind w:left="0" w:leftChars="0"/>
        <w:rPr>
          <w:rFonts w:ascii="宋体" w:hAnsi="宋体"/>
          <w:b/>
          <w:color w:val="000000"/>
          <w:sz w:val="28"/>
          <w:szCs w:val="28"/>
        </w:rPr>
      </w:pPr>
    </w:p>
    <w:p>
      <w:pPr>
        <w:pStyle w:val="4"/>
        <w:ind w:left="0" w:leftChars="0"/>
        <w:rPr>
          <w:rFonts w:ascii="宋体" w:hAnsi="宋体"/>
          <w:b/>
          <w:color w:val="000000"/>
          <w:sz w:val="28"/>
          <w:szCs w:val="28"/>
        </w:rPr>
      </w:pPr>
    </w:p>
    <w:tbl>
      <w:tblPr>
        <w:tblStyle w:val="47"/>
        <w:tblW w:w="0" w:type="auto"/>
        <w:jc w:val="center"/>
        <w:tblLayout w:type="fixed"/>
        <w:tblCellMar>
          <w:top w:w="0" w:type="dxa"/>
          <w:left w:w="108" w:type="dxa"/>
          <w:bottom w:w="0" w:type="dxa"/>
          <w:right w:w="108" w:type="dxa"/>
        </w:tblCellMar>
      </w:tblPr>
      <w:tblGrid>
        <w:gridCol w:w="5757"/>
      </w:tblGrid>
      <w:tr>
        <w:tblPrEx>
          <w:tblCellMar>
            <w:top w:w="0" w:type="dxa"/>
            <w:left w:w="108" w:type="dxa"/>
            <w:bottom w:w="0" w:type="dxa"/>
            <w:right w:w="108" w:type="dxa"/>
          </w:tblCellMar>
        </w:tblPrEx>
        <w:trPr>
          <w:trHeight w:val="446" w:hRule="atLeast"/>
          <w:jc w:val="center"/>
        </w:trPr>
        <w:tc>
          <w:tcPr>
            <w:tcW w:w="5757" w:type="dxa"/>
            <w:tcBorders>
              <w:top w:val="nil"/>
              <w:left w:val="nil"/>
              <w:bottom w:val="nil"/>
              <w:right w:val="nil"/>
            </w:tcBorders>
          </w:tcPr>
          <w:p>
            <w:pPr>
              <w:spacing w:line="360" w:lineRule="auto"/>
              <w:rPr>
                <w:rFonts w:ascii="宋体" w:hAnsi="宋体"/>
                <w:b/>
                <w:color w:val="000000"/>
                <w:sz w:val="28"/>
                <w:szCs w:val="28"/>
                <w:u w:val="single"/>
              </w:rPr>
            </w:pPr>
            <w:r>
              <w:rPr>
                <w:rFonts w:hint="eastAsia" w:ascii="宋体" w:hAnsi="宋体"/>
                <w:b/>
                <w:color w:val="000000"/>
                <w:sz w:val="28"/>
                <w:szCs w:val="28"/>
              </w:rPr>
              <w:t>项目编号：</w:t>
            </w:r>
            <w:r>
              <w:rPr>
                <w:rFonts w:hint="eastAsia" w:ascii="宋体" w:hAnsi="宋体"/>
                <w:b/>
                <w:color w:val="000000"/>
                <w:sz w:val="28"/>
                <w:szCs w:val="28"/>
                <w:u w:val="single"/>
              </w:rPr>
              <w:t xml:space="preserve">                 </w:t>
            </w:r>
          </w:p>
        </w:tc>
      </w:tr>
      <w:tr>
        <w:tblPrEx>
          <w:tblCellMar>
            <w:top w:w="0" w:type="dxa"/>
            <w:left w:w="108" w:type="dxa"/>
            <w:bottom w:w="0" w:type="dxa"/>
            <w:right w:w="108" w:type="dxa"/>
          </w:tblCellMar>
        </w:tblPrEx>
        <w:trPr>
          <w:trHeight w:val="446" w:hRule="atLeast"/>
          <w:jc w:val="center"/>
        </w:trPr>
        <w:tc>
          <w:tcPr>
            <w:tcW w:w="5757" w:type="dxa"/>
            <w:tcBorders>
              <w:top w:val="nil"/>
              <w:left w:val="nil"/>
              <w:bottom w:val="nil"/>
              <w:right w:val="nil"/>
            </w:tcBorders>
          </w:tcPr>
          <w:p>
            <w:pPr>
              <w:spacing w:line="360" w:lineRule="auto"/>
              <w:rPr>
                <w:rFonts w:ascii="宋体" w:hAnsi="宋体"/>
                <w:b/>
                <w:color w:val="000000"/>
                <w:sz w:val="28"/>
                <w:szCs w:val="28"/>
                <w:u w:val="single"/>
              </w:rPr>
            </w:pPr>
          </w:p>
        </w:tc>
      </w:tr>
      <w:tr>
        <w:tblPrEx>
          <w:tblCellMar>
            <w:top w:w="0" w:type="dxa"/>
            <w:left w:w="108" w:type="dxa"/>
            <w:bottom w:w="0" w:type="dxa"/>
            <w:right w:w="108" w:type="dxa"/>
          </w:tblCellMar>
        </w:tblPrEx>
        <w:trPr>
          <w:trHeight w:val="446" w:hRule="atLeast"/>
          <w:jc w:val="center"/>
        </w:trPr>
        <w:tc>
          <w:tcPr>
            <w:tcW w:w="5757" w:type="dxa"/>
            <w:tcBorders>
              <w:top w:val="nil"/>
              <w:left w:val="nil"/>
              <w:bottom w:val="nil"/>
              <w:right w:val="nil"/>
            </w:tcBorders>
          </w:tcPr>
          <w:p>
            <w:pPr>
              <w:spacing w:line="360" w:lineRule="auto"/>
              <w:ind w:left="1405" w:hanging="1405" w:hangingChars="500"/>
              <w:rPr>
                <w:rFonts w:ascii="宋体" w:hAnsi="宋体"/>
                <w:b/>
                <w:color w:val="000000"/>
                <w:sz w:val="28"/>
                <w:szCs w:val="28"/>
                <w:u w:val="single"/>
              </w:rPr>
            </w:pPr>
            <w:r>
              <w:rPr>
                <w:rFonts w:hint="eastAsia" w:ascii="宋体" w:hAnsi="宋体"/>
                <w:b/>
                <w:color w:val="000000"/>
                <w:sz w:val="28"/>
                <w:szCs w:val="28"/>
              </w:rPr>
              <w:t>项目名称：</w:t>
            </w:r>
            <w:r>
              <w:rPr>
                <w:rFonts w:hint="eastAsia" w:ascii="宋体" w:hAnsi="宋体"/>
                <w:b/>
                <w:color w:val="000000"/>
                <w:sz w:val="28"/>
                <w:szCs w:val="28"/>
                <w:u w:val="single"/>
              </w:rPr>
              <w:t xml:space="preserve"> 中山大学孙逸仙纪念医院采购</w:t>
            </w:r>
          </w:p>
          <w:p>
            <w:pPr>
              <w:spacing w:line="360" w:lineRule="auto"/>
              <w:ind w:firstLine="1124" w:firstLineChars="400"/>
              <w:rPr>
                <w:rFonts w:ascii="宋体" w:hAnsi="宋体"/>
                <w:b/>
                <w:color w:val="000000"/>
                <w:sz w:val="28"/>
                <w:szCs w:val="28"/>
              </w:rPr>
            </w:pPr>
            <w:r>
              <w:rPr>
                <w:rFonts w:hint="eastAsia" w:ascii="宋体" w:hAnsi="宋体"/>
                <w:b/>
                <w:color w:val="000000"/>
                <w:sz w:val="28"/>
                <w:szCs w:val="28"/>
                <w:u w:val="single"/>
              </w:rPr>
              <w:t>202</w:t>
            </w:r>
            <w:r>
              <w:rPr>
                <w:rFonts w:hint="eastAsia" w:ascii="宋体" w:hAnsi="宋体"/>
                <w:b/>
                <w:color w:val="000000"/>
                <w:sz w:val="28"/>
                <w:szCs w:val="28"/>
                <w:u w:val="single"/>
                <w:lang w:val="en-US" w:eastAsia="zh-CN"/>
              </w:rPr>
              <w:t>4</w:t>
            </w:r>
            <w:r>
              <w:rPr>
                <w:rFonts w:hint="eastAsia" w:ascii="宋体" w:hAnsi="宋体"/>
                <w:b/>
                <w:color w:val="000000"/>
                <w:sz w:val="28"/>
                <w:szCs w:val="28"/>
                <w:u w:val="single"/>
              </w:rPr>
              <w:t>-202</w:t>
            </w:r>
            <w:r>
              <w:rPr>
                <w:rFonts w:hint="eastAsia" w:ascii="宋体" w:hAnsi="宋体"/>
                <w:b/>
                <w:color w:val="000000"/>
                <w:sz w:val="28"/>
                <w:szCs w:val="28"/>
                <w:u w:val="single"/>
                <w:lang w:val="en-US" w:eastAsia="zh-CN"/>
              </w:rPr>
              <w:t>7</w:t>
            </w:r>
            <w:r>
              <w:rPr>
                <w:rFonts w:hint="eastAsia" w:ascii="宋体" w:hAnsi="宋体"/>
                <w:b/>
                <w:color w:val="000000"/>
                <w:sz w:val="28"/>
                <w:szCs w:val="28"/>
                <w:u w:val="single"/>
              </w:rPr>
              <w:t>年建设工程造价咨询服务</w:t>
            </w:r>
          </w:p>
        </w:tc>
      </w:tr>
      <w:tr>
        <w:tblPrEx>
          <w:tblCellMar>
            <w:top w:w="0" w:type="dxa"/>
            <w:left w:w="108" w:type="dxa"/>
            <w:bottom w:w="0" w:type="dxa"/>
            <w:right w:w="108" w:type="dxa"/>
          </w:tblCellMar>
        </w:tblPrEx>
        <w:trPr>
          <w:trHeight w:val="460" w:hRule="atLeast"/>
          <w:jc w:val="center"/>
        </w:trPr>
        <w:tc>
          <w:tcPr>
            <w:tcW w:w="5757" w:type="dxa"/>
            <w:tcBorders>
              <w:top w:val="nil"/>
              <w:left w:val="nil"/>
              <w:bottom w:val="nil"/>
              <w:right w:val="nil"/>
            </w:tcBorders>
          </w:tcPr>
          <w:p>
            <w:pPr>
              <w:spacing w:line="360" w:lineRule="auto"/>
              <w:rPr>
                <w:rFonts w:ascii="宋体" w:hAnsi="宋体"/>
                <w:b/>
                <w:color w:val="000000"/>
                <w:sz w:val="28"/>
                <w:szCs w:val="28"/>
              </w:rPr>
            </w:pPr>
          </w:p>
        </w:tc>
      </w:tr>
    </w:tbl>
    <w:p>
      <w:pPr>
        <w:adjustRightInd w:val="0"/>
        <w:snapToGrid w:val="0"/>
        <w:spacing w:line="360" w:lineRule="auto"/>
        <w:jc w:val="center"/>
        <w:rPr>
          <w:rFonts w:ascii="宋体" w:hAnsi="宋体"/>
          <w:b/>
          <w:color w:val="000000"/>
          <w:kern w:val="0"/>
          <w:sz w:val="28"/>
          <w:szCs w:val="28"/>
        </w:rPr>
      </w:pPr>
    </w:p>
    <w:p>
      <w:pPr>
        <w:pStyle w:val="115"/>
        <w:spacing w:line="360" w:lineRule="auto"/>
        <w:rPr>
          <w:rFonts w:hint="eastAsia" w:ascii="宋体" w:hAnsi="宋体"/>
          <w:b/>
          <w:color w:val="000000"/>
          <w:spacing w:val="0"/>
          <w:sz w:val="21"/>
          <w:szCs w:val="21"/>
        </w:rPr>
      </w:pPr>
      <w:r>
        <w:rPr>
          <w:rFonts w:hint="eastAsia" w:ascii="宋体" w:hAnsi="宋体"/>
          <w:b/>
          <w:color w:val="000000"/>
          <w:spacing w:val="0"/>
          <w:sz w:val="21"/>
          <w:szCs w:val="21"/>
        </w:rPr>
        <w:t xml:space="preserve"> </w:t>
      </w:r>
    </w:p>
    <w:p>
      <w:pPr>
        <w:pStyle w:val="115"/>
        <w:spacing w:line="360" w:lineRule="auto"/>
        <w:rPr>
          <w:rFonts w:hint="eastAsia" w:ascii="宋体" w:hAnsi="宋体"/>
          <w:b/>
          <w:color w:val="000000"/>
          <w:spacing w:val="0"/>
          <w:sz w:val="21"/>
          <w:szCs w:val="21"/>
        </w:rPr>
      </w:pPr>
    </w:p>
    <w:p>
      <w:pPr>
        <w:pStyle w:val="115"/>
        <w:spacing w:line="360" w:lineRule="auto"/>
        <w:rPr>
          <w:rFonts w:hint="eastAsia" w:ascii="宋体" w:hAnsi="宋体"/>
          <w:b/>
          <w:color w:val="000000"/>
          <w:spacing w:val="0"/>
          <w:sz w:val="21"/>
          <w:szCs w:val="21"/>
        </w:rPr>
      </w:pPr>
    </w:p>
    <w:p>
      <w:pPr>
        <w:pStyle w:val="115"/>
        <w:spacing w:line="360" w:lineRule="auto"/>
        <w:rPr>
          <w:rFonts w:hint="eastAsia" w:ascii="宋体" w:hAnsi="宋体"/>
          <w:b/>
          <w:color w:val="000000"/>
          <w:spacing w:val="0"/>
          <w:sz w:val="21"/>
          <w:szCs w:val="21"/>
        </w:rPr>
      </w:pPr>
      <w:r>
        <w:rPr>
          <w:rFonts w:hint="eastAsia" w:ascii="宋体" w:hAnsi="宋体"/>
          <w:b/>
          <w:color w:val="000000"/>
          <w:sz w:val="24"/>
        </w:rPr>
        <w:t>注：本合同仅为合同的参考文本，合同签订双方可根据项目的具体要求进行修订，但不得偏离实质性条款。</w:t>
      </w:r>
    </w:p>
    <w:p>
      <w:pPr>
        <w:spacing w:line="360" w:lineRule="auto"/>
        <w:rPr>
          <w:rFonts w:ascii="宋体" w:hAnsi="宋体"/>
        </w:rPr>
        <w:sectPr>
          <w:footerReference r:id="rId3" w:type="default"/>
          <w:pgSz w:w="11906" w:h="16838"/>
          <w:pgMar w:top="1134" w:right="1417" w:bottom="1134" w:left="1417" w:header="851" w:footer="992" w:gutter="0"/>
          <w:pgNumType w:fmt="decimal" w:start="0"/>
          <w:cols w:space="425" w:num="1"/>
          <w:docGrid w:type="lines" w:linePitch="312" w:charSpace="0"/>
        </w:sectPr>
      </w:pPr>
    </w:p>
    <w:p>
      <w:pPr>
        <w:spacing w:line="360" w:lineRule="auto"/>
        <w:rPr>
          <w:rFonts w:ascii="宋体" w:hAnsi="宋体"/>
          <w:sz w:val="24"/>
          <w:szCs w:val="24"/>
        </w:rPr>
      </w:pPr>
      <w:r>
        <w:rPr>
          <w:rFonts w:hint="eastAsia" w:ascii="宋体" w:hAnsi="宋体"/>
          <w:sz w:val="24"/>
          <w:szCs w:val="24"/>
        </w:rPr>
        <w:t>工程名称：中山大学孙逸仙纪念医院采购202</w:t>
      </w:r>
      <w:r>
        <w:rPr>
          <w:rFonts w:hint="eastAsia" w:ascii="宋体" w:hAnsi="宋体"/>
          <w:sz w:val="24"/>
          <w:szCs w:val="24"/>
          <w:lang w:val="en-US" w:eastAsia="zh-CN"/>
        </w:rPr>
        <w:t>4</w:t>
      </w:r>
      <w:r>
        <w:rPr>
          <w:rFonts w:hint="eastAsia" w:ascii="宋体" w:hAnsi="宋体"/>
          <w:sz w:val="24"/>
          <w:szCs w:val="24"/>
        </w:rPr>
        <w:t>-202</w:t>
      </w:r>
      <w:r>
        <w:rPr>
          <w:rFonts w:hint="eastAsia" w:ascii="宋体" w:hAnsi="宋体"/>
          <w:sz w:val="24"/>
          <w:szCs w:val="24"/>
          <w:lang w:val="en-US" w:eastAsia="zh-CN"/>
        </w:rPr>
        <w:t>7</w:t>
      </w:r>
      <w:r>
        <w:rPr>
          <w:rFonts w:hint="eastAsia" w:ascii="宋体" w:hAnsi="宋体"/>
          <w:sz w:val="24"/>
          <w:szCs w:val="24"/>
        </w:rPr>
        <w:t>年建设工程造价咨询服务</w:t>
      </w:r>
    </w:p>
    <w:p>
      <w:pPr>
        <w:spacing w:line="360" w:lineRule="auto"/>
        <w:rPr>
          <w:rFonts w:ascii="宋体" w:hAnsi="宋体"/>
          <w:sz w:val="24"/>
          <w:szCs w:val="24"/>
        </w:rPr>
      </w:pPr>
      <w:r>
        <w:rPr>
          <w:rFonts w:hint="eastAsia" w:ascii="宋体" w:hAnsi="宋体"/>
          <w:sz w:val="24"/>
          <w:szCs w:val="24"/>
        </w:rPr>
        <w:t>委 托 人：中山大学孙逸仙纪念医院</w:t>
      </w:r>
    </w:p>
    <w:p>
      <w:pPr>
        <w:spacing w:line="360" w:lineRule="auto"/>
        <w:rPr>
          <w:rFonts w:ascii="宋体" w:hAnsi="宋体"/>
          <w:sz w:val="24"/>
          <w:szCs w:val="24"/>
        </w:rPr>
      </w:pPr>
      <w:r>
        <w:rPr>
          <w:rFonts w:hint="eastAsia" w:ascii="宋体" w:hAnsi="宋体"/>
          <w:sz w:val="24"/>
          <w:szCs w:val="24"/>
        </w:rPr>
        <w:t>咨 询 人：</w:t>
      </w:r>
    </w:p>
    <w:p>
      <w:pPr>
        <w:spacing w:line="360" w:lineRule="auto"/>
        <w:rPr>
          <w:rFonts w:ascii="宋体" w:hAnsi="宋体"/>
          <w:sz w:val="24"/>
          <w:szCs w:val="24"/>
        </w:rPr>
      </w:pPr>
    </w:p>
    <w:p>
      <w:pPr>
        <w:spacing w:line="360" w:lineRule="auto"/>
        <w:jc w:val="center"/>
        <w:rPr>
          <w:rFonts w:ascii="宋体" w:hAnsi="宋体"/>
          <w:b/>
          <w:bCs/>
          <w:sz w:val="24"/>
          <w:szCs w:val="24"/>
        </w:rPr>
      </w:pPr>
      <w:r>
        <w:rPr>
          <w:rFonts w:hint="eastAsia" w:ascii="宋体" w:hAnsi="宋体"/>
          <w:b/>
          <w:bCs/>
          <w:sz w:val="24"/>
          <w:szCs w:val="24"/>
        </w:rPr>
        <w:t>第一部分 建设工程造价咨询合同</w:t>
      </w:r>
    </w:p>
    <w:p>
      <w:pPr>
        <w:spacing w:line="360" w:lineRule="auto"/>
        <w:rPr>
          <w:rFonts w:ascii="宋体" w:hAnsi="宋体"/>
          <w:sz w:val="24"/>
          <w:szCs w:val="24"/>
        </w:rPr>
      </w:pPr>
      <w:r>
        <w:rPr>
          <w:rFonts w:hint="eastAsia" w:ascii="宋体" w:hAnsi="宋体"/>
          <w:sz w:val="24"/>
          <w:szCs w:val="24"/>
        </w:rPr>
        <w:t>中山大学孙逸仙纪念医院（以下简称委托人）与</w:t>
      </w:r>
      <w:r>
        <w:rPr>
          <w:rFonts w:hint="eastAsia" w:ascii="宋体" w:hAnsi="宋体"/>
          <w:sz w:val="24"/>
          <w:szCs w:val="24"/>
          <w:lang w:val="en-US" w:eastAsia="zh-CN"/>
        </w:rPr>
        <w:t>xxxx</w:t>
      </w:r>
      <w:r>
        <w:rPr>
          <w:rFonts w:hint="eastAsia" w:ascii="宋体" w:hAnsi="宋体"/>
          <w:sz w:val="24"/>
          <w:szCs w:val="24"/>
        </w:rPr>
        <w:t>公司（以下简称咨询人）经过双方协商一致，签订本合同。</w:t>
      </w:r>
    </w:p>
    <w:p>
      <w:pPr>
        <w:spacing w:line="360" w:lineRule="auto"/>
        <w:rPr>
          <w:rFonts w:ascii="宋体" w:hAnsi="宋体"/>
          <w:sz w:val="24"/>
          <w:szCs w:val="24"/>
        </w:rPr>
      </w:pPr>
      <w:r>
        <w:rPr>
          <w:rFonts w:hint="eastAsia" w:ascii="宋体" w:hAnsi="宋体"/>
          <w:sz w:val="24"/>
          <w:szCs w:val="24"/>
        </w:rPr>
        <w:t>一、委托人委托咨询人为以下项目提供建设工程造价咨询服务：</w:t>
      </w:r>
    </w:p>
    <w:p>
      <w:pPr>
        <w:spacing w:line="360" w:lineRule="auto"/>
        <w:rPr>
          <w:rFonts w:ascii="宋体" w:hAnsi="宋体"/>
          <w:sz w:val="24"/>
          <w:szCs w:val="24"/>
        </w:rPr>
      </w:pPr>
      <w:r>
        <w:rPr>
          <w:rFonts w:hint="eastAsia" w:ascii="宋体" w:hAnsi="宋体"/>
          <w:sz w:val="24"/>
          <w:szCs w:val="24"/>
        </w:rPr>
        <w:t>1．项目名称：中山大学孙逸仙纪念医院采购</w:t>
      </w:r>
      <w:r>
        <w:rPr>
          <w:rFonts w:hint="eastAsia" w:ascii="宋体" w:hAnsi="宋体"/>
          <w:sz w:val="24"/>
          <w:szCs w:val="24"/>
          <w:lang w:eastAsia="zh-CN"/>
        </w:rPr>
        <w:t>2024-2027</w:t>
      </w:r>
      <w:r>
        <w:rPr>
          <w:rFonts w:hint="eastAsia" w:ascii="宋体" w:hAnsi="宋体"/>
          <w:sz w:val="24"/>
          <w:szCs w:val="24"/>
        </w:rPr>
        <w:t>年建设工程造价咨询服务；</w:t>
      </w:r>
    </w:p>
    <w:p>
      <w:pPr>
        <w:spacing w:line="360" w:lineRule="auto"/>
        <w:rPr>
          <w:rFonts w:ascii="宋体" w:hAnsi="宋体"/>
          <w:sz w:val="24"/>
          <w:szCs w:val="24"/>
        </w:rPr>
      </w:pPr>
      <w:r>
        <w:rPr>
          <w:rFonts w:hint="eastAsia" w:ascii="宋体" w:hAnsi="宋体"/>
          <w:sz w:val="24"/>
          <w:szCs w:val="24"/>
        </w:rPr>
        <w:t>2．服务类别：按对应工程项目的要求编制工程量</w:t>
      </w:r>
      <w:r>
        <w:rPr>
          <w:rFonts w:hint="eastAsia" w:ascii="宋体" w:hAnsi="宋体"/>
          <w:color w:val="auto"/>
          <w:sz w:val="24"/>
          <w:szCs w:val="24"/>
        </w:rPr>
        <w:t>清单和招标控制价、</w:t>
      </w:r>
      <w:r>
        <w:rPr>
          <w:rFonts w:hint="eastAsia" w:ascii="宋体" w:hAnsi="宋体"/>
          <w:sz w:val="24"/>
          <w:szCs w:val="24"/>
        </w:rPr>
        <w:t>工程预结算审核等。</w:t>
      </w:r>
    </w:p>
    <w:p>
      <w:pPr>
        <w:spacing w:line="360" w:lineRule="auto"/>
        <w:rPr>
          <w:rFonts w:ascii="宋体" w:hAnsi="宋体"/>
          <w:sz w:val="24"/>
          <w:szCs w:val="24"/>
        </w:rPr>
      </w:pPr>
      <w:r>
        <w:rPr>
          <w:rFonts w:hint="eastAsia" w:ascii="宋体" w:hAnsi="宋体"/>
          <w:sz w:val="24"/>
          <w:szCs w:val="24"/>
        </w:rPr>
        <w:t>二、本合同的措词和用语与所属建设工程造价咨询合同条件及有关附件同义。</w:t>
      </w:r>
    </w:p>
    <w:p>
      <w:pPr>
        <w:spacing w:line="360" w:lineRule="auto"/>
        <w:rPr>
          <w:rFonts w:ascii="宋体" w:hAnsi="宋体"/>
          <w:sz w:val="24"/>
          <w:szCs w:val="24"/>
        </w:rPr>
      </w:pPr>
      <w:r>
        <w:rPr>
          <w:rFonts w:hint="eastAsia" w:ascii="宋体" w:hAnsi="宋体"/>
          <w:sz w:val="24"/>
          <w:szCs w:val="24"/>
        </w:rPr>
        <w:t>1．本合同中的零星委托项目是指由委托人委托咨询人提供建设工程造价咨询服务的各种零星工程项目的统称。</w:t>
      </w:r>
    </w:p>
    <w:p>
      <w:pPr>
        <w:spacing w:line="360" w:lineRule="auto"/>
        <w:rPr>
          <w:rFonts w:ascii="宋体" w:hAnsi="宋体"/>
          <w:sz w:val="24"/>
          <w:szCs w:val="24"/>
        </w:rPr>
      </w:pPr>
      <w:r>
        <w:rPr>
          <w:rFonts w:hint="eastAsia" w:ascii="宋体" w:hAnsi="宋体"/>
          <w:sz w:val="24"/>
          <w:szCs w:val="24"/>
        </w:rPr>
        <w:t>三、下列文件均为本合同的组成部分：</w:t>
      </w:r>
    </w:p>
    <w:p>
      <w:pPr>
        <w:spacing w:line="360" w:lineRule="auto"/>
        <w:rPr>
          <w:rFonts w:ascii="宋体" w:hAnsi="宋体"/>
          <w:sz w:val="24"/>
          <w:szCs w:val="24"/>
        </w:rPr>
      </w:pPr>
      <w:r>
        <w:rPr>
          <w:rFonts w:hint="eastAsia" w:ascii="宋体" w:hAnsi="宋体"/>
          <w:sz w:val="24"/>
          <w:szCs w:val="24"/>
        </w:rPr>
        <w:t>1、本合同协议书</w:t>
      </w:r>
    </w:p>
    <w:p>
      <w:pPr>
        <w:spacing w:line="360" w:lineRule="auto"/>
        <w:rPr>
          <w:rFonts w:ascii="宋体" w:hAnsi="宋体"/>
          <w:sz w:val="24"/>
          <w:szCs w:val="24"/>
        </w:rPr>
      </w:pPr>
      <w:r>
        <w:rPr>
          <w:rFonts w:hint="eastAsia" w:ascii="宋体" w:hAnsi="宋体"/>
          <w:sz w:val="24"/>
          <w:szCs w:val="24"/>
        </w:rPr>
        <w:t>2、</w:t>
      </w:r>
      <w:r>
        <w:rPr>
          <w:rFonts w:hint="eastAsia" w:ascii="宋体" w:hAnsi="宋体"/>
          <w:sz w:val="24"/>
          <w:szCs w:val="24"/>
          <w:lang w:eastAsia="zh-CN"/>
        </w:rPr>
        <w:t>成交</w:t>
      </w:r>
      <w:r>
        <w:rPr>
          <w:rFonts w:hint="eastAsia" w:ascii="宋体" w:hAnsi="宋体"/>
          <w:sz w:val="24"/>
          <w:szCs w:val="24"/>
        </w:rPr>
        <w:t>通知书</w:t>
      </w:r>
    </w:p>
    <w:p>
      <w:pPr>
        <w:spacing w:line="360" w:lineRule="auto"/>
        <w:rPr>
          <w:rFonts w:ascii="宋体" w:hAnsi="宋体"/>
          <w:sz w:val="24"/>
          <w:szCs w:val="24"/>
        </w:rPr>
      </w:pPr>
      <w:r>
        <w:rPr>
          <w:rFonts w:hint="eastAsia" w:ascii="宋体" w:hAnsi="宋体"/>
          <w:sz w:val="24"/>
          <w:szCs w:val="24"/>
        </w:rPr>
        <w:t>3、采购文件</w:t>
      </w:r>
    </w:p>
    <w:p>
      <w:pPr>
        <w:spacing w:line="360" w:lineRule="auto"/>
        <w:rPr>
          <w:rFonts w:ascii="宋体" w:hAnsi="宋体"/>
          <w:sz w:val="24"/>
          <w:szCs w:val="24"/>
        </w:rPr>
      </w:pPr>
      <w:r>
        <w:rPr>
          <w:rFonts w:hint="eastAsia" w:ascii="宋体" w:hAnsi="宋体"/>
          <w:sz w:val="24"/>
          <w:szCs w:val="24"/>
        </w:rPr>
        <w:t>4、响应文件及其附件</w:t>
      </w:r>
    </w:p>
    <w:p>
      <w:pPr>
        <w:spacing w:line="360" w:lineRule="auto"/>
        <w:rPr>
          <w:rFonts w:ascii="宋体" w:hAnsi="宋体"/>
          <w:sz w:val="24"/>
          <w:szCs w:val="24"/>
        </w:rPr>
      </w:pPr>
      <w:r>
        <w:rPr>
          <w:rFonts w:hint="eastAsia" w:ascii="宋体" w:hAnsi="宋体"/>
          <w:sz w:val="24"/>
          <w:szCs w:val="24"/>
        </w:rPr>
        <w:t>5、合同执行中共同签署的补充与修正文件</w:t>
      </w:r>
    </w:p>
    <w:p>
      <w:pPr>
        <w:spacing w:line="360" w:lineRule="auto"/>
        <w:rPr>
          <w:rFonts w:ascii="宋体" w:hAnsi="宋体"/>
          <w:sz w:val="24"/>
          <w:szCs w:val="24"/>
        </w:rPr>
      </w:pPr>
      <w:r>
        <w:rPr>
          <w:rFonts w:hint="eastAsia" w:ascii="宋体" w:hAnsi="宋体"/>
          <w:sz w:val="24"/>
          <w:szCs w:val="24"/>
        </w:rPr>
        <w:t>6、有关标准、规范等文件</w:t>
      </w:r>
    </w:p>
    <w:p>
      <w:pPr>
        <w:spacing w:line="360" w:lineRule="auto"/>
        <w:rPr>
          <w:rFonts w:ascii="宋体" w:hAnsi="宋体"/>
          <w:sz w:val="24"/>
          <w:szCs w:val="24"/>
        </w:rPr>
      </w:pPr>
      <w:r>
        <w:rPr>
          <w:rFonts w:hint="eastAsia" w:ascii="宋体" w:hAnsi="宋体"/>
          <w:sz w:val="24"/>
          <w:szCs w:val="24"/>
        </w:rPr>
        <w:t>四、咨询人同意按照本合同的规定，承担本合同专用条件中议定范围内的建设工程造价咨询业务。</w:t>
      </w:r>
    </w:p>
    <w:p>
      <w:pPr>
        <w:pStyle w:val="21"/>
        <w:rPr>
          <w:rFonts w:ascii="宋体" w:hAnsi="宋体"/>
          <w:sz w:val="24"/>
          <w:szCs w:val="24"/>
        </w:rPr>
      </w:pPr>
      <w:r>
        <w:rPr>
          <w:rFonts w:hint="eastAsia" w:ascii="宋体" w:hAnsi="宋体"/>
          <w:sz w:val="24"/>
          <w:szCs w:val="24"/>
        </w:rPr>
        <w:t>五、委托人同意按照本合同规定的期限、方式、币种、额度向咨询人支付酬金。</w:t>
      </w:r>
    </w:p>
    <w:p>
      <w:pPr>
        <w:spacing w:line="360" w:lineRule="auto"/>
        <w:rPr>
          <w:rFonts w:ascii="宋体" w:hAnsi="宋体"/>
          <w:sz w:val="24"/>
          <w:szCs w:val="24"/>
        </w:rPr>
      </w:pPr>
      <w:r>
        <w:rPr>
          <w:rFonts w:hint="eastAsia" w:ascii="宋体" w:hAnsi="宋体"/>
          <w:sz w:val="24"/>
          <w:szCs w:val="24"/>
        </w:rPr>
        <w:t>六、本合同的建设工程造价咨询业务自移交资料后开始实施，并于收齐资料后根据双方协商的日期内完成编制工作，若委托人提出修改意见，咨询人应积极配合，并在委托人要求的时间内完成修改工作。</w:t>
      </w:r>
    </w:p>
    <w:p>
      <w:pPr>
        <w:spacing w:line="360" w:lineRule="auto"/>
        <w:rPr>
          <w:sz w:val="24"/>
          <w:szCs w:val="24"/>
        </w:rPr>
      </w:pPr>
      <w:r>
        <w:rPr>
          <w:rFonts w:hint="eastAsia" w:ascii="宋体" w:hAnsi="宋体"/>
          <w:sz w:val="24"/>
          <w:szCs w:val="24"/>
        </w:rPr>
        <w:t>七、本合同双方盖章签字后生效，一式</w:t>
      </w:r>
      <w:r>
        <w:rPr>
          <w:rFonts w:hint="eastAsia" w:ascii="宋体" w:hAnsi="宋体"/>
          <w:sz w:val="24"/>
          <w:szCs w:val="24"/>
          <w:lang w:eastAsia="zh-CN"/>
        </w:rPr>
        <w:t>五</w:t>
      </w:r>
      <w:r>
        <w:rPr>
          <w:rFonts w:hint="eastAsia" w:ascii="宋体" w:hAnsi="宋体"/>
          <w:sz w:val="24"/>
          <w:szCs w:val="24"/>
        </w:rPr>
        <w:t>份具有同等法律效力，其中委托人三份，咨询人两份。</w:t>
      </w:r>
    </w:p>
    <w:p>
      <w:pPr>
        <w:pStyle w:val="56"/>
        <w:ind w:firstLine="400"/>
      </w:pPr>
    </w:p>
    <w:tbl>
      <w:tblPr>
        <w:tblStyle w:val="47"/>
        <w:tblW w:w="9165" w:type="dxa"/>
        <w:tblInd w:w="93" w:type="dxa"/>
        <w:tblLayout w:type="autofit"/>
        <w:tblCellMar>
          <w:top w:w="0" w:type="dxa"/>
          <w:left w:w="108" w:type="dxa"/>
          <w:bottom w:w="0" w:type="dxa"/>
          <w:right w:w="108" w:type="dxa"/>
        </w:tblCellMar>
      </w:tblPr>
      <w:tblGrid>
        <w:gridCol w:w="1649"/>
        <w:gridCol w:w="2880"/>
        <w:gridCol w:w="1650"/>
        <w:gridCol w:w="2986"/>
      </w:tblGrid>
      <w:tr>
        <w:tblPrEx>
          <w:tblCellMar>
            <w:top w:w="0" w:type="dxa"/>
            <w:left w:w="108" w:type="dxa"/>
            <w:bottom w:w="0" w:type="dxa"/>
            <w:right w:w="108" w:type="dxa"/>
          </w:tblCellMar>
        </w:tblPrEx>
        <w:trPr>
          <w:trHeight w:val="540" w:hRule="atLeast"/>
        </w:trPr>
        <w:tc>
          <w:tcPr>
            <w:tcW w:w="1649"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委 托 人：</w:t>
            </w:r>
          </w:p>
        </w:tc>
        <w:tc>
          <w:tcPr>
            <w:tcW w:w="2880" w:type="dxa"/>
            <w:tcBorders>
              <w:top w:val="nil"/>
              <w:left w:val="nil"/>
              <w:bottom w:val="nil"/>
              <w:right w:val="nil"/>
            </w:tcBorders>
            <w:shd w:val="clear" w:color="auto" w:fill="auto"/>
            <w:vAlign w:val="center"/>
          </w:tcPr>
          <w:p>
            <w:pPr>
              <w:jc w:val="left"/>
              <w:rPr>
                <w:color w:val="000000"/>
                <w:sz w:val="22"/>
                <w:szCs w:val="22"/>
              </w:rPr>
            </w:pPr>
            <w:r>
              <w:rPr>
                <w:color w:val="000000"/>
                <w:sz w:val="22"/>
                <w:szCs w:val="22"/>
              </w:rPr>
              <w:t>中山大学孙逸仙纪念医院</w:t>
            </w:r>
          </w:p>
        </w:tc>
        <w:tc>
          <w:tcPr>
            <w:tcW w:w="1650"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 xml:space="preserve"> 咨 询 人：</w:t>
            </w:r>
          </w:p>
        </w:tc>
        <w:tc>
          <w:tcPr>
            <w:tcW w:w="2986" w:type="dxa"/>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1649"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（盖章）</w:t>
            </w:r>
          </w:p>
        </w:tc>
        <w:tc>
          <w:tcPr>
            <w:tcW w:w="2880" w:type="dxa"/>
            <w:tcBorders>
              <w:top w:val="nil"/>
              <w:left w:val="nil"/>
              <w:bottom w:val="nil"/>
              <w:right w:val="nil"/>
            </w:tcBorders>
            <w:shd w:val="clear" w:color="auto" w:fill="auto"/>
            <w:vAlign w:val="center"/>
          </w:tcPr>
          <w:p>
            <w:pPr>
              <w:jc w:val="left"/>
              <w:rPr>
                <w:color w:val="000000"/>
                <w:sz w:val="22"/>
                <w:szCs w:val="22"/>
              </w:rPr>
            </w:pPr>
          </w:p>
        </w:tc>
        <w:tc>
          <w:tcPr>
            <w:tcW w:w="1650"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（盖章）</w:t>
            </w:r>
          </w:p>
        </w:tc>
        <w:tc>
          <w:tcPr>
            <w:tcW w:w="2986" w:type="dxa"/>
            <w:tcBorders>
              <w:top w:val="nil"/>
              <w:left w:val="nil"/>
              <w:bottom w:val="nil"/>
              <w:right w:val="nil"/>
            </w:tcBorders>
            <w:shd w:val="clear" w:color="auto" w:fill="auto"/>
            <w:vAlign w:val="center"/>
          </w:tcPr>
          <w:p>
            <w:pPr>
              <w:jc w:val="left"/>
              <w:rPr>
                <w:color w:val="000000"/>
                <w:sz w:val="22"/>
                <w:szCs w:val="22"/>
              </w:rPr>
            </w:pPr>
          </w:p>
        </w:tc>
      </w:tr>
      <w:tr>
        <w:tblPrEx>
          <w:tblCellMar>
            <w:top w:w="0" w:type="dxa"/>
            <w:left w:w="108" w:type="dxa"/>
            <w:bottom w:w="0" w:type="dxa"/>
            <w:right w:w="108" w:type="dxa"/>
          </w:tblCellMar>
        </w:tblPrEx>
        <w:trPr>
          <w:trHeight w:val="525" w:hRule="atLeast"/>
        </w:trPr>
        <w:tc>
          <w:tcPr>
            <w:tcW w:w="1649"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eastAsia"/>
                <w:lang w:eastAsia="zh-CN" w:bidi="ar"/>
              </w:rPr>
              <w:t>地</w:t>
            </w:r>
            <w:r>
              <w:rPr>
                <w:rStyle w:val="252"/>
                <w:rFonts w:hint="eastAsia"/>
                <w:lang w:val="en-US" w:eastAsia="zh-CN" w:bidi="ar"/>
              </w:rPr>
              <w:t xml:space="preserve">     </w:t>
            </w:r>
            <w:r>
              <w:rPr>
                <w:rStyle w:val="252"/>
                <w:rFonts w:hint="eastAsia"/>
                <w:lang w:eastAsia="zh-CN" w:bidi="ar"/>
              </w:rPr>
              <w:t>址</w:t>
            </w:r>
            <w:r>
              <w:rPr>
                <w:rStyle w:val="252"/>
                <w:rFonts w:hint="default"/>
                <w:lang w:bidi="ar"/>
              </w:rPr>
              <w:t>：</w:t>
            </w:r>
          </w:p>
        </w:tc>
        <w:tc>
          <w:tcPr>
            <w:tcW w:w="2880" w:type="dxa"/>
            <w:tcBorders>
              <w:top w:val="nil"/>
              <w:left w:val="nil"/>
              <w:bottom w:val="nil"/>
              <w:right w:val="nil"/>
            </w:tcBorders>
            <w:shd w:val="clear" w:color="auto" w:fill="auto"/>
            <w:vAlign w:val="center"/>
          </w:tcPr>
          <w:p>
            <w:pPr>
              <w:jc w:val="left"/>
              <w:rPr>
                <w:rFonts w:eastAsia="宋体"/>
                <w:color w:val="000000"/>
                <w:sz w:val="22"/>
                <w:szCs w:val="22"/>
              </w:rPr>
            </w:pPr>
            <w:r>
              <w:rPr>
                <w:rFonts w:hint="eastAsia" w:eastAsia="宋体"/>
                <w:color w:val="000000"/>
                <w:sz w:val="22"/>
                <w:szCs w:val="22"/>
              </w:rPr>
              <w:t>广州市沿江西路107号</w:t>
            </w:r>
          </w:p>
        </w:tc>
        <w:tc>
          <w:tcPr>
            <w:tcW w:w="1650"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eastAsia"/>
                <w:lang w:eastAsia="zh-CN" w:bidi="ar"/>
              </w:rPr>
              <w:t>地</w:t>
            </w:r>
            <w:r>
              <w:rPr>
                <w:rStyle w:val="252"/>
                <w:rFonts w:hint="eastAsia"/>
                <w:lang w:val="en-US" w:eastAsia="zh-CN" w:bidi="ar"/>
              </w:rPr>
              <w:t xml:space="preserve">     </w:t>
            </w:r>
            <w:r>
              <w:rPr>
                <w:rStyle w:val="252"/>
                <w:rFonts w:hint="eastAsia"/>
                <w:lang w:eastAsia="zh-CN" w:bidi="ar"/>
              </w:rPr>
              <w:t>址</w:t>
            </w:r>
            <w:r>
              <w:rPr>
                <w:rStyle w:val="252"/>
                <w:rFonts w:hint="default"/>
                <w:lang w:bidi="ar"/>
              </w:rPr>
              <w:t>：</w:t>
            </w:r>
          </w:p>
        </w:tc>
        <w:tc>
          <w:tcPr>
            <w:tcW w:w="2986" w:type="dxa"/>
            <w:tcBorders>
              <w:top w:val="nil"/>
              <w:left w:val="nil"/>
              <w:bottom w:val="nil"/>
              <w:right w:val="nil"/>
            </w:tcBorders>
            <w:shd w:val="clear" w:color="auto" w:fill="auto"/>
            <w:vAlign w:val="center"/>
          </w:tcPr>
          <w:p>
            <w:pPr>
              <w:widowControl/>
              <w:jc w:val="right"/>
              <w:textAlignment w:val="center"/>
              <w:rPr>
                <w:color w:val="000000"/>
                <w:sz w:val="22"/>
                <w:szCs w:val="22"/>
              </w:rPr>
            </w:pPr>
          </w:p>
        </w:tc>
      </w:tr>
      <w:tr>
        <w:tblPrEx>
          <w:tblCellMar>
            <w:top w:w="0" w:type="dxa"/>
            <w:left w:w="108" w:type="dxa"/>
            <w:bottom w:w="0" w:type="dxa"/>
            <w:right w:w="108" w:type="dxa"/>
          </w:tblCellMar>
        </w:tblPrEx>
        <w:trPr>
          <w:trHeight w:val="585" w:hRule="atLeast"/>
        </w:trPr>
        <w:tc>
          <w:tcPr>
            <w:tcW w:w="1649"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法定代表人：</w:t>
            </w:r>
          </w:p>
        </w:tc>
        <w:tc>
          <w:tcPr>
            <w:tcW w:w="2880" w:type="dxa"/>
            <w:tcBorders>
              <w:top w:val="nil"/>
              <w:left w:val="nil"/>
              <w:bottom w:val="nil"/>
              <w:right w:val="nil"/>
            </w:tcBorders>
            <w:shd w:val="clear" w:color="auto" w:fill="auto"/>
            <w:vAlign w:val="center"/>
          </w:tcPr>
          <w:p>
            <w:pPr>
              <w:widowControl/>
              <w:jc w:val="right"/>
              <w:textAlignment w:val="center"/>
              <w:rPr>
                <w:color w:val="000000"/>
                <w:sz w:val="22"/>
                <w:szCs w:val="22"/>
              </w:rPr>
            </w:pPr>
            <w:r>
              <w:rPr>
                <w:rStyle w:val="252"/>
                <w:rFonts w:hint="default"/>
                <w:lang w:bidi="ar"/>
              </w:rPr>
              <w:t>（签字）</w:t>
            </w:r>
          </w:p>
        </w:tc>
        <w:tc>
          <w:tcPr>
            <w:tcW w:w="1650"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法定代表人：</w:t>
            </w:r>
          </w:p>
        </w:tc>
        <w:tc>
          <w:tcPr>
            <w:tcW w:w="2986" w:type="dxa"/>
            <w:tcBorders>
              <w:top w:val="nil"/>
              <w:left w:val="nil"/>
              <w:bottom w:val="nil"/>
              <w:right w:val="nil"/>
            </w:tcBorders>
            <w:shd w:val="clear" w:color="auto" w:fill="auto"/>
            <w:vAlign w:val="center"/>
          </w:tcPr>
          <w:p>
            <w:pPr>
              <w:widowControl/>
              <w:jc w:val="right"/>
              <w:textAlignment w:val="center"/>
              <w:rPr>
                <w:color w:val="000000"/>
                <w:sz w:val="22"/>
                <w:szCs w:val="22"/>
              </w:rPr>
            </w:pPr>
            <w:r>
              <w:rPr>
                <w:rStyle w:val="252"/>
                <w:rFonts w:hint="default"/>
                <w:lang w:bidi="ar"/>
              </w:rPr>
              <w:t>（签字）</w:t>
            </w:r>
          </w:p>
        </w:tc>
      </w:tr>
      <w:tr>
        <w:tblPrEx>
          <w:tblCellMar>
            <w:top w:w="0" w:type="dxa"/>
            <w:left w:w="108" w:type="dxa"/>
            <w:bottom w:w="0" w:type="dxa"/>
            <w:right w:w="108" w:type="dxa"/>
          </w:tblCellMar>
        </w:tblPrEx>
        <w:trPr>
          <w:trHeight w:val="600" w:hRule="atLeast"/>
        </w:trPr>
        <w:tc>
          <w:tcPr>
            <w:tcW w:w="1649"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委托代理人：</w:t>
            </w:r>
          </w:p>
        </w:tc>
        <w:tc>
          <w:tcPr>
            <w:tcW w:w="2880" w:type="dxa"/>
            <w:tcBorders>
              <w:top w:val="nil"/>
              <w:left w:val="nil"/>
              <w:bottom w:val="nil"/>
              <w:right w:val="nil"/>
            </w:tcBorders>
            <w:shd w:val="clear" w:color="auto" w:fill="auto"/>
            <w:vAlign w:val="center"/>
          </w:tcPr>
          <w:p>
            <w:pPr>
              <w:widowControl/>
              <w:jc w:val="right"/>
              <w:textAlignment w:val="center"/>
              <w:rPr>
                <w:color w:val="000000"/>
                <w:sz w:val="22"/>
                <w:szCs w:val="22"/>
              </w:rPr>
            </w:pPr>
            <w:r>
              <w:rPr>
                <w:rStyle w:val="252"/>
                <w:rFonts w:hint="default"/>
                <w:lang w:bidi="ar"/>
              </w:rPr>
              <w:t>（签字）</w:t>
            </w:r>
          </w:p>
        </w:tc>
        <w:tc>
          <w:tcPr>
            <w:tcW w:w="1650"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委托代理人：</w:t>
            </w:r>
          </w:p>
        </w:tc>
        <w:tc>
          <w:tcPr>
            <w:tcW w:w="2986" w:type="dxa"/>
            <w:tcBorders>
              <w:top w:val="nil"/>
              <w:left w:val="nil"/>
              <w:bottom w:val="nil"/>
              <w:right w:val="nil"/>
            </w:tcBorders>
            <w:shd w:val="clear" w:color="auto" w:fill="auto"/>
            <w:vAlign w:val="center"/>
          </w:tcPr>
          <w:p>
            <w:pPr>
              <w:widowControl/>
              <w:jc w:val="right"/>
              <w:textAlignment w:val="center"/>
              <w:rPr>
                <w:rFonts w:ascii="宋体" w:hAnsi="宋体" w:cs="宋体"/>
                <w:color w:val="000000"/>
                <w:sz w:val="22"/>
                <w:szCs w:val="22"/>
              </w:rPr>
            </w:pPr>
            <w:r>
              <w:rPr>
                <w:rStyle w:val="252"/>
                <w:rFonts w:hint="default"/>
                <w:lang w:bidi="ar"/>
              </w:rPr>
              <w:t>（签字）</w:t>
            </w:r>
          </w:p>
        </w:tc>
      </w:tr>
      <w:tr>
        <w:tblPrEx>
          <w:tblCellMar>
            <w:top w:w="0" w:type="dxa"/>
            <w:left w:w="108" w:type="dxa"/>
            <w:bottom w:w="0" w:type="dxa"/>
            <w:right w:w="108" w:type="dxa"/>
          </w:tblCellMar>
        </w:tblPrEx>
        <w:trPr>
          <w:trHeight w:val="525" w:hRule="atLeast"/>
        </w:trPr>
        <w:tc>
          <w:tcPr>
            <w:tcW w:w="1649"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开户银行：</w:t>
            </w:r>
          </w:p>
        </w:tc>
        <w:tc>
          <w:tcPr>
            <w:tcW w:w="2880" w:type="dxa"/>
            <w:tcBorders>
              <w:top w:val="nil"/>
              <w:left w:val="nil"/>
              <w:bottom w:val="nil"/>
              <w:right w:val="nil"/>
            </w:tcBorders>
            <w:shd w:val="clear" w:color="auto" w:fill="auto"/>
            <w:vAlign w:val="center"/>
          </w:tcPr>
          <w:p>
            <w:pPr>
              <w:jc w:val="left"/>
              <w:rPr>
                <w:color w:val="000000"/>
                <w:sz w:val="22"/>
                <w:szCs w:val="22"/>
              </w:rPr>
            </w:pPr>
          </w:p>
        </w:tc>
        <w:tc>
          <w:tcPr>
            <w:tcW w:w="1650"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开户银行：</w:t>
            </w:r>
          </w:p>
        </w:tc>
        <w:tc>
          <w:tcPr>
            <w:tcW w:w="2986" w:type="dxa"/>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597" w:hRule="atLeast"/>
        </w:trPr>
        <w:tc>
          <w:tcPr>
            <w:tcW w:w="1649"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账    号：</w:t>
            </w:r>
          </w:p>
        </w:tc>
        <w:tc>
          <w:tcPr>
            <w:tcW w:w="2880" w:type="dxa"/>
            <w:tcBorders>
              <w:top w:val="nil"/>
              <w:left w:val="nil"/>
              <w:bottom w:val="nil"/>
              <w:right w:val="nil"/>
            </w:tcBorders>
            <w:shd w:val="clear" w:color="auto" w:fill="auto"/>
            <w:vAlign w:val="center"/>
          </w:tcPr>
          <w:p>
            <w:pPr>
              <w:jc w:val="left"/>
              <w:rPr>
                <w:color w:val="000000"/>
                <w:sz w:val="22"/>
                <w:szCs w:val="22"/>
              </w:rPr>
            </w:pPr>
          </w:p>
        </w:tc>
        <w:tc>
          <w:tcPr>
            <w:tcW w:w="1650" w:type="dxa"/>
            <w:tcBorders>
              <w:top w:val="nil"/>
              <w:left w:val="nil"/>
              <w:bottom w:val="nil"/>
              <w:right w:val="nil"/>
            </w:tcBorders>
            <w:shd w:val="clear" w:color="auto" w:fill="auto"/>
            <w:vAlign w:val="center"/>
          </w:tcPr>
          <w:p>
            <w:pPr>
              <w:widowControl/>
              <w:jc w:val="distribute"/>
              <w:textAlignment w:val="center"/>
              <w:rPr>
                <w:rFonts w:ascii="宋体" w:hAnsi="宋体" w:cs="宋体"/>
                <w:color w:val="000000"/>
                <w:sz w:val="22"/>
                <w:szCs w:val="22"/>
              </w:rPr>
            </w:pPr>
            <w:r>
              <w:rPr>
                <w:rStyle w:val="252"/>
                <w:rFonts w:hint="default"/>
                <w:lang w:bidi="ar"/>
              </w:rPr>
              <w:t>账    号：</w:t>
            </w:r>
          </w:p>
        </w:tc>
        <w:tc>
          <w:tcPr>
            <w:tcW w:w="2986" w:type="dxa"/>
            <w:tcBorders>
              <w:top w:val="nil"/>
              <w:left w:val="nil"/>
              <w:bottom w:val="nil"/>
              <w:right w:val="nil"/>
            </w:tcBorders>
            <w:shd w:val="clear" w:color="auto" w:fill="auto"/>
            <w:vAlign w:val="center"/>
          </w:tcPr>
          <w:p>
            <w:pPr>
              <w:widowControl/>
              <w:jc w:val="left"/>
              <w:textAlignment w:val="center"/>
              <w:rPr>
                <w:color w:val="000000"/>
                <w:sz w:val="22"/>
                <w:szCs w:val="22"/>
              </w:rPr>
            </w:pPr>
          </w:p>
        </w:tc>
      </w:tr>
      <w:tr>
        <w:tblPrEx>
          <w:tblCellMar>
            <w:top w:w="0" w:type="dxa"/>
            <w:left w:w="108" w:type="dxa"/>
            <w:bottom w:w="0" w:type="dxa"/>
            <w:right w:w="108" w:type="dxa"/>
          </w:tblCellMar>
        </w:tblPrEx>
        <w:trPr>
          <w:trHeight w:val="555" w:hRule="atLeast"/>
        </w:trPr>
        <w:tc>
          <w:tcPr>
            <w:tcW w:w="1649"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邮政编码：</w:t>
            </w:r>
          </w:p>
        </w:tc>
        <w:tc>
          <w:tcPr>
            <w:tcW w:w="2880" w:type="dxa"/>
            <w:tcBorders>
              <w:top w:val="nil"/>
              <w:left w:val="nil"/>
              <w:bottom w:val="nil"/>
              <w:right w:val="nil"/>
            </w:tcBorders>
            <w:shd w:val="clear" w:color="auto" w:fill="auto"/>
            <w:vAlign w:val="center"/>
          </w:tcPr>
          <w:p>
            <w:pPr>
              <w:jc w:val="left"/>
              <w:rPr>
                <w:rFonts w:hint="default" w:eastAsia="宋体"/>
                <w:color w:val="000000"/>
                <w:sz w:val="22"/>
                <w:szCs w:val="22"/>
                <w:lang w:val="en-US" w:eastAsia="zh-CN"/>
              </w:rPr>
            </w:pPr>
            <w:r>
              <w:rPr>
                <w:rFonts w:hint="eastAsia"/>
                <w:color w:val="000000"/>
                <w:sz w:val="22"/>
                <w:szCs w:val="22"/>
                <w:lang w:val="en-US" w:eastAsia="zh-CN"/>
              </w:rPr>
              <w:t>510120</w:t>
            </w:r>
          </w:p>
        </w:tc>
        <w:tc>
          <w:tcPr>
            <w:tcW w:w="1650"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邮政编码：</w:t>
            </w:r>
          </w:p>
        </w:tc>
        <w:tc>
          <w:tcPr>
            <w:tcW w:w="2986" w:type="dxa"/>
            <w:tcBorders>
              <w:top w:val="nil"/>
              <w:left w:val="nil"/>
              <w:bottom w:val="nil"/>
              <w:right w:val="nil"/>
            </w:tcBorders>
            <w:shd w:val="clear" w:color="auto" w:fill="auto"/>
            <w:vAlign w:val="center"/>
          </w:tcPr>
          <w:p>
            <w:pPr>
              <w:widowControl/>
              <w:jc w:val="left"/>
              <w:textAlignment w:val="center"/>
              <w:rPr>
                <w:color w:val="000000"/>
                <w:sz w:val="22"/>
                <w:szCs w:val="22"/>
              </w:rPr>
            </w:pPr>
          </w:p>
        </w:tc>
      </w:tr>
      <w:tr>
        <w:tblPrEx>
          <w:tblCellMar>
            <w:top w:w="0" w:type="dxa"/>
            <w:left w:w="108" w:type="dxa"/>
            <w:bottom w:w="0" w:type="dxa"/>
            <w:right w:w="108" w:type="dxa"/>
          </w:tblCellMar>
        </w:tblPrEx>
        <w:trPr>
          <w:trHeight w:val="585" w:hRule="atLeast"/>
        </w:trPr>
        <w:tc>
          <w:tcPr>
            <w:tcW w:w="1649"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电    话：</w:t>
            </w:r>
          </w:p>
        </w:tc>
        <w:tc>
          <w:tcPr>
            <w:tcW w:w="2880" w:type="dxa"/>
            <w:tcBorders>
              <w:top w:val="nil"/>
              <w:left w:val="nil"/>
              <w:bottom w:val="nil"/>
              <w:right w:val="nil"/>
            </w:tcBorders>
            <w:shd w:val="clear" w:color="auto" w:fill="auto"/>
            <w:vAlign w:val="center"/>
          </w:tcPr>
          <w:p>
            <w:pPr>
              <w:jc w:val="left"/>
              <w:rPr>
                <w:color w:val="000000"/>
                <w:sz w:val="22"/>
                <w:szCs w:val="22"/>
              </w:rPr>
            </w:pPr>
          </w:p>
        </w:tc>
        <w:tc>
          <w:tcPr>
            <w:tcW w:w="1650"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电    话：</w:t>
            </w:r>
          </w:p>
        </w:tc>
        <w:tc>
          <w:tcPr>
            <w:tcW w:w="2986" w:type="dxa"/>
            <w:tcBorders>
              <w:top w:val="nil"/>
              <w:left w:val="nil"/>
              <w:bottom w:val="nil"/>
              <w:right w:val="nil"/>
            </w:tcBorders>
            <w:shd w:val="clear" w:color="auto" w:fill="auto"/>
            <w:vAlign w:val="center"/>
          </w:tcPr>
          <w:p>
            <w:pPr>
              <w:widowControl/>
              <w:jc w:val="left"/>
              <w:textAlignment w:val="center"/>
              <w:rPr>
                <w:color w:val="000000"/>
                <w:sz w:val="22"/>
                <w:szCs w:val="22"/>
              </w:rPr>
            </w:pPr>
          </w:p>
        </w:tc>
      </w:tr>
      <w:tr>
        <w:tblPrEx>
          <w:tblCellMar>
            <w:top w:w="0" w:type="dxa"/>
            <w:left w:w="108" w:type="dxa"/>
            <w:bottom w:w="0" w:type="dxa"/>
            <w:right w:w="108" w:type="dxa"/>
          </w:tblCellMar>
        </w:tblPrEx>
        <w:trPr>
          <w:trHeight w:val="520" w:hRule="atLeast"/>
        </w:trPr>
        <w:tc>
          <w:tcPr>
            <w:tcW w:w="1649"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邮    箱：</w:t>
            </w:r>
          </w:p>
        </w:tc>
        <w:tc>
          <w:tcPr>
            <w:tcW w:w="2880" w:type="dxa"/>
            <w:tcBorders>
              <w:top w:val="nil"/>
              <w:left w:val="nil"/>
              <w:bottom w:val="nil"/>
              <w:right w:val="nil"/>
            </w:tcBorders>
            <w:shd w:val="clear" w:color="auto" w:fill="auto"/>
            <w:vAlign w:val="center"/>
          </w:tcPr>
          <w:p>
            <w:pPr>
              <w:jc w:val="left"/>
              <w:rPr>
                <w:color w:val="000000"/>
                <w:sz w:val="22"/>
                <w:szCs w:val="22"/>
              </w:rPr>
            </w:pPr>
          </w:p>
        </w:tc>
        <w:tc>
          <w:tcPr>
            <w:tcW w:w="1650" w:type="dxa"/>
            <w:tcBorders>
              <w:top w:val="nil"/>
              <w:left w:val="nil"/>
              <w:bottom w:val="nil"/>
              <w:right w:val="nil"/>
            </w:tcBorders>
            <w:shd w:val="clear" w:color="auto" w:fill="auto"/>
            <w:vAlign w:val="center"/>
          </w:tcPr>
          <w:p>
            <w:pPr>
              <w:widowControl/>
              <w:jc w:val="distribute"/>
              <w:textAlignment w:val="center"/>
              <w:rPr>
                <w:color w:val="000000"/>
                <w:sz w:val="22"/>
                <w:szCs w:val="22"/>
              </w:rPr>
            </w:pPr>
            <w:r>
              <w:rPr>
                <w:rStyle w:val="252"/>
                <w:rFonts w:hint="default"/>
                <w:lang w:bidi="ar"/>
              </w:rPr>
              <w:t>邮    箱：</w:t>
            </w:r>
          </w:p>
        </w:tc>
        <w:tc>
          <w:tcPr>
            <w:tcW w:w="2986" w:type="dxa"/>
            <w:tcBorders>
              <w:top w:val="nil"/>
              <w:left w:val="nil"/>
              <w:bottom w:val="nil"/>
              <w:right w:val="nil"/>
            </w:tcBorders>
            <w:shd w:val="clear" w:color="auto" w:fill="auto"/>
            <w:vAlign w:val="center"/>
          </w:tcPr>
          <w:p>
            <w:pPr>
              <w:widowControl/>
              <w:jc w:val="left"/>
              <w:textAlignment w:val="center"/>
              <w:rPr>
                <w:color w:val="000000"/>
                <w:sz w:val="22"/>
                <w:szCs w:val="22"/>
              </w:rPr>
            </w:pPr>
          </w:p>
        </w:tc>
      </w:tr>
      <w:tr>
        <w:tblPrEx>
          <w:tblCellMar>
            <w:top w:w="0" w:type="dxa"/>
            <w:left w:w="108" w:type="dxa"/>
            <w:bottom w:w="0" w:type="dxa"/>
            <w:right w:w="108" w:type="dxa"/>
          </w:tblCellMar>
        </w:tblPrEx>
        <w:trPr>
          <w:trHeight w:val="520" w:hRule="atLeast"/>
        </w:trPr>
        <w:tc>
          <w:tcPr>
            <w:tcW w:w="1649" w:type="dxa"/>
            <w:tcBorders>
              <w:top w:val="nil"/>
              <w:left w:val="nil"/>
              <w:bottom w:val="nil"/>
              <w:right w:val="nil"/>
            </w:tcBorders>
            <w:shd w:val="clear" w:color="auto" w:fill="auto"/>
            <w:vAlign w:val="center"/>
          </w:tcPr>
          <w:p>
            <w:pPr>
              <w:widowControl/>
              <w:jc w:val="distribute"/>
              <w:textAlignment w:val="center"/>
              <w:rPr>
                <w:color w:val="000000"/>
                <w:sz w:val="22"/>
                <w:szCs w:val="22"/>
              </w:rPr>
            </w:pPr>
          </w:p>
        </w:tc>
        <w:tc>
          <w:tcPr>
            <w:tcW w:w="2880" w:type="dxa"/>
            <w:tcBorders>
              <w:top w:val="nil"/>
              <w:left w:val="nil"/>
              <w:bottom w:val="nil"/>
              <w:right w:val="nil"/>
            </w:tcBorders>
            <w:shd w:val="clear" w:color="auto" w:fill="auto"/>
            <w:vAlign w:val="center"/>
          </w:tcPr>
          <w:p>
            <w:pPr>
              <w:jc w:val="left"/>
              <w:rPr>
                <w:color w:val="000000"/>
                <w:sz w:val="22"/>
                <w:szCs w:val="22"/>
              </w:rPr>
            </w:pPr>
          </w:p>
        </w:tc>
        <w:tc>
          <w:tcPr>
            <w:tcW w:w="1650" w:type="dxa"/>
            <w:tcBorders>
              <w:top w:val="nil"/>
              <w:left w:val="nil"/>
              <w:bottom w:val="nil"/>
              <w:right w:val="nil"/>
            </w:tcBorders>
            <w:shd w:val="clear" w:color="auto" w:fill="auto"/>
            <w:vAlign w:val="center"/>
          </w:tcPr>
          <w:p>
            <w:pPr>
              <w:widowControl/>
              <w:jc w:val="distribute"/>
              <w:textAlignment w:val="center"/>
              <w:rPr>
                <w:color w:val="000000"/>
                <w:sz w:val="22"/>
                <w:szCs w:val="22"/>
              </w:rPr>
            </w:pP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FF"/>
                <w:sz w:val="22"/>
                <w:szCs w:val="22"/>
                <w:u w:val="single"/>
              </w:rPr>
            </w:pPr>
          </w:p>
        </w:tc>
      </w:tr>
      <w:tr>
        <w:tblPrEx>
          <w:tblCellMar>
            <w:top w:w="0" w:type="dxa"/>
            <w:left w:w="108" w:type="dxa"/>
            <w:bottom w:w="0" w:type="dxa"/>
            <w:right w:w="108" w:type="dxa"/>
          </w:tblCellMar>
        </w:tblPrEx>
        <w:trPr>
          <w:trHeight w:val="627" w:hRule="atLeast"/>
        </w:trPr>
        <w:tc>
          <w:tcPr>
            <w:tcW w:w="0" w:type="auto"/>
            <w:tcBorders>
              <w:top w:val="nil"/>
              <w:left w:val="nil"/>
              <w:bottom w:val="nil"/>
              <w:right w:val="nil"/>
            </w:tcBorders>
            <w:shd w:val="clear" w:color="auto" w:fill="auto"/>
            <w:noWrap/>
            <w:vAlign w:val="center"/>
          </w:tcPr>
          <w:p>
            <w:pPr>
              <w:widowControl/>
              <w:jc w:val="distribute"/>
              <w:textAlignment w:val="center"/>
              <w:rPr>
                <w:color w:val="000000"/>
                <w:sz w:val="22"/>
                <w:szCs w:val="22"/>
              </w:rPr>
            </w:pPr>
            <w:r>
              <w:rPr>
                <w:rStyle w:val="252"/>
                <w:rFonts w:hint="default"/>
                <w:lang w:bidi="ar"/>
              </w:rPr>
              <w:t>签订日期：</w:t>
            </w:r>
          </w:p>
        </w:tc>
        <w:tc>
          <w:tcPr>
            <w:tcW w:w="0" w:type="auto"/>
            <w:tcBorders>
              <w:top w:val="nil"/>
              <w:left w:val="nil"/>
              <w:bottom w:val="nil"/>
              <w:right w:val="nil"/>
            </w:tcBorders>
            <w:shd w:val="clear" w:color="auto" w:fill="auto"/>
            <w:noWrap/>
            <w:vAlign w:val="center"/>
          </w:tcPr>
          <w:p>
            <w:pPr>
              <w:widowControl/>
              <w:jc w:val="left"/>
              <w:textAlignment w:val="center"/>
              <w:rPr>
                <w:color w:val="000000"/>
                <w:sz w:val="22"/>
                <w:szCs w:val="22"/>
              </w:rPr>
            </w:pPr>
            <w:r>
              <w:rPr>
                <w:rStyle w:val="238"/>
                <w:lang w:bidi="ar"/>
              </w:rPr>
              <w:t xml:space="preserve">    </w:t>
            </w:r>
            <w:r>
              <w:rPr>
                <w:rStyle w:val="252"/>
                <w:rFonts w:hint="default"/>
                <w:lang w:bidi="ar"/>
              </w:rPr>
              <w:t>年</w:t>
            </w:r>
            <w:r>
              <w:rPr>
                <w:rStyle w:val="238"/>
                <w:lang w:bidi="ar"/>
              </w:rPr>
              <w:t xml:space="preserve">    </w:t>
            </w:r>
            <w:r>
              <w:rPr>
                <w:rStyle w:val="252"/>
                <w:rFonts w:hint="default"/>
                <w:lang w:bidi="ar"/>
              </w:rPr>
              <w:t>月</w:t>
            </w:r>
            <w:r>
              <w:rPr>
                <w:rStyle w:val="238"/>
                <w:lang w:bidi="ar"/>
              </w:rPr>
              <w:t xml:space="preserve">    </w:t>
            </w:r>
            <w:r>
              <w:rPr>
                <w:rStyle w:val="252"/>
                <w:rFonts w:hint="default"/>
                <w:lang w:bidi="ar"/>
              </w:rPr>
              <w:t>日</w:t>
            </w:r>
          </w:p>
        </w:tc>
        <w:tc>
          <w:tcPr>
            <w:tcW w:w="1650" w:type="dxa"/>
            <w:tcBorders>
              <w:top w:val="nil"/>
              <w:left w:val="nil"/>
              <w:bottom w:val="nil"/>
              <w:right w:val="nil"/>
            </w:tcBorders>
            <w:shd w:val="clear" w:color="auto" w:fill="auto"/>
            <w:noWrap/>
            <w:vAlign w:val="center"/>
          </w:tcPr>
          <w:p>
            <w:pPr>
              <w:widowControl/>
              <w:jc w:val="distribute"/>
              <w:textAlignment w:val="center"/>
              <w:rPr>
                <w:color w:val="000000"/>
                <w:sz w:val="22"/>
                <w:szCs w:val="22"/>
              </w:rPr>
            </w:pPr>
            <w:r>
              <w:rPr>
                <w:rStyle w:val="252"/>
                <w:rFonts w:hint="default"/>
                <w:lang w:bidi="ar"/>
              </w:rPr>
              <w:t>签订日期：</w:t>
            </w:r>
          </w:p>
        </w:tc>
        <w:tc>
          <w:tcPr>
            <w:tcW w:w="0" w:type="auto"/>
            <w:tcBorders>
              <w:top w:val="nil"/>
              <w:left w:val="nil"/>
              <w:bottom w:val="nil"/>
              <w:right w:val="nil"/>
            </w:tcBorders>
            <w:shd w:val="clear" w:color="auto" w:fill="auto"/>
            <w:noWrap/>
            <w:vAlign w:val="center"/>
          </w:tcPr>
          <w:p>
            <w:pPr>
              <w:widowControl/>
              <w:jc w:val="left"/>
              <w:textAlignment w:val="center"/>
              <w:rPr>
                <w:color w:val="000000"/>
                <w:sz w:val="22"/>
                <w:szCs w:val="22"/>
              </w:rPr>
            </w:pPr>
            <w:r>
              <w:rPr>
                <w:rStyle w:val="238"/>
                <w:lang w:bidi="ar"/>
              </w:rPr>
              <w:t xml:space="preserve">    </w:t>
            </w:r>
            <w:r>
              <w:rPr>
                <w:rStyle w:val="252"/>
                <w:rFonts w:hint="default"/>
                <w:lang w:bidi="ar"/>
              </w:rPr>
              <w:t>年</w:t>
            </w:r>
            <w:r>
              <w:rPr>
                <w:rStyle w:val="238"/>
                <w:lang w:bidi="ar"/>
              </w:rPr>
              <w:t xml:space="preserve">    </w:t>
            </w:r>
            <w:r>
              <w:rPr>
                <w:rStyle w:val="252"/>
                <w:rFonts w:hint="default"/>
                <w:lang w:bidi="ar"/>
              </w:rPr>
              <w:t>月</w:t>
            </w:r>
            <w:r>
              <w:rPr>
                <w:rStyle w:val="238"/>
                <w:lang w:bidi="ar"/>
              </w:rPr>
              <w:t xml:space="preserve">    </w:t>
            </w:r>
            <w:r>
              <w:rPr>
                <w:rStyle w:val="252"/>
                <w:rFonts w:hint="default"/>
                <w:lang w:bidi="ar"/>
              </w:rPr>
              <w:t>日</w:t>
            </w:r>
          </w:p>
        </w:tc>
      </w:tr>
    </w:tbl>
    <w:p>
      <w:pPr>
        <w:spacing w:line="360" w:lineRule="auto"/>
        <w:rPr>
          <w:rFonts w:ascii="宋体" w:hAnsi="宋体"/>
        </w:rPr>
      </w:pPr>
    </w:p>
    <w:p>
      <w:pPr>
        <w:spacing w:line="360" w:lineRule="auto"/>
        <w:rPr>
          <w:rFonts w:ascii="宋体" w:hAnsi="宋体"/>
        </w:rPr>
      </w:pPr>
    </w:p>
    <w:p>
      <w:pPr>
        <w:pStyle w:val="329"/>
        <w:spacing w:line="360" w:lineRule="auto"/>
        <w:rPr>
          <w:rFonts w:ascii="宋体" w:hAnsi="宋体" w:eastAsia="宋体"/>
        </w:rPr>
      </w:pPr>
    </w:p>
    <w:p>
      <w:pPr>
        <w:spacing w:line="360" w:lineRule="auto"/>
        <w:rPr>
          <w:rFonts w:ascii="宋体" w:hAnsi="宋体"/>
        </w:rPr>
      </w:pPr>
    </w:p>
    <w:p>
      <w:pPr>
        <w:rPr>
          <w:rFonts w:ascii="宋体" w:hAnsi="宋体"/>
        </w:rPr>
      </w:pPr>
      <w:r>
        <w:rPr>
          <w:rFonts w:hint="eastAsia" w:ascii="宋体" w:hAnsi="宋体"/>
        </w:rPr>
        <w:br w:type="page"/>
      </w:r>
    </w:p>
    <w:p>
      <w:pPr>
        <w:spacing w:line="360" w:lineRule="auto"/>
        <w:jc w:val="center"/>
        <w:rPr>
          <w:rFonts w:ascii="宋体" w:hAnsi="宋体"/>
          <w:sz w:val="28"/>
          <w:szCs w:val="28"/>
        </w:rPr>
      </w:pPr>
      <w:r>
        <w:rPr>
          <w:rFonts w:hint="eastAsia" w:ascii="宋体" w:hAnsi="宋体"/>
          <w:b/>
          <w:bCs/>
          <w:sz w:val="28"/>
          <w:szCs w:val="28"/>
        </w:rPr>
        <w:t>第二部分 建设工程造价咨询合同标准条件</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词语定义、适用语言和法律、法规</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第一条</w:t>
      </w:r>
      <w:r>
        <w:rPr>
          <w:rFonts w:hint="eastAsia" w:ascii="宋体" w:hAnsi="宋体" w:eastAsia="宋体" w:cs="宋体"/>
          <w:sz w:val="24"/>
          <w:szCs w:val="24"/>
        </w:rPr>
        <w:t xml:space="preserve"> 下列名词和用语，除上下文另有规定外具有如下含义。</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1、"委托人"是指委托建设工程造价咨询业务和聘用工程造价咨询单位的一方，以及其合法继承人。</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2、"咨询人"是指承担建设工程造价咨询业务和工程造价咨询责任的一方，以及其合法继承人。</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3、"第三人"是指除委托人、咨询人以外与本咨询业务有关的当事人。</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4、"日"是指任何一天零时至第二天零时的时间段。</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第二条</w:t>
      </w:r>
      <w:r>
        <w:rPr>
          <w:rFonts w:hint="eastAsia" w:ascii="宋体" w:hAnsi="宋体" w:eastAsia="宋体" w:cs="宋体"/>
          <w:sz w:val="24"/>
          <w:szCs w:val="24"/>
        </w:rPr>
        <w:t xml:space="preserve"> 建设工程造价咨询合同适用的是中国的法律、法规，以及专用条件中议定的部门规章、工程造价有关计价办法和规定或项目所在地的地方法规、地方规章。</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第三条</w:t>
      </w:r>
      <w:r>
        <w:rPr>
          <w:rFonts w:hint="eastAsia" w:ascii="宋体" w:hAnsi="宋体" w:eastAsia="宋体" w:cs="宋体"/>
          <w:sz w:val="24"/>
          <w:szCs w:val="24"/>
        </w:rPr>
        <w:t xml:space="preserve"> 建设工程造价咨询合同的书写、解释和说明，以汉语为主导语言。当不同语言文本发生不同解释时，以汉语合同文本为准。</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咨询人的义务</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第四条</w:t>
      </w:r>
      <w:r>
        <w:rPr>
          <w:rFonts w:hint="eastAsia" w:ascii="宋体" w:hAnsi="宋体" w:eastAsia="宋体" w:cs="宋体"/>
          <w:sz w:val="24"/>
          <w:szCs w:val="24"/>
        </w:rPr>
        <w:t xml:space="preserve"> 向委托人提供与工程造价咨询业务有关的资料，包括工程造价咨询的资质证书及承担本合同业务的专业人员名单、咨询工作计划等，并按合同专用条件中约定的范围实施咨询业务。</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第五条</w:t>
      </w:r>
      <w:r>
        <w:rPr>
          <w:rFonts w:hint="eastAsia" w:ascii="宋体" w:hAnsi="宋体" w:eastAsia="宋体" w:cs="宋体"/>
          <w:sz w:val="24"/>
          <w:szCs w:val="24"/>
        </w:rPr>
        <w:t xml:space="preserve"> 咨询人在履行本合同期间，向委托人提供的服务包括正常服务、附加服务和额外服务。</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1、"正常服务"是指双方在专用条件中约定的工程造价咨询工作；</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2、"附加服务"是指在"正常服务"以外，经双方书面协议确定的附加服务；</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3、"额外服务"是指不属于"正常服务"和"附加服务"，但根据合同标准条件第十三条、第二十条和二十二条的规定，咨询人应增加的额外工作量。</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第六条</w:t>
      </w:r>
      <w:r>
        <w:rPr>
          <w:rFonts w:hint="eastAsia" w:ascii="宋体" w:hAnsi="宋体" w:eastAsia="宋体" w:cs="宋体"/>
          <w:sz w:val="24"/>
          <w:szCs w:val="24"/>
        </w:rPr>
        <w:t xml:space="preserve"> 在履行合同期间或合同规定期限内，不得泄露与本合同规定业务活动有关的保密资料。</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委托人的义务</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第七条</w:t>
      </w:r>
      <w:r>
        <w:rPr>
          <w:rFonts w:hint="eastAsia" w:ascii="宋体" w:hAnsi="宋体" w:eastAsia="宋体" w:cs="宋体"/>
          <w:sz w:val="24"/>
          <w:szCs w:val="24"/>
        </w:rPr>
        <w:t xml:space="preserve"> 委托人应负责与本建设工程造价咨询业务有关的第三人的协调，为咨询人工作提供外部条件。</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第八条</w:t>
      </w:r>
      <w:r>
        <w:rPr>
          <w:rFonts w:hint="eastAsia" w:ascii="宋体" w:hAnsi="宋体" w:eastAsia="宋体" w:cs="宋体"/>
          <w:sz w:val="24"/>
          <w:szCs w:val="24"/>
        </w:rPr>
        <w:t xml:space="preserve"> 委托人应当在约定的时间内，免费向咨询人提供与本项目咨询业务有关的资料。</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第九条</w:t>
      </w:r>
      <w:r>
        <w:rPr>
          <w:rFonts w:hint="eastAsia" w:ascii="宋体" w:hAnsi="宋体" w:eastAsia="宋体" w:cs="宋体"/>
          <w:sz w:val="24"/>
          <w:szCs w:val="24"/>
        </w:rPr>
        <w:t xml:space="preserve"> 委托人应当在约定的时间内就咨询人书面提交并要求做出答复的事宜做出书面答复。咨询人要求第三人提供有关资料时，委托人应负责转达及资料转送。</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第十条</w:t>
      </w:r>
      <w:r>
        <w:rPr>
          <w:rFonts w:hint="eastAsia" w:ascii="宋体" w:hAnsi="宋体" w:eastAsia="宋体" w:cs="宋体"/>
          <w:sz w:val="24"/>
          <w:szCs w:val="24"/>
        </w:rPr>
        <w:t xml:space="preserve"> 委托人应当授权胜任本咨询业务的代表，负责与咨询人联系。</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咨询人的权利</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第十一条</w:t>
      </w:r>
      <w:r>
        <w:rPr>
          <w:rFonts w:hint="eastAsia" w:ascii="宋体" w:hAnsi="宋体" w:eastAsia="宋体" w:cs="宋体"/>
          <w:sz w:val="24"/>
          <w:szCs w:val="24"/>
        </w:rPr>
        <w:t xml:space="preserve"> 委托人在委托的建设工程造价咨询业务范围内，授予咨询人以下权利：</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1、咨询人在咨询过程中，如委托人提供的资料不明确时可向委托人提出书面报告。</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2、咨询人在咨询过程中，有权对第三人提出与本咨询业务有关的问题进行核对或查问。</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3、咨询人在咨询过程中，有到工程现场勘察的权利。</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委托人的权利</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第十二条</w:t>
      </w:r>
      <w:r>
        <w:rPr>
          <w:rFonts w:hint="eastAsia" w:ascii="宋体" w:hAnsi="宋体" w:eastAsia="宋体" w:cs="宋体"/>
          <w:sz w:val="24"/>
          <w:szCs w:val="24"/>
        </w:rPr>
        <w:t xml:space="preserve"> 委托人有下列权利：</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1、委托人有权向咨询人询问工作进展情况及相关的内容。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2、委托人有权阐述对具体问题的意见和建议。</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3、当委托人认定咨询专业人员不按咨询合同履行其职责，或与第三人串通给委托人造成经济损失的，委托人有权要求更换咨询专业人员，直至终止合同并要求咨询人承担相应的赔偿责任。</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咨询人的责任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第十三条</w:t>
      </w:r>
      <w:r>
        <w:rPr>
          <w:rFonts w:hint="eastAsia" w:ascii="宋体" w:hAnsi="宋体" w:eastAsia="宋体" w:cs="宋体"/>
          <w:sz w:val="24"/>
          <w:szCs w:val="24"/>
        </w:rPr>
        <w:t xml:space="preserve"> 咨询人的责任期即建设工程造价咨询合同有效期。如因非咨询人的责任造成进度的推迟或延误而超过约定的日期，双方应进一步约定相应延长合同有效期。</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第十四条</w:t>
      </w:r>
      <w:r>
        <w:rPr>
          <w:rFonts w:hint="eastAsia" w:ascii="宋体" w:hAnsi="宋体" w:eastAsia="宋体" w:cs="宋体"/>
          <w:sz w:val="24"/>
          <w:szCs w:val="24"/>
        </w:rPr>
        <w:t xml:space="preserve"> 咨询人责任期内，应当履行建设工程造价咨询合同中约定的义务，因咨询人的单方过失造成的经济损失，应当向委托人进行赔偿。累计赔偿总额不应超过建设工程造价咨询酬金总额（除去税金）。</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第十五条</w:t>
      </w:r>
      <w:r>
        <w:rPr>
          <w:rFonts w:hint="eastAsia" w:ascii="宋体" w:hAnsi="宋体" w:eastAsia="宋体" w:cs="宋体"/>
          <w:sz w:val="24"/>
          <w:szCs w:val="24"/>
        </w:rPr>
        <w:t xml:space="preserve"> 咨询人对委托人或第三人所提出的问题不能及时核对或答复，导致合同不能全部或部分履行，咨询人应承担责任。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第十六条</w:t>
      </w:r>
      <w:r>
        <w:rPr>
          <w:rFonts w:hint="eastAsia" w:ascii="宋体" w:hAnsi="宋体" w:eastAsia="宋体" w:cs="宋体"/>
          <w:sz w:val="24"/>
          <w:szCs w:val="24"/>
        </w:rPr>
        <w:t xml:space="preserve"> 咨询人向委托人提出赔偿要求不能成立时，则应补偿由于该赔偿或其他要求所导致委托人的各种费用的支出。</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委托人的责任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第十七条</w:t>
      </w:r>
      <w:r>
        <w:rPr>
          <w:rFonts w:hint="eastAsia" w:ascii="宋体" w:hAnsi="宋体" w:eastAsia="宋体" w:cs="宋体"/>
          <w:sz w:val="24"/>
          <w:szCs w:val="24"/>
        </w:rPr>
        <w:t xml:space="preserve"> 委托人应当履行建设工程造价咨询合同约定的义务，如有违反则应当承担违约责任，赔偿给咨询人造成的损失。</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第十八条</w:t>
      </w:r>
      <w:r>
        <w:rPr>
          <w:rFonts w:hint="eastAsia" w:ascii="宋体" w:hAnsi="宋体" w:eastAsia="宋体" w:cs="宋体"/>
          <w:sz w:val="24"/>
          <w:szCs w:val="24"/>
        </w:rPr>
        <w:t xml:space="preserve"> 委托人如果向咨询人提出赔偿或其他要求不能成立时，则应补偿由于该赔偿或其他要求所导致咨询人的各种费用的支出。</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合同生效，变更与终止</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第十九条</w:t>
      </w:r>
      <w:r>
        <w:rPr>
          <w:rFonts w:hint="eastAsia" w:ascii="宋体" w:hAnsi="宋体" w:eastAsia="宋体" w:cs="宋体"/>
          <w:sz w:val="24"/>
          <w:szCs w:val="24"/>
        </w:rPr>
        <w:t xml:space="preserve"> 本合同自双方签字盖章之日起生效。</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第二十条</w:t>
      </w:r>
      <w:r>
        <w:rPr>
          <w:rFonts w:hint="eastAsia" w:ascii="宋体" w:hAnsi="宋体" w:eastAsia="宋体" w:cs="宋体"/>
          <w:sz w:val="24"/>
          <w:szCs w:val="24"/>
        </w:rPr>
        <w:t xml:space="preserve"> 由于委托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第二十一条</w:t>
      </w:r>
      <w:r>
        <w:rPr>
          <w:rFonts w:hint="eastAsia" w:ascii="宋体" w:hAnsi="宋体" w:eastAsia="宋体" w:cs="宋体"/>
          <w:sz w:val="24"/>
          <w:szCs w:val="24"/>
        </w:rPr>
        <w:t xml:space="preserve"> 当事人一方要求变更或解除合同时，则应当在14日前通知对方；因变更或解除合同使一方遭受损失的，应由责任方负责赔偿。</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第二十二条</w:t>
      </w:r>
      <w:r>
        <w:rPr>
          <w:rFonts w:hint="eastAsia" w:ascii="宋体" w:hAnsi="宋体" w:eastAsia="宋体" w:cs="宋体"/>
          <w:sz w:val="24"/>
          <w:szCs w:val="24"/>
        </w:rPr>
        <w:t xml:space="preserve"> 咨询人由于非自身原因暂停或终止执行建设工程造价咨询业务，由此而增加的恢复执行建设工程造价咨询业务的工作，应视为额外服务，有权得到额外的时间和酬金。</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第二十三条</w:t>
      </w:r>
      <w:r>
        <w:rPr>
          <w:rFonts w:hint="eastAsia" w:ascii="宋体" w:hAnsi="宋体" w:eastAsia="宋体" w:cs="宋体"/>
          <w:sz w:val="24"/>
          <w:szCs w:val="24"/>
        </w:rPr>
        <w:t xml:space="preserve"> 变更或解除合同的通知或协议应当采取书面形式，新的协议未达成之前，原合同仍然有效。</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咨询业务的酬金</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第二十四条</w:t>
      </w:r>
      <w:r>
        <w:rPr>
          <w:rFonts w:hint="eastAsia" w:ascii="宋体" w:hAnsi="宋体" w:eastAsia="宋体" w:cs="宋体"/>
          <w:sz w:val="24"/>
          <w:szCs w:val="24"/>
        </w:rPr>
        <w:t xml:space="preserve"> 正常的建设工程造价咨询业务，附加工作和额外工作的酬金，按照建设工程造价咨询合同专用条件约定的方法计取，并按约定的时间和数额支付。</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第二十五条</w:t>
      </w:r>
      <w:r>
        <w:rPr>
          <w:rFonts w:hint="eastAsia" w:ascii="宋体" w:hAnsi="宋体" w:eastAsia="宋体" w:cs="宋体"/>
          <w:sz w:val="24"/>
          <w:szCs w:val="24"/>
        </w:rPr>
        <w:t xml:space="preserve"> 如果委托人在规定的支付期限内未支付建设工程造价咨询酬金，自规定支付之日起，应当向咨询人补偿应支付的酬金利息。利息额按规定支付期限最后一日银行活期贷款乘以拖欠酬金时间计算。</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第二十六条</w:t>
      </w:r>
      <w:r>
        <w:rPr>
          <w:rFonts w:hint="eastAsia" w:ascii="宋体" w:hAnsi="宋体" w:eastAsia="宋体" w:cs="宋体"/>
          <w:sz w:val="24"/>
          <w:szCs w:val="24"/>
        </w:rPr>
        <w:t xml:space="preserve"> 如果委托人对咨询人提交的支付通知书中酬金或部分酬金项目提出异议，应当在收到支付通知书两日内向咨询人发出异议的通知，但委托人不得拖延其无异议酬金项目的支付。</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第二十七条</w:t>
      </w:r>
      <w:r>
        <w:rPr>
          <w:rFonts w:hint="eastAsia" w:ascii="宋体" w:hAnsi="宋体" w:eastAsia="宋体" w:cs="宋体"/>
          <w:sz w:val="24"/>
          <w:szCs w:val="24"/>
        </w:rPr>
        <w:t xml:space="preserve"> 支付建设工程造价咨询酬金所采取的货币币种、汇率由合同专用条件约定。</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  他</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第二十八条</w:t>
      </w:r>
      <w:r>
        <w:rPr>
          <w:rFonts w:hint="eastAsia" w:ascii="宋体" w:hAnsi="宋体" w:eastAsia="宋体" w:cs="宋体"/>
          <w:sz w:val="24"/>
          <w:szCs w:val="24"/>
        </w:rPr>
        <w:t xml:space="preserve"> 因建设工程造价咨询业务的需要，咨询人在合同约定外的外出考察，经委托人同意，其所需费用由委托人负责。</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第二十九条</w:t>
      </w:r>
      <w:r>
        <w:rPr>
          <w:rFonts w:hint="eastAsia" w:ascii="宋体" w:hAnsi="宋体" w:eastAsia="宋体" w:cs="宋体"/>
          <w:sz w:val="24"/>
          <w:szCs w:val="24"/>
        </w:rPr>
        <w:t xml:space="preserve"> 咨询人如需外聘专家协助，在委托的建设工程造价咨询业务范围内其费用由咨询人承担；在委托的建设工程造价咨询业务范围以外经委托人认可其费用由委托人承担。</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第三十条</w:t>
      </w:r>
      <w:r>
        <w:rPr>
          <w:rFonts w:hint="eastAsia" w:ascii="宋体" w:hAnsi="宋体" w:eastAsia="宋体" w:cs="宋体"/>
          <w:sz w:val="24"/>
          <w:szCs w:val="24"/>
        </w:rPr>
        <w:t xml:space="preserve"> 未经对方的书面同意，各方均不得转让合同约定的权利和义务。</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第三十一条</w:t>
      </w:r>
      <w:r>
        <w:rPr>
          <w:rFonts w:hint="eastAsia" w:ascii="宋体" w:hAnsi="宋体" w:eastAsia="宋体" w:cs="宋体"/>
          <w:sz w:val="24"/>
          <w:szCs w:val="24"/>
        </w:rPr>
        <w:t xml:space="preserve"> 除委托人书面同意外，咨询人及咨询专业人员不应接受建设工程造价咨询合同约定以外的与工程造价咨询项目有关的任何报酬。</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咨询人不得参与可能与合同规定的与委托人利益相冲突的任何活动。</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合同争议的解决</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第三十二条</w:t>
      </w:r>
      <w:r>
        <w:rPr>
          <w:rFonts w:hint="eastAsia" w:ascii="宋体" w:hAnsi="宋体" w:eastAsia="宋体" w:cs="宋体"/>
          <w:sz w:val="24"/>
          <w:szCs w:val="24"/>
        </w:rPr>
        <w:t xml:space="preserve"> 因违约或终止合同而引起的损失和损害的赔偿，委托人与咨询人之间应当协商解决；如未能达成一致，可提交有关主管部门调解；协商或调解不成的，任何一方均有权向委托人所在地有管辖权的人民法院提起诉讼。</w:t>
      </w:r>
    </w:p>
    <w:p>
      <w:pPr>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jc w:val="center"/>
        <w:rPr>
          <w:rFonts w:ascii="宋体" w:hAnsi="宋体"/>
          <w:b/>
          <w:bCs/>
          <w:sz w:val="28"/>
          <w:szCs w:val="28"/>
        </w:rPr>
      </w:pPr>
      <w:r>
        <w:rPr>
          <w:rFonts w:hint="eastAsia" w:ascii="宋体" w:hAnsi="宋体"/>
          <w:b/>
          <w:bCs/>
          <w:sz w:val="28"/>
          <w:szCs w:val="28"/>
        </w:rPr>
        <w:t>第三部分 建设工程造价咨询合同专用条件</w:t>
      </w:r>
    </w:p>
    <w:p>
      <w:pPr>
        <w:spacing w:line="360" w:lineRule="auto"/>
        <w:rPr>
          <w:rFonts w:ascii="宋体" w:hAnsi="宋体"/>
          <w:sz w:val="24"/>
          <w:szCs w:val="24"/>
        </w:rPr>
      </w:pPr>
      <w:r>
        <w:rPr>
          <w:rFonts w:hint="eastAsia" w:ascii="宋体" w:hAnsi="宋体"/>
          <w:b/>
          <w:bCs/>
          <w:sz w:val="24"/>
          <w:szCs w:val="24"/>
        </w:rPr>
        <w:t>第一条</w:t>
      </w:r>
      <w:r>
        <w:rPr>
          <w:rFonts w:hint="eastAsia" w:ascii="宋体" w:hAnsi="宋体"/>
          <w:sz w:val="24"/>
          <w:szCs w:val="24"/>
        </w:rPr>
        <w:t xml:space="preserve">  建设工程造价咨询业务范围：</w:t>
      </w:r>
    </w:p>
    <w:p>
      <w:pPr>
        <w:spacing w:line="360" w:lineRule="auto"/>
        <w:rPr>
          <w:rFonts w:ascii="宋体" w:hAnsi="宋体"/>
          <w:sz w:val="24"/>
          <w:szCs w:val="24"/>
        </w:rPr>
      </w:pPr>
      <w:r>
        <w:rPr>
          <w:rFonts w:hint="eastAsia" w:ascii="宋体" w:hAnsi="宋体"/>
          <w:sz w:val="24"/>
          <w:szCs w:val="24"/>
        </w:rPr>
        <w:t>按对应工程的编制要求提供造价咨询服务。</w:t>
      </w:r>
    </w:p>
    <w:p>
      <w:pPr>
        <w:spacing w:line="360" w:lineRule="auto"/>
        <w:ind w:firstLine="480" w:firstLineChars="200"/>
        <w:rPr>
          <w:rFonts w:ascii="宋体" w:hAnsi="宋体"/>
          <w:sz w:val="24"/>
          <w:szCs w:val="24"/>
        </w:rPr>
      </w:pPr>
      <w:r>
        <w:rPr>
          <w:rFonts w:hint="eastAsia" w:ascii="宋体" w:hAnsi="宋体"/>
          <w:sz w:val="24"/>
          <w:szCs w:val="24"/>
        </w:rPr>
        <w:t>咨询人根据甲方提供的资料，按照省、市建设主管部门颁布的定额标准，有关计价文件和甲方提供的要求，公正、客观地对土建、安装、装修、弱电智能系统、幕墙、市政、园林等工程预算进行编制（含编制招标控制价、编制工程量清单、招标控制价备案)、工程变更签证造价审核和对工程的预结算造价进行审核，工程造价争议纠纷咨询、工程采购文件及合同条款的咨询、概算编制及调整的咨询、施工阶段全过程造价控制等（具体项目及内容以采购人委托为准）。</w:t>
      </w:r>
    </w:p>
    <w:p>
      <w:pPr>
        <w:spacing w:line="360" w:lineRule="auto"/>
        <w:rPr>
          <w:rFonts w:ascii="宋体" w:hAnsi="宋体"/>
          <w:sz w:val="24"/>
          <w:szCs w:val="24"/>
        </w:rPr>
      </w:pPr>
      <w:r>
        <w:rPr>
          <w:rFonts w:hint="eastAsia" w:ascii="宋体" w:hAnsi="宋体"/>
          <w:sz w:val="24"/>
          <w:szCs w:val="24"/>
        </w:rPr>
        <w:t>各类项目完成工作的时间要求如下：（如委托方有特殊要求除外）</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1、工程预算编制工作原则上10个工作日内提交预算书</w:t>
      </w:r>
      <w:r>
        <w:rPr>
          <w:rFonts w:hint="eastAsia" w:ascii="宋体" w:hAnsi="宋体"/>
          <w:sz w:val="24"/>
          <w:szCs w:val="24"/>
          <w:lang w:eastAsia="zh-CN"/>
        </w:rPr>
        <w:t>。</w:t>
      </w:r>
    </w:p>
    <w:p>
      <w:pPr>
        <w:spacing w:line="360" w:lineRule="auto"/>
        <w:ind w:firstLine="480" w:firstLineChars="200"/>
        <w:rPr>
          <w:rFonts w:ascii="宋体" w:hAnsi="宋体"/>
          <w:sz w:val="24"/>
          <w:szCs w:val="24"/>
        </w:rPr>
      </w:pPr>
      <w:r>
        <w:rPr>
          <w:rFonts w:hint="eastAsia" w:ascii="宋体" w:hAnsi="宋体"/>
          <w:sz w:val="24"/>
          <w:szCs w:val="24"/>
        </w:rPr>
        <w:t>2、标底（招标控制价）编制工作在15个工作日内完成，咨询人须完成招标控制价备案。在采购答疑上解决有关工程造价的相关问题。咨询人对出具的结果及报告负责。</w:t>
      </w:r>
    </w:p>
    <w:p>
      <w:pPr>
        <w:spacing w:line="360" w:lineRule="auto"/>
        <w:ind w:firstLine="480" w:firstLineChars="200"/>
        <w:rPr>
          <w:rFonts w:ascii="宋体" w:hAnsi="宋体"/>
          <w:sz w:val="24"/>
          <w:szCs w:val="24"/>
        </w:rPr>
      </w:pPr>
      <w:r>
        <w:rPr>
          <w:rFonts w:hint="eastAsia" w:ascii="宋体" w:hAnsi="宋体"/>
          <w:sz w:val="24"/>
          <w:szCs w:val="24"/>
        </w:rPr>
        <w:t>3、工程结算审查工作原则上要求在20个工作内出初步审查结果，初步审查结果出来后，由委托人通知施工单位并约定时间、地点，由三方或以上一起核对数据，通过核对数据并达成调整工程造价的一致意见后，由咨询人出具审查结果，并与施工单位签订《审查定案表》。同时向委托人提供具有法律效果的造价咨询审核报告书，委托人将审查结果和《审查定案表》呈报有关部门复核和确认，咨询人对出具的结果及报告负责。</w:t>
      </w:r>
    </w:p>
    <w:p>
      <w:pPr>
        <w:spacing w:line="360" w:lineRule="auto"/>
        <w:ind w:firstLine="480" w:firstLineChars="200"/>
        <w:rPr>
          <w:rFonts w:ascii="宋体" w:hAnsi="宋体"/>
          <w:color w:val="auto"/>
          <w:sz w:val="24"/>
          <w:szCs w:val="24"/>
        </w:rPr>
      </w:pPr>
      <w:r>
        <w:rPr>
          <w:rFonts w:hint="eastAsia" w:ascii="宋体" w:hAnsi="宋体"/>
          <w:sz w:val="24"/>
          <w:szCs w:val="24"/>
        </w:rPr>
        <w:t>若咨询人完成委托人的工作后，因委托人原因，取消或暂停该项目的实施，委托人需支付咨询人的咨询费</w:t>
      </w:r>
      <w:r>
        <w:rPr>
          <w:rFonts w:hint="eastAsia" w:ascii="宋体" w:hAnsi="宋体"/>
          <w:color w:val="auto"/>
          <w:sz w:val="24"/>
          <w:szCs w:val="24"/>
        </w:rPr>
        <w:t>按送审价×70%×费率计算；委托人两年内重新启动该项目时，咨询人有义务向委托人提供本合同范围内的相应服务，届时委托人支付剩余的相应服务</w:t>
      </w:r>
      <w:r>
        <w:rPr>
          <w:rFonts w:hint="eastAsia" w:ascii="宋体" w:hAnsi="宋体"/>
          <w:color w:val="auto"/>
          <w:sz w:val="24"/>
          <w:szCs w:val="24"/>
          <w:lang w:eastAsia="zh-CN"/>
        </w:rPr>
        <w:t>费</w:t>
      </w:r>
      <w:r>
        <w:rPr>
          <w:rFonts w:hint="eastAsia" w:ascii="宋体" w:hAnsi="宋体"/>
          <w:color w:val="auto"/>
          <w:sz w:val="24"/>
          <w:szCs w:val="24"/>
        </w:rPr>
        <w:t>。</w:t>
      </w:r>
    </w:p>
    <w:p>
      <w:pPr>
        <w:spacing w:line="360" w:lineRule="auto"/>
        <w:rPr>
          <w:rFonts w:ascii="宋体" w:hAnsi="宋体"/>
          <w:sz w:val="24"/>
          <w:szCs w:val="24"/>
        </w:rPr>
      </w:pPr>
      <w:r>
        <w:rPr>
          <w:rFonts w:hint="eastAsia" w:ascii="宋体" w:hAnsi="宋体"/>
          <w:b/>
          <w:bCs/>
          <w:sz w:val="24"/>
          <w:szCs w:val="24"/>
        </w:rPr>
        <w:t>第二条</w:t>
      </w:r>
      <w:r>
        <w:rPr>
          <w:rFonts w:hint="eastAsia" w:ascii="宋体" w:hAnsi="宋体"/>
          <w:sz w:val="24"/>
          <w:szCs w:val="24"/>
        </w:rPr>
        <w:t xml:space="preserve"> 咨询人对本合同约定事项的其他技术要求应及时、充分响应，具体要求见补充文件。</w:t>
      </w:r>
    </w:p>
    <w:p>
      <w:pPr>
        <w:spacing w:line="360" w:lineRule="auto"/>
        <w:rPr>
          <w:rFonts w:ascii="宋体" w:hAnsi="宋体"/>
          <w:sz w:val="24"/>
          <w:szCs w:val="24"/>
        </w:rPr>
      </w:pPr>
      <w:r>
        <w:rPr>
          <w:rFonts w:hint="eastAsia" w:ascii="宋体" w:hAnsi="宋体"/>
          <w:b/>
          <w:bCs/>
          <w:sz w:val="24"/>
          <w:szCs w:val="24"/>
        </w:rPr>
        <w:t>第三条</w:t>
      </w:r>
      <w:r>
        <w:rPr>
          <w:rFonts w:hint="eastAsia" w:ascii="宋体" w:hAnsi="宋体"/>
          <w:sz w:val="24"/>
          <w:szCs w:val="24"/>
        </w:rPr>
        <w:t xml:space="preserve">  委托人应在三日内对咨询人书面提交并要求做出答复的事宜做出书面答复。</w:t>
      </w:r>
    </w:p>
    <w:p>
      <w:pPr>
        <w:spacing w:line="360" w:lineRule="auto"/>
        <w:rPr>
          <w:rFonts w:ascii="宋体" w:hAnsi="宋体"/>
          <w:sz w:val="24"/>
          <w:szCs w:val="24"/>
        </w:rPr>
      </w:pPr>
      <w:r>
        <w:rPr>
          <w:rFonts w:hint="eastAsia" w:ascii="宋体" w:hAnsi="宋体"/>
          <w:b/>
          <w:bCs/>
          <w:sz w:val="24"/>
          <w:szCs w:val="24"/>
        </w:rPr>
        <w:t>第四条</w:t>
      </w:r>
      <w:r>
        <w:rPr>
          <w:rFonts w:hint="eastAsia" w:ascii="宋体" w:hAnsi="宋体"/>
          <w:sz w:val="24"/>
          <w:szCs w:val="24"/>
        </w:rPr>
        <w:t xml:space="preserve">  咨询人在其责任期内如果失职，同意按以下办法承担因单方责任而造成的经济损失。</w:t>
      </w:r>
    </w:p>
    <w:p>
      <w:pPr>
        <w:spacing w:line="360" w:lineRule="auto"/>
        <w:ind w:firstLine="480" w:firstLineChars="200"/>
        <w:rPr>
          <w:rFonts w:ascii="宋体" w:hAnsi="宋体"/>
          <w:sz w:val="24"/>
          <w:szCs w:val="24"/>
        </w:rPr>
      </w:pPr>
      <w:r>
        <w:rPr>
          <w:rFonts w:hint="eastAsia" w:ascii="宋体" w:hAnsi="宋体"/>
          <w:sz w:val="24"/>
          <w:szCs w:val="24"/>
        </w:rPr>
        <w:t>赔偿金=直接经济损失×酬金比率（扣除税金）×2</w:t>
      </w:r>
    </w:p>
    <w:p>
      <w:pPr>
        <w:spacing w:line="360" w:lineRule="auto"/>
        <w:ind w:firstLine="480" w:firstLineChars="200"/>
        <w:rPr>
          <w:rFonts w:ascii="宋体" w:hAnsi="宋体"/>
          <w:sz w:val="24"/>
          <w:szCs w:val="24"/>
        </w:rPr>
      </w:pPr>
      <w:r>
        <w:rPr>
          <w:rFonts w:hint="eastAsia" w:ascii="宋体" w:hAnsi="宋体"/>
          <w:sz w:val="24"/>
          <w:szCs w:val="24"/>
        </w:rPr>
        <w:t>赔偿金以咨询人酬金（扣除税金）为最高限额。</w:t>
      </w:r>
    </w:p>
    <w:p>
      <w:pPr>
        <w:spacing w:line="360" w:lineRule="auto"/>
        <w:rPr>
          <w:rFonts w:ascii="宋体" w:hAnsi="宋体"/>
          <w:sz w:val="24"/>
          <w:szCs w:val="24"/>
        </w:rPr>
      </w:pPr>
      <w:r>
        <w:rPr>
          <w:rFonts w:hint="eastAsia" w:ascii="宋体" w:hAnsi="宋体"/>
          <w:b/>
          <w:bCs/>
          <w:sz w:val="24"/>
          <w:szCs w:val="24"/>
        </w:rPr>
        <w:t>第五条</w:t>
      </w:r>
      <w:r>
        <w:rPr>
          <w:rFonts w:hint="eastAsia" w:ascii="宋体" w:hAnsi="宋体"/>
          <w:sz w:val="24"/>
          <w:szCs w:val="24"/>
        </w:rPr>
        <w:t xml:space="preserve"> 经双方协商，委托人按以下约定计算并支付咨询人正常服务酬金：</w:t>
      </w:r>
    </w:p>
    <w:p>
      <w:pPr>
        <w:spacing w:line="360" w:lineRule="auto"/>
        <w:rPr>
          <w:rFonts w:ascii="宋体" w:hAnsi="宋体"/>
          <w:sz w:val="24"/>
          <w:szCs w:val="24"/>
        </w:rPr>
      </w:pPr>
      <w:r>
        <w:rPr>
          <w:rFonts w:hint="eastAsia" w:ascii="宋体" w:hAnsi="宋体"/>
          <w:sz w:val="24"/>
          <w:szCs w:val="24"/>
        </w:rPr>
        <w:t>5.1 计算方法：</w:t>
      </w:r>
    </w:p>
    <w:p>
      <w:pPr>
        <w:spacing w:line="360" w:lineRule="auto"/>
        <w:rPr>
          <w:rFonts w:ascii="宋体" w:hAnsi="宋体"/>
          <w:sz w:val="24"/>
          <w:szCs w:val="24"/>
        </w:rPr>
      </w:pPr>
      <w:r>
        <w:rPr>
          <w:rFonts w:hint="eastAsia" w:ascii="宋体" w:hAnsi="宋体"/>
          <w:sz w:val="24"/>
          <w:szCs w:val="24"/>
        </w:rPr>
        <w:t>1、送审工程结算项目审核：总收费=</w:t>
      </w:r>
      <w:r>
        <w:rPr>
          <w:rFonts w:hint="eastAsia" w:ascii="宋体" w:hAnsi="宋体"/>
          <w:sz w:val="24"/>
          <w:szCs w:val="24"/>
          <w:lang w:eastAsia="zh-CN"/>
        </w:rPr>
        <w:t>（</w:t>
      </w:r>
      <w:r>
        <w:rPr>
          <w:rFonts w:hint="eastAsia" w:ascii="宋体" w:hAnsi="宋体"/>
          <w:sz w:val="24"/>
          <w:szCs w:val="24"/>
        </w:rPr>
        <w:t>基本收费+效益收费</w:t>
      </w:r>
      <w:r>
        <w:rPr>
          <w:rFonts w:hint="eastAsia" w:ascii="宋体" w:hAnsi="宋体"/>
          <w:sz w:val="24"/>
          <w:szCs w:val="24"/>
          <w:lang w:eastAsia="zh-CN"/>
        </w:rPr>
        <w:t>）</w:t>
      </w:r>
      <w:r>
        <w:rPr>
          <w:rFonts w:hint="eastAsia" w:ascii="宋体" w:hAnsi="宋体"/>
          <w:sz w:val="24"/>
          <w:szCs w:val="24"/>
        </w:rPr>
        <w:t>*（1-</w:t>
      </w:r>
      <w:r>
        <w:rPr>
          <w:rFonts w:hint="eastAsia" w:ascii="宋体" w:hAnsi="宋体"/>
          <w:sz w:val="24"/>
          <w:szCs w:val="24"/>
          <w:u w:val="single"/>
        </w:rPr>
        <w:t>下浮率%</w:t>
      </w:r>
      <w:r>
        <w:rPr>
          <w:rFonts w:hint="eastAsia" w:ascii="宋体" w:hAnsi="宋体"/>
          <w:sz w:val="24"/>
          <w:szCs w:val="24"/>
        </w:rPr>
        <w:t>）。</w:t>
      </w:r>
    </w:p>
    <w:p>
      <w:pPr>
        <w:spacing w:line="360" w:lineRule="auto"/>
        <w:rPr>
          <w:rFonts w:ascii="宋体" w:hAnsi="宋体"/>
          <w:sz w:val="24"/>
          <w:szCs w:val="24"/>
          <w:highlight w:val="none"/>
        </w:rPr>
      </w:pPr>
      <w:r>
        <w:rPr>
          <w:rFonts w:hint="eastAsia" w:ascii="宋体" w:hAnsi="宋体"/>
          <w:sz w:val="24"/>
          <w:szCs w:val="24"/>
        </w:rPr>
        <w:t>1.1基本收费按粤价</w:t>
      </w:r>
      <w:r>
        <w:rPr>
          <w:rFonts w:hint="eastAsia" w:ascii="宋体" w:hAnsi="宋体"/>
          <w:sz w:val="24"/>
          <w:szCs w:val="24"/>
          <w:highlight w:val="none"/>
        </w:rPr>
        <w:t>函[2011]742号文收费标准。</w:t>
      </w:r>
    </w:p>
    <w:p>
      <w:pPr>
        <w:spacing w:line="360" w:lineRule="auto"/>
        <w:rPr>
          <w:rFonts w:ascii="宋体" w:hAnsi="宋体"/>
          <w:sz w:val="24"/>
          <w:szCs w:val="24"/>
          <w:highlight w:val="none"/>
        </w:rPr>
      </w:pPr>
      <w:r>
        <w:rPr>
          <w:rFonts w:hint="eastAsia" w:ascii="宋体" w:hAnsi="宋体"/>
          <w:sz w:val="24"/>
          <w:szCs w:val="24"/>
          <w:highlight w:val="none"/>
        </w:rPr>
        <w:t>1.2效益收费：按以下标准计算效益收费。</w:t>
      </w:r>
    </w:p>
    <w:p>
      <w:pPr>
        <w:spacing w:line="360" w:lineRule="auto"/>
        <w:rPr>
          <w:rFonts w:ascii="宋体" w:hAnsi="宋体"/>
          <w:sz w:val="24"/>
          <w:szCs w:val="24"/>
        </w:rPr>
      </w:pPr>
      <w:r>
        <w:rPr>
          <w:rFonts w:hint="eastAsia" w:ascii="宋体" w:hAnsi="宋体"/>
          <w:sz w:val="24"/>
          <w:szCs w:val="24"/>
          <w:highlight w:val="none"/>
        </w:rPr>
        <w:t>① 净核减率＜10%，该段效益收费=该段净核减</w:t>
      </w:r>
      <w:r>
        <w:rPr>
          <w:rFonts w:hint="eastAsia" w:ascii="宋体" w:hAnsi="宋体"/>
          <w:sz w:val="24"/>
          <w:szCs w:val="24"/>
        </w:rPr>
        <w:t>额×5%；</w:t>
      </w:r>
    </w:p>
    <w:p>
      <w:pPr>
        <w:spacing w:line="360" w:lineRule="auto"/>
        <w:rPr>
          <w:rFonts w:ascii="宋体" w:hAnsi="宋体"/>
          <w:color w:val="auto"/>
          <w:sz w:val="24"/>
          <w:szCs w:val="24"/>
        </w:rPr>
      </w:pPr>
      <w:r>
        <w:rPr>
          <w:rFonts w:hint="eastAsia" w:ascii="宋体" w:hAnsi="宋体"/>
          <w:sz w:val="24"/>
          <w:szCs w:val="24"/>
        </w:rPr>
        <w:t xml:space="preserve">② </w:t>
      </w:r>
      <w:r>
        <w:rPr>
          <w:rFonts w:hint="eastAsia" w:ascii="宋体" w:hAnsi="宋体"/>
          <w:color w:val="auto"/>
          <w:sz w:val="24"/>
          <w:szCs w:val="24"/>
        </w:rPr>
        <w:t>10%≤净核减率≤20%，该段效益收费=该段净核减额×7%；</w:t>
      </w:r>
    </w:p>
    <w:p>
      <w:pPr>
        <w:spacing w:line="360" w:lineRule="auto"/>
        <w:rPr>
          <w:rFonts w:ascii="宋体" w:hAnsi="宋体"/>
          <w:color w:val="auto"/>
          <w:sz w:val="24"/>
          <w:szCs w:val="24"/>
        </w:rPr>
      </w:pPr>
      <w:r>
        <w:rPr>
          <w:rFonts w:hint="eastAsia" w:ascii="宋体" w:hAnsi="宋体"/>
          <w:color w:val="auto"/>
          <w:sz w:val="24"/>
          <w:szCs w:val="24"/>
        </w:rPr>
        <w:t>③ 净核减率＞ 20%，该段效益收费=该段净核减额×9%。</w:t>
      </w:r>
    </w:p>
    <w:p>
      <w:pPr>
        <w:spacing w:line="360" w:lineRule="auto"/>
        <w:rPr>
          <w:rFonts w:ascii="宋体" w:hAnsi="宋体"/>
          <w:sz w:val="24"/>
          <w:szCs w:val="24"/>
        </w:rPr>
      </w:pPr>
      <w:r>
        <w:rPr>
          <w:rFonts w:hint="eastAsia" w:ascii="宋体" w:hAnsi="宋体"/>
          <w:sz w:val="24"/>
          <w:szCs w:val="24"/>
        </w:rPr>
        <w:t>注：净核减额=送审金额-审定金额。</w:t>
      </w:r>
    </w:p>
    <w:p>
      <w:pPr>
        <w:spacing w:line="360" w:lineRule="auto"/>
        <w:rPr>
          <w:rFonts w:ascii="宋体" w:hAnsi="宋体"/>
          <w:sz w:val="24"/>
          <w:szCs w:val="24"/>
        </w:rPr>
      </w:pPr>
      <w:r>
        <w:rPr>
          <w:rFonts w:hint="eastAsia" w:ascii="宋体" w:hAnsi="宋体"/>
          <w:sz w:val="24"/>
          <w:szCs w:val="24"/>
        </w:rPr>
        <w:t>2、其余委托项目：按粤价函[2011]742号文收费标准计算咨询费*（1-</w:t>
      </w:r>
      <w:r>
        <w:rPr>
          <w:rFonts w:hint="eastAsia" w:ascii="宋体" w:hAnsi="宋体"/>
          <w:sz w:val="24"/>
          <w:szCs w:val="24"/>
          <w:u w:val="single"/>
        </w:rPr>
        <w:t>下浮率</w:t>
      </w:r>
      <w:r>
        <w:rPr>
          <w:rFonts w:hint="eastAsia" w:ascii="宋体" w:hAnsi="宋体"/>
          <w:sz w:val="24"/>
          <w:szCs w:val="24"/>
        </w:rPr>
        <w:t>%）。（控制价备案费用含在预算收费中，不另行计取）</w:t>
      </w:r>
    </w:p>
    <w:p>
      <w:pPr>
        <w:spacing w:line="360" w:lineRule="auto"/>
        <w:rPr>
          <w:rFonts w:ascii="宋体" w:hAnsi="宋体"/>
          <w:color w:val="auto"/>
          <w:sz w:val="24"/>
          <w:szCs w:val="24"/>
        </w:rPr>
      </w:pPr>
      <w:r>
        <w:rPr>
          <w:rFonts w:hint="eastAsia" w:ascii="宋体" w:hAnsi="宋体"/>
          <w:color w:val="auto"/>
          <w:sz w:val="24"/>
          <w:szCs w:val="24"/>
        </w:rPr>
        <w:t>5.2支付时间：委托人在收到工程咨询成果并复核确认咨询人请款表后</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 xml:space="preserve"> 天内</w:t>
      </w:r>
      <w:r>
        <w:rPr>
          <w:rFonts w:hint="eastAsia" w:ascii="宋体" w:hAnsi="宋体"/>
          <w:color w:val="auto"/>
          <w:sz w:val="24"/>
          <w:szCs w:val="24"/>
        </w:rPr>
        <w:t>一次性付清（咨询人须提供正式的发票）。</w:t>
      </w:r>
    </w:p>
    <w:p>
      <w:pPr>
        <w:spacing w:line="360" w:lineRule="auto"/>
        <w:rPr>
          <w:rFonts w:ascii="宋体" w:hAnsi="宋体"/>
          <w:color w:val="auto"/>
          <w:sz w:val="24"/>
          <w:szCs w:val="24"/>
        </w:rPr>
      </w:pPr>
      <w:r>
        <w:rPr>
          <w:rFonts w:hint="eastAsia" w:ascii="宋体" w:hAnsi="宋体"/>
          <w:b/>
          <w:bCs/>
          <w:color w:val="auto"/>
          <w:sz w:val="24"/>
          <w:szCs w:val="24"/>
        </w:rPr>
        <w:t>第六条</w:t>
      </w:r>
      <w:r>
        <w:rPr>
          <w:rFonts w:hint="eastAsia" w:ascii="宋体" w:hAnsi="宋体"/>
          <w:color w:val="auto"/>
          <w:sz w:val="24"/>
          <w:szCs w:val="24"/>
        </w:rPr>
        <w:t xml:space="preserve"> 双方同意以支票或银行转帐方式支付酬金。</w:t>
      </w:r>
      <w:r>
        <w:rPr>
          <w:rFonts w:hint="eastAsia" w:ascii="宋体" w:hAnsi="宋体"/>
          <w:b/>
          <w:bCs/>
          <w:color w:val="auto"/>
          <w:sz w:val="24"/>
          <w:szCs w:val="24"/>
        </w:rPr>
        <w:t>合同暂定金额为</w:t>
      </w:r>
      <w:r>
        <w:rPr>
          <w:rFonts w:hint="eastAsia" w:ascii="宋体" w:hAnsi="宋体"/>
          <w:b/>
          <w:bCs/>
          <w:color w:val="auto"/>
          <w:sz w:val="24"/>
          <w:szCs w:val="24"/>
          <w:lang w:val="en-US" w:eastAsia="zh-CN"/>
        </w:rPr>
        <w:t>xxxxx</w:t>
      </w:r>
      <w:r>
        <w:rPr>
          <w:rFonts w:hint="eastAsia" w:ascii="宋体" w:hAnsi="宋体"/>
          <w:b/>
          <w:bCs/>
          <w:color w:val="auto"/>
          <w:sz w:val="24"/>
          <w:szCs w:val="24"/>
          <w:u w:val="single"/>
        </w:rPr>
        <w:t>元</w:t>
      </w:r>
      <w:r>
        <w:rPr>
          <w:rFonts w:hint="eastAsia" w:ascii="宋体" w:hAnsi="宋体"/>
          <w:b/>
          <w:bCs/>
          <w:color w:val="auto"/>
          <w:sz w:val="24"/>
          <w:szCs w:val="24"/>
        </w:rPr>
        <w:t>整（人民币大写：），累计支付超过</w:t>
      </w:r>
      <w:r>
        <w:rPr>
          <w:rFonts w:hint="eastAsia" w:ascii="宋体" w:hAnsi="宋体"/>
          <w:b/>
          <w:bCs/>
          <w:color w:val="auto"/>
          <w:sz w:val="24"/>
          <w:szCs w:val="24"/>
          <w:lang w:val="en-US" w:eastAsia="zh-CN"/>
        </w:rPr>
        <w:t>采购预算</w:t>
      </w:r>
      <w:r>
        <w:rPr>
          <w:rFonts w:hint="eastAsia" w:ascii="宋体" w:hAnsi="宋体"/>
          <w:b/>
          <w:bCs/>
          <w:color w:val="auto"/>
          <w:sz w:val="24"/>
          <w:szCs w:val="24"/>
        </w:rPr>
        <w:t>即终止。</w:t>
      </w:r>
    </w:p>
    <w:p>
      <w:pPr>
        <w:spacing w:line="360" w:lineRule="auto"/>
        <w:rPr>
          <w:rFonts w:ascii="宋体" w:hAnsi="宋体"/>
          <w:color w:val="auto"/>
          <w:sz w:val="24"/>
          <w:szCs w:val="24"/>
        </w:rPr>
      </w:pPr>
      <w:r>
        <w:rPr>
          <w:rFonts w:hint="eastAsia" w:ascii="宋体" w:hAnsi="宋体"/>
          <w:b/>
          <w:bCs/>
          <w:color w:val="auto"/>
          <w:sz w:val="24"/>
          <w:szCs w:val="24"/>
        </w:rPr>
        <w:t>第七条</w:t>
      </w:r>
      <w:r>
        <w:rPr>
          <w:rFonts w:hint="eastAsia" w:ascii="宋体" w:hAnsi="宋体"/>
          <w:color w:val="auto"/>
          <w:sz w:val="24"/>
          <w:szCs w:val="24"/>
        </w:rPr>
        <w:t xml:space="preserve">  本次采购为</w:t>
      </w:r>
      <w:r>
        <w:rPr>
          <w:rFonts w:hint="eastAsia" w:ascii="宋体" w:hAnsi="宋体"/>
          <w:color w:val="auto"/>
          <w:sz w:val="24"/>
          <w:szCs w:val="24"/>
          <w:lang w:val="en-US" w:eastAsia="zh-CN"/>
        </w:rPr>
        <w:t>三</w:t>
      </w:r>
      <w:r>
        <w:rPr>
          <w:rFonts w:hint="eastAsia" w:ascii="宋体" w:hAnsi="宋体"/>
          <w:color w:val="auto"/>
          <w:sz w:val="24"/>
          <w:szCs w:val="24"/>
        </w:rPr>
        <w:t>年的工作量，总服务期为</w:t>
      </w:r>
      <w:r>
        <w:rPr>
          <w:rFonts w:hint="eastAsia" w:ascii="宋体" w:hAnsi="宋体"/>
          <w:color w:val="auto"/>
          <w:sz w:val="24"/>
          <w:szCs w:val="24"/>
          <w:lang w:val="en-US" w:eastAsia="zh-CN"/>
        </w:rPr>
        <w:t>三</w:t>
      </w:r>
      <w:r>
        <w:rPr>
          <w:rFonts w:hint="eastAsia" w:ascii="宋体" w:hAnsi="宋体"/>
          <w:color w:val="auto"/>
          <w:sz w:val="24"/>
          <w:szCs w:val="24"/>
        </w:rPr>
        <w:t>年，</w:t>
      </w:r>
      <w:r>
        <w:rPr>
          <w:rFonts w:hint="eastAsia" w:ascii="宋体" w:hAnsi="宋体"/>
          <w:b/>
          <w:bCs/>
          <w:color w:val="auto"/>
          <w:sz w:val="24"/>
          <w:szCs w:val="24"/>
          <w:u w:val="single"/>
        </w:rPr>
        <w:t>自202</w:t>
      </w:r>
      <w:r>
        <w:rPr>
          <w:rFonts w:hint="eastAsia" w:ascii="宋体" w:hAnsi="宋体"/>
          <w:b/>
          <w:bCs/>
          <w:color w:val="auto"/>
          <w:sz w:val="24"/>
          <w:szCs w:val="24"/>
          <w:u w:val="single"/>
          <w:lang w:val="en-US" w:eastAsia="zh-CN"/>
        </w:rPr>
        <w:t>4</w:t>
      </w:r>
      <w:r>
        <w:rPr>
          <w:rFonts w:hint="eastAsia" w:ascii="宋体" w:hAnsi="宋体"/>
          <w:b/>
          <w:bCs/>
          <w:color w:val="auto"/>
          <w:sz w:val="24"/>
          <w:szCs w:val="24"/>
          <w:u w:val="single"/>
        </w:rPr>
        <w:t>年7月1日至202</w:t>
      </w:r>
      <w:r>
        <w:rPr>
          <w:rFonts w:hint="eastAsia" w:ascii="宋体" w:hAnsi="宋体"/>
          <w:b/>
          <w:bCs/>
          <w:color w:val="auto"/>
          <w:sz w:val="24"/>
          <w:szCs w:val="24"/>
          <w:u w:val="single"/>
          <w:lang w:val="en-US" w:eastAsia="zh-CN"/>
        </w:rPr>
        <w:t>7</w:t>
      </w:r>
      <w:r>
        <w:rPr>
          <w:rFonts w:hint="eastAsia" w:ascii="宋体" w:hAnsi="宋体"/>
          <w:b/>
          <w:bCs/>
          <w:color w:val="auto"/>
          <w:sz w:val="24"/>
          <w:szCs w:val="24"/>
          <w:u w:val="single"/>
        </w:rPr>
        <w:t>年6月30日止</w:t>
      </w:r>
      <w:r>
        <w:rPr>
          <w:rFonts w:hint="eastAsia" w:ascii="宋体" w:hAnsi="宋体"/>
          <w:color w:val="auto"/>
          <w:sz w:val="24"/>
          <w:szCs w:val="24"/>
        </w:rPr>
        <w:t>。</w:t>
      </w:r>
      <w:r>
        <w:rPr>
          <w:rFonts w:hint="eastAsia" w:ascii="宋体" w:hAnsi="宋体" w:eastAsia="宋体" w:cs="宋体"/>
          <w:color w:val="auto"/>
          <w:sz w:val="24"/>
          <w:szCs w:val="24"/>
          <w:lang w:eastAsia="zh-CN"/>
        </w:rPr>
        <w:t>备注：</w:t>
      </w:r>
      <w:r>
        <w:rPr>
          <w:rFonts w:hint="eastAsia" w:ascii="宋体" w:hAnsi="宋体" w:eastAsia="宋体" w:cs="宋体"/>
          <w:color w:val="auto"/>
          <w:sz w:val="24"/>
          <w:szCs w:val="24"/>
          <w:lang w:val="en-US" w:eastAsia="zh-CN"/>
        </w:rPr>
        <w:t>（1）当在服务时间内结算金额达到采购预算金额时，采购人不再继续委托成交供应商提供服务，并终止合同。（</w:t>
      </w: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）合同期限期满时，结算金额未达到采购预算金额的，按实结算，合同终止。</w:t>
      </w:r>
    </w:p>
    <w:p>
      <w:pPr>
        <w:spacing w:line="360" w:lineRule="auto"/>
        <w:rPr>
          <w:rFonts w:ascii="宋体" w:hAnsi="宋体"/>
          <w:sz w:val="24"/>
          <w:szCs w:val="24"/>
        </w:rPr>
      </w:pPr>
      <w:r>
        <w:rPr>
          <w:rFonts w:hint="eastAsia" w:ascii="宋体" w:hAnsi="宋体"/>
          <w:b/>
          <w:bCs/>
          <w:sz w:val="24"/>
          <w:szCs w:val="24"/>
        </w:rPr>
        <w:t>第八条</w:t>
      </w:r>
      <w:r>
        <w:rPr>
          <w:rFonts w:hint="eastAsia" w:ascii="宋体" w:hAnsi="宋体"/>
          <w:sz w:val="24"/>
          <w:szCs w:val="24"/>
        </w:rPr>
        <w:t xml:space="preserve"> 建设工程造价咨询合同在履行过程中发生争议，委托人与咨询人应及时协商解决；如未能达成一致，可提交有关主管部门调解；协商或调解不成的，依法向委托人所在地人民法院起诉。</w:t>
      </w:r>
    </w:p>
    <w:p>
      <w:pPr>
        <w:spacing w:line="360" w:lineRule="auto"/>
        <w:rPr>
          <w:rFonts w:hint="eastAsia" w:ascii="宋体" w:hAnsi="宋体"/>
          <w:sz w:val="24"/>
          <w:szCs w:val="24"/>
          <w:lang w:eastAsia="zh-CN"/>
        </w:rPr>
      </w:pPr>
    </w:p>
    <w:p>
      <w:pPr>
        <w:spacing w:line="360" w:lineRule="auto"/>
        <w:rPr>
          <w:rFonts w:hint="default" w:ascii="宋体" w:hAnsi="宋体"/>
          <w:sz w:val="24"/>
          <w:szCs w:val="24"/>
          <w:lang w:val="en-US" w:eastAsia="zh-CN"/>
        </w:rPr>
      </w:pPr>
      <w:r>
        <w:rPr>
          <w:rFonts w:hint="eastAsia" w:ascii="宋体" w:hAnsi="宋体"/>
          <w:sz w:val="24"/>
          <w:szCs w:val="24"/>
          <w:lang w:val="en-US" w:eastAsia="zh-CN"/>
        </w:rPr>
        <w:t>附件 供应商廉洁守约承诺书</w:t>
      </w:r>
    </w:p>
    <w:p>
      <w:pPr>
        <w:spacing w:line="360" w:lineRule="auto"/>
        <w:rPr>
          <w:rFonts w:hint="eastAsia" w:ascii="宋体" w:hAnsi="宋体"/>
          <w:sz w:val="24"/>
          <w:szCs w:val="24"/>
          <w:lang w:val="en-US" w:eastAsia="zh-CN"/>
        </w:rPr>
      </w:pPr>
      <w:r>
        <w:rPr>
          <w:rFonts w:hint="eastAsia" w:ascii="宋体" w:hAnsi="宋体"/>
          <w:sz w:val="24"/>
          <w:szCs w:val="24"/>
          <w:lang w:val="en-US" w:eastAsia="zh-CN"/>
        </w:rPr>
        <w:t>附表1 年度考核评价表</w:t>
      </w:r>
    </w:p>
    <w:p>
      <w:pPr>
        <w:spacing w:line="360" w:lineRule="auto"/>
        <w:rPr>
          <w:rFonts w:hint="default"/>
          <w:sz w:val="24"/>
          <w:szCs w:val="24"/>
          <w:lang w:val="en-US" w:eastAsia="zh-CN"/>
        </w:rPr>
      </w:pPr>
      <w:r>
        <w:rPr>
          <w:rFonts w:hint="eastAsia" w:ascii="宋体" w:hAnsi="宋体"/>
          <w:sz w:val="24"/>
          <w:szCs w:val="24"/>
          <w:lang w:val="en-US" w:eastAsia="zh-CN"/>
        </w:rPr>
        <w:t>附表2 拟任执行管理</w:t>
      </w:r>
      <w:r>
        <w:rPr>
          <w:rFonts w:hint="eastAsia" w:ascii="宋体" w:hAnsi="宋体" w:eastAsia="宋体" w:cs="Times New Roman"/>
          <w:kern w:val="2"/>
          <w:sz w:val="24"/>
          <w:szCs w:val="24"/>
          <w:lang w:val="en-US" w:eastAsia="zh-CN" w:bidi="ar-SA"/>
        </w:rPr>
        <w:t>及技术/服务人员情况</w:t>
      </w:r>
    </w:p>
    <w:p>
      <w:pPr>
        <w:spacing w:line="360" w:lineRule="auto"/>
        <w:rPr>
          <w:rFonts w:hint="eastAsia" w:ascii="宋体" w:hAnsi="宋体"/>
          <w:sz w:val="24"/>
          <w:szCs w:val="24"/>
        </w:rPr>
      </w:pPr>
    </w:p>
    <w:p>
      <w:pPr>
        <w:spacing w:line="360" w:lineRule="auto"/>
        <w:rPr>
          <w:rFonts w:hint="eastAsia" w:ascii="宋体" w:hAnsi="宋体"/>
          <w:sz w:val="28"/>
          <w:szCs w:val="28"/>
        </w:rPr>
      </w:pPr>
    </w:p>
    <w:p>
      <w:pPr>
        <w:spacing w:line="360" w:lineRule="auto"/>
        <w:rPr>
          <w:rFonts w:ascii="宋体" w:hAnsi="宋体"/>
          <w:sz w:val="28"/>
          <w:szCs w:val="28"/>
        </w:rPr>
      </w:pPr>
      <w:r>
        <w:rPr>
          <w:rFonts w:hint="eastAsia" w:ascii="宋体" w:hAnsi="宋体"/>
          <w:sz w:val="28"/>
          <w:szCs w:val="28"/>
        </w:rPr>
        <w:t>（以下空白）</w:t>
      </w:r>
    </w:p>
    <w:p>
      <w:pPr>
        <w:spacing w:line="360" w:lineRule="auto"/>
        <w:outlineLvl w:val="0"/>
        <w:rPr>
          <w:rFonts w:ascii="宋体" w:hAnsi="宋体"/>
          <w:color w:val="000000"/>
          <w:sz w:val="28"/>
          <w:szCs w:val="28"/>
        </w:rPr>
      </w:pPr>
    </w:p>
    <w:p>
      <w:pPr>
        <w:rPr>
          <w:rFonts w:ascii="宋体" w:hAnsi="宋体"/>
          <w:sz w:val="28"/>
          <w:szCs w:val="28"/>
        </w:rPr>
      </w:pPr>
      <w:r>
        <w:rPr>
          <w:rFonts w:hint="eastAsia" w:ascii="宋体" w:hAnsi="宋体"/>
          <w:sz w:val="28"/>
          <w:szCs w:val="28"/>
        </w:rPr>
        <w:br w:type="page"/>
      </w:r>
    </w:p>
    <w:p>
      <w:pPr>
        <w:spacing w:line="360" w:lineRule="auto"/>
        <w:rPr>
          <w:rFonts w:ascii="宋体" w:hAnsi="宋体" w:cs="SimSun-Identity-H"/>
          <w:b/>
          <w:kern w:val="0"/>
          <w:sz w:val="24"/>
        </w:rPr>
      </w:pPr>
      <w:r>
        <w:rPr>
          <w:rFonts w:hint="eastAsia" w:ascii="宋体" w:hAnsi="宋体" w:cs="SimSun-Identity-H"/>
          <w:b/>
          <w:kern w:val="0"/>
          <w:sz w:val="24"/>
        </w:rPr>
        <w:t>附件</w:t>
      </w:r>
    </w:p>
    <w:p>
      <w:pPr>
        <w:snapToGrid w:val="0"/>
        <w:spacing w:before="120"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120" w:beforeLines="50" w:line="360" w:lineRule="auto"/>
        <w:jc w:val="center"/>
        <w:rPr>
          <w:rFonts w:ascii="宋体" w:hAnsi="宋体" w:cs="仿宋"/>
          <w:b/>
          <w:bCs/>
          <w:sz w:val="32"/>
          <w:szCs w:val="32"/>
        </w:rPr>
      </w:pPr>
      <w:r>
        <w:rPr>
          <w:rFonts w:hint="eastAsia" w:ascii="宋体" w:hAnsi="宋体" w:cs="仿宋"/>
          <w:b/>
          <w:bCs/>
          <w:sz w:val="32"/>
          <w:szCs w:val="32"/>
          <w:lang w:eastAsia="zh-CN"/>
        </w:rPr>
        <w:t>供应商</w:t>
      </w:r>
      <w:r>
        <w:rPr>
          <w:rFonts w:hint="eastAsia" w:ascii="宋体" w:hAnsi="宋体" w:cs="仿宋"/>
          <w:b/>
          <w:bCs/>
          <w:sz w:val="32"/>
          <w:szCs w:val="32"/>
        </w:rPr>
        <w:t>廉洁守约承诺书</w:t>
      </w:r>
    </w:p>
    <w:p>
      <w:pPr>
        <w:adjustRightInd w:val="0"/>
        <w:snapToGrid w:val="0"/>
        <w:spacing w:line="360" w:lineRule="auto"/>
        <w:rPr>
          <w:rFonts w:ascii="宋体" w:hAnsi="宋体" w:cs="仿宋_GB2312"/>
          <w:sz w:val="24"/>
        </w:rPr>
      </w:pPr>
      <w:r>
        <w:rPr>
          <w:rFonts w:hint="eastAsia" w:ascii="宋体" w:hAnsi="宋体" w:cs="仿宋_GB2312"/>
          <w:sz w:val="24"/>
        </w:rPr>
        <w:t>项目名称</w:t>
      </w:r>
      <w:r>
        <w:rPr>
          <w:rFonts w:hint="eastAsia" w:ascii="宋体" w:hAnsi="宋体" w:cs="仿宋_GB2312"/>
          <w:color w:val="0000FF"/>
          <w:sz w:val="24"/>
          <w:lang w:val="en-US" w:eastAsia="zh-CN"/>
        </w:rPr>
        <w:t>******</w:t>
      </w:r>
      <w:r>
        <w:rPr>
          <w:rFonts w:hint="eastAsia" w:ascii="宋体" w:hAnsi="宋体" w:cs="仿宋_GB2312"/>
          <w:sz w:val="24"/>
        </w:rPr>
        <w:t>：</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ascii="宋体" w:hAnsi="宋体" w:cs="仿宋_GB2312"/>
          <w:sz w:val="24"/>
        </w:rPr>
      </w:pPr>
      <w:r>
        <w:rPr>
          <w:rFonts w:hint="eastAsia" w:ascii="宋体" w:hAnsi="宋体" w:cs="仿宋_GB2312"/>
          <w:sz w:val="24"/>
        </w:rPr>
        <w:t xml:space="preserve">   单位名称（盖章）：</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w:t>
      </w:r>
    </w:p>
    <w:p>
      <w:pPr>
        <w:adjustRightInd w:val="0"/>
        <w:snapToGrid w:val="0"/>
        <w:spacing w:line="336" w:lineRule="auto"/>
        <w:rPr>
          <w:rFonts w:ascii="宋体" w:hAnsi="宋体" w:cs="仿宋_GB2312"/>
          <w:sz w:val="24"/>
        </w:rPr>
      </w:pPr>
      <w:r>
        <w:rPr>
          <w:rFonts w:hint="eastAsia" w:ascii="宋体" w:hAnsi="宋体" w:cs="仿宋_GB2312"/>
          <w:sz w:val="24"/>
        </w:rPr>
        <w:t xml:space="preserve">                         单位负责人（或法定代表人）</w:t>
      </w:r>
      <w:r>
        <w:rPr>
          <w:rFonts w:hint="eastAsia" w:ascii="宋体" w:hAnsi="宋体" w:cs="宋体"/>
          <w:sz w:val="24"/>
        </w:rPr>
        <w:t>（签名）</w:t>
      </w:r>
      <w:r>
        <w:rPr>
          <w:rFonts w:hint="eastAsia" w:ascii="宋体" w:hAnsi="宋体" w:cs="仿宋_GB2312"/>
          <w:sz w:val="24"/>
        </w:rPr>
        <w:t>：</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日期：           年    月    日</w:t>
      </w:r>
    </w:p>
    <w:p>
      <w:pPr>
        <w:spacing w:line="360" w:lineRule="auto"/>
        <w:rPr>
          <w:rFonts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ascii="宋体" w:hAnsi="宋体"/>
          <w:b/>
          <w:bCs/>
          <w:sz w:val="44"/>
          <w:szCs w:val="44"/>
        </w:rPr>
      </w:pPr>
      <w:r>
        <w:rPr>
          <w:rFonts w:hint="eastAsia" w:ascii="宋体" w:hAnsi="宋体" w:eastAsia="宋体" w:cs="宋体"/>
          <w:b/>
          <w:bCs/>
          <w:sz w:val="24"/>
          <w:szCs w:val="24"/>
        </w:rPr>
        <w:t>附</w:t>
      </w:r>
      <w:r>
        <w:rPr>
          <w:rFonts w:hint="eastAsia" w:ascii="宋体" w:hAnsi="宋体" w:eastAsia="宋体" w:cs="宋体"/>
          <w:b/>
          <w:bCs/>
          <w:sz w:val="24"/>
          <w:szCs w:val="24"/>
          <w:lang w:eastAsia="zh-CN"/>
        </w:rPr>
        <w:t>表</w:t>
      </w:r>
      <w:r>
        <w:rPr>
          <w:rFonts w:hint="eastAsia" w:ascii="宋体" w:hAnsi="宋体" w:eastAsia="宋体" w:cs="宋体"/>
          <w:b/>
          <w:bCs/>
          <w:sz w:val="24"/>
          <w:szCs w:val="24"/>
        </w:rPr>
        <w:t>1</w:t>
      </w:r>
      <w:r>
        <w:rPr>
          <w:rFonts w:hint="eastAsia" w:ascii="宋体" w:hAnsi="宋体"/>
          <w:b/>
          <w:bCs/>
          <w:lang w:val="en-US" w:eastAsia="zh-CN"/>
        </w:rPr>
        <w:t xml:space="preserve">                         </w:t>
      </w:r>
      <w:r>
        <w:rPr>
          <w:rFonts w:hint="eastAsia" w:ascii="宋体" w:hAnsi="宋体"/>
          <w:b/>
          <w:bCs/>
          <w:sz w:val="32"/>
          <w:szCs w:val="32"/>
        </w:rPr>
        <w:t>年度考核评价表</w:t>
      </w:r>
    </w:p>
    <w:p>
      <w:pPr>
        <w:pStyle w:val="330"/>
        <w:spacing w:line="360" w:lineRule="auto"/>
        <w:ind w:firstLine="0" w:firstLineChars="0"/>
        <w:jc w:val="left"/>
        <w:rPr>
          <w:rFonts w:ascii="宋体" w:hAnsi="宋体"/>
          <w:sz w:val="44"/>
          <w:szCs w:val="44"/>
        </w:rPr>
      </w:pPr>
      <w:r>
        <w:rPr>
          <w:rFonts w:hint="eastAsia" w:ascii="宋体" w:hAnsi="宋体"/>
          <w:sz w:val="22"/>
          <w:szCs w:val="22"/>
        </w:rPr>
        <w:t>被考核单位：                                                 考核日期：</w:t>
      </w:r>
      <w:r>
        <w:rPr>
          <w:rFonts w:hint="eastAsia" w:ascii="宋体" w:hAnsi="宋体"/>
          <w:sz w:val="44"/>
          <w:szCs w:val="44"/>
        </w:rPr>
        <w:t xml:space="preserve">     </w:t>
      </w:r>
    </w:p>
    <w:tbl>
      <w:tblPr>
        <w:tblStyle w:val="47"/>
        <w:tblW w:w="9066" w:type="dxa"/>
        <w:tblInd w:w="93" w:type="dxa"/>
        <w:tblLayout w:type="fixed"/>
        <w:tblCellMar>
          <w:top w:w="0" w:type="dxa"/>
          <w:left w:w="108" w:type="dxa"/>
          <w:bottom w:w="0" w:type="dxa"/>
          <w:right w:w="108" w:type="dxa"/>
        </w:tblCellMar>
      </w:tblPr>
      <w:tblGrid>
        <w:gridCol w:w="1071"/>
        <w:gridCol w:w="660"/>
        <w:gridCol w:w="2679"/>
        <w:gridCol w:w="1101"/>
        <w:gridCol w:w="3555"/>
      </w:tblGrid>
      <w:tr>
        <w:tblPrEx>
          <w:tblCellMar>
            <w:top w:w="0" w:type="dxa"/>
            <w:left w:w="108" w:type="dxa"/>
            <w:bottom w:w="0" w:type="dxa"/>
            <w:right w:w="108" w:type="dxa"/>
          </w:tblCellMar>
        </w:tblPrEx>
        <w:trPr>
          <w:trHeight w:val="90" w:hRule="atLeast"/>
        </w:trPr>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考核项目</w:t>
            </w:r>
          </w:p>
        </w:tc>
        <w:tc>
          <w:tcPr>
            <w:tcW w:w="66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7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考核评价内容</w:t>
            </w:r>
          </w:p>
        </w:tc>
        <w:tc>
          <w:tcPr>
            <w:tcW w:w="110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考核得分</w:t>
            </w:r>
          </w:p>
        </w:tc>
        <w:tc>
          <w:tcPr>
            <w:tcW w:w="355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扣分细则</w:t>
            </w:r>
          </w:p>
        </w:tc>
      </w:tr>
      <w:tr>
        <w:tblPrEx>
          <w:tblCellMar>
            <w:top w:w="0" w:type="dxa"/>
            <w:left w:w="108" w:type="dxa"/>
            <w:bottom w:w="0" w:type="dxa"/>
            <w:right w:w="108" w:type="dxa"/>
          </w:tblCellMar>
        </w:tblPrEx>
        <w:trPr>
          <w:trHeight w:val="90" w:hRule="atLeast"/>
        </w:trPr>
        <w:tc>
          <w:tcPr>
            <w:tcW w:w="1071" w:type="dxa"/>
            <w:vMerge w:val="restart"/>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工作质量</w:t>
            </w:r>
          </w:p>
        </w:tc>
        <w:tc>
          <w:tcPr>
            <w:tcW w:w="660"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7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无重大工作失误</w:t>
            </w:r>
            <w:r>
              <w:rPr>
                <w:rFonts w:hint="eastAsia" w:ascii="宋体" w:hAnsi="宋体" w:eastAsia="宋体" w:cs="宋体"/>
                <w:sz w:val="21"/>
                <w:szCs w:val="21"/>
                <w:highlight w:val="none"/>
              </w:rPr>
              <w:t>（20分）</w:t>
            </w:r>
          </w:p>
        </w:tc>
        <w:tc>
          <w:tcPr>
            <w:tcW w:w="110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3555"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出现</w:t>
            </w:r>
            <w:r>
              <w:rPr>
                <w:rFonts w:hint="eastAsia" w:ascii="宋体" w:hAnsi="宋体" w:cs="宋体"/>
                <w:sz w:val="21"/>
                <w:szCs w:val="21"/>
                <w:highlight w:val="none"/>
                <w:lang w:eastAsia="zh-CN"/>
              </w:rPr>
              <w:t>重大工作失误</w:t>
            </w:r>
            <w:r>
              <w:rPr>
                <w:rFonts w:hint="eastAsia" w:ascii="宋体" w:hAnsi="宋体" w:eastAsia="宋体" w:cs="宋体"/>
                <w:sz w:val="21"/>
                <w:szCs w:val="21"/>
                <w:highlight w:val="none"/>
              </w:rPr>
              <w:t>一次扣10分</w:t>
            </w:r>
            <w:r>
              <w:rPr>
                <w:rFonts w:hint="eastAsia" w:ascii="宋体" w:hAnsi="宋体" w:eastAsia="宋体" w:cs="宋体"/>
                <w:sz w:val="21"/>
                <w:szCs w:val="21"/>
                <w:highlight w:val="none"/>
                <w:lang w:eastAsia="zh-CN"/>
              </w:rPr>
              <w:t>。</w:t>
            </w:r>
          </w:p>
        </w:tc>
      </w:tr>
      <w:tr>
        <w:tblPrEx>
          <w:tblCellMar>
            <w:top w:w="0" w:type="dxa"/>
            <w:left w:w="108" w:type="dxa"/>
            <w:bottom w:w="0" w:type="dxa"/>
            <w:right w:w="108" w:type="dxa"/>
          </w:tblCellMar>
        </w:tblPrEx>
        <w:trPr>
          <w:trHeight w:val="762" w:hRule="atLeast"/>
        </w:trPr>
        <w:tc>
          <w:tcPr>
            <w:tcW w:w="10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rPr>
            </w:pPr>
          </w:p>
        </w:tc>
        <w:tc>
          <w:tcPr>
            <w:tcW w:w="660"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67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预算工作进度（15分）</w:t>
            </w:r>
          </w:p>
        </w:tc>
        <w:tc>
          <w:tcPr>
            <w:tcW w:w="110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w:t>
            </w:r>
          </w:p>
        </w:tc>
        <w:tc>
          <w:tcPr>
            <w:tcW w:w="3555" w:type="dxa"/>
            <w:tcBorders>
              <w:top w:val="nil"/>
              <w:left w:val="nil"/>
              <w:bottom w:val="single" w:color="auto" w:sz="4" w:space="0"/>
              <w:right w:val="single" w:color="auto" w:sz="4" w:space="0"/>
            </w:tcBorders>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超过合同约定完成时间5个工作日以内每次扣1分，5个工作日以外每次都3分。</w:t>
            </w:r>
          </w:p>
        </w:tc>
      </w:tr>
      <w:tr>
        <w:tblPrEx>
          <w:tblCellMar>
            <w:top w:w="0" w:type="dxa"/>
            <w:left w:w="108" w:type="dxa"/>
            <w:bottom w:w="0" w:type="dxa"/>
            <w:right w:w="108" w:type="dxa"/>
          </w:tblCellMar>
        </w:tblPrEx>
        <w:trPr>
          <w:trHeight w:val="702" w:hRule="atLeast"/>
        </w:trPr>
        <w:tc>
          <w:tcPr>
            <w:tcW w:w="10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rPr>
            </w:pPr>
          </w:p>
        </w:tc>
        <w:tc>
          <w:tcPr>
            <w:tcW w:w="660"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67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结算工作进度（15分）</w:t>
            </w:r>
          </w:p>
        </w:tc>
        <w:tc>
          <w:tcPr>
            <w:tcW w:w="110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p>
        </w:tc>
        <w:tc>
          <w:tcPr>
            <w:tcW w:w="3555"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超过合同约定完成时间5个工作日以内每次扣1分，5个工作日以外每次都3分。</w:t>
            </w:r>
          </w:p>
        </w:tc>
      </w:tr>
      <w:tr>
        <w:tblPrEx>
          <w:tblCellMar>
            <w:top w:w="0" w:type="dxa"/>
            <w:left w:w="108" w:type="dxa"/>
            <w:bottom w:w="0" w:type="dxa"/>
            <w:right w:w="108" w:type="dxa"/>
          </w:tblCellMar>
        </w:tblPrEx>
        <w:trPr>
          <w:trHeight w:val="672" w:hRule="atLeast"/>
        </w:trPr>
        <w:tc>
          <w:tcPr>
            <w:tcW w:w="10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rPr>
            </w:pPr>
          </w:p>
        </w:tc>
        <w:tc>
          <w:tcPr>
            <w:tcW w:w="660"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67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纸质报告准确性（10分）</w:t>
            </w:r>
          </w:p>
        </w:tc>
        <w:tc>
          <w:tcPr>
            <w:tcW w:w="110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p>
        </w:tc>
        <w:tc>
          <w:tcPr>
            <w:tcW w:w="3555"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出现一次打印、装订、不符合规定格式等失误扣1分。</w:t>
            </w:r>
          </w:p>
        </w:tc>
      </w:tr>
      <w:tr>
        <w:tblPrEx>
          <w:tblCellMar>
            <w:top w:w="0" w:type="dxa"/>
            <w:left w:w="108" w:type="dxa"/>
            <w:bottom w:w="0" w:type="dxa"/>
            <w:right w:w="108" w:type="dxa"/>
          </w:tblCellMar>
        </w:tblPrEx>
        <w:trPr>
          <w:trHeight w:val="762" w:hRule="atLeast"/>
        </w:trPr>
        <w:tc>
          <w:tcPr>
            <w:tcW w:w="10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rPr>
            </w:pPr>
          </w:p>
        </w:tc>
        <w:tc>
          <w:tcPr>
            <w:tcW w:w="660"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67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初稿成果质量（10分）</w:t>
            </w:r>
          </w:p>
        </w:tc>
        <w:tc>
          <w:tcPr>
            <w:tcW w:w="110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p>
        </w:tc>
        <w:tc>
          <w:tcPr>
            <w:tcW w:w="3555"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除非甲方原因，终稿与初稿偏差超过5%-10%，每次扣1分，超过10%，每次扣3分</w:t>
            </w:r>
            <w:r>
              <w:rPr>
                <w:rFonts w:hint="eastAsia" w:ascii="宋体" w:hAnsi="宋体" w:eastAsia="宋体" w:cs="宋体"/>
                <w:sz w:val="21"/>
                <w:szCs w:val="21"/>
                <w:lang w:eastAsia="zh-CN"/>
              </w:rPr>
              <w:t>。</w:t>
            </w:r>
          </w:p>
        </w:tc>
      </w:tr>
      <w:tr>
        <w:tblPrEx>
          <w:tblCellMar>
            <w:top w:w="0" w:type="dxa"/>
            <w:left w:w="108" w:type="dxa"/>
            <w:bottom w:w="0" w:type="dxa"/>
            <w:right w:w="108" w:type="dxa"/>
          </w:tblCellMar>
        </w:tblPrEx>
        <w:trPr>
          <w:trHeight w:val="967" w:hRule="atLeast"/>
        </w:trPr>
        <w:tc>
          <w:tcPr>
            <w:tcW w:w="1071" w:type="dxa"/>
            <w:vMerge w:val="restart"/>
            <w:tcBorders>
              <w:top w:val="nil"/>
              <w:left w:val="single" w:color="auto" w:sz="4" w:space="0"/>
              <w:bottom w:val="nil"/>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服务态度</w:t>
            </w:r>
          </w:p>
        </w:tc>
        <w:tc>
          <w:tcPr>
            <w:tcW w:w="660"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7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沟通态度良好，及时响应甲方（10分）</w:t>
            </w:r>
          </w:p>
        </w:tc>
        <w:tc>
          <w:tcPr>
            <w:tcW w:w="110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p>
        </w:tc>
        <w:tc>
          <w:tcPr>
            <w:tcW w:w="3555"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不服从甲方工作安排每次扣5分；态度恶劣拖沓每次扣5分。</w:t>
            </w:r>
          </w:p>
        </w:tc>
      </w:tr>
      <w:tr>
        <w:tblPrEx>
          <w:tblCellMar>
            <w:top w:w="0" w:type="dxa"/>
            <w:left w:w="108" w:type="dxa"/>
            <w:bottom w:w="0" w:type="dxa"/>
            <w:right w:w="108" w:type="dxa"/>
          </w:tblCellMar>
        </w:tblPrEx>
        <w:trPr>
          <w:trHeight w:val="877" w:hRule="atLeast"/>
        </w:trPr>
        <w:tc>
          <w:tcPr>
            <w:tcW w:w="1071"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sz w:val="21"/>
                <w:szCs w:val="21"/>
              </w:rPr>
            </w:pPr>
          </w:p>
        </w:tc>
        <w:tc>
          <w:tcPr>
            <w:tcW w:w="660"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67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按时参加甲方组织的协调会（10分）</w:t>
            </w:r>
          </w:p>
        </w:tc>
        <w:tc>
          <w:tcPr>
            <w:tcW w:w="110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p>
        </w:tc>
        <w:tc>
          <w:tcPr>
            <w:tcW w:w="3555"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无正当理由推辞或延误每人次扣3分。</w:t>
            </w:r>
          </w:p>
        </w:tc>
      </w:tr>
      <w:tr>
        <w:tblPrEx>
          <w:tblCellMar>
            <w:top w:w="0" w:type="dxa"/>
            <w:left w:w="108" w:type="dxa"/>
            <w:bottom w:w="0" w:type="dxa"/>
            <w:right w:w="108" w:type="dxa"/>
          </w:tblCellMar>
        </w:tblPrEx>
        <w:trPr>
          <w:trHeight w:val="777" w:hRule="atLeast"/>
        </w:trPr>
        <w:tc>
          <w:tcPr>
            <w:tcW w:w="107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rPr>
            </w:pPr>
          </w:p>
        </w:tc>
        <w:tc>
          <w:tcPr>
            <w:tcW w:w="660"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679"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积极考察现场（10分）</w:t>
            </w:r>
          </w:p>
        </w:tc>
        <w:tc>
          <w:tcPr>
            <w:tcW w:w="110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p>
        </w:tc>
        <w:tc>
          <w:tcPr>
            <w:tcW w:w="3555"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color w:val="auto"/>
                <w:sz w:val="21"/>
                <w:szCs w:val="21"/>
              </w:rPr>
              <w:t>由施工方代为考察每次扣1分。</w:t>
            </w:r>
          </w:p>
        </w:tc>
      </w:tr>
      <w:tr>
        <w:tblPrEx>
          <w:tblCellMar>
            <w:top w:w="0" w:type="dxa"/>
            <w:left w:w="108" w:type="dxa"/>
            <w:bottom w:w="0" w:type="dxa"/>
            <w:right w:w="108" w:type="dxa"/>
          </w:tblCellMar>
        </w:tblPrEx>
        <w:trPr>
          <w:trHeight w:val="637" w:hRule="atLeast"/>
        </w:trPr>
        <w:tc>
          <w:tcPr>
            <w:tcW w:w="441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总得分</w:t>
            </w:r>
          </w:p>
        </w:tc>
        <w:tc>
          <w:tcPr>
            <w:tcW w:w="110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w:t>
            </w:r>
          </w:p>
        </w:tc>
        <w:tc>
          <w:tcPr>
            <w:tcW w:w="3555"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每年度扣分合计达到30分将被解除合同</w:t>
            </w:r>
            <w:r>
              <w:rPr>
                <w:rFonts w:hint="eastAsia" w:ascii="宋体" w:hAnsi="宋体" w:eastAsia="宋体" w:cs="宋体"/>
                <w:sz w:val="21"/>
                <w:szCs w:val="21"/>
                <w:lang w:eastAsia="zh-CN"/>
              </w:rPr>
              <w:t>。</w:t>
            </w:r>
          </w:p>
        </w:tc>
      </w:tr>
    </w:tbl>
    <w:p>
      <w:pPr>
        <w:spacing w:before="156" w:beforeLines="50" w:line="360" w:lineRule="auto"/>
        <w:jc w:val="left"/>
        <w:rPr>
          <w:rFonts w:ascii="宋体" w:hAnsi="宋体"/>
          <w:szCs w:val="21"/>
        </w:rPr>
      </w:pPr>
      <w:r>
        <w:rPr>
          <w:rFonts w:hint="eastAsia" w:ascii="宋体" w:hAnsi="宋体"/>
        </w:rPr>
        <w:t>说明：1、每年度末考核一次，考核总扣分必须在30分（不含本数）以内，</w:t>
      </w:r>
      <w:r>
        <w:rPr>
          <w:rFonts w:hint="eastAsia" w:ascii="宋体" w:hAnsi="宋体"/>
          <w:lang w:eastAsia="zh-CN"/>
        </w:rPr>
        <w:t>咨询人</w:t>
      </w:r>
      <w:r>
        <w:rPr>
          <w:rFonts w:hint="eastAsia" w:ascii="宋体" w:hAnsi="宋体"/>
        </w:rPr>
        <w:t>需对考核扣分项进行整改；扣分超过30分将解除合同。2、如有异议，</w:t>
      </w:r>
      <w:r>
        <w:rPr>
          <w:rFonts w:hint="eastAsia" w:ascii="宋体" w:hAnsi="宋体"/>
          <w:lang w:eastAsia="zh-CN"/>
        </w:rPr>
        <w:t>咨询人</w:t>
      </w:r>
      <w:r>
        <w:rPr>
          <w:rFonts w:hint="eastAsia" w:ascii="宋体" w:hAnsi="宋体"/>
        </w:rPr>
        <w:t>应在考核后5个工作日内提出。</w:t>
      </w:r>
    </w:p>
    <w:p>
      <w:pPr>
        <w:spacing w:before="156" w:beforeLines="50" w:line="360" w:lineRule="auto"/>
        <w:jc w:val="left"/>
        <w:rPr>
          <w:rFonts w:ascii="宋体" w:hAnsi="宋体"/>
          <w:sz w:val="24"/>
        </w:rPr>
      </w:pPr>
    </w:p>
    <w:p>
      <w:pPr>
        <w:spacing w:before="156" w:beforeLines="50" w:line="360" w:lineRule="auto"/>
        <w:jc w:val="left"/>
        <w:rPr>
          <w:rFonts w:ascii="宋体" w:hAnsi="宋体"/>
          <w:sz w:val="22"/>
          <w:szCs w:val="22"/>
        </w:rPr>
      </w:pPr>
      <w:r>
        <w:rPr>
          <w:rFonts w:hint="eastAsia" w:ascii="宋体" w:hAnsi="宋体"/>
          <w:sz w:val="22"/>
          <w:szCs w:val="22"/>
        </w:rPr>
        <w:t xml:space="preserve">考核人：               考核部门领导签名：                </w:t>
      </w:r>
      <w:r>
        <w:rPr>
          <w:rFonts w:hint="eastAsia" w:ascii="宋体" w:hAnsi="宋体"/>
          <w:lang w:eastAsia="zh-CN"/>
        </w:rPr>
        <w:t>咨询人</w:t>
      </w:r>
      <w:r>
        <w:rPr>
          <w:rFonts w:hint="eastAsia" w:ascii="宋体" w:hAnsi="宋体"/>
          <w:sz w:val="22"/>
          <w:szCs w:val="22"/>
        </w:rPr>
        <w:t>负责人：</w:t>
      </w:r>
    </w:p>
    <w:p>
      <w:pPr>
        <w:rPr>
          <w:rFonts w:ascii="宋体" w:hAnsi="宋体"/>
          <w:sz w:val="22"/>
          <w:szCs w:val="22"/>
        </w:rPr>
      </w:pPr>
      <w:r>
        <w:rPr>
          <w:rFonts w:hint="eastAsia" w:ascii="宋体" w:hAnsi="宋体"/>
          <w:sz w:val="22"/>
          <w:szCs w:val="22"/>
        </w:rPr>
        <w:br w:type="page"/>
      </w:r>
    </w:p>
    <w:p>
      <w:pPr>
        <w:spacing w:before="156" w:beforeLines="50" w:line="360" w:lineRule="auto"/>
        <w:jc w:val="left"/>
        <w:rPr>
          <w:rFonts w:ascii="仿宋_GB2312" w:eastAsia="仿宋_GB2312"/>
          <w:b/>
          <w:color w:val="000000"/>
          <w:sz w:val="24"/>
        </w:rPr>
      </w:pPr>
      <w:r>
        <w:rPr>
          <w:rFonts w:hint="eastAsia" w:ascii="宋体" w:hAnsi="宋体"/>
          <w:b/>
          <w:color w:val="000000"/>
          <w:sz w:val="24"/>
        </w:rPr>
        <w:t>附</w:t>
      </w:r>
      <w:r>
        <w:rPr>
          <w:rFonts w:hint="eastAsia" w:ascii="宋体" w:hAnsi="宋体"/>
          <w:b/>
          <w:color w:val="000000"/>
          <w:sz w:val="24"/>
          <w:lang w:eastAsia="zh-CN"/>
        </w:rPr>
        <w:t>表</w:t>
      </w:r>
      <w:r>
        <w:rPr>
          <w:rFonts w:hint="eastAsia" w:ascii="宋体" w:hAnsi="宋体"/>
          <w:b/>
          <w:color w:val="000000"/>
          <w:sz w:val="24"/>
        </w:rPr>
        <w:t>2 拟任执行管理及技术/服务人员情况</w:t>
      </w:r>
    </w:p>
    <w:tbl>
      <w:tblPr>
        <w:tblStyle w:val="47"/>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29"/>
        <w:gridCol w:w="1065"/>
        <w:gridCol w:w="1335"/>
        <w:gridCol w:w="1395"/>
        <w:gridCol w:w="1132"/>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16" w:type="dxa"/>
            <w:tcBorders>
              <w:top w:val="single" w:color="auto" w:sz="4" w:space="0"/>
              <w:left w:val="single" w:color="auto" w:sz="4" w:space="0"/>
              <w:bottom w:val="nil"/>
              <w:right w:val="single" w:color="auto" w:sz="4" w:space="0"/>
            </w:tcBorders>
            <w:shd w:val="clear" w:color="auto" w:fill="F3F3F3"/>
            <w:vAlign w:val="center"/>
          </w:tcPr>
          <w:p>
            <w:pPr>
              <w:jc w:val="center"/>
              <w:rPr>
                <w:rFonts w:hint="eastAsia" w:eastAsia="宋体"/>
                <w:b/>
                <w:bCs/>
                <w:color w:val="000000"/>
                <w:szCs w:val="21"/>
                <w:lang w:eastAsia="zh-CN"/>
              </w:rPr>
            </w:pPr>
            <w:r>
              <w:rPr>
                <w:rFonts w:hint="eastAsia"/>
                <w:b/>
                <w:bCs/>
                <w:color w:val="000000"/>
                <w:lang w:eastAsia="zh-CN"/>
              </w:rPr>
              <w:t>序号</w:t>
            </w:r>
          </w:p>
        </w:tc>
        <w:tc>
          <w:tcPr>
            <w:tcW w:w="1229" w:type="dxa"/>
            <w:tcBorders>
              <w:top w:val="single" w:color="auto" w:sz="4" w:space="0"/>
              <w:left w:val="single" w:color="auto" w:sz="4" w:space="0"/>
              <w:bottom w:val="nil"/>
              <w:right w:val="single" w:color="auto" w:sz="4" w:space="0"/>
            </w:tcBorders>
            <w:shd w:val="clear" w:color="auto" w:fill="F3F3F3"/>
            <w:vAlign w:val="center"/>
          </w:tcPr>
          <w:p>
            <w:pPr>
              <w:jc w:val="center"/>
              <w:rPr>
                <w:b/>
                <w:bCs/>
                <w:color w:val="000000"/>
              </w:rPr>
            </w:pPr>
            <w:r>
              <w:rPr>
                <w:b/>
                <w:bCs/>
                <w:color w:val="000000"/>
              </w:rPr>
              <w:t>职责分工</w:t>
            </w:r>
          </w:p>
        </w:tc>
        <w:tc>
          <w:tcPr>
            <w:tcW w:w="1065" w:type="dxa"/>
            <w:tcBorders>
              <w:top w:val="single" w:color="auto" w:sz="4" w:space="0"/>
              <w:left w:val="nil"/>
              <w:bottom w:val="nil"/>
              <w:right w:val="single" w:color="auto" w:sz="4" w:space="0"/>
            </w:tcBorders>
            <w:shd w:val="clear" w:color="auto" w:fill="F3F3F3"/>
            <w:vAlign w:val="center"/>
          </w:tcPr>
          <w:p>
            <w:pPr>
              <w:jc w:val="center"/>
              <w:rPr>
                <w:b/>
                <w:bCs/>
                <w:color w:val="000000"/>
              </w:rPr>
            </w:pPr>
            <w:r>
              <w:rPr>
                <w:b/>
                <w:bCs/>
                <w:color w:val="000000"/>
              </w:rPr>
              <w:t>姓名</w:t>
            </w:r>
          </w:p>
        </w:tc>
        <w:tc>
          <w:tcPr>
            <w:tcW w:w="1335" w:type="dxa"/>
            <w:tcBorders>
              <w:top w:val="single" w:color="auto" w:sz="4" w:space="0"/>
              <w:left w:val="nil"/>
              <w:bottom w:val="nil"/>
              <w:right w:val="single" w:color="auto" w:sz="4" w:space="0"/>
            </w:tcBorders>
            <w:shd w:val="clear" w:color="auto" w:fill="F3F3F3"/>
            <w:vAlign w:val="center"/>
          </w:tcPr>
          <w:p>
            <w:pPr>
              <w:jc w:val="center"/>
              <w:rPr>
                <w:b/>
                <w:bCs/>
                <w:color w:val="000000"/>
              </w:rPr>
            </w:pPr>
            <w:r>
              <w:rPr>
                <w:b/>
                <w:bCs/>
                <w:color w:val="000000"/>
              </w:rPr>
              <w:t>现职务</w:t>
            </w:r>
          </w:p>
        </w:tc>
        <w:tc>
          <w:tcPr>
            <w:tcW w:w="1395" w:type="dxa"/>
            <w:tcBorders>
              <w:top w:val="single" w:color="auto" w:sz="4" w:space="0"/>
              <w:left w:val="single" w:color="auto" w:sz="4" w:space="0"/>
              <w:bottom w:val="nil"/>
              <w:right w:val="single" w:color="auto" w:sz="4" w:space="0"/>
            </w:tcBorders>
            <w:shd w:val="clear" w:color="auto" w:fill="F3F3F3"/>
            <w:vAlign w:val="center"/>
          </w:tcPr>
          <w:p>
            <w:pPr>
              <w:jc w:val="center"/>
              <w:rPr>
                <w:b/>
                <w:bCs/>
                <w:color w:val="000000"/>
              </w:rPr>
            </w:pPr>
            <w:r>
              <w:rPr>
                <w:b/>
                <w:bCs/>
                <w:color w:val="000000"/>
              </w:rPr>
              <w:t>职称</w:t>
            </w:r>
          </w:p>
        </w:tc>
        <w:tc>
          <w:tcPr>
            <w:tcW w:w="1132" w:type="dxa"/>
            <w:tcBorders>
              <w:top w:val="single" w:color="auto" w:sz="4" w:space="0"/>
              <w:left w:val="single" w:color="auto" w:sz="4" w:space="0"/>
              <w:bottom w:val="nil"/>
              <w:right w:val="single" w:color="auto" w:sz="4" w:space="0"/>
            </w:tcBorders>
            <w:shd w:val="clear" w:color="auto" w:fill="F3F3F3"/>
            <w:vAlign w:val="center"/>
          </w:tcPr>
          <w:p>
            <w:pPr>
              <w:jc w:val="center"/>
              <w:rPr>
                <w:b/>
                <w:bCs/>
                <w:color w:val="000000"/>
              </w:rPr>
            </w:pPr>
            <w:r>
              <w:rPr>
                <w:b/>
                <w:bCs/>
                <w:color w:val="000000"/>
              </w:rPr>
              <w:t>专业工龄</w:t>
            </w:r>
          </w:p>
        </w:tc>
        <w:tc>
          <w:tcPr>
            <w:tcW w:w="1808" w:type="dxa"/>
            <w:tcBorders>
              <w:top w:val="single" w:color="auto" w:sz="4" w:space="0"/>
              <w:left w:val="nil"/>
              <w:bottom w:val="nil"/>
              <w:right w:val="single" w:color="auto" w:sz="4" w:space="0"/>
            </w:tcBorders>
            <w:shd w:val="clear" w:color="auto" w:fill="F3F3F3"/>
            <w:vAlign w:val="center"/>
          </w:tcPr>
          <w:p>
            <w:pPr>
              <w:jc w:val="center"/>
              <w:rPr>
                <w:b/>
                <w:bCs/>
                <w:color w:val="000000"/>
              </w:rPr>
            </w:pPr>
            <w:r>
              <w:rPr>
                <w:b/>
                <w:bCs/>
                <w:color w:val="000000"/>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p>
        </w:tc>
        <w:tc>
          <w:tcPr>
            <w:tcW w:w="1229" w:type="dxa"/>
            <w:tcBorders>
              <w:top w:val="single" w:color="auto" w:sz="4" w:space="0"/>
              <w:left w:val="single" w:color="auto" w:sz="4" w:space="0"/>
              <w:bottom w:val="nil"/>
              <w:right w:val="single" w:color="auto" w:sz="4" w:space="0"/>
            </w:tcBorders>
            <w:vAlign w:val="center"/>
          </w:tcPr>
          <w:p>
            <w:pPr>
              <w:rPr>
                <w:color w:val="000000"/>
              </w:rPr>
            </w:pPr>
          </w:p>
        </w:tc>
        <w:tc>
          <w:tcPr>
            <w:tcW w:w="1065" w:type="dxa"/>
            <w:tcBorders>
              <w:top w:val="single" w:color="auto" w:sz="4" w:space="0"/>
              <w:left w:val="nil"/>
              <w:bottom w:val="nil"/>
              <w:right w:val="single" w:color="auto" w:sz="4" w:space="0"/>
            </w:tcBorders>
            <w:vAlign w:val="center"/>
          </w:tcPr>
          <w:p>
            <w:pPr>
              <w:jc w:val="center"/>
              <w:rPr>
                <w:color w:val="000000"/>
              </w:rPr>
            </w:pPr>
          </w:p>
        </w:tc>
        <w:tc>
          <w:tcPr>
            <w:tcW w:w="1335" w:type="dxa"/>
            <w:tcBorders>
              <w:top w:val="single" w:color="auto" w:sz="4" w:space="0"/>
              <w:left w:val="nil"/>
              <w:bottom w:val="nil"/>
              <w:right w:val="single" w:color="auto" w:sz="4" w:space="0"/>
            </w:tcBorders>
            <w:vAlign w:val="center"/>
          </w:tcPr>
          <w:p>
            <w:pPr>
              <w:jc w:val="center"/>
              <w:rPr>
                <w:color w:val="000000"/>
              </w:rPr>
            </w:pPr>
          </w:p>
        </w:tc>
        <w:tc>
          <w:tcPr>
            <w:tcW w:w="1395" w:type="dxa"/>
            <w:tcBorders>
              <w:top w:val="single" w:color="auto" w:sz="4" w:space="0"/>
              <w:left w:val="single" w:color="auto" w:sz="4" w:space="0"/>
              <w:bottom w:val="nil"/>
              <w:right w:val="single" w:color="auto" w:sz="4" w:space="0"/>
            </w:tcBorders>
            <w:vAlign w:val="center"/>
          </w:tcPr>
          <w:p>
            <w:pPr>
              <w:jc w:val="center"/>
              <w:rPr>
                <w:color w:val="000000"/>
                <w:szCs w:val="21"/>
              </w:rPr>
            </w:pPr>
          </w:p>
        </w:tc>
        <w:tc>
          <w:tcPr>
            <w:tcW w:w="1132" w:type="dxa"/>
            <w:tcBorders>
              <w:top w:val="single" w:color="auto" w:sz="4" w:space="0"/>
              <w:left w:val="single" w:color="auto" w:sz="4" w:space="0"/>
              <w:bottom w:val="nil"/>
              <w:right w:val="single" w:color="auto" w:sz="4" w:space="0"/>
            </w:tcBorders>
            <w:vAlign w:val="center"/>
          </w:tcPr>
          <w:p>
            <w:pPr>
              <w:ind w:firstLine="12"/>
              <w:jc w:val="center"/>
              <w:rPr>
                <w:color w:val="000000"/>
              </w:rPr>
            </w:pPr>
          </w:p>
        </w:tc>
        <w:tc>
          <w:tcPr>
            <w:tcW w:w="1808" w:type="dxa"/>
            <w:tcBorders>
              <w:top w:val="single" w:color="auto" w:sz="4" w:space="0"/>
              <w:left w:val="nil"/>
              <w:bottom w:val="nil"/>
              <w:right w:val="single" w:color="auto" w:sz="4" w:space="0"/>
            </w:tcBorders>
            <w:vAlign w:val="center"/>
          </w:tcPr>
          <w:p>
            <w:pPr>
              <w:ind w:firstLine="12"/>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tc>
        <w:tc>
          <w:tcPr>
            <w:tcW w:w="1229" w:type="dxa"/>
            <w:tcBorders>
              <w:top w:val="single" w:color="auto" w:sz="4" w:space="0"/>
              <w:left w:val="single" w:color="auto" w:sz="4" w:space="0"/>
              <w:bottom w:val="nil"/>
              <w:right w:val="single" w:color="auto" w:sz="4" w:space="0"/>
            </w:tcBorders>
            <w:vAlign w:val="center"/>
          </w:tcPr>
          <w:p>
            <w:pPr>
              <w:rPr>
                <w:color w:val="000000"/>
              </w:rPr>
            </w:pPr>
          </w:p>
        </w:tc>
        <w:tc>
          <w:tcPr>
            <w:tcW w:w="1065" w:type="dxa"/>
            <w:tcBorders>
              <w:top w:val="single" w:color="auto" w:sz="4" w:space="0"/>
              <w:left w:val="nil"/>
              <w:bottom w:val="nil"/>
              <w:right w:val="single" w:color="auto" w:sz="4" w:space="0"/>
            </w:tcBorders>
            <w:vAlign w:val="center"/>
          </w:tcPr>
          <w:p>
            <w:pPr>
              <w:jc w:val="center"/>
              <w:rPr>
                <w:color w:val="000000"/>
              </w:rPr>
            </w:pPr>
          </w:p>
        </w:tc>
        <w:tc>
          <w:tcPr>
            <w:tcW w:w="1335" w:type="dxa"/>
            <w:tcBorders>
              <w:top w:val="single" w:color="auto" w:sz="4" w:space="0"/>
              <w:left w:val="nil"/>
              <w:bottom w:val="nil"/>
              <w:right w:val="single" w:color="auto" w:sz="4" w:space="0"/>
            </w:tcBorders>
            <w:vAlign w:val="center"/>
          </w:tcPr>
          <w:p>
            <w:pPr>
              <w:jc w:val="center"/>
              <w:rPr>
                <w:color w:val="000000"/>
              </w:rPr>
            </w:pPr>
          </w:p>
        </w:tc>
        <w:tc>
          <w:tcPr>
            <w:tcW w:w="1395" w:type="dxa"/>
            <w:tcBorders>
              <w:top w:val="single" w:color="auto" w:sz="4" w:space="0"/>
              <w:left w:val="single" w:color="auto" w:sz="4" w:space="0"/>
              <w:bottom w:val="nil"/>
              <w:right w:val="single" w:color="auto" w:sz="4" w:space="0"/>
            </w:tcBorders>
            <w:vAlign w:val="center"/>
          </w:tcPr>
          <w:p>
            <w:pPr>
              <w:jc w:val="center"/>
              <w:rPr>
                <w:color w:val="000000"/>
                <w:szCs w:val="21"/>
              </w:rPr>
            </w:pPr>
          </w:p>
        </w:tc>
        <w:tc>
          <w:tcPr>
            <w:tcW w:w="1132" w:type="dxa"/>
            <w:tcBorders>
              <w:top w:val="single" w:color="auto" w:sz="4" w:space="0"/>
              <w:left w:val="single" w:color="auto" w:sz="4" w:space="0"/>
              <w:bottom w:val="nil"/>
              <w:right w:val="single" w:color="auto" w:sz="4" w:space="0"/>
            </w:tcBorders>
            <w:vAlign w:val="center"/>
          </w:tcPr>
          <w:p>
            <w:pPr>
              <w:ind w:firstLine="12"/>
              <w:jc w:val="center"/>
              <w:rPr>
                <w:color w:val="000000"/>
              </w:rPr>
            </w:pPr>
          </w:p>
        </w:tc>
        <w:tc>
          <w:tcPr>
            <w:tcW w:w="1808" w:type="dxa"/>
            <w:tcBorders>
              <w:top w:val="single" w:color="auto" w:sz="4" w:space="0"/>
              <w:left w:val="nil"/>
              <w:bottom w:val="nil"/>
              <w:right w:val="single" w:color="auto" w:sz="4" w:space="0"/>
            </w:tcBorders>
            <w:vAlign w:val="center"/>
          </w:tcPr>
          <w:p>
            <w:pPr>
              <w:ind w:firstLine="12"/>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w:t>
            </w:r>
          </w:p>
        </w:tc>
        <w:tc>
          <w:tcPr>
            <w:tcW w:w="1229" w:type="dxa"/>
            <w:tcBorders>
              <w:top w:val="single" w:color="auto" w:sz="4" w:space="0"/>
              <w:left w:val="single" w:color="auto" w:sz="4" w:space="0"/>
              <w:bottom w:val="nil"/>
              <w:right w:val="single" w:color="auto" w:sz="4" w:space="0"/>
            </w:tcBorders>
            <w:vAlign w:val="center"/>
          </w:tcPr>
          <w:p>
            <w:pPr>
              <w:rPr>
                <w:color w:val="000000"/>
                <w:szCs w:val="21"/>
              </w:rPr>
            </w:pPr>
          </w:p>
        </w:tc>
        <w:tc>
          <w:tcPr>
            <w:tcW w:w="1065" w:type="dxa"/>
            <w:tcBorders>
              <w:top w:val="single" w:color="auto" w:sz="4" w:space="0"/>
              <w:left w:val="nil"/>
              <w:bottom w:val="nil"/>
              <w:right w:val="single" w:color="auto" w:sz="4" w:space="0"/>
            </w:tcBorders>
            <w:vAlign w:val="center"/>
          </w:tcPr>
          <w:p>
            <w:pPr>
              <w:jc w:val="center"/>
              <w:rPr>
                <w:color w:val="000000"/>
                <w:kern w:val="0"/>
                <w:szCs w:val="21"/>
              </w:rPr>
            </w:pPr>
          </w:p>
        </w:tc>
        <w:tc>
          <w:tcPr>
            <w:tcW w:w="1335" w:type="dxa"/>
            <w:tcBorders>
              <w:top w:val="single" w:color="auto" w:sz="4" w:space="0"/>
              <w:left w:val="nil"/>
              <w:bottom w:val="nil"/>
              <w:right w:val="single" w:color="auto" w:sz="4" w:space="0"/>
            </w:tcBorders>
            <w:vAlign w:val="center"/>
          </w:tcPr>
          <w:p>
            <w:pPr>
              <w:jc w:val="center"/>
              <w:rPr>
                <w:color w:val="000000"/>
              </w:rPr>
            </w:pPr>
          </w:p>
        </w:tc>
        <w:tc>
          <w:tcPr>
            <w:tcW w:w="1395" w:type="dxa"/>
            <w:tcBorders>
              <w:top w:val="single" w:color="auto" w:sz="4" w:space="0"/>
              <w:left w:val="single" w:color="auto" w:sz="4" w:space="0"/>
              <w:bottom w:val="nil"/>
              <w:right w:val="single" w:color="auto" w:sz="4" w:space="0"/>
            </w:tcBorders>
            <w:vAlign w:val="center"/>
          </w:tcPr>
          <w:p>
            <w:pPr>
              <w:jc w:val="center"/>
              <w:rPr>
                <w:color w:val="000000"/>
                <w:szCs w:val="21"/>
              </w:rPr>
            </w:pPr>
          </w:p>
        </w:tc>
        <w:tc>
          <w:tcPr>
            <w:tcW w:w="1132" w:type="dxa"/>
            <w:tcBorders>
              <w:top w:val="single" w:color="auto" w:sz="4" w:space="0"/>
              <w:left w:val="single" w:color="auto" w:sz="4" w:space="0"/>
              <w:bottom w:val="nil"/>
              <w:right w:val="single" w:color="auto" w:sz="4" w:space="0"/>
            </w:tcBorders>
            <w:vAlign w:val="center"/>
          </w:tcPr>
          <w:p>
            <w:pPr>
              <w:ind w:firstLine="12"/>
              <w:jc w:val="center"/>
              <w:rPr>
                <w:color w:val="000000"/>
              </w:rPr>
            </w:pPr>
          </w:p>
        </w:tc>
        <w:tc>
          <w:tcPr>
            <w:tcW w:w="1808" w:type="dxa"/>
            <w:tcBorders>
              <w:top w:val="single" w:color="auto" w:sz="4" w:space="0"/>
              <w:left w:val="nil"/>
              <w:bottom w:val="nil"/>
              <w:right w:val="single" w:color="auto" w:sz="4" w:space="0"/>
            </w:tcBorders>
            <w:vAlign w:val="center"/>
          </w:tcPr>
          <w:p>
            <w:pPr>
              <w:ind w:firstLine="12"/>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p>
        </w:tc>
        <w:tc>
          <w:tcPr>
            <w:tcW w:w="1229" w:type="dxa"/>
            <w:tcBorders>
              <w:top w:val="single" w:color="auto" w:sz="4" w:space="0"/>
              <w:left w:val="single" w:color="auto" w:sz="4" w:space="0"/>
              <w:bottom w:val="nil"/>
              <w:right w:val="single" w:color="auto" w:sz="4" w:space="0"/>
            </w:tcBorders>
            <w:vAlign w:val="center"/>
          </w:tcPr>
          <w:p>
            <w:pPr>
              <w:rPr>
                <w:color w:val="000000"/>
                <w:szCs w:val="21"/>
              </w:rPr>
            </w:pPr>
          </w:p>
        </w:tc>
        <w:tc>
          <w:tcPr>
            <w:tcW w:w="1065" w:type="dxa"/>
            <w:tcBorders>
              <w:top w:val="single" w:color="auto" w:sz="4" w:space="0"/>
              <w:left w:val="nil"/>
              <w:bottom w:val="nil"/>
              <w:right w:val="single" w:color="auto" w:sz="4" w:space="0"/>
            </w:tcBorders>
            <w:vAlign w:val="center"/>
          </w:tcPr>
          <w:p>
            <w:pPr>
              <w:jc w:val="center"/>
              <w:rPr>
                <w:color w:val="000000"/>
                <w:kern w:val="0"/>
                <w:szCs w:val="21"/>
              </w:rPr>
            </w:pPr>
          </w:p>
        </w:tc>
        <w:tc>
          <w:tcPr>
            <w:tcW w:w="1335" w:type="dxa"/>
            <w:tcBorders>
              <w:top w:val="single" w:color="auto" w:sz="4" w:space="0"/>
              <w:left w:val="nil"/>
              <w:bottom w:val="nil"/>
              <w:right w:val="single" w:color="auto" w:sz="4" w:space="0"/>
            </w:tcBorders>
            <w:vAlign w:val="center"/>
          </w:tcPr>
          <w:p>
            <w:pPr>
              <w:jc w:val="center"/>
              <w:rPr>
                <w:color w:val="000000"/>
              </w:rPr>
            </w:pPr>
          </w:p>
        </w:tc>
        <w:tc>
          <w:tcPr>
            <w:tcW w:w="1395" w:type="dxa"/>
            <w:tcBorders>
              <w:top w:val="single" w:color="auto" w:sz="4" w:space="0"/>
              <w:left w:val="single" w:color="auto" w:sz="4" w:space="0"/>
              <w:bottom w:val="nil"/>
              <w:right w:val="single" w:color="auto" w:sz="4" w:space="0"/>
            </w:tcBorders>
            <w:vAlign w:val="center"/>
          </w:tcPr>
          <w:p>
            <w:pPr>
              <w:jc w:val="center"/>
              <w:rPr>
                <w:color w:val="000000"/>
                <w:szCs w:val="21"/>
              </w:rPr>
            </w:pPr>
          </w:p>
        </w:tc>
        <w:tc>
          <w:tcPr>
            <w:tcW w:w="1132" w:type="dxa"/>
            <w:tcBorders>
              <w:top w:val="single" w:color="auto" w:sz="4" w:space="0"/>
              <w:left w:val="single" w:color="auto" w:sz="4" w:space="0"/>
              <w:bottom w:val="nil"/>
              <w:right w:val="single" w:color="auto" w:sz="4" w:space="0"/>
            </w:tcBorders>
            <w:vAlign w:val="center"/>
          </w:tcPr>
          <w:p>
            <w:pPr>
              <w:ind w:firstLine="12"/>
              <w:jc w:val="center"/>
              <w:rPr>
                <w:color w:val="000000"/>
              </w:rPr>
            </w:pPr>
          </w:p>
        </w:tc>
        <w:tc>
          <w:tcPr>
            <w:tcW w:w="1808" w:type="dxa"/>
            <w:tcBorders>
              <w:top w:val="single" w:color="auto" w:sz="4" w:space="0"/>
              <w:left w:val="nil"/>
              <w:bottom w:val="nil"/>
              <w:right w:val="single" w:color="auto" w:sz="4" w:space="0"/>
            </w:tcBorders>
            <w:vAlign w:val="center"/>
          </w:tcPr>
          <w:p>
            <w:pPr>
              <w:ind w:firstLine="12"/>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1229" w:type="dxa"/>
            <w:tcBorders>
              <w:top w:val="single" w:color="auto" w:sz="4" w:space="0"/>
              <w:left w:val="single" w:color="auto" w:sz="4" w:space="0"/>
              <w:bottom w:val="nil"/>
              <w:right w:val="single" w:color="auto" w:sz="4" w:space="0"/>
            </w:tcBorders>
            <w:vAlign w:val="center"/>
          </w:tcPr>
          <w:p>
            <w:pPr>
              <w:rPr>
                <w:color w:val="000000"/>
                <w:szCs w:val="21"/>
              </w:rPr>
            </w:pPr>
          </w:p>
        </w:tc>
        <w:tc>
          <w:tcPr>
            <w:tcW w:w="1065" w:type="dxa"/>
            <w:tcBorders>
              <w:top w:val="single" w:color="auto" w:sz="4" w:space="0"/>
              <w:left w:val="nil"/>
              <w:bottom w:val="nil"/>
              <w:right w:val="single" w:color="auto" w:sz="4" w:space="0"/>
            </w:tcBorders>
            <w:vAlign w:val="center"/>
          </w:tcPr>
          <w:p>
            <w:pPr>
              <w:jc w:val="center"/>
              <w:rPr>
                <w:color w:val="000000"/>
                <w:kern w:val="0"/>
                <w:szCs w:val="21"/>
              </w:rPr>
            </w:pPr>
          </w:p>
        </w:tc>
        <w:tc>
          <w:tcPr>
            <w:tcW w:w="1335" w:type="dxa"/>
            <w:tcBorders>
              <w:top w:val="single" w:color="auto" w:sz="4" w:space="0"/>
              <w:left w:val="nil"/>
              <w:bottom w:val="nil"/>
              <w:right w:val="single" w:color="auto" w:sz="4" w:space="0"/>
            </w:tcBorders>
            <w:vAlign w:val="center"/>
          </w:tcPr>
          <w:p>
            <w:pPr>
              <w:jc w:val="center"/>
              <w:rPr>
                <w:color w:val="000000"/>
              </w:rPr>
            </w:pPr>
          </w:p>
        </w:tc>
        <w:tc>
          <w:tcPr>
            <w:tcW w:w="1395" w:type="dxa"/>
            <w:tcBorders>
              <w:top w:val="single" w:color="auto" w:sz="4" w:space="0"/>
              <w:left w:val="single" w:color="auto" w:sz="4" w:space="0"/>
              <w:bottom w:val="nil"/>
              <w:right w:val="single" w:color="auto" w:sz="4" w:space="0"/>
            </w:tcBorders>
            <w:vAlign w:val="center"/>
          </w:tcPr>
          <w:p>
            <w:pPr>
              <w:jc w:val="center"/>
              <w:rPr>
                <w:color w:val="000000"/>
                <w:szCs w:val="21"/>
              </w:rPr>
            </w:pPr>
          </w:p>
        </w:tc>
        <w:tc>
          <w:tcPr>
            <w:tcW w:w="1132" w:type="dxa"/>
            <w:tcBorders>
              <w:top w:val="single" w:color="auto" w:sz="4" w:space="0"/>
              <w:left w:val="single" w:color="auto" w:sz="4" w:space="0"/>
              <w:bottom w:val="nil"/>
              <w:right w:val="single" w:color="auto" w:sz="4" w:space="0"/>
            </w:tcBorders>
            <w:vAlign w:val="center"/>
          </w:tcPr>
          <w:p>
            <w:pPr>
              <w:ind w:firstLine="12"/>
              <w:jc w:val="center"/>
              <w:rPr>
                <w:color w:val="000000"/>
              </w:rPr>
            </w:pPr>
          </w:p>
        </w:tc>
        <w:tc>
          <w:tcPr>
            <w:tcW w:w="1808" w:type="dxa"/>
            <w:tcBorders>
              <w:top w:val="single" w:color="auto" w:sz="4" w:space="0"/>
              <w:left w:val="nil"/>
              <w:bottom w:val="nil"/>
              <w:right w:val="single" w:color="auto" w:sz="4" w:space="0"/>
            </w:tcBorders>
            <w:vAlign w:val="center"/>
          </w:tcPr>
          <w:p>
            <w:pPr>
              <w:ind w:firstLine="12"/>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6"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w:t>
            </w:r>
          </w:p>
        </w:tc>
        <w:tc>
          <w:tcPr>
            <w:tcW w:w="1229" w:type="dxa"/>
            <w:tcBorders>
              <w:top w:val="single" w:color="auto" w:sz="4" w:space="0"/>
              <w:left w:val="single" w:color="auto" w:sz="4" w:space="0"/>
              <w:right w:val="single" w:color="auto" w:sz="4" w:space="0"/>
            </w:tcBorders>
            <w:vAlign w:val="center"/>
          </w:tcPr>
          <w:p>
            <w:pPr>
              <w:widowControl/>
              <w:jc w:val="left"/>
              <w:rPr>
                <w:color w:val="000000"/>
                <w:szCs w:val="21"/>
              </w:rPr>
            </w:pPr>
          </w:p>
        </w:tc>
        <w:tc>
          <w:tcPr>
            <w:tcW w:w="1065" w:type="dxa"/>
            <w:tcBorders>
              <w:top w:val="single" w:color="auto" w:sz="4" w:space="0"/>
              <w:left w:val="nil"/>
              <w:bottom w:val="single" w:color="auto" w:sz="4" w:space="0"/>
              <w:right w:val="single" w:color="auto" w:sz="4" w:space="0"/>
            </w:tcBorders>
            <w:vAlign w:val="center"/>
          </w:tcPr>
          <w:p>
            <w:pPr>
              <w:widowControl/>
              <w:jc w:val="center"/>
              <w:textAlignment w:val="center"/>
              <w:rPr>
                <w:color w:val="000000"/>
                <w:kern w:val="0"/>
              </w:rPr>
            </w:pPr>
          </w:p>
        </w:tc>
        <w:tc>
          <w:tcPr>
            <w:tcW w:w="1335" w:type="dxa"/>
            <w:tcBorders>
              <w:top w:val="single" w:color="auto" w:sz="4" w:space="0"/>
              <w:left w:val="nil"/>
              <w:bottom w:val="single" w:color="auto" w:sz="4" w:space="0"/>
              <w:right w:val="single" w:color="auto" w:sz="4" w:space="0"/>
            </w:tcBorders>
            <w:vAlign w:val="center"/>
          </w:tcPr>
          <w:p>
            <w:pPr>
              <w:jc w:val="center"/>
              <w:rPr>
                <w:color w:val="000000"/>
              </w:rPr>
            </w:pPr>
          </w:p>
        </w:tc>
        <w:tc>
          <w:tcPr>
            <w:tcW w:w="1395"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rPr>
            </w:pPr>
          </w:p>
        </w:tc>
        <w:tc>
          <w:tcPr>
            <w:tcW w:w="1808" w:type="dxa"/>
            <w:tcBorders>
              <w:top w:val="single" w:color="auto" w:sz="4" w:space="0"/>
              <w:left w:val="nil"/>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6" w:type="dxa"/>
            <w:tcBorders>
              <w:left w:val="single" w:color="auto" w:sz="4" w:space="0"/>
              <w:right w:val="single" w:color="auto" w:sz="4" w:space="0"/>
            </w:tcBorders>
            <w:vAlign w:val="center"/>
          </w:tcPr>
          <w:p>
            <w:pPr>
              <w:widowControl/>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7</w:t>
            </w:r>
          </w:p>
        </w:tc>
        <w:tc>
          <w:tcPr>
            <w:tcW w:w="1229" w:type="dxa"/>
            <w:tcBorders>
              <w:left w:val="single" w:color="auto" w:sz="4" w:space="0"/>
              <w:right w:val="single" w:color="auto" w:sz="4" w:space="0"/>
            </w:tcBorders>
            <w:vAlign w:val="center"/>
          </w:tcPr>
          <w:p>
            <w:pPr>
              <w:widowControl/>
              <w:jc w:val="left"/>
              <w:rPr>
                <w:color w:val="000000"/>
                <w:szCs w:val="21"/>
              </w:rPr>
            </w:pPr>
          </w:p>
        </w:tc>
        <w:tc>
          <w:tcPr>
            <w:tcW w:w="1065" w:type="dxa"/>
            <w:tcBorders>
              <w:top w:val="single" w:color="auto" w:sz="4" w:space="0"/>
              <w:left w:val="nil"/>
              <w:bottom w:val="single" w:color="auto" w:sz="4" w:space="0"/>
              <w:right w:val="single" w:color="auto" w:sz="4" w:space="0"/>
            </w:tcBorders>
            <w:vAlign w:val="center"/>
          </w:tcPr>
          <w:p>
            <w:pPr>
              <w:widowControl/>
              <w:jc w:val="center"/>
              <w:textAlignment w:val="center"/>
              <w:rPr>
                <w:color w:val="000000"/>
              </w:rPr>
            </w:pPr>
          </w:p>
        </w:tc>
        <w:tc>
          <w:tcPr>
            <w:tcW w:w="1335" w:type="dxa"/>
            <w:tcBorders>
              <w:top w:val="single" w:color="auto" w:sz="4" w:space="0"/>
              <w:left w:val="nil"/>
              <w:bottom w:val="single" w:color="auto" w:sz="4" w:space="0"/>
              <w:right w:val="single" w:color="auto" w:sz="4" w:space="0"/>
            </w:tcBorders>
            <w:vAlign w:val="center"/>
          </w:tcPr>
          <w:p>
            <w:pPr>
              <w:jc w:val="center"/>
              <w:rPr>
                <w:color w:val="000000"/>
              </w:rPr>
            </w:pPr>
          </w:p>
        </w:tc>
        <w:tc>
          <w:tcPr>
            <w:tcW w:w="1395"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p>
        </w:tc>
        <w:tc>
          <w:tcPr>
            <w:tcW w:w="1808" w:type="dxa"/>
            <w:tcBorders>
              <w:top w:val="single" w:color="auto" w:sz="4" w:space="0"/>
              <w:left w:val="nil"/>
              <w:bottom w:val="single" w:color="auto" w:sz="4" w:space="0"/>
              <w:right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6"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1229" w:type="dxa"/>
            <w:tcBorders>
              <w:top w:val="single" w:color="auto" w:sz="4" w:space="0"/>
              <w:left w:val="single" w:color="auto" w:sz="4" w:space="0"/>
              <w:right w:val="single" w:color="auto" w:sz="4" w:space="0"/>
            </w:tcBorders>
            <w:vAlign w:val="center"/>
          </w:tcPr>
          <w:p>
            <w:pPr>
              <w:widowControl/>
              <w:jc w:val="left"/>
              <w:rPr>
                <w:color w:val="000000"/>
                <w:szCs w:val="21"/>
              </w:rPr>
            </w:pPr>
          </w:p>
        </w:tc>
        <w:tc>
          <w:tcPr>
            <w:tcW w:w="1065" w:type="dxa"/>
            <w:tcBorders>
              <w:top w:val="single" w:color="auto" w:sz="4" w:space="0"/>
              <w:left w:val="nil"/>
              <w:bottom w:val="single" w:color="auto" w:sz="4" w:space="0"/>
              <w:right w:val="single" w:color="auto" w:sz="4" w:space="0"/>
            </w:tcBorders>
            <w:vAlign w:val="center"/>
          </w:tcPr>
          <w:p>
            <w:pPr>
              <w:widowControl/>
              <w:jc w:val="center"/>
              <w:textAlignment w:val="center"/>
              <w:rPr>
                <w:color w:val="000000"/>
              </w:rPr>
            </w:pPr>
          </w:p>
        </w:tc>
        <w:tc>
          <w:tcPr>
            <w:tcW w:w="1335" w:type="dxa"/>
            <w:tcBorders>
              <w:top w:val="single" w:color="auto" w:sz="4" w:space="0"/>
              <w:left w:val="nil"/>
              <w:bottom w:val="single" w:color="auto" w:sz="4" w:space="0"/>
              <w:right w:val="single" w:color="auto" w:sz="4" w:space="0"/>
            </w:tcBorders>
            <w:vAlign w:val="center"/>
          </w:tcPr>
          <w:p>
            <w:pPr>
              <w:jc w:val="center"/>
              <w:rPr>
                <w:color w:val="000000"/>
              </w:rPr>
            </w:pPr>
          </w:p>
        </w:tc>
        <w:tc>
          <w:tcPr>
            <w:tcW w:w="1395"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808" w:type="dxa"/>
            <w:tcBorders>
              <w:top w:val="single" w:color="auto" w:sz="4" w:space="0"/>
              <w:left w:val="nil"/>
              <w:bottom w:val="single" w:color="auto" w:sz="4" w:space="0"/>
              <w:right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6" w:type="dxa"/>
            <w:tcBorders>
              <w:left w:val="single" w:color="auto" w:sz="4" w:space="0"/>
              <w:right w:val="single" w:color="auto" w:sz="4" w:space="0"/>
            </w:tcBorders>
            <w:vAlign w:val="center"/>
          </w:tcPr>
          <w:p>
            <w:pPr>
              <w:widowControl/>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229" w:type="dxa"/>
            <w:tcBorders>
              <w:left w:val="single" w:color="auto" w:sz="4" w:space="0"/>
              <w:right w:val="single" w:color="auto" w:sz="4" w:space="0"/>
            </w:tcBorders>
            <w:vAlign w:val="center"/>
          </w:tcPr>
          <w:p>
            <w:pPr>
              <w:widowControl/>
              <w:jc w:val="left"/>
              <w:rPr>
                <w:color w:val="000000"/>
                <w:szCs w:val="21"/>
              </w:rPr>
            </w:pPr>
          </w:p>
        </w:tc>
        <w:tc>
          <w:tcPr>
            <w:tcW w:w="1065" w:type="dxa"/>
            <w:tcBorders>
              <w:top w:val="single" w:color="auto" w:sz="4" w:space="0"/>
              <w:left w:val="nil"/>
              <w:bottom w:val="single" w:color="auto" w:sz="4" w:space="0"/>
              <w:right w:val="single" w:color="auto" w:sz="4" w:space="0"/>
            </w:tcBorders>
            <w:vAlign w:val="center"/>
          </w:tcPr>
          <w:p>
            <w:pPr>
              <w:widowControl/>
              <w:jc w:val="center"/>
              <w:textAlignment w:val="center"/>
              <w:rPr>
                <w:color w:val="000000"/>
              </w:rPr>
            </w:pP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395"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80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szCs w:val="21"/>
              </w:rPr>
            </w:pPr>
          </w:p>
        </w:tc>
        <w:tc>
          <w:tcPr>
            <w:tcW w:w="1229"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065" w:type="dxa"/>
            <w:tcBorders>
              <w:top w:val="single" w:color="auto" w:sz="4" w:space="0"/>
              <w:left w:val="nil"/>
              <w:bottom w:val="single" w:color="auto" w:sz="4" w:space="0"/>
              <w:right w:val="single" w:color="auto" w:sz="4" w:space="0"/>
            </w:tcBorders>
            <w:vAlign w:val="center"/>
          </w:tcPr>
          <w:p>
            <w:pPr>
              <w:widowControl/>
              <w:jc w:val="center"/>
              <w:textAlignment w:val="center"/>
              <w:rPr>
                <w:color w:val="000000"/>
              </w:rPr>
            </w:pP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395"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808"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r>
    </w:tbl>
    <w:p/>
    <w:p>
      <w:pPr>
        <w:spacing w:line="360" w:lineRule="auto"/>
        <w:jc w:val="center"/>
        <w:rPr>
          <w:rFonts w:hint="eastAsia" w:ascii="宋体" w:hAnsi="宋体"/>
          <w:b/>
          <w:color w:val="000000"/>
          <w:sz w:val="48"/>
          <w:szCs w:val="48"/>
          <w:u w:val="single"/>
        </w:rPr>
      </w:pPr>
    </w:p>
    <w:p>
      <w:pPr>
        <w:pStyle w:val="2"/>
        <w:rPr>
          <w:rFonts w:hint="eastAsia" w:ascii="宋体" w:hAnsi="宋体"/>
          <w:b/>
          <w:color w:val="000000"/>
          <w:sz w:val="48"/>
          <w:szCs w:val="48"/>
          <w:u w:val="single"/>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56"/>
        <w:ind w:firstLine="420" w:firstLineChars="95"/>
        <w:jc w:val="center"/>
        <w:rPr>
          <w:rFonts w:hint="eastAsia" w:ascii="微软雅黑" w:hAnsi="微软雅黑" w:eastAsia="微软雅黑"/>
          <w:sz w:val="44"/>
          <w:szCs w:val="44"/>
          <w:lang w:eastAsia="zh-CN"/>
        </w:rPr>
      </w:pPr>
      <w:bookmarkStart w:id="144" w:name="第五章"/>
      <w:r>
        <w:rPr>
          <w:rFonts w:hint="eastAsia" w:ascii="宋体" w:hAnsi="宋体" w:eastAsia="宋体" w:cs="宋体"/>
          <w:b/>
          <w:bCs/>
          <w:sz w:val="44"/>
          <w:szCs w:val="44"/>
        </w:rPr>
        <w:t>第五章 响应文件</w:t>
      </w:r>
      <w:r>
        <w:rPr>
          <w:rFonts w:hint="eastAsia" w:ascii="宋体" w:hAnsi="宋体" w:eastAsia="宋体" w:cs="宋体"/>
          <w:b/>
          <w:bCs/>
          <w:sz w:val="44"/>
          <w:szCs w:val="44"/>
          <w:lang w:eastAsia="zh-CN"/>
        </w:rPr>
        <w:t>编制要求</w:t>
      </w:r>
    </w:p>
    <w:bookmarkEnd w:id="144"/>
    <w:p>
      <w:pPr>
        <w:pStyle w:val="56"/>
        <w:ind w:firstLine="643"/>
      </w:pPr>
      <w:r>
        <w:rPr>
          <w:rFonts w:hint="eastAsia"/>
          <w:b/>
          <w:sz w:val="32"/>
          <w:szCs w:val="18"/>
        </w:rPr>
        <w:t>（请响应人按照以下文件的要求格式、内容、顺序制作响应文件，并请编制目录及页码，否则可能将影响对响应文件的评价。）</w:t>
      </w:r>
    </w:p>
    <w:p>
      <w:pPr>
        <w:pStyle w:val="56"/>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pPr>
        <w:spacing w:line="360" w:lineRule="auto"/>
        <w:ind w:left="0" w:leftChars="0" w:firstLine="0" w:firstLineChars="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pPr>
        <w:pStyle w:val="56"/>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pPr>
        <w:pStyle w:val="56"/>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pPr>
        <w:pStyle w:val="56"/>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凡关于比选文件的所有响应资料（包含但不限于：承诺函、声明函等各类函件，资质证书等证明资料复印件，项目具体实施方案等)，都必须盖上响应人公章。</w:t>
      </w:r>
    </w:p>
    <w:p>
      <w:pPr>
        <w:pStyle w:val="56"/>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pPr>
        <w:pStyle w:val="56"/>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pPr>
        <w:pStyle w:val="56"/>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pPr>
        <w:pStyle w:val="56"/>
        <w:numPr>
          <w:ilvl w:val="0"/>
          <w:numId w:val="7"/>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spacing w:line="360" w:lineRule="auto"/>
        <w:jc w:val="left"/>
        <w:rPr>
          <w:rFonts w:hint="eastAsia" w:ascii="宋体" w:hAnsi="宋体" w:eastAsia="宋体"/>
          <w:b/>
          <w:sz w:val="28"/>
          <w:szCs w:val="28"/>
          <w:lang w:eastAsia="zh-CN"/>
        </w:rPr>
      </w:pPr>
      <w:r>
        <w:rPr>
          <w:rFonts w:hint="eastAsia" w:ascii="宋体" w:hAnsi="宋体"/>
          <w:b/>
          <w:sz w:val="28"/>
          <w:szCs w:val="28"/>
          <w:lang w:eastAsia="zh-CN"/>
        </w:rPr>
        <w:t>响应文件封面</w:t>
      </w:r>
      <w:r>
        <w:rPr>
          <w:rFonts w:hint="eastAsia" w:ascii="宋体" w:hAnsi="宋体" w:eastAsia="宋体" w:cs="宋体"/>
          <w:b/>
          <w:bCs/>
          <w:color w:val="000000"/>
          <w:kern w:val="0"/>
          <w:sz w:val="24"/>
          <w:szCs w:val="24"/>
          <w:lang w:val="en-US" w:eastAsia="zh-CN" w:bidi="ar"/>
        </w:rPr>
        <w:t>（非实质性格式）</w:t>
      </w:r>
    </w:p>
    <w:p>
      <w:pPr>
        <w:spacing w:line="360" w:lineRule="auto"/>
        <w:jc w:val="center"/>
        <w:rPr>
          <w:rFonts w:hint="eastAsia" w:ascii="宋体" w:hAnsi="宋体"/>
          <w:b/>
          <w:sz w:val="84"/>
          <w:szCs w:val="84"/>
        </w:rPr>
      </w:pPr>
    </w:p>
    <w:p>
      <w:pPr>
        <w:spacing w:line="360" w:lineRule="auto"/>
        <w:jc w:val="center"/>
        <w:rPr>
          <w:rFonts w:ascii="宋体" w:hAnsi="宋体"/>
          <w:b/>
          <w:sz w:val="52"/>
          <w:szCs w:val="32"/>
        </w:rPr>
      </w:pPr>
      <w:r>
        <w:rPr>
          <w:rFonts w:hint="eastAsia" w:ascii="宋体" w:hAnsi="宋体"/>
          <w:b/>
          <w:sz w:val="84"/>
          <w:szCs w:val="84"/>
        </w:rPr>
        <w:t>响</w:t>
      </w:r>
      <w:r>
        <w:rPr>
          <w:rFonts w:hint="eastAsia" w:ascii="宋体" w:hAnsi="宋体"/>
          <w:b/>
          <w:sz w:val="84"/>
          <w:szCs w:val="84"/>
          <w:lang w:val="en-US" w:eastAsia="zh-CN"/>
        </w:rPr>
        <w:t xml:space="preserve"> </w:t>
      </w:r>
      <w:r>
        <w:rPr>
          <w:rFonts w:hint="eastAsia" w:ascii="宋体" w:hAnsi="宋体"/>
          <w:b/>
          <w:sz w:val="84"/>
          <w:szCs w:val="84"/>
        </w:rPr>
        <w:t>应</w:t>
      </w:r>
      <w:r>
        <w:rPr>
          <w:rFonts w:hint="eastAsia" w:ascii="宋体" w:hAnsi="宋体"/>
          <w:b/>
          <w:sz w:val="84"/>
          <w:szCs w:val="84"/>
          <w:lang w:val="en-US" w:eastAsia="zh-CN"/>
        </w:rPr>
        <w:t xml:space="preserve"> </w:t>
      </w:r>
      <w:r>
        <w:rPr>
          <w:rFonts w:hint="eastAsia" w:ascii="宋体" w:hAnsi="宋体"/>
          <w:b/>
          <w:sz w:val="84"/>
          <w:szCs w:val="84"/>
        </w:rPr>
        <w:t>文</w:t>
      </w:r>
      <w:r>
        <w:rPr>
          <w:rFonts w:hint="eastAsia" w:ascii="宋体" w:hAnsi="宋体"/>
          <w:b/>
          <w:sz w:val="84"/>
          <w:szCs w:val="84"/>
          <w:lang w:val="en-US" w:eastAsia="zh-CN"/>
        </w:rPr>
        <w:t xml:space="preserve"> </w:t>
      </w:r>
      <w:r>
        <w:rPr>
          <w:rFonts w:hint="eastAsia" w:ascii="宋体" w:hAnsi="宋体"/>
          <w:b/>
          <w:sz w:val="84"/>
          <w:szCs w:val="84"/>
        </w:rPr>
        <w:t>件</w:t>
      </w:r>
    </w:p>
    <w:p>
      <w:pPr>
        <w:pStyle w:val="25"/>
        <w:spacing w:line="360" w:lineRule="auto"/>
        <w:jc w:val="center"/>
        <w:rPr>
          <w:rFonts w:hAnsi="宋体" w:cs="宋体"/>
          <w:b/>
          <w:sz w:val="32"/>
          <w:szCs w:val="32"/>
        </w:rPr>
      </w:pPr>
      <w:r>
        <w:rPr>
          <w:rFonts w:hint="eastAsia" w:hAnsi="宋体" w:cs="宋体"/>
          <w:b/>
          <w:sz w:val="32"/>
          <w:szCs w:val="32"/>
        </w:rPr>
        <w:t>(正本</w:t>
      </w:r>
      <w:r>
        <w:rPr>
          <w:rFonts w:hint="eastAsia" w:hAnsi="宋体" w:cs="SimSun-Identity-H"/>
          <w:kern w:val="0"/>
          <w:sz w:val="24"/>
          <w:lang w:eastAsia="zh-CN"/>
        </w:rPr>
        <w:t>□</w:t>
      </w:r>
      <w:r>
        <w:rPr>
          <w:rFonts w:hint="eastAsia" w:hAnsi="宋体" w:cs="宋体"/>
          <w:b/>
          <w:sz w:val="32"/>
          <w:szCs w:val="32"/>
        </w:rPr>
        <w:t>/副本</w:t>
      </w:r>
      <w:r>
        <w:rPr>
          <w:rFonts w:hint="eastAsia" w:ascii="宋体" w:hAnsi="宋体" w:cs="SimSun-Identity-H"/>
          <w:kern w:val="0"/>
          <w:sz w:val="24"/>
        </w:rPr>
        <w:t>□</w:t>
      </w:r>
      <w:r>
        <w:rPr>
          <w:rFonts w:hint="eastAsia" w:hAnsi="宋体" w:cs="宋体"/>
          <w:b/>
          <w:sz w:val="32"/>
          <w:szCs w:val="32"/>
        </w:rPr>
        <w:t>）</w:t>
      </w:r>
    </w:p>
    <w:p>
      <w:pPr>
        <w:pStyle w:val="25"/>
        <w:spacing w:line="360" w:lineRule="auto"/>
        <w:ind w:firstLine="643" w:firstLineChars="200"/>
        <w:jc w:val="center"/>
        <w:rPr>
          <w:rFonts w:hAnsi="宋体" w:cs="宋体"/>
          <w:b/>
          <w:sz w:val="32"/>
          <w:szCs w:val="32"/>
        </w:rPr>
      </w:pPr>
    </w:p>
    <w:p>
      <w:pPr>
        <w:pStyle w:val="25"/>
        <w:spacing w:line="360" w:lineRule="auto"/>
        <w:ind w:firstLine="1928" w:firstLineChars="600"/>
        <w:jc w:val="left"/>
        <w:rPr>
          <w:rFonts w:hint="eastAsia" w:hAnsi="宋体" w:cs="宋体"/>
          <w:b/>
          <w:sz w:val="32"/>
          <w:szCs w:val="32"/>
          <w:lang w:eastAsia="zh-CN"/>
        </w:rPr>
      </w:pPr>
    </w:p>
    <w:p>
      <w:pPr>
        <w:pStyle w:val="25"/>
        <w:spacing w:line="360" w:lineRule="auto"/>
        <w:ind w:left="0" w:leftChars="0" w:firstLine="1263" w:firstLineChars="393"/>
        <w:jc w:val="left"/>
        <w:rPr>
          <w:rFonts w:hint="default" w:hAnsi="宋体" w:eastAsia="宋体" w:cs="宋体"/>
          <w:b/>
          <w:sz w:val="32"/>
          <w:szCs w:val="32"/>
          <w:u w:val="single"/>
          <w:lang w:val="en-US" w:eastAsia="zh-CN"/>
        </w:rPr>
      </w:pPr>
      <w:r>
        <w:rPr>
          <w:rFonts w:hint="eastAsia" w:hAnsi="宋体" w:cs="宋体"/>
          <w:b/>
          <w:sz w:val="32"/>
          <w:szCs w:val="32"/>
          <w:lang w:eastAsia="zh-CN"/>
        </w:rPr>
        <w:t>项目名称：</w:t>
      </w:r>
      <w:r>
        <w:rPr>
          <w:rFonts w:hint="eastAsia" w:hAnsi="宋体" w:cs="宋体"/>
          <w:b/>
          <w:sz w:val="32"/>
          <w:szCs w:val="32"/>
          <w:u w:val="single"/>
          <w:lang w:val="en-US" w:eastAsia="zh-CN"/>
        </w:rPr>
        <w:t xml:space="preserve">                              </w:t>
      </w:r>
    </w:p>
    <w:p>
      <w:pPr>
        <w:pStyle w:val="25"/>
        <w:spacing w:line="360" w:lineRule="auto"/>
        <w:ind w:left="0" w:leftChars="0" w:firstLine="1263" w:firstLineChars="393"/>
        <w:jc w:val="left"/>
        <w:rPr>
          <w:rFonts w:hAnsi="宋体" w:cs="宋体"/>
          <w:b/>
          <w:sz w:val="32"/>
          <w:szCs w:val="32"/>
        </w:rPr>
      </w:pPr>
      <w:r>
        <w:rPr>
          <w:rFonts w:hint="eastAsia" w:hAnsi="宋体" w:cs="宋体"/>
          <w:b/>
          <w:sz w:val="32"/>
          <w:szCs w:val="32"/>
          <w:lang w:eastAsia="zh-CN"/>
        </w:rPr>
        <w:t>项目编号：</w:t>
      </w:r>
      <w:r>
        <w:rPr>
          <w:rFonts w:hint="eastAsia" w:hAnsi="宋体" w:cs="宋体"/>
          <w:b/>
          <w:sz w:val="32"/>
          <w:szCs w:val="32"/>
          <w:u w:val="single"/>
          <w:lang w:val="en-US" w:eastAsia="zh-CN"/>
        </w:rPr>
        <w:t xml:space="preserve">                              </w:t>
      </w:r>
    </w:p>
    <w:p>
      <w:pPr>
        <w:pStyle w:val="25"/>
        <w:spacing w:line="360" w:lineRule="auto"/>
        <w:ind w:firstLine="643" w:firstLineChars="200"/>
        <w:jc w:val="center"/>
        <w:rPr>
          <w:rFonts w:hAnsi="宋体" w:cs="宋体"/>
          <w:b/>
          <w:sz w:val="32"/>
          <w:szCs w:val="32"/>
        </w:rPr>
      </w:pPr>
    </w:p>
    <w:p>
      <w:pPr>
        <w:pStyle w:val="25"/>
        <w:spacing w:line="360" w:lineRule="auto"/>
        <w:ind w:firstLine="643" w:firstLineChars="200"/>
        <w:jc w:val="center"/>
        <w:rPr>
          <w:rFonts w:hAnsi="宋体" w:cs="宋体"/>
          <w:b/>
          <w:sz w:val="32"/>
          <w:szCs w:val="32"/>
        </w:rPr>
      </w:pPr>
    </w:p>
    <w:p>
      <w:pPr>
        <w:pStyle w:val="25"/>
        <w:spacing w:line="360" w:lineRule="auto"/>
        <w:ind w:firstLine="643" w:firstLineChars="200"/>
        <w:jc w:val="center"/>
        <w:rPr>
          <w:rFonts w:hAnsi="宋体" w:cs="宋体"/>
          <w:b/>
          <w:sz w:val="32"/>
          <w:szCs w:val="32"/>
        </w:rPr>
      </w:pPr>
    </w:p>
    <w:p>
      <w:pPr>
        <w:pStyle w:val="25"/>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lang w:eastAsia="zh-CN"/>
        </w:rPr>
        <w:t>供应商</w:t>
      </w:r>
      <w:r>
        <w:rPr>
          <w:rFonts w:hint="eastAsia" w:hAnsi="宋体" w:cs="宋体"/>
          <w:b/>
          <w:sz w:val="28"/>
          <w:szCs w:val="28"/>
        </w:rPr>
        <w:t>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lang w:val="en-US" w:eastAsia="zh-CN"/>
        </w:rPr>
        <w:t xml:space="preserve">                            </w:t>
      </w:r>
    </w:p>
    <w:p>
      <w:pPr>
        <w:pStyle w:val="25"/>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lang w:val="en-US" w:eastAsia="zh-CN"/>
        </w:rPr>
        <w:t xml:space="preserve">              </w:t>
      </w:r>
    </w:p>
    <w:p>
      <w:pPr>
        <w:pStyle w:val="25"/>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pPr>
        <w:pStyle w:val="25"/>
        <w:spacing w:line="360" w:lineRule="auto"/>
        <w:ind w:left="0" w:leftChars="0" w:firstLine="1265" w:firstLineChars="450"/>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pPr>
        <w:pStyle w:val="56"/>
        <w:ind w:left="0" w:leftChars="0" w:firstLine="0" w:firstLineChars="0"/>
      </w:pPr>
    </w:p>
    <w:p>
      <w:pPr>
        <w:pStyle w:val="56"/>
        <w:ind w:firstLine="400"/>
      </w:pPr>
    </w:p>
    <w:p>
      <w:pPr>
        <w:pStyle w:val="56"/>
        <w:ind w:firstLine="400"/>
      </w:pPr>
    </w:p>
    <w:p>
      <w:pPr>
        <w:pStyle w:val="56"/>
        <w:ind w:firstLine="400"/>
      </w:pPr>
    </w:p>
    <w:p>
      <w:pPr>
        <w:pStyle w:val="56"/>
        <w:ind w:firstLine="400"/>
      </w:pPr>
    </w:p>
    <w:p>
      <w:pPr>
        <w:jc w:val="center"/>
        <w:rPr>
          <w:rFonts w:ascii="宋体" w:hAnsi="宋体" w:cs="华文仿宋"/>
          <w:bCs/>
          <w:kern w:val="0"/>
          <w:szCs w:val="21"/>
        </w:rPr>
      </w:pPr>
      <w:r>
        <w:rPr>
          <w:rFonts w:hint="eastAsia" w:ascii="宋体" w:hAnsi="宋体" w:cs="华文仿宋"/>
          <w:bCs/>
          <w:kern w:val="0"/>
          <w:szCs w:val="21"/>
        </w:rPr>
        <w:br w:type="page"/>
      </w:r>
    </w:p>
    <w:p>
      <w:pPr>
        <w:pStyle w:val="6"/>
        <w:pageBreakBefore/>
        <w:jc w:val="center"/>
        <w:rPr>
          <w:rFonts w:ascii="Calibri" w:hAnsi="Calibri" w:eastAsia="宋体" w:cs="宋体"/>
          <w:sz w:val="24"/>
        </w:rPr>
      </w:pPr>
      <w:bookmarkStart w:id="145" w:name="_Toc97049462"/>
      <w:bookmarkStart w:id="146" w:name="_Toc97049463"/>
      <w:r>
        <w:rPr>
          <w:rFonts w:hint="eastAsia" w:ascii="黑体" w:hAnsi="黑体" w:cs="黑体"/>
          <w:sz w:val="36"/>
          <w:szCs w:val="36"/>
        </w:rPr>
        <w:t>响应文件目录</w:t>
      </w:r>
      <w:bookmarkEnd w:id="145"/>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shd w:val="clear" w:color="auto" w:fill="FFFFFF"/>
        <w:spacing w:line="360" w:lineRule="auto"/>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val="en-US" w:eastAsia="zh-CN"/>
        </w:rPr>
        <w:t xml:space="preserve">  </w:t>
      </w:r>
      <w:r>
        <w:rPr>
          <w:rFonts w:hint="eastAsia" w:ascii="宋体" w:hAnsi="宋体" w:cs="宋体"/>
          <w:sz w:val="24"/>
          <w:szCs w:val="36"/>
        </w:rPr>
        <w:t>报价表……………………………………………………………………第（  ）页</w:t>
      </w:r>
    </w:p>
    <w:p>
      <w:pPr>
        <w:pStyle w:val="56"/>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pPr>
        <w:pStyle w:val="56"/>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pPr>
        <w:pStyle w:val="56"/>
        <w:spacing w:line="360" w:lineRule="auto"/>
        <w:ind w:firstLine="0" w:firstLineChars="0"/>
      </w:pPr>
      <w:r>
        <w:rPr>
          <w:rFonts w:hint="eastAsia" w:ascii="宋体" w:hAnsi="宋体" w:cs="宋体"/>
          <w:sz w:val="24"/>
          <w:szCs w:val="36"/>
        </w:rPr>
        <w:t>（二）资格审查证明资料………………………………………………………第（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pPr>
        <w:pStyle w:val="56"/>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pPr>
        <w:pStyle w:val="56"/>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pPr>
        <w:pStyle w:val="56"/>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pPr>
        <w:pStyle w:val="56"/>
        <w:spacing w:line="360" w:lineRule="auto"/>
        <w:ind w:firstLine="0" w:firstLineChars="0"/>
      </w:pPr>
      <w:r>
        <w:rPr>
          <w:rFonts w:hint="eastAsia" w:ascii="宋体" w:hAnsi="宋体" w:cs="宋体"/>
          <w:sz w:val="24"/>
          <w:szCs w:val="36"/>
        </w:rPr>
        <w:t>（二）商务评审证明资料………………………………………………………第（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pPr>
        <w:pStyle w:val="56"/>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pPr>
        <w:pStyle w:val="56"/>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pPr>
        <w:pStyle w:val="56"/>
        <w:numPr>
          <w:ilvl w:val="0"/>
          <w:numId w:val="0"/>
        </w:numPr>
        <w:ind w:leftChars="0"/>
        <w:jc w:val="left"/>
        <w:rPr>
          <w:rFonts w:hint="eastAsia" w:ascii="黑体" w:hAnsi="黑体" w:eastAsia="黑体" w:cs="黑体"/>
          <w:b/>
          <w:bCs/>
          <w:kern w:val="2"/>
          <w:sz w:val="40"/>
          <w:szCs w:val="40"/>
          <w:lang w:val="en-US" w:eastAsia="zh-CN" w:bidi="ar-SA"/>
        </w:rPr>
      </w:pPr>
    </w:p>
    <w:p>
      <w:pPr>
        <w:pStyle w:val="56"/>
        <w:spacing w:line="360" w:lineRule="auto"/>
        <w:ind w:firstLine="0" w:firstLineChars="0"/>
        <w:rPr>
          <w:rFonts w:hint="eastAsia" w:ascii="宋体" w:hAnsi="宋体" w:cs="宋体"/>
          <w:sz w:val="24"/>
          <w:szCs w:val="36"/>
        </w:rPr>
      </w:pPr>
    </w:p>
    <w:p>
      <w:pPr>
        <w:shd w:val="clear" w:color="auto" w:fill="FFFFFF"/>
        <w:spacing w:line="360" w:lineRule="auto"/>
        <w:rPr>
          <w:rFonts w:ascii="宋体" w:hAnsi="宋体" w:cs="宋体"/>
          <w:sz w:val="24"/>
          <w:szCs w:val="36"/>
        </w:rPr>
      </w:pPr>
    </w:p>
    <w:p>
      <w:pPr>
        <w:pStyle w:val="56"/>
        <w:ind w:firstLine="0" w:firstLineChars="0"/>
      </w:pPr>
    </w:p>
    <w:p>
      <w:pPr>
        <w:pStyle w:val="56"/>
        <w:ind w:firstLine="0" w:firstLineChars="0"/>
        <w:jc w:val="center"/>
        <w:rPr>
          <w:rFonts w:ascii="宋体" w:hAnsi="宋体" w:cs="宋体"/>
          <w:color w:val="FF0000"/>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pPr>
        <w:pStyle w:val="56"/>
        <w:ind w:firstLine="0" w:firstLineChars="0"/>
        <w:rPr>
          <w:rFonts w:ascii="宋体" w:hAnsi="宋体" w:cs="宋体"/>
          <w:sz w:val="24"/>
        </w:rPr>
      </w:pPr>
    </w:p>
    <w:p>
      <w:pPr>
        <w:pStyle w:val="56"/>
        <w:ind w:firstLine="0" w:firstLineChars="0"/>
        <w:rPr>
          <w:rFonts w:ascii="宋体" w:hAnsi="宋体" w:cs="宋体"/>
          <w:sz w:val="24"/>
        </w:rPr>
      </w:pPr>
    </w:p>
    <w:p>
      <w:pPr>
        <w:pStyle w:val="56"/>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请响应人按照以下要求的格式、内容、顺序制作响应文件，并请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pPr>
        <w:pStyle w:val="39"/>
        <w:tabs>
          <w:tab w:val="right" w:leader="dot" w:pos="8296"/>
          <w:tab w:val="clear" w:pos="8302"/>
        </w:tabs>
        <w:spacing w:line="360" w:lineRule="auto"/>
        <w:ind w:left="0" w:leftChars="0"/>
        <w:rPr>
          <w:rFonts w:ascii="宋体" w:hAnsi="宋体" w:cs="宋体"/>
          <w:sz w:val="24"/>
        </w:rPr>
      </w:pPr>
    </w:p>
    <w:p>
      <w:pPr>
        <w:spacing w:before="240" w:line="360" w:lineRule="auto"/>
        <w:rPr>
          <w:rFonts w:ascii="宋体" w:hAnsi="宋体"/>
          <w:sz w:val="24"/>
        </w:rPr>
      </w:pPr>
      <w:r>
        <w:rPr>
          <w:rFonts w:ascii="宋体" w:hAnsi="宋体"/>
          <w:b/>
          <w:bCs/>
          <w:sz w:val="24"/>
          <w:lang w:val="zh-CN"/>
        </w:rPr>
        <w:fldChar w:fldCharType="end"/>
      </w:r>
    </w:p>
    <w:p>
      <w:pPr>
        <w:pStyle w:val="56"/>
        <w:adjustRightInd w:val="0"/>
        <w:snapToGrid w:val="0"/>
        <w:spacing w:line="360" w:lineRule="auto"/>
        <w:ind w:firstLine="0" w:firstLineChars="0"/>
        <w:rPr>
          <w:sz w:val="21"/>
          <w:szCs w:val="28"/>
        </w:rPr>
      </w:pPr>
    </w:p>
    <w:bookmarkEnd w:id="146"/>
    <w:p>
      <w:pPr>
        <w:pStyle w:val="6"/>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tbl>
      <w:tblPr>
        <w:tblStyle w:val="47"/>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tcBorders>
              <w:top w:val="single" w:color="auto" w:sz="4" w:space="0"/>
              <w:left w:val="nil"/>
              <w:bottom w:val="nil"/>
              <w:right w:val="nil"/>
            </w:tcBorders>
            <w:vAlign w:val="bottom"/>
          </w:tcPr>
          <w:p>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vAlign w:val="bottom"/>
          </w:tcPr>
          <w:p>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pPr>
              <w:spacing w:before="240"/>
              <w:rPr>
                <w:sz w:val="24"/>
                <w:szCs w:val="32"/>
              </w:rPr>
            </w:pPr>
          </w:p>
        </w:tc>
      </w:tr>
    </w:tbl>
    <w:p>
      <w:pPr>
        <w:pStyle w:val="21"/>
        <w:spacing w:line="360" w:lineRule="auto"/>
        <w:jc w:val="center"/>
        <w:outlineLvl w:val="1"/>
        <w:rPr>
          <w:rFonts w:ascii="宋体" w:hAnsi="宋体" w:cs="宋体"/>
          <w:bCs/>
          <w:sz w:val="10"/>
          <w:szCs w:val="21"/>
        </w:rPr>
      </w:pP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00"/>
        <w:gridCol w:w="1776"/>
        <w:gridCol w:w="74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pPr>
              <w:tabs>
                <w:tab w:val="left" w:pos="8364"/>
              </w:tabs>
              <w:snapToGrid w:val="0"/>
              <w:spacing w:line="360" w:lineRule="auto"/>
              <w:ind w:right="-58"/>
              <w:jc w:val="center"/>
              <w:rPr>
                <w:rFonts w:hint="eastAsia" w:ascii="宋体" w:hAnsi="宋体" w:eastAsia="宋体" w:cs="宋体"/>
                <w:b/>
                <w:sz w:val="24"/>
                <w:lang w:eastAsia="zh-CN"/>
              </w:rPr>
            </w:pPr>
            <w:r>
              <w:rPr>
                <w:rFonts w:hint="eastAsia" w:ascii="宋体" w:hAnsi="宋体" w:cs="宋体"/>
                <w:b/>
                <w:sz w:val="24"/>
              </w:rPr>
              <w:t>响应</w:t>
            </w:r>
            <w:r>
              <w:rPr>
                <w:rFonts w:hint="eastAsia" w:ascii="宋体" w:hAnsi="宋体" w:cs="宋体"/>
                <w:b/>
                <w:sz w:val="24"/>
                <w:lang w:eastAsia="zh-CN"/>
              </w:rPr>
              <w:t>下浮率</w:t>
            </w:r>
          </w:p>
        </w:tc>
        <w:tc>
          <w:tcPr>
            <w:tcW w:w="3788" w:type="pct"/>
            <w:noWrap/>
            <w:vAlign w:val="center"/>
          </w:tcPr>
          <w:p>
            <w:pPr>
              <w:spacing w:line="360" w:lineRule="auto"/>
              <w:jc w:val="left"/>
              <w:rPr>
                <w:rFonts w:hint="default" w:ascii="宋体" w:hAnsi="宋体" w:eastAsia="宋体" w:cs="宋体"/>
                <w:bCs/>
                <w:sz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sz w:val="24"/>
              </w:rPr>
              <w:t>自提交响应文件的截止之日起90天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pPr>
              <w:tabs>
                <w:tab w:val="left" w:pos="8364"/>
              </w:tabs>
              <w:snapToGrid w:val="0"/>
              <w:spacing w:line="360" w:lineRule="auto"/>
              <w:ind w:right="-58"/>
              <w:jc w:val="center"/>
              <w:rPr>
                <w:rFonts w:ascii="宋体" w:hAnsi="宋体" w:cs="宋体"/>
                <w:sz w:val="24"/>
              </w:rPr>
            </w:pPr>
          </w:p>
        </w:tc>
      </w:tr>
    </w:tbl>
    <w:p>
      <w:pPr>
        <w:adjustRightInd w:val="0"/>
        <w:snapToGrid w:val="0"/>
        <w:ind w:firstLine="420" w:firstLineChars="200"/>
        <w:rPr>
          <w:rFonts w:ascii="宋体" w:hAnsi="宋体" w:cs="宋体"/>
          <w:szCs w:val="21"/>
        </w:rPr>
      </w:pPr>
    </w:p>
    <w:p>
      <w:pPr>
        <w:pStyle w:val="56"/>
        <w:ind w:firstLine="400"/>
      </w:pPr>
    </w:p>
    <w:p>
      <w:pPr>
        <w:pStyle w:val="56"/>
        <w:ind w:firstLine="400"/>
      </w:pPr>
    </w:p>
    <w:p>
      <w:pPr>
        <w:adjustRightInd w:val="0"/>
        <w:snapToGrid w:val="0"/>
      </w:pPr>
      <w:r>
        <w:rPr>
          <w:rFonts w:hint="eastAsia" w:ascii="宋体" w:hAnsi="宋体" w:cs="宋体"/>
          <w:szCs w:val="21"/>
        </w:rPr>
        <w:t>注：</w:t>
      </w:r>
    </w:p>
    <w:p>
      <w:pPr>
        <w:widowControl/>
        <w:adjustRightInd w:val="0"/>
        <w:snapToGrid w:val="0"/>
        <w:ind w:firstLine="420" w:firstLineChars="200"/>
        <w:jc w:val="left"/>
        <w:rPr>
          <w:rFonts w:ascii="宋体" w:hAnsi="宋体" w:cs="宋体"/>
          <w:szCs w:val="21"/>
        </w:rPr>
      </w:pPr>
      <w:r>
        <w:rPr>
          <w:rFonts w:hint="eastAsia" w:ascii="宋体" w:hAnsi="宋体" w:cs="宋体"/>
          <w:szCs w:val="21"/>
        </w:rPr>
        <w:t>1、响应人须按要求填写所有信息，不得随意更改本表格式。</w:t>
      </w:r>
    </w:p>
    <w:p>
      <w:pPr>
        <w:pStyle w:val="56"/>
        <w:tabs>
          <w:tab w:val="left" w:pos="3150"/>
        </w:tabs>
        <w:rPr>
          <w:rFonts w:ascii="宋体" w:hAnsi="宋体" w:cs="宋体"/>
          <w:sz w:val="21"/>
          <w:szCs w:val="21"/>
        </w:rPr>
      </w:pPr>
      <w:r>
        <w:rPr>
          <w:rFonts w:hint="eastAsia" w:ascii="宋体" w:hAnsi="宋体" w:cs="宋体"/>
          <w:sz w:val="21"/>
          <w:szCs w:val="21"/>
        </w:rPr>
        <w:t>2、响应报价应为响应人完成本项目全部内容所需费用的含税报价。</w:t>
      </w:r>
    </w:p>
    <w:p>
      <w:pPr>
        <w:pStyle w:val="56"/>
        <w:tabs>
          <w:tab w:val="left" w:pos="3150"/>
        </w:tabs>
        <w:rPr>
          <w:rFonts w:ascii="宋体" w:hAnsi="宋体" w:cs="宋体"/>
          <w:b/>
          <w:bCs/>
          <w:sz w:val="21"/>
          <w:szCs w:val="21"/>
          <w:highlight w:val="none"/>
        </w:rPr>
      </w:pPr>
      <w:r>
        <w:rPr>
          <w:rFonts w:hint="eastAsia" w:ascii="宋体" w:hAnsi="宋体" w:cs="宋体"/>
          <w:sz w:val="21"/>
          <w:szCs w:val="21"/>
        </w:rPr>
        <w:t>3、</w:t>
      </w:r>
      <w:r>
        <w:rPr>
          <w:rFonts w:hint="eastAsia" w:ascii="宋体" w:hAnsi="宋体" w:cs="宋体"/>
          <w:kern w:val="0"/>
          <w:sz w:val="21"/>
          <w:szCs w:val="21"/>
          <w:lang w:eastAsia="zh-CN"/>
        </w:rPr>
        <w:t>本</w:t>
      </w:r>
      <w:r>
        <w:rPr>
          <w:rFonts w:hint="eastAsia" w:ascii="宋体" w:hAnsi="宋体" w:cs="宋体"/>
          <w:kern w:val="0"/>
          <w:sz w:val="21"/>
          <w:szCs w:val="21"/>
          <w:lang w:val="en-US" w:eastAsia="zh-CN"/>
        </w:rPr>
        <w:t>项目的工程造价咨询服务费按</w:t>
      </w:r>
      <w:r>
        <w:rPr>
          <w:rFonts w:hint="eastAsia" w:ascii="宋体" w:hAnsi="宋体" w:cs="宋体"/>
          <w:b/>
          <w:bCs/>
          <w:color w:val="auto"/>
          <w:kern w:val="0"/>
          <w:sz w:val="21"/>
          <w:szCs w:val="21"/>
          <w:lang w:eastAsia="zh-CN"/>
        </w:rPr>
        <w:t>下</w:t>
      </w:r>
      <w:r>
        <w:rPr>
          <w:rFonts w:hint="eastAsia" w:ascii="宋体" w:hAnsi="宋体" w:cs="宋体"/>
          <w:b/>
          <w:bCs/>
          <w:color w:val="auto"/>
          <w:kern w:val="0"/>
          <w:sz w:val="21"/>
          <w:szCs w:val="21"/>
          <w:highlight w:val="none"/>
          <w:lang w:eastAsia="zh-CN"/>
        </w:rPr>
        <w:t>浮率进行报价，</w:t>
      </w:r>
      <w:r>
        <w:rPr>
          <w:rFonts w:hint="eastAsia" w:ascii="宋体" w:hAnsi="宋体" w:cs="宋体"/>
          <w:b/>
          <w:bCs/>
          <w:color w:val="auto"/>
          <w:kern w:val="0"/>
          <w:sz w:val="21"/>
          <w:szCs w:val="21"/>
          <w:highlight w:val="none"/>
          <w:lang w:val="en-US" w:eastAsia="zh-CN"/>
        </w:rPr>
        <w:t>下浮率≥5%</w:t>
      </w:r>
      <w:r>
        <w:rPr>
          <w:rFonts w:hint="eastAsia" w:ascii="宋体" w:hAnsi="宋体" w:cs="宋体"/>
          <w:color w:val="auto"/>
          <w:kern w:val="0"/>
          <w:sz w:val="21"/>
          <w:szCs w:val="21"/>
          <w:highlight w:val="none"/>
          <w:lang w:val="en-US" w:eastAsia="zh-CN"/>
        </w:rPr>
        <w:t>。</w:t>
      </w:r>
    </w:p>
    <w:p>
      <w:pPr>
        <w:pStyle w:val="56"/>
        <w:jc w:val="left"/>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pPr>
        <w:pStyle w:val="41"/>
        <w:jc w:val="left"/>
        <w:rPr>
          <w:rFonts w:ascii="宋体" w:hAnsi="宋体" w:cs="宋体"/>
          <w:sz w:val="21"/>
          <w:szCs w:val="21"/>
        </w:rPr>
      </w:pPr>
      <w:r>
        <w:rPr>
          <w:rFonts w:hint="eastAsia" w:ascii="宋体" w:hAnsi="宋体" w:cs="宋体"/>
          <w:sz w:val="21"/>
          <w:szCs w:val="21"/>
        </w:rPr>
        <w:t xml:space="preserve">    5、此表是响应文件的必要组成文件。</w:t>
      </w:r>
    </w:p>
    <w:p>
      <w:pPr>
        <w:pStyle w:val="56"/>
        <w:ind w:firstLine="400"/>
      </w:pPr>
    </w:p>
    <w:p>
      <w:pPr>
        <w:pStyle w:val="56"/>
        <w:ind w:firstLine="400"/>
      </w:pPr>
    </w:p>
    <w:p>
      <w:pPr>
        <w:pStyle w:val="56"/>
        <w:ind w:firstLine="400"/>
      </w:pPr>
    </w:p>
    <w:p>
      <w:pPr>
        <w:pStyle w:val="56"/>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00" w:firstLineChars="1500"/>
        <w:rPr>
          <w:rFonts w:hint="eastAsia" w:ascii="宋体" w:hAnsi="宋体" w:cs="宋体"/>
          <w:sz w:val="24"/>
        </w:rPr>
      </w:pPr>
    </w:p>
    <w:p>
      <w:pPr>
        <w:pStyle w:val="6"/>
        <w:pageBreakBefore/>
        <w:adjustRightInd w:val="0"/>
        <w:snapToGrid w:val="0"/>
        <w:spacing w:beforeLines="50" w:after="0" w:line="240" w:lineRule="auto"/>
        <w:jc w:val="left"/>
        <w:rPr>
          <w:szCs w:val="40"/>
        </w:rPr>
      </w:pPr>
      <w:r>
        <w:rPr>
          <w:rFonts w:hint="eastAsia" w:ascii="黑体" w:hAnsi="黑体" w:cs="黑体"/>
          <w:sz w:val="36"/>
          <w:szCs w:val="36"/>
        </w:rPr>
        <w:t>二、资格审查</w:t>
      </w:r>
    </w:p>
    <w:p>
      <w:pPr>
        <w:jc w:val="center"/>
        <w:rPr>
          <w:b/>
          <w:bCs/>
          <w:color w:val="auto"/>
          <w:sz w:val="32"/>
          <w:szCs w:val="40"/>
        </w:rPr>
      </w:pPr>
      <w:r>
        <w:rPr>
          <w:rFonts w:hint="eastAsia"/>
          <w:b/>
          <w:bCs/>
          <w:color w:val="auto"/>
          <w:sz w:val="32"/>
          <w:szCs w:val="40"/>
        </w:rPr>
        <w:t>（一）资格自查表</w:t>
      </w:r>
    </w:p>
    <w:tbl>
      <w:tblPr>
        <w:tblStyle w:val="47"/>
        <w:tblW w:w="980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371"/>
        <w:gridCol w:w="1200"/>
        <w:gridCol w:w="164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jc w:val="center"/>
              <w:rPr>
                <w:rFonts w:ascii="宋体" w:hAnsi="宋体" w:cs="宋体"/>
                <w:b/>
                <w:bCs w:val="0"/>
                <w:color w:val="auto"/>
                <w:sz w:val="22"/>
                <w:szCs w:val="22"/>
              </w:rPr>
            </w:pPr>
            <w:r>
              <w:rPr>
                <w:rFonts w:hint="eastAsia" w:ascii="宋体" w:hAnsi="宋体" w:cs="华文仿宋"/>
                <w:b/>
                <w:bCs w:val="0"/>
                <w:color w:val="auto"/>
                <w:szCs w:val="21"/>
              </w:rPr>
              <w:t>评审内容</w:t>
            </w:r>
          </w:p>
        </w:tc>
        <w:tc>
          <w:tcPr>
            <w:tcW w:w="6371" w:type="dxa"/>
            <w:vAlign w:val="center"/>
          </w:tcPr>
          <w:p>
            <w:pPr>
              <w:ind w:firstLine="19" w:firstLineChars="9"/>
              <w:jc w:val="center"/>
              <w:rPr>
                <w:rFonts w:ascii="宋体" w:hAnsi="宋体" w:cs="宋体"/>
                <w:b/>
                <w:bCs w:val="0"/>
                <w:color w:val="auto"/>
                <w:sz w:val="22"/>
                <w:szCs w:val="22"/>
              </w:rPr>
            </w:pPr>
            <w:r>
              <w:rPr>
                <w:rFonts w:hint="eastAsia" w:ascii="宋体" w:hAnsi="宋体" w:cs="华文仿宋"/>
                <w:b/>
                <w:bCs w:val="0"/>
                <w:color w:val="auto"/>
                <w:szCs w:val="21"/>
              </w:rPr>
              <w:t>采购文件要求</w:t>
            </w:r>
          </w:p>
        </w:tc>
        <w:tc>
          <w:tcPr>
            <w:tcW w:w="1200" w:type="dxa"/>
            <w:vAlign w:val="center"/>
          </w:tcPr>
          <w:p>
            <w:pPr>
              <w:jc w:val="center"/>
              <w:rPr>
                <w:rFonts w:ascii="宋体" w:hAnsi="宋体" w:cs="宋体"/>
                <w:b/>
                <w:bCs w:val="0"/>
                <w:color w:val="auto"/>
                <w:sz w:val="22"/>
                <w:szCs w:val="22"/>
              </w:rPr>
            </w:pPr>
            <w:r>
              <w:rPr>
                <w:rFonts w:hint="eastAsia" w:ascii="宋体" w:hAnsi="宋体" w:cs="华文仿宋"/>
                <w:b/>
                <w:bCs w:val="0"/>
                <w:color w:val="auto"/>
                <w:szCs w:val="21"/>
              </w:rPr>
              <w:t>自查结论</w:t>
            </w:r>
          </w:p>
        </w:tc>
        <w:tc>
          <w:tcPr>
            <w:tcW w:w="1649" w:type="dxa"/>
            <w:vAlign w:val="center"/>
          </w:tcPr>
          <w:p>
            <w:pPr>
              <w:ind w:right="-178" w:rightChars="-85"/>
              <w:jc w:val="center"/>
              <w:rPr>
                <w:rFonts w:ascii="宋体" w:hAnsi="宋体" w:cs="宋体"/>
                <w:b/>
                <w:bCs w:val="0"/>
                <w:color w:val="auto"/>
                <w:sz w:val="22"/>
                <w:szCs w:val="22"/>
              </w:rPr>
            </w:pPr>
            <w:r>
              <w:rPr>
                <w:rFonts w:hint="eastAsia" w:ascii="宋体" w:hAnsi="宋体" w:cs="华文仿宋"/>
                <w:b/>
                <w:bCs w:val="0"/>
                <w:color w:val="auto"/>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jc w:val="center"/>
              <w:rPr>
                <w:rFonts w:ascii="宋体" w:hAnsi="宋体" w:cs="宋体"/>
                <w:color w:val="auto"/>
                <w:szCs w:val="21"/>
              </w:rPr>
            </w:pPr>
          </w:p>
          <w:p>
            <w:pPr>
              <w:jc w:val="center"/>
              <w:rPr>
                <w:rFonts w:ascii="宋体" w:hAnsi="宋体" w:cs="宋体"/>
                <w:color w:val="auto"/>
                <w:szCs w:val="21"/>
              </w:rPr>
            </w:pPr>
            <w:r>
              <w:rPr>
                <w:rFonts w:hint="eastAsia" w:ascii="宋体" w:hAnsi="宋体" w:cs="宋体"/>
                <w:color w:val="auto"/>
                <w:szCs w:val="21"/>
              </w:rPr>
              <w:t>合格条件</w:t>
            </w:r>
          </w:p>
        </w:tc>
        <w:tc>
          <w:tcPr>
            <w:tcW w:w="6371" w:type="dxa"/>
            <w:vAlign w:val="center"/>
          </w:tcPr>
          <w:p>
            <w:pPr>
              <w:pStyle w:val="1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供应商应具备以下条件：（供应商出具有效的声明函并加盖公章）</w:t>
            </w:r>
          </w:p>
          <w:p>
            <w:pPr>
              <w:pStyle w:val="1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（1）具有良好的商业信誉和健全的财务会计制度；</w:t>
            </w:r>
          </w:p>
          <w:p>
            <w:pPr>
              <w:pStyle w:val="1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（2）具有依法缴纳税收和社会保障资金的良好记录；</w:t>
            </w:r>
          </w:p>
          <w:p>
            <w:pPr>
              <w:pStyle w:val="1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（3）具备履行合同所必需的设备和专业技术能力；</w:t>
            </w:r>
          </w:p>
          <w:p>
            <w:pPr>
              <w:pStyle w:val="19"/>
              <w:ind w:left="0" w:leftChars="0" w:firstLine="0" w:firstLineChars="0"/>
              <w:jc w:val="both"/>
              <w:rPr>
                <w:rFonts w:ascii="宋体" w:hAnsi="宋体" w:cs="宋体"/>
                <w:color w:val="auto"/>
                <w:szCs w:val="21"/>
              </w:rPr>
            </w:pPr>
            <w:r>
              <w:rPr>
                <w:rFonts w:hint="eastAsia" w:ascii="Times New Roman" w:hAnsi="Times New Roman" w:eastAsia="宋体" w:cs="Times New Roman"/>
                <w:kern w:val="2"/>
                <w:sz w:val="21"/>
                <w:szCs w:val="24"/>
                <w:lang w:val="en-US" w:eastAsia="zh-CN" w:bidi="ar-SA"/>
              </w:rPr>
              <w:t>（4）参加本次采购活动前3年内在经营活动中没有重大违法记录。</w:t>
            </w:r>
          </w:p>
        </w:tc>
        <w:tc>
          <w:tcPr>
            <w:tcW w:w="1200"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1649" w:type="dxa"/>
            <w:vAlign w:val="center"/>
          </w:tcPr>
          <w:p>
            <w:pPr>
              <w:ind w:right="-78" w:rightChars="-37"/>
              <w:jc w:val="center"/>
              <w:rPr>
                <w:rFonts w:hint="eastAsia" w:ascii="宋体" w:hAnsi="宋体" w:cs="宋体"/>
                <w:color w:val="auto"/>
                <w:szCs w:val="21"/>
              </w:rPr>
            </w:pPr>
            <w:r>
              <w:rPr>
                <w:rFonts w:hint="eastAsia" w:ascii="宋体" w:hAnsi="宋体" w:cs="宋体"/>
                <w:color w:val="auto"/>
                <w:szCs w:val="21"/>
              </w:rPr>
              <w:t>响应文件</w:t>
            </w:r>
          </w:p>
          <w:p>
            <w:pPr>
              <w:ind w:right="-78" w:rightChars="-37"/>
              <w:jc w:val="center"/>
              <w:rPr>
                <w:rFonts w:ascii="宋体" w:hAnsi="宋体" w:cs="宋体"/>
                <w:color w:val="auto"/>
                <w:szCs w:val="21"/>
              </w:rPr>
            </w:pPr>
            <w:r>
              <w:rPr>
                <w:rFonts w:hint="eastAsia" w:ascii="宋体" w:hAnsi="宋体" w:cs="宋体"/>
                <w:color w:val="auto"/>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宋体"/>
                <w:color w:val="auto"/>
                <w:szCs w:val="21"/>
              </w:rPr>
            </w:pPr>
          </w:p>
        </w:tc>
        <w:tc>
          <w:tcPr>
            <w:tcW w:w="6371" w:type="dxa"/>
            <w:vAlign w:val="center"/>
          </w:tcPr>
          <w:p>
            <w:pPr>
              <w:widowControl/>
              <w:autoSpaceDE w:val="0"/>
              <w:autoSpaceDN w:val="0"/>
              <w:adjustRightInd w:val="0"/>
              <w:snapToGrid w:val="0"/>
              <w:spacing w:beforeLines="50" w:line="360" w:lineRule="auto"/>
              <w:rPr>
                <w:color w:val="auto"/>
              </w:rPr>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c>
          <w:tcPr>
            <w:tcW w:w="1200"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1649" w:type="dxa"/>
            <w:vAlign w:val="center"/>
          </w:tcPr>
          <w:p>
            <w:pPr>
              <w:ind w:right="-78" w:rightChars="-37"/>
              <w:jc w:val="center"/>
              <w:rPr>
                <w:rFonts w:ascii="宋体" w:hAnsi="宋体" w:cs="宋体"/>
                <w:color w:val="auto"/>
                <w:szCs w:val="21"/>
              </w:rPr>
            </w:pP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pPr>
              <w:jc w:val="center"/>
              <w:rPr>
                <w:rFonts w:ascii="宋体" w:hAnsi="宋体" w:cs="华文仿宋"/>
                <w:bCs/>
                <w:color w:val="auto"/>
                <w:szCs w:val="21"/>
              </w:rPr>
            </w:pPr>
          </w:p>
        </w:tc>
        <w:tc>
          <w:tcPr>
            <w:tcW w:w="6371" w:type="dxa"/>
            <w:vAlign w:val="center"/>
          </w:tcPr>
          <w:p>
            <w:pPr>
              <w:widowControl/>
              <w:autoSpaceDE w:val="0"/>
              <w:autoSpaceDN w:val="0"/>
              <w:adjustRightInd w:val="0"/>
              <w:snapToGrid w:val="0"/>
              <w:spacing w:beforeLines="50" w:line="360" w:lineRule="auto"/>
              <w:rPr>
                <w:rFonts w:hint="eastAsia"/>
                <w:color w:val="auto"/>
              </w:rPr>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c>
          <w:tcPr>
            <w:tcW w:w="1200"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1649" w:type="dxa"/>
            <w:vAlign w:val="center"/>
          </w:tcPr>
          <w:p>
            <w:pPr>
              <w:jc w:val="center"/>
              <w:rPr>
                <w:rFonts w:hint="eastAsia" w:ascii="宋体" w:hAnsi="宋体" w:cs="宋体"/>
                <w:color w:val="auto"/>
                <w:szCs w:val="21"/>
              </w:rPr>
            </w:pPr>
            <w:r>
              <w:rPr>
                <w:rFonts w:hint="eastAsia" w:ascii="宋体" w:hAnsi="宋体" w:cs="宋体"/>
                <w:color w:val="auto"/>
                <w:szCs w:val="21"/>
              </w:rPr>
              <w:t>响应文件</w:t>
            </w:r>
          </w:p>
          <w:p>
            <w:pPr>
              <w:jc w:val="center"/>
              <w:rPr>
                <w:rFonts w:ascii="宋体" w:hAnsi="宋体" w:cs="宋体"/>
                <w:color w:val="auto"/>
                <w:szCs w:val="21"/>
              </w:rPr>
            </w:pPr>
            <w:r>
              <w:rPr>
                <w:rFonts w:hint="eastAsia" w:ascii="宋体" w:hAnsi="宋体" w:cs="宋体"/>
                <w:color w:val="auto"/>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66" w:hRule="atLeast"/>
          <w:jc w:val="center"/>
        </w:trPr>
        <w:tc>
          <w:tcPr>
            <w:tcW w:w="589" w:type="dxa"/>
            <w:vMerge w:val="continue"/>
            <w:vAlign w:val="center"/>
          </w:tcPr>
          <w:p>
            <w:pPr>
              <w:jc w:val="center"/>
              <w:rPr>
                <w:rFonts w:ascii="宋体" w:hAnsi="宋体" w:cs="华文仿宋"/>
                <w:bCs/>
                <w:color w:val="auto"/>
                <w:szCs w:val="21"/>
              </w:rPr>
            </w:pPr>
          </w:p>
        </w:tc>
        <w:tc>
          <w:tcPr>
            <w:tcW w:w="6371" w:type="dxa"/>
            <w:vAlign w:val="center"/>
          </w:tcPr>
          <w:p>
            <w:pPr>
              <w:widowControl/>
              <w:adjustRightInd w:val="0"/>
              <w:snapToGrid w:val="0"/>
              <w:spacing w:beforeLines="50" w:line="360" w:lineRule="auto"/>
              <w:rPr>
                <w:rFonts w:hint="eastAsia"/>
                <w:color w:val="auto"/>
              </w:rPr>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,加盖公章；如为分公司报名，必须提供总公司的营业执照副本复印件及总公司针对本项目响应的授权书原件</w:t>
            </w:r>
            <w:r>
              <w:rPr>
                <w:rFonts w:hint="eastAsia"/>
                <w:lang w:eastAsia="zh-CN"/>
              </w:rPr>
              <w:t>；</w:t>
            </w:r>
            <w:r>
              <w:t>如</w:t>
            </w:r>
            <w:r>
              <w:rPr>
                <w:rFonts w:hint="eastAsia"/>
              </w:rPr>
              <w:t>供应商</w:t>
            </w:r>
            <w:r>
              <w:t>为自然人的需提供自然人身份证明。</w:t>
            </w:r>
          </w:p>
        </w:tc>
        <w:tc>
          <w:tcPr>
            <w:tcW w:w="1200"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1649" w:type="dxa"/>
            <w:vAlign w:val="center"/>
          </w:tcPr>
          <w:p>
            <w:pPr>
              <w:ind w:right="-78" w:rightChars="-37"/>
              <w:jc w:val="center"/>
              <w:rPr>
                <w:rFonts w:hint="eastAsia" w:ascii="宋体" w:hAnsi="宋体" w:cs="宋体"/>
                <w:color w:val="auto"/>
                <w:szCs w:val="21"/>
              </w:rPr>
            </w:pPr>
            <w:r>
              <w:rPr>
                <w:rFonts w:hint="eastAsia" w:ascii="宋体" w:hAnsi="宋体" w:cs="宋体"/>
                <w:color w:val="auto"/>
                <w:szCs w:val="21"/>
              </w:rPr>
              <w:t>响应文件</w:t>
            </w:r>
          </w:p>
          <w:p>
            <w:pPr>
              <w:ind w:right="-78" w:rightChars="-37"/>
              <w:jc w:val="center"/>
              <w:rPr>
                <w:rFonts w:ascii="宋体" w:hAnsi="宋体" w:cs="宋体"/>
                <w:color w:val="auto"/>
                <w:szCs w:val="21"/>
              </w:rPr>
            </w:pPr>
            <w:r>
              <w:rPr>
                <w:rFonts w:hint="eastAsia" w:ascii="宋体" w:hAnsi="宋体" w:cs="宋体"/>
                <w:color w:val="auto"/>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6371" w:type="dxa"/>
            <w:vAlign w:val="center"/>
          </w:tcPr>
          <w:p>
            <w:pPr>
              <w:widowControl/>
              <w:adjustRightInd w:val="0"/>
              <w:snapToGrid w:val="0"/>
              <w:spacing w:beforeLines="50" w:line="360" w:lineRule="auto"/>
              <w:rPr>
                <w:rFonts w:hint="eastAsia"/>
                <w:color w:val="auto"/>
              </w:rPr>
            </w:pPr>
            <w:r>
              <w:rPr>
                <w:rFonts w:hint="eastAsia"/>
              </w:rPr>
              <w:t>为</w:t>
            </w:r>
            <w:r>
              <w:rPr>
                <w:rFonts w:hint="eastAsia"/>
                <w:highlight w:val="none"/>
              </w:rPr>
              <w:t>本采购项目提供过整体设计、规范编制或者项目管理、监理、检测等服务的供应商及</w:t>
            </w:r>
            <w:r>
              <w:rPr>
                <w:rFonts w:hint="eastAsia"/>
              </w:rPr>
              <w:t>其附属机构，不得再参加本采购项目的响应。（供应商出具有效的</w:t>
            </w:r>
            <w:r>
              <w:rPr>
                <w:rFonts w:hint="eastAsia" w:ascii="宋体" w:hAnsi="宋体" w:cs="宋体"/>
                <w:szCs w:val="21"/>
              </w:rPr>
              <w:t>声明</w:t>
            </w:r>
            <w:r>
              <w:rPr>
                <w:rFonts w:hint="eastAsia"/>
              </w:rPr>
              <w:t>函并加盖公章）</w:t>
            </w:r>
          </w:p>
        </w:tc>
        <w:tc>
          <w:tcPr>
            <w:tcW w:w="1200"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649"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Cs w:val="21"/>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78" w:hRule="atLeast"/>
          <w:jc w:val="center"/>
        </w:trPr>
        <w:tc>
          <w:tcPr>
            <w:tcW w:w="589" w:type="dxa"/>
            <w:vMerge w:val="continue"/>
            <w:vAlign w:val="center"/>
          </w:tcPr>
          <w:p>
            <w:pPr>
              <w:jc w:val="center"/>
              <w:rPr>
                <w:rFonts w:ascii="宋体" w:hAnsi="宋体" w:cs="华文仿宋"/>
                <w:bCs/>
                <w:szCs w:val="21"/>
              </w:rPr>
            </w:pPr>
          </w:p>
        </w:tc>
        <w:tc>
          <w:tcPr>
            <w:tcW w:w="6371" w:type="dxa"/>
            <w:vAlign w:val="center"/>
          </w:tcPr>
          <w:p>
            <w:pPr>
              <w:widowControl/>
              <w:adjustRightInd w:val="0"/>
              <w:snapToGrid w:val="0"/>
              <w:spacing w:beforeLines="50" w:line="360" w:lineRule="auto"/>
              <w:rPr>
                <w:rFonts w:hint="eastAsia"/>
                <w:color w:val="auto"/>
              </w:rPr>
            </w:pPr>
            <w:r>
              <w:rPr>
                <w:rFonts w:hint="eastAsia"/>
              </w:rPr>
              <w:t>本项目不接受联合体</w:t>
            </w:r>
            <w:r>
              <w:rPr>
                <w:rFonts w:hint="eastAsia"/>
                <w:lang w:eastAsia="zh-CN"/>
              </w:rPr>
              <w:t>响应</w:t>
            </w:r>
            <w:r>
              <w:rPr>
                <w:rFonts w:hint="eastAsia"/>
              </w:rPr>
              <w:t>，不得分包、转包。（出具有效的</w:t>
            </w:r>
            <w:r>
              <w:rPr>
                <w:rFonts w:hint="eastAsia" w:ascii="宋体" w:hAnsi="宋体" w:cs="宋体"/>
                <w:szCs w:val="21"/>
              </w:rPr>
              <w:t>声明</w:t>
            </w:r>
            <w:r>
              <w:rPr>
                <w:rFonts w:hint="eastAsia"/>
              </w:rPr>
              <w:t>函并加盖公章）</w:t>
            </w:r>
          </w:p>
        </w:tc>
        <w:tc>
          <w:tcPr>
            <w:tcW w:w="1200"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649" w:type="dxa"/>
            <w:vAlign w:val="center"/>
          </w:tcPr>
          <w:p>
            <w:pPr>
              <w:ind w:right="-78" w:rightChars="-37"/>
              <w:jc w:val="center"/>
              <w:rPr>
                <w:rFonts w:hint="eastAsia" w:ascii="宋体" w:hAnsi="宋体" w:cs="宋体"/>
                <w:szCs w:val="21"/>
              </w:rPr>
            </w:pPr>
            <w:r>
              <w:rPr>
                <w:rFonts w:hint="eastAsia" w:ascii="宋体" w:hAnsi="宋体" w:cs="宋体"/>
                <w:szCs w:val="21"/>
              </w:rPr>
              <w:t>响应文件</w:t>
            </w:r>
          </w:p>
          <w:p>
            <w:pPr>
              <w:ind w:right="-78" w:rightChars="-37"/>
              <w:jc w:val="center"/>
              <w:rPr>
                <w:rFonts w:ascii="宋体" w:hAnsi="宋体" w:cs="宋体"/>
                <w:szCs w:val="21"/>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8" w:hRule="atLeast"/>
          <w:jc w:val="center"/>
        </w:trPr>
        <w:tc>
          <w:tcPr>
            <w:tcW w:w="589" w:type="dxa"/>
            <w:vMerge w:val="continue"/>
            <w:vAlign w:val="center"/>
          </w:tcPr>
          <w:p>
            <w:pPr>
              <w:jc w:val="center"/>
              <w:rPr>
                <w:rFonts w:ascii="宋体" w:hAnsi="宋体" w:cs="华文仿宋"/>
                <w:bCs/>
                <w:szCs w:val="21"/>
              </w:rPr>
            </w:pPr>
          </w:p>
        </w:tc>
        <w:tc>
          <w:tcPr>
            <w:tcW w:w="6371" w:type="dxa"/>
            <w:vAlign w:val="center"/>
          </w:tcPr>
          <w:p>
            <w:pPr>
              <w:widowControl/>
              <w:adjustRightInd w:val="0"/>
              <w:snapToGrid w:val="0"/>
              <w:spacing w:beforeLines="50" w:line="360" w:lineRule="auto"/>
              <w:rPr>
                <w:rFonts w:hint="eastAsia" w:ascii="Times New Roman" w:hAnsi="Times New Roman" w:eastAsia="宋体" w:cs="Times New Roman"/>
                <w:color w:val="auto"/>
                <w:kern w:val="2"/>
                <w:sz w:val="21"/>
                <w:szCs w:val="24"/>
                <w:lang w:val="en-US" w:eastAsia="zh-CN" w:bidi="ar-SA"/>
              </w:rPr>
            </w:pPr>
            <w:r>
              <w:rPr>
                <w:rFonts w:hint="eastAsia"/>
              </w:rPr>
              <w:t>出具单位负责人（法定代表人）签名且加盖公章的《供应商廉洁守约承诺书》。（格式和内容不得擅自删改）</w:t>
            </w:r>
          </w:p>
        </w:tc>
        <w:tc>
          <w:tcPr>
            <w:tcW w:w="1200"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649" w:type="dxa"/>
            <w:vAlign w:val="center"/>
          </w:tcPr>
          <w:p>
            <w:pPr>
              <w:ind w:right="-78" w:rightChars="-37"/>
              <w:jc w:val="center"/>
              <w:rPr>
                <w:rFonts w:hint="eastAsia" w:ascii="宋体" w:hAnsi="宋体" w:cs="宋体"/>
                <w:szCs w:val="21"/>
              </w:rPr>
            </w:pPr>
            <w:r>
              <w:rPr>
                <w:rFonts w:hint="eastAsia" w:ascii="宋体" w:hAnsi="宋体" w:cs="宋体"/>
                <w:szCs w:val="21"/>
              </w:rPr>
              <w:t>响应文件</w:t>
            </w:r>
          </w:p>
          <w:p>
            <w:pPr>
              <w:ind w:right="-78" w:rightChars="-37"/>
              <w:jc w:val="center"/>
              <w:rPr>
                <w:rFonts w:ascii="宋体" w:hAnsi="宋体" w:cs="宋体"/>
                <w:szCs w:val="21"/>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9" w:hRule="atLeast"/>
          <w:jc w:val="center"/>
        </w:trPr>
        <w:tc>
          <w:tcPr>
            <w:tcW w:w="589" w:type="dxa"/>
            <w:vMerge w:val="continue"/>
            <w:vAlign w:val="center"/>
          </w:tcPr>
          <w:p>
            <w:pPr>
              <w:jc w:val="center"/>
              <w:rPr>
                <w:rFonts w:ascii="宋体" w:hAnsi="宋体" w:cs="宋体"/>
                <w:szCs w:val="21"/>
              </w:rPr>
            </w:pPr>
          </w:p>
        </w:tc>
        <w:tc>
          <w:tcPr>
            <w:tcW w:w="6371" w:type="dxa"/>
            <w:vAlign w:val="center"/>
          </w:tcPr>
          <w:p>
            <w:pPr>
              <w:widowControl/>
              <w:adjustRightInd w:val="0"/>
              <w:snapToGrid w:val="0"/>
              <w:spacing w:beforeLines="50" w:line="360" w:lineRule="auto"/>
              <w:rPr>
                <w:rFonts w:hint="eastAsia" w:ascii="Times New Roman" w:hAnsi="Times New Roman" w:eastAsia="宋体" w:cs="Times New Roman"/>
                <w:color w:val="auto"/>
                <w:kern w:val="2"/>
                <w:sz w:val="21"/>
                <w:szCs w:val="24"/>
                <w:lang w:val="en-US" w:eastAsia="zh-CN" w:bidi="ar-SA"/>
              </w:rPr>
            </w:pPr>
            <w:r>
              <w:rPr>
                <w:rFonts w:hint="eastAsia"/>
              </w:rPr>
              <w:t>已</w:t>
            </w:r>
            <w:r>
              <w:rPr>
                <w:rFonts w:hint="eastAsia"/>
                <w:lang w:eastAsia="zh-CN"/>
              </w:rPr>
              <w:t>成功</w:t>
            </w:r>
            <w:r>
              <w:rPr>
                <w:rFonts w:hint="eastAsia"/>
              </w:rPr>
              <w:t>登记报名</w:t>
            </w:r>
            <w:r>
              <w:rPr>
                <w:rFonts w:hint="eastAsia"/>
                <w:lang w:eastAsia="zh-CN"/>
              </w:rPr>
              <w:t>。</w:t>
            </w:r>
          </w:p>
        </w:tc>
        <w:tc>
          <w:tcPr>
            <w:tcW w:w="1200"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649" w:type="dxa"/>
            <w:vAlign w:val="center"/>
          </w:tcPr>
          <w:p>
            <w:pPr>
              <w:ind w:right="-78" w:rightChars="-37"/>
              <w:jc w:val="center"/>
              <w:rPr>
                <w:rFonts w:hint="eastAsia" w:ascii="宋体" w:hAnsi="宋体" w:cs="宋体"/>
                <w:szCs w:val="21"/>
              </w:rPr>
            </w:pPr>
            <w:r>
              <w:rPr>
                <w:rFonts w:hint="eastAsia" w:ascii="宋体" w:hAnsi="宋体" w:cs="宋体"/>
                <w:szCs w:val="21"/>
              </w:rPr>
              <w:t>响应文件</w:t>
            </w:r>
          </w:p>
          <w:p>
            <w:pPr>
              <w:ind w:right="-78" w:rightChars="-37"/>
              <w:jc w:val="center"/>
              <w:rPr>
                <w:rFonts w:ascii="宋体" w:hAnsi="宋体" w:cs="宋体"/>
                <w:szCs w:val="21"/>
              </w:rPr>
            </w:pPr>
            <w:r>
              <w:rPr>
                <w:rFonts w:hint="eastAsia" w:ascii="宋体" w:hAnsi="宋体" w:cs="宋体"/>
                <w:szCs w:val="21"/>
              </w:rPr>
              <w:t>第（）页</w:t>
            </w:r>
          </w:p>
        </w:tc>
      </w:tr>
    </w:tbl>
    <w:p/>
    <w:p>
      <w:pPr>
        <w:autoSpaceDE w:val="0"/>
        <w:autoSpaceDN w:val="0"/>
        <w:adjustRightInd w:val="0"/>
        <w:jc w:val="left"/>
        <w:rPr>
          <w:rFonts w:ascii="宋体" w:hAnsi="宋体" w:cs="宋体"/>
          <w:szCs w:val="21"/>
        </w:rPr>
      </w:pPr>
      <w:r>
        <w:rPr>
          <w:rFonts w:hint="eastAsia" w:ascii="宋体" w:hAnsi="宋体" w:cs="宋体"/>
          <w:szCs w:val="21"/>
        </w:rPr>
        <w:t>备注：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pPr>
        <w:pStyle w:val="56"/>
        <w:rPr>
          <w:rFonts w:ascii="宋体" w:hAnsi="宋体" w:cs="宋体"/>
          <w:sz w:val="21"/>
          <w:szCs w:val="21"/>
        </w:rPr>
      </w:pPr>
      <w:r>
        <w:rPr>
          <w:rFonts w:hint="eastAsia" w:ascii="宋体" w:hAnsi="宋体" w:cs="宋体"/>
          <w:sz w:val="21"/>
          <w:szCs w:val="21"/>
        </w:rPr>
        <w:t>3.本自查表不得擅自删改。</w:t>
      </w:r>
    </w:p>
    <w:p>
      <w:pPr>
        <w:autoSpaceDE w:val="0"/>
        <w:autoSpaceDN w:val="0"/>
        <w:adjustRightInd w:val="0"/>
        <w:ind w:firstLine="420" w:firstLineChars="200"/>
        <w:jc w:val="left"/>
        <w:rPr>
          <w:rFonts w:ascii="宋体" w:hAnsi="宋体" w:cs="宋体"/>
          <w:szCs w:val="21"/>
        </w:rPr>
      </w:pPr>
    </w:p>
    <w:p>
      <w:pPr>
        <w:pStyle w:val="56"/>
        <w:ind w:firstLine="0" w:firstLineChars="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autoSpaceDE w:val="0"/>
        <w:autoSpaceDN w:val="0"/>
        <w:adjustRightInd w:val="0"/>
        <w:ind w:firstLine="420" w:firstLineChars="200"/>
        <w:jc w:val="left"/>
        <w:rPr>
          <w:rFonts w:ascii="宋体" w:hAnsi="宋体" w:cs="宋体"/>
          <w:szCs w:val="21"/>
        </w:rPr>
      </w:pPr>
    </w:p>
    <w:p/>
    <w:p>
      <w:pPr>
        <w:pStyle w:val="5"/>
      </w:pPr>
    </w:p>
    <w:p/>
    <w:p>
      <w:pPr>
        <w:pStyle w:val="2"/>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rPr>
          <w:rFonts w:hint="eastAsia" w:ascii="宋体" w:hAnsi="宋体" w:cs="宋体"/>
          <w:sz w:val="24"/>
        </w:rPr>
      </w:pPr>
    </w:p>
    <w:p>
      <w:pPr>
        <w:pStyle w:val="56"/>
        <w:ind w:firstLine="400"/>
        <w:rPr>
          <w:rFonts w:ascii="仿宋_GB2312" w:hAnsi="华文仿宋" w:eastAsia="仿宋_GB2312" w:cs="华文仿宋"/>
          <w:bCs/>
          <w:szCs w:val="21"/>
        </w:rPr>
      </w:pPr>
    </w:p>
    <w:p>
      <w:pPr>
        <w:pStyle w:val="25"/>
        <w:shd w:val="clear" w:color="auto" w:fill="FFFFFF"/>
        <w:tabs>
          <w:tab w:val="left" w:pos="1260"/>
        </w:tabs>
        <w:jc w:val="center"/>
        <w:rPr>
          <w:rFonts w:hint="eastAsia" w:hAnsi="宋体" w:cs="华文仿宋"/>
          <w:b/>
          <w:bCs/>
          <w:spacing w:val="100"/>
          <w:w w:val="110"/>
          <w:sz w:val="36"/>
          <w:szCs w:val="36"/>
        </w:rPr>
      </w:pPr>
    </w:p>
    <w:p>
      <w:pPr>
        <w:pStyle w:val="25"/>
        <w:shd w:val="clear" w:color="auto" w:fill="FFFFFF"/>
        <w:tabs>
          <w:tab w:val="left" w:pos="1260"/>
        </w:tabs>
        <w:jc w:val="center"/>
        <w:rPr>
          <w:rFonts w:hint="eastAsia" w:hAnsi="宋体" w:cs="华文仿宋"/>
          <w:b/>
          <w:bCs/>
          <w:spacing w:val="100"/>
          <w:w w:val="110"/>
          <w:sz w:val="36"/>
          <w:szCs w:val="36"/>
        </w:rPr>
      </w:pPr>
    </w:p>
    <w:p>
      <w:pPr>
        <w:pStyle w:val="25"/>
        <w:shd w:val="clear" w:color="auto" w:fill="FFFFFF"/>
        <w:tabs>
          <w:tab w:val="left" w:pos="1260"/>
        </w:tabs>
        <w:jc w:val="center"/>
        <w:rPr>
          <w:rFonts w:hint="eastAsia" w:hAnsi="宋体" w:cs="华文仿宋"/>
          <w:b/>
          <w:bCs/>
          <w:spacing w:val="100"/>
          <w:w w:val="110"/>
          <w:sz w:val="36"/>
          <w:szCs w:val="36"/>
        </w:rPr>
      </w:pPr>
    </w:p>
    <w:p>
      <w:pPr>
        <w:pStyle w:val="25"/>
        <w:shd w:val="clear" w:color="auto" w:fill="FFFFFF"/>
        <w:tabs>
          <w:tab w:val="left" w:pos="1260"/>
        </w:tabs>
        <w:jc w:val="center"/>
        <w:rPr>
          <w:rFonts w:hint="eastAsia" w:hAnsi="宋体" w:cs="华文仿宋"/>
          <w:b/>
          <w:bCs/>
          <w:spacing w:val="100"/>
          <w:w w:val="110"/>
          <w:sz w:val="36"/>
          <w:szCs w:val="36"/>
        </w:rPr>
      </w:pPr>
    </w:p>
    <w:p>
      <w:pPr>
        <w:pStyle w:val="25"/>
        <w:shd w:val="clear" w:color="auto" w:fill="FFFFFF"/>
        <w:tabs>
          <w:tab w:val="left" w:pos="1260"/>
        </w:tabs>
        <w:jc w:val="center"/>
        <w:rPr>
          <w:rFonts w:hint="eastAsia" w:hAnsi="宋体" w:cs="华文仿宋"/>
          <w:b/>
          <w:bCs/>
          <w:spacing w:val="100"/>
          <w:w w:val="110"/>
          <w:sz w:val="36"/>
          <w:szCs w:val="36"/>
        </w:rPr>
      </w:pPr>
    </w:p>
    <w:p>
      <w:pPr>
        <w:pStyle w:val="25"/>
        <w:shd w:val="clear" w:color="auto" w:fill="FFFFFF"/>
        <w:tabs>
          <w:tab w:val="left" w:pos="1260"/>
        </w:tabs>
        <w:jc w:val="center"/>
        <w:rPr>
          <w:rFonts w:hint="eastAsia" w:hAnsi="宋体" w:cs="华文仿宋"/>
          <w:b/>
          <w:bCs/>
          <w:spacing w:val="100"/>
          <w:w w:val="110"/>
          <w:sz w:val="36"/>
          <w:szCs w:val="36"/>
        </w:rPr>
      </w:pPr>
    </w:p>
    <w:p>
      <w:pPr>
        <w:pStyle w:val="25"/>
        <w:shd w:val="clear" w:color="auto" w:fill="FFFFFF"/>
        <w:tabs>
          <w:tab w:val="left" w:pos="1260"/>
        </w:tabs>
        <w:jc w:val="center"/>
        <w:rPr>
          <w:rFonts w:hint="eastAsia" w:hAnsi="宋体" w:cs="华文仿宋"/>
          <w:b/>
          <w:bCs/>
          <w:spacing w:val="100"/>
          <w:w w:val="110"/>
          <w:sz w:val="36"/>
          <w:szCs w:val="36"/>
        </w:rPr>
      </w:pPr>
    </w:p>
    <w:p>
      <w:pPr>
        <w:pStyle w:val="25"/>
        <w:shd w:val="clear" w:color="auto" w:fill="FFFFFF"/>
        <w:tabs>
          <w:tab w:val="left" w:pos="1260"/>
        </w:tabs>
        <w:jc w:val="center"/>
        <w:rPr>
          <w:rFonts w:hint="eastAsia" w:hAnsi="宋体" w:cs="华文仿宋"/>
          <w:b/>
          <w:bCs/>
          <w:spacing w:val="100"/>
          <w:w w:val="110"/>
          <w:sz w:val="36"/>
          <w:szCs w:val="36"/>
        </w:rPr>
      </w:pPr>
    </w:p>
    <w:p>
      <w:pPr>
        <w:pStyle w:val="25"/>
        <w:shd w:val="clear" w:color="auto" w:fill="FFFFFF"/>
        <w:tabs>
          <w:tab w:val="left" w:pos="1260"/>
        </w:tabs>
        <w:jc w:val="center"/>
        <w:rPr>
          <w:rFonts w:hint="eastAsia" w:hAnsi="宋体" w:cs="华文仿宋"/>
          <w:b/>
          <w:bCs/>
          <w:spacing w:val="100"/>
          <w:w w:val="110"/>
          <w:sz w:val="36"/>
          <w:szCs w:val="36"/>
        </w:rPr>
      </w:pPr>
    </w:p>
    <w:p>
      <w:pPr>
        <w:pStyle w:val="25"/>
        <w:shd w:val="clear" w:color="auto" w:fill="FFFFFF"/>
        <w:tabs>
          <w:tab w:val="left" w:pos="1260"/>
        </w:tabs>
        <w:jc w:val="center"/>
        <w:rPr>
          <w:rFonts w:hint="eastAsia" w:hAnsi="宋体" w:cs="华文仿宋"/>
          <w:b/>
          <w:bCs/>
          <w:spacing w:val="100"/>
          <w:w w:val="110"/>
          <w:sz w:val="36"/>
          <w:szCs w:val="36"/>
        </w:rPr>
      </w:pPr>
    </w:p>
    <w:p>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pPr>
        <w:widowControl/>
        <w:jc w:val="center"/>
        <w:rPr>
          <w:b/>
          <w:bCs/>
          <w:sz w:val="32"/>
          <w:szCs w:val="32"/>
        </w:rPr>
      </w:pPr>
      <w:r>
        <w:rPr>
          <w:rFonts w:hint="eastAsia" w:ascii="宋体" w:hAnsi="宋体" w:cs="宋体"/>
          <w:b/>
          <w:bCs/>
          <w:color w:val="000000"/>
          <w:kern w:val="0"/>
          <w:sz w:val="32"/>
          <w:szCs w:val="32"/>
          <w:lang w:val="en-US" w:eastAsia="zh-CN"/>
        </w:rPr>
        <w:t>1</w:t>
      </w:r>
      <w:r>
        <w:rPr>
          <w:rFonts w:hint="eastAsia" w:ascii="宋体" w:hAnsi="宋体" w:cs="宋体"/>
          <w:b/>
          <w:bCs/>
          <w:color w:val="000000"/>
          <w:kern w:val="0"/>
          <w:sz w:val="32"/>
          <w:szCs w:val="32"/>
        </w:rPr>
        <w:t>、资格声明函</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pPr>
        <w:pStyle w:val="56"/>
        <w:adjustRightInd w:val="0"/>
        <w:snapToGrid w:val="0"/>
        <w:spacing w:line="360" w:lineRule="auto"/>
        <w:ind w:firstLine="480"/>
        <w:rPr>
          <w:rFonts w:ascii="宋体" w:hAnsi="宋体" w:cs="宋体"/>
          <w:sz w:val="24"/>
        </w:rPr>
      </w:pPr>
      <w:r>
        <w:rPr>
          <w:rFonts w:hint="eastAsia" w:ascii="宋体" w:hAnsi="宋体" w:cs="宋体"/>
          <w:sz w:val="24"/>
        </w:rPr>
        <w:t>(1)本单位已完全清楚本项目采购文件的内容和要求。</w:t>
      </w:r>
    </w:p>
    <w:p>
      <w:pPr>
        <w:pStyle w:val="56"/>
        <w:adjustRightInd w:val="0"/>
        <w:snapToGrid w:val="0"/>
        <w:spacing w:line="360" w:lineRule="auto"/>
        <w:ind w:firstLine="480"/>
        <w:rPr>
          <w:rFonts w:ascii="宋体" w:hAnsi="宋体" w:cs="宋体"/>
          <w:sz w:val="24"/>
        </w:rPr>
      </w:pPr>
      <w:r>
        <w:rPr>
          <w:rFonts w:hint="eastAsia" w:ascii="宋体" w:hAnsi="宋体" w:cs="宋体"/>
          <w:sz w:val="24"/>
        </w:rPr>
        <w:t>(2)本单位具有履行合同所必需的设备和专业技术能力，且参加本次采购活动前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pPr>
        <w:pStyle w:val="56"/>
        <w:adjustRightInd w:val="0"/>
        <w:snapToGrid w:val="0"/>
        <w:spacing w:line="360" w:lineRule="auto"/>
        <w:ind w:firstLineChars="175"/>
        <w:rPr>
          <w:rFonts w:ascii="宋体" w:hAnsi="宋体" w:cs="宋体"/>
          <w:sz w:val="24"/>
        </w:rPr>
      </w:pPr>
      <w:r>
        <w:rPr>
          <w:rFonts w:hint="eastAsia" w:ascii="宋体" w:hAnsi="宋体" w:cs="宋体"/>
          <w:sz w:val="24"/>
        </w:rPr>
        <w:t>(3)本单位具有良好的商业信誉和健全的财务会计制度、具有依法缴纳税收和社会保障资金的良好记录。</w:t>
      </w:r>
    </w:p>
    <w:p>
      <w:pPr>
        <w:pStyle w:val="56"/>
        <w:adjustRightInd w:val="0"/>
        <w:snapToGrid w:val="0"/>
        <w:spacing w:line="360" w:lineRule="auto"/>
        <w:ind w:firstLine="480"/>
        <w:rPr>
          <w:rFonts w:ascii="宋体" w:hAnsi="宋体" w:cs="宋体"/>
          <w:sz w:val="24"/>
        </w:rPr>
      </w:pPr>
      <w:r>
        <w:rPr>
          <w:rFonts w:hint="eastAsia" w:ascii="宋体" w:hAnsi="宋体" w:cs="宋体"/>
          <w:sz w:val="24"/>
        </w:rPr>
        <w:t>(4)本单位承诺绝不存在“单位负责人或法定代表人为同一人或者存在直接控股、管理关系的不同响应单位，参加同一合同项下的采购活动”的情况。</w:t>
      </w:r>
    </w:p>
    <w:p>
      <w:pPr>
        <w:pStyle w:val="56"/>
        <w:adjustRightInd w:val="0"/>
        <w:snapToGrid w:val="0"/>
        <w:spacing w:line="360" w:lineRule="auto"/>
        <w:ind w:firstLine="480"/>
        <w:rPr>
          <w:rFonts w:ascii="宋体" w:hAnsi="宋体" w:cs="宋体"/>
          <w:sz w:val="24"/>
        </w:rPr>
      </w:pPr>
      <w:r>
        <w:rPr>
          <w:rFonts w:hint="eastAsia" w:ascii="宋体" w:hAnsi="宋体" w:cs="宋体"/>
          <w:sz w:val="24"/>
        </w:rPr>
        <w:t>(5)本单位参加本次采购活动，具备独立实施能力，属于非联合体响应。</w:t>
      </w:r>
    </w:p>
    <w:p>
      <w:pPr>
        <w:pStyle w:val="56"/>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本单位承诺绝不存在“为本采购项目提供过整体设计、规范编制或者项目管理、监理、检测等服务”的情况。</w:t>
      </w:r>
    </w:p>
    <w:p>
      <w:pPr>
        <w:pStyle w:val="56"/>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本单位承诺，若成为本项目成交供应商，绝不分包、转包本项目。</w:t>
      </w:r>
    </w:p>
    <w:p>
      <w:pPr>
        <w:pStyle w:val="56"/>
        <w:adjustRightInd w:val="0"/>
        <w:snapToGrid w:val="0"/>
        <w:spacing w:line="360" w:lineRule="auto"/>
        <w:ind w:firstLine="480"/>
        <w:rPr>
          <w:rFonts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pPr>
        <w:pStyle w:val="56"/>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营业执照（提供证书复印件加盖公章）</w:t>
      </w:r>
    </w:p>
    <w:p>
      <w:pPr>
        <w:pStyle w:val="56"/>
        <w:ind w:firstLine="400"/>
        <w:rPr>
          <w:rFonts w:ascii="宋体" w:hAnsi="宋体" w:cs="宋体"/>
          <w:szCs w:val="21"/>
        </w:rPr>
      </w:pPr>
      <w:r>
        <w:rPr>
          <w:rFonts w:hint="eastAsia" w:ascii="宋体" w:hAnsi="宋体"/>
          <w:bCs/>
          <w:sz w:val="24"/>
        </w:rPr>
        <w:t>（提供复印件,并</w:t>
      </w:r>
      <w:r>
        <w:rPr>
          <w:rFonts w:hint="eastAsia" w:ascii="宋体" w:hAnsi="宋体"/>
          <w:b w:val="0"/>
          <w:bCs/>
          <w:sz w:val="24"/>
          <w:u w:val="none"/>
        </w:rPr>
        <w:t>加盖供应商公</w:t>
      </w:r>
      <w:r>
        <w:rPr>
          <w:rFonts w:hint="eastAsia" w:ascii="宋体" w:hAnsi="宋体"/>
          <w:b w:val="0"/>
          <w:bCs/>
          <w:color w:val="auto"/>
          <w:sz w:val="24"/>
          <w:u w:val="none"/>
        </w:rPr>
        <w:t>章</w:t>
      </w:r>
      <w:r>
        <w:rPr>
          <w:rFonts w:hint="eastAsia" w:ascii="宋体" w:hAnsi="宋体"/>
          <w:bCs/>
          <w:color w:val="auto"/>
          <w:sz w:val="24"/>
        </w:rPr>
        <w:t>。</w:t>
      </w:r>
      <w:r>
        <w:rPr>
          <w:rFonts w:hint="eastAsia" w:asciiTheme="minorEastAsia" w:hAnsiTheme="minorEastAsia" w:eastAsiaTheme="minorEastAsia" w:cstheme="minorEastAsia"/>
          <w:bCs/>
          <w:color w:val="auto"/>
          <w:kern w:val="2"/>
          <w:sz w:val="24"/>
          <w:szCs w:val="24"/>
          <w:lang w:val="en-US" w:eastAsia="zh-CN" w:bidi="ar-SA"/>
        </w:rPr>
        <w:t>如为分公司报名，须取得具有法人资格的总公司（总所）出具给分公司的授权书，并提供总公司和分公司的营业执照（执业许可证）复印件并加盖公章。</w:t>
      </w:r>
      <w:r>
        <w:rPr>
          <w:rFonts w:hint="eastAsia" w:ascii="宋体" w:hAnsi="宋体" w:cs="宋体"/>
          <w:color w:val="auto"/>
          <w:sz w:val="24"/>
        </w:rPr>
        <w:t>）</w:t>
      </w: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123"/>
        <w:ind w:firstLine="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56"/>
        <w:ind w:firstLine="400"/>
        <w:rPr>
          <w:rFonts w:ascii="宋体" w:hAnsi="宋体" w:cs="宋体"/>
          <w:szCs w:val="21"/>
        </w:rPr>
      </w:pPr>
    </w:p>
    <w:p>
      <w:pPr>
        <w:pStyle w:val="123"/>
        <w:spacing w:beforeLines="50" w:afterLines="50" w:line="360" w:lineRule="auto"/>
        <w:ind w:firstLine="0"/>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供应商廉洁守约承诺书</w:t>
      </w:r>
    </w:p>
    <w:p>
      <w:pPr>
        <w:pStyle w:val="123"/>
        <w:spacing w:beforeLines="50" w:afterLines="50"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（详见第一章附件一：报名资料）</w:t>
      </w: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numPr>
          <w:ilvl w:val="0"/>
          <w:numId w:val="0"/>
        </w:numPr>
        <w:spacing w:beforeLines="50" w:afterLines="50"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4、</w:t>
      </w:r>
      <w:r>
        <w:rPr>
          <w:rFonts w:hint="eastAsia" w:ascii="宋体" w:hAnsi="宋体" w:eastAsia="宋体" w:cs="宋体"/>
          <w:b/>
          <w:bCs/>
          <w:sz w:val="32"/>
          <w:szCs w:val="32"/>
          <w:lang w:eastAsia="zh-CN"/>
        </w:rPr>
        <w:t>成功登记报名</w:t>
      </w:r>
    </w:p>
    <w:p>
      <w:pPr>
        <w:pStyle w:val="123"/>
        <w:spacing w:beforeLines="50" w:afterLines="50"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（截图</w:t>
      </w:r>
      <w:r>
        <w:rPr>
          <w:rFonts w:hint="eastAsia" w:ascii="宋体" w:hAnsi="宋体" w:eastAsia="宋体" w:cs="宋体"/>
          <w:sz w:val="24"/>
          <w:szCs w:val="24"/>
          <w:highlight w:val="none"/>
          <w:lang w:eastAsia="zh-CN"/>
        </w:rPr>
        <w:t>加盖供应商公章）</w:t>
      </w: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123"/>
        <w:spacing w:beforeLines="50" w:afterLines="50" w:line="360" w:lineRule="auto"/>
        <w:ind w:firstLine="0"/>
        <w:jc w:val="center"/>
        <w:rPr>
          <w:rFonts w:hint="eastAsia"/>
          <w:sz w:val="28"/>
          <w:szCs w:val="28"/>
          <w:lang w:eastAsia="zh-CN"/>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shd w:val="clear" w:color="auto" w:fill="FFFFFF"/>
        <w:adjustRightInd w:val="0"/>
        <w:snapToGrid w:val="0"/>
        <w:spacing w:line="360" w:lineRule="auto"/>
        <w:jc w:val="left"/>
        <w:rPr>
          <w:rFonts w:ascii="宋体" w:hAnsi="宋体" w:cs="华文仿宋"/>
          <w:b/>
          <w:bCs/>
          <w:sz w:val="24"/>
        </w:rPr>
      </w:pPr>
      <w:r>
        <w:rPr>
          <w:rFonts w:hint="eastAsia" w:ascii="黑体" w:hAnsi="黑体" w:eastAsia="黑体" w:cs="黑体"/>
          <w:b/>
          <w:bCs/>
          <w:sz w:val="36"/>
          <w:szCs w:val="36"/>
        </w:rPr>
        <w:t>三、符合性审查</w:t>
      </w:r>
      <w:r>
        <w:rPr>
          <w:rFonts w:hint="eastAsia" w:ascii="黑体" w:hAnsi="黑体" w:eastAsia="黑体" w:cs="黑体"/>
          <w:b/>
          <w:bCs/>
          <w:sz w:val="36"/>
          <w:szCs w:val="36"/>
          <w:lang w:val="en-US" w:eastAsia="zh-CN"/>
        </w:rPr>
        <w:t xml:space="preserve">     </w:t>
      </w:r>
      <w:r>
        <w:rPr>
          <w:rFonts w:hint="eastAsia" w:ascii="宋体" w:hAnsi="宋体" w:cs="华文仿宋"/>
          <w:b/>
          <w:bCs/>
          <w:sz w:val="32"/>
          <w:szCs w:val="32"/>
        </w:rPr>
        <w:t>（一）符合性自查表</w:t>
      </w:r>
    </w:p>
    <w:tbl>
      <w:tblPr>
        <w:tblStyle w:val="4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275"/>
        <w:gridCol w:w="12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jc w:val="center"/>
              <w:rPr>
                <w:rFonts w:ascii="宋体" w:hAnsi="宋体" w:cs="宋体"/>
                <w:b/>
                <w:bCs w:val="0"/>
                <w:sz w:val="22"/>
                <w:szCs w:val="22"/>
              </w:rPr>
            </w:pPr>
            <w:r>
              <w:rPr>
                <w:rFonts w:hint="eastAsia" w:ascii="宋体" w:hAnsi="宋体" w:cs="华文仿宋"/>
                <w:b/>
                <w:bCs w:val="0"/>
                <w:szCs w:val="21"/>
              </w:rPr>
              <w:t>评审内容</w:t>
            </w:r>
          </w:p>
        </w:tc>
        <w:tc>
          <w:tcPr>
            <w:tcW w:w="5642" w:type="dxa"/>
            <w:vAlign w:val="center"/>
          </w:tcPr>
          <w:p>
            <w:pPr>
              <w:ind w:firstLine="19" w:firstLineChars="9"/>
              <w:jc w:val="center"/>
              <w:rPr>
                <w:rFonts w:ascii="宋体" w:hAnsi="宋体" w:cs="宋体"/>
                <w:b/>
                <w:bCs w:val="0"/>
                <w:sz w:val="22"/>
                <w:szCs w:val="22"/>
              </w:rPr>
            </w:pPr>
            <w:r>
              <w:rPr>
                <w:rFonts w:hint="eastAsia" w:ascii="宋体" w:hAnsi="宋体" w:cs="华文仿宋"/>
                <w:b/>
                <w:bCs w:val="0"/>
                <w:szCs w:val="21"/>
              </w:rPr>
              <w:t>采购文件要求</w:t>
            </w:r>
          </w:p>
        </w:tc>
        <w:tc>
          <w:tcPr>
            <w:tcW w:w="1275" w:type="dxa"/>
            <w:vAlign w:val="center"/>
          </w:tcPr>
          <w:p>
            <w:pPr>
              <w:jc w:val="center"/>
              <w:rPr>
                <w:rFonts w:ascii="宋体" w:hAnsi="宋体" w:cs="宋体"/>
                <w:b/>
                <w:bCs w:val="0"/>
                <w:sz w:val="22"/>
                <w:szCs w:val="22"/>
              </w:rPr>
            </w:pPr>
            <w:r>
              <w:rPr>
                <w:rFonts w:hint="eastAsia" w:ascii="宋体" w:hAnsi="宋体" w:cs="华文仿宋"/>
                <w:b/>
                <w:bCs w:val="0"/>
                <w:szCs w:val="21"/>
              </w:rPr>
              <w:t>自查结论</w:t>
            </w:r>
          </w:p>
        </w:tc>
        <w:tc>
          <w:tcPr>
            <w:tcW w:w="1212" w:type="dxa"/>
            <w:vAlign w:val="center"/>
          </w:tcPr>
          <w:p>
            <w:pPr>
              <w:ind w:right="-178" w:rightChars="-85"/>
              <w:jc w:val="center"/>
              <w:rPr>
                <w:rFonts w:ascii="宋体" w:hAnsi="宋体" w:cs="宋体"/>
                <w:b/>
                <w:bCs w:val="0"/>
                <w:sz w:val="22"/>
                <w:szCs w:val="22"/>
              </w:rPr>
            </w:pPr>
            <w:r>
              <w:rPr>
                <w:rFonts w:hint="eastAsia" w:ascii="宋体" w:hAnsi="宋体" w:cs="华文仿宋"/>
                <w:b/>
                <w:bCs w:val="0"/>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pPr>
              <w:jc w:val="center"/>
              <w:rPr>
                <w:rFonts w:ascii="宋体" w:hAnsi="宋体" w:cs="宋体"/>
                <w:szCs w:val="21"/>
              </w:rPr>
            </w:pPr>
            <w:r>
              <w:rPr>
                <w:rFonts w:hint="eastAsia" w:ascii="宋体" w:hAnsi="宋体" w:cs="华文仿宋"/>
                <w:kern w:val="0"/>
                <w:szCs w:val="21"/>
              </w:rPr>
              <w:t>响应报价</w:t>
            </w:r>
          </w:p>
        </w:tc>
        <w:tc>
          <w:tcPr>
            <w:tcW w:w="5642" w:type="dxa"/>
            <w:vAlign w:val="top"/>
          </w:tcPr>
          <w:p>
            <w:pPr>
              <w:pStyle w:val="1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响应报价：</w:t>
            </w:r>
          </w:p>
          <w:p>
            <w:pPr>
              <w:pStyle w:val="1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响应报价未超过本项目最高限价；</w:t>
            </w:r>
          </w:p>
          <w:p>
            <w:pPr>
              <w:pStyle w:val="1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对本项目的全部内容进行响应报价；</w:t>
            </w:r>
          </w:p>
          <w:p>
            <w:pPr>
              <w:pStyle w:val="19"/>
              <w:ind w:left="0" w:leftChars="0" w:firstLine="0" w:firstLineChars="0"/>
              <w:jc w:val="both"/>
              <w:rPr>
                <w:rFonts w:ascii="宋体" w:hAnsi="宋体" w:cs="华文仿宋"/>
                <w:szCs w:val="21"/>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响应报价是唯一确定的。</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pPr>
              <w:jc w:val="center"/>
              <w:rPr>
                <w:rFonts w:ascii="宋体" w:hAnsi="宋体" w:cs="宋体"/>
                <w:szCs w:val="21"/>
              </w:rPr>
            </w:pPr>
            <w:r>
              <w:rPr>
                <w:rFonts w:hint="eastAsia" w:ascii="宋体" w:hAnsi="宋体" w:cs="华文仿宋"/>
                <w:szCs w:val="21"/>
              </w:rPr>
              <w:t>响应有效期</w:t>
            </w:r>
          </w:p>
        </w:tc>
        <w:tc>
          <w:tcPr>
            <w:tcW w:w="5642" w:type="dxa"/>
            <w:vAlign w:val="center"/>
          </w:tcPr>
          <w:p>
            <w:pPr>
              <w:widowControl/>
              <w:autoSpaceDE w:val="0"/>
              <w:autoSpaceDN w:val="0"/>
              <w:adjustRightInd w:val="0"/>
              <w:snapToGrid w:val="0"/>
              <w:rPr>
                <w:rFonts w:ascii="宋体" w:hAnsi="宋体" w:cs="宋体"/>
                <w:sz w:val="20"/>
                <w:szCs w:val="20"/>
              </w:rPr>
            </w:pPr>
            <w:r>
              <w:rPr>
                <w:rFonts w:hint="eastAsia"/>
              </w:rPr>
              <w:t>提供《响应承诺函》，响应有效期为提交响应文件的截止之日起90天。</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pPr>
            <w:r>
              <w:rPr>
                <w:rFonts w:hint="eastAsia" w:ascii="宋体" w:hAnsi="宋体" w:cs="宋体"/>
                <w:szCs w:val="21"/>
              </w:rPr>
              <w:t>□不通过</w:t>
            </w:r>
          </w:p>
        </w:tc>
        <w:tc>
          <w:tcPr>
            <w:tcW w:w="1212"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 w:val="20"/>
                <w:szCs w:val="20"/>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5642" w:type="dxa"/>
            <w:vAlign w:val="center"/>
          </w:tcPr>
          <w:p>
            <w:pPr>
              <w:widowControl/>
              <w:autoSpaceDE w:val="0"/>
              <w:autoSpaceDN w:val="0"/>
              <w:adjustRightInd w:val="0"/>
              <w:snapToGrid w:val="0"/>
              <w:rPr>
                <w:rFonts w:ascii="宋体" w:hAnsi="宋体" w:cs="宋体"/>
                <w:bCs/>
                <w:sz w:val="20"/>
                <w:szCs w:val="20"/>
              </w:rPr>
            </w:pPr>
            <w:r>
              <w:rPr>
                <w:rFonts w:hint="eastAsia"/>
              </w:rPr>
              <w:t>法定代表人资格证明书及授权委托书：按对应格式文件签署、盖章。</w:t>
            </w:r>
          </w:p>
        </w:tc>
        <w:tc>
          <w:tcPr>
            <w:tcW w:w="1275" w:type="dxa"/>
            <w:vAlign w:val="center"/>
          </w:tcPr>
          <w:p>
            <w:pPr>
              <w:ind w:left="36" w:leftChars="17"/>
              <w:jc w:val="center"/>
            </w:pPr>
            <w:r>
              <w:rPr>
                <w:rFonts w:hint="eastAsia"/>
              </w:rPr>
              <w:t>□通  过</w:t>
            </w:r>
          </w:p>
          <w:p>
            <w:pPr>
              <w:pStyle w:val="56"/>
              <w:ind w:firstLine="0" w:firstLineChars="0"/>
              <w:jc w:val="center"/>
              <w:rPr>
                <w:rFonts w:ascii="宋体" w:hAnsi="宋体" w:cs="宋体"/>
                <w:szCs w:val="20"/>
              </w:rPr>
            </w:pPr>
            <w:r>
              <w:rPr>
                <w:rFonts w:hint="eastAsia" w:ascii="宋体" w:hAnsi="宋体" w:cs="宋体"/>
                <w:sz w:val="21"/>
                <w:szCs w:val="21"/>
                <w:lang w:val="en-US" w:eastAsia="zh-CN"/>
              </w:rPr>
              <w:t xml:space="preserve"> </w:t>
            </w:r>
            <w:r>
              <w:rPr>
                <w:rFonts w:hint="eastAsia" w:ascii="宋体" w:hAnsi="宋体" w:cs="宋体"/>
                <w:sz w:val="21"/>
                <w:szCs w:val="21"/>
              </w:rPr>
              <w:t>□不通过</w:t>
            </w:r>
          </w:p>
        </w:tc>
        <w:tc>
          <w:tcPr>
            <w:tcW w:w="1212"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 w:val="20"/>
                <w:szCs w:val="20"/>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103" w:hRule="atLeast"/>
        </w:trPr>
        <w:tc>
          <w:tcPr>
            <w:tcW w:w="1614" w:type="dxa"/>
            <w:vAlign w:val="center"/>
          </w:tcPr>
          <w:p>
            <w:pPr>
              <w:jc w:val="center"/>
              <w:rPr>
                <w:rFonts w:hint="eastAsia" w:ascii="宋体" w:hAnsi="宋体" w:cs="华文仿宋"/>
                <w:szCs w:val="21"/>
              </w:rPr>
            </w:pPr>
            <w:r>
              <w:rPr>
                <w:rFonts w:hint="eastAsia" w:ascii="宋体" w:hAnsi="宋体" w:cs="华文仿宋"/>
                <w:szCs w:val="21"/>
              </w:rPr>
              <w:t>响应文件签署、</w:t>
            </w:r>
          </w:p>
          <w:p>
            <w:pPr>
              <w:jc w:val="center"/>
              <w:rPr>
                <w:rFonts w:ascii="宋体" w:hAnsi="宋体" w:cs="宋体"/>
                <w:szCs w:val="21"/>
              </w:rPr>
            </w:pPr>
            <w:r>
              <w:rPr>
                <w:rFonts w:hint="eastAsia" w:ascii="宋体" w:hAnsi="宋体" w:cs="华文仿宋"/>
                <w:szCs w:val="21"/>
              </w:rPr>
              <w:t>盖章</w:t>
            </w:r>
          </w:p>
        </w:tc>
        <w:tc>
          <w:tcPr>
            <w:tcW w:w="5642" w:type="dxa"/>
            <w:vAlign w:val="top"/>
          </w:tcPr>
          <w:p>
            <w:pPr>
              <w:widowControl/>
              <w:adjustRightInd w:val="0"/>
              <w:snapToGrid w:val="0"/>
              <w:spacing w:beforeLines="50" w:line="360" w:lineRule="auto"/>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tabs>
                <w:tab w:val="left" w:pos="2880"/>
              </w:tabs>
              <w:jc w:val="center"/>
              <w:rPr>
                <w:rFonts w:ascii="宋体" w:hAnsi="宋体" w:cs="宋体"/>
                <w:szCs w:val="21"/>
              </w:rPr>
            </w:pPr>
            <w:r>
              <w:rPr>
                <w:rFonts w:hint="eastAsia" w:ascii="宋体" w:hAnsi="宋体" w:cs="华文仿宋"/>
                <w:szCs w:val="21"/>
              </w:rPr>
              <w:t>“★”号条款要求</w:t>
            </w:r>
          </w:p>
        </w:tc>
        <w:tc>
          <w:tcPr>
            <w:tcW w:w="5642" w:type="dxa"/>
            <w:vAlign w:val="center"/>
          </w:tcPr>
          <w:p>
            <w:pPr>
              <w:widowControl/>
              <w:autoSpaceDE w:val="0"/>
              <w:autoSpaceDN w:val="0"/>
              <w:adjustRightInd w:val="0"/>
              <w:snapToGrid w:val="0"/>
              <w:rPr>
                <w:rFonts w:ascii="宋体" w:hAnsi="宋体" w:cs="宋体"/>
                <w:kern w:val="28"/>
                <w:sz w:val="20"/>
                <w:szCs w:val="20"/>
              </w:rPr>
            </w:pPr>
            <w:r>
              <w:rPr>
                <w:rFonts w:hint="eastAsia"/>
              </w:rPr>
              <w:t>响应</w:t>
            </w:r>
            <w:r>
              <w:rPr>
                <w:rFonts w:hint="eastAsia"/>
                <w:lang w:eastAsia="zh-CN"/>
              </w:rPr>
              <w:t>文件满足</w:t>
            </w:r>
            <w:r>
              <w:rPr>
                <w:rFonts w:hint="eastAsia"/>
              </w:rPr>
              <w:t>公开比选文件</w:t>
            </w:r>
            <w:r>
              <w:rPr>
                <w:rFonts w:hint="eastAsia"/>
                <w:lang w:eastAsia="zh-CN"/>
              </w:rPr>
              <w:t>第</w:t>
            </w:r>
            <w:r>
              <w:rPr>
                <w:rFonts w:hint="eastAsia"/>
                <w:highlight w:val="none"/>
                <w:lang w:eastAsia="zh-CN"/>
              </w:rPr>
              <w:t>二章《采购需求》中</w:t>
            </w:r>
            <w:r>
              <w:rPr>
                <w:rFonts w:hint="eastAsia"/>
                <w:highlight w:val="none"/>
              </w:rPr>
              <w:t>“★”号条款要</w:t>
            </w:r>
            <w:r>
              <w:rPr>
                <w:rFonts w:hint="eastAsia"/>
              </w:rPr>
              <w:t>求。</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lang w:val="en-US" w:eastAsia="zh-CN"/>
              </w:rPr>
              <w:t xml:space="preserve"> </w:t>
            </w:r>
            <w:r>
              <w:rPr>
                <w:rFonts w:hint="eastAsia" w:ascii="宋体" w:hAnsi="宋体" w:cs="宋体"/>
                <w:szCs w:val="21"/>
                <w:lang w:eastAsia="zh-CN"/>
              </w:rPr>
              <w:t>□</w:t>
            </w:r>
            <w:r>
              <w:rPr>
                <w:rFonts w:hint="eastAsia" w:ascii="宋体" w:hAnsi="宋体" w:cs="宋体"/>
                <w:szCs w:val="21"/>
              </w:rPr>
              <w:t>不通过</w:t>
            </w:r>
          </w:p>
        </w:tc>
        <w:tc>
          <w:tcPr>
            <w:tcW w:w="1212"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 w:val="20"/>
                <w:szCs w:val="20"/>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9" w:hRule="atLeast"/>
        </w:trPr>
        <w:tc>
          <w:tcPr>
            <w:tcW w:w="1614" w:type="dxa"/>
            <w:vMerge w:val="restart"/>
            <w:vAlign w:val="center"/>
          </w:tcPr>
          <w:p>
            <w:pPr>
              <w:tabs>
                <w:tab w:val="left" w:pos="2880"/>
              </w:tabs>
              <w:jc w:val="center"/>
              <w:rPr>
                <w:rFonts w:hint="eastAsia" w:ascii="宋体" w:hAnsi="宋体" w:cs="华文仿宋"/>
                <w:szCs w:val="21"/>
              </w:rPr>
            </w:pPr>
            <w:r>
              <w:rPr>
                <w:rFonts w:hint="eastAsia" w:ascii="宋体" w:hAnsi="宋体" w:cs="华文仿宋"/>
                <w:szCs w:val="21"/>
              </w:rPr>
              <w:t>其他</w:t>
            </w:r>
          </w:p>
          <w:p>
            <w:pPr>
              <w:tabs>
                <w:tab w:val="left" w:pos="2880"/>
              </w:tabs>
              <w:jc w:val="center"/>
              <w:rPr>
                <w:rFonts w:hint="eastAsia" w:ascii="宋体" w:hAnsi="宋体" w:cs="华文仿宋"/>
                <w:szCs w:val="21"/>
              </w:rPr>
            </w:pPr>
          </w:p>
          <w:p>
            <w:pPr>
              <w:pStyle w:val="2"/>
              <w:rPr>
                <w:rFonts w:hint="eastAsia"/>
              </w:rPr>
            </w:pPr>
          </w:p>
        </w:tc>
        <w:tc>
          <w:tcPr>
            <w:tcW w:w="5642" w:type="dxa"/>
            <w:vAlign w:val="center"/>
          </w:tcPr>
          <w:p>
            <w:pPr>
              <w:widowControl/>
              <w:autoSpaceDE w:val="0"/>
              <w:autoSpaceDN w:val="0"/>
              <w:adjustRightInd w:val="0"/>
              <w:snapToGrid w:val="0"/>
              <w:rPr>
                <w:rFonts w:hint="eastAsia" w:ascii="宋体" w:hAnsi="宋体" w:eastAsia="宋体" w:cs="华文仿宋"/>
                <w:szCs w:val="21"/>
                <w:lang w:eastAsia="zh-CN"/>
              </w:rPr>
            </w:pPr>
            <w:r>
              <w:rPr>
                <w:rFonts w:hint="eastAsia"/>
              </w:rPr>
              <w:t>响应文件未含有采购人不能接受的附加条件。</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lang w:val="en-US" w:eastAsia="zh-CN"/>
              </w:rPr>
              <w:t xml:space="preserve"> </w:t>
            </w:r>
            <w:r>
              <w:rPr>
                <w:rFonts w:hint="eastAsia" w:ascii="宋体" w:hAnsi="宋体" w:cs="宋体"/>
                <w:szCs w:val="21"/>
              </w:rPr>
              <w:t>□不通过</w:t>
            </w:r>
          </w:p>
        </w:tc>
        <w:tc>
          <w:tcPr>
            <w:tcW w:w="1212"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 w:val="20"/>
                <w:szCs w:val="20"/>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271" w:hRule="atLeast"/>
        </w:trPr>
        <w:tc>
          <w:tcPr>
            <w:tcW w:w="1614" w:type="dxa"/>
            <w:vMerge w:val="continue"/>
            <w:vAlign w:val="center"/>
          </w:tcPr>
          <w:p>
            <w:pPr>
              <w:pStyle w:val="2"/>
              <w:rPr>
                <w:rFonts w:hint="eastAsia"/>
              </w:rPr>
            </w:pPr>
          </w:p>
        </w:tc>
        <w:tc>
          <w:tcPr>
            <w:tcW w:w="5642" w:type="dxa"/>
            <w:vAlign w:val="center"/>
          </w:tcPr>
          <w:p>
            <w:pPr>
              <w:widowControl/>
              <w:adjustRightInd w:val="0"/>
              <w:snapToGrid w:val="0"/>
              <w:spacing w:beforeLines="50" w:line="360" w:lineRule="auto"/>
              <w:rPr>
                <w:rFonts w:hint="eastAsia" w:ascii="宋体" w:hAnsi="宋体" w:cs="华文仿宋"/>
                <w:szCs w:val="21"/>
                <w:lang w:val="en-US" w:eastAsia="zh-CN"/>
              </w:rPr>
            </w:pPr>
            <w:r>
              <w:rPr>
                <w:rFonts w:hint="eastAsia" w:ascii="宋体" w:hAnsi="宋体" w:cs="华文仿宋"/>
                <w:szCs w:val="21"/>
                <w:lang w:val="en-US" w:eastAsia="zh-CN"/>
              </w:rPr>
              <w:t>供应商遵循公平竞争的原则，不存在恶意串通，妨碍其他供应商的竞争行为，不存在损害采购人或者其他供应商的合法权益情形的。</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□不通过</w:t>
            </w:r>
          </w:p>
        </w:tc>
        <w:tc>
          <w:tcPr>
            <w:tcW w:w="1212"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5" w:hRule="atLeast"/>
        </w:trPr>
        <w:tc>
          <w:tcPr>
            <w:tcW w:w="1614" w:type="dxa"/>
            <w:vMerge w:val="continue"/>
            <w:vAlign w:val="center"/>
          </w:tcPr>
          <w:p>
            <w:pPr>
              <w:pStyle w:val="2"/>
              <w:rPr>
                <w:rFonts w:hint="eastAsia"/>
              </w:rPr>
            </w:pPr>
          </w:p>
        </w:tc>
        <w:tc>
          <w:tcPr>
            <w:tcW w:w="5642" w:type="dxa"/>
            <w:vAlign w:val="center"/>
          </w:tcPr>
          <w:p>
            <w:pPr>
              <w:widowControl/>
              <w:adjustRightInd w:val="0"/>
              <w:snapToGrid w:val="0"/>
              <w:spacing w:beforeLines="50" w:line="360" w:lineRule="auto"/>
              <w:rPr>
                <w:rFonts w:hint="eastAsia" w:ascii="宋体" w:hAnsi="宋体" w:cs="华文仿宋"/>
                <w:szCs w:val="21"/>
                <w:lang w:val="en-US" w:eastAsia="zh-CN"/>
              </w:rPr>
            </w:pPr>
            <w:r>
              <w:rPr>
                <w:rFonts w:hint="eastAsia" w:ascii="宋体" w:hAnsi="宋体" w:cs="华文仿宋"/>
                <w:szCs w:val="21"/>
                <w:lang w:val="en-US" w:eastAsia="zh-CN"/>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□不通过</w:t>
            </w:r>
          </w:p>
        </w:tc>
        <w:tc>
          <w:tcPr>
            <w:tcW w:w="1212"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rPr>
              <w:t>第（）页</w:t>
            </w:r>
          </w:p>
        </w:tc>
      </w:tr>
    </w:tbl>
    <w:p>
      <w:pPr>
        <w:pStyle w:val="2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2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pPr>
        <w:pStyle w:val="2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2.响应人须在“自查结论”栏勾选通过或不通过，在“证明资料”栏填写页码。</w:t>
      </w:r>
    </w:p>
    <w:p>
      <w:pPr>
        <w:pStyle w:val="20"/>
        <w:shd w:val="clear" w:color="auto" w:fill="FFFFFF"/>
        <w:adjustRightInd w:val="0"/>
        <w:snapToGrid w:val="0"/>
        <w:spacing w:after="0"/>
        <w:rPr>
          <w:rFonts w:hint="eastAsia" w:ascii="宋体" w:hAnsi="宋体" w:cs="宋体"/>
          <w:sz w:val="24"/>
        </w:rPr>
      </w:pPr>
      <w:r>
        <w:rPr>
          <w:rFonts w:hint="eastAsia" w:ascii="宋体" w:hAnsi="宋体" w:cs="华文仿宋"/>
          <w:sz w:val="21"/>
          <w:szCs w:val="21"/>
        </w:rPr>
        <w:t xml:space="preserve">    3.本自查表不得擅自删改。</w:t>
      </w: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3"/>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3"/>
        <w:tabs>
          <w:tab w:val="left" w:pos="900"/>
        </w:tabs>
        <w:spacing w:line="400" w:lineRule="exact"/>
        <w:ind w:firstLine="0"/>
        <w:jc w:val="center"/>
        <w:rPr>
          <w:rFonts w:cs="仿宋_GB2312"/>
          <w:bCs/>
          <w:color w:val="000000"/>
          <w:sz w:val="22"/>
          <w:szCs w:val="22"/>
        </w:rPr>
      </w:pPr>
    </w:p>
    <w:p>
      <w:pPr>
        <w:pStyle w:val="3"/>
        <w:tabs>
          <w:tab w:val="left" w:pos="900"/>
        </w:tabs>
        <w:spacing w:line="400" w:lineRule="exact"/>
        <w:ind w:firstLine="0"/>
        <w:rPr>
          <w:rFonts w:cs="仿宋_GB2312"/>
          <w:bCs/>
          <w:color w:val="000000"/>
        </w:rPr>
      </w:pPr>
    </w:p>
    <w:p>
      <w:pPr>
        <w:pStyle w:val="3"/>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3"/>
        <w:tabs>
          <w:tab w:val="left" w:pos="900"/>
        </w:tabs>
        <w:adjustRightInd w:val="0"/>
        <w:snapToGrid w:val="0"/>
        <w:spacing w:line="360" w:lineRule="auto"/>
        <w:ind w:firstLine="42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lang w:val="en-US" w:eastAsia="zh-CN"/>
        </w:rPr>
        <w:t xml:space="preserve">       </w:t>
      </w:r>
      <w:r>
        <w:rPr>
          <w:rFonts w:hint="eastAsia"/>
          <w:szCs w:val="28"/>
        </w:rPr>
        <w:t>，</w:t>
      </w:r>
      <w:r>
        <w:rPr>
          <w:rFonts w:hint="eastAsia" w:cs="仿宋_GB2312"/>
          <w:bCs/>
          <w:color w:val="000000"/>
          <w:szCs w:val="28"/>
        </w:rPr>
        <w:t>现任我单位________职务，是我单位法定代表人。</w:t>
      </w:r>
    </w:p>
    <w:p>
      <w:pPr>
        <w:pStyle w:val="3"/>
        <w:tabs>
          <w:tab w:val="left" w:pos="900"/>
        </w:tabs>
        <w:adjustRightInd w:val="0"/>
        <w:snapToGrid w:val="0"/>
        <w:spacing w:line="360" w:lineRule="auto"/>
        <w:ind w:firstLine="420" w:firstLineChars="200"/>
        <w:jc w:val="left"/>
        <w:rPr>
          <w:rFonts w:cs="仿宋_GB2312"/>
          <w:bCs/>
          <w:color w:val="000000"/>
          <w:szCs w:val="28"/>
        </w:rPr>
      </w:pPr>
      <w:r>
        <w:rPr>
          <w:rFonts w:hint="eastAsia" w:cs="仿宋_GB2312"/>
          <w:bCs/>
          <w:color w:val="000000"/>
          <w:szCs w:val="28"/>
        </w:rPr>
        <w:t>特此证明。</w:t>
      </w:r>
    </w:p>
    <w:p>
      <w:pPr>
        <w:pStyle w:val="3"/>
        <w:tabs>
          <w:tab w:val="left" w:pos="900"/>
        </w:tabs>
        <w:adjustRightInd w:val="0"/>
        <w:snapToGrid w:val="0"/>
        <w:spacing w:line="360" w:lineRule="auto"/>
        <w:ind w:firstLine="420" w:firstLineChars="200"/>
        <w:jc w:val="left"/>
        <w:rPr>
          <w:rFonts w:cs="仿宋_GB2312"/>
          <w:bCs/>
          <w:color w:val="000000"/>
          <w:szCs w:val="28"/>
        </w:rPr>
      </w:pPr>
    </w:p>
    <w:p>
      <w:pPr>
        <w:pStyle w:val="3"/>
        <w:tabs>
          <w:tab w:val="left" w:pos="900"/>
        </w:tabs>
        <w:adjustRightInd w:val="0"/>
        <w:snapToGrid w:val="0"/>
        <w:spacing w:line="360" w:lineRule="auto"/>
        <w:ind w:firstLine="420" w:firstLineChars="200"/>
        <w:jc w:val="left"/>
        <w:rPr>
          <w:rFonts w:hint="eastAsia" w:eastAsia="宋体" w:cs="仿宋_GB2312"/>
          <w:bCs/>
          <w:color w:val="000000"/>
          <w:szCs w:val="28"/>
          <w:lang w:val="en-US" w:eastAsia="zh-CN"/>
        </w:rPr>
      </w:pPr>
      <w:r>
        <w:rPr>
          <w:rFonts w:hint="eastAsia" w:cs="仿宋_GB2312"/>
          <w:bCs/>
          <w:color w:val="000000"/>
          <w:szCs w:val="28"/>
        </w:rPr>
        <w:t>附：法定代表人性别：____ 年龄：____ 身份证号码：</w:t>
      </w:r>
      <w:r>
        <w:rPr>
          <w:rFonts w:hint="eastAsia" w:cs="仿宋_GB2312"/>
          <w:bCs/>
          <w:color w:val="000000"/>
          <w:szCs w:val="28"/>
          <w:u w:val="single"/>
          <w:lang w:val="en-US" w:eastAsia="zh-CN"/>
        </w:rPr>
        <w:t xml:space="preserve">          </w:t>
      </w:r>
      <w:r>
        <w:rPr>
          <w:rFonts w:hint="eastAsia" w:cs="仿宋_GB2312"/>
          <w:bCs/>
          <w:color w:val="000000"/>
          <w:szCs w:val="28"/>
          <w:lang w:val="en-US" w:eastAsia="zh-CN"/>
        </w:rPr>
        <w:t xml:space="preserve">  </w:t>
      </w:r>
    </w:p>
    <w:p>
      <w:pPr>
        <w:pStyle w:val="3"/>
        <w:tabs>
          <w:tab w:val="left" w:pos="900"/>
        </w:tabs>
        <w:adjustRightInd w:val="0"/>
        <w:snapToGrid w:val="0"/>
        <w:spacing w:line="360" w:lineRule="auto"/>
        <w:ind w:firstLine="42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3"/>
        <w:tabs>
          <w:tab w:val="left" w:pos="900"/>
        </w:tabs>
        <w:adjustRightInd w:val="0"/>
        <w:snapToGrid w:val="0"/>
        <w:spacing w:line="360" w:lineRule="auto"/>
        <w:ind w:firstLine="420" w:firstLineChars="200"/>
        <w:rPr>
          <w:rFonts w:cs="仿宋_GB2312"/>
          <w:bCs/>
          <w:color w:val="000000"/>
          <w:szCs w:val="28"/>
        </w:rPr>
      </w:pPr>
      <w:r>
        <w:rPr>
          <w:rFonts w:hint="eastAsia" w:cs="仿宋_GB2312"/>
          <w:bCs/>
          <w:color w:val="000000"/>
          <w:szCs w:val="28"/>
        </w:rPr>
        <w:t>经营范围：_______________________</w:t>
      </w:r>
    </w:p>
    <w:p>
      <w:pPr>
        <w:pStyle w:val="3"/>
        <w:tabs>
          <w:tab w:val="left" w:pos="900"/>
        </w:tabs>
        <w:adjustRightInd w:val="0"/>
        <w:snapToGrid w:val="0"/>
        <w:spacing w:line="360" w:lineRule="auto"/>
        <w:ind w:firstLine="2799" w:firstLineChars="1333"/>
        <w:jc w:val="left"/>
        <w:rPr>
          <w:rFonts w:cs="仿宋_GB2312"/>
          <w:bCs/>
          <w:color w:val="000000"/>
          <w:szCs w:val="28"/>
        </w:rPr>
      </w:pPr>
    </w:p>
    <w:p>
      <w:pPr>
        <w:pStyle w:val="3"/>
        <w:tabs>
          <w:tab w:val="left" w:pos="900"/>
        </w:tabs>
        <w:adjustRightInd w:val="0"/>
        <w:snapToGrid w:val="0"/>
        <w:spacing w:line="360" w:lineRule="auto"/>
        <w:ind w:firstLine="2799" w:firstLineChars="1333"/>
        <w:jc w:val="left"/>
        <w:rPr>
          <w:rFonts w:cs="仿宋_GB2312"/>
          <w:bCs/>
          <w:color w:val="000000"/>
          <w:szCs w:val="28"/>
        </w:rPr>
      </w:pPr>
    </w:p>
    <w:p>
      <w:pPr>
        <w:pStyle w:val="3"/>
        <w:tabs>
          <w:tab w:val="left" w:pos="900"/>
        </w:tabs>
        <w:adjustRightInd w:val="0"/>
        <w:snapToGrid w:val="0"/>
        <w:spacing w:line="360" w:lineRule="auto"/>
        <w:ind w:firstLine="2799" w:firstLineChars="1333"/>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2799" w:firstLineChars="1333"/>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2799" w:firstLineChars="1333"/>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2799" w:firstLineChars="1333"/>
        <w:jc w:val="left"/>
        <w:rPr>
          <w:rFonts w:hint="eastAsia"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pPr>
        <w:pStyle w:val="3"/>
        <w:tabs>
          <w:tab w:val="left" w:pos="900"/>
        </w:tabs>
        <w:adjustRightInd w:val="0"/>
        <w:snapToGrid w:val="0"/>
        <w:spacing w:line="360" w:lineRule="auto"/>
        <w:ind w:firstLine="2799" w:firstLineChars="1333"/>
        <w:jc w:val="left"/>
        <w:rPr>
          <w:rFonts w:hint="eastAsia" w:cs="仿宋_GB2312"/>
          <w:bCs/>
          <w:color w:val="000000"/>
          <w:szCs w:val="28"/>
        </w:rPr>
      </w:pPr>
    </w:p>
    <w:p>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21"/>
                              <w:rPr>
                                <w:sz w:val="20"/>
                              </w:rPr>
                            </w:pPr>
                          </w:p>
                          <w:p>
                            <w:pPr>
                              <w:pStyle w:val="21"/>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pPr>
                        <w:pStyle w:val="21"/>
                        <w:rPr>
                          <w:sz w:val="20"/>
                        </w:rPr>
                      </w:pPr>
                    </w:p>
                    <w:p>
                      <w:pPr>
                        <w:pStyle w:val="21"/>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21"/>
                              <w:rPr>
                                <w:sz w:val="20"/>
                              </w:rPr>
                            </w:pPr>
                          </w:p>
                          <w:p>
                            <w:pPr>
                              <w:pStyle w:val="21"/>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pPr>
                        <w:pStyle w:val="21"/>
                        <w:rPr>
                          <w:sz w:val="20"/>
                        </w:rPr>
                      </w:pPr>
                    </w:p>
                    <w:p>
                      <w:pPr>
                        <w:pStyle w:val="21"/>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pPr>
        <w:tabs>
          <w:tab w:val="left" w:pos="4602"/>
        </w:tabs>
        <w:ind w:left="391"/>
        <w:rPr>
          <w:sz w:val="20"/>
        </w:rPr>
      </w:pPr>
    </w:p>
    <w:p>
      <w:pPr>
        <w:tabs>
          <w:tab w:val="left" w:pos="4602"/>
        </w:tabs>
        <w:ind w:left="391"/>
        <w:rPr>
          <w:sz w:val="20"/>
        </w:rPr>
      </w:pPr>
    </w:p>
    <w:p>
      <w:pPr>
        <w:tabs>
          <w:tab w:val="left" w:pos="4602"/>
        </w:tabs>
        <w:ind w:left="391"/>
        <w:rPr>
          <w:sz w:val="20"/>
        </w:rPr>
      </w:pPr>
    </w:p>
    <w:p>
      <w:pPr>
        <w:pStyle w:val="3"/>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3"/>
        <w:tabs>
          <w:tab w:val="left" w:pos="900"/>
        </w:tabs>
        <w:spacing w:line="400" w:lineRule="exact"/>
        <w:ind w:firstLine="0"/>
        <w:rPr>
          <w:rFonts w:cs="仿宋_GB2312"/>
          <w:bCs/>
          <w:color w:val="000000"/>
          <w:sz w:val="24"/>
          <w:szCs w:val="24"/>
        </w:rPr>
      </w:pPr>
    </w:p>
    <w:p>
      <w:pPr>
        <w:pStyle w:val="3"/>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3"/>
        <w:tabs>
          <w:tab w:val="left" w:pos="900"/>
        </w:tabs>
        <w:adjustRightInd w:val="0"/>
        <w:snapToGrid w:val="0"/>
        <w:spacing w:line="360" w:lineRule="auto"/>
        <w:ind w:firstLine="42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w:t>
      </w:r>
      <w:r>
        <w:rPr>
          <w:rFonts w:hint="eastAsia" w:cs="仿宋_GB2312"/>
          <w:bCs/>
          <w:color w:val="0000FF"/>
          <w:szCs w:val="28"/>
          <w:u w:val="single"/>
          <w:lang w:val="en-US" w:eastAsia="zh-CN"/>
        </w:rPr>
        <w:t>***</w:t>
      </w:r>
      <w:r>
        <w:rPr>
          <w:rFonts w:hint="eastAsia" w:cs="仿宋_GB2312"/>
          <w:bCs/>
          <w:color w:val="0000FF"/>
          <w:szCs w:val="28"/>
          <w:u w:val="single"/>
        </w:rPr>
        <w:t>***</w:t>
      </w:r>
      <w:r>
        <w:rPr>
          <w:rFonts w:hint="eastAsia" w:cs="仿宋_GB2312"/>
          <w:bCs/>
          <w:color w:val="000000"/>
          <w:szCs w:val="28"/>
          <w:u w:val="none"/>
        </w:rPr>
        <w:t>项目</w:t>
      </w:r>
      <w:r>
        <w:rPr>
          <w:rFonts w:hint="eastAsia" w:cs="仿宋_GB2312"/>
          <w:bCs/>
          <w:color w:val="000000"/>
          <w:szCs w:val="28"/>
        </w:rPr>
        <w:t>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pPr>
        <w:pStyle w:val="3"/>
        <w:tabs>
          <w:tab w:val="left" w:pos="900"/>
        </w:tabs>
        <w:adjustRightInd w:val="0"/>
        <w:snapToGrid w:val="0"/>
        <w:spacing w:line="360" w:lineRule="auto"/>
        <w:ind w:firstLine="420" w:firstLineChars="200"/>
        <w:rPr>
          <w:rFonts w:cs="仿宋_GB2312"/>
          <w:bCs/>
          <w:color w:val="000000"/>
          <w:szCs w:val="28"/>
        </w:rPr>
      </w:pPr>
      <w:r>
        <w:rPr>
          <w:rFonts w:hint="eastAsia" w:cs="仿宋_GB2312"/>
          <w:bCs/>
          <w:color w:val="000000"/>
          <w:szCs w:val="28"/>
        </w:rPr>
        <w:t>特此委托。</w:t>
      </w:r>
    </w:p>
    <w:p>
      <w:pPr>
        <w:pStyle w:val="3"/>
        <w:tabs>
          <w:tab w:val="left" w:pos="900"/>
        </w:tabs>
        <w:adjustRightInd w:val="0"/>
        <w:snapToGrid w:val="0"/>
        <w:spacing w:line="360" w:lineRule="auto"/>
        <w:ind w:firstLine="420" w:firstLineChars="200"/>
        <w:rPr>
          <w:rFonts w:cs="仿宋_GB2312"/>
          <w:bCs/>
          <w:color w:val="000000"/>
          <w:szCs w:val="28"/>
        </w:rPr>
      </w:pPr>
    </w:p>
    <w:p>
      <w:pPr>
        <w:pStyle w:val="3"/>
        <w:tabs>
          <w:tab w:val="left" w:pos="900"/>
        </w:tabs>
        <w:adjustRightInd w:val="0"/>
        <w:snapToGrid w:val="0"/>
        <w:spacing w:line="360" w:lineRule="auto"/>
        <w:ind w:firstLine="420" w:firstLineChars="200"/>
        <w:rPr>
          <w:rFonts w:cs="仿宋_GB2312"/>
          <w:bCs/>
          <w:color w:val="000000"/>
          <w:szCs w:val="28"/>
          <w:u w:val="single"/>
        </w:rPr>
      </w:pPr>
      <w:r>
        <w:rPr>
          <w:rFonts w:hint="eastAsia" w:cs="仿宋_GB2312"/>
          <w:bCs/>
          <w:color w:val="000000"/>
          <w:szCs w:val="28"/>
        </w:rPr>
        <w:t>附：代理人性别：</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p>
    <w:p>
      <w:pPr>
        <w:pStyle w:val="3"/>
        <w:tabs>
          <w:tab w:val="left" w:pos="900"/>
        </w:tabs>
        <w:adjustRightInd w:val="0"/>
        <w:snapToGrid w:val="0"/>
        <w:spacing w:line="360" w:lineRule="auto"/>
        <w:ind w:firstLine="420" w:firstLineChars="200"/>
        <w:rPr>
          <w:rFonts w:cs="仿宋_GB2312"/>
          <w:bCs/>
          <w:color w:val="000000"/>
          <w:szCs w:val="28"/>
        </w:rPr>
      </w:pPr>
    </w:p>
    <w:p>
      <w:pPr>
        <w:pStyle w:val="3"/>
        <w:tabs>
          <w:tab w:val="left" w:pos="900"/>
        </w:tabs>
        <w:adjustRightInd w:val="0"/>
        <w:snapToGrid w:val="0"/>
        <w:spacing w:line="360" w:lineRule="auto"/>
        <w:ind w:firstLine="420" w:firstLineChars="200"/>
        <w:rPr>
          <w:rFonts w:cs="仿宋_GB2312"/>
          <w:bCs/>
          <w:color w:val="000000"/>
          <w:szCs w:val="28"/>
        </w:rPr>
      </w:pPr>
    </w:p>
    <w:p>
      <w:pPr>
        <w:pStyle w:val="3"/>
        <w:tabs>
          <w:tab w:val="left" w:pos="900"/>
        </w:tabs>
        <w:adjustRightInd w:val="0"/>
        <w:snapToGrid w:val="0"/>
        <w:spacing w:line="360" w:lineRule="auto"/>
        <w:ind w:firstLine="420" w:firstLineChars="200"/>
        <w:rPr>
          <w:rFonts w:cs="仿宋_GB2312"/>
          <w:bCs/>
          <w:color w:val="000000"/>
          <w:szCs w:val="28"/>
        </w:rPr>
      </w:pPr>
    </w:p>
    <w:p>
      <w:pPr>
        <w:pStyle w:val="3"/>
        <w:tabs>
          <w:tab w:val="left" w:pos="900"/>
        </w:tabs>
        <w:adjustRightInd w:val="0"/>
        <w:snapToGrid w:val="0"/>
        <w:spacing w:line="360" w:lineRule="auto"/>
        <w:ind w:firstLine="3570" w:firstLineChars="1700"/>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3570" w:firstLineChars="1700"/>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3570" w:firstLineChars="1700"/>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3570" w:firstLineChars="1700"/>
        <w:jc w:val="left"/>
        <w:rPr>
          <w:rFonts w:hint="default" w:eastAsia="宋体" w:cs="仿宋_GB2312"/>
          <w:bCs/>
          <w:color w:val="000000"/>
          <w:szCs w:val="28"/>
          <w:u w:val="single"/>
          <w:lang w:val="en-US" w:eastAsia="zh-CN"/>
        </w:rPr>
      </w:pPr>
      <w:r>
        <w:rPr>
          <w:rFonts w:hint="eastAsia" w:cs="仿宋_GB2312"/>
          <w:bCs/>
          <w:color w:val="000000"/>
          <w:szCs w:val="28"/>
        </w:rPr>
        <w:t>授权代理人（签名）：</w:t>
      </w:r>
      <w:r>
        <w:rPr>
          <w:rFonts w:hint="eastAsia" w:cs="仿宋_GB2312"/>
          <w:bCs/>
          <w:color w:val="000000"/>
          <w:szCs w:val="28"/>
          <w:u w:val="single"/>
          <w:lang w:val="en-US" w:eastAsia="zh-CN"/>
        </w:rPr>
        <w:t xml:space="preserve">               </w:t>
      </w:r>
    </w:p>
    <w:p>
      <w:pPr>
        <w:pStyle w:val="3"/>
        <w:tabs>
          <w:tab w:val="left" w:pos="900"/>
        </w:tabs>
        <w:adjustRightInd w:val="0"/>
        <w:snapToGrid w:val="0"/>
        <w:spacing w:line="360" w:lineRule="auto"/>
        <w:ind w:firstLine="3570" w:firstLineChars="1700"/>
        <w:jc w:val="left"/>
        <w:rPr>
          <w:rFonts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pPr>
        <w:pStyle w:val="3"/>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21"/>
                              <w:rPr>
                                <w:sz w:val="20"/>
                              </w:rPr>
                            </w:pPr>
                          </w:p>
                          <w:p>
                            <w:pPr>
                              <w:pStyle w:val="21"/>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pPr>
                        <w:pStyle w:val="21"/>
                        <w:rPr>
                          <w:sz w:val="20"/>
                        </w:rPr>
                      </w:pPr>
                    </w:p>
                    <w:p>
                      <w:pPr>
                        <w:pStyle w:val="21"/>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21"/>
                              <w:rPr>
                                <w:sz w:val="20"/>
                              </w:rPr>
                            </w:pPr>
                          </w:p>
                          <w:p>
                            <w:pPr>
                              <w:pStyle w:val="21"/>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pPr>
                        <w:pStyle w:val="21"/>
                        <w:rPr>
                          <w:sz w:val="20"/>
                        </w:rPr>
                      </w:pPr>
                    </w:p>
                    <w:p>
                      <w:pPr>
                        <w:pStyle w:val="21"/>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56"/>
        <w:ind w:firstLine="0" w:firstLineChars="0"/>
        <w:rPr>
          <w:rFonts w:ascii="宋体" w:hAnsi="宋体" w:cs="仿宋_GB2312"/>
          <w:bCs/>
          <w:color w:val="000000"/>
          <w:sz w:val="30"/>
          <w:szCs w:val="30"/>
        </w:rPr>
      </w:pPr>
    </w:p>
    <w:p>
      <w:pPr>
        <w:pStyle w:val="56"/>
        <w:ind w:firstLine="0" w:firstLineChars="0"/>
        <w:rPr>
          <w:rFonts w:ascii="宋体" w:hAnsi="宋体" w:cs="仿宋_GB2312"/>
          <w:bCs/>
          <w:color w:val="000000"/>
          <w:sz w:val="30"/>
          <w:szCs w:val="30"/>
        </w:rPr>
      </w:pPr>
    </w:p>
    <w:p>
      <w:pPr>
        <w:pStyle w:val="56"/>
        <w:ind w:firstLine="0" w:firstLineChars="0"/>
        <w:rPr>
          <w:rFonts w:ascii="宋体" w:hAnsi="宋体" w:cs="仿宋_GB2312"/>
          <w:bCs/>
          <w:color w:val="000000"/>
          <w:sz w:val="30"/>
          <w:szCs w:val="30"/>
        </w:rPr>
      </w:pPr>
    </w:p>
    <w:p>
      <w:pPr>
        <w:pStyle w:val="21"/>
        <w:spacing w:line="360" w:lineRule="auto"/>
        <w:jc w:val="center"/>
        <w:rPr>
          <w:rFonts w:ascii="宋体" w:hAnsi="宋体" w:cs="宋体"/>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56"/>
        <w:adjustRightInd w:val="0"/>
        <w:snapToGrid w:val="0"/>
        <w:spacing w:line="360" w:lineRule="exact"/>
        <w:ind w:firstLine="480"/>
        <w:rPr>
          <w:rFonts w:ascii="宋体" w:hAnsi="宋体" w:cs="宋体"/>
          <w:sz w:val="24"/>
        </w:rPr>
      </w:pPr>
      <w:r>
        <w:rPr>
          <w:rFonts w:hint="eastAsia" w:ascii="宋体" w:hAnsi="宋体" w:cs="宋体"/>
          <w:sz w:val="24"/>
        </w:rPr>
        <w:t>依据贵院</w:t>
      </w:r>
      <w:r>
        <w:rPr>
          <w:rFonts w:hint="eastAsia" w:ascii="宋体" w:hAnsi="宋体" w:cs="宋体"/>
          <w:sz w:val="24"/>
          <w:u w:val="single"/>
        </w:rPr>
        <w:t>（项目名称/项目编号：)</w:t>
      </w:r>
      <w:r>
        <w:rPr>
          <w:rFonts w:hint="eastAsia" w:ascii="宋体" w:hAnsi="宋体" w:cs="宋体"/>
          <w:sz w:val="24"/>
        </w:rPr>
        <w:t>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份。</w:t>
      </w:r>
    </w:p>
    <w:p>
      <w:pPr>
        <w:pStyle w:val="56"/>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56"/>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pPr>
        <w:pStyle w:val="56"/>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pPr>
        <w:pStyle w:val="56"/>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pPr>
        <w:pStyle w:val="56"/>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pPr>
        <w:pStyle w:val="56"/>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pPr>
        <w:pStyle w:val="56"/>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rPr>
        <w:t>7、我方承诺能够完全对比选文件所有带“★”号条款作出响应，具体如下：</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lang w:eastAsia="zh-CN"/>
        </w:rPr>
        <w:t>（一）第二章用户需求书</w:t>
      </w:r>
      <w:r>
        <w:rPr>
          <w:rFonts w:hint="eastAsia" w:ascii="宋体" w:hAnsi="宋体" w:cs="宋体"/>
          <w:sz w:val="24"/>
        </w:rPr>
        <w:t>★三、项目</w:t>
      </w:r>
      <w:r>
        <w:rPr>
          <w:rFonts w:hint="eastAsia" w:ascii="宋体" w:hAnsi="宋体" w:cs="宋体"/>
          <w:sz w:val="24"/>
          <w:lang w:eastAsia="zh-CN"/>
        </w:rPr>
        <w:t>团队</w:t>
      </w:r>
      <w:r>
        <w:rPr>
          <w:rFonts w:hint="eastAsia" w:ascii="宋体" w:hAnsi="宋体" w:cs="宋体"/>
          <w:sz w:val="24"/>
        </w:rPr>
        <w:t>咨询人员配</w:t>
      </w:r>
      <w:r>
        <w:rPr>
          <w:rFonts w:hint="eastAsia" w:ascii="宋体" w:hAnsi="宋体" w:cs="宋体"/>
          <w:sz w:val="24"/>
          <w:lang w:eastAsia="zh-CN"/>
        </w:rPr>
        <w:t>置</w:t>
      </w:r>
      <w:r>
        <w:rPr>
          <w:rFonts w:hint="eastAsia" w:ascii="宋体" w:hAnsi="宋体" w:cs="宋体"/>
          <w:sz w:val="24"/>
        </w:rPr>
        <w:t>要求</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lang w:val="en-US" w:eastAsia="zh-CN"/>
        </w:rPr>
        <w:t>3.1</w:t>
      </w:r>
      <w:r>
        <w:rPr>
          <w:rFonts w:hint="eastAsia" w:ascii="宋体" w:hAnsi="宋体" w:cs="宋体"/>
          <w:sz w:val="24"/>
        </w:rPr>
        <w:t>项目负责人：具备中级或以上技术职称</w:t>
      </w:r>
      <w:r>
        <w:rPr>
          <w:rFonts w:hint="eastAsia" w:ascii="宋体" w:hAnsi="宋体" w:cs="宋体"/>
          <w:sz w:val="24"/>
          <w:lang w:eastAsia="zh-CN"/>
        </w:rPr>
        <w:t>并同时具备</w:t>
      </w:r>
      <w:r>
        <w:rPr>
          <w:rFonts w:hint="eastAsia" w:ascii="宋体" w:hAnsi="宋体" w:cs="宋体"/>
          <w:sz w:val="24"/>
        </w:rPr>
        <w:t>注册造价工程师</w:t>
      </w:r>
      <w:r>
        <w:rPr>
          <w:rFonts w:hint="eastAsia" w:ascii="宋体" w:hAnsi="宋体" w:cs="宋体"/>
          <w:sz w:val="24"/>
          <w:lang w:eastAsia="zh-CN"/>
        </w:rPr>
        <w:t>或一级注册造价工程师或以上</w:t>
      </w:r>
      <w:r>
        <w:rPr>
          <w:rFonts w:hint="eastAsia" w:ascii="宋体" w:hAnsi="宋体" w:cs="宋体"/>
          <w:sz w:val="24"/>
        </w:rPr>
        <w:t>执业资格。注册造价工程师资质证书中的单位</w:t>
      </w:r>
      <w:r>
        <w:rPr>
          <w:rFonts w:hint="eastAsia" w:ascii="宋体" w:hAnsi="宋体" w:cs="宋体"/>
          <w:sz w:val="24"/>
          <w:lang w:eastAsia="zh-CN"/>
        </w:rPr>
        <w:t>必须</w:t>
      </w:r>
      <w:r>
        <w:rPr>
          <w:rFonts w:hint="eastAsia" w:ascii="宋体" w:hAnsi="宋体" w:cs="宋体"/>
          <w:sz w:val="24"/>
        </w:rPr>
        <w:t>与</w:t>
      </w:r>
      <w:r>
        <w:rPr>
          <w:rFonts w:hint="eastAsia" w:ascii="宋体" w:hAnsi="宋体" w:cs="宋体"/>
          <w:sz w:val="24"/>
          <w:lang w:eastAsia="zh-CN"/>
        </w:rPr>
        <w:t>响应人</w:t>
      </w:r>
      <w:r>
        <w:rPr>
          <w:rFonts w:hint="eastAsia" w:ascii="宋体" w:hAnsi="宋体" w:cs="宋体"/>
          <w:sz w:val="24"/>
        </w:rPr>
        <w:t>名称一致。</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lang w:val="en-US" w:eastAsia="zh-CN"/>
        </w:rPr>
        <w:t>3.2</w:t>
      </w:r>
      <w:r>
        <w:rPr>
          <w:rFonts w:hint="eastAsia" w:ascii="宋体" w:hAnsi="宋体" w:cs="宋体"/>
          <w:sz w:val="24"/>
          <w:lang w:eastAsia="zh-CN"/>
        </w:rPr>
        <w:t>响应人</w:t>
      </w:r>
      <w:r>
        <w:rPr>
          <w:rFonts w:hint="eastAsia" w:ascii="宋体" w:hAnsi="宋体" w:cs="宋体"/>
          <w:sz w:val="24"/>
        </w:rPr>
        <w:t>应保持审核及咨询队伍的相对稳定，应按</w:t>
      </w:r>
      <w:r>
        <w:rPr>
          <w:rFonts w:hint="eastAsia" w:ascii="宋体" w:hAnsi="宋体" w:cs="宋体"/>
          <w:sz w:val="24"/>
          <w:lang w:eastAsia="zh-CN"/>
        </w:rPr>
        <w:t>响应</w:t>
      </w:r>
      <w:r>
        <w:rPr>
          <w:rFonts w:hint="eastAsia" w:ascii="宋体" w:hAnsi="宋体" w:cs="宋体"/>
          <w:sz w:val="24"/>
        </w:rPr>
        <w:t>文件承诺投入相应资历和数量的造价咨人员。</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lang w:val="en-US" w:eastAsia="zh-CN"/>
        </w:rPr>
        <w:t>3.3</w:t>
      </w:r>
      <w:r>
        <w:rPr>
          <w:rFonts w:hint="eastAsia" w:ascii="宋体" w:hAnsi="宋体" w:cs="宋体"/>
          <w:sz w:val="24"/>
        </w:rPr>
        <w:t>如</w:t>
      </w:r>
      <w:r>
        <w:rPr>
          <w:rFonts w:hint="eastAsia" w:ascii="宋体" w:hAnsi="宋体" w:cs="宋体"/>
          <w:sz w:val="24"/>
          <w:lang w:eastAsia="zh-CN"/>
        </w:rPr>
        <w:t>采购</w:t>
      </w:r>
      <w:r>
        <w:rPr>
          <w:rFonts w:hint="eastAsia" w:ascii="宋体" w:hAnsi="宋体" w:cs="宋体"/>
          <w:sz w:val="24"/>
        </w:rPr>
        <w:t>人认为</w:t>
      </w:r>
      <w:r>
        <w:rPr>
          <w:rFonts w:hint="eastAsia" w:ascii="宋体" w:hAnsi="宋体" w:cs="宋体"/>
          <w:sz w:val="24"/>
          <w:lang w:eastAsia="zh-CN"/>
        </w:rPr>
        <w:t>成交</w:t>
      </w:r>
      <w:r>
        <w:rPr>
          <w:rFonts w:hint="eastAsia" w:ascii="宋体" w:hAnsi="宋体" w:cs="宋体"/>
          <w:sz w:val="24"/>
        </w:rPr>
        <w:t>人投入的工作人员数量、业务水平、专业配置等不能满足本项目实际工作需要时，有权要求</w:t>
      </w:r>
      <w:r>
        <w:rPr>
          <w:rFonts w:hint="eastAsia" w:ascii="宋体" w:hAnsi="宋体" w:cs="宋体"/>
          <w:sz w:val="24"/>
          <w:lang w:eastAsia="zh-CN"/>
        </w:rPr>
        <w:t>成交人</w:t>
      </w:r>
      <w:r>
        <w:rPr>
          <w:rFonts w:hint="eastAsia" w:ascii="宋体" w:hAnsi="宋体" w:cs="宋体"/>
          <w:sz w:val="24"/>
        </w:rPr>
        <w:t>及时调配或增加符合资格要求的人员。</w:t>
      </w:r>
    </w:p>
    <w:p>
      <w:pPr>
        <w:pStyle w:val="56"/>
        <w:adjustRightInd w:val="0"/>
        <w:snapToGrid w:val="0"/>
        <w:spacing w:line="360" w:lineRule="exact"/>
        <w:ind w:firstLine="480"/>
        <w:rPr>
          <w:rFonts w:hint="eastAsia" w:ascii="宋体" w:hAnsi="宋体" w:cs="宋体"/>
          <w:sz w:val="24"/>
          <w:lang w:eastAsia="zh-CN"/>
        </w:rPr>
      </w:pPr>
      <w:r>
        <w:rPr>
          <w:rFonts w:hint="eastAsia" w:ascii="宋体" w:hAnsi="宋体" w:cs="宋体"/>
          <w:sz w:val="24"/>
          <w:lang w:eastAsia="zh-CN"/>
        </w:rPr>
        <w:t>（二）第二章用户需求书</w:t>
      </w:r>
      <w:r>
        <w:rPr>
          <w:rFonts w:hint="eastAsia" w:ascii="宋体" w:hAnsi="宋体" w:cs="宋体"/>
          <w:sz w:val="24"/>
        </w:rPr>
        <w:t>★</w:t>
      </w: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报价要求</w:t>
      </w:r>
    </w:p>
    <w:p>
      <w:pPr>
        <w:pStyle w:val="56"/>
        <w:adjustRightInd w:val="0"/>
        <w:snapToGrid w:val="0"/>
        <w:spacing w:line="360" w:lineRule="exact"/>
        <w:ind w:firstLine="480"/>
        <w:rPr>
          <w:rFonts w:hint="eastAsia" w:ascii="宋体" w:hAnsi="宋体" w:cs="宋体"/>
          <w:sz w:val="24"/>
          <w:lang w:val="en-US" w:eastAsia="zh-CN"/>
        </w:rPr>
      </w:pPr>
      <w:r>
        <w:rPr>
          <w:rFonts w:hint="eastAsia" w:ascii="宋体" w:hAnsi="宋体" w:cs="宋体"/>
          <w:sz w:val="24"/>
          <w:lang w:val="en-US" w:eastAsia="zh-CN"/>
        </w:rPr>
        <w:t>7.1</w:t>
      </w:r>
      <w:r>
        <w:rPr>
          <w:rFonts w:hint="eastAsia" w:ascii="宋体" w:hAnsi="宋体" w:cs="宋体"/>
          <w:sz w:val="24"/>
          <w:lang w:eastAsia="zh-CN"/>
        </w:rPr>
        <w:t>本</w:t>
      </w:r>
      <w:r>
        <w:rPr>
          <w:rFonts w:hint="eastAsia" w:ascii="宋体" w:hAnsi="宋体" w:cs="宋体"/>
          <w:sz w:val="24"/>
          <w:lang w:val="en-US" w:eastAsia="zh-CN"/>
        </w:rPr>
        <w:t>项目的工程造价咨询服务费按</w:t>
      </w:r>
      <w:r>
        <w:rPr>
          <w:rFonts w:hint="eastAsia" w:ascii="宋体" w:hAnsi="宋体" w:cs="宋体"/>
          <w:color w:val="auto"/>
          <w:sz w:val="24"/>
          <w:lang w:eastAsia="zh-CN"/>
        </w:rPr>
        <w:t>下浮率进行报价，</w:t>
      </w:r>
      <w:r>
        <w:rPr>
          <w:rFonts w:hint="eastAsia" w:ascii="宋体" w:hAnsi="宋体" w:cs="宋体"/>
          <w:color w:val="auto"/>
          <w:sz w:val="24"/>
          <w:lang w:val="en-US" w:eastAsia="zh-CN"/>
        </w:rPr>
        <w:t>下浮率≥5%。</w:t>
      </w:r>
    </w:p>
    <w:p>
      <w:pPr>
        <w:pStyle w:val="56"/>
        <w:adjustRightInd w:val="0"/>
        <w:snapToGrid w:val="0"/>
        <w:spacing w:line="360" w:lineRule="exact"/>
        <w:ind w:firstLine="480"/>
        <w:rPr>
          <w:rFonts w:hint="eastAsia" w:ascii="宋体" w:hAnsi="宋体" w:cs="宋体"/>
          <w:sz w:val="24"/>
          <w:lang w:eastAsia="zh-CN"/>
        </w:rPr>
      </w:pPr>
      <w:r>
        <w:rPr>
          <w:rFonts w:hint="eastAsia" w:ascii="宋体" w:hAnsi="宋体" w:cs="宋体"/>
          <w:sz w:val="24"/>
          <w:lang w:val="en-US" w:eastAsia="zh-CN"/>
        </w:rPr>
        <w:t>7.2有效</w:t>
      </w:r>
      <w:r>
        <w:rPr>
          <w:rFonts w:hint="eastAsia" w:ascii="宋体" w:hAnsi="宋体" w:cs="宋体"/>
          <w:sz w:val="24"/>
          <w:lang w:eastAsia="zh-CN"/>
        </w:rPr>
        <w:t>响应人的评审价为（</w:t>
      </w:r>
      <w:r>
        <w:rPr>
          <w:rFonts w:hint="eastAsia" w:ascii="宋体" w:hAnsi="宋体" w:cs="宋体"/>
          <w:sz w:val="24"/>
          <w:lang w:val="en-US" w:eastAsia="zh-CN"/>
        </w:rPr>
        <w:t>1-</w:t>
      </w:r>
      <w:r>
        <w:rPr>
          <w:rFonts w:hint="eastAsia" w:ascii="宋体" w:hAnsi="宋体" w:cs="宋体"/>
          <w:sz w:val="24"/>
          <w:lang w:eastAsia="zh-CN"/>
        </w:rPr>
        <w:t>下浮率），其中（</w:t>
      </w:r>
      <w:r>
        <w:rPr>
          <w:rFonts w:hint="eastAsia" w:ascii="宋体" w:hAnsi="宋体" w:cs="宋体"/>
          <w:sz w:val="24"/>
          <w:lang w:val="en-US" w:eastAsia="zh-CN"/>
        </w:rPr>
        <w:t>1-</w:t>
      </w:r>
      <w:r>
        <w:rPr>
          <w:rFonts w:hint="eastAsia" w:ascii="宋体" w:hAnsi="宋体" w:cs="宋体"/>
          <w:sz w:val="24"/>
          <w:lang w:eastAsia="zh-CN"/>
        </w:rPr>
        <w:t>下浮率）最低的为评审基准价。</w:t>
      </w:r>
    </w:p>
    <w:p>
      <w:pPr>
        <w:pStyle w:val="56"/>
        <w:adjustRightInd w:val="0"/>
        <w:snapToGrid w:val="0"/>
        <w:spacing w:line="360" w:lineRule="exact"/>
        <w:ind w:firstLine="480"/>
        <w:rPr>
          <w:rFonts w:hint="eastAsia" w:ascii="宋体" w:hAnsi="宋体" w:cs="宋体"/>
          <w:sz w:val="24"/>
          <w:lang w:eastAsia="zh-CN"/>
        </w:rPr>
      </w:pPr>
      <w:r>
        <w:rPr>
          <w:rFonts w:hint="eastAsia" w:ascii="宋体" w:hAnsi="宋体" w:cs="宋体"/>
          <w:sz w:val="24"/>
          <w:lang w:eastAsia="zh-CN"/>
        </w:rPr>
        <w:t>（三）第二章用户需求书</w:t>
      </w:r>
      <w:r>
        <w:rPr>
          <w:rFonts w:hint="eastAsia" w:ascii="宋体" w:hAnsi="宋体" w:cs="宋体"/>
          <w:sz w:val="24"/>
        </w:rPr>
        <w:t>★</w:t>
      </w: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支付</w:t>
      </w:r>
      <w:r>
        <w:rPr>
          <w:rFonts w:hint="eastAsia" w:ascii="宋体" w:hAnsi="宋体" w:cs="宋体"/>
          <w:sz w:val="24"/>
          <w:lang w:val="en-US" w:eastAsia="zh-CN"/>
        </w:rPr>
        <w:t>方式</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1、送审工程结算项目审核：总收费=</w:t>
      </w:r>
      <w:r>
        <w:rPr>
          <w:rFonts w:hint="eastAsia" w:ascii="宋体" w:hAnsi="宋体" w:cs="宋体"/>
          <w:sz w:val="24"/>
          <w:lang w:eastAsia="zh-CN"/>
        </w:rPr>
        <w:t>（</w:t>
      </w:r>
      <w:r>
        <w:rPr>
          <w:rFonts w:hint="eastAsia" w:ascii="宋体" w:hAnsi="宋体" w:cs="宋体"/>
          <w:sz w:val="24"/>
        </w:rPr>
        <w:t>基本收费+效益收费</w:t>
      </w:r>
      <w:r>
        <w:rPr>
          <w:rFonts w:hint="eastAsia" w:ascii="宋体" w:hAnsi="宋体" w:cs="宋体"/>
          <w:sz w:val="24"/>
          <w:lang w:eastAsia="zh-CN"/>
        </w:rPr>
        <w:t>）</w:t>
      </w:r>
      <w:r>
        <w:rPr>
          <w:rFonts w:hint="eastAsia" w:ascii="宋体" w:hAnsi="宋体" w:cs="宋体"/>
          <w:sz w:val="24"/>
        </w:rPr>
        <w:t>*（1-下浮率%）。</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1.1基本收费按粤价函[2011]742号文收费标准。</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1.2效益收费：按以下标准计算效益收费。</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rPr>
        <w:t>① 净核减率＜10%，该段效益收费=该段净核减额×5%；</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rPr>
        <w:t>② 10%≤净核减率≤20%，该段效益收费=该段净核减额×7%；</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rPr>
        <w:t>③ 净核减率＞ 20%，该段效益收费=该段净核减额×9%。</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rPr>
        <w:t>注：净核减额=送审金额-审定金额。</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2、其余委托项目：按粤价函[2011]742号文收费标准计算咨询费*（1-下浮率%）。（控制价备案费用含在预算收费中，不另行计取）</w:t>
      </w:r>
    </w:p>
    <w:p>
      <w:pPr>
        <w:pStyle w:val="56"/>
        <w:adjustRightInd w:val="0"/>
        <w:snapToGrid w:val="0"/>
        <w:spacing w:line="360" w:lineRule="exact"/>
        <w:ind w:firstLine="480"/>
        <w:rPr>
          <w:rFonts w:hint="eastAsia" w:ascii="宋体" w:hAnsi="宋体" w:cs="宋体"/>
          <w:sz w:val="24"/>
        </w:rPr>
      </w:pPr>
      <w:r>
        <w:rPr>
          <w:rFonts w:hint="eastAsia" w:ascii="宋体" w:hAnsi="宋体" w:cs="宋体"/>
          <w:sz w:val="24"/>
          <w:lang w:val="en-US" w:eastAsia="zh-CN"/>
        </w:rPr>
        <w:t>8.3、</w:t>
      </w:r>
      <w:r>
        <w:rPr>
          <w:rFonts w:hint="eastAsia" w:ascii="宋体" w:hAnsi="宋体" w:cs="宋体"/>
          <w:sz w:val="24"/>
        </w:rPr>
        <w:t>支付时间：</w:t>
      </w:r>
      <w:r>
        <w:rPr>
          <w:rFonts w:hint="eastAsia" w:ascii="宋体" w:hAnsi="宋体" w:cs="宋体"/>
          <w:sz w:val="24"/>
          <w:lang w:eastAsia="zh-CN"/>
        </w:rPr>
        <w:t>采购人</w:t>
      </w:r>
      <w:r>
        <w:rPr>
          <w:rFonts w:hint="eastAsia" w:ascii="宋体" w:hAnsi="宋体" w:cs="宋体"/>
          <w:sz w:val="24"/>
        </w:rPr>
        <w:t>在收到工程</w:t>
      </w:r>
      <w:r>
        <w:rPr>
          <w:rFonts w:hint="eastAsia" w:ascii="宋体" w:hAnsi="宋体" w:cs="宋体"/>
          <w:sz w:val="24"/>
          <w:lang w:eastAsia="zh-CN"/>
        </w:rPr>
        <w:t>项目</w:t>
      </w:r>
      <w:r>
        <w:rPr>
          <w:rFonts w:hint="eastAsia" w:ascii="宋体" w:hAnsi="宋体" w:cs="宋体"/>
          <w:sz w:val="24"/>
        </w:rPr>
        <w:t xml:space="preserve">咨询成果并复核确认咨询人请款表后 </w:t>
      </w:r>
      <w:r>
        <w:rPr>
          <w:rFonts w:hint="eastAsia" w:ascii="宋体" w:hAnsi="宋体" w:cs="宋体"/>
          <w:sz w:val="24"/>
          <w:lang w:val="en-US" w:eastAsia="zh-CN"/>
        </w:rPr>
        <w:t>30</w:t>
      </w:r>
      <w:r>
        <w:rPr>
          <w:rFonts w:hint="eastAsia" w:ascii="宋体" w:hAnsi="宋体" w:cs="宋体"/>
          <w:sz w:val="24"/>
        </w:rPr>
        <w:t xml:space="preserve"> 天内一次性付清（咨询人须提供正式的发票）。</w:t>
      </w:r>
    </w:p>
    <w:p>
      <w:pPr>
        <w:pStyle w:val="56"/>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pPr>
        <w:pStyle w:val="56"/>
        <w:adjustRightInd w:val="0"/>
        <w:snapToGrid w:val="0"/>
        <w:spacing w:line="36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、我方承诺按采购工程量清单填报价格，无修改、增减采购工程量清单的项目、表格、内容等。</w:t>
      </w:r>
    </w:p>
    <w:p>
      <w:pPr>
        <w:pStyle w:val="56"/>
        <w:adjustRightInd w:val="0"/>
        <w:snapToGrid w:val="0"/>
        <w:spacing w:line="36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、我方完全服从和尊重评审委员会所作的评定结果，同时清楚理解到报价最低并非意味着必定获得成交资格。</w:t>
      </w:r>
    </w:p>
    <w:p>
      <w:pPr>
        <w:pStyle w:val="56"/>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pPr>
        <w:pStyle w:val="56"/>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shd w:val="clear" w:color="auto" w:fill="FFFFFF"/>
        <w:adjustRightInd w:val="0"/>
        <w:snapToGrid w:val="0"/>
        <w:jc w:val="left"/>
        <w:rPr>
          <w:rFonts w:ascii="黑体" w:hAnsi="黑体" w:eastAsia="黑体" w:cs="黑体"/>
          <w:b/>
          <w:bCs/>
          <w:sz w:val="40"/>
          <w:szCs w:val="40"/>
          <w:highlight w:val="none"/>
        </w:rPr>
      </w:pPr>
      <w:r>
        <w:rPr>
          <w:rFonts w:hint="eastAsia" w:ascii="黑体" w:hAnsi="黑体" w:eastAsia="黑体" w:cs="黑体"/>
          <w:b/>
          <w:bCs/>
          <w:sz w:val="40"/>
          <w:szCs w:val="40"/>
        </w:rPr>
        <w:t>四、商</w:t>
      </w:r>
      <w:r>
        <w:rPr>
          <w:rFonts w:hint="eastAsia" w:ascii="黑体" w:hAnsi="黑体" w:eastAsia="黑体" w:cs="黑体"/>
          <w:b/>
          <w:bCs/>
          <w:sz w:val="40"/>
          <w:szCs w:val="40"/>
          <w:highlight w:val="none"/>
        </w:rPr>
        <w:t>务评审</w:t>
      </w:r>
    </w:p>
    <w:p>
      <w:pPr>
        <w:shd w:val="clear" w:color="auto" w:fill="FFFFFF"/>
        <w:adjustRightInd w:val="0"/>
        <w:snapToGrid w:val="0"/>
        <w:jc w:val="center"/>
        <w:rPr>
          <w:rFonts w:hint="eastAsia"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47"/>
        <w:tblW w:w="1007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60"/>
        <w:gridCol w:w="6588"/>
        <w:gridCol w:w="1095"/>
        <w:gridCol w:w="113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60" w:type="dxa"/>
            <w:vAlign w:val="center"/>
          </w:tcPr>
          <w:p>
            <w:pPr>
              <w:jc w:val="center"/>
              <w:rPr>
                <w:rFonts w:ascii="宋体" w:hAnsi="宋体" w:cs="宋体"/>
                <w:b/>
                <w:bCs w:val="0"/>
                <w:szCs w:val="21"/>
              </w:rPr>
            </w:pPr>
            <w:r>
              <w:rPr>
                <w:rFonts w:hint="eastAsia" w:ascii="宋体" w:hAnsi="宋体" w:cs="宋体"/>
                <w:b/>
                <w:bCs w:val="0"/>
                <w:szCs w:val="21"/>
              </w:rPr>
              <w:t>评审指标</w:t>
            </w:r>
          </w:p>
        </w:tc>
        <w:tc>
          <w:tcPr>
            <w:tcW w:w="6588" w:type="dxa"/>
            <w:vAlign w:val="center"/>
          </w:tcPr>
          <w:p>
            <w:pPr>
              <w:jc w:val="center"/>
              <w:rPr>
                <w:rFonts w:ascii="宋体" w:hAnsi="宋体" w:cs="宋体"/>
                <w:b/>
                <w:bCs w:val="0"/>
                <w:szCs w:val="21"/>
              </w:rPr>
            </w:pPr>
            <w:r>
              <w:rPr>
                <w:rFonts w:hint="eastAsia" w:ascii="宋体" w:hAnsi="宋体" w:cs="宋体"/>
                <w:b/>
                <w:bCs w:val="0"/>
                <w:szCs w:val="21"/>
              </w:rPr>
              <w:t>评审细则</w:t>
            </w:r>
          </w:p>
        </w:tc>
        <w:tc>
          <w:tcPr>
            <w:tcW w:w="1095" w:type="dxa"/>
            <w:vAlign w:val="center"/>
          </w:tcPr>
          <w:p>
            <w:pPr>
              <w:jc w:val="center"/>
              <w:rPr>
                <w:rFonts w:ascii="宋体" w:hAnsi="宋体" w:cs="宋体"/>
                <w:b/>
                <w:bCs w:val="0"/>
                <w:szCs w:val="21"/>
              </w:rPr>
            </w:pPr>
            <w:r>
              <w:rPr>
                <w:rFonts w:hint="eastAsia" w:ascii="宋体" w:hAnsi="宋体" w:cs="华文仿宋"/>
                <w:b/>
                <w:bCs w:val="0"/>
                <w:szCs w:val="21"/>
              </w:rPr>
              <w:t>提供情况</w:t>
            </w:r>
          </w:p>
        </w:tc>
        <w:tc>
          <w:tcPr>
            <w:tcW w:w="1136" w:type="dxa"/>
            <w:vAlign w:val="center"/>
          </w:tcPr>
          <w:p>
            <w:pPr>
              <w:jc w:val="center"/>
              <w:rPr>
                <w:rFonts w:ascii="宋体" w:hAnsi="宋体" w:cs="宋体"/>
                <w:b/>
                <w:bCs w:val="0"/>
                <w:szCs w:val="21"/>
              </w:rPr>
            </w:pPr>
            <w:r>
              <w:rPr>
                <w:rFonts w:hint="eastAsia" w:ascii="宋体" w:hAnsi="宋体" w:cs="宋体"/>
                <w:b/>
                <w:bCs w:val="0"/>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62" w:hRule="atLeast"/>
          <w:jc w:val="center"/>
        </w:trPr>
        <w:tc>
          <w:tcPr>
            <w:tcW w:w="1260" w:type="dxa"/>
            <w:vAlign w:val="center"/>
          </w:tcPr>
          <w:p>
            <w:pPr>
              <w:widowControl/>
              <w:jc w:val="center"/>
              <w:textAlignment w:val="center"/>
              <w:rPr>
                <w:rFonts w:hint="eastAsia" w:ascii="宋体" w:hAnsi="宋体"/>
                <w:color w:val="auto"/>
                <w:szCs w:val="21"/>
                <w:highlight w:val="none"/>
                <w:lang w:eastAsia="zh-CN"/>
              </w:rPr>
            </w:pPr>
            <w:r>
              <w:rPr>
                <w:rFonts w:hint="eastAsia" w:ascii="宋体" w:hAnsi="宋体"/>
                <w:color w:val="auto"/>
                <w:szCs w:val="21"/>
                <w:highlight w:val="none"/>
                <w:lang w:eastAsia="zh-CN"/>
              </w:rPr>
              <w:t>企业认证情况</w:t>
            </w:r>
          </w:p>
          <w:p>
            <w:pPr>
              <w:widowControl/>
              <w:jc w:val="center"/>
              <w:textAlignment w:val="center"/>
              <w:rPr>
                <w:rFonts w:hint="default" w:eastAsia="宋体"/>
                <w:lang w:val="en-US" w:eastAsia="zh-CN"/>
              </w:rPr>
            </w:pPr>
            <w:r>
              <w:rPr>
                <w:rFonts w:hint="eastAsia" w:ascii="宋体" w:hAnsi="宋体" w:cs="宋体"/>
                <w:szCs w:val="21"/>
                <w:lang w:eastAsia="zh-CN"/>
              </w:rPr>
              <w:t>（</w:t>
            </w:r>
            <w:r>
              <w:rPr>
                <w:rFonts w:hint="eastAsia" w:ascii="宋体" w:hAnsi="宋体" w:cs="宋体"/>
                <w:szCs w:val="21"/>
                <w:lang w:val="en-US" w:eastAsia="zh-CN"/>
              </w:rPr>
              <w:t>6分）</w:t>
            </w:r>
          </w:p>
        </w:tc>
        <w:tc>
          <w:tcPr>
            <w:tcW w:w="6588" w:type="dxa"/>
          </w:tcPr>
          <w:p>
            <w:pPr>
              <w:widowControl/>
              <w:jc w:val="left"/>
              <w:textAlignment w:val="center"/>
            </w:pPr>
            <w:r>
              <w:rPr>
                <w:rFonts w:hint="eastAsia" w:ascii="宋体" w:hAnsi="宋体" w:cs="宋体"/>
                <w:color w:val="auto"/>
                <w:szCs w:val="21"/>
                <w:highlight w:val="none"/>
                <w:lang w:eastAsia="zh-CN"/>
              </w:rPr>
              <w:t>具有有效期内的</w:t>
            </w:r>
            <w:r>
              <w:rPr>
                <w:rFonts w:hint="eastAsia" w:ascii="宋体" w:hAnsi="宋体" w:cs="宋体"/>
                <w:color w:val="auto"/>
                <w:szCs w:val="21"/>
                <w:highlight w:val="none"/>
              </w:rPr>
              <w:t>IS09001质量管理体系、ISO14001环境管理体系、ISO45001</w:t>
            </w:r>
            <w:r>
              <w:rPr>
                <w:rFonts w:hint="eastAsia" w:ascii="宋体" w:hAnsi="宋体" w:cs="宋体"/>
                <w:color w:val="auto"/>
                <w:sz w:val="24"/>
                <w:highlight w:val="none"/>
              </w:rPr>
              <w:t>（或0HSAS18001）</w:t>
            </w:r>
            <w:r>
              <w:rPr>
                <w:rFonts w:hint="eastAsia" w:ascii="宋体" w:hAnsi="宋体" w:cs="宋体"/>
                <w:color w:val="auto"/>
                <w:szCs w:val="21"/>
                <w:highlight w:val="none"/>
              </w:rPr>
              <w:t>职业健康安全管理体系认证</w:t>
            </w:r>
            <w:r>
              <w:rPr>
                <w:rFonts w:hint="eastAsia" w:ascii="宋体" w:hAnsi="宋体" w:cs="宋体"/>
                <w:color w:val="auto"/>
                <w:szCs w:val="21"/>
                <w:highlight w:val="none"/>
                <w:lang w:eastAsia="zh-CN"/>
              </w:rPr>
              <w:t>证书</w:t>
            </w:r>
            <w:r>
              <w:rPr>
                <w:rFonts w:hint="eastAsia" w:ascii="宋体" w:hAnsi="宋体" w:cs="宋体"/>
                <w:color w:val="auto"/>
                <w:szCs w:val="21"/>
                <w:highlight w:val="none"/>
              </w:rPr>
              <w:t>。</w:t>
            </w:r>
            <w:r>
              <w:rPr>
                <w:rFonts w:hint="eastAsia" w:ascii="宋体" w:hAnsi="宋体" w:cs="宋体"/>
                <w:color w:val="auto"/>
                <w:szCs w:val="21"/>
                <w:highlight w:val="none"/>
                <w:lang w:eastAsia="zh-CN"/>
              </w:rPr>
              <w:t>每提供</w:t>
            </w:r>
            <w:r>
              <w:rPr>
                <w:rFonts w:hint="eastAsia" w:ascii="宋体" w:hAnsi="宋体" w:cs="宋体"/>
                <w:color w:val="auto"/>
                <w:szCs w:val="21"/>
                <w:highlight w:val="none"/>
                <w:lang w:val="en-US" w:eastAsia="zh-CN"/>
              </w:rPr>
              <w:t>1个</w:t>
            </w:r>
            <w:r>
              <w:rPr>
                <w:rFonts w:hint="eastAsia" w:ascii="宋体" w:hAnsi="宋体" w:cs="宋体"/>
                <w:color w:val="auto"/>
                <w:szCs w:val="21"/>
                <w:highlight w:val="none"/>
                <w:lang w:eastAsia="zh-CN"/>
              </w:rPr>
              <w:t>得</w:t>
            </w:r>
            <w:r>
              <w:rPr>
                <w:rFonts w:hint="eastAsia" w:ascii="宋体" w:hAnsi="宋体" w:cs="宋体"/>
                <w:color w:val="auto"/>
                <w:szCs w:val="21"/>
                <w:highlight w:val="none"/>
                <w:lang w:val="en-US" w:eastAsia="zh-CN"/>
              </w:rPr>
              <w:t>2分，本项最高得6分。</w:t>
            </w:r>
          </w:p>
        </w:tc>
        <w:tc>
          <w:tcPr>
            <w:tcW w:w="1095" w:type="dxa"/>
            <w:vAlign w:val="center"/>
          </w:tcPr>
          <w:p>
            <w:pPr>
              <w:jc w:val="center"/>
              <w:rPr>
                <w:rFonts w:hint="eastAsia" w:ascii="宋体" w:hAnsi="宋体" w:cs="宋体"/>
                <w:szCs w:val="21"/>
              </w:rPr>
            </w:pPr>
            <w:r>
              <w:rPr>
                <w:rFonts w:hint="eastAsia" w:ascii="宋体" w:hAnsi="宋体" w:cs="宋体"/>
                <w:szCs w:val="21"/>
              </w:rPr>
              <w:t>□有</w:t>
            </w:r>
          </w:p>
          <w:p>
            <w:pPr>
              <w:jc w:val="center"/>
              <w:rPr>
                <w:rFonts w:ascii="宋体" w:hAnsi="宋体" w:cs="宋体"/>
                <w:szCs w:val="21"/>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Cs w:val="21"/>
              </w:rPr>
            </w:pP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0" w:type="dxa"/>
            <w:vAlign w:val="center"/>
          </w:tcPr>
          <w:p>
            <w:pPr>
              <w:widowControl/>
              <w:jc w:val="center"/>
              <w:textAlignment w:val="center"/>
              <w:rPr>
                <w:rFonts w:hint="eastAsia" w:ascii="宋体" w:hAnsi="宋体"/>
                <w:color w:val="auto"/>
                <w:szCs w:val="21"/>
                <w:highlight w:val="none"/>
                <w:lang w:eastAsia="zh-CN"/>
              </w:rPr>
            </w:pPr>
            <w:r>
              <w:rPr>
                <w:rFonts w:hint="eastAsia" w:ascii="宋体" w:hAnsi="宋体"/>
                <w:color w:val="auto"/>
                <w:szCs w:val="21"/>
                <w:highlight w:val="none"/>
                <w:lang w:eastAsia="zh-CN"/>
              </w:rPr>
              <w:t>业绩获奖情况</w:t>
            </w:r>
          </w:p>
          <w:p>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6分）</w:t>
            </w:r>
          </w:p>
        </w:tc>
        <w:tc>
          <w:tcPr>
            <w:tcW w:w="6588" w:type="dxa"/>
            <w:vAlign w:val="center"/>
          </w:tcPr>
          <w:p>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2021年</w:t>
            </w:r>
            <w:r>
              <w:rPr>
                <w:rFonts w:hint="default" w:ascii="宋体" w:hAnsi="宋体" w:cs="宋体"/>
                <w:color w:val="auto"/>
                <w:szCs w:val="21"/>
                <w:highlight w:val="none"/>
                <w:lang w:val="en-US" w:eastAsia="zh-CN"/>
              </w:rPr>
              <w:t>1</w:t>
            </w:r>
            <w:r>
              <w:rPr>
                <w:rFonts w:hint="eastAsia" w:ascii="宋体" w:hAnsi="宋体" w:cs="宋体"/>
                <w:color w:val="auto"/>
                <w:szCs w:val="21"/>
                <w:highlight w:val="none"/>
                <w:lang w:val="en-US" w:eastAsia="zh-CN"/>
              </w:rPr>
              <w:t>月</w:t>
            </w:r>
            <w:r>
              <w:rPr>
                <w:rFonts w:hint="default" w:ascii="宋体" w:hAnsi="宋体" w:cs="宋体"/>
                <w:color w:val="auto"/>
                <w:szCs w:val="21"/>
                <w:highlight w:val="none"/>
                <w:lang w:val="en-US" w:eastAsia="zh-CN"/>
              </w:rPr>
              <w:t>1</w:t>
            </w:r>
            <w:r>
              <w:rPr>
                <w:rFonts w:hint="eastAsia" w:ascii="宋体" w:hAnsi="宋体" w:cs="宋体"/>
                <w:color w:val="auto"/>
                <w:szCs w:val="21"/>
                <w:highlight w:val="none"/>
                <w:lang w:val="en-US" w:eastAsia="zh-CN"/>
              </w:rPr>
              <w:t xml:space="preserve">日至今获得过市级或以上相关行政部门（或相关行业协会或相关行业学会）颁发的工程造价类优秀成果奖，每项得 </w:t>
            </w:r>
            <w:r>
              <w:rPr>
                <w:rFonts w:hint="default" w:ascii="宋体" w:hAnsi="宋体" w:cs="宋体"/>
                <w:color w:val="auto"/>
                <w:szCs w:val="21"/>
                <w:highlight w:val="none"/>
                <w:lang w:val="en-US" w:eastAsia="zh-CN"/>
              </w:rPr>
              <w:t xml:space="preserve">1 </w:t>
            </w:r>
            <w:r>
              <w:rPr>
                <w:rFonts w:hint="eastAsia" w:ascii="宋体" w:hAnsi="宋体" w:cs="宋体"/>
                <w:color w:val="auto"/>
                <w:szCs w:val="21"/>
                <w:highlight w:val="none"/>
                <w:lang w:val="en-US" w:eastAsia="zh-CN"/>
              </w:rPr>
              <w:t>分，本项最多得6</w:t>
            </w:r>
            <w:r>
              <w:rPr>
                <w:rFonts w:hint="default" w:ascii="宋体" w:hAnsi="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分。 </w:t>
            </w:r>
          </w:p>
          <w:p>
            <w:pPr>
              <w:widowControl/>
              <w:textAlignment w:val="center"/>
              <w:rPr>
                <w:rFonts w:hint="eastAsia" w:ascii="宋体" w:hAnsi="宋体" w:eastAsia="宋体" w:cs="宋体"/>
                <w:color w:val="auto"/>
                <w:szCs w:val="21"/>
                <w:lang w:val="en-US" w:eastAsia="zh-CN"/>
              </w:rPr>
            </w:pPr>
            <w:r>
              <w:rPr>
                <w:rFonts w:hint="eastAsia" w:ascii="宋体" w:hAnsi="宋体" w:cs="宋体"/>
                <w:color w:val="auto"/>
                <w:szCs w:val="21"/>
                <w:highlight w:val="none"/>
                <w:lang w:val="en-US" w:eastAsia="zh-CN"/>
              </w:rPr>
              <w:t>注：提供获奖证书扫描件；获奖时间以发证日期为准。</w:t>
            </w:r>
          </w:p>
        </w:tc>
        <w:tc>
          <w:tcPr>
            <w:tcW w:w="1095" w:type="dxa"/>
            <w:vAlign w:val="center"/>
          </w:tcPr>
          <w:p>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pPr>
              <w:jc w:val="center"/>
              <w:rPr>
                <w:rFonts w:hint="eastAsia" w:ascii="宋体" w:hAnsi="宋体" w:cs="宋体"/>
                <w:szCs w:val="21"/>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66" w:hRule="atLeast"/>
          <w:jc w:val="center"/>
        </w:trPr>
        <w:tc>
          <w:tcPr>
            <w:tcW w:w="1260" w:type="dxa"/>
            <w:vAlign w:val="center"/>
          </w:tcPr>
          <w:p>
            <w:pPr>
              <w:widowControl/>
              <w:jc w:val="center"/>
              <w:textAlignment w:val="center"/>
              <w:rPr>
                <w:rFonts w:hint="eastAsia" w:ascii="宋体" w:hAnsi="宋体"/>
                <w:color w:val="auto"/>
                <w:szCs w:val="21"/>
                <w:highlight w:val="none"/>
              </w:rPr>
            </w:pPr>
            <w:r>
              <w:rPr>
                <w:rFonts w:hint="eastAsia" w:ascii="宋体" w:hAnsi="宋体"/>
                <w:color w:val="auto"/>
                <w:szCs w:val="21"/>
                <w:highlight w:val="none"/>
                <w:lang w:eastAsia="zh-CN"/>
              </w:rPr>
              <w:t>类似</w:t>
            </w:r>
            <w:r>
              <w:rPr>
                <w:rFonts w:hint="eastAsia" w:ascii="宋体" w:hAnsi="宋体"/>
                <w:color w:val="auto"/>
                <w:szCs w:val="21"/>
                <w:highlight w:val="none"/>
              </w:rPr>
              <w:t>业绩</w:t>
            </w:r>
          </w:p>
          <w:p>
            <w:pPr>
              <w:pStyle w:val="2"/>
              <w:ind w:left="0" w:leftChars="0" w:firstLine="0" w:firstLineChars="0"/>
              <w:jc w:val="center"/>
              <w:rPr>
                <w:rFonts w:hint="eastAsia"/>
                <w:lang w:eastAsia="zh-CN"/>
              </w:rPr>
            </w:pPr>
            <w:r>
              <w:rPr>
                <w:rFonts w:hint="eastAsia" w:ascii="Calibri" w:hAnsi="Calibri"/>
                <w:color w:val="auto"/>
                <w:lang w:eastAsia="zh-CN"/>
              </w:rPr>
              <w:t>（</w:t>
            </w:r>
            <w:r>
              <w:rPr>
                <w:rFonts w:hint="eastAsia" w:ascii="Calibri" w:hAnsi="Calibri"/>
                <w:color w:val="auto"/>
                <w:lang w:val="en-US" w:eastAsia="zh-CN"/>
              </w:rPr>
              <w:t>10分）</w:t>
            </w:r>
          </w:p>
        </w:tc>
        <w:tc>
          <w:tcPr>
            <w:tcW w:w="6588" w:type="dxa"/>
            <w:vAlign w:val="center"/>
          </w:tcPr>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w:t>
            </w:r>
            <w:r>
              <w:rPr>
                <w:rFonts w:hint="eastAsia" w:ascii="宋体" w:hAnsi="宋体" w:cs="宋体"/>
                <w:color w:val="auto"/>
                <w:szCs w:val="21"/>
              </w:rPr>
              <w:t>月1日至</w:t>
            </w:r>
            <w:r>
              <w:rPr>
                <w:rFonts w:hint="eastAsia" w:ascii="宋体" w:hAnsi="宋体" w:cs="宋体"/>
                <w:color w:val="auto"/>
                <w:szCs w:val="21"/>
                <w:highlight w:val="none"/>
              </w:rPr>
              <w:t>今</w:t>
            </w:r>
            <w:r>
              <w:rPr>
                <w:rFonts w:hint="eastAsia" w:ascii="宋体" w:hAnsi="宋体" w:cs="宋体"/>
                <w:color w:val="auto"/>
                <w:szCs w:val="21"/>
                <w:highlight w:val="none"/>
                <w:lang w:eastAsia="zh-CN"/>
              </w:rPr>
              <w:t>完成的</w:t>
            </w:r>
            <w:r>
              <w:rPr>
                <w:rFonts w:hint="eastAsia" w:ascii="宋体" w:hAnsi="宋体" w:cs="宋体"/>
                <w:color w:val="auto"/>
                <w:szCs w:val="21"/>
              </w:rPr>
              <w:t>类似工程</w:t>
            </w:r>
            <w:r>
              <w:rPr>
                <w:rFonts w:hint="eastAsia" w:ascii="宋体" w:hAnsi="宋体" w:cs="宋体"/>
                <w:color w:val="auto"/>
                <w:szCs w:val="21"/>
                <w:lang w:eastAsia="zh-CN"/>
              </w:rPr>
              <w:t>造价咨询</w:t>
            </w:r>
            <w:r>
              <w:rPr>
                <w:rFonts w:hint="eastAsia" w:ascii="宋体" w:hAnsi="宋体" w:cs="宋体"/>
                <w:color w:val="auto"/>
                <w:szCs w:val="21"/>
              </w:rPr>
              <w:t>项目业绩。</w:t>
            </w:r>
            <w:r>
              <w:rPr>
                <w:rFonts w:hint="eastAsia" w:ascii="宋体" w:hAnsi="宋体" w:cs="宋体"/>
                <w:color w:val="auto"/>
                <w:szCs w:val="21"/>
                <w:highlight w:val="none"/>
              </w:rPr>
              <w:t>每</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pPr>
              <w:widowControl/>
              <w:textAlignment w:val="center"/>
              <w:rPr>
                <w:rFonts w:hint="eastAsia" w:ascii="宋体" w:hAnsi="宋体" w:cs="宋体"/>
                <w:color w:val="auto"/>
                <w:szCs w:val="21"/>
                <w:highlight w:val="none"/>
                <w:lang w:val="en-US" w:eastAsia="zh-CN"/>
              </w:rPr>
            </w:pPr>
            <w:r>
              <w:rPr>
                <w:rFonts w:hint="eastAsia" w:ascii="宋体" w:hAnsi="宋体" w:cs="宋体"/>
                <w:color w:val="auto"/>
                <w:szCs w:val="21"/>
              </w:rPr>
              <w:t>注</w:t>
            </w:r>
            <w:r>
              <w:rPr>
                <w:rFonts w:hint="eastAsia" w:ascii="宋体" w:hAnsi="宋体" w:cs="宋体"/>
                <w:color w:val="auto"/>
                <w:sz w:val="21"/>
                <w:szCs w:val="21"/>
              </w:rPr>
              <w:t>：</w:t>
            </w:r>
            <w:r>
              <w:rPr>
                <w:rFonts w:hint="eastAsia" w:ascii="宋体" w:hAnsi="宋体"/>
              </w:rPr>
              <w:t>以</w:t>
            </w:r>
            <w:r>
              <w:rPr>
                <w:rFonts w:hint="eastAsia" w:ascii="宋体" w:hAnsi="宋体"/>
                <w:lang w:eastAsia="zh-CN"/>
              </w:rPr>
              <w:t>业主</w:t>
            </w:r>
            <w:r>
              <w:rPr>
                <w:rFonts w:hint="eastAsia" w:ascii="宋体" w:hAnsi="宋体"/>
              </w:rPr>
              <w:t>确认盖章的确认表或成果文件封面为依据，日期以确认表或成果文件封面内最后日期为准</w:t>
            </w:r>
            <w:r>
              <w:rPr>
                <w:rFonts w:hint="eastAsia" w:ascii="宋体" w:hAnsi="宋体" w:cs="宋体"/>
                <w:color w:val="auto"/>
                <w:sz w:val="21"/>
                <w:szCs w:val="21"/>
              </w:rPr>
              <w:t>。业绩证明材料需加盖单位公</w:t>
            </w:r>
            <w:r>
              <w:rPr>
                <w:rFonts w:hint="eastAsia" w:ascii="宋体" w:hAnsi="宋体" w:cs="宋体"/>
                <w:color w:val="auto"/>
                <w:sz w:val="21"/>
                <w:szCs w:val="21"/>
                <w:highlight w:val="none"/>
              </w:rPr>
              <w:t>章。同一</w:t>
            </w:r>
            <w:r>
              <w:rPr>
                <w:rFonts w:hint="eastAsia" w:ascii="宋体" w:hAnsi="宋体" w:cs="宋体"/>
                <w:color w:val="auto"/>
                <w:sz w:val="21"/>
                <w:szCs w:val="21"/>
                <w:highlight w:val="none"/>
                <w:lang w:eastAsia="zh-CN"/>
              </w:rPr>
              <w:t>业主的</w:t>
            </w:r>
            <w:r>
              <w:rPr>
                <w:rFonts w:hint="eastAsia" w:ascii="宋体" w:hAnsi="宋体" w:cs="宋体"/>
                <w:color w:val="auto"/>
                <w:sz w:val="21"/>
                <w:szCs w:val="21"/>
                <w:highlight w:val="none"/>
              </w:rPr>
              <w:t>业绩只计算一次得分。</w:t>
            </w:r>
          </w:p>
        </w:tc>
        <w:tc>
          <w:tcPr>
            <w:tcW w:w="1095" w:type="dxa"/>
            <w:vAlign w:val="center"/>
          </w:tcPr>
          <w:p>
            <w:pPr>
              <w:jc w:val="center"/>
              <w:rPr>
                <w:rFonts w:hint="eastAsia" w:ascii="宋体" w:hAnsi="宋体" w:cs="宋体"/>
                <w:szCs w:val="21"/>
              </w:rPr>
            </w:pPr>
            <w:r>
              <w:rPr>
                <w:rFonts w:hint="eastAsia" w:ascii="宋体" w:hAnsi="宋体" w:cs="宋体"/>
                <w:szCs w:val="21"/>
              </w:rPr>
              <w:t>□有</w:t>
            </w:r>
          </w:p>
          <w:p>
            <w:pPr>
              <w:jc w:val="center"/>
              <w:rPr>
                <w:rFonts w:hint="eastAsia" w:ascii="宋体" w:hAnsi="宋体" w:cs="宋体"/>
                <w:szCs w:val="21"/>
                <w:lang w:eastAsia="zh-CN"/>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76" w:hRule="atLeast"/>
          <w:jc w:val="center"/>
        </w:trPr>
        <w:tc>
          <w:tcPr>
            <w:tcW w:w="1260" w:type="dxa"/>
            <w:vAlign w:val="center"/>
          </w:tcPr>
          <w:p>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项目负责人资历</w:t>
            </w:r>
          </w:p>
          <w:p>
            <w:pPr>
              <w:pStyle w:val="2"/>
              <w:ind w:left="0" w:leftChars="0" w:firstLine="0" w:firstLineChars="0"/>
              <w:jc w:val="center"/>
              <w:rPr>
                <w:rFonts w:hint="eastAsia"/>
                <w:lang w:eastAsia="zh-CN"/>
              </w:rPr>
            </w:pPr>
            <w:r>
              <w:rPr>
                <w:rFonts w:hint="eastAsia" w:ascii="Calibri" w:hAnsi="Calibri"/>
                <w:color w:val="auto"/>
                <w:lang w:eastAsia="zh-CN"/>
              </w:rPr>
              <w:t>（</w:t>
            </w:r>
            <w:r>
              <w:rPr>
                <w:rFonts w:hint="eastAsia" w:ascii="Calibri" w:hAnsi="Calibri"/>
                <w:color w:val="auto"/>
                <w:lang w:val="en-US" w:eastAsia="zh-CN"/>
              </w:rPr>
              <w:t>10分）</w:t>
            </w:r>
          </w:p>
        </w:tc>
        <w:tc>
          <w:tcPr>
            <w:tcW w:w="6588" w:type="dxa"/>
            <w:vAlign w:val="center"/>
          </w:tcPr>
          <w:p>
            <w:pPr>
              <w:widowControl/>
              <w:numPr>
                <w:ilvl w:val="0"/>
                <w:numId w:val="0"/>
              </w:numPr>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具备高级及以上技术职称得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lang w:eastAsia="zh-CN"/>
              </w:rPr>
              <w:t>注册咨询工程师</w:t>
            </w:r>
            <w:r>
              <w:rPr>
                <w:rFonts w:hint="eastAsia" w:ascii="宋体" w:hAnsi="宋体" w:cs="宋体"/>
                <w:color w:val="auto"/>
                <w:szCs w:val="21"/>
                <w:highlight w:val="none"/>
              </w:rPr>
              <w:t>执业资格，得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pStyle w:val="2"/>
              <w:ind w:left="0" w:leftChars="0" w:firstLine="0" w:firstLineChars="0"/>
              <w:rPr>
                <w:rFonts w:hint="default"/>
                <w:color w:val="auto"/>
                <w:lang w:val="en-US" w:eastAsia="zh-CN"/>
              </w:rPr>
            </w:pPr>
            <w:r>
              <w:rPr>
                <w:rFonts w:hint="eastAsia" w:ascii="宋体" w:hAnsi="宋体" w:cs="宋体"/>
                <w:color w:val="auto"/>
                <w:szCs w:val="21"/>
                <w:highlight w:val="none"/>
                <w:lang w:val="en-US" w:eastAsia="zh-CN"/>
              </w:rPr>
              <w:t>3.具有15年（含）或以上注册造价工程师工作经验的，得5分；具有10年（含）或以上注册造价工程师工作经验的，得3分；具有5年（含）或以上注册造价工程师工作经验的，得1分。本小项最高得5分。</w:t>
            </w:r>
          </w:p>
          <w:p>
            <w:pPr>
              <w:widowControl/>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注：提供职称证书、注册</w:t>
            </w:r>
            <w:r>
              <w:rPr>
                <w:rFonts w:hint="eastAsia" w:ascii="宋体" w:hAnsi="宋体" w:cs="宋体"/>
                <w:color w:val="auto"/>
                <w:szCs w:val="21"/>
                <w:highlight w:val="none"/>
                <w:lang w:eastAsia="zh-CN"/>
              </w:rPr>
              <w:t>咨询</w:t>
            </w:r>
            <w:r>
              <w:rPr>
                <w:rFonts w:hint="eastAsia" w:ascii="宋体" w:hAnsi="宋体" w:cs="宋体"/>
                <w:color w:val="auto"/>
                <w:szCs w:val="21"/>
                <w:highlight w:val="none"/>
              </w:rPr>
              <w:t>工程师证书</w:t>
            </w:r>
            <w:r>
              <w:rPr>
                <w:rFonts w:hint="eastAsia" w:ascii="宋体" w:hAnsi="宋体" w:cs="宋体"/>
                <w:color w:val="auto"/>
                <w:szCs w:val="21"/>
                <w:highlight w:val="none"/>
                <w:lang w:eastAsia="zh-CN"/>
              </w:rPr>
              <w:t>及</w:t>
            </w:r>
            <w:r>
              <w:rPr>
                <w:rFonts w:hint="eastAsia" w:ascii="宋体" w:hAnsi="宋体" w:cs="宋体"/>
                <w:color w:val="auto"/>
                <w:szCs w:val="21"/>
                <w:highlight w:val="none"/>
                <w:lang w:val="en-US" w:eastAsia="zh-CN"/>
              </w:rPr>
              <w:t>注册造价工程师证书</w:t>
            </w:r>
            <w:r>
              <w:rPr>
                <w:rFonts w:hint="eastAsia" w:ascii="宋体" w:hAnsi="宋体" w:cs="宋体"/>
                <w:color w:val="auto"/>
                <w:szCs w:val="21"/>
                <w:highlight w:val="none"/>
              </w:rPr>
              <w:t>的复印件</w:t>
            </w:r>
            <w:r>
              <w:rPr>
                <w:rFonts w:hint="eastAsia" w:ascii="宋体" w:hAnsi="宋体" w:cs="宋体"/>
                <w:color w:val="auto"/>
                <w:szCs w:val="21"/>
                <w:highlight w:val="none"/>
                <w:lang w:eastAsia="zh-CN"/>
              </w:rPr>
              <w:t>，</w:t>
            </w:r>
            <w:r>
              <w:rPr>
                <w:rFonts w:hint="eastAsia" w:ascii="Times New Roman" w:hAnsi="Times New Roman" w:eastAsia="宋体" w:cs="Times New Roman"/>
                <w:color w:val="auto"/>
                <w:sz w:val="21"/>
                <w:lang w:val="en-US" w:eastAsia="zh-CN"/>
              </w:rPr>
              <w:t>以及响应截止时间前三个月内任</w:t>
            </w:r>
            <w:r>
              <w:rPr>
                <w:rFonts w:hint="eastAsia" w:ascii="宋体" w:hAnsi="宋体" w:cs="宋体"/>
                <w:color w:val="auto"/>
                <w:szCs w:val="21"/>
                <w:highlight w:val="none"/>
                <w:lang w:val="en-US" w:eastAsia="zh-CN"/>
              </w:rPr>
              <w:t>意一个月在响应人单位缴纳的有效社保证明。</w:t>
            </w:r>
          </w:p>
        </w:tc>
        <w:tc>
          <w:tcPr>
            <w:tcW w:w="1095" w:type="dxa"/>
            <w:vAlign w:val="center"/>
          </w:tcPr>
          <w:p>
            <w:pPr>
              <w:jc w:val="center"/>
              <w:rPr>
                <w:rFonts w:hint="eastAsia" w:ascii="宋体" w:hAnsi="宋体" w:cs="宋体"/>
                <w:szCs w:val="21"/>
              </w:rPr>
            </w:pPr>
            <w:r>
              <w:rPr>
                <w:rFonts w:hint="eastAsia" w:ascii="宋体" w:hAnsi="宋体" w:cs="宋体"/>
                <w:szCs w:val="21"/>
              </w:rPr>
              <w:t>□有</w:t>
            </w:r>
          </w:p>
          <w:p>
            <w:pPr>
              <w:jc w:val="center"/>
              <w:rPr>
                <w:rFonts w:hint="eastAsia" w:ascii="宋体" w:hAnsi="宋体" w:cs="宋体"/>
                <w:szCs w:val="21"/>
                <w:lang w:eastAsia="zh-CN"/>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66" w:hRule="atLeast"/>
          <w:jc w:val="center"/>
        </w:trPr>
        <w:tc>
          <w:tcPr>
            <w:tcW w:w="1260" w:type="dxa"/>
            <w:vAlign w:val="center"/>
          </w:tcPr>
          <w:p>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项目负责人业绩</w:t>
            </w:r>
          </w:p>
          <w:p>
            <w:pPr>
              <w:widowControl/>
              <w:jc w:val="center"/>
              <w:textAlignment w:val="center"/>
              <w:rPr>
                <w:rFonts w:hint="eastAsia" w:ascii="宋体" w:hAnsi="宋体"/>
                <w:color w:val="auto"/>
                <w:szCs w:val="21"/>
                <w:highlight w:val="none"/>
                <w:lang w:eastAsia="zh-CN"/>
              </w:rPr>
            </w:pPr>
            <w:r>
              <w:rPr>
                <w:rFonts w:hint="eastAsia" w:ascii="Calibri" w:hAnsi="Calibri"/>
                <w:color w:val="auto"/>
                <w:lang w:eastAsia="zh-CN"/>
              </w:rPr>
              <w:t>（</w:t>
            </w:r>
            <w:r>
              <w:rPr>
                <w:rFonts w:hint="eastAsia" w:ascii="Calibri" w:hAnsi="Calibri"/>
                <w:color w:val="auto"/>
                <w:lang w:val="en-US" w:eastAsia="zh-CN"/>
              </w:rPr>
              <w:t>8分）</w:t>
            </w:r>
          </w:p>
        </w:tc>
        <w:tc>
          <w:tcPr>
            <w:tcW w:w="6588" w:type="dxa"/>
            <w:vAlign w:val="center"/>
          </w:tcPr>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w:t>
            </w:r>
            <w:r>
              <w:rPr>
                <w:rFonts w:hint="eastAsia" w:ascii="宋体" w:hAnsi="宋体" w:cs="宋体"/>
                <w:color w:val="auto"/>
                <w:szCs w:val="21"/>
              </w:rPr>
              <w:t>月1日</w:t>
            </w:r>
            <w:r>
              <w:rPr>
                <w:rFonts w:hint="eastAsia" w:ascii="宋体" w:hAnsi="宋体" w:cs="宋体"/>
                <w:color w:val="auto"/>
                <w:szCs w:val="21"/>
                <w:highlight w:val="none"/>
              </w:rPr>
              <w:t>至今</w:t>
            </w:r>
            <w:r>
              <w:rPr>
                <w:rFonts w:hint="eastAsia" w:ascii="宋体" w:hAnsi="宋体" w:cs="宋体"/>
                <w:color w:val="auto"/>
                <w:szCs w:val="21"/>
                <w:highlight w:val="none"/>
                <w:lang w:eastAsia="zh-CN"/>
              </w:rPr>
              <w:t>完成的</w:t>
            </w:r>
            <w:r>
              <w:rPr>
                <w:rFonts w:hint="eastAsia" w:ascii="宋体" w:hAnsi="宋体" w:cs="宋体"/>
                <w:color w:val="auto"/>
                <w:szCs w:val="21"/>
              </w:rPr>
              <w:t>类似工程</w:t>
            </w:r>
            <w:r>
              <w:rPr>
                <w:rFonts w:hint="eastAsia" w:ascii="宋体" w:hAnsi="宋体" w:cs="宋体"/>
                <w:color w:val="auto"/>
                <w:szCs w:val="21"/>
                <w:lang w:eastAsia="zh-CN"/>
              </w:rPr>
              <w:t>造价咨询</w:t>
            </w:r>
            <w:r>
              <w:rPr>
                <w:rFonts w:hint="eastAsia" w:ascii="宋体" w:hAnsi="宋体" w:cs="宋体"/>
                <w:color w:val="auto"/>
                <w:szCs w:val="21"/>
              </w:rPr>
              <w:t>项目业绩。</w:t>
            </w:r>
            <w:r>
              <w:rPr>
                <w:rFonts w:hint="eastAsia" w:ascii="宋体" w:hAnsi="宋体" w:cs="宋体"/>
                <w:color w:val="auto"/>
                <w:szCs w:val="21"/>
                <w:highlight w:val="none"/>
              </w:rPr>
              <w:t>每</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widowControl/>
              <w:textAlignment w:val="center"/>
              <w:rPr>
                <w:rFonts w:hint="eastAsia" w:ascii="宋体" w:hAnsi="宋体" w:cs="宋体"/>
                <w:color w:val="auto"/>
                <w:szCs w:val="21"/>
                <w:highlight w:val="none"/>
                <w:lang w:val="en-US" w:eastAsia="zh-CN"/>
              </w:rPr>
            </w:pPr>
            <w:r>
              <w:rPr>
                <w:rFonts w:hint="eastAsia" w:ascii="宋体" w:hAnsi="宋体" w:cs="宋体"/>
                <w:color w:val="auto"/>
                <w:szCs w:val="21"/>
                <w:lang w:eastAsia="zh-CN"/>
              </w:rPr>
              <w:t>注：</w:t>
            </w:r>
            <w:r>
              <w:rPr>
                <w:rFonts w:hint="eastAsia" w:ascii="宋体" w:hAnsi="宋体"/>
              </w:rPr>
              <w:t>以</w:t>
            </w:r>
            <w:r>
              <w:rPr>
                <w:rFonts w:hint="eastAsia" w:ascii="宋体" w:hAnsi="宋体"/>
                <w:lang w:eastAsia="zh-CN"/>
              </w:rPr>
              <w:t>业主</w:t>
            </w:r>
            <w:r>
              <w:rPr>
                <w:rFonts w:hint="eastAsia" w:ascii="宋体" w:hAnsi="宋体"/>
              </w:rPr>
              <w:t>盖章的确认表或成果文件封面为依据，日期以确认表或成果文件封面内最后日期为准</w:t>
            </w:r>
            <w:r>
              <w:rPr>
                <w:rFonts w:hint="eastAsia" w:ascii="宋体" w:hAnsi="宋体" w:cs="宋体"/>
                <w:color w:val="auto"/>
                <w:sz w:val="21"/>
                <w:szCs w:val="21"/>
              </w:rPr>
              <w:t>。</w:t>
            </w:r>
            <w:r>
              <w:rPr>
                <w:rFonts w:hint="eastAsia" w:ascii="宋体" w:hAnsi="宋体" w:eastAsia="宋体" w:cs="宋体"/>
                <w:b w:val="0"/>
                <w:bCs w:val="0"/>
                <w:color w:val="auto"/>
                <w:sz w:val="21"/>
                <w:szCs w:val="21"/>
                <w:highlight w:val="none"/>
              </w:rPr>
              <w:t>证明文件应体现项目负责人名字</w:t>
            </w:r>
            <w:r>
              <w:rPr>
                <w:rFonts w:hint="eastAsia" w:ascii="宋体" w:hAnsi="宋体" w:cs="宋体"/>
                <w:color w:val="auto"/>
                <w:szCs w:val="21"/>
                <w:lang w:eastAsia="zh-CN"/>
              </w:rPr>
              <w:t>。业绩证明材料需加盖单位公章</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rPr>
              <w:t>同一</w:t>
            </w:r>
            <w:r>
              <w:rPr>
                <w:rFonts w:hint="eastAsia" w:ascii="宋体" w:hAnsi="宋体" w:cs="宋体"/>
                <w:color w:val="auto"/>
                <w:sz w:val="21"/>
                <w:szCs w:val="21"/>
                <w:highlight w:val="none"/>
                <w:lang w:eastAsia="zh-CN"/>
              </w:rPr>
              <w:t>业主的</w:t>
            </w:r>
            <w:r>
              <w:rPr>
                <w:rFonts w:hint="eastAsia" w:ascii="宋体" w:hAnsi="宋体" w:cs="宋体"/>
                <w:color w:val="auto"/>
                <w:sz w:val="21"/>
                <w:szCs w:val="21"/>
                <w:highlight w:val="none"/>
              </w:rPr>
              <w:t>业绩只计算一次得分。</w:t>
            </w:r>
          </w:p>
        </w:tc>
        <w:tc>
          <w:tcPr>
            <w:tcW w:w="1095" w:type="dxa"/>
            <w:vAlign w:val="center"/>
          </w:tcPr>
          <w:p>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pPr>
              <w:jc w:val="center"/>
              <w:rPr>
                <w:rFonts w:hint="eastAsia" w:ascii="宋体" w:hAnsi="宋体" w:cs="宋体"/>
                <w:szCs w:val="21"/>
                <w:lang w:eastAsia="zh-CN"/>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7" w:hRule="atLeast"/>
          <w:jc w:val="center"/>
        </w:trPr>
        <w:tc>
          <w:tcPr>
            <w:tcW w:w="1260" w:type="dxa"/>
            <w:vAlign w:val="center"/>
          </w:tcPr>
          <w:p>
            <w:pPr>
              <w:widowControl/>
              <w:jc w:val="center"/>
              <w:textAlignment w:val="center"/>
              <w:rPr>
                <w:rFonts w:hint="eastAsia" w:ascii="宋体" w:hAnsi="宋体"/>
                <w:szCs w:val="21"/>
                <w:lang w:eastAsia="zh-CN"/>
              </w:rPr>
            </w:pPr>
            <w:r>
              <w:rPr>
                <w:rFonts w:hint="eastAsia" w:ascii="宋体" w:hAnsi="宋体"/>
                <w:szCs w:val="21"/>
              </w:rPr>
              <w:t>项目</w:t>
            </w:r>
            <w:r>
              <w:rPr>
                <w:rFonts w:hint="eastAsia" w:ascii="宋体" w:hAnsi="宋体"/>
                <w:szCs w:val="21"/>
                <w:lang w:eastAsia="zh-CN"/>
              </w:rPr>
              <w:t>技术人员配备情况</w:t>
            </w:r>
          </w:p>
          <w:p>
            <w:pPr>
              <w:widowControl/>
              <w:jc w:val="center"/>
              <w:textAlignment w:val="center"/>
              <w:rPr>
                <w:rFonts w:hint="eastAsia" w:ascii="宋体" w:hAnsi="宋体"/>
                <w:color w:val="auto"/>
                <w:szCs w:val="21"/>
                <w:highlight w:val="none"/>
                <w:lang w:eastAsia="zh-CN"/>
              </w:rPr>
            </w:pPr>
            <w:r>
              <w:rPr>
                <w:rFonts w:hint="eastAsia" w:ascii="Calibri" w:hAnsi="Calibri"/>
                <w:color w:val="auto"/>
                <w:lang w:eastAsia="zh-CN"/>
              </w:rPr>
              <w:t>（</w:t>
            </w:r>
            <w:r>
              <w:rPr>
                <w:rFonts w:hint="eastAsia" w:ascii="Calibri" w:hAnsi="Calibri"/>
                <w:color w:val="auto"/>
                <w:lang w:val="en-US" w:eastAsia="zh-CN"/>
              </w:rPr>
              <w:t>20分）</w:t>
            </w:r>
          </w:p>
        </w:tc>
        <w:tc>
          <w:tcPr>
            <w:tcW w:w="6588" w:type="dxa"/>
            <w:vAlign w:val="center"/>
          </w:tcPr>
          <w:p>
            <w:pPr>
              <w:snapToGrid w:val="0"/>
              <w:jc w:val="left"/>
              <w:rPr>
                <w:rFonts w:hint="eastAsia" w:ascii="宋体" w:hAnsi="宋体" w:eastAsia="宋体" w:cs="Times New Roman"/>
                <w:lang w:val="en-US" w:eastAsia="zh-CN"/>
              </w:rPr>
            </w:pPr>
            <w:r>
              <w:rPr>
                <w:rFonts w:hint="eastAsia" w:ascii="宋体" w:hAnsi="宋体" w:eastAsia="宋体" w:cs="Times New Roman"/>
                <w:lang w:val="en-US" w:eastAsia="zh-CN"/>
              </w:rPr>
              <w:t>除项目负责人外，本项目拟配备</w:t>
            </w:r>
            <w:r>
              <w:rPr>
                <w:rFonts w:hint="eastAsia" w:ascii="宋体" w:hAnsi="宋体" w:cs="Times New Roman"/>
                <w:lang w:val="en-US" w:eastAsia="zh-CN"/>
              </w:rPr>
              <w:t>技术</w:t>
            </w:r>
            <w:r>
              <w:rPr>
                <w:rFonts w:hint="eastAsia" w:ascii="宋体" w:hAnsi="宋体" w:eastAsia="宋体" w:cs="Times New Roman"/>
                <w:lang w:val="en-US" w:eastAsia="zh-CN"/>
              </w:rPr>
              <w:t>人员</w:t>
            </w:r>
            <w:r>
              <w:rPr>
                <w:rFonts w:hint="eastAsia" w:ascii="宋体" w:hAnsi="宋体" w:cs="Times New Roman"/>
                <w:lang w:val="en-US" w:eastAsia="zh-CN"/>
              </w:rPr>
              <w:t>情况</w:t>
            </w:r>
            <w:r>
              <w:rPr>
                <w:rFonts w:hint="eastAsia" w:ascii="宋体" w:hAnsi="宋体" w:eastAsia="宋体" w:cs="Times New Roman"/>
                <w:lang w:val="en-US" w:eastAsia="zh-CN"/>
              </w:rPr>
              <w:t>：</w:t>
            </w:r>
          </w:p>
          <w:p>
            <w:pPr>
              <w:snapToGrid w:val="0"/>
              <w:jc w:val="left"/>
              <w:rPr>
                <w:rFonts w:hint="eastAsia" w:ascii="宋体" w:hAnsi="宋体" w:eastAsia="宋体" w:cs="Times New Roman"/>
                <w:lang w:val="en-US" w:eastAsia="zh-CN"/>
              </w:rPr>
            </w:pPr>
            <w:r>
              <w:rPr>
                <w:rFonts w:hint="eastAsia" w:ascii="宋体" w:hAnsi="宋体" w:cs="Times New Roman"/>
                <w:lang w:val="en-US" w:eastAsia="zh-CN"/>
              </w:rPr>
              <w:t>1.</w:t>
            </w:r>
            <w:r>
              <w:rPr>
                <w:rFonts w:hint="eastAsia" w:ascii="宋体" w:hAnsi="宋体" w:eastAsia="宋体" w:cs="Times New Roman"/>
                <w:lang w:val="en-US" w:eastAsia="zh-CN"/>
              </w:rPr>
              <w:t>每增加1名土建专业注册一级造价工程师（含原注册造价工程师）加1</w:t>
            </w:r>
            <w:r>
              <w:rPr>
                <w:rFonts w:hint="eastAsia" w:ascii="宋体" w:hAnsi="宋体" w:cs="Times New Roman"/>
                <w:lang w:val="en-US" w:eastAsia="zh-CN"/>
              </w:rPr>
              <w:t>.5</w:t>
            </w:r>
            <w:r>
              <w:rPr>
                <w:rFonts w:hint="eastAsia" w:ascii="宋体" w:hAnsi="宋体" w:eastAsia="宋体" w:cs="Times New Roman"/>
                <w:lang w:val="en-US" w:eastAsia="zh-CN"/>
              </w:rPr>
              <w:t>分，最多加</w:t>
            </w:r>
            <w:r>
              <w:rPr>
                <w:rFonts w:hint="eastAsia" w:ascii="宋体" w:hAnsi="宋体" w:cs="Times New Roman"/>
                <w:lang w:val="en-US" w:eastAsia="zh-CN"/>
              </w:rPr>
              <w:t>6</w:t>
            </w:r>
            <w:r>
              <w:rPr>
                <w:rFonts w:hint="eastAsia" w:ascii="宋体" w:hAnsi="宋体" w:eastAsia="宋体" w:cs="Times New Roman"/>
                <w:lang w:val="en-US" w:eastAsia="zh-CN"/>
              </w:rPr>
              <w:t>分；</w:t>
            </w:r>
          </w:p>
          <w:p>
            <w:pPr>
              <w:snapToGrid w:val="0"/>
              <w:jc w:val="left"/>
              <w:rPr>
                <w:rFonts w:hint="eastAsia" w:ascii="宋体" w:hAnsi="宋体" w:eastAsia="宋体" w:cs="Times New Roman"/>
                <w:lang w:val="en-US" w:eastAsia="zh-CN"/>
              </w:rPr>
            </w:pPr>
            <w:r>
              <w:rPr>
                <w:rFonts w:hint="eastAsia" w:ascii="宋体" w:hAnsi="宋体" w:cs="Times New Roman"/>
                <w:lang w:val="en-US" w:eastAsia="zh-CN"/>
              </w:rPr>
              <w:t>2.</w:t>
            </w:r>
            <w:r>
              <w:rPr>
                <w:rFonts w:hint="eastAsia" w:ascii="宋体" w:hAnsi="宋体" w:eastAsia="宋体" w:cs="Times New Roman"/>
                <w:lang w:val="en-US" w:eastAsia="zh-CN"/>
              </w:rPr>
              <w:t>每增加1名安装专业注册一级造价工程师（含原注册造价工程师）加1</w:t>
            </w:r>
            <w:r>
              <w:rPr>
                <w:rFonts w:hint="eastAsia" w:ascii="宋体" w:hAnsi="宋体" w:cs="Times New Roman"/>
                <w:lang w:val="en-US" w:eastAsia="zh-CN"/>
              </w:rPr>
              <w:t>.5</w:t>
            </w:r>
            <w:r>
              <w:rPr>
                <w:rFonts w:hint="eastAsia" w:ascii="宋体" w:hAnsi="宋体" w:eastAsia="宋体" w:cs="Times New Roman"/>
                <w:lang w:val="en-US" w:eastAsia="zh-CN"/>
              </w:rPr>
              <w:t>分，最多加</w:t>
            </w:r>
            <w:r>
              <w:rPr>
                <w:rFonts w:hint="eastAsia" w:ascii="宋体" w:hAnsi="宋体" w:cs="Times New Roman"/>
                <w:lang w:val="en-US" w:eastAsia="zh-CN"/>
              </w:rPr>
              <w:t>6</w:t>
            </w:r>
            <w:r>
              <w:rPr>
                <w:rFonts w:hint="eastAsia" w:ascii="宋体" w:hAnsi="宋体" w:eastAsia="宋体" w:cs="Times New Roman"/>
                <w:lang w:val="en-US" w:eastAsia="zh-CN"/>
              </w:rPr>
              <w:t>分；</w:t>
            </w:r>
          </w:p>
          <w:p>
            <w:pPr>
              <w:snapToGrid w:val="0"/>
              <w:jc w:val="left"/>
              <w:rPr>
                <w:rFonts w:hint="eastAsia" w:ascii="宋体" w:hAnsi="宋体" w:eastAsia="宋体" w:cs="Times New Roman"/>
                <w:lang w:val="en-US" w:eastAsia="zh-CN"/>
              </w:rPr>
            </w:pPr>
            <w:r>
              <w:rPr>
                <w:rFonts w:hint="eastAsia" w:ascii="宋体" w:hAnsi="宋体" w:cs="Times New Roman"/>
                <w:lang w:val="en-US" w:eastAsia="zh-CN"/>
              </w:rPr>
              <w:t>3.</w:t>
            </w:r>
            <w:r>
              <w:rPr>
                <w:rFonts w:hint="eastAsia" w:ascii="宋体" w:hAnsi="宋体" w:eastAsia="宋体" w:cs="Times New Roman"/>
                <w:lang w:val="en-US" w:eastAsia="zh-CN"/>
              </w:rPr>
              <w:t>每增加1名注册二级造价工程师加</w:t>
            </w:r>
            <w:r>
              <w:rPr>
                <w:rFonts w:hint="eastAsia" w:ascii="宋体" w:hAnsi="宋体" w:cs="Times New Roman"/>
                <w:lang w:val="en-US" w:eastAsia="zh-CN"/>
              </w:rPr>
              <w:t>1</w:t>
            </w:r>
            <w:r>
              <w:rPr>
                <w:rFonts w:hint="eastAsia" w:ascii="宋体" w:hAnsi="宋体" w:eastAsia="宋体" w:cs="Times New Roman"/>
                <w:lang w:val="en-US" w:eastAsia="zh-CN"/>
              </w:rPr>
              <w:t>分，最多加2分；</w:t>
            </w:r>
          </w:p>
          <w:p>
            <w:pPr>
              <w:snapToGrid w:val="0"/>
              <w:jc w:val="left"/>
              <w:rPr>
                <w:rFonts w:hint="eastAsia" w:ascii="宋体" w:hAnsi="宋体" w:eastAsia="宋体" w:cs="Times New Roman"/>
                <w:lang w:val="en-US" w:eastAsia="zh-CN"/>
              </w:rPr>
            </w:pPr>
            <w:r>
              <w:rPr>
                <w:rFonts w:hint="eastAsia" w:ascii="宋体" w:hAnsi="宋体" w:cs="Times New Roman"/>
                <w:lang w:val="en-US" w:eastAsia="zh-CN"/>
              </w:rPr>
              <w:t>4.</w:t>
            </w:r>
            <w:r>
              <w:rPr>
                <w:rFonts w:hint="eastAsia" w:ascii="宋体" w:hAnsi="宋体" w:eastAsia="宋体" w:cs="Times New Roman"/>
                <w:lang w:val="en-US" w:eastAsia="zh-CN"/>
              </w:rPr>
              <w:t>以上</w:t>
            </w:r>
            <w:r>
              <w:rPr>
                <w:rFonts w:hint="eastAsia" w:ascii="宋体" w:hAnsi="宋体" w:cs="Times New Roman"/>
                <w:lang w:val="en-US" w:eastAsia="zh-CN"/>
              </w:rPr>
              <w:t>三点</w:t>
            </w:r>
            <w:r>
              <w:rPr>
                <w:rFonts w:hint="eastAsia" w:ascii="宋体" w:hAnsi="宋体" w:eastAsia="宋体" w:cs="Times New Roman"/>
                <w:lang w:val="en-US" w:eastAsia="zh-CN"/>
              </w:rPr>
              <w:t>拟投入本项目的</w:t>
            </w:r>
            <w:r>
              <w:rPr>
                <w:rFonts w:hint="eastAsia" w:ascii="宋体" w:hAnsi="宋体" w:cs="Times New Roman"/>
                <w:lang w:val="en-US" w:eastAsia="zh-CN"/>
              </w:rPr>
              <w:t>技术</w:t>
            </w:r>
            <w:r>
              <w:rPr>
                <w:rFonts w:hint="eastAsia" w:ascii="宋体" w:hAnsi="宋体" w:eastAsia="宋体" w:cs="Times New Roman"/>
                <w:lang w:val="en-US" w:eastAsia="zh-CN"/>
              </w:rPr>
              <w:t>人员中具有工程造价专业正高级工程师或教授级高级工程师技术职称的，每人加2分，最多加6分。</w:t>
            </w:r>
          </w:p>
          <w:p>
            <w:pPr>
              <w:widowControl/>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注：</w:t>
            </w:r>
            <w:r>
              <w:rPr>
                <w:rFonts w:hint="eastAsia" w:ascii="宋体" w:hAnsi="宋体"/>
                <w:b w:val="0"/>
                <w:bCs w:val="0"/>
              </w:rPr>
              <w:t>本项最多得</w:t>
            </w:r>
            <w:r>
              <w:rPr>
                <w:rFonts w:hint="eastAsia" w:ascii="宋体" w:hAnsi="宋体" w:cs="Times New Roman"/>
                <w:b w:val="0"/>
                <w:bCs w:val="0"/>
                <w:lang w:val="en-US" w:eastAsia="zh-CN"/>
              </w:rPr>
              <w:t>20</w:t>
            </w:r>
            <w:r>
              <w:rPr>
                <w:rFonts w:hint="eastAsia" w:ascii="宋体" w:hAnsi="宋体" w:eastAsia="宋体" w:cs="Times New Roman"/>
                <w:lang w:val="en-US" w:eastAsia="zh-CN"/>
              </w:rPr>
              <w:t>分。</w:t>
            </w:r>
            <w:r>
              <w:rPr>
                <w:rFonts w:hint="eastAsia" w:ascii="宋体" w:hAnsi="宋体" w:cs="宋体"/>
                <w:color w:val="auto"/>
                <w:szCs w:val="21"/>
                <w:highlight w:val="none"/>
              </w:rPr>
              <w:t>提供职称证书、注册造价工程师证书的复印件</w:t>
            </w:r>
            <w:r>
              <w:rPr>
                <w:rFonts w:hint="eastAsia" w:ascii="宋体" w:hAnsi="宋体" w:cs="宋体"/>
                <w:color w:val="auto"/>
                <w:szCs w:val="21"/>
                <w:highlight w:val="none"/>
                <w:lang w:eastAsia="zh-CN"/>
              </w:rPr>
              <w:t>，</w:t>
            </w:r>
            <w:r>
              <w:rPr>
                <w:rFonts w:hint="eastAsia" w:ascii="Times New Roman" w:hAnsi="Times New Roman" w:eastAsia="宋体" w:cs="Times New Roman"/>
                <w:color w:val="auto"/>
                <w:sz w:val="21"/>
                <w:lang w:val="en-US" w:eastAsia="zh-CN"/>
              </w:rPr>
              <w:t>以及响应截止时间前三个月内任</w:t>
            </w:r>
            <w:r>
              <w:rPr>
                <w:rFonts w:hint="eastAsia" w:ascii="宋体" w:hAnsi="宋体" w:cs="宋体"/>
                <w:color w:val="auto"/>
                <w:szCs w:val="21"/>
                <w:highlight w:val="none"/>
                <w:lang w:val="en-US" w:eastAsia="zh-CN"/>
              </w:rPr>
              <w:t>意一个月在响应人单位缴纳的有效社保证明。</w:t>
            </w:r>
          </w:p>
        </w:tc>
        <w:tc>
          <w:tcPr>
            <w:tcW w:w="1095" w:type="dxa"/>
            <w:vAlign w:val="center"/>
          </w:tcPr>
          <w:p>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pPr>
              <w:jc w:val="center"/>
              <w:rPr>
                <w:rFonts w:hint="eastAsia" w:ascii="宋体" w:hAnsi="宋体" w:cs="宋体"/>
                <w:szCs w:val="21"/>
                <w:lang w:eastAsia="zh-CN"/>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rPr>
              <w:t>（ ）页</w:t>
            </w:r>
          </w:p>
        </w:tc>
      </w:tr>
    </w:tbl>
    <w:p>
      <w:pPr>
        <w:adjustRightInd w:val="0"/>
        <w:snapToGrid w:val="0"/>
        <w:ind w:left="1" w:right="-395" w:rightChars="-188"/>
        <w:rPr>
          <w:rFonts w:ascii="宋体" w:hAnsi="宋体" w:cs="宋体"/>
          <w:b/>
          <w:bCs/>
          <w:szCs w:val="21"/>
          <w:lang w:val="en-GB"/>
        </w:rPr>
      </w:pPr>
    </w:p>
    <w:p>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2" w:leftChars="-1" w:right="-395" w:rightChars="-188"/>
        <w:rPr>
          <w:rFonts w:ascii="宋体" w:hAnsi="宋体" w:cs="宋体"/>
          <w:szCs w:val="21"/>
        </w:rPr>
      </w:pPr>
      <w:r>
        <w:rPr>
          <w:rFonts w:hint="eastAsia" w:ascii="宋体" w:hAnsi="宋体" w:cs="宋体"/>
          <w:szCs w:val="21"/>
        </w:rPr>
        <w:t>注：</w:t>
      </w:r>
    </w:p>
    <w:p>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ascii="宋体" w:hAnsi="宋体" w:cs="宋体"/>
          <w:szCs w:val="21"/>
        </w:rPr>
        <w:t>。</w:t>
      </w:r>
    </w:p>
    <w:p>
      <w:pPr>
        <w:pStyle w:val="56"/>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pPr>
        <w:pStyle w:val="56"/>
        <w:ind w:right="-395" w:rightChars="-188" w:firstLine="420" w:firstLineChars="0"/>
        <w:rPr>
          <w:rFonts w:hint="eastAsia" w:ascii="宋体" w:hAnsi="宋体" w:cs="宋体"/>
          <w:sz w:val="21"/>
          <w:szCs w:val="21"/>
        </w:rPr>
      </w:pPr>
    </w:p>
    <w:p>
      <w:pPr>
        <w:pStyle w:val="56"/>
        <w:ind w:right="-395" w:rightChars="-188" w:firstLine="420" w:firstLineChars="0"/>
        <w:rPr>
          <w:rFonts w:hint="eastAsia" w:ascii="宋体" w:hAnsi="宋体" w:cs="宋体"/>
          <w:sz w:val="21"/>
          <w:szCs w:val="21"/>
        </w:rPr>
      </w:pPr>
    </w:p>
    <w:p>
      <w:pPr>
        <w:pStyle w:val="56"/>
        <w:ind w:right="-395" w:rightChars="-188" w:firstLine="420" w:firstLineChars="0"/>
        <w:rPr>
          <w:rFonts w:hint="eastAsia" w:ascii="宋体" w:hAnsi="宋体" w:cs="宋体"/>
          <w:sz w:val="21"/>
          <w:szCs w:val="21"/>
        </w:rPr>
      </w:pPr>
    </w:p>
    <w:p>
      <w:pPr>
        <w:pStyle w:val="56"/>
        <w:ind w:right="-395" w:rightChars="-188" w:firstLine="420" w:firstLineChars="0"/>
        <w:rPr>
          <w:rFonts w:hint="eastAsia" w:ascii="宋体" w:hAnsi="宋体" w:cs="宋体"/>
          <w:sz w:val="21"/>
          <w:szCs w:val="21"/>
        </w:rPr>
      </w:pPr>
    </w:p>
    <w:p>
      <w:pPr>
        <w:pStyle w:val="56"/>
        <w:ind w:right="-395" w:rightChars="-188" w:firstLine="420" w:firstLineChars="0"/>
        <w:rPr>
          <w:rFonts w:hint="eastAsia" w:ascii="宋体" w:hAnsi="宋体" w:cs="宋体"/>
          <w:sz w:val="21"/>
          <w:szCs w:val="21"/>
        </w:rPr>
      </w:pPr>
    </w:p>
    <w:p>
      <w:pPr>
        <w:pStyle w:val="56"/>
        <w:ind w:right="-395" w:rightChars="-188" w:firstLine="420" w:firstLineChars="0"/>
        <w:rPr>
          <w:rFonts w:hint="eastAsia" w:ascii="宋体" w:hAnsi="宋体" w:cs="宋体"/>
          <w:sz w:val="21"/>
          <w:szCs w:val="21"/>
        </w:rPr>
      </w:pPr>
    </w:p>
    <w:p>
      <w:pPr>
        <w:pStyle w:val="56"/>
        <w:ind w:right="-395" w:rightChars="-188" w:firstLine="420" w:firstLineChars="0"/>
        <w:rPr>
          <w:rFonts w:hint="eastAsia" w:ascii="宋体" w:hAnsi="宋体" w:cs="宋体"/>
          <w:sz w:val="21"/>
          <w:szCs w:val="21"/>
        </w:rPr>
      </w:pPr>
    </w:p>
    <w:p>
      <w:pPr>
        <w:pStyle w:val="56"/>
        <w:ind w:right="-395" w:rightChars="-188" w:firstLine="420" w:firstLineChars="0"/>
        <w:rPr>
          <w:rFonts w:hint="eastAsia" w:ascii="宋体" w:hAnsi="宋体" w:cs="宋体"/>
          <w:sz w:val="21"/>
          <w:szCs w:val="21"/>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4"/>
        <w:rPr>
          <w:rFonts w:hint="eastAsia" w:ascii="宋体" w:hAnsi="宋体" w:cs="宋体"/>
          <w:color w:val="000000" w:themeColor="text1"/>
          <w:sz w:val="24"/>
          <w14:textFill>
            <w14:solidFill>
              <w14:schemeClr w14:val="tx1"/>
            </w14:solidFill>
          </w14:textFill>
        </w:rPr>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pPr>
        <w:shd w:val="clear" w:color="auto" w:fill="FFFFFF"/>
        <w:tabs>
          <w:tab w:val="left" w:pos="180"/>
        </w:tabs>
        <w:jc w:val="center"/>
        <w:rPr>
          <w:rFonts w:hint="eastAsia" w:ascii="宋体" w:hAnsi="宋体" w:eastAsia="宋体" w:cs="宋体"/>
          <w:b/>
          <w:sz w:val="24"/>
          <w:lang w:eastAsia="zh-CN"/>
        </w:rPr>
      </w:pPr>
      <w:r>
        <w:rPr>
          <w:rFonts w:hint="eastAsia" w:ascii="宋体" w:hAnsi="宋体" w:cs="宋体"/>
          <w:b/>
          <w:sz w:val="32"/>
          <w:szCs w:val="32"/>
        </w:rPr>
        <w:t>1、</w:t>
      </w:r>
      <w:r>
        <w:rPr>
          <w:rFonts w:hint="eastAsia" w:ascii="宋体" w:hAnsi="宋体" w:cs="宋体"/>
          <w:b/>
          <w:sz w:val="32"/>
          <w:szCs w:val="32"/>
          <w:lang w:eastAsia="zh-CN"/>
        </w:rPr>
        <w:t>企业</w:t>
      </w:r>
      <w:r>
        <w:rPr>
          <w:rFonts w:hint="eastAsia" w:ascii="宋体" w:hAnsi="宋体" w:cs="宋体"/>
          <w:b/>
          <w:sz w:val="32"/>
          <w:szCs w:val="32"/>
        </w:rPr>
        <w:t>认证</w:t>
      </w:r>
      <w:r>
        <w:rPr>
          <w:rFonts w:hint="eastAsia" w:ascii="宋体" w:hAnsi="宋体" w:cs="宋体"/>
          <w:b/>
          <w:sz w:val="32"/>
          <w:szCs w:val="32"/>
          <w:lang w:eastAsia="zh-CN"/>
        </w:rPr>
        <w:t>情况</w:t>
      </w:r>
    </w:p>
    <w:p>
      <w:pPr>
        <w:pStyle w:val="56"/>
        <w:ind w:firstLine="0" w:firstLineChars="0"/>
        <w:jc w:val="left"/>
        <w:rPr>
          <w:rFonts w:ascii="宋体" w:hAnsi="宋体" w:cs="宋体"/>
          <w:bCs/>
          <w:sz w:val="21"/>
          <w:szCs w:val="21"/>
        </w:rPr>
      </w:pPr>
      <w:r>
        <w:rPr>
          <w:rFonts w:hint="eastAsia" w:ascii="宋体" w:hAnsi="宋体" w:cs="宋体"/>
          <w:bCs/>
          <w:sz w:val="21"/>
          <w:szCs w:val="21"/>
        </w:rPr>
        <w:t>注：</w:t>
      </w:r>
    </w:p>
    <w:p>
      <w:pPr>
        <w:pStyle w:val="56"/>
        <w:ind w:firstLine="0" w:firstLineChars="0"/>
        <w:jc w:val="left"/>
        <w:rPr>
          <w:rFonts w:ascii="宋体" w:hAnsi="宋体" w:cs="宋体"/>
          <w:bCs/>
          <w:sz w:val="21"/>
          <w:szCs w:val="21"/>
        </w:rPr>
      </w:pPr>
      <w:r>
        <w:rPr>
          <w:rFonts w:hint="eastAsia" w:ascii="宋体" w:hAnsi="宋体" w:cs="宋体"/>
          <w:bCs/>
          <w:sz w:val="21"/>
          <w:szCs w:val="21"/>
        </w:rPr>
        <w:t xml:space="preserve">    1.响应人应如实填写</w:t>
      </w:r>
      <w:r>
        <w:rPr>
          <w:rFonts w:hint="eastAsia" w:ascii="宋体" w:hAnsi="宋体" w:cs="宋体"/>
          <w:bCs/>
          <w:sz w:val="21"/>
          <w:szCs w:val="21"/>
          <w:lang w:eastAsia="zh-CN"/>
        </w:rPr>
        <w:t>企业</w:t>
      </w:r>
      <w:r>
        <w:rPr>
          <w:rFonts w:hint="eastAsia" w:ascii="宋体" w:hAnsi="宋体" w:cs="宋体"/>
          <w:bCs/>
          <w:sz w:val="21"/>
          <w:szCs w:val="21"/>
        </w:rPr>
        <w:t>认证情况，不得弄虚作假；</w:t>
      </w:r>
    </w:p>
    <w:p>
      <w:pPr>
        <w:pStyle w:val="56"/>
        <w:ind w:firstLine="420" w:firstLineChars="0"/>
        <w:jc w:val="left"/>
        <w:rPr>
          <w:rFonts w:hint="eastAsia" w:ascii="宋体" w:hAnsi="宋体" w:cs="宋体"/>
          <w:bCs/>
          <w:sz w:val="21"/>
          <w:szCs w:val="21"/>
        </w:rPr>
      </w:pPr>
      <w:r>
        <w:rPr>
          <w:rFonts w:hint="eastAsia" w:ascii="宋体" w:hAnsi="宋体" w:cs="宋体"/>
          <w:bCs/>
          <w:sz w:val="21"/>
          <w:szCs w:val="21"/>
        </w:rPr>
        <w:t>2.如果响应人获得过</w:t>
      </w:r>
      <w:r>
        <w:rPr>
          <w:rFonts w:hint="eastAsia" w:ascii="宋体" w:hAnsi="宋体" w:cs="宋体"/>
          <w:bCs/>
          <w:sz w:val="21"/>
          <w:szCs w:val="21"/>
          <w:lang w:eastAsia="zh-CN"/>
        </w:rPr>
        <w:t>管理</w:t>
      </w:r>
      <w:r>
        <w:rPr>
          <w:rFonts w:hint="eastAsia" w:ascii="宋体" w:hAnsi="宋体" w:cs="宋体"/>
          <w:bCs/>
          <w:sz w:val="21"/>
          <w:szCs w:val="21"/>
        </w:rPr>
        <w:t>体系认证证书，请附认证证书复印件并加盖公章；</w:t>
      </w:r>
    </w:p>
    <w:p>
      <w:pPr>
        <w:pStyle w:val="56"/>
        <w:ind w:firstLine="0" w:firstLineChars="0"/>
        <w:jc w:val="left"/>
        <w:rPr>
          <w:rFonts w:hint="eastAsia" w:ascii="宋体" w:hAnsi="宋体" w:eastAsia="宋体" w:cs="宋体"/>
          <w:bCs/>
          <w:sz w:val="21"/>
          <w:szCs w:val="21"/>
          <w:lang w:eastAsia="zh-CN"/>
        </w:rPr>
      </w:pPr>
      <w:r>
        <w:rPr>
          <w:rFonts w:hint="eastAsia" w:ascii="宋体" w:hAnsi="宋体" w:cs="宋体"/>
          <w:bCs/>
          <w:sz w:val="21"/>
          <w:szCs w:val="21"/>
        </w:rPr>
        <w:t xml:space="preserve">    </w:t>
      </w:r>
      <w:r>
        <w:rPr>
          <w:rFonts w:hint="eastAsia" w:ascii="宋体" w:hAnsi="宋体" w:cs="宋体"/>
          <w:bCs/>
          <w:sz w:val="21"/>
          <w:szCs w:val="21"/>
          <w:lang w:val="en-US" w:eastAsia="zh-CN"/>
        </w:rPr>
        <w:t>3</w:t>
      </w:r>
      <w:r>
        <w:rPr>
          <w:rFonts w:hint="eastAsia" w:ascii="宋体" w:hAnsi="宋体" w:cs="宋体"/>
          <w:bCs/>
          <w:sz w:val="21"/>
          <w:szCs w:val="21"/>
        </w:rPr>
        <w:t>.如果响应人未获得过任何</w:t>
      </w:r>
      <w:r>
        <w:rPr>
          <w:rFonts w:hint="eastAsia" w:ascii="宋体" w:hAnsi="宋体" w:cs="宋体"/>
          <w:bCs/>
          <w:sz w:val="21"/>
          <w:szCs w:val="21"/>
          <w:lang w:eastAsia="zh-CN"/>
        </w:rPr>
        <w:t>上述</w:t>
      </w:r>
      <w:r>
        <w:rPr>
          <w:rFonts w:hint="eastAsia" w:ascii="宋体" w:hAnsi="宋体" w:cs="宋体"/>
          <w:bCs/>
          <w:sz w:val="21"/>
          <w:szCs w:val="21"/>
        </w:rPr>
        <w:t>认证，请在上表正文内容第一行填写“无获得</w:t>
      </w:r>
      <w:r>
        <w:rPr>
          <w:rFonts w:hint="eastAsia" w:ascii="宋体" w:hAnsi="宋体" w:cs="宋体"/>
          <w:bCs/>
          <w:sz w:val="21"/>
          <w:szCs w:val="21"/>
          <w:lang w:eastAsia="zh-CN"/>
        </w:rPr>
        <w:t>企业</w:t>
      </w:r>
      <w:r>
        <w:rPr>
          <w:rFonts w:hint="eastAsia" w:ascii="宋体" w:hAnsi="宋体" w:cs="宋体"/>
          <w:bCs/>
          <w:sz w:val="21"/>
          <w:szCs w:val="21"/>
        </w:rPr>
        <w:t>认证”</w:t>
      </w:r>
      <w:r>
        <w:rPr>
          <w:rFonts w:hint="eastAsia" w:ascii="宋体" w:hAnsi="宋体" w:cs="宋体"/>
          <w:bCs/>
          <w:sz w:val="21"/>
          <w:szCs w:val="21"/>
          <w:lang w:eastAsia="zh-CN"/>
        </w:rPr>
        <w:t>；</w:t>
      </w:r>
    </w:p>
    <w:p>
      <w:pPr>
        <w:pStyle w:val="56"/>
        <w:ind w:firstLine="0" w:firstLineChars="0"/>
        <w:jc w:val="left"/>
        <w:rPr>
          <w:rFonts w:ascii="宋体" w:hAnsi="宋体" w:cs="宋体"/>
          <w:sz w:val="21"/>
          <w:szCs w:val="21"/>
        </w:rPr>
      </w:pPr>
      <w:r>
        <w:rPr>
          <w:rFonts w:hint="eastAsia" w:ascii="宋体" w:hAnsi="宋体" w:cs="宋体"/>
          <w:bCs/>
          <w:sz w:val="21"/>
          <w:szCs w:val="21"/>
        </w:rPr>
        <w:t xml:space="preserve">    </w:t>
      </w:r>
      <w:r>
        <w:rPr>
          <w:rFonts w:hint="eastAsia" w:ascii="宋体" w:hAnsi="宋体" w:cs="宋体"/>
          <w:bCs/>
          <w:sz w:val="21"/>
          <w:szCs w:val="21"/>
          <w:lang w:val="en-US" w:eastAsia="zh-CN"/>
        </w:rPr>
        <w:t>4</w:t>
      </w:r>
      <w:r>
        <w:rPr>
          <w:rFonts w:hint="eastAsia" w:ascii="宋体" w:hAnsi="宋体" w:cs="宋体"/>
          <w:sz w:val="21"/>
          <w:szCs w:val="21"/>
        </w:rPr>
        <w:t>.证书须在有效期内。</w:t>
      </w: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pStyle w:val="56"/>
        <w:ind w:firstLine="480"/>
        <w:jc w:val="center"/>
        <w:rPr>
          <w:rFonts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00" w:firstLineChars="1500"/>
        <w:rPr>
          <w:rFonts w:hint="eastAsia" w:ascii="宋体" w:hAnsi="宋体" w:cs="宋体"/>
          <w:sz w:val="24"/>
        </w:rPr>
      </w:pPr>
    </w:p>
    <w:p>
      <w:pPr>
        <w:pStyle w:val="56"/>
        <w:ind w:firstLine="0" w:firstLineChars="0"/>
        <w:jc w:val="center"/>
        <w:rPr>
          <w:rFonts w:ascii="宋体" w:hAnsi="宋体" w:cs="宋体"/>
          <w:b/>
          <w:bCs/>
          <w:sz w:val="32"/>
          <w:szCs w:val="32"/>
        </w:rPr>
      </w:pPr>
    </w:p>
    <w:p>
      <w:pPr>
        <w:pStyle w:val="56"/>
        <w:ind w:firstLine="0" w:firstLineChars="0"/>
        <w:jc w:val="center"/>
        <w:rPr>
          <w:rFonts w:ascii="宋体" w:hAnsi="宋体" w:cs="宋体"/>
          <w:b/>
          <w:bCs/>
          <w:sz w:val="32"/>
          <w:szCs w:val="32"/>
        </w:rPr>
      </w:pPr>
    </w:p>
    <w:p>
      <w:pPr>
        <w:pStyle w:val="56"/>
        <w:ind w:firstLine="0" w:firstLineChars="0"/>
        <w:jc w:val="center"/>
        <w:rPr>
          <w:rFonts w:ascii="宋体" w:hAnsi="宋体" w:cs="宋体"/>
          <w:b/>
          <w:bCs/>
          <w:sz w:val="32"/>
          <w:szCs w:val="32"/>
        </w:rPr>
      </w:pPr>
    </w:p>
    <w:p>
      <w:pPr>
        <w:pStyle w:val="56"/>
        <w:ind w:firstLine="0" w:firstLineChars="0"/>
        <w:jc w:val="center"/>
        <w:rPr>
          <w:rFonts w:ascii="宋体" w:hAnsi="宋体" w:cs="宋体"/>
          <w:b/>
          <w:bCs/>
          <w:sz w:val="32"/>
          <w:szCs w:val="32"/>
        </w:rPr>
      </w:pPr>
    </w:p>
    <w:p>
      <w:pPr>
        <w:pStyle w:val="56"/>
        <w:ind w:firstLine="0" w:firstLineChars="0"/>
        <w:jc w:val="center"/>
        <w:rPr>
          <w:rFonts w:ascii="宋体" w:hAnsi="宋体" w:cs="宋体"/>
          <w:b/>
          <w:bCs/>
          <w:sz w:val="32"/>
          <w:szCs w:val="32"/>
        </w:rPr>
      </w:pPr>
    </w:p>
    <w:p>
      <w:pPr>
        <w:pStyle w:val="56"/>
        <w:ind w:firstLine="0" w:firstLineChars="0"/>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2</w:t>
      </w:r>
      <w:r>
        <w:rPr>
          <w:rFonts w:hint="eastAsia" w:ascii="宋体" w:hAnsi="宋体" w:eastAsia="宋体" w:cs="宋体"/>
          <w:b/>
          <w:bCs/>
          <w:sz w:val="32"/>
          <w:szCs w:val="32"/>
          <w:lang w:val="en-US" w:eastAsia="zh-CN"/>
        </w:rPr>
        <w:t>、</w:t>
      </w:r>
      <w:r>
        <w:rPr>
          <w:rFonts w:hint="eastAsia" w:ascii="宋体" w:hAnsi="宋体" w:eastAsia="宋体" w:cs="宋体"/>
          <w:b/>
          <w:bCs/>
          <w:sz w:val="32"/>
          <w:szCs w:val="32"/>
          <w:lang w:eastAsia="zh-CN"/>
        </w:rPr>
        <w:t>业绩获奖情况</w:t>
      </w:r>
    </w:p>
    <w:p>
      <w:pPr>
        <w:pStyle w:val="56"/>
        <w:ind w:firstLine="0" w:firstLineChars="0"/>
        <w:jc w:val="left"/>
        <w:rPr>
          <w:rFonts w:hint="eastAsia" w:ascii="宋体" w:hAnsi="宋体" w:cs="宋体"/>
          <w:b/>
          <w:bCs/>
          <w:sz w:val="21"/>
          <w:szCs w:val="21"/>
        </w:rPr>
      </w:pPr>
      <w:r>
        <w:rPr>
          <w:rFonts w:hint="eastAsia" w:ascii="宋体" w:hAnsi="宋体" w:cs="宋体"/>
          <w:color w:val="auto"/>
          <w:sz w:val="21"/>
          <w:szCs w:val="21"/>
          <w:highlight w:val="none"/>
          <w:lang w:val="en-US" w:eastAsia="zh-CN"/>
        </w:rPr>
        <w:t>注：提供获奖证书扫描件，获奖时间以发证日期为准。</w:t>
      </w: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hint="eastAsia" w:ascii="宋体" w:hAnsi="宋体" w:cs="宋体"/>
          <w:b/>
          <w:bCs/>
          <w:sz w:val="32"/>
          <w:szCs w:val="32"/>
        </w:rPr>
      </w:pPr>
    </w:p>
    <w:p>
      <w:pPr>
        <w:pStyle w:val="56"/>
        <w:ind w:firstLine="0" w:firstLineChars="0"/>
        <w:jc w:val="center"/>
        <w:rPr>
          <w:rFonts w:ascii="宋体" w:hAnsi="宋体" w:cs="宋体"/>
          <w:b/>
          <w:sz w:val="32"/>
          <w:szCs w:val="32"/>
        </w:rPr>
      </w:pPr>
      <w:r>
        <w:rPr>
          <w:rFonts w:hint="eastAsia" w:ascii="宋体" w:hAnsi="宋体" w:cs="宋体"/>
          <w:b/>
          <w:bCs/>
          <w:sz w:val="32"/>
          <w:szCs w:val="32"/>
          <w:lang w:val="en-US" w:eastAsia="zh-CN"/>
        </w:rPr>
        <w:t>3</w:t>
      </w:r>
      <w:r>
        <w:rPr>
          <w:rFonts w:hint="eastAsia" w:ascii="宋体" w:hAnsi="宋体" w:cs="宋体"/>
          <w:b/>
          <w:bCs/>
          <w:sz w:val="32"/>
          <w:szCs w:val="32"/>
        </w:rPr>
        <w:t>、</w:t>
      </w:r>
      <w:r>
        <w:rPr>
          <w:rFonts w:hint="eastAsia" w:ascii="宋体" w:hAnsi="宋体" w:cs="宋体"/>
          <w:b/>
          <w:sz w:val="32"/>
          <w:szCs w:val="32"/>
        </w:rPr>
        <w:t>类似业绩</w:t>
      </w:r>
    </w:p>
    <w:tbl>
      <w:tblPr>
        <w:tblStyle w:val="47"/>
        <w:tblpPr w:leftFromText="180" w:rightFromText="180" w:vertAnchor="text" w:horzAnchor="page" w:tblpX="730" w:tblpY="19"/>
        <w:tblOverlap w:val="never"/>
        <w:tblW w:w="1003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4"/>
        <w:gridCol w:w="1595"/>
        <w:gridCol w:w="2295"/>
        <w:gridCol w:w="1367"/>
        <w:gridCol w:w="1327"/>
        <w:gridCol w:w="273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724" w:type="dxa"/>
            <w:tcBorders>
              <w:bottom w:val="single" w:color="000000" w:sz="6" w:space="0"/>
              <w:right w:val="single" w:color="000000" w:sz="6" w:space="0"/>
            </w:tcBorders>
          </w:tcPr>
          <w:p>
            <w:pPr>
              <w:pStyle w:val="319"/>
              <w:spacing w:before="105"/>
              <w:ind w:left="203"/>
              <w:rPr>
                <w:b/>
              </w:rPr>
            </w:pPr>
            <w:r>
              <w:rPr>
                <w:b/>
              </w:rPr>
              <w:t>序号</w:t>
            </w:r>
          </w:p>
        </w:tc>
        <w:tc>
          <w:tcPr>
            <w:tcW w:w="1595" w:type="dxa"/>
            <w:tcBorders>
              <w:left w:val="single" w:color="000000" w:sz="6" w:space="0"/>
              <w:bottom w:val="single" w:color="000000" w:sz="6" w:space="0"/>
              <w:right w:val="single" w:color="000000" w:sz="6" w:space="0"/>
            </w:tcBorders>
          </w:tcPr>
          <w:p>
            <w:pPr>
              <w:pStyle w:val="319"/>
              <w:spacing w:before="105"/>
              <w:jc w:val="center"/>
              <w:rPr>
                <w:b/>
                <w:lang w:val="en-US"/>
              </w:rPr>
            </w:pPr>
            <w:r>
              <w:rPr>
                <w:rFonts w:hint="eastAsia"/>
                <w:b/>
                <w:lang w:val="en-US" w:eastAsia="zh-CN"/>
              </w:rPr>
              <w:t>项目</w:t>
            </w:r>
            <w:r>
              <w:rPr>
                <w:rFonts w:hint="eastAsia"/>
                <w:b/>
                <w:lang w:val="en-US"/>
              </w:rPr>
              <w:t>名称</w:t>
            </w:r>
          </w:p>
        </w:tc>
        <w:tc>
          <w:tcPr>
            <w:tcW w:w="2295" w:type="dxa"/>
            <w:tcBorders>
              <w:left w:val="single" w:color="000000" w:sz="6" w:space="0"/>
              <w:bottom w:val="single" w:color="000000" w:sz="6" w:space="0"/>
              <w:right w:val="single" w:color="000000" w:sz="6" w:space="0"/>
            </w:tcBorders>
          </w:tcPr>
          <w:p>
            <w:pPr>
              <w:pStyle w:val="319"/>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pPr>
              <w:pStyle w:val="319"/>
              <w:spacing w:before="105"/>
              <w:jc w:val="center"/>
              <w:rPr>
                <w:b/>
              </w:rPr>
            </w:pPr>
            <w:r>
              <w:rPr>
                <w:b/>
              </w:rPr>
              <w:t>签约日期</w:t>
            </w:r>
          </w:p>
        </w:tc>
        <w:tc>
          <w:tcPr>
            <w:tcW w:w="1327" w:type="dxa"/>
            <w:tcBorders>
              <w:left w:val="single" w:color="000000" w:sz="6" w:space="0"/>
              <w:bottom w:val="single" w:color="000000" w:sz="6" w:space="0"/>
              <w:right w:val="single" w:color="000000" w:sz="6" w:space="0"/>
            </w:tcBorders>
          </w:tcPr>
          <w:p>
            <w:pPr>
              <w:pStyle w:val="319"/>
              <w:spacing w:before="105"/>
              <w:jc w:val="center"/>
              <w:rPr>
                <w:b/>
                <w:lang w:val="en-US"/>
              </w:rPr>
            </w:pPr>
            <w:r>
              <w:rPr>
                <w:rFonts w:hint="eastAsia"/>
                <w:b/>
                <w:lang w:val="en-US" w:eastAsia="zh-CN"/>
              </w:rPr>
              <w:t>服务</w:t>
            </w:r>
            <w:r>
              <w:rPr>
                <w:rFonts w:hint="eastAsia"/>
                <w:b/>
                <w:lang w:val="en-US"/>
              </w:rPr>
              <w:t>时间</w:t>
            </w:r>
          </w:p>
        </w:tc>
        <w:tc>
          <w:tcPr>
            <w:tcW w:w="2731" w:type="dxa"/>
            <w:tcBorders>
              <w:left w:val="single" w:color="000000" w:sz="6" w:space="0"/>
              <w:bottom w:val="single" w:color="000000" w:sz="6" w:space="0"/>
            </w:tcBorders>
          </w:tcPr>
          <w:p>
            <w:pPr>
              <w:pStyle w:val="319"/>
              <w:spacing w:before="105"/>
              <w:ind w:left="192"/>
              <w:rPr>
                <w:b/>
              </w:rPr>
            </w:pPr>
            <w:r>
              <w:rPr>
                <w:b/>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24" w:type="dxa"/>
            <w:tcBorders>
              <w:top w:val="single" w:color="000000" w:sz="6" w:space="0"/>
              <w:bottom w:val="single" w:color="000000" w:sz="6" w:space="0"/>
              <w:right w:val="single" w:color="000000" w:sz="6" w:space="0"/>
            </w:tcBorders>
          </w:tcPr>
          <w:p>
            <w:pPr>
              <w:pStyle w:val="319"/>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731" w:type="dxa"/>
            <w:tcBorders>
              <w:top w:val="single" w:color="000000" w:sz="6" w:space="0"/>
              <w:left w:val="single" w:color="000000" w:sz="6" w:space="0"/>
              <w:bottom w:val="single" w:color="000000" w:sz="6" w:space="0"/>
            </w:tcBorders>
          </w:tcPr>
          <w:p>
            <w:pPr>
              <w:pStyle w:val="319"/>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24" w:type="dxa"/>
            <w:tcBorders>
              <w:top w:val="single" w:color="000000" w:sz="6" w:space="0"/>
              <w:bottom w:val="single" w:color="000000" w:sz="6" w:space="0"/>
              <w:right w:val="single" w:color="000000" w:sz="6" w:space="0"/>
            </w:tcBorders>
          </w:tcPr>
          <w:p>
            <w:pPr>
              <w:pStyle w:val="319"/>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731" w:type="dxa"/>
            <w:tcBorders>
              <w:top w:val="single" w:color="000000" w:sz="6" w:space="0"/>
              <w:left w:val="single" w:color="000000" w:sz="6" w:space="0"/>
              <w:bottom w:val="single" w:color="000000" w:sz="6" w:space="0"/>
            </w:tcBorders>
          </w:tcPr>
          <w:p>
            <w:pPr>
              <w:pStyle w:val="319"/>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319"/>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731" w:type="dxa"/>
            <w:tcBorders>
              <w:top w:val="single" w:color="000000" w:sz="6" w:space="0"/>
              <w:left w:val="single" w:color="000000" w:sz="6" w:space="0"/>
              <w:bottom w:val="single" w:color="000000" w:sz="6" w:space="0"/>
            </w:tcBorders>
          </w:tcPr>
          <w:p>
            <w:pPr>
              <w:pStyle w:val="319"/>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319"/>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731" w:type="dxa"/>
            <w:tcBorders>
              <w:top w:val="single" w:color="000000" w:sz="6" w:space="0"/>
              <w:left w:val="single" w:color="000000" w:sz="6" w:space="0"/>
              <w:bottom w:val="single" w:color="000000" w:sz="6" w:space="0"/>
            </w:tcBorders>
          </w:tcPr>
          <w:p>
            <w:pPr>
              <w:pStyle w:val="319"/>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319"/>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731" w:type="dxa"/>
            <w:tcBorders>
              <w:top w:val="single" w:color="000000" w:sz="6" w:space="0"/>
              <w:left w:val="single" w:color="000000" w:sz="6" w:space="0"/>
              <w:bottom w:val="single" w:color="000000" w:sz="6" w:space="0"/>
            </w:tcBorders>
          </w:tcPr>
          <w:p>
            <w:pPr>
              <w:pStyle w:val="319"/>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right w:val="single" w:color="000000" w:sz="6" w:space="0"/>
            </w:tcBorders>
          </w:tcPr>
          <w:p>
            <w:pPr>
              <w:pStyle w:val="319"/>
              <w:rPr>
                <w:rFonts w:ascii="Times New Roman"/>
                <w:sz w:val="20"/>
              </w:rPr>
            </w:pPr>
          </w:p>
        </w:tc>
        <w:tc>
          <w:tcPr>
            <w:tcW w:w="1595" w:type="dxa"/>
            <w:tcBorders>
              <w:top w:val="single" w:color="000000" w:sz="6" w:space="0"/>
              <w:left w:val="single" w:color="000000" w:sz="6" w:space="0"/>
              <w:right w:val="single" w:color="000000" w:sz="6" w:space="0"/>
            </w:tcBorders>
          </w:tcPr>
          <w:p>
            <w:pPr>
              <w:pStyle w:val="319"/>
              <w:rPr>
                <w:rFonts w:ascii="Times New Roman"/>
                <w:sz w:val="20"/>
              </w:rPr>
            </w:pPr>
          </w:p>
        </w:tc>
        <w:tc>
          <w:tcPr>
            <w:tcW w:w="2295" w:type="dxa"/>
            <w:tcBorders>
              <w:top w:val="single" w:color="000000" w:sz="6" w:space="0"/>
              <w:left w:val="single" w:color="000000" w:sz="6" w:space="0"/>
              <w:right w:val="single" w:color="000000" w:sz="6" w:space="0"/>
            </w:tcBorders>
          </w:tcPr>
          <w:p>
            <w:pPr>
              <w:pStyle w:val="319"/>
              <w:rPr>
                <w:rFonts w:ascii="Times New Roman"/>
                <w:sz w:val="20"/>
              </w:rPr>
            </w:pPr>
          </w:p>
        </w:tc>
        <w:tc>
          <w:tcPr>
            <w:tcW w:w="1367" w:type="dxa"/>
            <w:tcBorders>
              <w:top w:val="single" w:color="000000" w:sz="6" w:space="0"/>
              <w:left w:val="single" w:color="000000" w:sz="6" w:space="0"/>
              <w:right w:val="single" w:color="000000" w:sz="6" w:space="0"/>
            </w:tcBorders>
          </w:tcPr>
          <w:p>
            <w:pPr>
              <w:pStyle w:val="319"/>
              <w:rPr>
                <w:rFonts w:ascii="Times New Roman"/>
                <w:sz w:val="20"/>
              </w:rPr>
            </w:pPr>
          </w:p>
        </w:tc>
        <w:tc>
          <w:tcPr>
            <w:tcW w:w="1327" w:type="dxa"/>
            <w:tcBorders>
              <w:top w:val="single" w:color="000000" w:sz="6" w:space="0"/>
              <w:left w:val="single" w:color="000000" w:sz="6" w:space="0"/>
              <w:right w:val="single" w:color="000000" w:sz="6" w:space="0"/>
            </w:tcBorders>
          </w:tcPr>
          <w:p>
            <w:pPr>
              <w:pStyle w:val="319"/>
              <w:rPr>
                <w:rFonts w:ascii="Times New Roman"/>
                <w:sz w:val="20"/>
              </w:rPr>
            </w:pPr>
          </w:p>
        </w:tc>
        <w:tc>
          <w:tcPr>
            <w:tcW w:w="2731" w:type="dxa"/>
            <w:tcBorders>
              <w:top w:val="single" w:color="000000" w:sz="6" w:space="0"/>
              <w:left w:val="single" w:color="000000" w:sz="6" w:space="0"/>
            </w:tcBorders>
          </w:tcPr>
          <w:p>
            <w:pPr>
              <w:pStyle w:val="319"/>
              <w:rPr>
                <w:rFonts w:ascii="Times New Roman"/>
                <w:sz w:val="20"/>
              </w:rPr>
            </w:pPr>
          </w:p>
        </w:tc>
      </w:tr>
    </w:tbl>
    <w:p>
      <w:pPr>
        <w:pStyle w:val="21"/>
        <w:adjustRightInd w:val="0"/>
        <w:snapToGrid w:val="0"/>
        <w:jc w:val="left"/>
        <w:rPr>
          <w:rFonts w:ascii="宋体" w:hAnsi="宋体" w:cs="宋体"/>
          <w:sz w:val="21"/>
          <w:szCs w:val="21"/>
        </w:rPr>
      </w:pPr>
      <w:r>
        <w:rPr>
          <w:rFonts w:hint="eastAsia" w:ascii="宋体" w:hAnsi="宋体" w:cs="宋体"/>
          <w:sz w:val="21"/>
          <w:szCs w:val="21"/>
        </w:rPr>
        <w:t>注：</w:t>
      </w:r>
    </w:p>
    <w:p>
      <w:pPr>
        <w:pStyle w:val="103"/>
        <w:tabs>
          <w:tab w:val="left" w:pos="840"/>
        </w:tabs>
        <w:adjustRightInd w:val="0"/>
        <w:snapToGrid w:val="0"/>
        <w:ind w:firstLine="451" w:firstLineChars="215"/>
        <w:rPr>
          <w:rFonts w:hint="eastAsia" w:ascii="宋体" w:hAnsi="宋体" w:cs="宋体"/>
          <w:spacing w:val="-6"/>
          <w:sz w:val="21"/>
          <w:szCs w:val="16"/>
        </w:rPr>
      </w:pPr>
      <w:r>
        <w:rPr>
          <w:rFonts w:hint="eastAsia" w:ascii="宋体" w:hAnsi="宋体" w:cs="宋体"/>
          <w:sz w:val="21"/>
          <w:szCs w:val="21"/>
        </w:rPr>
        <w:t>1.供应商</w:t>
      </w:r>
      <w:r>
        <w:rPr>
          <w:rFonts w:hint="eastAsia" w:ascii="宋体" w:hAnsi="宋体" w:cs="宋体"/>
          <w:spacing w:val="-6"/>
          <w:sz w:val="21"/>
          <w:szCs w:val="16"/>
        </w:rPr>
        <w:t>应如实填写自202</w:t>
      </w:r>
      <w:r>
        <w:rPr>
          <w:rFonts w:hint="eastAsia" w:ascii="宋体" w:hAnsi="宋体" w:cs="宋体"/>
          <w:spacing w:val="-6"/>
          <w:sz w:val="21"/>
          <w:szCs w:val="16"/>
          <w:lang w:val="en-US" w:eastAsia="zh-CN"/>
        </w:rPr>
        <w:t>1</w:t>
      </w:r>
      <w:r>
        <w:rPr>
          <w:rFonts w:hint="eastAsia" w:ascii="宋体" w:hAnsi="宋体" w:cs="宋体"/>
          <w:spacing w:val="-6"/>
          <w:sz w:val="21"/>
          <w:szCs w:val="16"/>
        </w:rPr>
        <w:t>年1月1日至今</w:t>
      </w:r>
      <w:r>
        <w:rPr>
          <w:rFonts w:hint="eastAsia" w:ascii="宋体" w:hAnsi="宋体" w:cs="宋体"/>
          <w:spacing w:val="-6"/>
          <w:sz w:val="21"/>
          <w:szCs w:val="16"/>
          <w:lang w:eastAsia="zh-CN"/>
        </w:rPr>
        <w:t>完成</w:t>
      </w:r>
      <w:r>
        <w:rPr>
          <w:rFonts w:hint="eastAsia" w:ascii="宋体" w:hAnsi="宋体" w:cs="宋体"/>
          <w:spacing w:val="-6"/>
          <w:sz w:val="21"/>
          <w:szCs w:val="16"/>
        </w:rPr>
        <w:t>的类似工程</w:t>
      </w:r>
      <w:r>
        <w:rPr>
          <w:rFonts w:hint="eastAsia" w:ascii="宋体" w:hAnsi="宋体" w:cs="宋体"/>
          <w:spacing w:val="-6"/>
          <w:sz w:val="21"/>
          <w:szCs w:val="16"/>
          <w:lang w:eastAsia="zh-CN"/>
        </w:rPr>
        <w:t>造价咨询</w:t>
      </w:r>
      <w:r>
        <w:rPr>
          <w:rFonts w:hint="eastAsia" w:ascii="宋体" w:hAnsi="宋体" w:cs="宋体"/>
          <w:spacing w:val="-6"/>
          <w:sz w:val="21"/>
          <w:szCs w:val="16"/>
        </w:rPr>
        <w:t>项目业绩，不得弄虚作假；</w:t>
      </w:r>
    </w:p>
    <w:p>
      <w:pPr>
        <w:pStyle w:val="103"/>
        <w:tabs>
          <w:tab w:val="left" w:pos="840"/>
        </w:tabs>
        <w:adjustRightInd w:val="0"/>
        <w:snapToGrid w:val="0"/>
        <w:ind w:firstLine="425" w:firstLineChars="215"/>
        <w:rPr>
          <w:rFonts w:hint="eastAsia" w:ascii="宋体" w:hAnsi="宋体" w:cs="宋体"/>
          <w:spacing w:val="-6"/>
          <w:sz w:val="21"/>
          <w:szCs w:val="16"/>
          <w:lang w:eastAsia="zh-CN"/>
        </w:rPr>
      </w:pPr>
      <w:r>
        <w:rPr>
          <w:rFonts w:hint="eastAsia" w:ascii="宋体" w:hAnsi="宋体" w:cs="宋体"/>
          <w:spacing w:val="-6"/>
          <w:sz w:val="21"/>
          <w:szCs w:val="16"/>
          <w:lang w:val="en-US" w:eastAsia="zh-CN"/>
        </w:rPr>
        <w:t>2.</w:t>
      </w:r>
      <w:r>
        <w:rPr>
          <w:rFonts w:hint="eastAsia" w:ascii="宋体" w:hAnsi="宋体" w:cs="宋体"/>
          <w:spacing w:val="-6"/>
          <w:sz w:val="21"/>
          <w:szCs w:val="16"/>
        </w:rPr>
        <w:t>业绩证明材料需加盖单位公章</w:t>
      </w:r>
      <w:r>
        <w:rPr>
          <w:rFonts w:hint="eastAsia" w:ascii="宋体" w:hAnsi="宋体" w:cs="宋体"/>
          <w:spacing w:val="-6"/>
          <w:sz w:val="21"/>
          <w:szCs w:val="16"/>
          <w:lang w:eastAsia="zh-CN"/>
        </w:rPr>
        <w:t>；</w:t>
      </w:r>
    </w:p>
    <w:p>
      <w:pPr>
        <w:pStyle w:val="103"/>
        <w:tabs>
          <w:tab w:val="left" w:pos="840"/>
        </w:tabs>
        <w:adjustRightInd w:val="0"/>
        <w:snapToGrid w:val="0"/>
        <w:ind w:firstLine="425" w:firstLineChars="215"/>
        <w:rPr>
          <w:rFonts w:hint="eastAsia" w:ascii="宋体" w:hAnsi="宋体" w:eastAsia="宋体" w:cs="宋体"/>
          <w:color w:val="auto"/>
          <w:spacing w:val="-6"/>
          <w:kern w:val="0"/>
          <w:sz w:val="21"/>
          <w:szCs w:val="16"/>
          <w:highlight w:val="none"/>
          <w:lang w:val="en-US" w:eastAsia="zh-CN" w:bidi="ar-SA"/>
        </w:rPr>
      </w:pPr>
      <w:r>
        <w:rPr>
          <w:rFonts w:hint="eastAsia" w:ascii="宋体" w:hAnsi="宋体" w:cs="宋体"/>
          <w:spacing w:val="-6"/>
          <w:sz w:val="21"/>
          <w:szCs w:val="16"/>
          <w:lang w:val="en-US" w:eastAsia="zh-CN"/>
        </w:rPr>
        <w:t>3.</w:t>
      </w:r>
      <w:r>
        <w:rPr>
          <w:rFonts w:hint="eastAsia" w:ascii="宋体" w:hAnsi="宋体" w:cs="宋体"/>
          <w:spacing w:val="-6"/>
          <w:sz w:val="21"/>
          <w:szCs w:val="16"/>
        </w:rPr>
        <w:t>同一份业绩只</w:t>
      </w:r>
      <w:r>
        <w:rPr>
          <w:rFonts w:hint="eastAsia" w:ascii="宋体" w:hAnsi="宋体" w:cs="宋体"/>
          <w:color w:val="auto"/>
          <w:sz w:val="21"/>
          <w:szCs w:val="21"/>
          <w:highlight w:val="none"/>
        </w:rPr>
        <w:t>计算一次得分</w:t>
      </w:r>
      <w:r>
        <w:rPr>
          <w:rFonts w:hint="eastAsia" w:cs="宋体"/>
          <w:color w:val="auto"/>
          <w:sz w:val="21"/>
          <w:szCs w:val="21"/>
          <w:highlight w:val="none"/>
          <w:lang w:eastAsia="zh-CN"/>
        </w:rPr>
        <w:t>；</w:t>
      </w:r>
    </w:p>
    <w:p>
      <w:pPr>
        <w:pStyle w:val="103"/>
        <w:tabs>
          <w:tab w:val="left" w:pos="840"/>
        </w:tabs>
        <w:adjustRightInd w:val="0"/>
        <w:snapToGrid w:val="0"/>
        <w:ind w:firstLine="425" w:firstLineChars="215"/>
        <w:rPr>
          <w:rFonts w:ascii="宋体" w:hAnsi="宋体" w:cs="宋体"/>
          <w:sz w:val="21"/>
          <w:szCs w:val="16"/>
        </w:rPr>
      </w:pPr>
      <w:r>
        <w:rPr>
          <w:rFonts w:hint="eastAsia" w:ascii="宋体" w:hAnsi="宋体" w:cs="宋体"/>
          <w:spacing w:val="-6"/>
          <w:sz w:val="21"/>
          <w:szCs w:val="16"/>
          <w:lang w:val="en-US" w:eastAsia="zh-CN"/>
        </w:rPr>
        <w:t>4</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w:t>
      </w:r>
      <w:r>
        <w:rPr>
          <w:rFonts w:hint="eastAsia" w:ascii="宋体" w:hAnsi="宋体" w:cs="宋体"/>
          <w:sz w:val="21"/>
          <w:szCs w:val="16"/>
        </w:rPr>
        <w:t>（</w:t>
      </w:r>
      <w:r>
        <w:rPr>
          <w:rFonts w:hint="eastAsia" w:ascii="宋体" w:hAnsi="宋体" w:cs="宋体"/>
          <w:spacing w:val="-12"/>
          <w:sz w:val="21"/>
          <w:szCs w:val="16"/>
        </w:rPr>
        <w:t>提供能够清晰体现项目具体内容的合同复印件为准，加盖公章</w:t>
      </w:r>
      <w:r>
        <w:rPr>
          <w:rFonts w:hint="eastAsia" w:ascii="宋体" w:hAnsi="宋体" w:cs="宋体"/>
          <w:sz w:val="21"/>
          <w:szCs w:val="16"/>
        </w:rPr>
        <w:t>）；</w:t>
      </w:r>
    </w:p>
    <w:p>
      <w:pPr>
        <w:pStyle w:val="103"/>
        <w:tabs>
          <w:tab w:val="left" w:pos="1110"/>
        </w:tabs>
        <w:adjustRightInd w:val="0"/>
        <w:snapToGrid w:val="0"/>
        <w:ind w:firstLine="424" w:firstLineChars="236"/>
        <w:rPr>
          <w:rFonts w:ascii="宋体" w:hAnsi="宋体" w:cs="宋体"/>
          <w:sz w:val="21"/>
          <w:szCs w:val="16"/>
        </w:rPr>
      </w:pPr>
      <w:r>
        <w:rPr>
          <w:rFonts w:hint="eastAsia" w:ascii="宋体" w:hAnsi="宋体" w:cs="宋体"/>
          <w:spacing w:val="-15"/>
          <w:sz w:val="21"/>
          <w:szCs w:val="16"/>
          <w:lang w:val="en-US" w:eastAsia="zh-CN"/>
        </w:rPr>
        <w:t>5</w:t>
      </w:r>
      <w:r>
        <w:rPr>
          <w:rFonts w:hint="eastAsia" w:ascii="宋体" w:hAnsi="宋体" w:cs="宋体"/>
          <w:spacing w:val="-15"/>
          <w:sz w:val="21"/>
          <w:szCs w:val="16"/>
        </w:rPr>
        <w:t>.如果供应商没有</w:t>
      </w:r>
      <w:r>
        <w:rPr>
          <w:rFonts w:hint="eastAsia" w:ascii="宋体" w:hAnsi="宋体" w:cs="宋体"/>
          <w:spacing w:val="-15"/>
          <w:sz w:val="21"/>
          <w:szCs w:val="16"/>
          <w:lang w:eastAsia="zh-CN"/>
        </w:rPr>
        <w:t>类似</w:t>
      </w:r>
      <w:r>
        <w:rPr>
          <w:rFonts w:hint="eastAsia" w:ascii="宋体" w:hAnsi="宋体" w:cs="宋体"/>
          <w:spacing w:val="-15"/>
          <w:sz w:val="21"/>
          <w:szCs w:val="16"/>
        </w:rPr>
        <w:t>业绩，请在上表正文内容第一行填写“无</w:t>
      </w:r>
      <w:r>
        <w:rPr>
          <w:rFonts w:hint="eastAsia" w:ascii="宋体" w:hAnsi="宋体" w:cs="宋体"/>
          <w:spacing w:val="-15"/>
          <w:sz w:val="21"/>
          <w:szCs w:val="16"/>
          <w:lang w:eastAsia="zh-CN"/>
        </w:rPr>
        <w:t>类似</w:t>
      </w:r>
      <w:r>
        <w:rPr>
          <w:rFonts w:hint="eastAsia" w:ascii="宋体" w:hAnsi="宋体" w:cs="宋体"/>
          <w:spacing w:val="-15"/>
          <w:sz w:val="21"/>
          <w:szCs w:val="16"/>
        </w:rPr>
        <w:t>业绩”。</w:t>
      </w:r>
    </w:p>
    <w:p>
      <w:pPr>
        <w:pStyle w:val="56"/>
        <w:ind w:firstLine="480"/>
        <w:jc w:val="center"/>
        <w:rPr>
          <w:rFonts w:ascii="宋体" w:hAnsi="宋体" w:cs="宋体"/>
          <w:sz w:val="24"/>
        </w:rPr>
      </w:pPr>
    </w:p>
    <w:p>
      <w:pPr>
        <w:pStyle w:val="56"/>
        <w:ind w:firstLine="643"/>
        <w:rPr>
          <w:rFonts w:ascii="宋体" w:hAnsi="宋体" w:cs="宋体"/>
          <w:b/>
          <w:bCs/>
          <w:sz w:val="32"/>
          <w:szCs w:val="32"/>
        </w:rPr>
      </w:pPr>
    </w:p>
    <w:p>
      <w:pPr>
        <w:pStyle w:val="56"/>
        <w:ind w:firstLine="643"/>
        <w:rPr>
          <w:rFonts w:ascii="宋体" w:hAnsi="宋体" w:cs="宋体"/>
          <w:b/>
          <w:bCs/>
          <w:sz w:val="32"/>
          <w:szCs w:val="32"/>
        </w:rPr>
      </w:pPr>
    </w:p>
    <w:p>
      <w:pPr>
        <w:pStyle w:val="56"/>
        <w:ind w:firstLine="643"/>
        <w:rPr>
          <w:rFonts w:ascii="宋体" w:hAnsi="宋体" w:cs="宋体"/>
          <w:b/>
          <w:bCs/>
          <w:sz w:val="32"/>
          <w:szCs w:val="32"/>
        </w:rPr>
      </w:pPr>
    </w:p>
    <w:p>
      <w:pPr>
        <w:pStyle w:val="56"/>
        <w:ind w:firstLine="643"/>
        <w:rPr>
          <w:rFonts w:ascii="宋体" w:hAnsi="宋体" w:cs="宋体"/>
          <w:b/>
          <w:bCs/>
          <w:sz w:val="32"/>
          <w:szCs w:val="32"/>
        </w:rPr>
      </w:pPr>
    </w:p>
    <w:p>
      <w:pPr>
        <w:pStyle w:val="56"/>
        <w:ind w:firstLine="643"/>
        <w:rPr>
          <w:rFonts w:ascii="宋体" w:hAnsi="宋体" w:cs="宋体"/>
          <w:b/>
          <w:bCs/>
          <w:sz w:val="32"/>
          <w:szCs w:val="32"/>
        </w:rPr>
      </w:pPr>
    </w:p>
    <w:p>
      <w:pPr>
        <w:pStyle w:val="56"/>
        <w:ind w:firstLine="643"/>
        <w:rPr>
          <w:rFonts w:ascii="宋体" w:hAnsi="宋体" w:cs="宋体"/>
          <w:b/>
          <w:bCs/>
          <w:sz w:val="32"/>
          <w:szCs w:val="32"/>
        </w:rPr>
      </w:pPr>
    </w:p>
    <w:p>
      <w:pPr>
        <w:pStyle w:val="56"/>
        <w:ind w:firstLine="643"/>
        <w:rPr>
          <w:rFonts w:ascii="宋体" w:hAnsi="宋体" w:cs="宋体"/>
          <w:b/>
          <w:bCs/>
          <w:sz w:val="32"/>
          <w:szCs w:val="32"/>
        </w:rPr>
      </w:pPr>
    </w:p>
    <w:p>
      <w:pPr>
        <w:pStyle w:val="56"/>
        <w:ind w:firstLine="400"/>
        <w:rPr>
          <w:rFonts w:ascii="仿宋_GB2312" w:hAnsi="华文仿宋" w:eastAsia="仿宋_GB2312" w:cs="华文仿宋"/>
          <w:bCs/>
          <w:szCs w:val="21"/>
        </w:rPr>
      </w:pPr>
    </w:p>
    <w:p>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480" w:firstLineChars="200"/>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56"/>
        <w:ind w:firstLine="0" w:firstLineChars="0"/>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4、</w:t>
      </w:r>
      <w:r>
        <w:rPr>
          <w:rFonts w:hint="eastAsia" w:ascii="宋体" w:hAnsi="宋体" w:cs="宋体"/>
          <w:b/>
          <w:bCs/>
          <w:sz w:val="32"/>
          <w:szCs w:val="32"/>
          <w:lang w:eastAsia="zh-CN"/>
        </w:rPr>
        <w:t>项目负责人资历</w:t>
      </w:r>
    </w:p>
    <w:p>
      <w:pPr>
        <w:pStyle w:val="103"/>
        <w:tabs>
          <w:tab w:val="left" w:pos="840"/>
        </w:tabs>
        <w:adjustRightInd w:val="0"/>
        <w:snapToGrid w:val="0"/>
        <w:ind w:left="0" w:leftChars="0" w:firstLine="0" w:firstLineChars="0"/>
        <w:jc w:val="left"/>
        <w:rPr>
          <w:rFonts w:hint="eastAsia" w:ascii="宋体" w:hAnsi="宋体" w:cs="宋体"/>
          <w:spacing w:val="-6"/>
          <w:sz w:val="21"/>
          <w:szCs w:val="16"/>
          <w:lang w:val="en-US" w:eastAsia="zh-CN"/>
        </w:rPr>
      </w:pPr>
      <w:r>
        <w:rPr>
          <w:rFonts w:hint="eastAsia" w:ascii="宋体" w:hAnsi="宋体" w:cs="宋体"/>
          <w:spacing w:val="-6"/>
          <w:sz w:val="21"/>
          <w:szCs w:val="16"/>
          <w:lang w:val="en-US" w:eastAsia="zh-CN"/>
        </w:rPr>
        <w:t>注：提供职称证书、注册咨询工程师证书</w:t>
      </w:r>
      <w:r>
        <w:rPr>
          <w:rFonts w:hint="eastAsia" w:ascii="宋体" w:hAnsi="宋体" w:cs="宋体"/>
          <w:color w:val="auto"/>
          <w:szCs w:val="21"/>
          <w:highlight w:val="none"/>
          <w:lang w:eastAsia="zh-CN"/>
        </w:rPr>
        <w:t>及</w:t>
      </w:r>
      <w:r>
        <w:rPr>
          <w:rFonts w:hint="eastAsia" w:ascii="宋体" w:hAnsi="宋体" w:cs="宋体"/>
          <w:color w:val="auto"/>
          <w:szCs w:val="21"/>
          <w:highlight w:val="none"/>
          <w:lang w:val="en-US" w:eastAsia="zh-CN"/>
        </w:rPr>
        <w:t>注册造价工程师证书</w:t>
      </w:r>
      <w:r>
        <w:rPr>
          <w:rFonts w:hint="eastAsia" w:ascii="宋体" w:hAnsi="宋体" w:cs="宋体"/>
          <w:spacing w:val="-6"/>
          <w:sz w:val="21"/>
          <w:szCs w:val="16"/>
          <w:lang w:val="en-US" w:eastAsia="zh-CN"/>
        </w:rPr>
        <w:t>的复印件，以及响应截止时间前三个月内任意一个月在响应人单位缴纳的有效社保证明。</w:t>
      </w:r>
    </w:p>
    <w:p>
      <w:pPr>
        <w:pStyle w:val="103"/>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pPr>
        <w:pStyle w:val="103"/>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pPr>
        <w:pStyle w:val="103"/>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pPr>
        <w:pStyle w:val="103"/>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hint="eastAsia" w:ascii="宋体" w:hAnsi="宋体" w:cs="宋体"/>
          <w:b/>
          <w:bCs/>
          <w:sz w:val="32"/>
          <w:szCs w:val="32"/>
          <w:lang w:val="en-US" w:eastAsia="zh-CN"/>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56"/>
        <w:ind w:firstLine="643"/>
        <w:jc w:val="center"/>
        <w:rPr>
          <w:rFonts w:ascii="宋体" w:hAnsi="宋体" w:cs="宋体"/>
          <w:b/>
          <w:bCs/>
          <w:sz w:val="32"/>
          <w:szCs w:val="32"/>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hint="eastAsia" w:ascii="宋体" w:hAnsi="宋体" w:cs="宋体"/>
          <w:b/>
          <w:bCs/>
          <w:sz w:val="32"/>
          <w:szCs w:val="32"/>
          <w:lang w:val="en-US" w:eastAsia="zh-CN"/>
        </w:rPr>
      </w:pPr>
    </w:p>
    <w:p>
      <w:pPr>
        <w:pStyle w:val="56"/>
        <w:ind w:firstLine="0" w:firstLineChars="0"/>
        <w:jc w:val="center"/>
        <w:rPr>
          <w:rFonts w:ascii="宋体" w:hAnsi="宋体" w:cs="宋体"/>
          <w:b/>
          <w:sz w:val="32"/>
          <w:szCs w:val="32"/>
        </w:rPr>
      </w:pPr>
      <w:r>
        <w:rPr>
          <w:rFonts w:hint="eastAsia" w:ascii="宋体" w:hAnsi="宋体" w:cs="宋体"/>
          <w:b/>
          <w:bCs/>
          <w:sz w:val="32"/>
          <w:szCs w:val="32"/>
          <w:lang w:val="en-US" w:eastAsia="zh-CN"/>
        </w:rPr>
        <w:t>5</w:t>
      </w:r>
      <w:r>
        <w:rPr>
          <w:rFonts w:hint="eastAsia" w:ascii="宋体" w:hAnsi="宋体" w:cs="宋体"/>
          <w:b/>
          <w:bCs/>
          <w:sz w:val="32"/>
          <w:szCs w:val="32"/>
        </w:rPr>
        <w:t>、</w:t>
      </w:r>
      <w:r>
        <w:rPr>
          <w:rFonts w:hint="eastAsia" w:ascii="宋体" w:hAnsi="宋体" w:cs="宋体"/>
          <w:b/>
          <w:bCs/>
          <w:sz w:val="32"/>
          <w:szCs w:val="32"/>
          <w:lang w:eastAsia="zh-CN"/>
        </w:rPr>
        <w:t>项目负责人</w:t>
      </w:r>
      <w:r>
        <w:rPr>
          <w:rFonts w:hint="eastAsia" w:ascii="宋体" w:hAnsi="宋体" w:cs="宋体"/>
          <w:b/>
          <w:sz w:val="32"/>
          <w:szCs w:val="32"/>
        </w:rPr>
        <w:t>业绩</w:t>
      </w:r>
    </w:p>
    <w:tbl>
      <w:tblPr>
        <w:tblStyle w:val="47"/>
        <w:tblpPr w:leftFromText="180" w:rightFromText="180" w:vertAnchor="text" w:horzAnchor="page" w:tblpX="730" w:tblpY="19"/>
        <w:tblOverlap w:val="never"/>
        <w:tblW w:w="1003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4"/>
        <w:gridCol w:w="1595"/>
        <w:gridCol w:w="2295"/>
        <w:gridCol w:w="1367"/>
        <w:gridCol w:w="1327"/>
        <w:gridCol w:w="273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724" w:type="dxa"/>
            <w:tcBorders>
              <w:bottom w:val="single" w:color="000000" w:sz="6" w:space="0"/>
              <w:right w:val="single" w:color="000000" w:sz="6" w:space="0"/>
            </w:tcBorders>
          </w:tcPr>
          <w:p>
            <w:pPr>
              <w:pStyle w:val="319"/>
              <w:spacing w:before="105"/>
              <w:ind w:left="203"/>
              <w:rPr>
                <w:b/>
              </w:rPr>
            </w:pPr>
            <w:r>
              <w:rPr>
                <w:b/>
              </w:rPr>
              <w:t>序号</w:t>
            </w:r>
          </w:p>
        </w:tc>
        <w:tc>
          <w:tcPr>
            <w:tcW w:w="1595" w:type="dxa"/>
            <w:tcBorders>
              <w:left w:val="single" w:color="000000" w:sz="6" w:space="0"/>
              <w:bottom w:val="single" w:color="000000" w:sz="6" w:space="0"/>
              <w:right w:val="single" w:color="000000" w:sz="6" w:space="0"/>
            </w:tcBorders>
          </w:tcPr>
          <w:p>
            <w:pPr>
              <w:pStyle w:val="319"/>
              <w:spacing w:before="105"/>
              <w:jc w:val="center"/>
              <w:rPr>
                <w:b/>
                <w:lang w:val="en-US"/>
              </w:rPr>
            </w:pPr>
            <w:r>
              <w:rPr>
                <w:rFonts w:hint="eastAsia"/>
                <w:b/>
                <w:lang w:val="en-US" w:eastAsia="zh-CN"/>
              </w:rPr>
              <w:t>项目</w:t>
            </w:r>
            <w:r>
              <w:rPr>
                <w:rFonts w:hint="eastAsia"/>
                <w:b/>
                <w:lang w:val="en-US"/>
              </w:rPr>
              <w:t>名称</w:t>
            </w:r>
          </w:p>
        </w:tc>
        <w:tc>
          <w:tcPr>
            <w:tcW w:w="2295" w:type="dxa"/>
            <w:tcBorders>
              <w:left w:val="single" w:color="000000" w:sz="6" w:space="0"/>
              <w:bottom w:val="single" w:color="000000" w:sz="6" w:space="0"/>
              <w:right w:val="single" w:color="000000" w:sz="6" w:space="0"/>
            </w:tcBorders>
          </w:tcPr>
          <w:p>
            <w:pPr>
              <w:pStyle w:val="319"/>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pPr>
              <w:pStyle w:val="319"/>
              <w:spacing w:before="105"/>
              <w:jc w:val="center"/>
              <w:rPr>
                <w:b/>
              </w:rPr>
            </w:pPr>
            <w:r>
              <w:rPr>
                <w:b/>
              </w:rPr>
              <w:t>签约日期</w:t>
            </w:r>
          </w:p>
        </w:tc>
        <w:tc>
          <w:tcPr>
            <w:tcW w:w="1327" w:type="dxa"/>
            <w:tcBorders>
              <w:left w:val="single" w:color="000000" w:sz="6" w:space="0"/>
              <w:bottom w:val="single" w:color="000000" w:sz="6" w:space="0"/>
              <w:right w:val="single" w:color="000000" w:sz="6" w:space="0"/>
            </w:tcBorders>
          </w:tcPr>
          <w:p>
            <w:pPr>
              <w:pStyle w:val="319"/>
              <w:spacing w:before="105"/>
              <w:jc w:val="center"/>
              <w:rPr>
                <w:b/>
                <w:lang w:val="en-US"/>
              </w:rPr>
            </w:pPr>
            <w:r>
              <w:rPr>
                <w:rFonts w:hint="eastAsia"/>
                <w:b/>
                <w:lang w:val="en-US" w:eastAsia="zh-CN"/>
              </w:rPr>
              <w:t>服务</w:t>
            </w:r>
            <w:r>
              <w:rPr>
                <w:rFonts w:hint="eastAsia"/>
                <w:b/>
                <w:lang w:val="en-US"/>
              </w:rPr>
              <w:t>时间</w:t>
            </w:r>
          </w:p>
        </w:tc>
        <w:tc>
          <w:tcPr>
            <w:tcW w:w="2731" w:type="dxa"/>
            <w:tcBorders>
              <w:left w:val="single" w:color="000000" w:sz="6" w:space="0"/>
              <w:bottom w:val="single" w:color="000000" w:sz="6" w:space="0"/>
            </w:tcBorders>
          </w:tcPr>
          <w:p>
            <w:pPr>
              <w:pStyle w:val="319"/>
              <w:spacing w:before="105"/>
              <w:ind w:left="192"/>
              <w:rPr>
                <w:b/>
              </w:rPr>
            </w:pPr>
            <w:r>
              <w:rPr>
                <w:b/>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24" w:type="dxa"/>
            <w:tcBorders>
              <w:top w:val="single" w:color="000000" w:sz="6" w:space="0"/>
              <w:bottom w:val="single" w:color="000000" w:sz="6" w:space="0"/>
              <w:right w:val="single" w:color="000000" w:sz="6" w:space="0"/>
            </w:tcBorders>
          </w:tcPr>
          <w:p>
            <w:pPr>
              <w:pStyle w:val="319"/>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731" w:type="dxa"/>
            <w:tcBorders>
              <w:top w:val="single" w:color="000000" w:sz="6" w:space="0"/>
              <w:left w:val="single" w:color="000000" w:sz="6" w:space="0"/>
              <w:bottom w:val="single" w:color="000000" w:sz="6" w:space="0"/>
            </w:tcBorders>
          </w:tcPr>
          <w:p>
            <w:pPr>
              <w:pStyle w:val="319"/>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24" w:type="dxa"/>
            <w:tcBorders>
              <w:top w:val="single" w:color="000000" w:sz="6" w:space="0"/>
              <w:bottom w:val="single" w:color="000000" w:sz="6" w:space="0"/>
              <w:right w:val="single" w:color="000000" w:sz="6" w:space="0"/>
            </w:tcBorders>
          </w:tcPr>
          <w:p>
            <w:pPr>
              <w:pStyle w:val="319"/>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731" w:type="dxa"/>
            <w:tcBorders>
              <w:top w:val="single" w:color="000000" w:sz="6" w:space="0"/>
              <w:left w:val="single" w:color="000000" w:sz="6" w:space="0"/>
              <w:bottom w:val="single" w:color="000000" w:sz="6" w:space="0"/>
            </w:tcBorders>
          </w:tcPr>
          <w:p>
            <w:pPr>
              <w:pStyle w:val="319"/>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319"/>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731" w:type="dxa"/>
            <w:tcBorders>
              <w:top w:val="single" w:color="000000" w:sz="6" w:space="0"/>
              <w:left w:val="single" w:color="000000" w:sz="6" w:space="0"/>
              <w:bottom w:val="single" w:color="000000" w:sz="6" w:space="0"/>
            </w:tcBorders>
          </w:tcPr>
          <w:p>
            <w:pPr>
              <w:pStyle w:val="319"/>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319"/>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731" w:type="dxa"/>
            <w:tcBorders>
              <w:top w:val="single" w:color="000000" w:sz="6" w:space="0"/>
              <w:left w:val="single" w:color="000000" w:sz="6" w:space="0"/>
              <w:bottom w:val="single" w:color="000000" w:sz="6" w:space="0"/>
            </w:tcBorders>
          </w:tcPr>
          <w:p>
            <w:pPr>
              <w:pStyle w:val="319"/>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319"/>
              <w:rPr>
                <w:rFonts w:ascii="Times New Roman"/>
                <w:sz w:val="20"/>
              </w:rPr>
            </w:pPr>
          </w:p>
        </w:tc>
        <w:tc>
          <w:tcPr>
            <w:tcW w:w="1595"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19"/>
              <w:rPr>
                <w:rFonts w:ascii="Times New Roman"/>
                <w:sz w:val="20"/>
              </w:rPr>
            </w:pPr>
          </w:p>
        </w:tc>
        <w:tc>
          <w:tcPr>
            <w:tcW w:w="2731" w:type="dxa"/>
            <w:tcBorders>
              <w:top w:val="single" w:color="000000" w:sz="6" w:space="0"/>
              <w:left w:val="single" w:color="000000" w:sz="6" w:space="0"/>
              <w:bottom w:val="single" w:color="000000" w:sz="6" w:space="0"/>
            </w:tcBorders>
          </w:tcPr>
          <w:p>
            <w:pPr>
              <w:pStyle w:val="319"/>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right w:val="single" w:color="000000" w:sz="6" w:space="0"/>
            </w:tcBorders>
          </w:tcPr>
          <w:p>
            <w:pPr>
              <w:pStyle w:val="319"/>
              <w:rPr>
                <w:rFonts w:ascii="Times New Roman"/>
                <w:sz w:val="20"/>
              </w:rPr>
            </w:pPr>
          </w:p>
        </w:tc>
        <w:tc>
          <w:tcPr>
            <w:tcW w:w="1595" w:type="dxa"/>
            <w:tcBorders>
              <w:top w:val="single" w:color="000000" w:sz="6" w:space="0"/>
              <w:left w:val="single" w:color="000000" w:sz="6" w:space="0"/>
              <w:right w:val="single" w:color="000000" w:sz="6" w:space="0"/>
            </w:tcBorders>
          </w:tcPr>
          <w:p>
            <w:pPr>
              <w:pStyle w:val="319"/>
              <w:rPr>
                <w:rFonts w:ascii="Times New Roman"/>
                <w:sz w:val="20"/>
              </w:rPr>
            </w:pPr>
          </w:p>
        </w:tc>
        <w:tc>
          <w:tcPr>
            <w:tcW w:w="2295" w:type="dxa"/>
            <w:tcBorders>
              <w:top w:val="single" w:color="000000" w:sz="6" w:space="0"/>
              <w:left w:val="single" w:color="000000" w:sz="6" w:space="0"/>
              <w:right w:val="single" w:color="000000" w:sz="6" w:space="0"/>
            </w:tcBorders>
          </w:tcPr>
          <w:p>
            <w:pPr>
              <w:pStyle w:val="319"/>
              <w:rPr>
                <w:rFonts w:ascii="Times New Roman"/>
                <w:sz w:val="20"/>
              </w:rPr>
            </w:pPr>
          </w:p>
        </w:tc>
        <w:tc>
          <w:tcPr>
            <w:tcW w:w="1367" w:type="dxa"/>
            <w:tcBorders>
              <w:top w:val="single" w:color="000000" w:sz="6" w:space="0"/>
              <w:left w:val="single" w:color="000000" w:sz="6" w:space="0"/>
              <w:right w:val="single" w:color="000000" w:sz="6" w:space="0"/>
            </w:tcBorders>
          </w:tcPr>
          <w:p>
            <w:pPr>
              <w:pStyle w:val="319"/>
              <w:rPr>
                <w:rFonts w:ascii="Times New Roman"/>
                <w:sz w:val="20"/>
              </w:rPr>
            </w:pPr>
          </w:p>
        </w:tc>
        <w:tc>
          <w:tcPr>
            <w:tcW w:w="1327" w:type="dxa"/>
            <w:tcBorders>
              <w:top w:val="single" w:color="000000" w:sz="6" w:space="0"/>
              <w:left w:val="single" w:color="000000" w:sz="6" w:space="0"/>
              <w:right w:val="single" w:color="000000" w:sz="6" w:space="0"/>
            </w:tcBorders>
          </w:tcPr>
          <w:p>
            <w:pPr>
              <w:pStyle w:val="319"/>
              <w:rPr>
                <w:rFonts w:ascii="Times New Roman"/>
                <w:sz w:val="20"/>
              </w:rPr>
            </w:pPr>
          </w:p>
        </w:tc>
        <w:tc>
          <w:tcPr>
            <w:tcW w:w="2731" w:type="dxa"/>
            <w:tcBorders>
              <w:top w:val="single" w:color="000000" w:sz="6" w:space="0"/>
              <w:left w:val="single" w:color="000000" w:sz="6" w:space="0"/>
            </w:tcBorders>
          </w:tcPr>
          <w:p>
            <w:pPr>
              <w:pStyle w:val="319"/>
              <w:rPr>
                <w:rFonts w:ascii="Times New Roman"/>
                <w:sz w:val="20"/>
              </w:rPr>
            </w:pPr>
          </w:p>
        </w:tc>
      </w:tr>
    </w:tbl>
    <w:p>
      <w:pPr>
        <w:pStyle w:val="21"/>
        <w:adjustRightInd w:val="0"/>
        <w:snapToGrid w:val="0"/>
        <w:jc w:val="left"/>
        <w:rPr>
          <w:rFonts w:hint="eastAsia" w:ascii="宋体" w:hAnsi="宋体" w:cs="宋体"/>
          <w:sz w:val="21"/>
          <w:szCs w:val="21"/>
        </w:rPr>
      </w:pPr>
    </w:p>
    <w:p>
      <w:pPr>
        <w:pStyle w:val="21"/>
        <w:adjustRightInd w:val="0"/>
        <w:snapToGrid w:val="0"/>
        <w:jc w:val="left"/>
        <w:rPr>
          <w:rFonts w:ascii="宋体" w:hAnsi="宋体" w:cs="宋体"/>
          <w:sz w:val="21"/>
          <w:szCs w:val="21"/>
        </w:rPr>
      </w:pPr>
      <w:r>
        <w:rPr>
          <w:rFonts w:hint="eastAsia" w:ascii="宋体" w:hAnsi="宋体" w:cs="宋体"/>
          <w:sz w:val="21"/>
          <w:szCs w:val="21"/>
        </w:rPr>
        <w:t>注：</w:t>
      </w:r>
    </w:p>
    <w:p>
      <w:pPr>
        <w:pStyle w:val="103"/>
        <w:tabs>
          <w:tab w:val="left" w:pos="840"/>
        </w:tabs>
        <w:adjustRightInd w:val="0"/>
        <w:snapToGrid w:val="0"/>
        <w:ind w:firstLine="451" w:firstLineChars="215"/>
        <w:rPr>
          <w:rFonts w:hint="eastAsia" w:ascii="宋体" w:hAnsi="宋体" w:cs="宋体"/>
          <w:spacing w:val="-6"/>
          <w:sz w:val="21"/>
          <w:szCs w:val="21"/>
        </w:rPr>
      </w:pPr>
      <w:r>
        <w:rPr>
          <w:rFonts w:hint="eastAsia" w:ascii="宋体" w:hAnsi="宋体" w:cs="宋体"/>
          <w:sz w:val="21"/>
          <w:szCs w:val="21"/>
        </w:rPr>
        <w:t>1.供应商应如</w:t>
      </w:r>
      <w:r>
        <w:rPr>
          <w:rFonts w:hint="eastAsia" w:ascii="宋体" w:hAnsi="宋体" w:cs="宋体"/>
          <w:spacing w:val="-6"/>
          <w:sz w:val="21"/>
          <w:szCs w:val="21"/>
        </w:rPr>
        <w:t>实填写自202</w:t>
      </w:r>
      <w:r>
        <w:rPr>
          <w:rFonts w:hint="eastAsia" w:ascii="宋体" w:hAnsi="宋体" w:cs="宋体"/>
          <w:spacing w:val="-6"/>
          <w:sz w:val="21"/>
          <w:szCs w:val="21"/>
          <w:lang w:val="en-US" w:eastAsia="zh-CN"/>
        </w:rPr>
        <w:t>1</w:t>
      </w:r>
      <w:r>
        <w:rPr>
          <w:rFonts w:hint="eastAsia" w:ascii="宋体" w:hAnsi="宋体" w:cs="宋体"/>
          <w:spacing w:val="-6"/>
          <w:sz w:val="21"/>
          <w:szCs w:val="21"/>
        </w:rPr>
        <w:t>年1月1日至今的类似工程</w:t>
      </w:r>
      <w:r>
        <w:rPr>
          <w:rFonts w:hint="eastAsia" w:ascii="宋体" w:hAnsi="宋体" w:cs="宋体"/>
          <w:spacing w:val="-6"/>
          <w:sz w:val="21"/>
          <w:szCs w:val="21"/>
          <w:lang w:eastAsia="zh-CN"/>
        </w:rPr>
        <w:t>造价咨询</w:t>
      </w:r>
      <w:r>
        <w:rPr>
          <w:rFonts w:hint="eastAsia" w:ascii="宋体" w:hAnsi="宋体" w:cs="宋体"/>
          <w:spacing w:val="-6"/>
          <w:sz w:val="21"/>
          <w:szCs w:val="21"/>
        </w:rPr>
        <w:t>项目业绩，不得弄虚作假；</w:t>
      </w:r>
    </w:p>
    <w:p>
      <w:pPr>
        <w:pStyle w:val="103"/>
        <w:tabs>
          <w:tab w:val="left" w:pos="840"/>
        </w:tabs>
        <w:adjustRightInd w:val="0"/>
        <w:snapToGrid w:val="0"/>
        <w:ind w:firstLine="425" w:firstLineChars="215"/>
        <w:rPr>
          <w:rFonts w:hint="eastAsia" w:ascii="宋体" w:hAnsi="宋体" w:cs="宋体"/>
          <w:spacing w:val="-6"/>
          <w:sz w:val="21"/>
          <w:szCs w:val="21"/>
          <w:lang w:eastAsia="zh-CN"/>
        </w:rPr>
      </w:pPr>
      <w:r>
        <w:rPr>
          <w:rFonts w:hint="eastAsia" w:ascii="宋体" w:hAnsi="宋体" w:cs="宋体"/>
          <w:spacing w:val="-6"/>
          <w:sz w:val="21"/>
          <w:szCs w:val="21"/>
          <w:lang w:val="en-US" w:eastAsia="zh-CN"/>
        </w:rPr>
        <w:t>2.</w:t>
      </w:r>
      <w:r>
        <w:rPr>
          <w:rFonts w:hint="eastAsia" w:ascii="宋体" w:hAnsi="宋体" w:eastAsia="宋体" w:cs="宋体"/>
          <w:b w:val="0"/>
          <w:bCs w:val="0"/>
          <w:color w:val="auto"/>
          <w:sz w:val="21"/>
          <w:szCs w:val="21"/>
          <w:highlight w:val="none"/>
        </w:rPr>
        <w:t>证明文件应体现项目负责人名字</w:t>
      </w:r>
      <w:r>
        <w:rPr>
          <w:rFonts w:hint="eastAsia" w:ascii="宋体" w:hAnsi="宋体" w:cs="宋体"/>
          <w:spacing w:val="-6"/>
          <w:sz w:val="21"/>
          <w:szCs w:val="21"/>
          <w:lang w:eastAsia="zh-CN"/>
        </w:rPr>
        <w:t>。业绩证明材料需加盖单位公章；</w:t>
      </w:r>
    </w:p>
    <w:p>
      <w:pPr>
        <w:pStyle w:val="103"/>
        <w:tabs>
          <w:tab w:val="left" w:pos="840"/>
        </w:tabs>
        <w:adjustRightInd w:val="0"/>
        <w:snapToGrid w:val="0"/>
        <w:ind w:firstLine="425" w:firstLineChars="215"/>
        <w:rPr>
          <w:rFonts w:hint="eastAsia" w:ascii="宋体" w:hAnsi="宋体" w:cs="宋体"/>
          <w:spacing w:val="-6"/>
          <w:sz w:val="21"/>
          <w:szCs w:val="21"/>
          <w:lang w:val="en-US" w:eastAsia="zh-CN"/>
        </w:rPr>
      </w:pPr>
      <w:r>
        <w:rPr>
          <w:rFonts w:hint="eastAsia" w:ascii="宋体" w:hAnsi="宋体" w:cs="宋体"/>
          <w:spacing w:val="-6"/>
          <w:sz w:val="21"/>
          <w:szCs w:val="21"/>
          <w:lang w:val="en-US" w:eastAsia="zh-CN"/>
        </w:rPr>
        <w:t>3.</w:t>
      </w:r>
      <w:r>
        <w:rPr>
          <w:rFonts w:hint="eastAsia" w:ascii="宋体" w:hAnsi="宋体" w:cs="宋体"/>
          <w:spacing w:val="-6"/>
          <w:sz w:val="21"/>
          <w:szCs w:val="21"/>
          <w:lang w:eastAsia="zh-CN"/>
        </w:rPr>
        <w:t>同一份业绩只计算一次得分；</w:t>
      </w:r>
    </w:p>
    <w:p>
      <w:pPr>
        <w:pStyle w:val="103"/>
        <w:tabs>
          <w:tab w:val="left" w:pos="840"/>
        </w:tabs>
        <w:adjustRightInd w:val="0"/>
        <w:snapToGrid w:val="0"/>
        <w:ind w:firstLine="425" w:firstLineChars="215"/>
        <w:rPr>
          <w:rFonts w:ascii="宋体" w:hAnsi="宋体" w:cs="宋体"/>
          <w:sz w:val="21"/>
          <w:szCs w:val="21"/>
        </w:rPr>
      </w:pPr>
      <w:r>
        <w:rPr>
          <w:rFonts w:hint="eastAsia" w:ascii="宋体" w:hAnsi="宋体" w:cs="宋体"/>
          <w:spacing w:val="-6"/>
          <w:sz w:val="21"/>
          <w:szCs w:val="21"/>
          <w:lang w:val="en-US" w:eastAsia="zh-CN"/>
        </w:rPr>
        <w:t>4</w:t>
      </w:r>
      <w:r>
        <w:rPr>
          <w:rFonts w:hint="eastAsia" w:ascii="宋体" w:hAnsi="宋体" w:cs="宋体"/>
          <w:spacing w:val="-6"/>
          <w:sz w:val="21"/>
          <w:szCs w:val="21"/>
        </w:rPr>
        <w:t>.若供应商有</w:t>
      </w:r>
      <w:r>
        <w:rPr>
          <w:rFonts w:hint="eastAsia" w:ascii="宋体" w:hAnsi="宋体" w:cs="宋体"/>
          <w:spacing w:val="-6"/>
          <w:sz w:val="21"/>
          <w:szCs w:val="21"/>
          <w:lang w:eastAsia="zh-CN"/>
        </w:rPr>
        <w:t>类似</w:t>
      </w:r>
      <w:r>
        <w:rPr>
          <w:rFonts w:hint="eastAsia" w:ascii="宋体" w:hAnsi="宋体" w:cs="宋体"/>
          <w:spacing w:val="-6"/>
          <w:sz w:val="21"/>
          <w:szCs w:val="21"/>
        </w:rPr>
        <w:t>项目业绩，请在上表后附业绩的相关材料</w:t>
      </w:r>
      <w:r>
        <w:rPr>
          <w:rFonts w:hint="eastAsia" w:ascii="宋体" w:hAnsi="宋体" w:cs="宋体"/>
          <w:sz w:val="21"/>
          <w:szCs w:val="21"/>
        </w:rPr>
        <w:t>（</w:t>
      </w:r>
      <w:r>
        <w:rPr>
          <w:rFonts w:hint="eastAsia" w:ascii="宋体" w:hAnsi="宋体" w:cs="宋体"/>
          <w:spacing w:val="-12"/>
          <w:sz w:val="21"/>
          <w:szCs w:val="21"/>
        </w:rPr>
        <w:t>提供能够清晰体现项目具体内容的合同复印件为准，加盖公章</w:t>
      </w:r>
      <w:r>
        <w:rPr>
          <w:rFonts w:hint="eastAsia" w:ascii="宋体" w:hAnsi="宋体" w:cs="宋体"/>
          <w:sz w:val="21"/>
          <w:szCs w:val="21"/>
        </w:rPr>
        <w:t>）；</w:t>
      </w:r>
    </w:p>
    <w:p>
      <w:pPr>
        <w:pStyle w:val="56"/>
        <w:ind w:left="0" w:leftChars="0" w:firstLine="419" w:firstLineChars="233"/>
        <w:jc w:val="both"/>
        <w:rPr>
          <w:rFonts w:ascii="宋体" w:hAnsi="宋体" w:cs="宋体"/>
          <w:b/>
          <w:bCs/>
          <w:sz w:val="32"/>
          <w:szCs w:val="32"/>
        </w:rPr>
      </w:pPr>
      <w:r>
        <w:rPr>
          <w:rFonts w:hint="eastAsia" w:ascii="宋体" w:hAnsi="宋体" w:cs="宋体"/>
          <w:spacing w:val="-15"/>
          <w:sz w:val="21"/>
          <w:szCs w:val="16"/>
          <w:lang w:val="en-US" w:eastAsia="zh-CN"/>
        </w:rPr>
        <w:t>5</w:t>
      </w:r>
      <w:r>
        <w:rPr>
          <w:rFonts w:hint="eastAsia" w:ascii="宋体" w:hAnsi="宋体" w:cs="宋体"/>
          <w:spacing w:val="-15"/>
          <w:sz w:val="21"/>
          <w:szCs w:val="16"/>
        </w:rPr>
        <w:t>.如果供应商没有</w:t>
      </w:r>
      <w:r>
        <w:rPr>
          <w:rFonts w:hint="eastAsia" w:ascii="宋体" w:hAnsi="宋体" w:cs="宋体"/>
          <w:spacing w:val="-15"/>
          <w:sz w:val="21"/>
          <w:szCs w:val="16"/>
          <w:lang w:eastAsia="zh-CN"/>
        </w:rPr>
        <w:t>类似</w:t>
      </w:r>
      <w:r>
        <w:rPr>
          <w:rFonts w:hint="eastAsia" w:ascii="宋体" w:hAnsi="宋体" w:cs="宋体"/>
          <w:spacing w:val="-15"/>
          <w:sz w:val="21"/>
          <w:szCs w:val="16"/>
        </w:rPr>
        <w:t>业绩，请在上表正文内容第一行填写“无</w:t>
      </w:r>
      <w:r>
        <w:rPr>
          <w:rFonts w:hint="eastAsia" w:ascii="宋体" w:hAnsi="宋体" w:cs="宋体"/>
          <w:spacing w:val="-15"/>
          <w:sz w:val="21"/>
          <w:szCs w:val="16"/>
          <w:lang w:eastAsia="zh-CN"/>
        </w:rPr>
        <w:t>类似</w:t>
      </w:r>
      <w:r>
        <w:rPr>
          <w:rFonts w:hint="eastAsia" w:ascii="宋体" w:hAnsi="宋体" w:cs="宋体"/>
          <w:spacing w:val="-15"/>
          <w:sz w:val="21"/>
          <w:szCs w:val="16"/>
        </w:rPr>
        <w:t>业绩”。</w:t>
      </w:r>
    </w:p>
    <w:p>
      <w:pPr>
        <w:pStyle w:val="56"/>
        <w:ind w:firstLine="643"/>
        <w:jc w:val="center"/>
        <w:rPr>
          <w:rFonts w:ascii="宋体" w:hAnsi="宋体" w:cs="宋体"/>
          <w:b/>
          <w:bCs/>
          <w:sz w:val="32"/>
          <w:szCs w:val="32"/>
        </w:rPr>
      </w:pPr>
    </w:p>
    <w:p>
      <w:pPr>
        <w:pStyle w:val="56"/>
        <w:ind w:firstLine="643"/>
        <w:jc w:val="center"/>
        <w:rPr>
          <w:rFonts w:ascii="宋体" w:hAnsi="宋体" w:cs="宋体"/>
          <w:b/>
          <w:bCs/>
          <w:sz w:val="32"/>
          <w:szCs w:val="32"/>
        </w:rPr>
      </w:pPr>
    </w:p>
    <w:p>
      <w:pPr>
        <w:pStyle w:val="56"/>
        <w:ind w:firstLine="643"/>
        <w:jc w:val="center"/>
        <w:rPr>
          <w:rFonts w:ascii="宋体" w:hAnsi="宋体" w:cs="宋体"/>
          <w:b/>
          <w:bCs/>
          <w:sz w:val="32"/>
          <w:szCs w:val="32"/>
        </w:rPr>
      </w:pPr>
    </w:p>
    <w:p>
      <w:pPr>
        <w:pStyle w:val="56"/>
        <w:ind w:firstLine="643"/>
        <w:jc w:val="center"/>
        <w:rPr>
          <w:rFonts w:ascii="宋体" w:hAnsi="宋体" w:cs="宋体"/>
          <w:b/>
          <w:bCs/>
          <w:sz w:val="32"/>
          <w:szCs w:val="32"/>
        </w:rPr>
      </w:pPr>
    </w:p>
    <w:p>
      <w:pPr>
        <w:pStyle w:val="56"/>
        <w:ind w:firstLine="643"/>
        <w:jc w:val="center"/>
        <w:rPr>
          <w:rFonts w:ascii="宋体" w:hAnsi="宋体" w:cs="宋体"/>
          <w:b/>
          <w:bCs/>
          <w:sz w:val="32"/>
          <w:szCs w:val="32"/>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56"/>
        <w:ind w:firstLine="643"/>
        <w:jc w:val="center"/>
        <w:rPr>
          <w:rFonts w:ascii="宋体" w:hAnsi="宋体" w:cs="宋体"/>
          <w:b/>
          <w:bCs/>
          <w:sz w:val="32"/>
          <w:szCs w:val="32"/>
        </w:rPr>
      </w:pPr>
    </w:p>
    <w:p>
      <w:pPr>
        <w:pStyle w:val="56"/>
        <w:ind w:firstLine="643"/>
        <w:jc w:val="center"/>
        <w:rPr>
          <w:rFonts w:ascii="宋体" w:hAnsi="宋体" w:cs="宋体"/>
          <w:b/>
          <w:bCs/>
          <w:sz w:val="32"/>
          <w:szCs w:val="32"/>
        </w:rPr>
      </w:pPr>
    </w:p>
    <w:p>
      <w:pPr>
        <w:pStyle w:val="56"/>
        <w:ind w:firstLine="643"/>
        <w:jc w:val="center"/>
        <w:rPr>
          <w:rFonts w:ascii="宋体" w:hAnsi="宋体" w:cs="宋体"/>
          <w:b/>
          <w:bCs/>
          <w:sz w:val="32"/>
          <w:szCs w:val="32"/>
        </w:rPr>
      </w:pPr>
    </w:p>
    <w:p>
      <w:pPr>
        <w:pStyle w:val="56"/>
        <w:ind w:firstLine="643"/>
        <w:jc w:val="center"/>
        <w:rPr>
          <w:rFonts w:ascii="宋体" w:hAnsi="宋体" w:cs="宋体"/>
          <w:b/>
          <w:bCs/>
          <w:sz w:val="32"/>
          <w:szCs w:val="32"/>
        </w:rPr>
      </w:pPr>
    </w:p>
    <w:p>
      <w:pPr>
        <w:pStyle w:val="56"/>
        <w:ind w:firstLine="643"/>
        <w:jc w:val="center"/>
        <w:rPr>
          <w:rFonts w:ascii="宋体" w:hAnsi="宋体" w:cs="宋体"/>
          <w:b/>
          <w:bCs/>
          <w:sz w:val="32"/>
          <w:szCs w:val="32"/>
        </w:rPr>
      </w:pPr>
    </w:p>
    <w:p>
      <w:pPr>
        <w:pStyle w:val="56"/>
        <w:ind w:firstLine="643"/>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6</w:t>
      </w:r>
      <w:r>
        <w:rPr>
          <w:rFonts w:hint="eastAsia" w:ascii="宋体" w:hAnsi="宋体" w:cs="宋体"/>
          <w:b/>
          <w:sz w:val="32"/>
          <w:szCs w:val="32"/>
        </w:rPr>
        <w:t>、项目</w:t>
      </w:r>
      <w:r>
        <w:rPr>
          <w:rFonts w:hint="eastAsia" w:ascii="宋体" w:hAnsi="宋体" w:eastAsia="宋体" w:cs="宋体"/>
          <w:b/>
          <w:sz w:val="32"/>
          <w:szCs w:val="32"/>
          <w:lang w:eastAsia="zh-CN"/>
        </w:rPr>
        <w:t>技术人员配备情况</w:t>
      </w:r>
    </w:p>
    <w:p>
      <w:pPr>
        <w:pStyle w:val="56"/>
        <w:ind w:left="0" w:leftChars="0" w:firstLine="0" w:firstLineChars="0"/>
        <w:jc w:val="left"/>
        <w:rPr>
          <w:rFonts w:ascii="宋体" w:hAnsi="宋体" w:cs="宋体"/>
          <w:sz w:val="21"/>
          <w:szCs w:val="21"/>
        </w:rPr>
      </w:pPr>
      <w:r>
        <w:rPr>
          <w:rFonts w:hint="eastAsia" w:ascii="宋体" w:hAnsi="宋体" w:cs="宋体"/>
          <w:color w:val="auto"/>
          <w:sz w:val="21"/>
          <w:szCs w:val="21"/>
          <w:highlight w:val="none"/>
        </w:rPr>
        <w:t>注：提供职称证书、注册造价工程师证书的复印件</w:t>
      </w:r>
      <w:r>
        <w:rPr>
          <w:rFonts w:hint="eastAsia" w:ascii="宋体" w:hAnsi="宋体" w:cs="宋体"/>
          <w:color w:val="auto"/>
          <w:sz w:val="21"/>
          <w:szCs w:val="21"/>
          <w:highlight w:val="none"/>
          <w:lang w:eastAsia="zh-CN"/>
        </w:rPr>
        <w:t>，</w:t>
      </w:r>
      <w:r>
        <w:rPr>
          <w:rFonts w:hint="eastAsia" w:ascii="Times New Roman" w:hAnsi="Times New Roman" w:eastAsia="宋体" w:cs="Times New Roman"/>
          <w:color w:val="auto"/>
          <w:sz w:val="21"/>
          <w:szCs w:val="21"/>
          <w:lang w:val="en-US" w:eastAsia="zh-CN"/>
        </w:rPr>
        <w:t>以及响应截止时间前三个月内任</w:t>
      </w:r>
      <w:r>
        <w:rPr>
          <w:rFonts w:hint="eastAsia" w:ascii="宋体" w:hAnsi="宋体" w:cs="宋体"/>
          <w:color w:val="auto"/>
          <w:sz w:val="21"/>
          <w:szCs w:val="21"/>
          <w:highlight w:val="none"/>
          <w:lang w:val="en-US" w:eastAsia="zh-CN"/>
        </w:rPr>
        <w:t>意一个月在响应人单位缴纳的有效社保证明。</w:t>
      </w:r>
    </w:p>
    <w:p>
      <w:pPr>
        <w:pStyle w:val="56"/>
        <w:ind w:firstLine="643"/>
        <w:jc w:val="center"/>
        <w:rPr>
          <w:rFonts w:ascii="宋体" w:hAnsi="宋体" w:cs="宋体"/>
          <w:b/>
          <w:sz w:val="32"/>
          <w:szCs w:val="32"/>
        </w:rPr>
      </w:pPr>
    </w:p>
    <w:p>
      <w:pPr>
        <w:pStyle w:val="56"/>
        <w:ind w:firstLine="643"/>
        <w:rPr>
          <w:rFonts w:ascii="宋体" w:hAnsi="宋体" w:cs="宋体"/>
          <w:b/>
          <w:bCs/>
          <w:sz w:val="32"/>
          <w:szCs w:val="32"/>
        </w:rPr>
      </w:pPr>
    </w:p>
    <w:p>
      <w:pPr>
        <w:pStyle w:val="56"/>
        <w:ind w:firstLine="643"/>
        <w:rPr>
          <w:rFonts w:ascii="宋体" w:hAnsi="宋体" w:cs="宋体"/>
          <w:b/>
          <w:bCs/>
          <w:sz w:val="32"/>
          <w:szCs w:val="32"/>
        </w:rPr>
      </w:pPr>
    </w:p>
    <w:p>
      <w:pPr>
        <w:pStyle w:val="56"/>
        <w:ind w:firstLine="643"/>
        <w:rPr>
          <w:rFonts w:ascii="宋体" w:hAnsi="宋体" w:cs="宋体"/>
          <w:b/>
          <w:bCs/>
          <w:sz w:val="32"/>
          <w:szCs w:val="32"/>
        </w:rPr>
      </w:pPr>
    </w:p>
    <w:p>
      <w:pPr>
        <w:pStyle w:val="56"/>
        <w:ind w:firstLine="643"/>
        <w:rPr>
          <w:rFonts w:ascii="宋体" w:hAnsi="宋体" w:cs="宋体"/>
          <w:b/>
          <w:bCs/>
          <w:sz w:val="32"/>
          <w:szCs w:val="32"/>
        </w:rPr>
      </w:pPr>
    </w:p>
    <w:p>
      <w:pPr>
        <w:pStyle w:val="56"/>
        <w:ind w:firstLine="643"/>
        <w:rPr>
          <w:rFonts w:ascii="宋体" w:hAnsi="宋体" w:cs="宋体"/>
          <w:b/>
          <w:bCs/>
          <w:sz w:val="32"/>
          <w:szCs w:val="32"/>
        </w:rPr>
      </w:pPr>
    </w:p>
    <w:p>
      <w:pPr>
        <w:pStyle w:val="56"/>
        <w:ind w:firstLine="643"/>
        <w:rPr>
          <w:rFonts w:ascii="宋体" w:hAnsi="宋体" w:cs="宋体"/>
          <w:b/>
          <w:bCs/>
          <w:sz w:val="32"/>
          <w:szCs w:val="32"/>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56"/>
        <w:ind w:firstLine="643"/>
        <w:rPr>
          <w:rFonts w:ascii="宋体" w:hAnsi="宋体" w:cs="宋体"/>
          <w:b/>
          <w:bCs/>
          <w:sz w:val="32"/>
          <w:szCs w:val="32"/>
        </w:rPr>
      </w:pPr>
    </w:p>
    <w:p>
      <w:pPr>
        <w:pStyle w:val="56"/>
        <w:ind w:firstLine="400"/>
        <w:rPr>
          <w:rFonts w:ascii="仿宋_GB2312" w:hAnsi="华文仿宋" w:eastAsia="仿宋_GB2312" w:cs="华文仿宋"/>
          <w:bCs/>
          <w:szCs w:val="21"/>
        </w:rPr>
      </w:pPr>
    </w:p>
    <w:p>
      <w:pPr>
        <w:spacing w:line="360" w:lineRule="auto"/>
        <w:ind w:firstLine="480" w:firstLineChars="200"/>
        <w:rPr>
          <w:rFonts w:hint="eastAsia" w:ascii="宋体" w:hAnsi="宋体" w:cs="宋体"/>
          <w:sz w:val="24"/>
        </w:rPr>
      </w:pPr>
      <w:r>
        <w:rPr>
          <w:rFonts w:hint="eastAsia" w:ascii="宋体" w:hAnsi="宋体" w:cs="宋体"/>
          <w:sz w:val="24"/>
        </w:rPr>
        <w:t xml:space="preserve">                         </w:t>
      </w:r>
    </w:p>
    <w:p>
      <w:pPr>
        <w:spacing w:line="360" w:lineRule="auto"/>
        <w:ind w:firstLine="3600" w:firstLineChars="1500"/>
        <w:rPr>
          <w:rFonts w:ascii="宋体" w:hAnsi="宋体" w:cs="宋体"/>
          <w:sz w:val="24"/>
          <w:u w:val="single"/>
        </w:rPr>
      </w:pPr>
    </w:p>
    <w:p>
      <w:pPr>
        <w:pStyle w:val="2"/>
        <w:ind w:left="0" w:leftChars="0" w:firstLine="0" w:firstLineChars="0"/>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（一）技术评审自查表</w:t>
      </w:r>
    </w:p>
    <w:tbl>
      <w:tblPr>
        <w:tblStyle w:val="47"/>
        <w:tblW w:w="1007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70"/>
        <w:gridCol w:w="6678"/>
        <w:gridCol w:w="1095"/>
        <w:gridCol w:w="113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7" w:hRule="atLeast"/>
          <w:jc w:val="center"/>
        </w:trPr>
        <w:tc>
          <w:tcPr>
            <w:tcW w:w="1170" w:type="dxa"/>
            <w:vAlign w:val="center"/>
          </w:tcPr>
          <w:p>
            <w:pPr>
              <w:jc w:val="center"/>
              <w:rPr>
                <w:rFonts w:ascii="宋体" w:hAnsi="宋体" w:cs="宋体"/>
                <w:b/>
                <w:bCs w:val="0"/>
                <w:szCs w:val="21"/>
              </w:rPr>
            </w:pPr>
            <w:r>
              <w:rPr>
                <w:rFonts w:hint="eastAsia" w:ascii="宋体" w:hAnsi="宋体" w:cs="宋体"/>
                <w:b/>
                <w:bCs w:val="0"/>
                <w:szCs w:val="21"/>
              </w:rPr>
              <w:t>评审指标</w:t>
            </w:r>
          </w:p>
        </w:tc>
        <w:tc>
          <w:tcPr>
            <w:tcW w:w="6678" w:type="dxa"/>
            <w:vAlign w:val="center"/>
          </w:tcPr>
          <w:p>
            <w:pPr>
              <w:jc w:val="center"/>
              <w:rPr>
                <w:rFonts w:ascii="宋体" w:hAnsi="宋体" w:cs="宋体"/>
                <w:b/>
                <w:bCs w:val="0"/>
                <w:szCs w:val="21"/>
              </w:rPr>
            </w:pPr>
            <w:r>
              <w:rPr>
                <w:rFonts w:hint="eastAsia" w:ascii="宋体" w:hAnsi="宋体" w:cs="宋体"/>
                <w:b/>
                <w:bCs w:val="0"/>
                <w:szCs w:val="21"/>
              </w:rPr>
              <w:t>评审细则</w:t>
            </w:r>
          </w:p>
        </w:tc>
        <w:tc>
          <w:tcPr>
            <w:tcW w:w="1095" w:type="dxa"/>
            <w:vAlign w:val="center"/>
          </w:tcPr>
          <w:p>
            <w:pPr>
              <w:jc w:val="center"/>
              <w:rPr>
                <w:rFonts w:ascii="宋体" w:hAnsi="宋体" w:cs="宋体"/>
                <w:b/>
                <w:bCs w:val="0"/>
                <w:szCs w:val="21"/>
              </w:rPr>
            </w:pPr>
            <w:r>
              <w:rPr>
                <w:rFonts w:hint="eastAsia" w:ascii="宋体" w:hAnsi="宋体" w:cs="华文仿宋"/>
                <w:b/>
                <w:bCs w:val="0"/>
                <w:szCs w:val="21"/>
              </w:rPr>
              <w:t>提供情况</w:t>
            </w:r>
          </w:p>
        </w:tc>
        <w:tc>
          <w:tcPr>
            <w:tcW w:w="1136" w:type="dxa"/>
            <w:vAlign w:val="center"/>
          </w:tcPr>
          <w:p>
            <w:pPr>
              <w:jc w:val="center"/>
              <w:rPr>
                <w:rFonts w:ascii="宋体" w:hAnsi="宋体" w:cs="宋体"/>
                <w:b/>
                <w:bCs w:val="0"/>
                <w:szCs w:val="21"/>
              </w:rPr>
            </w:pPr>
            <w:r>
              <w:rPr>
                <w:rFonts w:hint="eastAsia" w:ascii="宋体" w:hAnsi="宋体" w:cs="宋体"/>
                <w:b/>
                <w:bCs w:val="0"/>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66" w:hRule="atLeast"/>
          <w:jc w:val="center"/>
        </w:trPr>
        <w:tc>
          <w:tcPr>
            <w:tcW w:w="1170" w:type="dxa"/>
            <w:vAlign w:val="center"/>
          </w:tcPr>
          <w:p>
            <w:pPr>
              <w:widowControl/>
              <w:jc w:val="center"/>
              <w:textAlignment w:val="center"/>
              <w:rPr>
                <w:rFonts w:hint="eastAsia" w:ascii="Calibri" w:hAnsi="Calibri"/>
                <w:color w:val="auto"/>
              </w:rPr>
            </w:pPr>
            <w:r>
              <w:rPr>
                <w:rFonts w:hint="eastAsia" w:ascii="Calibri" w:hAnsi="Calibri"/>
                <w:color w:val="auto"/>
              </w:rPr>
              <w:t>服务方案及服务工作质量保障措施</w:t>
            </w:r>
          </w:p>
          <w:p>
            <w:pPr>
              <w:widowControl/>
              <w:jc w:val="center"/>
              <w:textAlignment w:val="center"/>
              <w:rPr>
                <w:rFonts w:hint="default" w:eastAsia="宋体"/>
                <w:lang w:val="en-US" w:eastAsia="zh-CN"/>
              </w:rPr>
            </w:pPr>
            <w:r>
              <w:rPr>
                <w:rFonts w:hint="eastAsia" w:ascii="宋体" w:hAnsi="宋体" w:cs="宋体"/>
                <w:szCs w:val="21"/>
                <w:lang w:eastAsia="zh-CN"/>
              </w:rPr>
              <w:t>（</w:t>
            </w:r>
            <w:r>
              <w:rPr>
                <w:rFonts w:hint="eastAsia" w:ascii="宋体" w:hAnsi="宋体" w:cs="宋体"/>
                <w:szCs w:val="21"/>
                <w:lang w:val="en-US" w:eastAsia="zh-CN"/>
              </w:rPr>
              <w:t>10分）</w:t>
            </w:r>
          </w:p>
        </w:tc>
        <w:tc>
          <w:tcPr>
            <w:tcW w:w="6678" w:type="dxa"/>
          </w:tcPr>
          <w:p>
            <w:pPr>
              <w:widowControl/>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1.服务方案详细、合理可行，服务工作质量的保障措施完善，组织协调能力强，工作方案思路清晰，操作性强，承诺严格遵守本次委托人对工程造价咨询的各项要求和规定的，得10分；</w:t>
            </w:r>
          </w:p>
          <w:p>
            <w:pPr>
              <w:widowControl/>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2.服务方案较详细、基本合理；服务工作质量的保障措施较完善，织协调能力较强，工作方案思路比较清晰，操作性较强，承诺严格遵守本次委托人对工程造价咨询的各项要求和规定的，得6分；</w:t>
            </w:r>
          </w:p>
          <w:p>
            <w:pPr>
              <w:widowControl/>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3.有服务方案，服务工作质量的保障措施一般，组织协调能力一般，工作方案思路清晰度及操作性一般，有承诺但不明确的或无承诺的定的，得 2分；</w:t>
            </w:r>
          </w:p>
          <w:p>
            <w:pPr>
              <w:widowControl/>
              <w:jc w:val="left"/>
              <w:textAlignment w:val="center"/>
            </w:pPr>
            <w:r>
              <w:rPr>
                <w:rFonts w:hint="eastAsia" w:ascii="宋体" w:hAnsi="宋体" w:cs="宋体"/>
                <w:color w:val="auto"/>
                <w:szCs w:val="21"/>
                <w:lang w:val="en-US" w:eastAsia="zh-CN"/>
              </w:rPr>
              <w:t>4.没有相关描述的，得0分。</w:t>
            </w:r>
          </w:p>
        </w:tc>
        <w:tc>
          <w:tcPr>
            <w:tcW w:w="1095" w:type="dxa"/>
            <w:vAlign w:val="center"/>
          </w:tcPr>
          <w:p>
            <w:pPr>
              <w:jc w:val="center"/>
              <w:rPr>
                <w:rFonts w:hint="eastAsia" w:ascii="宋体" w:hAnsi="宋体" w:cs="宋体"/>
                <w:szCs w:val="21"/>
              </w:rPr>
            </w:pPr>
            <w:r>
              <w:rPr>
                <w:rFonts w:hint="eastAsia" w:ascii="宋体" w:hAnsi="宋体" w:cs="宋体"/>
                <w:szCs w:val="21"/>
              </w:rPr>
              <w:t>□有</w:t>
            </w:r>
          </w:p>
          <w:p>
            <w:pPr>
              <w:jc w:val="center"/>
              <w:rPr>
                <w:rFonts w:ascii="宋体" w:hAnsi="宋体" w:cs="宋体"/>
                <w:szCs w:val="21"/>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Cs w:val="21"/>
              </w:rPr>
            </w:pP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6" w:hRule="atLeast"/>
          <w:jc w:val="center"/>
        </w:trPr>
        <w:tc>
          <w:tcPr>
            <w:tcW w:w="1170" w:type="dxa"/>
            <w:vAlign w:val="center"/>
          </w:tcPr>
          <w:p>
            <w:pPr>
              <w:jc w:val="center"/>
              <w:rPr>
                <w:rFonts w:hint="eastAsia" w:ascii="宋体" w:hAnsi="宋体" w:cs="宋体"/>
                <w:color w:val="auto"/>
                <w:szCs w:val="21"/>
                <w:lang w:val="en-US" w:eastAsia="zh-CN"/>
              </w:rPr>
            </w:pPr>
            <w:r>
              <w:rPr>
                <w:rFonts w:hint="eastAsia" w:ascii="宋体" w:hAnsi="宋体" w:cs="宋体"/>
                <w:color w:val="auto"/>
                <w:szCs w:val="21"/>
                <w:lang w:val="en-US" w:eastAsia="zh-CN"/>
              </w:rPr>
              <w:t>项目团队分工及职责</w:t>
            </w:r>
          </w:p>
          <w:p>
            <w:pPr>
              <w:jc w:val="center"/>
              <w:rPr>
                <w:rFonts w:hint="default" w:ascii="宋体" w:hAnsi="宋体" w:eastAsia="宋体" w:cs="宋体"/>
                <w:kern w:val="0"/>
                <w:sz w:val="20"/>
                <w:szCs w:val="20"/>
                <w:lang w:val="en-US" w:eastAsia="zh-CN"/>
              </w:rPr>
            </w:pPr>
            <w:r>
              <w:rPr>
                <w:rFonts w:hint="eastAsia" w:ascii="宋体" w:hAnsi="宋体" w:cs="宋体"/>
                <w:szCs w:val="21"/>
                <w:lang w:eastAsia="zh-CN"/>
              </w:rPr>
              <w:t>（</w:t>
            </w:r>
            <w:r>
              <w:rPr>
                <w:rFonts w:hint="eastAsia" w:ascii="宋体" w:hAnsi="宋体" w:cs="宋体"/>
                <w:szCs w:val="21"/>
                <w:lang w:val="en-US" w:eastAsia="zh-CN"/>
              </w:rPr>
              <w:t>10分）</w:t>
            </w:r>
          </w:p>
        </w:tc>
        <w:tc>
          <w:tcPr>
            <w:tcW w:w="6678" w:type="dxa"/>
            <w:vAlign w:val="center"/>
          </w:tcPr>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1.分工明确，职责清晰，适用于本项目的，得10分；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2.分工较明确，职责较清晰，较适用于本项目的，得6分；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3.分工基本明确，职责基本清晰，基本适用于本项目的，得2分；</w:t>
            </w:r>
          </w:p>
          <w:p>
            <w:pPr>
              <w:widowControl/>
              <w:textAlignment w:val="center"/>
              <w:rPr>
                <w:rFonts w:ascii="宋体" w:hAnsi="宋体" w:cs="宋体"/>
                <w:szCs w:val="21"/>
              </w:rPr>
            </w:pPr>
            <w:r>
              <w:rPr>
                <w:rFonts w:hint="eastAsia" w:ascii="宋体" w:hAnsi="宋体" w:cs="宋体"/>
                <w:color w:val="auto"/>
                <w:szCs w:val="21"/>
                <w:lang w:val="en-US" w:eastAsia="zh-CN"/>
              </w:rPr>
              <w:t>4.分工不明确，职责不清晰，不适用于本项目的，得0分。</w:t>
            </w:r>
          </w:p>
        </w:tc>
        <w:tc>
          <w:tcPr>
            <w:tcW w:w="1095" w:type="dxa"/>
            <w:vAlign w:val="center"/>
          </w:tcPr>
          <w:p>
            <w:pPr>
              <w:jc w:val="center"/>
              <w:rPr>
                <w:rFonts w:hint="eastAsia" w:ascii="宋体" w:hAnsi="宋体" w:cs="宋体"/>
                <w:szCs w:val="21"/>
              </w:rPr>
            </w:pPr>
            <w:r>
              <w:rPr>
                <w:rFonts w:hint="eastAsia" w:ascii="宋体" w:hAnsi="宋体" w:cs="宋体"/>
                <w:szCs w:val="21"/>
              </w:rPr>
              <w:t>□有</w:t>
            </w:r>
          </w:p>
          <w:p>
            <w:pPr>
              <w:jc w:val="center"/>
              <w:rPr>
                <w:rFonts w:ascii="宋体" w:hAnsi="宋体" w:cs="宋体"/>
                <w:szCs w:val="21"/>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ascii="宋体" w:hAnsi="宋体" w:cs="宋体"/>
                <w:szCs w:val="21"/>
              </w:rPr>
            </w:pP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4" w:hRule="atLeast"/>
          <w:jc w:val="center"/>
        </w:trPr>
        <w:tc>
          <w:tcPr>
            <w:tcW w:w="1170" w:type="dxa"/>
            <w:vAlign w:val="center"/>
          </w:tcPr>
          <w:p>
            <w:pPr>
              <w:widowControl/>
              <w:jc w:val="cente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企业规章制度及承诺</w:t>
            </w:r>
          </w:p>
          <w:p>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10分）</w:t>
            </w:r>
          </w:p>
        </w:tc>
        <w:tc>
          <w:tcPr>
            <w:tcW w:w="6678" w:type="dxa"/>
            <w:vAlign w:val="center"/>
          </w:tcPr>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企业规章制度完善并承诺在本项目造价咨询中贯彻执行，对本项目造价控制的服务质量保证和承诺充分合理，有人力、物力资源保证承诺，质量保证承诺，公正诚信服务承诺，造价咨询工作质量保证措施承诺，工作进度保证措施承诺，服务响应承诺，违约责任、经济赔偿大小的承诺，保密承诺的，得8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2.企业规章制度较完善，对本项目造价控制的服务质量保证和承诺较充分，有关于保证能按时按质按量完成委托的咨询业务，对咨询服务的真实性、准确性负责的，5分；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3.企业规章制度一般，对本项目造价控制的服务质量保证和承诺书或承诺书的阐述一般的，得3分；</w:t>
            </w:r>
          </w:p>
          <w:p>
            <w:pPr>
              <w:widowControl/>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4.企业规章制度不完善，没有对本项目造价控制的服务质量保证和承诺书的阐述不明确、不符合招标文件要求的，得0分。</w:t>
            </w:r>
          </w:p>
        </w:tc>
        <w:tc>
          <w:tcPr>
            <w:tcW w:w="1095" w:type="dxa"/>
            <w:vAlign w:val="center"/>
          </w:tcPr>
          <w:p>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pPr>
              <w:jc w:val="center"/>
              <w:rPr>
                <w:rFonts w:hint="eastAsia" w:ascii="宋体" w:hAnsi="宋体" w:cs="宋体"/>
                <w:szCs w:val="21"/>
              </w:rPr>
            </w:pPr>
            <w:r>
              <w:rPr>
                <w:rFonts w:hint="eastAsia" w:ascii="宋体" w:hAnsi="宋体" w:cs="宋体"/>
                <w:szCs w:val="21"/>
              </w:rPr>
              <w:t>□无</w:t>
            </w:r>
          </w:p>
        </w:tc>
        <w:tc>
          <w:tcPr>
            <w:tcW w:w="1136" w:type="dxa"/>
            <w:vAlign w:val="center"/>
          </w:tcPr>
          <w:p>
            <w:pPr>
              <w:jc w:val="center"/>
              <w:rPr>
                <w:rFonts w:hint="eastAsia" w:ascii="宋体" w:hAnsi="宋体" w:cs="宋体"/>
                <w:szCs w:val="21"/>
              </w:rPr>
            </w:pPr>
            <w:r>
              <w:rPr>
                <w:rFonts w:hint="eastAsia" w:ascii="宋体" w:hAnsi="宋体" w:cs="宋体"/>
                <w:szCs w:val="21"/>
              </w:rPr>
              <w:t>响应文件</w:t>
            </w:r>
          </w:p>
          <w:p>
            <w:pPr>
              <w:jc w:val="center"/>
              <w:rPr>
                <w:rFonts w:hint="eastAsia" w:ascii="宋体" w:hAnsi="宋体" w:cs="宋体"/>
                <w:szCs w:val="21"/>
              </w:rPr>
            </w:pPr>
            <w:r>
              <w:rPr>
                <w:rFonts w:hint="eastAsia" w:ascii="宋体" w:hAnsi="宋体" w:cs="宋体"/>
                <w:szCs w:val="21"/>
              </w:rPr>
              <w:t>（ ）页</w:t>
            </w:r>
          </w:p>
        </w:tc>
      </w:tr>
    </w:tbl>
    <w:p>
      <w:pPr>
        <w:adjustRightInd w:val="0"/>
        <w:snapToGrid w:val="0"/>
        <w:ind w:firstLine="422" w:firstLineChars="200"/>
        <w:rPr>
          <w:rFonts w:hint="eastAsia" w:ascii="宋体" w:hAnsi="宋体" w:cs="宋体"/>
          <w:b/>
          <w:bCs/>
          <w:szCs w:val="21"/>
          <w:lang w:val="en-GB"/>
        </w:rPr>
      </w:pPr>
    </w:p>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rPr>
          <w:rFonts w:ascii="宋体" w:hAnsi="宋体" w:cs="宋体"/>
          <w:szCs w:val="21"/>
        </w:rPr>
      </w:pPr>
      <w:r>
        <w:rPr>
          <w:rFonts w:hint="eastAsia" w:ascii="宋体" w:hAnsi="宋体" w:cs="宋体"/>
          <w:szCs w:val="21"/>
        </w:rPr>
        <w:t>注：</w:t>
      </w:r>
    </w:p>
    <w:p>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1.请在表格下方附上相关证明资料，提供所需证书（或证明文件）复印件且加盖公章方可得分，不提供不得分</w:t>
      </w:r>
      <w:r>
        <w:rPr>
          <w:rFonts w:hint="eastAsia" w:ascii="宋体" w:hAnsi="宋体" w:cs="宋体"/>
          <w:szCs w:val="21"/>
          <w:lang w:eastAsia="zh-CN"/>
        </w:rPr>
        <w:t>；</w:t>
      </w:r>
    </w:p>
    <w:p>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r>
        <w:rPr>
          <w:rFonts w:hint="eastAsia" w:ascii="宋体" w:hAnsi="宋体" w:cs="宋体"/>
          <w:szCs w:val="21"/>
          <w:lang w:eastAsia="zh-CN"/>
        </w:rPr>
        <w:t>；</w:t>
      </w:r>
    </w:p>
    <w:p>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3.本表要求提供的证书等证明文件，如有有效期的，须在有效期内，否则不予得分</w:t>
      </w:r>
      <w:r>
        <w:rPr>
          <w:rFonts w:hint="eastAsia" w:ascii="宋体" w:hAnsi="宋体" w:cs="宋体"/>
          <w:szCs w:val="21"/>
          <w:lang w:eastAsia="zh-CN"/>
        </w:rPr>
        <w:t>；</w:t>
      </w:r>
    </w:p>
    <w:p>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4.承诺以上响应情况属实，如有虚假响应，同意本项目一票否决，并列入采购人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供应商名单</w:t>
      </w:r>
      <w:r>
        <w:rPr>
          <w:rFonts w:hint="eastAsia" w:ascii="宋体" w:hAnsi="宋体" w:cs="宋体"/>
          <w:szCs w:val="21"/>
          <w:lang w:eastAsia="zh-CN"/>
        </w:rPr>
        <w:t>；</w:t>
      </w:r>
    </w:p>
    <w:p>
      <w:pPr>
        <w:pStyle w:val="56"/>
        <w:rPr>
          <w:rStyle w:val="238"/>
        </w:rPr>
      </w:pPr>
      <w:r>
        <w:rPr>
          <w:rFonts w:hint="eastAsia" w:ascii="宋体" w:hAnsi="宋体" w:cs="宋体"/>
          <w:sz w:val="21"/>
          <w:szCs w:val="21"/>
        </w:rPr>
        <w:t>5.本自查表不得擅自删改。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pStyle w:val="5"/>
      </w:pPr>
    </w:p>
    <w:p>
      <w:pPr>
        <w:spacing w:line="360" w:lineRule="auto"/>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pPr>
        <w:numPr>
          <w:ilvl w:val="0"/>
          <w:numId w:val="0"/>
        </w:numPr>
        <w:adjustRightInd w:val="0"/>
        <w:snapToGrid w:val="0"/>
        <w:spacing w:line="360" w:lineRule="exact"/>
        <w:ind w:right="-35" w:rightChars="0"/>
        <w:jc w:val="center"/>
        <w:rPr>
          <w:rFonts w:hint="eastAsia" w:ascii="宋体" w:hAnsi="宋体" w:cs="宋体"/>
          <w:b/>
          <w:sz w:val="32"/>
          <w:lang w:eastAsia="zh-CN"/>
        </w:rPr>
      </w:pPr>
      <w:r>
        <w:rPr>
          <w:rFonts w:hint="eastAsia" w:ascii="宋体" w:hAnsi="宋体" w:cs="宋体"/>
          <w:b/>
          <w:sz w:val="32"/>
          <w:lang w:val="en-US" w:eastAsia="zh-CN"/>
        </w:rPr>
        <w:t>1、</w:t>
      </w:r>
      <w:r>
        <w:rPr>
          <w:rFonts w:hint="eastAsia" w:ascii="宋体" w:hAnsi="宋体" w:cs="宋体"/>
          <w:b/>
          <w:sz w:val="32"/>
          <w:lang w:eastAsia="zh-CN"/>
        </w:rPr>
        <w:t>服务方案及服务工作质量保障措施</w:t>
      </w:r>
    </w:p>
    <w:p>
      <w:pPr>
        <w:pStyle w:val="56"/>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56"/>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56"/>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56"/>
        <w:ind w:firstLine="400"/>
        <w:rPr>
          <w:rFonts w:ascii="宋体" w:hAnsi="宋体" w:cs="宋体"/>
          <w:szCs w:val="21"/>
          <w:lang w:val="en-GB"/>
        </w:rPr>
      </w:pPr>
    </w:p>
    <w:p>
      <w:pPr>
        <w:pStyle w:val="56"/>
        <w:ind w:firstLine="400"/>
        <w:rPr>
          <w:rFonts w:ascii="宋体" w:hAnsi="宋体" w:cs="宋体"/>
          <w:szCs w:val="21"/>
          <w:lang w:val="en-GB"/>
        </w:rPr>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spacing w:line="360" w:lineRule="auto"/>
        <w:ind w:firstLine="3684" w:firstLineChars="1535"/>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rPr>
          <w:rFonts w:hint="eastAsia"/>
        </w:rPr>
      </w:pPr>
    </w:p>
    <w:p>
      <w:pPr>
        <w:numPr>
          <w:ilvl w:val="0"/>
          <w:numId w:val="0"/>
        </w:numPr>
        <w:adjustRightInd w:val="0"/>
        <w:snapToGrid w:val="0"/>
        <w:spacing w:line="360" w:lineRule="exact"/>
        <w:ind w:right="-35" w:rightChars="0"/>
        <w:jc w:val="center"/>
        <w:rPr>
          <w:rFonts w:hint="eastAsia" w:ascii="宋体" w:hAnsi="宋体" w:eastAsia="宋体" w:cs="宋体"/>
          <w:b/>
          <w:sz w:val="32"/>
          <w:lang w:eastAsia="zh-CN"/>
        </w:rPr>
      </w:pPr>
      <w:r>
        <w:rPr>
          <w:rFonts w:hint="eastAsia" w:ascii="宋体" w:hAnsi="宋体" w:cs="宋体"/>
          <w:b/>
          <w:sz w:val="32"/>
          <w:lang w:val="en-US" w:eastAsia="zh-CN"/>
        </w:rPr>
        <w:t>2、</w:t>
      </w:r>
      <w:r>
        <w:rPr>
          <w:rFonts w:hint="eastAsia" w:ascii="宋体" w:hAnsi="宋体" w:cs="宋体"/>
          <w:b/>
          <w:sz w:val="32"/>
          <w:lang w:eastAsia="zh-CN"/>
        </w:rPr>
        <w:t>项目团队分工及职责</w:t>
      </w:r>
    </w:p>
    <w:p>
      <w:pPr>
        <w:pStyle w:val="56"/>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56"/>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56"/>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56"/>
        <w:ind w:firstLine="400"/>
        <w:rPr>
          <w:rFonts w:ascii="宋体" w:hAnsi="宋体" w:cs="宋体"/>
          <w:szCs w:val="21"/>
          <w:lang w:val="en-GB"/>
        </w:rPr>
      </w:pPr>
    </w:p>
    <w:p>
      <w:pPr>
        <w:pStyle w:val="56"/>
        <w:ind w:firstLine="400"/>
        <w:rPr>
          <w:rFonts w:ascii="宋体" w:hAnsi="宋体" w:cs="宋体"/>
          <w:szCs w:val="21"/>
          <w:lang w:val="en-GB"/>
        </w:rPr>
      </w:pPr>
    </w:p>
    <w:p>
      <w:pPr>
        <w:pStyle w:val="56"/>
        <w:ind w:firstLine="400"/>
      </w:pPr>
    </w:p>
    <w:p>
      <w:pPr>
        <w:pStyle w:val="56"/>
        <w:ind w:firstLine="400"/>
      </w:pPr>
    </w:p>
    <w:p>
      <w:pPr>
        <w:pStyle w:val="56"/>
        <w:ind w:firstLine="400"/>
      </w:pPr>
    </w:p>
    <w:p>
      <w:pPr>
        <w:pStyle w:val="56"/>
        <w:ind w:firstLine="400"/>
      </w:pPr>
    </w:p>
    <w:p>
      <w:pPr>
        <w:pStyle w:val="56"/>
        <w:ind w:firstLine="400"/>
      </w:pPr>
    </w:p>
    <w:p>
      <w:pPr>
        <w:pStyle w:val="56"/>
        <w:ind w:firstLine="400"/>
      </w:pPr>
    </w:p>
    <w:p>
      <w:pPr>
        <w:spacing w:line="360" w:lineRule="auto"/>
        <w:ind w:firstLine="3684" w:firstLineChars="1535"/>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
    <w:p>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3、</w:t>
      </w:r>
      <w:r>
        <w:rPr>
          <w:rFonts w:hint="eastAsia" w:ascii="宋体" w:hAnsi="宋体" w:cs="宋体"/>
          <w:b/>
          <w:sz w:val="32"/>
          <w:lang w:eastAsia="zh-CN"/>
        </w:rPr>
        <w:t>企业规章制度及承诺</w:t>
      </w:r>
    </w:p>
    <w:p>
      <w:pPr>
        <w:pStyle w:val="56"/>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56"/>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56"/>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56"/>
        <w:ind w:firstLine="400"/>
        <w:rPr>
          <w:rFonts w:ascii="宋体" w:hAnsi="宋体" w:cs="宋体"/>
          <w:szCs w:val="21"/>
          <w:lang w:val="en-GB"/>
        </w:rPr>
      </w:pPr>
    </w:p>
    <w:p>
      <w:pPr>
        <w:pStyle w:val="56"/>
        <w:ind w:firstLine="400"/>
        <w:rPr>
          <w:rFonts w:ascii="宋体" w:hAnsi="宋体" w:cs="宋体"/>
          <w:szCs w:val="21"/>
          <w:lang w:val="en-GB"/>
        </w:rPr>
      </w:pPr>
    </w:p>
    <w:p>
      <w:pPr>
        <w:pStyle w:val="56"/>
        <w:ind w:firstLine="400"/>
      </w:pPr>
    </w:p>
    <w:p>
      <w:pPr>
        <w:pStyle w:val="56"/>
        <w:ind w:firstLine="400"/>
      </w:pPr>
    </w:p>
    <w:p>
      <w:pPr>
        <w:pStyle w:val="56"/>
        <w:ind w:firstLine="400"/>
      </w:pPr>
    </w:p>
    <w:p>
      <w:pPr>
        <w:pStyle w:val="56"/>
        <w:ind w:left="0" w:leftChars="0" w:firstLine="0" w:firstLineChars="0"/>
      </w:pPr>
    </w:p>
    <w:p>
      <w:pPr>
        <w:pStyle w:val="56"/>
      </w:pPr>
    </w:p>
    <w:p>
      <w:pPr>
        <w:pStyle w:val="56"/>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sectPr>
      <w:footerReference r:id="rId4" w:type="default"/>
      <w:pgSz w:w="11906" w:h="16838"/>
      <w:pgMar w:top="1418" w:right="1080" w:bottom="1418"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仿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MS PGothic">
    <w:panose1 w:val="020B0600070205080204"/>
    <w:charset w:val="80"/>
    <w:family w:val="swiss"/>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SimSun-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CD817"/>
    <w:multiLevelType w:val="singleLevel"/>
    <w:tmpl w:val="9D0CD817"/>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9"/>
    <w:multiLevelType w:val="singleLevel"/>
    <w:tmpl w:val="00000009"/>
    <w:lvl w:ilvl="0" w:tentative="0">
      <w:start w:val="1"/>
      <w:numFmt w:val="decimal"/>
      <w:lvlText w:val="(%1)"/>
      <w:lvlJc w:val="left"/>
      <w:pPr>
        <w:ind w:left="425" w:hanging="425"/>
      </w:pPr>
      <w:rPr>
        <w:rFonts w:hint="default"/>
      </w:rPr>
    </w:lvl>
  </w:abstractNum>
  <w:abstractNum w:abstractNumId="3">
    <w:nsid w:val="10FF3FAA"/>
    <w:multiLevelType w:val="multilevel"/>
    <w:tmpl w:val="10FF3FAA"/>
    <w:lvl w:ilvl="0" w:tentative="0">
      <w:start w:val="1"/>
      <w:numFmt w:val="decimal"/>
      <w:pStyle w:val="141"/>
      <w:lvlText w:val="%1"/>
      <w:lvlJc w:val="left"/>
      <w:pPr>
        <w:tabs>
          <w:tab w:val="left" w:pos="425"/>
        </w:tabs>
        <w:ind w:left="425" w:hanging="425"/>
      </w:pPr>
      <w:rPr>
        <w:rFonts w:hint="eastAsia"/>
      </w:rPr>
    </w:lvl>
    <w:lvl w:ilvl="1" w:tentative="0">
      <w:start w:val="1"/>
      <w:numFmt w:val="decimal"/>
      <w:pStyle w:val="138"/>
      <w:lvlText w:val="%1.%2"/>
      <w:lvlJc w:val="left"/>
      <w:pPr>
        <w:tabs>
          <w:tab w:val="left" w:pos="992"/>
        </w:tabs>
        <w:ind w:left="992" w:hanging="567"/>
      </w:pPr>
      <w:rPr>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3C553900"/>
    <w:multiLevelType w:val="multilevel"/>
    <w:tmpl w:val="3C553900"/>
    <w:lvl w:ilvl="0" w:tentative="0">
      <w:start w:val="1"/>
      <w:numFmt w:val="decimal"/>
      <w:pStyle w:val="296"/>
      <w:lvlText w:val="A.%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6753C9"/>
    <w:multiLevelType w:val="multilevel"/>
    <w:tmpl w:val="416753C9"/>
    <w:lvl w:ilvl="0" w:tentative="0">
      <w:start w:val="1"/>
      <w:numFmt w:val="lowerLetter"/>
      <w:pStyle w:val="278"/>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57C7FA8"/>
    <w:multiLevelType w:val="multilevel"/>
    <w:tmpl w:val="657C7FA8"/>
    <w:lvl w:ilvl="0" w:tentative="0">
      <w:start w:val="1"/>
      <w:numFmt w:val="decimal"/>
      <w:pStyle w:val="300"/>
      <w:lvlText w:val="%1."/>
      <w:lvlJc w:val="left"/>
      <w:pPr>
        <w:ind w:left="620" w:hanging="42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lowerLetter"/>
      <w:lvlText w:val="%2)"/>
      <w:lvlJc w:val="left"/>
      <w:pPr>
        <w:ind w:left="1680" w:hanging="420"/>
      </w:pPr>
      <w:rPr>
        <w:b w:val="0"/>
        <w:bCs w:val="0"/>
        <w:i w:val="0"/>
        <w:iCs w:val="0"/>
        <w:caps w:val="0"/>
        <w:smallCaps w:val="0"/>
        <w:strike w:val="0"/>
        <w:dstrike w:val="0"/>
        <w:vanish w:val="0"/>
        <w:spacing w:val="0"/>
        <w:position w:val="0"/>
        <w:u w:val="none"/>
        <w:vertAlign w:val="baseline"/>
      </w:rPr>
    </w:lvl>
    <w:lvl w:ilvl="2" w:tentative="0">
      <w:start w:val="1"/>
      <w:numFmt w:val="decimal"/>
      <w:lvlText w:val="%3)"/>
      <w:lvlJc w:val="lef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3"/>
  </w:num>
  <w:num w:numId="2">
    <w:abstractNumId w:val="5"/>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1AB269DF"/>
    <w:rsid w:val="00005566"/>
    <w:rsid w:val="00006849"/>
    <w:rsid w:val="00013C27"/>
    <w:rsid w:val="000174D0"/>
    <w:rsid w:val="00036C3F"/>
    <w:rsid w:val="0004383A"/>
    <w:rsid w:val="000459DA"/>
    <w:rsid w:val="0004605A"/>
    <w:rsid w:val="00054E43"/>
    <w:rsid w:val="000569E8"/>
    <w:rsid w:val="000663C8"/>
    <w:rsid w:val="00075FED"/>
    <w:rsid w:val="000979B3"/>
    <w:rsid w:val="000B1AEF"/>
    <w:rsid w:val="000C0991"/>
    <w:rsid w:val="000C17EE"/>
    <w:rsid w:val="000C3D6D"/>
    <w:rsid w:val="000C7D44"/>
    <w:rsid w:val="000E38E9"/>
    <w:rsid w:val="000F1883"/>
    <w:rsid w:val="000F5A7B"/>
    <w:rsid w:val="000F6C3E"/>
    <w:rsid w:val="000F75B5"/>
    <w:rsid w:val="00114643"/>
    <w:rsid w:val="001231CF"/>
    <w:rsid w:val="00123549"/>
    <w:rsid w:val="00132B4B"/>
    <w:rsid w:val="00133FAA"/>
    <w:rsid w:val="00137E2F"/>
    <w:rsid w:val="00137F07"/>
    <w:rsid w:val="00141F1F"/>
    <w:rsid w:val="00143663"/>
    <w:rsid w:val="001572C5"/>
    <w:rsid w:val="001574DF"/>
    <w:rsid w:val="00164FDE"/>
    <w:rsid w:val="00170A14"/>
    <w:rsid w:val="00174E4C"/>
    <w:rsid w:val="00175DA8"/>
    <w:rsid w:val="00177257"/>
    <w:rsid w:val="0018118D"/>
    <w:rsid w:val="00183553"/>
    <w:rsid w:val="00183ACB"/>
    <w:rsid w:val="001903D4"/>
    <w:rsid w:val="001942E0"/>
    <w:rsid w:val="001A306D"/>
    <w:rsid w:val="001B7D41"/>
    <w:rsid w:val="001C0588"/>
    <w:rsid w:val="001C52F1"/>
    <w:rsid w:val="001D321E"/>
    <w:rsid w:val="001D3D5A"/>
    <w:rsid w:val="001D5D63"/>
    <w:rsid w:val="001E5BD5"/>
    <w:rsid w:val="00207B8D"/>
    <w:rsid w:val="00213082"/>
    <w:rsid w:val="002130E5"/>
    <w:rsid w:val="00213A0D"/>
    <w:rsid w:val="0021626B"/>
    <w:rsid w:val="002207F5"/>
    <w:rsid w:val="00220EBE"/>
    <w:rsid w:val="00221698"/>
    <w:rsid w:val="00225083"/>
    <w:rsid w:val="002405FA"/>
    <w:rsid w:val="0024378A"/>
    <w:rsid w:val="00245357"/>
    <w:rsid w:val="00246619"/>
    <w:rsid w:val="00246A5E"/>
    <w:rsid w:val="00246B1A"/>
    <w:rsid w:val="00254E0F"/>
    <w:rsid w:val="0026152E"/>
    <w:rsid w:val="002665D6"/>
    <w:rsid w:val="0029091C"/>
    <w:rsid w:val="00290BA7"/>
    <w:rsid w:val="00291BDF"/>
    <w:rsid w:val="00293E4E"/>
    <w:rsid w:val="002943DF"/>
    <w:rsid w:val="00294720"/>
    <w:rsid w:val="002A2804"/>
    <w:rsid w:val="002A3B1C"/>
    <w:rsid w:val="002B38D3"/>
    <w:rsid w:val="002B7245"/>
    <w:rsid w:val="002C1141"/>
    <w:rsid w:val="002C4234"/>
    <w:rsid w:val="002D6866"/>
    <w:rsid w:val="002E10B0"/>
    <w:rsid w:val="002E3EC0"/>
    <w:rsid w:val="002E7E5A"/>
    <w:rsid w:val="002F09BF"/>
    <w:rsid w:val="002F3A8C"/>
    <w:rsid w:val="002F62B8"/>
    <w:rsid w:val="002F7ABA"/>
    <w:rsid w:val="00302491"/>
    <w:rsid w:val="00303083"/>
    <w:rsid w:val="00304DF1"/>
    <w:rsid w:val="00307A0A"/>
    <w:rsid w:val="0031591E"/>
    <w:rsid w:val="00317DEE"/>
    <w:rsid w:val="00321FDB"/>
    <w:rsid w:val="00323096"/>
    <w:rsid w:val="00327D3D"/>
    <w:rsid w:val="00332B95"/>
    <w:rsid w:val="003336B7"/>
    <w:rsid w:val="003346EA"/>
    <w:rsid w:val="0033686D"/>
    <w:rsid w:val="00343584"/>
    <w:rsid w:val="0035776A"/>
    <w:rsid w:val="003632D4"/>
    <w:rsid w:val="003877F1"/>
    <w:rsid w:val="00387E59"/>
    <w:rsid w:val="0039155C"/>
    <w:rsid w:val="00391939"/>
    <w:rsid w:val="00392C41"/>
    <w:rsid w:val="003A3DB3"/>
    <w:rsid w:val="003A5A67"/>
    <w:rsid w:val="003B2391"/>
    <w:rsid w:val="003D4C57"/>
    <w:rsid w:val="003D797B"/>
    <w:rsid w:val="003E1453"/>
    <w:rsid w:val="003E6BCC"/>
    <w:rsid w:val="003F2745"/>
    <w:rsid w:val="00402944"/>
    <w:rsid w:val="00407ABA"/>
    <w:rsid w:val="00415343"/>
    <w:rsid w:val="0043014E"/>
    <w:rsid w:val="00437898"/>
    <w:rsid w:val="00440659"/>
    <w:rsid w:val="00441327"/>
    <w:rsid w:val="00445DF3"/>
    <w:rsid w:val="00451171"/>
    <w:rsid w:val="004604C3"/>
    <w:rsid w:val="004802EC"/>
    <w:rsid w:val="00486141"/>
    <w:rsid w:val="00492059"/>
    <w:rsid w:val="00492C14"/>
    <w:rsid w:val="00497887"/>
    <w:rsid w:val="004A1D1A"/>
    <w:rsid w:val="004A1E66"/>
    <w:rsid w:val="004A233F"/>
    <w:rsid w:val="004A407A"/>
    <w:rsid w:val="004A6112"/>
    <w:rsid w:val="004B172F"/>
    <w:rsid w:val="004B3466"/>
    <w:rsid w:val="004C6966"/>
    <w:rsid w:val="004D17C6"/>
    <w:rsid w:val="004D3A10"/>
    <w:rsid w:val="004E4465"/>
    <w:rsid w:val="00501C6E"/>
    <w:rsid w:val="0053340A"/>
    <w:rsid w:val="00535AB0"/>
    <w:rsid w:val="00536B29"/>
    <w:rsid w:val="00543BE2"/>
    <w:rsid w:val="00543CE6"/>
    <w:rsid w:val="0054768F"/>
    <w:rsid w:val="00553B41"/>
    <w:rsid w:val="00556941"/>
    <w:rsid w:val="005725C0"/>
    <w:rsid w:val="005752EE"/>
    <w:rsid w:val="00576D74"/>
    <w:rsid w:val="0058471C"/>
    <w:rsid w:val="005A525B"/>
    <w:rsid w:val="005B10E6"/>
    <w:rsid w:val="005B2F62"/>
    <w:rsid w:val="005B46F5"/>
    <w:rsid w:val="005C2C2B"/>
    <w:rsid w:val="005D29C1"/>
    <w:rsid w:val="005D4603"/>
    <w:rsid w:val="005E79FF"/>
    <w:rsid w:val="006071F2"/>
    <w:rsid w:val="006303B9"/>
    <w:rsid w:val="00631C9B"/>
    <w:rsid w:val="00635F09"/>
    <w:rsid w:val="00641EFA"/>
    <w:rsid w:val="00643756"/>
    <w:rsid w:val="0064690C"/>
    <w:rsid w:val="00647956"/>
    <w:rsid w:val="00652C65"/>
    <w:rsid w:val="00654849"/>
    <w:rsid w:val="00667F57"/>
    <w:rsid w:val="00676C3E"/>
    <w:rsid w:val="0069190F"/>
    <w:rsid w:val="00696A67"/>
    <w:rsid w:val="006A0933"/>
    <w:rsid w:val="006A0CC8"/>
    <w:rsid w:val="006A1E5D"/>
    <w:rsid w:val="006A60C2"/>
    <w:rsid w:val="006B5AC5"/>
    <w:rsid w:val="006B73DD"/>
    <w:rsid w:val="006C0D54"/>
    <w:rsid w:val="006D52E1"/>
    <w:rsid w:val="006E1B7E"/>
    <w:rsid w:val="006E66D0"/>
    <w:rsid w:val="006F5A1A"/>
    <w:rsid w:val="00712904"/>
    <w:rsid w:val="00713D54"/>
    <w:rsid w:val="0071654C"/>
    <w:rsid w:val="007236F4"/>
    <w:rsid w:val="00726DB9"/>
    <w:rsid w:val="00733402"/>
    <w:rsid w:val="00734720"/>
    <w:rsid w:val="00753AD5"/>
    <w:rsid w:val="0075529E"/>
    <w:rsid w:val="00761FDE"/>
    <w:rsid w:val="007662DF"/>
    <w:rsid w:val="00766370"/>
    <w:rsid w:val="00781ADD"/>
    <w:rsid w:val="00785499"/>
    <w:rsid w:val="007865B3"/>
    <w:rsid w:val="00786612"/>
    <w:rsid w:val="007956EE"/>
    <w:rsid w:val="00797F5C"/>
    <w:rsid w:val="007A0268"/>
    <w:rsid w:val="007A04EE"/>
    <w:rsid w:val="007A3E7D"/>
    <w:rsid w:val="007B0CF2"/>
    <w:rsid w:val="007B262B"/>
    <w:rsid w:val="007B2963"/>
    <w:rsid w:val="007B78F1"/>
    <w:rsid w:val="007C1DFE"/>
    <w:rsid w:val="007C2773"/>
    <w:rsid w:val="007D77E8"/>
    <w:rsid w:val="007E224F"/>
    <w:rsid w:val="007E2B60"/>
    <w:rsid w:val="007E546A"/>
    <w:rsid w:val="007E6A73"/>
    <w:rsid w:val="007E70C6"/>
    <w:rsid w:val="007F0A1D"/>
    <w:rsid w:val="007F1AA4"/>
    <w:rsid w:val="007F617F"/>
    <w:rsid w:val="007F6DA9"/>
    <w:rsid w:val="00806AE0"/>
    <w:rsid w:val="008145B9"/>
    <w:rsid w:val="00824DA7"/>
    <w:rsid w:val="00833013"/>
    <w:rsid w:val="00842585"/>
    <w:rsid w:val="00843097"/>
    <w:rsid w:val="0085112D"/>
    <w:rsid w:val="00854EF6"/>
    <w:rsid w:val="008602BB"/>
    <w:rsid w:val="00863B35"/>
    <w:rsid w:val="00873456"/>
    <w:rsid w:val="008766BF"/>
    <w:rsid w:val="00876902"/>
    <w:rsid w:val="00876D96"/>
    <w:rsid w:val="008941DC"/>
    <w:rsid w:val="008B02B7"/>
    <w:rsid w:val="008B29AF"/>
    <w:rsid w:val="008B3706"/>
    <w:rsid w:val="008B5E4E"/>
    <w:rsid w:val="008B6351"/>
    <w:rsid w:val="008C1B8A"/>
    <w:rsid w:val="008C4805"/>
    <w:rsid w:val="009009AE"/>
    <w:rsid w:val="00901A91"/>
    <w:rsid w:val="00910BC7"/>
    <w:rsid w:val="00911BBF"/>
    <w:rsid w:val="00914E07"/>
    <w:rsid w:val="00917610"/>
    <w:rsid w:val="009321DF"/>
    <w:rsid w:val="00936158"/>
    <w:rsid w:val="00937C7A"/>
    <w:rsid w:val="0095712C"/>
    <w:rsid w:val="0096694D"/>
    <w:rsid w:val="00971724"/>
    <w:rsid w:val="00971738"/>
    <w:rsid w:val="00975809"/>
    <w:rsid w:val="00975E6B"/>
    <w:rsid w:val="00986E47"/>
    <w:rsid w:val="00987ED3"/>
    <w:rsid w:val="009974ED"/>
    <w:rsid w:val="009A6F4E"/>
    <w:rsid w:val="009A7B2B"/>
    <w:rsid w:val="009C62CA"/>
    <w:rsid w:val="009D0DA2"/>
    <w:rsid w:val="009D3082"/>
    <w:rsid w:val="009D40F0"/>
    <w:rsid w:val="009D46DF"/>
    <w:rsid w:val="009E1A1E"/>
    <w:rsid w:val="009E4F35"/>
    <w:rsid w:val="009E756D"/>
    <w:rsid w:val="009F1204"/>
    <w:rsid w:val="00A070FF"/>
    <w:rsid w:val="00A11EFD"/>
    <w:rsid w:val="00A11F61"/>
    <w:rsid w:val="00A27F58"/>
    <w:rsid w:val="00A30D79"/>
    <w:rsid w:val="00A3324F"/>
    <w:rsid w:val="00A35D5A"/>
    <w:rsid w:val="00A363F2"/>
    <w:rsid w:val="00A420C7"/>
    <w:rsid w:val="00A4507B"/>
    <w:rsid w:val="00A47F1B"/>
    <w:rsid w:val="00A54AF5"/>
    <w:rsid w:val="00A54DB9"/>
    <w:rsid w:val="00A7149B"/>
    <w:rsid w:val="00A714B9"/>
    <w:rsid w:val="00A8520A"/>
    <w:rsid w:val="00A937FA"/>
    <w:rsid w:val="00AB3265"/>
    <w:rsid w:val="00AD67EA"/>
    <w:rsid w:val="00AE0DC3"/>
    <w:rsid w:val="00AE51EE"/>
    <w:rsid w:val="00AE5605"/>
    <w:rsid w:val="00AF0B72"/>
    <w:rsid w:val="00AF2E5C"/>
    <w:rsid w:val="00AF6B8B"/>
    <w:rsid w:val="00B00DCB"/>
    <w:rsid w:val="00B0117C"/>
    <w:rsid w:val="00B10728"/>
    <w:rsid w:val="00B1098A"/>
    <w:rsid w:val="00B1294D"/>
    <w:rsid w:val="00B13692"/>
    <w:rsid w:val="00B146CD"/>
    <w:rsid w:val="00B16BE0"/>
    <w:rsid w:val="00B172B0"/>
    <w:rsid w:val="00B2334C"/>
    <w:rsid w:val="00B2475A"/>
    <w:rsid w:val="00B41001"/>
    <w:rsid w:val="00B42DAD"/>
    <w:rsid w:val="00B46B96"/>
    <w:rsid w:val="00B53FCB"/>
    <w:rsid w:val="00B55305"/>
    <w:rsid w:val="00B63D0C"/>
    <w:rsid w:val="00B641CD"/>
    <w:rsid w:val="00B75D3B"/>
    <w:rsid w:val="00B76409"/>
    <w:rsid w:val="00B813E6"/>
    <w:rsid w:val="00B82B5F"/>
    <w:rsid w:val="00B91466"/>
    <w:rsid w:val="00B93642"/>
    <w:rsid w:val="00B941B3"/>
    <w:rsid w:val="00BA1573"/>
    <w:rsid w:val="00BA1A1F"/>
    <w:rsid w:val="00BA1BA6"/>
    <w:rsid w:val="00BA1D16"/>
    <w:rsid w:val="00BB3998"/>
    <w:rsid w:val="00BB51FD"/>
    <w:rsid w:val="00BB5597"/>
    <w:rsid w:val="00BC3400"/>
    <w:rsid w:val="00BC6E83"/>
    <w:rsid w:val="00BE40A5"/>
    <w:rsid w:val="00BE41FF"/>
    <w:rsid w:val="00BF778D"/>
    <w:rsid w:val="00C048C7"/>
    <w:rsid w:val="00C16256"/>
    <w:rsid w:val="00C20F91"/>
    <w:rsid w:val="00C260D2"/>
    <w:rsid w:val="00C26C87"/>
    <w:rsid w:val="00C272F7"/>
    <w:rsid w:val="00C2772C"/>
    <w:rsid w:val="00C36698"/>
    <w:rsid w:val="00C40596"/>
    <w:rsid w:val="00C463CB"/>
    <w:rsid w:val="00C544E6"/>
    <w:rsid w:val="00C56ACD"/>
    <w:rsid w:val="00C74802"/>
    <w:rsid w:val="00C76E47"/>
    <w:rsid w:val="00CA10AD"/>
    <w:rsid w:val="00CB60D4"/>
    <w:rsid w:val="00CC2F73"/>
    <w:rsid w:val="00CC3658"/>
    <w:rsid w:val="00CC4479"/>
    <w:rsid w:val="00CD2F95"/>
    <w:rsid w:val="00CD3CAE"/>
    <w:rsid w:val="00CD5D48"/>
    <w:rsid w:val="00CE0EE8"/>
    <w:rsid w:val="00CE2131"/>
    <w:rsid w:val="00CF1406"/>
    <w:rsid w:val="00CF69A9"/>
    <w:rsid w:val="00D01625"/>
    <w:rsid w:val="00D0250D"/>
    <w:rsid w:val="00D05D69"/>
    <w:rsid w:val="00D178B8"/>
    <w:rsid w:val="00D213AE"/>
    <w:rsid w:val="00D21593"/>
    <w:rsid w:val="00D22C11"/>
    <w:rsid w:val="00D31645"/>
    <w:rsid w:val="00D36C9D"/>
    <w:rsid w:val="00D37537"/>
    <w:rsid w:val="00D441E6"/>
    <w:rsid w:val="00D5111D"/>
    <w:rsid w:val="00D5676B"/>
    <w:rsid w:val="00D579D0"/>
    <w:rsid w:val="00D57BAF"/>
    <w:rsid w:val="00D64441"/>
    <w:rsid w:val="00D66008"/>
    <w:rsid w:val="00D679F0"/>
    <w:rsid w:val="00D67A68"/>
    <w:rsid w:val="00D72CBC"/>
    <w:rsid w:val="00D76B03"/>
    <w:rsid w:val="00D90FD7"/>
    <w:rsid w:val="00D97ACD"/>
    <w:rsid w:val="00DC745D"/>
    <w:rsid w:val="00DD7B4E"/>
    <w:rsid w:val="00DD7FAE"/>
    <w:rsid w:val="00DE0A49"/>
    <w:rsid w:val="00DE188A"/>
    <w:rsid w:val="00DE4246"/>
    <w:rsid w:val="00DE5091"/>
    <w:rsid w:val="00DE656B"/>
    <w:rsid w:val="00DF160D"/>
    <w:rsid w:val="00DF457D"/>
    <w:rsid w:val="00E00025"/>
    <w:rsid w:val="00E06CDE"/>
    <w:rsid w:val="00E10837"/>
    <w:rsid w:val="00E1765F"/>
    <w:rsid w:val="00E23224"/>
    <w:rsid w:val="00E44A00"/>
    <w:rsid w:val="00E53109"/>
    <w:rsid w:val="00E55523"/>
    <w:rsid w:val="00E57520"/>
    <w:rsid w:val="00E62055"/>
    <w:rsid w:val="00E62841"/>
    <w:rsid w:val="00E63553"/>
    <w:rsid w:val="00EA1645"/>
    <w:rsid w:val="00EA56EB"/>
    <w:rsid w:val="00EB07F8"/>
    <w:rsid w:val="00EE0631"/>
    <w:rsid w:val="00EE34CB"/>
    <w:rsid w:val="00EE7003"/>
    <w:rsid w:val="00EE7514"/>
    <w:rsid w:val="00EF0229"/>
    <w:rsid w:val="00EF375C"/>
    <w:rsid w:val="00EF6C48"/>
    <w:rsid w:val="00EF6C79"/>
    <w:rsid w:val="00F03478"/>
    <w:rsid w:val="00F066D8"/>
    <w:rsid w:val="00F07C5B"/>
    <w:rsid w:val="00F07C80"/>
    <w:rsid w:val="00F172EE"/>
    <w:rsid w:val="00F221E2"/>
    <w:rsid w:val="00F310F5"/>
    <w:rsid w:val="00F3253A"/>
    <w:rsid w:val="00F341D0"/>
    <w:rsid w:val="00F60569"/>
    <w:rsid w:val="00F6353B"/>
    <w:rsid w:val="00F8378D"/>
    <w:rsid w:val="00FA2560"/>
    <w:rsid w:val="00FA5848"/>
    <w:rsid w:val="00FA7A62"/>
    <w:rsid w:val="00FB1D02"/>
    <w:rsid w:val="00FD434C"/>
    <w:rsid w:val="00FD784A"/>
    <w:rsid w:val="00FD7A0B"/>
    <w:rsid w:val="00FE183F"/>
    <w:rsid w:val="00FE33DB"/>
    <w:rsid w:val="00FE4695"/>
    <w:rsid w:val="00FF4870"/>
    <w:rsid w:val="00FF4B89"/>
    <w:rsid w:val="00FF5150"/>
    <w:rsid w:val="01D55302"/>
    <w:rsid w:val="01F62F61"/>
    <w:rsid w:val="02291994"/>
    <w:rsid w:val="0254141E"/>
    <w:rsid w:val="02B27B76"/>
    <w:rsid w:val="031C07A5"/>
    <w:rsid w:val="03285028"/>
    <w:rsid w:val="038928AB"/>
    <w:rsid w:val="03BE185C"/>
    <w:rsid w:val="03DB41BC"/>
    <w:rsid w:val="03E01910"/>
    <w:rsid w:val="04134A25"/>
    <w:rsid w:val="042F6F48"/>
    <w:rsid w:val="04396F5B"/>
    <w:rsid w:val="044A50D4"/>
    <w:rsid w:val="04BF588C"/>
    <w:rsid w:val="04CA4059"/>
    <w:rsid w:val="05277A9F"/>
    <w:rsid w:val="05740860"/>
    <w:rsid w:val="05F45A09"/>
    <w:rsid w:val="0627193B"/>
    <w:rsid w:val="063D0C88"/>
    <w:rsid w:val="06CD318E"/>
    <w:rsid w:val="06DC2725"/>
    <w:rsid w:val="074E5043"/>
    <w:rsid w:val="07B91C2E"/>
    <w:rsid w:val="07CF4038"/>
    <w:rsid w:val="07DE427B"/>
    <w:rsid w:val="08482524"/>
    <w:rsid w:val="08961A12"/>
    <w:rsid w:val="08BF5E5A"/>
    <w:rsid w:val="08D5567E"/>
    <w:rsid w:val="090237BC"/>
    <w:rsid w:val="090F7D20"/>
    <w:rsid w:val="09594501"/>
    <w:rsid w:val="09671286"/>
    <w:rsid w:val="09850FE5"/>
    <w:rsid w:val="099A2423"/>
    <w:rsid w:val="0A0E5CD9"/>
    <w:rsid w:val="0A7F6940"/>
    <w:rsid w:val="0AA230F4"/>
    <w:rsid w:val="0AE55920"/>
    <w:rsid w:val="0B0500DA"/>
    <w:rsid w:val="0B237F21"/>
    <w:rsid w:val="0B24490D"/>
    <w:rsid w:val="0B5C3E34"/>
    <w:rsid w:val="0B980BE5"/>
    <w:rsid w:val="0BB94A75"/>
    <w:rsid w:val="0BDA2FAB"/>
    <w:rsid w:val="0C334B4E"/>
    <w:rsid w:val="0CBE0995"/>
    <w:rsid w:val="0D524B21"/>
    <w:rsid w:val="0DBA08FC"/>
    <w:rsid w:val="0E5434E9"/>
    <w:rsid w:val="0E590AFF"/>
    <w:rsid w:val="0E710A41"/>
    <w:rsid w:val="0EF06A2A"/>
    <w:rsid w:val="0F0C791F"/>
    <w:rsid w:val="0F1669F0"/>
    <w:rsid w:val="0F576E62"/>
    <w:rsid w:val="103E7FAD"/>
    <w:rsid w:val="10914580"/>
    <w:rsid w:val="10B03023"/>
    <w:rsid w:val="111E393A"/>
    <w:rsid w:val="11265A40"/>
    <w:rsid w:val="116577BB"/>
    <w:rsid w:val="12170AB5"/>
    <w:rsid w:val="12BC340B"/>
    <w:rsid w:val="12D27977"/>
    <w:rsid w:val="12D469A6"/>
    <w:rsid w:val="131B5AA1"/>
    <w:rsid w:val="131F4B6D"/>
    <w:rsid w:val="133513B4"/>
    <w:rsid w:val="1347072C"/>
    <w:rsid w:val="13497394"/>
    <w:rsid w:val="13F6294C"/>
    <w:rsid w:val="143F60A1"/>
    <w:rsid w:val="14540DDB"/>
    <w:rsid w:val="14767D41"/>
    <w:rsid w:val="15336827"/>
    <w:rsid w:val="1541603D"/>
    <w:rsid w:val="15453B8B"/>
    <w:rsid w:val="159414CC"/>
    <w:rsid w:val="164439C0"/>
    <w:rsid w:val="16717AE4"/>
    <w:rsid w:val="167E55A7"/>
    <w:rsid w:val="168A2AF7"/>
    <w:rsid w:val="168F66FB"/>
    <w:rsid w:val="16F13FCB"/>
    <w:rsid w:val="16FC471D"/>
    <w:rsid w:val="16FF0735"/>
    <w:rsid w:val="171952CF"/>
    <w:rsid w:val="17312619"/>
    <w:rsid w:val="176A0FF9"/>
    <w:rsid w:val="17AC1CA0"/>
    <w:rsid w:val="17EC6540"/>
    <w:rsid w:val="18025D64"/>
    <w:rsid w:val="18251A53"/>
    <w:rsid w:val="189C506E"/>
    <w:rsid w:val="18B26BC9"/>
    <w:rsid w:val="18E65685"/>
    <w:rsid w:val="18EB2C9C"/>
    <w:rsid w:val="19692A3F"/>
    <w:rsid w:val="196B16E7"/>
    <w:rsid w:val="197A63D2"/>
    <w:rsid w:val="19A215AC"/>
    <w:rsid w:val="19BE215E"/>
    <w:rsid w:val="19C2220A"/>
    <w:rsid w:val="19CE16F4"/>
    <w:rsid w:val="19D32298"/>
    <w:rsid w:val="19D72D8D"/>
    <w:rsid w:val="19E74BB9"/>
    <w:rsid w:val="19F416DC"/>
    <w:rsid w:val="1A0F29BA"/>
    <w:rsid w:val="1A1F492F"/>
    <w:rsid w:val="1A3B7D69"/>
    <w:rsid w:val="1A3D12D5"/>
    <w:rsid w:val="1A5B79AD"/>
    <w:rsid w:val="1A845156"/>
    <w:rsid w:val="1A934E1C"/>
    <w:rsid w:val="1AA310E8"/>
    <w:rsid w:val="1AB269DF"/>
    <w:rsid w:val="1ACB1515"/>
    <w:rsid w:val="1AF0536D"/>
    <w:rsid w:val="1B7E1BA5"/>
    <w:rsid w:val="1C1B3898"/>
    <w:rsid w:val="1C450915"/>
    <w:rsid w:val="1C5E5533"/>
    <w:rsid w:val="1CF87735"/>
    <w:rsid w:val="1D344258"/>
    <w:rsid w:val="1D3C0EFE"/>
    <w:rsid w:val="1D880AB9"/>
    <w:rsid w:val="1DA84CB7"/>
    <w:rsid w:val="1DB60FA6"/>
    <w:rsid w:val="1DD20F76"/>
    <w:rsid w:val="1E322418"/>
    <w:rsid w:val="1E9516DF"/>
    <w:rsid w:val="1EC04283"/>
    <w:rsid w:val="1EC975DB"/>
    <w:rsid w:val="1ED84B92"/>
    <w:rsid w:val="1F100D66"/>
    <w:rsid w:val="1F1A7E37"/>
    <w:rsid w:val="1F91421C"/>
    <w:rsid w:val="1FE50445"/>
    <w:rsid w:val="20362A4E"/>
    <w:rsid w:val="20474C5B"/>
    <w:rsid w:val="206C46C2"/>
    <w:rsid w:val="208C08C0"/>
    <w:rsid w:val="21150E6D"/>
    <w:rsid w:val="2122079F"/>
    <w:rsid w:val="213E0B8A"/>
    <w:rsid w:val="21D52CE5"/>
    <w:rsid w:val="21D61DDC"/>
    <w:rsid w:val="220A23E4"/>
    <w:rsid w:val="225E628C"/>
    <w:rsid w:val="236C0F73"/>
    <w:rsid w:val="23706277"/>
    <w:rsid w:val="24267F38"/>
    <w:rsid w:val="24282F9F"/>
    <w:rsid w:val="244A5D13"/>
    <w:rsid w:val="24B370A8"/>
    <w:rsid w:val="24E964E8"/>
    <w:rsid w:val="24F15196"/>
    <w:rsid w:val="24F24C31"/>
    <w:rsid w:val="253D3CFE"/>
    <w:rsid w:val="254E083A"/>
    <w:rsid w:val="25963936"/>
    <w:rsid w:val="25BF34E6"/>
    <w:rsid w:val="25CE1DB0"/>
    <w:rsid w:val="261371E2"/>
    <w:rsid w:val="263317DE"/>
    <w:rsid w:val="263C68E5"/>
    <w:rsid w:val="264E7B3C"/>
    <w:rsid w:val="26A85D28"/>
    <w:rsid w:val="26C07516"/>
    <w:rsid w:val="272F33F1"/>
    <w:rsid w:val="27651E6B"/>
    <w:rsid w:val="27764078"/>
    <w:rsid w:val="277F117F"/>
    <w:rsid w:val="27B43053"/>
    <w:rsid w:val="28266DBE"/>
    <w:rsid w:val="28C45AEC"/>
    <w:rsid w:val="28E84B02"/>
    <w:rsid w:val="29541EC3"/>
    <w:rsid w:val="29995DFC"/>
    <w:rsid w:val="29B844D4"/>
    <w:rsid w:val="29E96D83"/>
    <w:rsid w:val="2A7F3244"/>
    <w:rsid w:val="2A8E02F0"/>
    <w:rsid w:val="2ABA24CE"/>
    <w:rsid w:val="2ACC2D7E"/>
    <w:rsid w:val="2B4728B9"/>
    <w:rsid w:val="2B5D5072"/>
    <w:rsid w:val="2B715282"/>
    <w:rsid w:val="2BA411B4"/>
    <w:rsid w:val="2C2E3173"/>
    <w:rsid w:val="2CB6149A"/>
    <w:rsid w:val="2CCB6C14"/>
    <w:rsid w:val="2D0E2EAA"/>
    <w:rsid w:val="2D3C3768"/>
    <w:rsid w:val="2D524C40"/>
    <w:rsid w:val="2DA73D14"/>
    <w:rsid w:val="2DD93DEC"/>
    <w:rsid w:val="2E457C35"/>
    <w:rsid w:val="2E8E7EF9"/>
    <w:rsid w:val="2F5C7FF7"/>
    <w:rsid w:val="2F794705"/>
    <w:rsid w:val="30102A86"/>
    <w:rsid w:val="30A30433"/>
    <w:rsid w:val="30ED5211"/>
    <w:rsid w:val="3115220C"/>
    <w:rsid w:val="312D4742"/>
    <w:rsid w:val="316743D8"/>
    <w:rsid w:val="31D03FA0"/>
    <w:rsid w:val="31FD161E"/>
    <w:rsid w:val="32116E77"/>
    <w:rsid w:val="325F5934"/>
    <w:rsid w:val="32B51EF8"/>
    <w:rsid w:val="32DC6E78"/>
    <w:rsid w:val="32E225C2"/>
    <w:rsid w:val="334B5B1C"/>
    <w:rsid w:val="33835B53"/>
    <w:rsid w:val="339C6C14"/>
    <w:rsid w:val="33C61EE3"/>
    <w:rsid w:val="35D9308C"/>
    <w:rsid w:val="3638291B"/>
    <w:rsid w:val="366F4EF9"/>
    <w:rsid w:val="366F6862"/>
    <w:rsid w:val="36732985"/>
    <w:rsid w:val="36B91A9C"/>
    <w:rsid w:val="36C44EEB"/>
    <w:rsid w:val="36EE0578"/>
    <w:rsid w:val="37133692"/>
    <w:rsid w:val="37530D23"/>
    <w:rsid w:val="37B96F3F"/>
    <w:rsid w:val="37F2750D"/>
    <w:rsid w:val="38093BFA"/>
    <w:rsid w:val="381A5EBC"/>
    <w:rsid w:val="381E091B"/>
    <w:rsid w:val="38260415"/>
    <w:rsid w:val="38686D8A"/>
    <w:rsid w:val="38984884"/>
    <w:rsid w:val="38B93DC5"/>
    <w:rsid w:val="38C20ECB"/>
    <w:rsid w:val="39396CB4"/>
    <w:rsid w:val="39FB6222"/>
    <w:rsid w:val="3AB17449"/>
    <w:rsid w:val="3B510B9A"/>
    <w:rsid w:val="3BB66138"/>
    <w:rsid w:val="3BE35BF5"/>
    <w:rsid w:val="3C0C4260"/>
    <w:rsid w:val="3C3E065A"/>
    <w:rsid w:val="3C5F4C83"/>
    <w:rsid w:val="3CC30851"/>
    <w:rsid w:val="3CF7310E"/>
    <w:rsid w:val="3D6168CB"/>
    <w:rsid w:val="3D711112"/>
    <w:rsid w:val="3D766728"/>
    <w:rsid w:val="3DA07301"/>
    <w:rsid w:val="3DEB4AAE"/>
    <w:rsid w:val="3E263CAA"/>
    <w:rsid w:val="3E72654E"/>
    <w:rsid w:val="3F063AB8"/>
    <w:rsid w:val="3F12422F"/>
    <w:rsid w:val="3FCA7182"/>
    <w:rsid w:val="3FF66FF9"/>
    <w:rsid w:val="406712EA"/>
    <w:rsid w:val="40D75730"/>
    <w:rsid w:val="40DD22EA"/>
    <w:rsid w:val="40E83FE8"/>
    <w:rsid w:val="414A5F02"/>
    <w:rsid w:val="415D5C35"/>
    <w:rsid w:val="416B7C26"/>
    <w:rsid w:val="41986C6D"/>
    <w:rsid w:val="419C135A"/>
    <w:rsid w:val="41D028AB"/>
    <w:rsid w:val="41DD2588"/>
    <w:rsid w:val="41EF3E04"/>
    <w:rsid w:val="41FB6291"/>
    <w:rsid w:val="42002C28"/>
    <w:rsid w:val="426C200C"/>
    <w:rsid w:val="42E75B40"/>
    <w:rsid w:val="431B1B9B"/>
    <w:rsid w:val="432602A9"/>
    <w:rsid w:val="43426F3D"/>
    <w:rsid w:val="437837E9"/>
    <w:rsid w:val="43E837B0"/>
    <w:rsid w:val="43E9279C"/>
    <w:rsid w:val="43F959BD"/>
    <w:rsid w:val="44C5721F"/>
    <w:rsid w:val="45034D45"/>
    <w:rsid w:val="45060392"/>
    <w:rsid w:val="4530540F"/>
    <w:rsid w:val="456F4189"/>
    <w:rsid w:val="458E2F8D"/>
    <w:rsid w:val="45975B03"/>
    <w:rsid w:val="45D109A0"/>
    <w:rsid w:val="45F428E0"/>
    <w:rsid w:val="45FF375F"/>
    <w:rsid w:val="465F5FAB"/>
    <w:rsid w:val="466B7E53"/>
    <w:rsid w:val="46D52711"/>
    <w:rsid w:val="46E76E31"/>
    <w:rsid w:val="4707219F"/>
    <w:rsid w:val="477E4B57"/>
    <w:rsid w:val="478A52AA"/>
    <w:rsid w:val="47A100B5"/>
    <w:rsid w:val="47E26DB4"/>
    <w:rsid w:val="480706A9"/>
    <w:rsid w:val="483B31C8"/>
    <w:rsid w:val="483E153A"/>
    <w:rsid w:val="48627FD5"/>
    <w:rsid w:val="48D545A8"/>
    <w:rsid w:val="48FC6600"/>
    <w:rsid w:val="48FF3A76"/>
    <w:rsid w:val="49351245"/>
    <w:rsid w:val="495E7E0F"/>
    <w:rsid w:val="497A0E88"/>
    <w:rsid w:val="49824C26"/>
    <w:rsid w:val="49845D29"/>
    <w:rsid w:val="498C1105"/>
    <w:rsid w:val="49CA4084"/>
    <w:rsid w:val="49DB3813"/>
    <w:rsid w:val="4A3C6604"/>
    <w:rsid w:val="4A781F93"/>
    <w:rsid w:val="4B047121"/>
    <w:rsid w:val="4B302306"/>
    <w:rsid w:val="4B313C8F"/>
    <w:rsid w:val="4B74701D"/>
    <w:rsid w:val="4B78366B"/>
    <w:rsid w:val="4BD63114"/>
    <w:rsid w:val="4BF2341E"/>
    <w:rsid w:val="4C701BCF"/>
    <w:rsid w:val="4C8F18CC"/>
    <w:rsid w:val="4CDB2544"/>
    <w:rsid w:val="4CFA3536"/>
    <w:rsid w:val="4DEE7A5F"/>
    <w:rsid w:val="4DF25957"/>
    <w:rsid w:val="4DFA480C"/>
    <w:rsid w:val="4E4F7E23"/>
    <w:rsid w:val="4EE334F2"/>
    <w:rsid w:val="4F245FE4"/>
    <w:rsid w:val="4F2B501B"/>
    <w:rsid w:val="4F3E53F4"/>
    <w:rsid w:val="4F4B1139"/>
    <w:rsid w:val="4F7840A6"/>
    <w:rsid w:val="4F8E5013"/>
    <w:rsid w:val="4FA17635"/>
    <w:rsid w:val="4FA55A32"/>
    <w:rsid w:val="4FCE41A2"/>
    <w:rsid w:val="501F5D5C"/>
    <w:rsid w:val="502142D2"/>
    <w:rsid w:val="50A01391"/>
    <w:rsid w:val="50A849F3"/>
    <w:rsid w:val="50B278BE"/>
    <w:rsid w:val="50C57353"/>
    <w:rsid w:val="50DF5B07"/>
    <w:rsid w:val="50FB0FC7"/>
    <w:rsid w:val="51312C3A"/>
    <w:rsid w:val="5156444F"/>
    <w:rsid w:val="523A167B"/>
    <w:rsid w:val="52500E9E"/>
    <w:rsid w:val="52C83663"/>
    <w:rsid w:val="52D90E94"/>
    <w:rsid w:val="536B13F7"/>
    <w:rsid w:val="53FD32A8"/>
    <w:rsid w:val="54EA0645"/>
    <w:rsid w:val="55004F2F"/>
    <w:rsid w:val="55322ADD"/>
    <w:rsid w:val="55766E6E"/>
    <w:rsid w:val="55807CEC"/>
    <w:rsid w:val="55F45FE4"/>
    <w:rsid w:val="56187F25"/>
    <w:rsid w:val="56723AD9"/>
    <w:rsid w:val="56E9366F"/>
    <w:rsid w:val="57146841"/>
    <w:rsid w:val="57376AD1"/>
    <w:rsid w:val="575642B2"/>
    <w:rsid w:val="57C96A70"/>
    <w:rsid w:val="5898534D"/>
    <w:rsid w:val="58A576D9"/>
    <w:rsid w:val="59B61F2F"/>
    <w:rsid w:val="59CA7788"/>
    <w:rsid w:val="5A3E3CD2"/>
    <w:rsid w:val="5AEA77D2"/>
    <w:rsid w:val="5B16503A"/>
    <w:rsid w:val="5B2555BE"/>
    <w:rsid w:val="5B2D4231"/>
    <w:rsid w:val="5B885B4D"/>
    <w:rsid w:val="5C8A19D4"/>
    <w:rsid w:val="5C8C7067"/>
    <w:rsid w:val="5CBD7121"/>
    <w:rsid w:val="5D1A0A26"/>
    <w:rsid w:val="5D78723B"/>
    <w:rsid w:val="5DBC388C"/>
    <w:rsid w:val="5DFC1EDA"/>
    <w:rsid w:val="5E546F7A"/>
    <w:rsid w:val="5E842DB1"/>
    <w:rsid w:val="5E90505C"/>
    <w:rsid w:val="5E9B16F3"/>
    <w:rsid w:val="5EA031AD"/>
    <w:rsid w:val="5EE50640"/>
    <w:rsid w:val="5EFA035E"/>
    <w:rsid w:val="5F217E4A"/>
    <w:rsid w:val="5F7C7776"/>
    <w:rsid w:val="5FD650D9"/>
    <w:rsid w:val="5FF40209"/>
    <w:rsid w:val="600B0D2D"/>
    <w:rsid w:val="6028345A"/>
    <w:rsid w:val="60AB2938"/>
    <w:rsid w:val="60E6695F"/>
    <w:rsid w:val="60FA4DF7"/>
    <w:rsid w:val="612358BE"/>
    <w:rsid w:val="612C427D"/>
    <w:rsid w:val="61C60B9E"/>
    <w:rsid w:val="61FA2BD4"/>
    <w:rsid w:val="62467BC8"/>
    <w:rsid w:val="62875486"/>
    <w:rsid w:val="62CE3C32"/>
    <w:rsid w:val="633D721D"/>
    <w:rsid w:val="63FF5CFC"/>
    <w:rsid w:val="64151F48"/>
    <w:rsid w:val="64572DF2"/>
    <w:rsid w:val="64964E36"/>
    <w:rsid w:val="64D92F75"/>
    <w:rsid w:val="64EA51D7"/>
    <w:rsid w:val="658D448B"/>
    <w:rsid w:val="659F41BF"/>
    <w:rsid w:val="66336550"/>
    <w:rsid w:val="663A5C95"/>
    <w:rsid w:val="666902A6"/>
    <w:rsid w:val="666C2DB8"/>
    <w:rsid w:val="669E03AA"/>
    <w:rsid w:val="66A5036A"/>
    <w:rsid w:val="66C04F72"/>
    <w:rsid w:val="676905E0"/>
    <w:rsid w:val="679413D5"/>
    <w:rsid w:val="67A374E7"/>
    <w:rsid w:val="67E934CF"/>
    <w:rsid w:val="68F0088D"/>
    <w:rsid w:val="69064247"/>
    <w:rsid w:val="691B590A"/>
    <w:rsid w:val="695E19E8"/>
    <w:rsid w:val="697943B3"/>
    <w:rsid w:val="69E46644"/>
    <w:rsid w:val="6A0804E9"/>
    <w:rsid w:val="6A444D90"/>
    <w:rsid w:val="6A531028"/>
    <w:rsid w:val="6A955B90"/>
    <w:rsid w:val="6B2D5DC9"/>
    <w:rsid w:val="6BD93CBC"/>
    <w:rsid w:val="6C201581"/>
    <w:rsid w:val="6C292A34"/>
    <w:rsid w:val="6C55253B"/>
    <w:rsid w:val="6C7A503E"/>
    <w:rsid w:val="6C856090"/>
    <w:rsid w:val="6C9C1863"/>
    <w:rsid w:val="6CBE13CE"/>
    <w:rsid w:val="6DA71E62"/>
    <w:rsid w:val="6DD75754"/>
    <w:rsid w:val="6EDA212A"/>
    <w:rsid w:val="6F282B2F"/>
    <w:rsid w:val="6F865AA7"/>
    <w:rsid w:val="6FD9448C"/>
    <w:rsid w:val="705B04DD"/>
    <w:rsid w:val="70C76378"/>
    <w:rsid w:val="713056CE"/>
    <w:rsid w:val="71454DFD"/>
    <w:rsid w:val="71C01745"/>
    <w:rsid w:val="71E203A6"/>
    <w:rsid w:val="72320AC7"/>
    <w:rsid w:val="725D7116"/>
    <w:rsid w:val="7281757A"/>
    <w:rsid w:val="72864395"/>
    <w:rsid w:val="72C2386F"/>
    <w:rsid w:val="72C43836"/>
    <w:rsid w:val="731A30D6"/>
    <w:rsid w:val="736B56E0"/>
    <w:rsid w:val="737B753A"/>
    <w:rsid w:val="73942E89"/>
    <w:rsid w:val="74220495"/>
    <w:rsid w:val="74343D24"/>
    <w:rsid w:val="74A25132"/>
    <w:rsid w:val="74E120FE"/>
    <w:rsid w:val="74FD4A5E"/>
    <w:rsid w:val="74FF4332"/>
    <w:rsid w:val="75390130"/>
    <w:rsid w:val="757C7849"/>
    <w:rsid w:val="757F00E3"/>
    <w:rsid w:val="75E44E88"/>
    <w:rsid w:val="75FC2F67"/>
    <w:rsid w:val="76263B40"/>
    <w:rsid w:val="76607052"/>
    <w:rsid w:val="76C9109B"/>
    <w:rsid w:val="76D369FA"/>
    <w:rsid w:val="76D774B3"/>
    <w:rsid w:val="76DC73B3"/>
    <w:rsid w:val="76E2215D"/>
    <w:rsid w:val="77882D05"/>
    <w:rsid w:val="77D23F80"/>
    <w:rsid w:val="782C3482"/>
    <w:rsid w:val="783F12D6"/>
    <w:rsid w:val="78613010"/>
    <w:rsid w:val="78656BA2"/>
    <w:rsid w:val="786E0F9C"/>
    <w:rsid w:val="788F3C1F"/>
    <w:rsid w:val="78D83818"/>
    <w:rsid w:val="793441DA"/>
    <w:rsid w:val="793A002E"/>
    <w:rsid w:val="79B575AB"/>
    <w:rsid w:val="79C618C2"/>
    <w:rsid w:val="79F24465"/>
    <w:rsid w:val="7A5E7D4D"/>
    <w:rsid w:val="7A7E6AD3"/>
    <w:rsid w:val="7A824CA6"/>
    <w:rsid w:val="7AE62031"/>
    <w:rsid w:val="7B2A6772"/>
    <w:rsid w:val="7B7F209B"/>
    <w:rsid w:val="7B9C3261"/>
    <w:rsid w:val="7BCE2CB0"/>
    <w:rsid w:val="7BD06079"/>
    <w:rsid w:val="7BF85F7F"/>
    <w:rsid w:val="7C225D2C"/>
    <w:rsid w:val="7C90686F"/>
    <w:rsid w:val="7CAD4FBB"/>
    <w:rsid w:val="7CD00975"/>
    <w:rsid w:val="7CDA3206"/>
    <w:rsid w:val="7CDB15B6"/>
    <w:rsid w:val="7D344D95"/>
    <w:rsid w:val="7D496A92"/>
    <w:rsid w:val="7D5549D5"/>
    <w:rsid w:val="7D5D078F"/>
    <w:rsid w:val="7DA95783"/>
    <w:rsid w:val="7DD74E41"/>
    <w:rsid w:val="7E0163F9"/>
    <w:rsid w:val="7E4B05E8"/>
    <w:rsid w:val="7E535EEF"/>
    <w:rsid w:val="7E5F4093"/>
    <w:rsid w:val="7F7E44B1"/>
    <w:rsid w:val="7F8D0AFF"/>
    <w:rsid w:val="7FCA19E0"/>
    <w:rsid w:val="7FDB599C"/>
    <w:rsid w:val="7FEF5915"/>
    <w:rsid w:val="7FF46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9" w:semiHidden="0" w:name="heading 5"/>
    <w:lsdException w:qFormat="1" w:unhideWhenUsed="0"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nhideWhenUsed="0"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5"/>
    <w:autoRedefine/>
    <w:qFormat/>
    <w:uiPriority w:val="99"/>
    <w:pPr>
      <w:keepNext/>
      <w:keepLines/>
      <w:spacing w:before="340" w:line="578" w:lineRule="auto"/>
      <w:jc w:val="center"/>
      <w:outlineLvl w:val="0"/>
    </w:pPr>
    <w:rPr>
      <w:rFonts w:eastAsia="黑体"/>
      <w:b/>
      <w:bCs/>
      <w:color w:val="000000"/>
      <w:kern w:val="44"/>
      <w:sz w:val="44"/>
      <w:szCs w:val="44"/>
    </w:rPr>
  </w:style>
  <w:style w:type="paragraph" w:styleId="6">
    <w:name w:val="heading 2"/>
    <w:basedOn w:val="1"/>
    <w:next w:val="1"/>
    <w:link w:val="64"/>
    <w:autoRedefine/>
    <w:qFormat/>
    <w:uiPriority w:val="9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65"/>
    <w:autoRedefine/>
    <w:qFormat/>
    <w:uiPriority w:val="99"/>
    <w:pPr>
      <w:keepNext/>
      <w:keepLines/>
      <w:spacing w:before="260" w:after="260" w:line="416" w:lineRule="auto"/>
      <w:outlineLvl w:val="2"/>
    </w:pPr>
    <w:rPr>
      <w:b/>
      <w:bCs/>
      <w:sz w:val="32"/>
      <w:szCs w:val="32"/>
    </w:rPr>
  </w:style>
  <w:style w:type="paragraph" w:styleId="8">
    <w:name w:val="heading 4"/>
    <w:basedOn w:val="1"/>
    <w:next w:val="1"/>
    <w:link w:val="66"/>
    <w:autoRedefine/>
    <w:qFormat/>
    <w:uiPriority w:val="99"/>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67"/>
    <w:autoRedefine/>
    <w:unhideWhenUsed/>
    <w:qFormat/>
    <w:uiPriority w:val="99"/>
    <w:pPr>
      <w:keepNext/>
      <w:keepLines/>
      <w:widowControl/>
      <w:spacing w:before="280" w:after="290" w:line="376" w:lineRule="auto"/>
      <w:ind w:left="1008" w:hanging="1008"/>
      <w:jc w:val="left"/>
      <w:outlineLvl w:val="4"/>
    </w:pPr>
    <w:rPr>
      <w:b/>
      <w:bCs/>
      <w:kern w:val="0"/>
      <w:sz w:val="28"/>
      <w:szCs w:val="28"/>
    </w:rPr>
  </w:style>
  <w:style w:type="paragraph" w:styleId="10">
    <w:name w:val="heading 6"/>
    <w:basedOn w:val="1"/>
    <w:next w:val="1"/>
    <w:link w:val="68"/>
    <w:autoRedefine/>
    <w:qFormat/>
    <w:uiPriority w:val="9"/>
    <w:pPr>
      <w:keepNext/>
      <w:keepLines/>
      <w:spacing w:before="240" w:after="64" w:line="320" w:lineRule="atLeast"/>
      <w:ind w:left="1417"/>
      <w:outlineLvl w:val="5"/>
    </w:pPr>
    <w:rPr>
      <w:rFonts w:ascii="Arial" w:hAnsi="Arial" w:eastAsia="黑体"/>
      <w:b/>
      <w:bCs/>
      <w:sz w:val="24"/>
    </w:rPr>
  </w:style>
  <w:style w:type="paragraph" w:styleId="11">
    <w:name w:val="heading 7"/>
    <w:basedOn w:val="1"/>
    <w:next w:val="1"/>
    <w:link w:val="69"/>
    <w:autoRedefine/>
    <w:unhideWhenUsed/>
    <w:qFormat/>
    <w:uiPriority w:val="9"/>
    <w:pPr>
      <w:keepNext/>
      <w:keepLines/>
      <w:widowControl/>
      <w:spacing w:before="240" w:after="64" w:line="320" w:lineRule="auto"/>
      <w:ind w:left="1296" w:hanging="1296"/>
      <w:jc w:val="left"/>
      <w:outlineLvl w:val="6"/>
    </w:pPr>
    <w:rPr>
      <w:b/>
      <w:bCs/>
      <w:kern w:val="0"/>
      <w:sz w:val="24"/>
    </w:rPr>
  </w:style>
  <w:style w:type="paragraph" w:styleId="12">
    <w:name w:val="heading 8"/>
    <w:basedOn w:val="1"/>
    <w:next w:val="1"/>
    <w:link w:val="70"/>
    <w:autoRedefine/>
    <w:unhideWhenUsed/>
    <w:qFormat/>
    <w:uiPriority w:val="9"/>
    <w:pPr>
      <w:keepNext/>
      <w:keepLines/>
      <w:widowControl/>
      <w:spacing w:before="240" w:after="64" w:line="320" w:lineRule="auto"/>
      <w:ind w:left="1440" w:hanging="1440"/>
      <w:jc w:val="left"/>
      <w:outlineLvl w:val="7"/>
    </w:pPr>
    <w:rPr>
      <w:rFonts w:asciiTheme="majorHAnsi" w:hAnsiTheme="majorHAnsi" w:eastAsiaTheme="majorEastAsia" w:cstheme="majorBidi"/>
      <w:kern w:val="0"/>
      <w:sz w:val="24"/>
    </w:rPr>
  </w:style>
  <w:style w:type="paragraph" w:styleId="13">
    <w:name w:val="heading 9"/>
    <w:basedOn w:val="1"/>
    <w:next w:val="1"/>
    <w:link w:val="71"/>
    <w:autoRedefine/>
    <w:unhideWhenUsed/>
    <w:qFormat/>
    <w:uiPriority w:val="9"/>
    <w:pPr>
      <w:keepNext/>
      <w:keepLines/>
      <w:widowControl/>
      <w:spacing w:before="240" w:after="64" w:line="320" w:lineRule="auto"/>
      <w:ind w:left="1584" w:hanging="1584"/>
      <w:jc w:val="left"/>
      <w:outlineLvl w:val="8"/>
    </w:pPr>
    <w:rPr>
      <w:rFonts w:asciiTheme="majorHAnsi" w:hAnsiTheme="majorHAnsi" w:eastAsiaTheme="majorEastAsia" w:cstheme="majorBidi"/>
      <w:kern w:val="0"/>
      <w:szCs w:val="21"/>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1"/>
    <w:link w:val="63"/>
    <w:autoRedefine/>
    <w:qFormat/>
    <w:uiPriority w:val="99"/>
    <w:pPr>
      <w:spacing w:after="120"/>
      <w:ind w:left="420" w:leftChars="200"/>
    </w:pPr>
  </w:style>
  <w:style w:type="paragraph" w:styleId="4">
    <w:name w:val="Body Text Indent 2"/>
    <w:basedOn w:val="1"/>
    <w:link w:val="75"/>
    <w:autoRedefine/>
    <w:qFormat/>
    <w:uiPriority w:val="99"/>
    <w:pPr>
      <w:spacing w:after="120" w:line="480" w:lineRule="auto"/>
      <w:ind w:left="420" w:leftChars="200"/>
    </w:pPr>
    <w:rPr>
      <w:rFonts w:ascii="Calibri" w:hAnsi="Calibri"/>
      <w:kern w:val="0"/>
      <w:sz w:val="20"/>
    </w:rPr>
  </w:style>
  <w:style w:type="paragraph" w:styleId="14">
    <w:name w:val="toc 7"/>
    <w:basedOn w:val="1"/>
    <w:next w:val="1"/>
    <w:autoRedefine/>
    <w:qFormat/>
    <w:uiPriority w:val="39"/>
    <w:pPr>
      <w:ind w:left="2520" w:leftChars="1200"/>
    </w:pPr>
  </w:style>
  <w:style w:type="paragraph" w:styleId="15">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16">
    <w:name w:val="Normal Indent"/>
    <w:basedOn w:val="1"/>
    <w:next w:val="15"/>
    <w:link w:val="86"/>
    <w:autoRedefine/>
    <w:qFormat/>
    <w:uiPriority w:val="99"/>
    <w:pPr>
      <w:ind w:firstLine="420"/>
    </w:pPr>
    <w:rPr>
      <w:rFonts w:ascii="Calibri" w:hAnsi="Calibri"/>
      <w:sz w:val="20"/>
      <w:szCs w:val="20"/>
    </w:rPr>
  </w:style>
  <w:style w:type="paragraph" w:styleId="17">
    <w:name w:val="caption"/>
    <w:basedOn w:val="1"/>
    <w:next w:val="1"/>
    <w:autoRedefine/>
    <w:qFormat/>
    <w:uiPriority w:val="99"/>
    <w:rPr>
      <w:rFonts w:ascii="Arial" w:hAnsi="Arial" w:eastAsia="黑体" w:cs="Arial"/>
      <w:sz w:val="20"/>
      <w:szCs w:val="20"/>
    </w:rPr>
  </w:style>
  <w:style w:type="paragraph" w:styleId="18">
    <w:name w:val="Document Map"/>
    <w:basedOn w:val="1"/>
    <w:link w:val="72"/>
    <w:autoRedefine/>
    <w:unhideWhenUsed/>
    <w:qFormat/>
    <w:uiPriority w:val="99"/>
    <w:rPr>
      <w:rFonts w:ascii="宋体"/>
      <w:sz w:val="18"/>
      <w:szCs w:val="18"/>
    </w:rPr>
  </w:style>
  <w:style w:type="paragraph" w:styleId="19">
    <w:name w:val="annotation text"/>
    <w:basedOn w:val="1"/>
    <w:link w:val="83"/>
    <w:autoRedefine/>
    <w:qFormat/>
    <w:uiPriority w:val="0"/>
    <w:rPr>
      <w:rFonts w:ascii="Calibri" w:hAnsi="Calibri"/>
      <w:sz w:val="20"/>
    </w:rPr>
  </w:style>
  <w:style w:type="paragraph" w:styleId="20">
    <w:name w:val="Body Text 3"/>
    <w:basedOn w:val="1"/>
    <w:link w:val="73"/>
    <w:autoRedefine/>
    <w:qFormat/>
    <w:uiPriority w:val="99"/>
    <w:pPr>
      <w:spacing w:after="120"/>
    </w:pPr>
    <w:rPr>
      <w:sz w:val="16"/>
      <w:szCs w:val="16"/>
    </w:rPr>
  </w:style>
  <w:style w:type="paragraph" w:styleId="21">
    <w:name w:val="Body Text"/>
    <w:basedOn w:val="1"/>
    <w:link w:val="87"/>
    <w:autoRedefine/>
    <w:qFormat/>
    <w:uiPriority w:val="99"/>
    <w:rPr>
      <w:sz w:val="24"/>
    </w:rPr>
  </w:style>
  <w:style w:type="paragraph" w:styleId="22">
    <w:name w:val="Block Text"/>
    <w:basedOn w:val="1"/>
    <w:autoRedefine/>
    <w:qFormat/>
    <w:uiPriority w:val="99"/>
    <w:pPr>
      <w:spacing w:line="360" w:lineRule="auto"/>
      <w:ind w:left="-85" w:right="-244" w:firstLine="435"/>
    </w:pPr>
  </w:style>
  <w:style w:type="paragraph" w:styleId="23">
    <w:name w:val="toc 5"/>
    <w:basedOn w:val="1"/>
    <w:next w:val="1"/>
    <w:autoRedefine/>
    <w:unhideWhenUsed/>
    <w:qFormat/>
    <w:uiPriority w:val="39"/>
    <w:pPr>
      <w:ind w:left="840"/>
      <w:jc w:val="left"/>
    </w:pPr>
    <w:rPr>
      <w:rFonts w:ascii="Calibri" w:hAnsi="Calibri"/>
      <w:sz w:val="18"/>
      <w:szCs w:val="18"/>
    </w:rPr>
  </w:style>
  <w:style w:type="paragraph" w:styleId="24">
    <w:name w:val="toc 3"/>
    <w:basedOn w:val="1"/>
    <w:next w:val="1"/>
    <w:autoRedefine/>
    <w:qFormat/>
    <w:uiPriority w:val="39"/>
    <w:pPr>
      <w:tabs>
        <w:tab w:val="left" w:pos="900"/>
        <w:tab w:val="left" w:pos="1080"/>
      </w:tabs>
      <w:ind w:left="840" w:leftChars="400"/>
    </w:pPr>
    <w:rPr>
      <w:rFonts w:ascii="宋体" w:hAnsi="宋体"/>
      <w:i/>
      <w:iCs/>
    </w:rPr>
  </w:style>
  <w:style w:type="paragraph" w:styleId="25">
    <w:name w:val="Plain Text"/>
    <w:basedOn w:val="1"/>
    <w:link w:val="88"/>
    <w:autoRedefine/>
    <w:qFormat/>
    <w:uiPriority w:val="99"/>
    <w:rPr>
      <w:rFonts w:ascii="宋体" w:hAnsi="Courier New"/>
      <w:szCs w:val="20"/>
    </w:rPr>
  </w:style>
  <w:style w:type="paragraph" w:styleId="26">
    <w:name w:val="toc 8"/>
    <w:basedOn w:val="1"/>
    <w:next w:val="1"/>
    <w:autoRedefine/>
    <w:qFormat/>
    <w:uiPriority w:val="39"/>
    <w:pPr>
      <w:ind w:left="1470"/>
      <w:jc w:val="left"/>
    </w:pPr>
    <w:rPr>
      <w:rFonts w:ascii="Calibri" w:hAnsi="Calibri"/>
      <w:sz w:val="18"/>
      <w:szCs w:val="18"/>
    </w:rPr>
  </w:style>
  <w:style w:type="paragraph" w:styleId="27">
    <w:name w:val="Date"/>
    <w:basedOn w:val="1"/>
    <w:next w:val="1"/>
    <w:link w:val="74"/>
    <w:autoRedefine/>
    <w:qFormat/>
    <w:uiPriority w:val="0"/>
    <w:rPr>
      <w:szCs w:val="20"/>
    </w:rPr>
  </w:style>
  <w:style w:type="paragraph" w:styleId="28">
    <w:name w:val="Balloon Text"/>
    <w:basedOn w:val="1"/>
    <w:link w:val="76"/>
    <w:autoRedefine/>
    <w:qFormat/>
    <w:uiPriority w:val="99"/>
    <w:rPr>
      <w:sz w:val="18"/>
      <w:szCs w:val="18"/>
    </w:rPr>
  </w:style>
  <w:style w:type="paragraph" w:styleId="29">
    <w:name w:val="footer"/>
    <w:basedOn w:val="1"/>
    <w:link w:val="62"/>
    <w:autoRedefine/>
    <w:qFormat/>
    <w:uiPriority w:val="99"/>
    <w:pPr>
      <w:tabs>
        <w:tab w:val="center" w:pos="4153"/>
        <w:tab w:val="right" w:pos="8306"/>
      </w:tabs>
      <w:snapToGrid w:val="0"/>
      <w:jc w:val="left"/>
    </w:pPr>
    <w:rPr>
      <w:sz w:val="18"/>
      <w:szCs w:val="18"/>
    </w:rPr>
  </w:style>
  <w:style w:type="paragraph" w:styleId="30">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32">
    <w:name w:val="toc 4"/>
    <w:basedOn w:val="1"/>
    <w:next w:val="1"/>
    <w:autoRedefine/>
    <w:unhideWhenUsed/>
    <w:qFormat/>
    <w:uiPriority w:val="39"/>
    <w:pPr>
      <w:ind w:left="630"/>
      <w:jc w:val="left"/>
    </w:pPr>
    <w:rPr>
      <w:rFonts w:ascii="Calibri" w:hAnsi="Calibri"/>
      <w:sz w:val="18"/>
      <w:szCs w:val="18"/>
    </w:rPr>
  </w:style>
  <w:style w:type="paragraph" w:styleId="33">
    <w:name w:val="index heading"/>
    <w:basedOn w:val="1"/>
    <w:next w:val="34"/>
    <w:autoRedefine/>
    <w:qFormat/>
    <w:uiPriority w:val="99"/>
    <w:rPr>
      <w:szCs w:val="20"/>
    </w:rPr>
  </w:style>
  <w:style w:type="paragraph" w:styleId="34">
    <w:name w:val="index 1"/>
    <w:basedOn w:val="1"/>
    <w:next w:val="1"/>
    <w:autoRedefine/>
    <w:qFormat/>
    <w:uiPriority w:val="99"/>
  </w:style>
  <w:style w:type="paragraph" w:styleId="35">
    <w:name w:val="Subtitle"/>
    <w:basedOn w:val="1"/>
    <w:link w:val="77"/>
    <w:autoRedefine/>
    <w:qFormat/>
    <w:uiPriority w:val="11"/>
    <w:pPr>
      <w:spacing w:before="240" w:after="60" w:line="312" w:lineRule="auto"/>
      <w:jc w:val="center"/>
      <w:outlineLvl w:val="1"/>
    </w:pPr>
    <w:rPr>
      <w:rFonts w:ascii="Arial" w:hAnsi="Arial" w:cs="Arial"/>
      <w:b/>
      <w:bCs/>
      <w:kern w:val="28"/>
      <w:sz w:val="32"/>
      <w:szCs w:val="32"/>
    </w:rPr>
  </w:style>
  <w:style w:type="paragraph" w:styleId="36">
    <w:name w:val="footnote text"/>
    <w:basedOn w:val="1"/>
    <w:link w:val="78"/>
    <w:autoRedefine/>
    <w:qFormat/>
    <w:uiPriority w:val="0"/>
    <w:pPr>
      <w:tabs>
        <w:tab w:val="left" w:pos="0"/>
      </w:tabs>
      <w:snapToGrid w:val="0"/>
      <w:ind w:firstLine="200" w:firstLineChars="200"/>
      <w:jc w:val="left"/>
    </w:pPr>
    <w:rPr>
      <w:rFonts w:ascii="宋体" w:hAnsi="Calibri" w:eastAsia="黑体"/>
      <w:sz w:val="18"/>
      <w:szCs w:val="18"/>
      <w:lang w:val="zh-CN"/>
    </w:rPr>
  </w:style>
  <w:style w:type="paragraph" w:styleId="37">
    <w:name w:val="toc 6"/>
    <w:basedOn w:val="1"/>
    <w:next w:val="1"/>
    <w:autoRedefine/>
    <w:unhideWhenUsed/>
    <w:qFormat/>
    <w:uiPriority w:val="39"/>
    <w:pPr>
      <w:ind w:left="1050"/>
      <w:jc w:val="left"/>
    </w:pPr>
    <w:rPr>
      <w:rFonts w:ascii="Calibri" w:hAnsi="Calibri"/>
      <w:sz w:val="18"/>
      <w:szCs w:val="18"/>
    </w:rPr>
  </w:style>
  <w:style w:type="paragraph" w:styleId="38">
    <w:name w:val="Body Text Indent 3"/>
    <w:basedOn w:val="1"/>
    <w:link w:val="79"/>
    <w:autoRedefine/>
    <w:qFormat/>
    <w:uiPriority w:val="99"/>
    <w:pPr>
      <w:spacing w:line="360" w:lineRule="auto"/>
      <w:ind w:firstLine="420" w:firstLineChars="200"/>
    </w:pPr>
    <w:rPr>
      <w:szCs w:val="20"/>
    </w:rPr>
  </w:style>
  <w:style w:type="paragraph" w:styleId="39">
    <w:name w:val="toc 2"/>
    <w:basedOn w:val="1"/>
    <w:next w:val="1"/>
    <w:autoRedefine/>
    <w:qFormat/>
    <w:uiPriority w:val="39"/>
    <w:pPr>
      <w:tabs>
        <w:tab w:val="right" w:leader="dot" w:pos="8302"/>
      </w:tabs>
      <w:jc w:val="left"/>
    </w:pPr>
    <w:rPr>
      <w:rFonts w:ascii="仿宋_GB2312" w:hAnsi="仿宋" w:eastAsia="仿宋_GB2312"/>
      <w:b/>
      <w:smallCaps/>
      <w:kern w:val="0"/>
      <w:szCs w:val="21"/>
    </w:rPr>
  </w:style>
  <w:style w:type="paragraph" w:styleId="40">
    <w:name w:val="toc 9"/>
    <w:basedOn w:val="1"/>
    <w:next w:val="1"/>
    <w:autoRedefine/>
    <w:unhideWhenUsed/>
    <w:qFormat/>
    <w:uiPriority w:val="39"/>
    <w:pPr>
      <w:ind w:left="1680"/>
      <w:jc w:val="left"/>
    </w:pPr>
    <w:rPr>
      <w:rFonts w:ascii="Calibri" w:hAnsi="Calibri"/>
      <w:sz w:val="18"/>
      <w:szCs w:val="18"/>
    </w:rPr>
  </w:style>
  <w:style w:type="paragraph" w:styleId="41">
    <w:name w:val="Body Text 2"/>
    <w:basedOn w:val="1"/>
    <w:link w:val="80"/>
    <w:autoRedefine/>
    <w:unhideWhenUsed/>
    <w:qFormat/>
    <w:uiPriority w:val="0"/>
    <w:pPr>
      <w:spacing w:line="360" w:lineRule="auto"/>
    </w:pPr>
    <w:rPr>
      <w:rFonts w:ascii="宋体" w:hAnsi="宋体" w:cs="宋体"/>
      <w:color w:val="000000"/>
      <w:sz w:val="24"/>
      <w:szCs w:val="20"/>
    </w:rPr>
  </w:style>
  <w:style w:type="paragraph" w:styleId="42">
    <w:name w:val="HTML Preformatted"/>
    <w:basedOn w:val="1"/>
    <w:link w:val="81"/>
    <w:autoRedefine/>
    <w:qFormat/>
    <w:uiPriority w:val="99"/>
    <w:rPr>
      <w:rFonts w:ascii="Courier New" w:hAnsi="Courier New" w:cs="Courier New"/>
      <w:sz w:val="20"/>
      <w:szCs w:val="20"/>
    </w:rPr>
  </w:style>
  <w:style w:type="paragraph" w:styleId="43">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44">
    <w:name w:val="Title"/>
    <w:basedOn w:val="1"/>
    <w:link w:val="82"/>
    <w:autoRedefine/>
    <w:qFormat/>
    <w:uiPriority w:val="10"/>
    <w:pPr>
      <w:spacing w:before="240" w:after="60"/>
      <w:jc w:val="center"/>
      <w:outlineLvl w:val="0"/>
    </w:pPr>
    <w:rPr>
      <w:rFonts w:ascii="Arial" w:hAnsi="Arial" w:cs="Arial"/>
      <w:b/>
      <w:bCs/>
      <w:sz w:val="32"/>
      <w:szCs w:val="32"/>
    </w:rPr>
  </w:style>
  <w:style w:type="paragraph" w:styleId="45">
    <w:name w:val="annotation subject"/>
    <w:basedOn w:val="19"/>
    <w:next w:val="19"/>
    <w:link w:val="84"/>
    <w:autoRedefine/>
    <w:qFormat/>
    <w:uiPriority w:val="99"/>
    <w:pPr>
      <w:jc w:val="left"/>
    </w:pPr>
    <w:rPr>
      <w:b/>
      <w:bCs/>
      <w:kern w:val="0"/>
    </w:rPr>
  </w:style>
  <w:style w:type="paragraph" w:styleId="46">
    <w:name w:val="Body Text First Indent"/>
    <w:basedOn w:val="21"/>
    <w:link w:val="91"/>
    <w:autoRedefine/>
    <w:qFormat/>
    <w:uiPriority w:val="0"/>
    <w:pPr>
      <w:spacing w:after="120"/>
      <w:ind w:firstLine="420" w:firstLineChars="100"/>
    </w:pPr>
    <w:rPr>
      <w:sz w:val="21"/>
    </w:rPr>
  </w:style>
  <w:style w:type="table" w:styleId="48">
    <w:name w:val="Table Grid"/>
    <w:basedOn w:val="47"/>
    <w:autoRedefine/>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22"/>
    <w:rPr>
      <w:rFonts w:ascii="Tahoma" w:hAnsi="Tahoma" w:eastAsia="宋体"/>
      <w:b/>
      <w:bCs/>
      <w:spacing w:val="10"/>
      <w:sz w:val="24"/>
      <w:lang w:val="en-US" w:eastAsia="zh-CN" w:bidi="ar-SA"/>
    </w:rPr>
  </w:style>
  <w:style w:type="character" w:styleId="51">
    <w:name w:val="page number"/>
    <w:basedOn w:val="49"/>
    <w:autoRedefine/>
    <w:qFormat/>
    <w:uiPriority w:val="0"/>
  </w:style>
  <w:style w:type="character" w:styleId="52">
    <w:name w:val="FollowedHyperlink"/>
    <w:autoRedefine/>
    <w:unhideWhenUsed/>
    <w:qFormat/>
    <w:uiPriority w:val="99"/>
    <w:rPr>
      <w:color w:val="666666"/>
      <w:sz w:val="24"/>
      <w:u w:val="none"/>
    </w:rPr>
  </w:style>
  <w:style w:type="character" w:styleId="53">
    <w:name w:val="Emphasis"/>
    <w:autoRedefine/>
    <w:qFormat/>
    <w:uiPriority w:val="20"/>
    <w:rPr>
      <w:rFonts w:eastAsia="宋体"/>
      <w:caps/>
      <w:spacing w:val="5"/>
      <w:kern w:val="2"/>
      <w:sz w:val="20"/>
      <w:szCs w:val="20"/>
      <w:lang w:val="en-US" w:eastAsia="zh-CN" w:bidi="ar-SA"/>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paragraph" w:customStyle="1" w:styleId="56">
    <w:name w:val="_Style 3"/>
    <w:basedOn w:val="1"/>
    <w:autoRedefine/>
    <w:qFormat/>
    <w:uiPriority w:val="0"/>
    <w:pPr>
      <w:ind w:firstLine="420" w:firstLineChars="200"/>
    </w:pPr>
    <w:rPr>
      <w:sz w:val="20"/>
    </w:rPr>
  </w:style>
  <w:style w:type="character" w:customStyle="1" w:styleId="57">
    <w:name w:val="未处理的提及1"/>
    <w:basedOn w:val="49"/>
    <w:autoRedefine/>
    <w:semiHidden/>
    <w:unhideWhenUsed/>
    <w:qFormat/>
    <w:uiPriority w:val="99"/>
    <w:rPr>
      <w:color w:val="605E5C"/>
      <w:shd w:val="clear" w:color="auto" w:fill="E1DFDD"/>
    </w:rPr>
  </w:style>
  <w:style w:type="character" w:customStyle="1" w:styleId="58">
    <w:name w:val="s1"/>
    <w:autoRedefine/>
    <w:qFormat/>
    <w:uiPriority w:val="0"/>
    <w:rPr>
      <w:rFonts w:ascii="Helvetica" w:hAnsi="Helvetica" w:eastAsia="Helvetica" w:cs="Helvetica"/>
      <w:sz w:val="24"/>
      <w:szCs w:val="24"/>
    </w:rPr>
  </w:style>
  <w:style w:type="paragraph" w:customStyle="1" w:styleId="59">
    <w:name w:val="正文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60">
    <w:name w:val="无"/>
    <w:autoRedefine/>
    <w:qFormat/>
    <w:uiPriority w:val="0"/>
  </w:style>
  <w:style w:type="character" w:customStyle="1" w:styleId="61">
    <w:name w:val="页眉 字符"/>
    <w:basedOn w:val="49"/>
    <w:link w:val="30"/>
    <w:autoRedefine/>
    <w:qFormat/>
    <w:uiPriority w:val="0"/>
    <w:rPr>
      <w:rFonts w:ascii="Times New Roman" w:hAnsi="Times New Roman" w:eastAsia="宋体" w:cs="Times New Roman"/>
      <w:kern w:val="2"/>
      <w:sz w:val="18"/>
      <w:szCs w:val="18"/>
    </w:rPr>
  </w:style>
  <w:style w:type="character" w:customStyle="1" w:styleId="62">
    <w:name w:val="页脚 字符"/>
    <w:basedOn w:val="49"/>
    <w:link w:val="29"/>
    <w:autoRedefine/>
    <w:qFormat/>
    <w:uiPriority w:val="99"/>
    <w:rPr>
      <w:rFonts w:ascii="Times New Roman" w:hAnsi="Times New Roman" w:eastAsia="宋体" w:cs="Times New Roman"/>
      <w:kern w:val="2"/>
      <w:sz w:val="18"/>
      <w:szCs w:val="18"/>
    </w:rPr>
  </w:style>
  <w:style w:type="character" w:customStyle="1" w:styleId="63">
    <w:name w:val="正文文本缩进 字符"/>
    <w:basedOn w:val="49"/>
    <w:link w:val="3"/>
    <w:autoRedefine/>
    <w:qFormat/>
    <w:uiPriority w:val="99"/>
    <w:rPr>
      <w:rFonts w:ascii="Times New Roman" w:hAnsi="Times New Roman" w:eastAsia="宋体" w:cs="Times New Roman"/>
      <w:kern w:val="2"/>
      <w:sz w:val="21"/>
      <w:szCs w:val="24"/>
    </w:rPr>
  </w:style>
  <w:style w:type="character" w:customStyle="1" w:styleId="64">
    <w:name w:val="标题 2 字符"/>
    <w:basedOn w:val="49"/>
    <w:link w:val="6"/>
    <w:autoRedefine/>
    <w:qFormat/>
    <w:uiPriority w:val="99"/>
    <w:rPr>
      <w:rFonts w:ascii="Arial" w:hAnsi="Arial" w:eastAsia="黑体" w:cs="Times New Roman"/>
      <w:b/>
      <w:bCs/>
      <w:kern w:val="2"/>
      <w:sz w:val="32"/>
      <w:szCs w:val="32"/>
    </w:rPr>
  </w:style>
  <w:style w:type="character" w:customStyle="1" w:styleId="65">
    <w:name w:val="标题 3 字符"/>
    <w:basedOn w:val="49"/>
    <w:link w:val="7"/>
    <w:autoRedefine/>
    <w:qFormat/>
    <w:uiPriority w:val="99"/>
    <w:rPr>
      <w:rFonts w:ascii="Times New Roman" w:hAnsi="Times New Roman" w:eastAsia="宋体" w:cs="Times New Roman"/>
      <w:b/>
      <w:bCs/>
      <w:kern w:val="2"/>
      <w:sz w:val="32"/>
      <w:szCs w:val="32"/>
    </w:rPr>
  </w:style>
  <w:style w:type="character" w:customStyle="1" w:styleId="66">
    <w:name w:val="标题 4 字符"/>
    <w:basedOn w:val="49"/>
    <w:link w:val="8"/>
    <w:autoRedefine/>
    <w:qFormat/>
    <w:uiPriority w:val="99"/>
    <w:rPr>
      <w:rFonts w:ascii="Arial" w:hAnsi="Arial" w:eastAsia="黑体" w:cs="Times New Roman"/>
      <w:b/>
      <w:bCs/>
      <w:kern w:val="2"/>
      <w:sz w:val="28"/>
      <w:szCs w:val="28"/>
    </w:rPr>
  </w:style>
  <w:style w:type="character" w:customStyle="1" w:styleId="67">
    <w:name w:val="标题 5 字符"/>
    <w:basedOn w:val="49"/>
    <w:link w:val="9"/>
    <w:autoRedefine/>
    <w:qFormat/>
    <w:uiPriority w:val="99"/>
    <w:rPr>
      <w:rFonts w:ascii="Times New Roman" w:hAnsi="Times New Roman" w:eastAsia="宋体" w:cs="Times New Roman"/>
      <w:b/>
      <w:bCs/>
      <w:sz w:val="28"/>
      <w:szCs w:val="28"/>
    </w:rPr>
  </w:style>
  <w:style w:type="character" w:customStyle="1" w:styleId="68">
    <w:name w:val="标题 6 字符"/>
    <w:basedOn w:val="49"/>
    <w:link w:val="10"/>
    <w:autoRedefine/>
    <w:qFormat/>
    <w:uiPriority w:val="9"/>
    <w:rPr>
      <w:rFonts w:ascii="Arial" w:hAnsi="Arial" w:eastAsia="黑体" w:cs="Times New Roman"/>
      <w:b/>
      <w:bCs/>
      <w:kern w:val="2"/>
      <w:sz w:val="24"/>
      <w:szCs w:val="24"/>
    </w:rPr>
  </w:style>
  <w:style w:type="character" w:customStyle="1" w:styleId="69">
    <w:name w:val="标题 7 字符"/>
    <w:basedOn w:val="49"/>
    <w:link w:val="11"/>
    <w:autoRedefine/>
    <w:qFormat/>
    <w:uiPriority w:val="9"/>
    <w:rPr>
      <w:rFonts w:ascii="Times New Roman" w:hAnsi="Times New Roman" w:eastAsia="宋体" w:cs="Times New Roman"/>
      <w:b/>
      <w:bCs/>
      <w:sz w:val="24"/>
      <w:szCs w:val="24"/>
    </w:rPr>
  </w:style>
  <w:style w:type="character" w:customStyle="1" w:styleId="70">
    <w:name w:val="标题 8 字符"/>
    <w:basedOn w:val="49"/>
    <w:link w:val="12"/>
    <w:autoRedefine/>
    <w:qFormat/>
    <w:uiPriority w:val="9"/>
    <w:rPr>
      <w:rFonts w:asciiTheme="majorHAnsi" w:hAnsiTheme="majorHAnsi" w:eastAsiaTheme="majorEastAsia" w:cstheme="majorBidi"/>
      <w:sz w:val="24"/>
      <w:szCs w:val="24"/>
    </w:rPr>
  </w:style>
  <w:style w:type="character" w:customStyle="1" w:styleId="71">
    <w:name w:val="标题 9 字符"/>
    <w:basedOn w:val="49"/>
    <w:link w:val="13"/>
    <w:autoRedefine/>
    <w:qFormat/>
    <w:uiPriority w:val="9"/>
    <w:rPr>
      <w:rFonts w:asciiTheme="majorHAnsi" w:hAnsiTheme="majorHAnsi" w:eastAsiaTheme="majorEastAsia" w:cstheme="majorBidi"/>
      <w:sz w:val="21"/>
      <w:szCs w:val="21"/>
    </w:rPr>
  </w:style>
  <w:style w:type="character" w:customStyle="1" w:styleId="72">
    <w:name w:val="文档结构图 字符"/>
    <w:basedOn w:val="49"/>
    <w:link w:val="18"/>
    <w:autoRedefine/>
    <w:qFormat/>
    <w:uiPriority w:val="99"/>
    <w:rPr>
      <w:rFonts w:ascii="宋体" w:hAnsi="Times New Roman" w:eastAsia="宋体" w:cs="Times New Roman"/>
      <w:kern w:val="2"/>
      <w:sz w:val="18"/>
      <w:szCs w:val="18"/>
    </w:rPr>
  </w:style>
  <w:style w:type="character" w:customStyle="1" w:styleId="73">
    <w:name w:val="正文文本 3 字符"/>
    <w:basedOn w:val="49"/>
    <w:link w:val="20"/>
    <w:autoRedefine/>
    <w:qFormat/>
    <w:uiPriority w:val="99"/>
    <w:rPr>
      <w:rFonts w:ascii="Times New Roman" w:hAnsi="Times New Roman" w:eastAsia="宋体" w:cs="Times New Roman"/>
      <w:kern w:val="2"/>
      <w:sz w:val="16"/>
      <w:szCs w:val="16"/>
    </w:rPr>
  </w:style>
  <w:style w:type="character" w:customStyle="1" w:styleId="74">
    <w:name w:val="日期 字符"/>
    <w:basedOn w:val="49"/>
    <w:link w:val="27"/>
    <w:autoRedefine/>
    <w:qFormat/>
    <w:uiPriority w:val="0"/>
    <w:rPr>
      <w:rFonts w:ascii="Times New Roman" w:hAnsi="Times New Roman" w:eastAsia="宋体" w:cs="Times New Roman"/>
      <w:kern w:val="2"/>
      <w:sz w:val="21"/>
    </w:rPr>
  </w:style>
  <w:style w:type="character" w:customStyle="1" w:styleId="75">
    <w:name w:val="正文文本缩进 2 字符"/>
    <w:basedOn w:val="49"/>
    <w:link w:val="4"/>
    <w:autoRedefine/>
    <w:qFormat/>
    <w:uiPriority w:val="99"/>
    <w:rPr>
      <w:rFonts w:ascii="Calibri" w:hAnsi="Calibri" w:eastAsia="宋体" w:cs="Times New Roman"/>
      <w:szCs w:val="24"/>
    </w:rPr>
  </w:style>
  <w:style w:type="character" w:customStyle="1" w:styleId="76">
    <w:name w:val="批注框文本 字符"/>
    <w:basedOn w:val="49"/>
    <w:link w:val="28"/>
    <w:autoRedefine/>
    <w:qFormat/>
    <w:uiPriority w:val="99"/>
    <w:rPr>
      <w:rFonts w:ascii="Times New Roman" w:hAnsi="Times New Roman" w:eastAsia="宋体" w:cs="Times New Roman"/>
      <w:kern w:val="2"/>
      <w:sz w:val="18"/>
      <w:szCs w:val="18"/>
    </w:rPr>
  </w:style>
  <w:style w:type="character" w:customStyle="1" w:styleId="77">
    <w:name w:val="副标题 字符"/>
    <w:basedOn w:val="49"/>
    <w:link w:val="35"/>
    <w:autoRedefine/>
    <w:qFormat/>
    <w:uiPriority w:val="11"/>
    <w:rPr>
      <w:rFonts w:ascii="Arial" w:hAnsi="Arial" w:eastAsia="宋体" w:cs="Arial"/>
      <w:b/>
      <w:bCs/>
      <w:kern w:val="28"/>
      <w:sz w:val="32"/>
      <w:szCs w:val="32"/>
    </w:rPr>
  </w:style>
  <w:style w:type="character" w:customStyle="1" w:styleId="78">
    <w:name w:val="脚注文本 字符"/>
    <w:basedOn w:val="49"/>
    <w:link w:val="36"/>
    <w:autoRedefine/>
    <w:qFormat/>
    <w:uiPriority w:val="0"/>
    <w:rPr>
      <w:rFonts w:ascii="宋体" w:hAnsi="Calibri" w:eastAsia="黑体" w:cs="Times New Roman"/>
      <w:kern w:val="2"/>
      <w:sz w:val="18"/>
      <w:szCs w:val="18"/>
      <w:lang w:val="zh-CN"/>
    </w:rPr>
  </w:style>
  <w:style w:type="character" w:customStyle="1" w:styleId="79">
    <w:name w:val="正文文本缩进 3 字符"/>
    <w:basedOn w:val="49"/>
    <w:link w:val="38"/>
    <w:autoRedefine/>
    <w:qFormat/>
    <w:uiPriority w:val="99"/>
    <w:rPr>
      <w:rFonts w:ascii="Times New Roman" w:hAnsi="Times New Roman" w:eastAsia="宋体" w:cs="Times New Roman"/>
      <w:kern w:val="2"/>
      <w:sz w:val="21"/>
    </w:rPr>
  </w:style>
  <w:style w:type="character" w:customStyle="1" w:styleId="80">
    <w:name w:val="正文文本 2 字符"/>
    <w:basedOn w:val="49"/>
    <w:link w:val="41"/>
    <w:autoRedefine/>
    <w:qFormat/>
    <w:uiPriority w:val="0"/>
    <w:rPr>
      <w:rFonts w:ascii="宋体" w:hAnsi="宋体" w:eastAsia="宋体" w:cs="宋体"/>
      <w:color w:val="000000"/>
      <w:kern w:val="2"/>
      <w:sz w:val="24"/>
    </w:rPr>
  </w:style>
  <w:style w:type="character" w:customStyle="1" w:styleId="81">
    <w:name w:val="HTML 预设格式 字符"/>
    <w:basedOn w:val="49"/>
    <w:link w:val="42"/>
    <w:autoRedefine/>
    <w:qFormat/>
    <w:uiPriority w:val="99"/>
    <w:rPr>
      <w:rFonts w:ascii="Courier New" w:hAnsi="Courier New" w:eastAsia="宋体" w:cs="Courier New"/>
      <w:kern w:val="2"/>
    </w:rPr>
  </w:style>
  <w:style w:type="character" w:customStyle="1" w:styleId="82">
    <w:name w:val="标题 字符"/>
    <w:basedOn w:val="49"/>
    <w:link w:val="44"/>
    <w:autoRedefine/>
    <w:qFormat/>
    <w:uiPriority w:val="10"/>
    <w:rPr>
      <w:rFonts w:ascii="Arial" w:hAnsi="Arial" w:eastAsia="宋体" w:cs="Arial"/>
      <w:b/>
      <w:bCs/>
      <w:kern w:val="2"/>
      <w:sz w:val="32"/>
      <w:szCs w:val="32"/>
    </w:rPr>
  </w:style>
  <w:style w:type="character" w:customStyle="1" w:styleId="83">
    <w:name w:val="批注文字 字符"/>
    <w:basedOn w:val="49"/>
    <w:link w:val="19"/>
    <w:autoRedefine/>
    <w:qFormat/>
    <w:uiPriority w:val="0"/>
    <w:rPr>
      <w:rFonts w:ascii="Calibri" w:hAnsi="Calibri" w:eastAsia="宋体" w:cs="Times New Roman"/>
      <w:kern w:val="2"/>
      <w:szCs w:val="24"/>
    </w:rPr>
  </w:style>
  <w:style w:type="character" w:customStyle="1" w:styleId="84">
    <w:name w:val="批注主题 字符"/>
    <w:basedOn w:val="83"/>
    <w:link w:val="45"/>
    <w:autoRedefine/>
    <w:qFormat/>
    <w:uiPriority w:val="99"/>
    <w:rPr>
      <w:rFonts w:ascii="Calibri" w:hAnsi="Calibri" w:eastAsia="宋体" w:cs="Times New Roman"/>
      <w:b/>
      <w:bCs/>
      <w:kern w:val="2"/>
      <w:szCs w:val="24"/>
    </w:rPr>
  </w:style>
  <w:style w:type="character" w:customStyle="1" w:styleId="85">
    <w:name w:val="标题 1 字符"/>
    <w:link w:val="5"/>
    <w:autoRedefine/>
    <w:qFormat/>
    <w:uiPriority w:val="99"/>
    <w:rPr>
      <w:rFonts w:ascii="Times New Roman" w:hAnsi="Times New Roman" w:eastAsia="黑体" w:cs="Times New Roman"/>
      <w:b/>
      <w:bCs/>
      <w:color w:val="000000"/>
      <w:kern w:val="44"/>
      <w:sz w:val="44"/>
      <w:szCs w:val="44"/>
    </w:rPr>
  </w:style>
  <w:style w:type="character" w:customStyle="1" w:styleId="86">
    <w:name w:val="正文缩进 字符2"/>
    <w:link w:val="16"/>
    <w:autoRedefine/>
    <w:qFormat/>
    <w:uiPriority w:val="0"/>
    <w:rPr>
      <w:rFonts w:ascii="Calibri" w:hAnsi="Calibri" w:eastAsia="宋体" w:cs="Times New Roman"/>
      <w:kern w:val="2"/>
    </w:rPr>
  </w:style>
  <w:style w:type="character" w:customStyle="1" w:styleId="87">
    <w:name w:val="正文文本 字符"/>
    <w:link w:val="21"/>
    <w:autoRedefine/>
    <w:qFormat/>
    <w:uiPriority w:val="99"/>
    <w:rPr>
      <w:rFonts w:ascii="Times New Roman" w:hAnsi="Times New Roman" w:eastAsia="宋体" w:cs="Times New Roman"/>
      <w:kern w:val="2"/>
      <w:sz w:val="24"/>
      <w:szCs w:val="24"/>
    </w:rPr>
  </w:style>
  <w:style w:type="character" w:customStyle="1" w:styleId="88">
    <w:name w:val="纯文本 字符1"/>
    <w:link w:val="25"/>
    <w:autoRedefine/>
    <w:qFormat/>
    <w:uiPriority w:val="99"/>
    <w:rPr>
      <w:rFonts w:ascii="宋体" w:hAnsi="Courier New" w:eastAsia="宋体" w:cs="Times New Roman"/>
      <w:kern w:val="2"/>
      <w:sz w:val="21"/>
    </w:rPr>
  </w:style>
  <w:style w:type="character" w:customStyle="1" w:styleId="89">
    <w:name w:val="页脚 字符1"/>
    <w:autoRedefine/>
    <w:qFormat/>
    <w:uiPriority w:val="99"/>
    <w:rPr>
      <w:rFonts w:eastAsia="宋体"/>
      <w:sz w:val="18"/>
      <w:szCs w:val="18"/>
    </w:rPr>
  </w:style>
  <w:style w:type="character" w:customStyle="1" w:styleId="90">
    <w:name w:val="页眉 字符1"/>
    <w:autoRedefine/>
    <w:qFormat/>
    <w:uiPriority w:val="0"/>
    <w:rPr>
      <w:sz w:val="18"/>
      <w:szCs w:val="18"/>
    </w:rPr>
  </w:style>
  <w:style w:type="character" w:customStyle="1" w:styleId="91">
    <w:name w:val="正文文本首行缩进 字符"/>
    <w:link w:val="46"/>
    <w:autoRedefine/>
    <w:qFormat/>
    <w:uiPriority w:val="0"/>
    <w:rPr>
      <w:rFonts w:ascii="Times New Roman" w:hAnsi="Times New Roman" w:eastAsia="宋体" w:cs="Times New Roman"/>
      <w:kern w:val="2"/>
      <w:sz w:val="21"/>
      <w:szCs w:val="24"/>
    </w:rPr>
  </w:style>
  <w:style w:type="character" w:styleId="92">
    <w:name w:val="Placeholder Text"/>
    <w:autoRedefine/>
    <w:semiHidden/>
    <w:qFormat/>
    <w:uiPriority w:val="99"/>
    <w:rPr>
      <w:color w:val="808080"/>
    </w:rPr>
  </w:style>
  <w:style w:type="character" w:customStyle="1" w:styleId="93">
    <w:name w:val="U_正文2 Char"/>
    <w:link w:val="94"/>
    <w:autoRedefine/>
    <w:qFormat/>
    <w:uiPriority w:val="0"/>
    <w:rPr>
      <w:kern w:val="2"/>
      <w:sz w:val="24"/>
      <w:szCs w:val="24"/>
    </w:rPr>
  </w:style>
  <w:style w:type="paragraph" w:customStyle="1" w:styleId="94">
    <w:name w:val="U_正文2"/>
    <w:basedOn w:val="1"/>
    <w:link w:val="93"/>
    <w:autoRedefine/>
    <w:qFormat/>
    <w:uiPriority w:val="0"/>
    <w:pPr>
      <w:spacing w:beforeLines="10" w:afterLines="10" w:line="300" w:lineRule="auto"/>
    </w:pPr>
    <w:rPr>
      <w:rFonts w:asciiTheme="minorHAnsi" w:hAnsiTheme="minorHAnsi" w:eastAsiaTheme="minorEastAsia" w:cstheme="minorBidi"/>
      <w:sz w:val="24"/>
    </w:rPr>
  </w:style>
  <w:style w:type="character" w:customStyle="1" w:styleId="95">
    <w:name w:val="unnamed2"/>
    <w:basedOn w:val="49"/>
    <w:autoRedefine/>
    <w:qFormat/>
    <w:uiPriority w:val="0"/>
  </w:style>
  <w:style w:type="character" w:customStyle="1" w:styleId="96">
    <w:name w:val="批注文字 Char1"/>
    <w:autoRedefine/>
    <w:semiHidden/>
    <w:qFormat/>
    <w:uiPriority w:val="99"/>
    <w:rPr>
      <w:rFonts w:ascii="Times New Roman" w:hAnsi="Times New Roman" w:eastAsia="宋体" w:cs="Times New Roman"/>
      <w:szCs w:val="24"/>
    </w:rPr>
  </w:style>
  <w:style w:type="character" w:customStyle="1" w:styleId="97">
    <w:name w:val="正文文本缩进 2 Char1"/>
    <w:autoRedefine/>
    <w:semiHidden/>
    <w:qFormat/>
    <w:uiPriority w:val="0"/>
    <w:rPr>
      <w:rFonts w:ascii="Times New Roman" w:hAnsi="Times New Roman" w:eastAsia="宋体" w:cs="Times New Roman"/>
      <w:szCs w:val="24"/>
    </w:rPr>
  </w:style>
  <w:style w:type="character" w:customStyle="1" w:styleId="98">
    <w:name w:val="页脚 Char1"/>
    <w:autoRedefine/>
    <w:qFormat/>
    <w:uiPriority w:val="99"/>
    <w:rPr>
      <w:rFonts w:ascii="Times New Roman" w:hAnsi="Times New Roman" w:eastAsia="宋体" w:cs="Times New Roman"/>
      <w:sz w:val="18"/>
      <w:szCs w:val="18"/>
    </w:rPr>
  </w:style>
  <w:style w:type="character" w:customStyle="1" w:styleId="99">
    <w:name w:val="正文文本缩进 Char1"/>
    <w:autoRedefine/>
    <w:qFormat/>
    <w:uiPriority w:val="99"/>
    <w:rPr>
      <w:rFonts w:ascii="Times New Roman" w:hAnsi="Times New Roman" w:eastAsia="宋体" w:cs="Times New Roman"/>
      <w:szCs w:val="24"/>
    </w:rPr>
  </w:style>
  <w:style w:type="character" w:customStyle="1" w:styleId="100">
    <w:name w:val="页眉 Char1"/>
    <w:autoRedefine/>
    <w:qFormat/>
    <w:uiPriority w:val="99"/>
    <w:rPr>
      <w:rFonts w:ascii="Times New Roman" w:hAnsi="Times New Roman" w:eastAsia="宋体" w:cs="Times New Roman"/>
      <w:sz w:val="18"/>
      <w:szCs w:val="18"/>
    </w:rPr>
  </w:style>
  <w:style w:type="character" w:customStyle="1" w:styleId="101">
    <w:name w:val="纯文本 Char1"/>
    <w:autoRedefine/>
    <w:qFormat/>
    <w:uiPriority w:val="0"/>
    <w:rPr>
      <w:rFonts w:ascii="宋体" w:hAnsi="Courier New" w:eastAsia="宋体" w:cs="Courier New"/>
      <w:szCs w:val="21"/>
    </w:rPr>
  </w:style>
  <w:style w:type="character" w:customStyle="1" w:styleId="102">
    <w:name w:val="列表段落 字符1"/>
    <w:link w:val="103"/>
    <w:autoRedefine/>
    <w:qFormat/>
    <w:uiPriority w:val="34"/>
    <w:rPr>
      <w:kern w:val="2"/>
      <w:sz w:val="21"/>
      <w:szCs w:val="24"/>
    </w:rPr>
  </w:style>
  <w:style w:type="paragraph" w:styleId="103">
    <w:name w:val="List Paragraph"/>
    <w:basedOn w:val="1"/>
    <w:link w:val="102"/>
    <w:autoRedefine/>
    <w:qFormat/>
    <w:uiPriority w:val="34"/>
    <w:pPr>
      <w:ind w:firstLine="420" w:firstLineChars="200"/>
    </w:pPr>
    <w:rPr>
      <w:rFonts w:asciiTheme="minorHAnsi" w:hAnsiTheme="minorHAnsi" w:eastAsiaTheme="minorEastAsia" w:cstheme="minorBidi"/>
    </w:rPr>
  </w:style>
  <w:style w:type="character" w:customStyle="1" w:styleId="104">
    <w:name w:val="页码1"/>
    <w:autoRedefine/>
    <w:qFormat/>
    <w:uiPriority w:val="0"/>
    <w:rPr>
      <w:rFonts w:ascii="Calibri" w:hAnsi="Calibri" w:eastAsia="宋体" w:cs="Times New Roman"/>
    </w:rPr>
  </w:style>
  <w:style w:type="character" w:customStyle="1" w:styleId="105">
    <w:name w:val="rili11"/>
    <w:autoRedefine/>
    <w:qFormat/>
    <w:uiPriority w:val="0"/>
    <w:rPr>
      <w:sz w:val="19"/>
      <w:szCs w:val="19"/>
    </w:rPr>
  </w:style>
  <w:style w:type="character" w:customStyle="1" w:styleId="106">
    <w:name w:val="fontorange"/>
    <w:autoRedefine/>
    <w:qFormat/>
    <w:uiPriority w:val="0"/>
  </w:style>
  <w:style w:type="character" w:customStyle="1" w:styleId="107">
    <w:name w:val="p141_0"/>
    <w:autoRedefine/>
    <w:qFormat/>
    <w:uiPriority w:val="0"/>
    <w:rPr>
      <w:rFonts w:ascii="Calibri" w:hAnsi="Calibri"/>
      <w:sz w:val="21"/>
      <w:szCs w:val="21"/>
    </w:rPr>
  </w:style>
  <w:style w:type="character" w:customStyle="1" w:styleId="108">
    <w:name w:val="ca-12"/>
    <w:autoRedefine/>
    <w:qFormat/>
    <w:uiPriority w:val="0"/>
    <w:rPr>
      <w:rFonts w:eastAsia="宋体" w:cs="Times New Roman"/>
      <w:kern w:val="2"/>
      <w:sz w:val="24"/>
      <w:szCs w:val="24"/>
      <w:lang w:val="en-US" w:eastAsia="zh-CN" w:bidi="ar-SA"/>
    </w:rPr>
  </w:style>
  <w:style w:type="character" w:customStyle="1" w:styleId="109">
    <w:name w:val="ca-1"/>
    <w:autoRedefine/>
    <w:qFormat/>
    <w:uiPriority w:val="0"/>
  </w:style>
  <w:style w:type="character" w:customStyle="1" w:styleId="110">
    <w:name w:val="列题 Char"/>
    <w:link w:val="111"/>
    <w:autoRedefine/>
    <w:qFormat/>
    <w:uiPriority w:val="0"/>
    <w:rPr>
      <w:rFonts w:eastAsia="仿宋"/>
      <w:b/>
      <w:kern w:val="2"/>
      <w:sz w:val="28"/>
      <w:szCs w:val="22"/>
    </w:rPr>
  </w:style>
  <w:style w:type="paragraph" w:customStyle="1" w:styleId="111">
    <w:name w:val="列题"/>
    <w:basedOn w:val="1"/>
    <w:link w:val="110"/>
    <w:autoRedefine/>
    <w:qFormat/>
    <w:uiPriority w:val="0"/>
    <w:pPr>
      <w:tabs>
        <w:tab w:val="left" w:pos="360"/>
      </w:tabs>
      <w:spacing w:line="360" w:lineRule="auto"/>
    </w:pPr>
    <w:rPr>
      <w:rFonts w:eastAsia="仿宋" w:asciiTheme="minorHAnsi" w:hAnsiTheme="minorHAnsi" w:cstheme="minorBidi"/>
      <w:b/>
      <w:sz w:val="28"/>
      <w:szCs w:val="22"/>
    </w:rPr>
  </w:style>
  <w:style w:type="character" w:customStyle="1" w:styleId="112">
    <w:name w:val="f Char"/>
    <w:autoRedefine/>
    <w:qFormat/>
    <w:uiPriority w:val="0"/>
    <w:rPr>
      <w:rFonts w:eastAsia="宋体"/>
      <w:kern w:val="2"/>
      <w:sz w:val="18"/>
      <w:lang w:val="en-US" w:eastAsia="zh-CN" w:bidi="ar-SA"/>
    </w:rPr>
  </w:style>
  <w:style w:type="character" w:customStyle="1" w:styleId="113">
    <w:name w:val="apple-converted-space"/>
    <w:autoRedefine/>
    <w:qFormat/>
    <w:uiPriority w:val="0"/>
  </w:style>
  <w:style w:type="character" w:customStyle="1" w:styleId="114">
    <w:name w:val="表格文字 Char Char"/>
    <w:link w:val="115"/>
    <w:autoRedefine/>
    <w:qFormat/>
    <w:uiPriority w:val="0"/>
    <w:rPr>
      <w:rFonts w:ascii="Times New Roman" w:hAnsi="Times New Roman"/>
      <w:bCs/>
      <w:spacing w:val="10"/>
      <w:sz w:val="24"/>
    </w:rPr>
  </w:style>
  <w:style w:type="paragraph" w:customStyle="1" w:styleId="115">
    <w:name w:val="表格文字"/>
    <w:basedOn w:val="1"/>
    <w:link w:val="114"/>
    <w:autoRedefine/>
    <w:qFormat/>
    <w:uiPriority w:val="0"/>
    <w:pPr>
      <w:spacing w:before="25" w:after="25"/>
      <w:jc w:val="left"/>
    </w:pPr>
    <w:rPr>
      <w:rFonts w:eastAsiaTheme="minorEastAsia" w:cstheme="minorBidi"/>
      <w:bCs/>
      <w:spacing w:val="10"/>
      <w:kern w:val="0"/>
      <w:sz w:val="24"/>
      <w:szCs w:val="20"/>
    </w:rPr>
  </w:style>
  <w:style w:type="character" w:customStyle="1" w:styleId="116">
    <w:name w:val="HTML 预设格式 Char1"/>
    <w:autoRedefine/>
    <w:semiHidden/>
    <w:qFormat/>
    <w:uiPriority w:val="0"/>
    <w:rPr>
      <w:rFonts w:ascii="Courier New" w:hAnsi="Courier New" w:cs="Courier New"/>
      <w:kern w:val="2"/>
    </w:rPr>
  </w:style>
  <w:style w:type="character" w:customStyle="1" w:styleId="117">
    <w:name w:val="正文缩进 Char1"/>
    <w:autoRedefine/>
    <w:qFormat/>
    <w:uiPriority w:val="0"/>
    <w:rPr>
      <w:rFonts w:eastAsia="宋体"/>
      <w:kern w:val="2"/>
      <w:sz w:val="21"/>
      <w:lang w:val="en-US" w:eastAsia="zh-CN" w:bidi="ar-SA"/>
    </w:rPr>
  </w:style>
  <w:style w:type="character" w:customStyle="1" w:styleId="118">
    <w:name w:val="纯文本 字符"/>
    <w:autoRedefine/>
    <w:qFormat/>
    <w:uiPriority w:val="99"/>
    <w:rPr>
      <w:rFonts w:ascii="宋体" w:hAnsi="Courier New" w:eastAsia="宋体" w:cs="Courier New"/>
      <w:kern w:val="2"/>
      <w:sz w:val="21"/>
      <w:szCs w:val="21"/>
      <w:lang w:val="en-US" w:eastAsia="zh-CN" w:bidi="ar-SA"/>
    </w:rPr>
  </w:style>
  <w:style w:type="character" w:customStyle="1" w:styleId="119">
    <w:name w:val="正文缩进 字符1"/>
    <w:autoRedefine/>
    <w:qFormat/>
    <w:uiPriority w:val="0"/>
    <w:rPr>
      <w:rFonts w:eastAsia="宋体"/>
      <w:kern w:val="2"/>
      <w:sz w:val="21"/>
      <w:szCs w:val="24"/>
      <w:lang w:val="en-US" w:eastAsia="zh-CN" w:bidi="ar-SA"/>
    </w:rPr>
  </w:style>
  <w:style w:type="paragraph" w:customStyle="1" w:styleId="12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1">
    <w:name w:val="段"/>
    <w:link w:val="122"/>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122">
    <w:name w:val="段 Char"/>
    <w:link w:val="121"/>
    <w:autoRedefine/>
    <w:qFormat/>
    <w:uiPriority w:val="0"/>
    <w:rPr>
      <w:rFonts w:ascii="宋体" w:hAnsi="Times New Roman" w:eastAsia="宋体" w:cs="Times New Roman"/>
      <w:sz w:val="21"/>
      <w:szCs w:val="22"/>
    </w:rPr>
  </w:style>
  <w:style w:type="paragraph" w:customStyle="1" w:styleId="123">
    <w:name w:val="正文缩进1"/>
    <w:autoRedefine/>
    <w:qFormat/>
    <w:uiPriority w:val="0"/>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124">
    <w:name w:val="彩色列表 - 强调文字颜色 11"/>
    <w:basedOn w:val="1"/>
    <w:autoRedefine/>
    <w:qFormat/>
    <w:uiPriority w:val="99"/>
    <w:pPr>
      <w:autoSpaceDE w:val="0"/>
      <w:autoSpaceDN w:val="0"/>
      <w:adjustRightInd w:val="0"/>
      <w:ind w:firstLine="420" w:firstLineChars="200"/>
      <w:jc w:val="left"/>
    </w:pPr>
    <w:rPr>
      <w:rFonts w:ascii="Calibri" w:hAnsi="Calibri"/>
      <w:kern w:val="0"/>
      <w:sz w:val="24"/>
    </w:rPr>
  </w:style>
  <w:style w:type="paragraph" w:customStyle="1" w:styleId="125">
    <w:name w:val="msolistparagraph"/>
    <w:basedOn w:val="1"/>
    <w:autoRedefine/>
    <w:qFormat/>
    <w:uiPriority w:val="0"/>
    <w:pPr>
      <w:ind w:firstLine="420" w:firstLineChars="200"/>
    </w:pPr>
    <w:rPr>
      <w:rFonts w:ascii="Calibri" w:hAnsi="Calibri"/>
      <w:szCs w:val="22"/>
    </w:rPr>
  </w:style>
  <w:style w:type="paragraph" w:customStyle="1" w:styleId="1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7">
    <w:name w:val="正文 A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128">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2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列出段落2"/>
    <w:basedOn w:val="1"/>
    <w:autoRedefine/>
    <w:qFormat/>
    <w:uiPriority w:val="0"/>
    <w:pPr>
      <w:ind w:firstLine="420" w:firstLineChars="200"/>
    </w:pPr>
    <w:rPr>
      <w:rFonts w:ascii="Calibri" w:hAnsi="Calibri"/>
      <w:szCs w:val="22"/>
    </w:rPr>
  </w:style>
  <w:style w:type="paragraph" w:customStyle="1" w:styleId="131">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方案正文"/>
    <w:basedOn w:val="1"/>
    <w:autoRedefine/>
    <w:qFormat/>
    <w:uiPriority w:val="0"/>
    <w:pPr>
      <w:spacing w:before="120" w:line="360" w:lineRule="auto"/>
      <w:ind w:firstLine="425" w:firstLineChars="177"/>
    </w:pPr>
    <w:rPr>
      <w:rFonts w:ascii="华文细黑" w:hAnsi="华文细黑" w:eastAsia="华文细黑"/>
      <w:kern w:val="0"/>
      <w:sz w:val="24"/>
    </w:rPr>
  </w:style>
  <w:style w:type="paragraph" w:customStyle="1" w:styleId="13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34">
    <w:name w:val="题注5"/>
    <w:basedOn w:val="1"/>
    <w:next w:val="17"/>
    <w:autoRedefine/>
    <w:qFormat/>
    <w:uiPriority w:val="0"/>
    <w:pPr>
      <w:jc w:val="center"/>
    </w:pPr>
    <w:rPr>
      <w:b/>
      <w:color w:val="000000"/>
      <w:sz w:val="24"/>
      <w:szCs w:val="21"/>
    </w:rPr>
  </w:style>
  <w:style w:type="paragraph" w:customStyle="1" w:styleId="135">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36">
    <w:name w:val="普通(网站)1"/>
    <w:autoRedefine/>
    <w:qFormat/>
    <w:uiPriority w:val="0"/>
    <w:pPr>
      <w:tabs>
        <w:tab w:val="left" w:pos="284"/>
      </w:tabs>
      <w:spacing w:line="360" w:lineRule="auto"/>
      <w:jc w:val="both"/>
    </w:pPr>
    <w:rPr>
      <w:rFonts w:ascii="宋体" w:hAnsi="宋体" w:eastAsia="宋体" w:cs="宋体"/>
      <w:color w:val="000000"/>
      <w:kern w:val="2"/>
      <w:sz w:val="21"/>
      <w:szCs w:val="21"/>
      <w:u w:color="000000"/>
      <w:lang w:val="en-US" w:eastAsia="zh-CN" w:bidi="ar-SA"/>
    </w:rPr>
  </w:style>
  <w:style w:type="paragraph" w:customStyle="1" w:styleId="137">
    <w:name w:val="默认段落字体 Para Char"/>
    <w:basedOn w:val="1"/>
    <w:autoRedefine/>
    <w:qFormat/>
    <w:uiPriority w:val="0"/>
    <w:rPr>
      <w:rFonts w:ascii="宋体" w:hAnsi="宋体"/>
      <w:b/>
      <w:sz w:val="28"/>
      <w:szCs w:val="28"/>
    </w:rPr>
  </w:style>
  <w:style w:type="paragraph" w:customStyle="1" w:styleId="138">
    <w:name w:val="第一级"/>
    <w:basedOn w:val="1"/>
    <w:autoRedefine/>
    <w:qFormat/>
    <w:uiPriority w:val="0"/>
    <w:pPr>
      <w:numPr>
        <w:ilvl w:val="1"/>
        <w:numId w:val="1"/>
      </w:numPr>
      <w:tabs>
        <w:tab w:val="left" w:pos="720"/>
        <w:tab w:val="clear" w:pos="992"/>
      </w:tabs>
      <w:spacing w:line="400" w:lineRule="exact"/>
      <w:ind w:left="840" w:hanging="420"/>
    </w:pPr>
    <w:rPr>
      <w:rFonts w:ascii="宋体" w:hAnsi="宋体" w:cs="Arial"/>
      <w:b/>
      <w:szCs w:val="21"/>
    </w:rPr>
  </w:style>
  <w:style w:type="paragraph" w:customStyle="1" w:styleId="139">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40">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paragraph" w:customStyle="1" w:styleId="141">
    <w:name w:val="编号1"/>
    <w:autoRedefine/>
    <w:qFormat/>
    <w:uiPriority w:val="0"/>
    <w:pPr>
      <w:numPr>
        <w:ilvl w:val="0"/>
        <w:numId w:val="1"/>
      </w:numPr>
      <w:snapToGrid w:val="0"/>
      <w:spacing w:beforeLines="50" w:line="360" w:lineRule="auto"/>
    </w:pPr>
    <w:rPr>
      <w:rFonts w:ascii="宋体" w:hAnsi="Arial" w:eastAsia="宋体" w:cs="Times New Roman"/>
      <w:b/>
      <w:kern w:val="2"/>
      <w:sz w:val="28"/>
      <w:lang w:val="en-US" w:eastAsia="zh-CN" w:bidi="ar-SA"/>
    </w:rPr>
  </w:style>
  <w:style w:type="paragraph" w:customStyle="1" w:styleId="142">
    <w:name w:val="无间隔1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4">
    <w:name w:val="Char Char1"/>
    <w:basedOn w:val="1"/>
    <w:autoRedefine/>
    <w:qFormat/>
    <w:uiPriority w:val="0"/>
    <w:rPr>
      <w:rFonts w:ascii="宋体" w:hAnsi="宋体"/>
      <w:b/>
      <w:sz w:val="28"/>
      <w:szCs w:val="28"/>
    </w:rPr>
  </w:style>
  <w:style w:type="paragraph" w:customStyle="1" w:styleId="145">
    <w:name w:val="Char Char2 Char"/>
    <w:basedOn w:val="1"/>
    <w:autoRedefine/>
    <w:qFormat/>
    <w:uiPriority w:val="0"/>
    <w:rPr>
      <w:rFonts w:ascii="宋体" w:hAnsi="宋体"/>
      <w:b/>
      <w:sz w:val="28"/>
      <w:szCs w:val="28"/>
    </w:rPr>
  </w:style>
  <w:style w:type="paragraph" w:customStyle="1" w:styleId="146">
    <w:name w:val="办公自动化专用标题"/>
    <w:basedOn w:val="44"/>
    <w:autoRedefine/>
    <w:qFormat/>
    <w:uiPriority w:val="0"/>
    <w:pPr>
      <w:spacing w:line="560" w:lineRule="atLeast"/>
    </w:pPr>
    <w:rPr>
      <w:rFonts w:ascii="宋体" w:cs="Times New Roman"/>
      <w:bCs w:val="0"/>
      <w:sz w:val="44"/>
      <w:szCs w:val="20"/>
    </w:rPr>
  </w:style>
  <w:style w:type="paragraph" w:customStyle="1" w:styleId="147">
    <w:name w:val="p0"/>
    <w:basedOn w:val="1"/>
    <w:autoRedefine/>
    <w:qFormat/>
    <w:uiPriority w:val="0"/>
    <w:pPr>
      <w:widowControl/>
    </w:pPr>
    <w:rPr>
      <w:kern w:val="0"/>
      <w:szCs w:val="21"/>
    </w:rPr>
  </w:style>
  <w:style w:type="paragraph" w:customStyle="1" w:styleId="148">
    <w:name w:val="Char Char2 Char Char Char"/>
    <w:basedOn w:val="1"/>
    <w:autoRedefine/>
    <w:qFormat/>
    <w:uiPriority w:val="0"/>
    <w:pPr>
      <w:tabs>
        <w:tab w:val="left" w:pos="780"/>
      </w:tabs>
      <w:ind w:left="360" w:hanging="360"/>
    </w:pPr>
    <w:rPr>
      <w:sz w:val="24"/>
    </w:rPr>
  </w:style>
  <w:style w:type="paragraph" w:customStyle="1" w:styleId="149">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50">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15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2">
    <w:name w:val="列出段落1"/>
    <w:basedOn w:val="1"/>
    <w:link w:val="153"/>
    <w:autoRedefine/>
    <w:qFormat/>
    <w:uiPriority w:val="0"/>
    <w:pPr>
      <w:ind w:firstLine="420" w:firstLineChars="200"/>
    </w:pPr>
    <w:rPr>
      <w:rFonts w:ascii="Calibri" w:hAnsi="Calibri"/>
      <w:szCs w:val="22"/>
    </w:rPr>
  </w:style>
  <w:style w:type="character" w:customStyle="1" w:styleId="153">
    <w:name w:val="列表段落 字符"/>
    <w:link w:val="152"/>
    <w:autoRedefine/>
    <w:qFormat/>
    <w:locked/>
    <w:uiPriority w:val="0"/>
    <w:rPr>
      <w:rFonts w:ascii="Calibri" w:hAnsi="Calibri" w:eastAsia="宋体" w:cs="Times New Roman"/>
      <w:kern w:val="2"/>
      <w:sz w:val="21"/>
      <w:szCs w:val="22"/>
    </w:rPr>
  </w:style>
  <w:style w:type="paragraph" w:customStyle="1" w:styleId="154">
    <w:name w:val="Zchn Zchn"/>
    <w:basedOn w:val="1"/>
    <w:autoRedefine/>
    <w:qFormat/>
    <w:uiPriority w:val="0"/>
    <w:rPr>
      <w:rFonts w:ascii="Tahoma" w:hAnsi="Tahoma"/>
      <w:sz w:val="24"/>
      <w:szCs w:val="20"/>
    </w:rPr>
  </w:style>
  <w:style w:type="paragraph" w:customStyle="1" w:styleId="155">
    <w:name w:val="Char Char Char Char Char Char Char1"/>
    <w:basedOn w:val="1"/>
    <w:autoRedefine/>
    <w:qFormat/>
    <w:uiPriority w:val="0"/>
    <w:pPr>
      <w:widowControl/>
      <w:spacing w:after="160" w:line="240" w:lineRule="exact"/>
      <w:jc w:val="left"/>
    </w:pPr>
    <w:rPr>
      <w:szCs w:val="20"/>
    </w:rPr>
  </w:style>
  <w:style w:type="paragraph" w:customStyle="1" w:styleId="15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157">
    <w:name w:val="题注4"/>
    <w:basedOn w:val="1"/>
    <w:next w:val="17"/>
    <w:autoRedefine/>
    <w:qFormat/>
    <w:uiPriority w:val="0"/>
    <w:pPr>
      <w:ind w:left="-132" w:leftChars="-64" w:right="-105" w:rightChars="-50" w:hanging="2"/>
      <w:jc w:val="center"/>
    </w:pPr>
    <w:rPr>
      <w:b/>
      <w:color w:val="FF0000"/>
      <w:szCs w:val="21"/>
      <w:lang w:val="en-GB"/>
    </w:rPr>
  </w:style>
  <w:style w:type="paragraph" w:customStyle="1" w:styleId="158">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修订2"/>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60">
    <w:name w:val="Char Char Char Char"/>
    <w:basedOn w:val="1"/>
    <w:autoRedefine/>
    <w:qFormat/>
    <w:uiPriority w:val="0"/>
    <w:pPr>
      <w:tabs>
        <w:tab w:val="left" w:pos="780"/>
      </w:tabs>
      <w:ind w:left="780" w:hanging="360"/>
    </w:pPr>
    <w:rPr>
      <w:sz w:val="24"/>
    </w:rPr>
  </w:style>
  <w:style w:type="paragraph" w:customStyle="1" w:styleId="161">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 Char Char"/>
    <w:basedOn w:val="1"/>
    <w:autoRedefine/>
    <w:qFormat/>
    <w:uiPriority w:val="0"/>
    <w:rPr>
      <w:rFonts w:ascii="Tahoma" w:hAnsi="Tahoma"/>
      <w:sz w:val="24"/>
      <w:szCs w:val="20"/>
    </w:rPr>
  </w:style>
  <w:style w:type="paragraph" w:customStyle="1" w:styleId="163">
    <w:name w:val="正文1"/>
    <w:basedOn w:val="1"/>
    <w:autoRedefine/>
    <w:qFormat/>
    <w:uiPriority w:val="0"/>
    <w:pPr>
      <w:spacing w:line="360" w:lineRule="auto"/>
      <w:ind w:firstLine="430"/>
    </w:pPr>
    <w:rPr>
      <w:rFonts w:ascii="宋体" w:hAnsi="宋体" w:cs="Arial"/>
    </w:rPr>
  </w:style>
  <w:style w:type="paragraph" w:customStyle="1" w:styleId="164">
    <w:name w:val="Char Char Char1"/>
    <w:basedOn w:val="1"/>
    <w:autoRedefine/>
    <w:qFormat/>
    <w:uiPriority w:val="0"/>
    <w:rPr>
      <w:rFonts w:ascii="Tahoma" w:hAnsi="Tahoma"/>
      <w:sz w:val="24"/>
      <w:szCs w:val="20"/>
    </w:rPr>
  </w:style>
  <w:style w:type="paragraph" w:customStyle="1" w:styleId="165">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符号）三标题1.1"/>
    <w:basedOn w:val="1"/>
    <w:autoRedefine/>
    <w:qFormat/>
    <w:uiPriority w:val="0"/>
    <w:pPr>
      <w:tabs>
        <w:tab w:val="left" w:pos="360"/>
      </w:tabs>
      <w:spacing w:line="500" w:lineRule="exact"/>
    </w:pPr>
    <w:rPr>
      <w:rFonts w:ascii="宋体" w:hAnsi="宋体"/>
      <w:sz w:val="24"/>
    </w:rPr>
  </w:style>
  <w:style w:type="paragraph" w:customStyle="1" w:styleId="167">
    <w:name w:val="Char Char Char Char Char1 Char"/>
    <w:basedOn w:val="1"/>
    <w:autoRedefine/>
    <w:qFormat/>
    <w:uiPriority w:val="0"/>
  </w:style>
  <w:style w:type="paragraph" w:customStyle="1" w:styleId="168">
    <w:name w:val="正文_0"/>
    <w:autoRedefine/>
    <w:qFormat/>
    <w:uiPriority w:val="0"/>
    <w:pPr>
      <w:widowControl w:val="0"/>
      <w:spacing w:line="360" w:lineRule="auto"/>
      <w:ind w:firstLine="418"/>
      <w:jc w:val="both"/>
    </w:pPr>
    <w:rPr>
      <w:rFonts w:ascii="仿宋" w:hAnsi="仿宋" w:eastAsia="仿宋" w:cs="黑体"/>
      <w:kern w:val="2"/>
      <w:sz w:val="24"/>
      <w:szCs w:val="22"/>
      <w:lang w:val="en-US" w:eastAsia="zh-CN" w:bidi="ar-SA"/>
    </w:rPr>
  </w:style>
  <w:style w:type="paragraph" w:customStyle="1" w:styleId="169">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170">
    <w:name w:val="List Paragraph1"/>
    <w:basedOn w:val="1"/>
    <w:autoRedefine/>
    <w:qFormat/>
    <w:uiPriority w:val="0"/>
    <w:pPr>
      <w:ind w:firstLine="420" w:firstLineChars="200"/>
    </w:pPr>
    <w:rPr>
      <w:rFonts w:ascii="Calibri" w:hAnsi="Calibri"/>
      <w:szCs w:val="22"/>
    </w:rPr>
  </w:style>
  <w:style w:type="paragraph" w:customStyle="1" w:styleId="171">
    <w:name w:val="UHT004"/>
    <w:basedOn w:val="1"/>
    <w:autoRedefine/>
    <w:qFormat/>
    <w:uiPriority w:val="0"/>
    <w:pPr>
      <w:tabs>
        <w:tab w:val="left" w:pos="720"/>
      </w:tabs>
      <w:spacing w:line="360" w:lineRule="auto"/>
      <w:ind w:left="200" w:leftChars="200"/>
    </w:pPr>
    <w:rPr>
      <w:szCs w:val="21"/>
    </w:rPr>
  </w:style>
  <w:style w:type="paragraph" w:customStyle="1" w:styleId="172">
    <w:name w:val="Char Char1 Char Char Char Char Char Char Char Char Char Char Char Char Char Char Char Char Char Char1 Char"/>
    <w:basedOn w:val="1"/>
    <w:autoRedefine/>
    <w:qFormat/>
    <w:uiPriority w:val="0"/>
    <w:rPr>
      <w:rFonts w:ascii="Tahoma" w:hAnsi="Tahoma"/>
      <w:sz w:val="24"/>
    </w:rPr>
  </w:style>
  <w:style w:type="paragraph" w:styleId="173">
    <w:name w:val="No Spacing"/>
    <w:autoRedefine/>
    <w:qFormat/>
    <w:uiPriority w:val="0"/>
    <w:rPr>
      <w:rFonts w:ascii="Calibri" w:hAnsi="Calibri" w:eastAsia="宋体" w:cs="Calibri"/>
      <w:sz w:val="22"/>
      <w:szCs w:val="22"/>
      <w:lang w:val="en-US" w:eastAsia="en-US" w:bidi="ar-SA"/>
    </w:rPr>
  </w:style>
  <w:style w:type="paragraph" w:customStyle="1" w:styleId="17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正文2"/>
    <w:autoRedefine/>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176">
    <w:name w:val="List Paragraph_40b67d30-6b8b-4697-8f49-97c11e174001"/>
    <w:basedOn w:val="1"/>
    <w:autoRedefine/>
    <w:qFormat/>
    <w:uiPriority w:val="34"/>
    <w:pPr>
      <w:ind w:firstLine="420" w:firstLineChars="200"/>
    </w:pPr>
  </w:style>
  <w:style w:type="table" w:customStyle="1" w:styleId="177">
    <w:name w:val="Table Normal"/>
    <w:autoRedefine/>
    <w:qFormat/>
    <w:uiPriority w:val="0"/>
    <w:rPr>
      <w:rFonts w:ascii="Times New Roman" w:hAnsi="Times New Roman" w:eastAsia="宋体" w:cs="Arial"/>
    </w:rPr>
    <w:tblPr>
      <w:tblCellMar>
        <w:top w:w="0" w:type="dxa"/>
        <w:left w:w="0" w:type="dxa"/>
        <w:bottom w:w="0" w:type="dxa"/>
        <w:right w:w="0" w:type="dxa"/>
      </w:tblCellMar>
    </w:tblPr>
  </w:style>
  <w:style w:type="paragraph" w:customStyle="1" w:styleId="178">
    <w:name w:val="标准正文"/>
    <w:basedOn w:val="3"/>
    <w:autoRedefine/>
    <w:qFormat/>
    <w:uiPriority w:val="0"/>
    <w:pPr>
      <w:widowControl/>
      <w:spacing w:before="60" w:after="60" w:line="360" w:lineRule="auto"/>
      <w:ind w:left="0" w:leftChars="0" w:firstLine="482"/>
      <w:jc w:val="left"/>
    </w:pPr>
    <w:rPr>
      <w:rFonts w:ascii="Arial" w:hAnsi="Arial" w:cs="Arial"/>
      <w:color w:val="000000"/>
      <w:kern w:val="0"/>
      <w:sz w:val="24"/>
      <w:szCs w:val="20"/>
    </w:rPr>
  </w:style>
  <w:style w:type="paragraph" w:customStyle="1" w:styleId="179">
    <w:name w:val="Char2"/>
    <w:basedOn w:val="1"/>
    <w:autoRedefine/>
    <w:qFormat/>
    <w:uiPriority w:val="0"/>
    <w:pPr>
      <w:widowControl/>
      <w:spacing w:after="160" w:line="240" w:lineRule="exact"/>
      <w:jc w:val="left"/>
    </w:pPr>
    <w:rPr>
      <w:rFonts w:ascii="Verdana" w:hAnsi="Verdana" w:eastAsia="MS Mincho" w:cs="Verdana"/>
      <w:color w:val="000000"/>
      <w:kern w:val="0"/>
      <w:sz w:val="20"/>
      <w:szCs w:val="20"/>
      <w:lang w:eastAsia="en-US" w:bidi="kn-IN"/>
    </w:rPr>
  </w:style>
  <w:style w:type="paragraph" w:customStyle="1" w:styleId="180">
    <w:name w:val="正文 New New New New New New New New New New New New"/>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181">
    <w:name w:val="正文缩入"/>
    <w:basedOn w:val="1"/>
    <w:autoRedefine/>
    <w:qFormat/>
    <w:uiPriority w:val="0"/>
    <w:pPr>
      <w:spacing w:after="120"/>
      <w:ind w:firstLine="504"/>
    </w:pPr>
    <w:rPr>
      <w:rFonts w:eastAsia="Times New Roman"/>
      <w:color w:val="000000"/>
      <w:sz w:val="24"/>
    </w:rPr>
  </w:style>
  <w:style w:type="paragraph" w:customStyle="1" w:styleId="182">
    <w:name w:val="xl29"/>
    <w:basedOn w:val="1"/>
    <w:autoRedefine/>
    <w:qFormat/>
    <w:uiPriority w:val="0"/>
    <w:pPr>
      <w:widowControl/>
      <w:spacing w:before="100" w:beforeAutospacing="1" w:after="100" w:afterAutospacing="1"/>
      <w:jc w:val="center"/>
    </w:pPr>
    <w:rPr>
      <w:rFonts w:ascii="宋体" w:hAnsi="宋体" w:cs="宋体"/>
      <w:color w:val="000000"/>
      <w:kern w:val="0"/>
      <w:sz w:val="28"/>
      <w:szCs w:val="28"/>
    </w:rPr>
  </w:style>
  <w:style w:type="paragraph" w:customStyle="1" w:styleId="183">
    <w:name w:val="Char Char Char Char Char Char1 Char Char Char Char"/>
    <w:basedOn w:val="1"/>
    <w:autoRedefine/>
    <w:qFormat/>
    <w:uiPriority w:val="0"/>
    <w:pPr>
      <w:widowControl/>
      <w:tabs>
        <w:tab w:val="left" w:pos="720"/>
        <w:tab w:val="left" w:pos="965"/>
      </w:tabs>
      <w:spacing w:after="160" w:line="240" w:lineRule="exact"/>
      <w:ind w:left="720" w:hanging="720"/>
      <w:jc w:val="left"/>
    </w:pPr>
    <w:rPr>
      <w:color w:val="000000"/>
      <w:szCs w:val="20"/>
    </w:rPr>
  </w:style>
  <w:style w:type="paragraph" w:customStyle="1" w:styleId="184">
    <w:name w:val="Char Char25"/>
    <w:basedOn w:val="1"/>
    <w:autoRedefine/>
    <w:qFormat/>
    <w:uiPriority w:val="0"/>
    <w:pPr>
      <w:widowControl/>
      <w:spacing w:after="160" w:line="240" w:lineRule="exact"/>
      <w:jc w:val="left"/>
    </w:pPr>
    <w:rPr>
      <w:color w:val="000000"/>
      <w:sz w:val="24"/>
    </w:rPr>
  </w:style>
  <w:style w:type="paragraph" w:customStyle="1" w:styleId="185">
    <w:name w:val="保留正文"/>
    <w:basedOn w:val="21"/>
    <w:autoRedefine/>
    <w:qFormat/>
    <w:uiPriority w:val="0"/>
    <w:pPr>
      <w:keepNext/>
      <w:spacing w:after="160"/>
    </w:pPr>
    <w:rPr>
      <w:color w:val="000000"/>
      <w:sz w:val="21"/>
    </w:rPr>
  </w:style>
  <w:style w:type="paragraph" w:customStyle="1" w:styleId="186">
    <w:name w:val="正文 New New New New New"/>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187">
    <w:name w:val="xl6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188">
    <w:name w:val="样式 普通(网站) + 小五"/>
    <w:basedOn w:val="43"/>
    <w:autoRedefine/>
    <w:qFormat/>
    <w:uiPriority w:val="0"/>
    <w:pPr>
      <w:spacing w:before="0" w:beforeAutospacing="0" w:after="0" w:afterAutospacing="0" w:line="240" w:lineRule="exact"/>
    </w:pPr>
    <w:rPr>
      <w:rFonts w:ascii="Arial Unicode MS" w:hAnsi="Arial Unicode MS" w:eastAsia="仿宋_GB2312" w:cs="Arial Unicode MS"/>
      <w:sz w:val="18"/>
    </w:rPr>
  </w:style>
  <w:style w:type="paragraph" w:customStyle="1" w:styleId="189">
    <w:name w:val="xl64"/>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90">
    <w:name w:val="font7"/>
    <w:basedOn w:val="1"/>
    <w:autoRedefine/>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91">
    <w:name w:val="Char Char18 Char Char"/>
    <w:basedOn w:val="1"/>
    <w:autoRedefine/>
    <w:qFormat/>
    <w:uiPriority w:val="0"/>
    <w:pPr>
      <w:widowControl/>
      <w:spacing w:after="160" w:line="240" w:lineRule="exact"/>
      <w:jc w:val="left"/>
    </w:pPr>
    <w:rPr>
      <w:rFonts w:eastAsia="Times New Roman"/>
      <w:color w:val="000000"/>
      <w:kern w:val="0"/>
      <w:sz w:val="24"/>
      <w:szCs w:val="20"/>
    </w:rPr>
  </w:style>
  <w:style w:type="paragraph" w:customStyle="1" w:styleId="192">
    <w:name w:val="样式 小四 段前: 5 磅 段后: 5 磅 首行缩进:  2 字符"/>
    <w:basedOn w:val="1"/>
    <w:autoRedefine/>
    <w:qFormat/>
    <w:uiPriority w:val="0"/>
    <w:pPr>
      <w:spacing w:before="100" w:afterLines="50"/>
      <w:jc w:val="center"/>
    </w:pPr>
    <w:rPr>
      <w:rFonts w:ascii="宋体" w:hAnsi="宋体" w:cs="宋体"/>
      <w:color w:val="000000"/>
      <w:kern w:val="0"/>
      <w:szCs w:val="21"/>
    </w:rPr>
  </w:style>
  <w:style w:type="paragraph" w:customStyle="1" w:styleId="193">
    <w:name w:val="列出段落3"/>
    <w:basedOn w:val="1"/>
    <w:autoRedefine/>
    <w:qFormat/>
    <w:uiPriority w:val="0"/>
    <w:pPr>
      <w:ind w:firstLine="200" w:firstLineChars="200"/>
    </w:pPr>
    <w:rPr>
      <w:color w:val="000000"/>
    </w:rPr>
  </w:style>
  <w:style w:type="paragraph" w:customStyle="1" w:styleId="194">
    <w:name w:val="填表"/>
    <w:autoRedefine/>
    <w:qFormat/>
    <w:uiPriority w:val="0"/>
    <w:rPr>
      <w:rFonts w:ascii="Times New Roman" w:hAnsi="Times New Roman" w:eastAsia="宋体" w:cs="Times New Roman"/>
      <w:color w:val="000000"/>
      <w:kern w:val="2"/>
      <w:sz w:val="18"/>
      <w:szCs w:val="21"/>
      <w:lang w:val="en-US" w:eastAsia="zh-CN" w:bidi="ar-SA"/>
    </w:rPr>
  </w:style>
  <w:style w:type="paragraph" w:customStyle="1" w:styleId="195">
    <w:name w:val="xl65"/>
    <w:basedOn w:val="1"/>
    <w:autoRedefine/>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textAlignment w:val="center"/>
    </w:pPr>
    <w:rPr>
      <w:rFonts w:ascii="宋体" w:hAnsi="宋体" w:cs="宋体"/>
      <w:color w:val="000000"/>
      <w:kern w:val="0"/>
      <w:szCs w:val="21"/>
    </w:rPr>
  </w:style>
  <w:style w:type="paragraph" w:customStyle="1" w:styleId="196">
    <w:name w:val="样式 正文（首行缩进两字） + 首行缩进:  2 字符"/>
    <w:basedOn w:val="1"/>
    <w:autoRedefine/>
    <w:qFormat/>
    <w:uiPriority w:val="0"/>
    <w:pPr>
      <w:adjustRightInd w:val="0"/>
      <w:spacing w:line="360" w:lineRule="auto"/>
      <w:ind w:firstLine="200" w:firstLineChars="200"/>
      <w:textAlignment w:val="baseline"/>
    </w:pPr>
    <w:rPr>
      <w:color w:val="000000"/>
      <w:sz w:val="24"/>
      <w:szCs w:val="20"/>
    </w:rPr>
  </w:style>
  <w:style w:type="paragraph" w:customStyle="1" w:styleId="197">
    <w:name w:val="_Style 5"/>
    <w:basedOn w:val="5"/>
    <w:next w:val="1"/>
    <w:autoRedefine/>
    <w:qFormat/>
    <w:uiPriority w:val="0"/>
    <w:pPr>
      <w:widowControl/>
      <w:spacing w:before="480" w:line="276" w:lineRule="auto"/>
      <w:jc w:val="left"/>
      <w:outlineLvl w:val="9"/>
    </w:pPr>
    <w:rPr>
      <w:rFonts w:ascii="Cambria" w:hAnsi="Cambria" w:eastAsia="宋体"/>
      <w:color w:val="365F91"/>
      <w:kern w:val="0"/>
      <w:sz w:val="28"/>
      <w:szCs w:val="28"/>
    </w:rPr>
  </w:style>
  <w:style w:type="paragraph" w:customStyle="1" w:styleId="198">
    <w:name w:val="列出段落4"/>
    <w:basedOn w:val="1"/>
    <w:autoRedefine/>
    <w:qFormat/>
    <w:uiPriority w:val="0"/>
    <w:pPr>
      <w:ind w:left="720"/>
    </w:pPr>
    <w:rPr>
      <w:rFonts w:ascii="Calibri" w:hAnsi="Calibri" w:cs="Calibri"/>
      <w:color w:val="000000"/>
      <w:szCs w:val="22"/>
    </w:rPr>
  </w:style>
  <w:style w:type="paragraph" w:customStyle="1" w:styleId="199">
    <w:name w:val="正文缩进2格"/>
    <w:basedOn w:val="1"/>
    <w:autoRedefine/>
    <w:qFormat/>
    <w:uiPriority w:val="0"/>
    <w:pPr>
      <w:spacing w:line="600" w:lineRule="exact"/>
      <w:ind w:firstLine="206" w:firstLineChars="206"/>
    </w:pPr>
    <w:rPr>
      <w:rFonts w:ascii="仿宋_GB2312" w:hAnsi="宋体" w:eastAsia="仿宋_GB2312" w:cs="宋体"/>
      <w:color w:val="000000"/>
      <w:kern w:val="0"/>
      <w:sz w:val="31"/>
      <w:szCs w:val="28"/>
    </w:rPr>
  </w:style>
  <w:style w:type="paragraph" w:customStyle="1" w:styleId="200">
    <w:name w:val="Char Char Char Char Char Char Char Char"/>
    <w:basedOn w:val="1"/>
    <w:next w:val="1"/>
    <w:autoRedefine/>
    <w:qFormat/>
    <w:uiPriority w:val="0"/>
    <w:pPr>
      <w:widowControl/>
      <w:spacing w:after="160" w:line="240" w:lineRule="exact"/>
      <w:jc w:val="left"/>
    </w:pPr>
    <w:rPr>
      <w:rFonts w:ascii="Verdana" w:hAnsi="Verdana" w:cs="宋体"/>
      <w:color w:val="000000"/>
      <w:kern w:val="0"/>
      <w:sz w:val="20"/>
      <w:szCs w:val="20"/>
      <w:lang w:eastAsia="en-US"/>
    </w:rPr>
  </w:style>
  <w:style w:type="paragraph" w:customStyle="1" w:styleId="201">
    <w:name w:val="font5"/>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02">
    <w:name w:val="Char1"/>
    <w:basedOn w:val="1"/>
    <w:autoRedefine/>
    <w:qFormat/>
    <w:uiPriority w:val="0"/>
    <w:pPr>
      <w:widowControl/>
      <w:spacing w:before="100" w:beforeAutospacing="1" w:after="100" w:afterAutospacing="1" w:line="330" w:lineRule="atLeast"/>
      <w:ind w:left="360"/>
      <w:jc w:val="left"/>
    </w:pPr>
    <w:rPr>
      <w:color w:val="000000"/>
    </w:rPr>
  </w:style>
  <w:style w:type="paragraph" w:customStyle="1" w:styleId="203">
    <w:name w:val="正文 New New New New New New"/>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204">
    <w:name w:val="Char1 Char Char Char Char Char Char1 Char Char Char"/>
    <w:basedOn w:val="1"/>
    <w:autoRedefine/>
    <w:qFormat/>
    <w:uiPriority w:val="0"/>
    <w:pPr>
      <w:widowControl/>
      <w:spacing w:after="160" w:line="240" w:lineRule="exact"/>
      <w:jc w:val="left"/>
    </w:pPr>
    <w:rPr>
      <w:rFonts w:ascii="Verdana" w:hAnsi="Verdana" w:cs="宋体"/>
      <w:color w:val="000000"/>
      <w:kern w:val="0"/>
      <w:szCs w:val="20"/>
      <w:lang w:eastAsia="en-US"/>
    </w:rPr>
  </w:style>
  <w:style w:type="paragraph" w:customStyle="1" w:styleId="205">
    <w:name w:val="ordinary-output"/>
    <w:basedOn w:val="1"/>
    <w:autoRedefine/>
    <w:qFormat/>
    <w:uiPriority w:val="0"/>
    <w:pPr>
      <w:widowControl/>
      <w:spacing w:before="100" w:beforeAutospacing="1" w:after="75" w:line="330" w:lineRule="atLeast"/>
      <w:jc w:val="left"/>
    </w:pPr>
    <w:rPr>
      <w:rFonts w:ascii="宋体" w:hAnsi="宋体" w:cs="宋体"/>
      <w:color w:val="333333"/>
      <w:sz w:val="27"/>
      <w:szCs w:val="27"/>
    </w:rPr>
  </w:style>
  <w:style w:type="paragraph" w:customStyle="1" w:styleId="206">
    <w:name w:val="正文 New New New"/>
    <w:autoRedefine/>
    <w:qFormat/>
    <w:uiPriority w:val="0"/>
    <w:pPr>
      <w:widowControl w:val="0"/>
      <w:jc w:val="both"/>
    </w:pPr>
    <w:rPr>
      <w:rFonts w:ascii="Times New Roman" w:hAnsi="Times New Roman" w:eastAsia="宋体" w:cs="Times New Roman"/>
      <w:color w:val="000000"/>
      <w:kern w:val="2"/>
      <w:sz w:val="21"/>
      <w:szCs w:val="28"/>
      <w:lang w:val="en-US" w:eastAsia="zh-CN" w:bidi="ar-SA"/>
    </w:rPr>
  </w:style>
  <w:style w:type="paragraph" w:customStyle="1" w:styleId="207">
    <w:name w:val="_Style 42"/>
    <w:basedOn w:val="1"/>
    <w:autoRedefine/>
    <w:qFormat/>
    <w:uiPriority w:val="0"/>
    <w:rPr>
      <w:rFonts w:ascii="Tahoma" w:hAnsi="Tahoma" w:cs="Tahoma"/>
      <w:color w:val="000000"/>
      <w:sz w:val="24"/>
      <w:szCs w:val="20"/>
    </w:rPr>
  </w:style>
  <w:style w:type="paragraph" w:customStyle="1" w:styleId="208">
    <w:name w:val="列出段落11"/>
    <w:basedOn w:val="1"/>
    <w:autoRedefine/>
    <w:qFormat/>
    <w:uiPriority w:val="0"/>
    <w:pPr>
      <w:ind w:firstLine="200" w:firstLineChars="200"/>
    </w:pPr>
    <w:rPr>
      <w:color w:val="000000"/>
    </w:rPr>
  </w:style>
  <w:style w:type="paragraph" w:customStyle="1" w:styleId="209">
    <w:name w:val="正文 New New New New New New New New New New New New New New New"/>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210">
    <w:name w:val="font6"/>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11">
    <w:name w:val="正常"/>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212">
    <w:name w:val="TOC 标题1"/>
    <w:basedOn w:val="5"/>
    <w:next w:val="1"/>
    <w:autoRedefine/>
    <w:qFormat/>
    <w:uiPriority w:val="39"/>
    <w:pPr>
      <w:widowControl/>
      <w:spacing w:before="480" w:line="276" w:lineRule="auto"/>
      <w:jc w:val="left"/>
      <w:outlineLvl w:val="9"/>
    </w:pPr>
    <w:rPr>
      <w:rFonts w:ascii="Cambria" w:hAnsi="Cambria" w:eastAsia="宋体" w:cs="宋体"/>
      <w:color w:val="365F91"/>
      <w:kern w:val="0"/>
      <w:sz w:val="28"/>
      <w:szCs w:val="28"/>
    </w:rPr>
  </w:style>
  <w:style w:type="paragraph" w:customStyle="1" w:styleId="213">
    <w:name w:val="Char1 Char Char Char"/>
    <w:basedOn w:val="1"/>
    <w:autoRedefine/>
    <w:qFormat/>
    <w:uiPriority w:val="0"/>
    <w:rPr>
      <w:color w:val="000000"/>
    </w:rPr>
  </w:style>
  <w:style w:type="paragraph" w:customStyle="1" w:styleId="214">
    <w:name w:val="列表段落1"/>
    <w:basedOn w:val="1"/>
    <w:autoRedefine/>
    <w:qFormat/>
    <w:uiPriority w:val="0"/>
    <w:pPr>
      <w:ind w:firstLine="200" w:firstLineChars="200"/>
    </w:pPr>
    <w:rPr>
      <w:rFonts w:ascii="Calibri" w:hAnsi="Calibri" w:cs="Calibri"/>
      <w:color w:val="000000"/>
      <w:szCs w:val="22"/>
    </w:rPr>
  </w:style>
  <w:style w:type="paragraph" w:customStyle="1" w:styleId="215">
    <w:name w:val="_Style 85"/>
    <w:basedOn w:val="1"/>
    <w:autoRedefine/>
    <w:qFormat/>
    <w:uiPriority w:val="0"/>
    <w:pPr>
      <w:widowControl/>
      <w:spacing w:after="160" w:line="240" w:lineRule="exact"/>
      <w:jc w:val="left"/>
    </w:pPr>
    <w:rPr>
      <w:color w:val="000000"/>
      <w:sz w:val="24"/>
    </w:rPr>
  </w:style>
  <w:style w:type="paragraph" w:customStyle="1" w:styleId="216">
    <w:name w:val="1"/>
    <w:basedOn w:val="1"/>
    <w:next w:val="25"/>
    <w:autoRedefine/>
    <w:qFormat/>
    <w:uiPriority w:val="0"/>
    <w:rPr>
      <w:rFonts w:ascii="宋体" w:hAnsi="宋体" w:cs="宋体"/>
      <w:color w:val="000000"/>
      <w:szCs w:val="20"/>
    </w:rPr>
  </w:style>
  <w:style w:type="paragraph" w:customStyle="1" w:styleId="217">
    <w:name w:val="页脚 New"/>
    <w:basedOn w:val="206"/>
    <w:autoRedefine/>
    <w:qFormat/>
    <w:uiPriority w:val="0"/>
    <w:pPr>
      <w:widowControl/>
      <w:tabs>
        <w:tab w:val="center" w:pos="4153"/>
        <w:tab w:val="right" w:pos="8306"/>
      </w:tabs>
      <w:snapToGrid w:val="0"/>
      <w:jc w:val="left"/>
    </w:pPr>
    <w:rPr>
      <w:sz w:val="18"/>
      <w:szCs w:val="18"/>
    </w:rPr>
  </w:style>
  <w:style w:type="paragraph" w:customStyle="1" w:styleId="218">
    <w:name w:val="_Style 6"/>
    <w:basedOn w:val="1"/>
    <w:autoRedefine/>
    <w:qFormat/>
    <w:uiPriority w:val="0"/>
    <w:rPr>
      <w:color w:val="000000"/>
    </w:rPr>
  </w:style>
  <w:style w:type="paragraph" w:customStyle="1" w:styleId="219">
    <w:name w:val="样式 首行缩进:  0.74 厘米"/>
    <w:basedOn w:val="1"/>
    <w:autoRedefine/>
    <w:qFormat/>
    <w:uiPriority w:val="0"/>
    <w:pPr>
      <w:ind w:firstLine="420"/>
    </w:pPr>
    <w:rPr>
      <w:rFonts w:ascii="Arial" w:hAnsi="Arial" w:eastAsia="仿宋_GB2312" w:cs="Arial"/>
      <w:bCs/>
      <w:color w:val="000000"/>
      <w:sz w:val="28"/>
      <w:szCs w:val="28"/>
    </w:rPr>
  </w:style>
  <w:style w:type="character" w:customStyle="1" w:styleId="220">
    <w:name w:val="Char Char7"/>
    <w:autoRedefine/>
    <w:qFormat/>
    <w:uiPriority w:val="0"/>
    <w:rPr>
      <w:kern w:val="2"/>
      <w:sz w:val="21"/>
    </w:rPr>
  </w:style>
  <w:style w:type="character" w:customStyle="1" w:styleId="221">
    <w:name w:val="表正文 Char"/>
    <w:autoRedefine/>
    <w:qFormat/>
    <w:uiPriority w:val="0"/>
    <w:rPr>
      <w:rFonts w:eastAsia="宋体"/>
      <w:kern w:val="2"/>
      <w:sz w:val="21"/>
      <w:lang w:val="en-US" w:eastAsia="zh-CN" w:bidi="ar-SA"/>
    </w:rPr>
  </w:style>
  <w:style w:type="character" w:customStyle="1" w:styleId="222">
    <w:name w:val="mark"/>
    <w:autoRedefine/>
    <w:qFormat/>
    <w:uiPriority w:val="0"/>
    <w:rPr>
      <w:sz w:val="24"/>
    </w:rPr>
  </w:style>
  <w:style w:type="character" w:customStyle="1" w:styleId="223">
    <w:name w:val="aspan12"/>
    <w:autoRedefine/>
    <w:qFormat/>
    <w:uiPriority w:val="0"/>
    <w:rPr>
      <w:b/>
      <w:bCs/>
      <w:color w:val="FFFFFF"/>
      <w:sz w:val="24"/>
      <w:bdr w:val="single" w:color="299BD7" w:sz="6" w:space="0"/>
      <w:shd w:val="clear" w:color="auto" w:fill="299BD7"/>
    </w:rPr>
  </w:style>
  <w:style w:type="character" w:customStyle="1" w:styleId="224">
    <w:name w:val="font91"/>
    <w:autoRedefine/>
    <w:qFormat/>
    <w:uiPriority w:val="0"/>
    <w:rPr>
      <w:rFonts w:ascii="Arial" w:cs="Arial"/>
      <w:color w:val="000000"/>
      <w:sz w:val="24"/>
      <w:szCs w:val="24"/>
      <w:u w:val="none"/>
    </w:rPr>
  </w:style>
  <w:style w:type="character" w:customStyle="1" w:styleId="225">
    <w:name w:val="font111"/>
    <w:autoRedefine/>
    <w:qFormat/>
    <w:uiPriority w:val="0"/>
    <w:rPr>
      <w:rFonts w:ascii="宋体" w:eastAsia="宋体" w:cs="宋体"/>
      <w:color w:val="000000"/>
      <w:sz w:val="20"/>
      <w:szCs w:val="20"/>
      <w:u w:val="none"/>
    </w:rPr>
  </w:style>
  <w:style w:type="character" w:customStyle="1" w:styleId="226">
    <w:name w:val="font81"/>
    <w:autoRedefine/>
    <w:qFormat/>
    <w:uiPriority w:val="0"/>
    <w:rPr>
      <w:rFonts w:ascii="宋体" w:eastAsia="宋体" w:cs="宋体"/>
      <w:color w:val="000000"/>
      <w:sz w:val="20"/>
      <w:szCs w:val="20"/>
      <w:u w:val="none"/>
    </w:rPr>
  </w:style>
  <w:style w:type="character" w:customStyle="1" w:styleId="227">
    <w:name w:val="批注框文本 字符1"/>
    <w:autoRedefine/>
    <w:qFormat/>
    <w:uiPriority w:val="0"/>
    <w:rPr>
      <w:kern w:val="2"/>
      <w:sz w:val="18"/>
      <w:szCs w:val="18"/>
    </w:rPr>
  </w:style>
  <w:style w:type="character" w:customStyle="1" w:styleId="228">
    <w:name w:val="page_go"/>
    <w:autoRedefine/>
    <w:qFormat/>
    <w:uiPriority w:val="0"/>
    <w:rPr>
      <w:color w:val="299BD7"/>
      <w:sz w:val="24"/>
      <w:bdr w:val="single" w:color="299BD7" w:sz="6" w:space="0"/>
    </w:rPr>
  </w:style>
  <w:style w:type="character" w:customStyle="1" w:styleId="229">
    <w:name w:val="aspan22"/>
    <w:autoRedefine/>
    <w:qFormat/>
    <w:uiPriority w:val="0"/>
    <w:rPr>
      <w:color w:val="299BD7"/>
      <w:sz w:val="24"/>
      <w:bdr w:val="single" w:color="299BD7" w:sz="6" w:space="0"/>
      <w:shd w:val="clear" w:color="auto" w:fill="FFFFFF"/>
    </w:rPr>
  </w:style>
  <w:style w:type="character" w:customStyle="1" w:styleId="230">
    <w:name w:val="正文首行缩进 字符"/>
    <w:autoRedefine/>
    <w:qFormat/>
    <w:uiPriority w:val="99"/>
    <w:rPr>
      <w:snapToGrid w:val="0"/>
      <w:color w:val="000000"/>
      <w:spacing w:val="-8"/>
      <w:kern w:val="2"/>
      <w:sz w:val="21"/>
      <w:szCs w:val="24"/>
    </w:rPr>
  </w:style>
  <w:style w:type="character" w:customStyle="1" w:styleId="231">
    <w:name w:val="标题 1 Char Char"/>
    <w:autoRedefine/>
    <w:qFormat/>
    <w:uiPriority w:val="0"/>
    <w:rPr>
      <w:rFonts w:eastAsia="宋体"/>
      <w:b/>
      <w:bCs/>
      <w:spacing w:val="-2"/>
      <w:sz w:val="24"/>
      <w:lang w:val="en-US" w:eastAsia="zh-CN" w:bidi="ar-SA"/>
    </w:rPr>
  </w:style>
  <w:style w:type="character" w:customStyle="1" w:styleId="232">
    <w:name w:val="font61"/>
    <w:autoRedefine/>
    <w:qFormat/>
    <w:uiPriority w:val="0"/>
    <w:rPr>
      <w:rFonts w:ascii="Arial" w:cs="Arial"/>
      <w:color w:val="000000"/>
      <w:sz w:val="20"/>
      <w:szCs w:val="20"/>
      <w:u w:val="none"/>
    </w:rPr>
  </w:style>
  <w:style w:type="character" w:customStyle="1" w:styleId="233">
    <w:name w:val="页眉1 Char Char"/>
    <w:autoRedefine/>
    <w:qFormat/>
    <w:uiPriority w:val="0"/>
    <w:rPr>
      <w:rFonts w:eastAsia="宋体"/>
      <w:kern w:val="2"/>
      <w:sz w:val="18"/>
      <w:szCs w:val="18"/>
      <w:lang w:val="en-US" w:eastAsia="zh-CN" w:bidi="ar-SA"/>
    </w:rPr>
  </w:style>
  <w:style w:type="character" w:customStyle="1" w:styleId="234">
    <w:name w:val="font121"/>
    <w:autoRedefine/>
    <w:qFormat/>
    <w:uiPriority w:val="0"/>
    <w:rPr>
      <w:rFonts w:ascii="Arial" w:cs="Arial"/>
      <w:b/>
      <w:bCs/>
      <w:color w:val="000000"/>
      <w:sz w:val="20"/>
      <w:szCs w:val="20"/>
      <w:u w:val="none"/>
    </w:rPr>
  </w:style>
  <w:style w:type="character" w:customStyle="1" w:styleId="235">
    <w:name w:val="Char Char2"/>
    <w:autoRedefine/>
    <w:qFormat/>
    <w:uiPriority w:val="0"/>
    <w:rPr>
      <w:rFonts w:ascii="宋体" w:eastAsia="宋体"/>
      <w:color w:val="000000"/>
      <w:kern w:val="2"/>
      <w:sz w:val="24"/>
      <w:lang w:val="en-US" w:eastAsia="zh-CN" w:bidi="ar-SA"/>
    </w:rPr>
  </w:style>
  <w:style w:type="character" w:customStyle="1" w:styleId="236">
    <w:name w:val="font101"/>
    <w:autoRedefine/>
    <w:qFormat/>
    <w:uiPriority w:val="0"/>
    <w:rPr>
      <w:rFonts w:ascii="Arial" w:cs="Arial"/>
      <w:color w:val="000000"/>
      <w:sz w:val="20"/>
      <w:szCs w:val="20"/>
      <w:u w:val="none"/>
    </w:rPr>
  </w:style>
  <w:style w:type="character" w:customStyle="1" w:styleId="237">
    <w:name w:val="正文缩进 字符"/>
    <w:autoRedefine/>
    <w:qFormat/>
    <w:uiPriority w:val="0"/>
    <w:rPr>
      <w:rFonts w:eastAsia="宋体"/>
      <w:kern w:val="2"/>
      <w:sz w:val="21"/>
      <w:szCs w:val="24"/>
      <w:lang w:val="en-US" w:eastAsia="zh-CN" w:bidi="ar-SA"/>
    </w:rPr>
  </w:style>
  <w:style w:type="character" w:customStyle="1" w:styleId="238">
    <w:name w:val="font01"/>
    <w:basedOn w:val="49"/>
    <w:autoRedefine/>
    <w:qFormat/>
    <w:uiPriority w:val="0"/>
    <w:rPr>
      <w:rFonts w:ascii="宋体" w:eastAsia="宋体" w:cs="宋体"/>
      <w:color w:val="000000"/>
      <w:sz w:val="21"/>
      <w:szCs w:val="21"/>
      <w:u w:val="none"/>
    </w:rPr>
  </w:style>
  <w:style w:type="character" w:customStyle="1" w:styleId="239">
    <w:name w:val="标题 3 Char Char"/>
    <w:autoRedefine/>
    <w:qFormat/>
    <w:uiPriority w:val="0"/>
    <w:rPr>
      <w:rFonts w:ascii="黑体" w:eastAsia="黑体"/>
      <w:bCs/>
      <w:sz w:val="30"/>
    </w:rPr>
  </w:style>
  <w:style w:type="character" w:customStyle="1" w:styleId="240">
    <w:name w:val="Char Char11"/>
    <w:autoRedefine/>
    <w:qFormat/>
    <w:uiPriority w:val="0"/>
    <w:rPr>
      <w:rFonts w:eastAsia="宋体"/>
      <w:kern w:val="2"/>
      <w:sz w:val="18"/>
      <w:lang w:val="en-US" w:eastAsia="zh-CN" w:bidi="ar-SA"/>
    </w:rPr>
  </w:style>
  <w:style w:type="character" w:customStyle="1" w:styleId="241">
    <w:name w:val="font51"/>
    <w:autoRedefine/>
    <w:qFormat/>
    <w:uiPriority w:val="0"/>
    <w:rPr>
      <w:rFonts w:ascii="Arial" w:cs="Arial"/>
      <w:color w:val="000000"/>
      <w:sz w:val="20"/>
      <w:szCs w:val="20"/>
      <w:u w:val="none"/>
    </w:rPr>
  </w:style>
  <w:style w:type="character" w:customStyle="1" w:styleId="242">
    <w:name w:val="Char Char6"/>
    <w:autoRedefine/>
    <w:qFormat/>
    <w:uiPriority w:val="0"/>
    <w:rPr>
      <w:rFonts w:eastAsia="宋体"/>
      <w:kern w:val="2"/>
      <w:sz w:val="21"/>
      <w:lang w:val="en-US" w:eastAsia="zh-CN" w:bidi="ar-SA"/>
    </w:rPr>
  </w:style>
  <w:style w:type="character" w:customStyle="1" w:styleId="243">
    <w:name w:val="font21"/>
    <w:autoRedefine/>
    <w:qFormat/>
    <w:uiPriority w:val="0"/>
    <w:rPr>
      <w:rFonts w:ascii="宋体" w:eastAsia="宋体" w:cs="宋体"/>
      <w:b/>
      <w:bCs/>
      <w:color w:val="000000"/>
      <w:sz w:val="20"/>
      <w:szCs w:val="20"/>
      <w:u w:val="none"/>
    </w:rPr>
  </w:style>
  <w:style w:type="character" w:customStyle="1" w:styleId="244">
    <w:name w:val="aspan2"/>
    <w:autoRedefine/>
    <w:qFormat/>
    <w:uiPriority w:val="0"/>
    <w:rPr>
      <w:color w:val="299BD7"/>
      <w:sz w:val="24"/>
      <w:bdr w:val="single" w:color="299BD7" w:sz="6" w:space="0"/>
      <w:shd w:val="clear" w:color="auto" w:fill="FFFFFF"/>
    </w:rPr>
  </w:style>
  <w:style w:type="character" w:customStyle="1" w:styleId="245">
    <w:name w:val="font71"/>
    <w:autoRedefine/>
    <w:qFormat/>
    <w:uiPriority w:val="0"/>
    <w:rPr>
      <w:rFonts w:ascii="宋体" w:eastAsia="宋体" w:cs="宋体"/>
      <w:b/>
      <w:bCs/>
      <w:color w:val="000000"/>
      <w:sz w:val="20"/>
      <w:szCs w:val="20"/>
      <w:u w:val="none"/>
    </w:rPr>
  </w:style>
  <w:style w:type="character" w:customStyle="1" w:styleId="246">
    <w:name w:val="high-light-bg4"/>
    <w:autoRedefine/>
    <w:qFormat/>
    <w:uiPriority w:val="0"/>
    <w:rPr>
      <w:sz w:val="24"/>
    </w:rPr>
  </w:style>
  <w:style w:type="character" w:customStyle="1" w:styleId="247">
    <w:name w:val="font41"/>
    <w:autoRedefine/>
    <w:qFormat/>
    <w:uiPriority w:val="0"/>
    <w:rPr>
      <w:rFonts w:ascii="宋体" w:eastAsia="宋体" w:cs="宋体"/>
      <w:b/>
      <w:bCs/>
      <w:color w:val="000000"/>
      <w:sz w:val="20"/>
      <w:szCs w:val="20"/>
      <w:u w:val="none"/>
    </w:rPr>
  </w:style>
  <w:style w:type="character" w:customStyle="1" w:styleId="248">
    <w:name w:val="样式 小五"/>
    <w:autoRedefine/>
    <w:qFormat/>
    <w:uiPriority w:val="0"/>
    <w:rPr>
      <w:rFonts w:eastAsia="仿宋_GB2312"/>
      <w:sz w:val="18"/>
    </w:rPr>
  </w:style>
  <w:style w:type="character" w:customStyle="1" w:styleId="249">
    <w:name w:val="Char Char8"/>
    <w:autoRedefine/>
    <w:qFormat/>
    <w:uiPriority w:val="0"/>
    <w:rPr>
      <w:rFonts w:ascii="宋体"/>
      <w:szCs w:val="21"/>
    </w:rPr>
  </w:style>
  <w:style w:type="character" w:customStyle="1" w:styleId="250">
    <w:name w:val="Char Char12"/>
    <w:autoRedefine/>
    <w:qFormat/>
    <w:uiPriority w:val="0"/>
    <w:rPr>
      <w:rFonts w:eastAsia="宋体"/>
      <w:kern w:val="2"/>
      <w:sz w:val="21"/>
      <w:szCs w:val="24"/>
      <w:lang w:val="en-US" w:eastAsia="zh-CN" w:bidi="ar-SA"/>
    </w:rPr>
  </w:style>
  <w:style w:type="character" w:customStyle="1" w:styleId="251">
    <w:name w:val="aspan"/>
    <w:autoRedefine/>
    <w:qFormat/>
    <w:uiPriority w:val="0"/>
    <w:rPr>
      <w:color w:val="299BD7"/>
      <w:sz w:val="24"/>
      <w:bdr w:val="single" w:color="299BD7" w:sz="6" w:space="0"/>
      <w:shd w:val="clear" w:color="auto" w:fill="FFFFFF"/>
    </w:rPr>
  </w:style>
  <w:style w:type="character" w:customStyle="1" w:styleId="252">
    <w:name w:val="font11"/>
    <w:basedOn w:val="49"/>
    <w:autoRedefine/>
    <w:qFormat/>
    <w:uiPriority w:val="0"/>
    <w:rPr>
      <w:rFonts w:ascii="Calibri" w:cs="Calibri"/>
      <w:color w:val="000000"/>
      <w:sz w:val="21"/>
      <w:szCs w:val="21"/>
      <w:u w:val="none"/>
    </w:rPr>
  </w:style>
  <w:style w:type="character" w:customStyle="1" w:styleId="253">
    <w:name w:val="正文小标题 Char Char"/>
    <w:autoRedefine/>
    <w:qFormat/>
    <w:uiPriority w:val="0"/>
    <w:rPr>
      <w:rFonts w:ascii="仿宋_GB2312" w:eastAsia="仿宋_GB2312"/>
      <w:kern w:val="2"/>
      <w:sz w:val="32"/>
    </w:rPr>
  </w:style>
  <w:style w:type="character" w:customStyle="1" w:styleId="254">
    <w:name w:val="列出段落 Char2"/>
    <w:autoRedefine/>
    <w:qFormat/>
    <w:uiPriority w:val="99"/>
    <w:rPr>
      <w:lang w:eastAsia="en-US"/>
    </w:rPr>
  </w:style>
  <w:style w:type="paragraph" w:customStyle="1" w:styleId="255">
    <w:name w:val="正文样式"/>
    <w:basedOn w:val="1"/>
    <w:autoRedefine/>
    <w:qFormat/>
    <w:uiPriority w:val="0"/>
    <w:pPr>
      <w:spacing w:line="360" w:lineRule="auto"/>
      <w:ind w:firstLine="480" w:firstLineChars="200"/>
      <w:jc w:val="left"/>
    </w:pPr>
    <w:rPr>
      <w:rFonts w:ascii="Calibri" w:hAnsi="Calibri"/>
      <w:kern w:val="0"/>
      <w:szCs w:val="21"/>
    </w:rPr>
  </w:style>
  <w:style w:type="character" w:customStyle="1" w:styleId="256">
    <w:name w:val="标题 5 Char"/>
    <w:basedOn w:val="49"/>
    <w:autoRedefine/>
    <w:qFormat/>
    <w:uiPriority w:val="0"/>
    <w:rPr>
      <w:b/>
      <w:bCs/>
      <w:kern w:val="2"/>
      <w:sz w:val="28"/>
      <w:szCs w:val="28"/>
    </w:rPr>
  </w:style>
  <w:style w:type="character" w:customStyle="1" w:styleId="257">
    <w:name w:val="标题 1 Char1"/>
    <w:basedOn w:val="49"/>
    <w:autoRedefine/>
    <w:qFormat/>
    <w:uiPriority w:val="99"/>
    <w:rPr>
      <w:rFonts w:ascii="Times New Roman" w:hAnsi="Times New Roman" w:eastAsia="宋体" w:cs="Times New Roman"/>
      <w:b/>
      <w:bCs/>
      <w:kern w:val="44"/>
      <w:sz w:val="44"/>
      <w:szCs w:val="44"/>
    </w:rPr>
  </w:style>
  <w:style w:type="character" w:customStyle="1" w:styleId="258">
    <w:name w:val="标题 2 Char1"/>
    <w:basedOn w:val="49"/>
    <w:autoRedefine/>
    <w:qFormat/>
    <w:uiPriority w:val="99"/>
    <w:rPr>
      <w:rFonts w:asciiTheme="majorHAnsi" w:hAnsiTheme="majorHAnsi" w:eastAsiaTheme="majorEastAsia" w:cstheme="majorBidi"/>
      <w:b/>
      <w:bCs/>
      <w:sz w:val="32"/>
      <w:szCs w:val="32"/>
    </w:rPr>
  </w:style>
  <w:style w:type="character" w:customStyle="1" w:styleId="259">
    <w:name w:val="标题 3 Char1"/>
    <w:basedOn w:val="49"/>
    <w:autoRedefine/>
    <w:qFormat/>
    <w:uiPriority w:val="99"/>
    <w:rPr>
      <w:rFonts w:ascii="Times New Roman" w:hAnsi="Times New Roman" w:eastAsia="宋体" w:cs="Times New Roman"/>
      <w:b/>
      <w:bCs/>
      <w:sz w:val="32"/>
      <w:szCs w:val="32"/>
    </w:rPr>
  </w:style>
  <w:style w:type="character" w:customStyle="1" w:styleId="260">
    <w:name w:val="标题 4 Char1"/>
    <w:basedOn w:val="49"/>
    <w:autoRedefine/>
    <w:qFormat/>
    <w:uiPriority w:val="99"/>
    <w:rPr>
      <w:rFonts w:asciiTheme="majorHAnsi" w:hAnsiTheme="majorHAnsi" w:eastAsiaTheme="majorEastAsia" w:cstheme="majorBidi"/>
      <w:b/>
      <w:bCs/>
      <w:sz w:val="28"/>
      <w:szCs w:val="28"/>
    </w:rPr>
  </w:style>
  <w:style w:type="character" w:customStyle="1" w:styleId="261">
    <w:name w:val="文档结构图 Char1"/>
    <w:basedOn w:val="49"/>
    <w:autoRedefine/>
    <w:qFormat/>
    <w:uiPriority w:val="99"/>
    <w:rPr>
      <w:rFonts w:ascii="宋体" w:hAnsi="宋体"/>
      <w:kern w:val="2"/>
      <w:sz w:val="18"/>
      <w:szCs w:val="18"/>
      <w:lang w:val="zh-CN"/>
    </w:rPr>
  </w:style>
  <w:style w:type="character" w:customStyle="1" w:styleId="262">
    <w:name w:val="批注框文本 Char1"/>
    <w:basedOn w:val="49"/>
    <w:autoRedefine/>
    <w:qFormat/>
    <w:uiPriority w:val="99"/>
    <w:rPr>
      <w:rFonts w:ascii="宋体" w:hAnsi="宋体"/>
      <w:kern w:val="2"/>
      <w:sz w:val="18"/>
      <w:szCs w:val="18"/>
      <w:lang w:val="zh-CN"/>
    </w:rPr>
  </w:style>
  <w:style w:type="paragraph" w:customStyle="1" w:styleId="263">
    <w:name w:val="图片"/>
    <w:basedOn w:val="1"/>
    <w:next w:val="1"/>
    <w:autoRedefine/>
    <w:qFormat/>
    <w:uiPriority w:val="0"/>
    <w:pPr>
      <w:widowControl/>
      <w:adjustRightInd w:val="0"/>
      <w:snapToGrid w:val="0"/>
      <w:spacing w:beforeLines="50" w:afterLines="50" w:line="360" w:lineRule="auto"/>
      <w:jc w:val="center"/>
      <w:textAlignment w:val="baseline"/>
    </w:pPr>
    <w:rPr>
      <w:rFonts w:ascii="Arial" w:hAnsi="Arial"/>
      <w:kern w:val="0"/>
      <w:sz w:val="28"/>
      <w:szCs w:val="28"/>
    </w:rPr>
  </w:style>
  <w:style w:type="paragraph" w:customStyle="1" w:styleId="264">
    <w:name w:val="章标题"/>
    <w:basedOn w:val="1"/>
    <w:next w:val="1"/>
    <w:autoRedefine/>
    <w:qFormat/>
    <w:uiPriority w:val="0"/>
    <w:pPr>
      <w:widowControl/>
      <w:spacing w:beforeLines="50" w:afterLines="50"/>
      <w:outlineLvl w:val="1"/>
    </w:pPr>
    <w:rPr>
      <w:rFonts w:ascii="黑体" w:eastAsia="黑体"/>
      <w:kern w:val="0"/>
      <w:szCs w:val="21"/>
    </w:rPr>
  </w:style>
  <w:style w:type="paragraph" w:customStyle="1" w:styleId="26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6">
    <w:name w:val="正文文本 New New New"/>
    <w:basedOn w:val="1"/>
    <w:autoRedefine/>
    <w:qFormat/>
    <w:uiPriority w:val="0"/>
    <w:pPr>
      <w:spacing w:before="100" w:beforeAutospacing="1" w:after="120" w:line="360" w:lineRule="auto"/>
    </w:pPr>
    <w:rPr>
      <w:szCs w:val="21"/>
    </w:rPr>
  </w:style>
  <w:style w:type="paragraph" w:customStyle="1" w:styleId="267">
    <w:name w:val="正文 New New New New New New New New New New New New New New"/>
    <w:basedOn w:val="1"/>
    <w:autoRedefine/>
    <w:qFormat/>
    <w:uiPriority w:val="0"/>
    <w:rPr>
      <w:szCs w:val="21"/>
    </w:rPr>
  </w:style>
  <w:style w:type="paragraph" w:customStyle="1" w:styleId="268">
    <w:name w:val="正文 New New New New New New New New New New New New New New New New New New New New"/>
    <w:basedOn w:val="1"/>
    <w:autoRedefine/>
    <w:qFormat/>
    <w:uiPriority w:val="0"/>
    <w:rPr>
      <w:szCs w:val="21"/>
    </w:rPr>
  </w:style>
  <w:style w:type="character" w:customStyle="1" w:styleId="269">
    <w:name w:val="15"/>
    <w:basedOn w:val="49"/>
    <w:autoRedefine/>
    <w:qFormat/>
    <w:uiPriority w:val="0"/>
    <w:rPr>
      <w:rFonts w:hint="default" w:ascii="Arial" w:hAnsi="Arial" w:eastAsia="宋体" w:cs="Arial"/>
      <w:spacing w:val="8"/>
      <w:sz w:val="24"/>
      <w:szCs w:val="24"/>
    </w:rPr>
  </w:style>
  <w:style w:type="paragraph" w:customStyle="1" w:styleId="270">
    <w:name w:val="页眉1"/>
    <w:basedOn w:val="30"/>
    <w:link w:val="271"/>
    <w:autoRedefine/>
    <w:qFormat/>
    <w:uiPriority w:val="0"/>
    <w:pPr>
      <w:widowControl/>
      <w:pBdr>
        <w:bottom w:val="none" w:color="auto" w:sz="0" w:space="0"/>
      </w:pBdr>
      <w:tabs>
        <w:tab w:val="clear" w:pos="4153"/>
        <w:tab w:val="clear" w:pos="8306"/>
      </w:tabs>
      <w:snapToGrid/>
      <w:ind w:firstLine="360"/>
      <w:jc w:val="left"/>
    </w:pPr>
    <w:rPr>
      <w:rFonts w:ascii="黑体" w:hAnsi="黑体" w:eastAsia="黑体"/>
      <w:kern w:val="0"/>
      <w:sz w:val="21"/>
      <w:szCs w:val="21"/>
    </w:rPr>
  </w:style>
  <w:style w:type="character" w:customStyle="1" w:styleId="271">
    <w:name w:val="页眉1 Char"/>
    <w:link w:val="270"/>
    <w:autoRedefine/>
    <w:qFormat/>
    <w:uiPriority w:val="0"/>
    <w:rPr>
      <w:rFonts w:ascii="黑体" w:hAnsi="黑体" w:eastAsia="黑体" w:cs="Times New Roman"/>
      <w:sz w:val="21"/>
      <w:szCs w:val="21"/>
    </w:rPr>
  </w:style>
  <w:style w:type="character" w:customStyle="1" w:styleId="272">
    <w:name w:val="10"/>
    <w:basedOn w:val="49"/>
    <w:autoRedefine/>
    <w:qFormat/>
    <w:uiPriority w:val="0"/>
    <w:rPr>
      <w:rFonts w:hint="default" w:ascii="Times New Roman" w:hAnsi="Times New Roman" w:cs="Times New Roman"/>
    </w:rPr>
  </w:style>
  <w:style w:type="paragraph" w:customStyle="1" w:styleId="273">
    <w:name w:val="正文内容"/>
    <w:basedOn w:val="1"/>
    <w:autoRedefine/>
    <w:qFormat/>
    <w:uiPriority w:val="0"/>
    <w:pPr>
      <w:widowControl/>
      <w:spacing w:line="360" w:lineRule="auto"/>
      <w:ind w:firstLine="420"/>
      <w:jc w:val="left"/>
    </w:pPr>
    <w:rPr>
      <w:rFonts w:hint="eastAsia" w:ascii="宋体" w:hAnsi="宋体"/>
      <w:kern w:val="0"/>
      <w:szCs w:val="21"/>
    </w:rPr>
  </w:style>
  <w:style w:type="paragraph" w:customStyle="1" w:styleId="274">
    <w:name w:val="表格样式"/>
    <w:basedOn w:val="1"/>
    <w:autoRedefine/>
    <w:qFormat/>
    <w:uiPriority w:val="0"/>
    <w:pPr>
      <w:widowControl/>
      <w:jc w:val="left"/>
    </w:pPr>
    <w:rPr>
      <w:rFonts w:ascii="宋体" w:hAnsi="宋体" w:cs="宋体"/>
      <w:kern w:val="0"/>
      <w:szCs w:val="21"/>
    </w:rPr>
  </w:style>
  <w:style w:type="paragraph" w:customStyle="1" w:styleId="275">
    <w:name w:val="TOC 标题2"/>
    <w:basedOn w:val="5"/>
    <w:next w:val="1"/>
    <w:autoRedefine/>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6">
    <w:name w:val="标准编号"/>
    <w:basedOn w:val="1"/>
    <w:autoRedefine/>
    <w:qFormat/>
    <w:uiPriority w:val="0"/>
    <w:pPr>
      <w:ind w:firstLine="200" w:firstLineChars="200"/>
      <w:jc w:val="center"/>
    </w:pPr>
    <w:rPr>
      <w:rFonts w:ascii="黑体" w:hAnsi="宋体" w:eastAsia="黑体"/>
      <w:b/>
      <w:bCs/>
      <w:sz w:val="30"/>
    </w:rPr>
  </w:style>
  <w:style w:type="paragraph" w:customStyle="1" w:styleId="277">
    <w:name w:val="封面标准名称"/>
    <w:autoRedefine/>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paragraph" w:customStyle="1" w:styleId="278">
    <w:name w:val="缩进编号"/>
    <w:basedOn w:val="152"/>
    <w:link w:val="279"/>
    <w:autoRedefine/>
    <w:qFormat/>
    <w:uiPriority w:val="0"/>
    <w:pPr>
      <w:numPr>
        <w:ilvl w:val="0"/>
        <w:numId w:val="2"/>
      </w:numPr>
      <w:adjustRightInd w:val="0"/>
      <w:snapToGrid w:val="0"/>
      <w:ind w:left="907" w:hanging="425" w:firstLineChars="0"/>
      <w:contextualSpacing/>
    </w:pPr>
    <w:rPr>
      <w:rFonts w:ascii="宋体" w:hAnsi="宋体"/>
      <w:kern w:val="0"/>
      <w:sz w:val="24"/>
      <w:szCs w:val="21"/>
    </w:rPr>
  </w:style>
  <w:style w:type="character" w:customStyle="1" w:styleId="279">
    <w:name w:val="缩进编号 Char"/>
    <w:link w:val="278"/>
    <w:autoRedefine/>
    <w:qFormat/>
    <w:uiPriority w:val="0"/>
    <w:rPr>
      <w:rFonts w:ascii="宋体" w:hAnsi="宋体" w:eastAsia="宋体" w:cs="Times New Roman"/>
      <w:sz w:val="24"/>
      <w:szCs w:val="21"/>
    </w:rPr>
  </w:style>
  <w:style w:type="paragraph" w:customStyle="1" w:styleId="280">
    <w:name w:val="无缩进居中"/>
    <w:basedOn w:val="1"/>
    <w:link w:val="281"/>
    <w:autoRedefine/>
    <w:qFormat/>
    <w:uiPriority w:val="0"/>
    <w:pPr>
      <w:jc w:val="center"/>
    </w:pPr>
    <w:rPr>
      <w:rFonts w:ascii="宋体" w:hAnsi="宋体"/>
      <w:lang w:val="zh-CN"/>
    </w:rPr>
  </w:style>
  <w:style w:type="character" w:customStyle="1" w:styleId="281">
    <w:name w:val="无缩进居中 Char"/>
    <w:link w:val="280"/>
    <w:autoRedefine/>
    <w:qFormat/>
    <w:uiPriority w:val="0"/>
    <w:rPr>
      <w:rFonts w:ascii="宋体" w:hAnsi="宋体" w:eastAsia="宋体" w:cs="Times New Roman"/>
      <w:kern w:val="2"/>
      <w:sz w:val="21"/>
      <w:szCs w:val="24"/>
      <w:lang w:val="zh-CN"/>
    </w:rPr>
  </w:style>
  <w:style w:type="paragraph" w:customStyle="1" w:styleId="282">
    <w:name w:val="一级条标题"/>
    <w:next w:val="1"/>
    <w:link w:val="283"/>
    <w:autoRedefine/>
    <w:qFormat/>
    <w:uiPriority w:val="0"/>
    <w:pPr>
      <w:outlineLvl w:val="2"/>
    </w:pPr>
    <w:rPr>
      <w:rFonts w:ascii="Times New Roman" w:hAnsi="Times New Roman" w:eastAsia="黑体" w:cs="Times New Roman"/>
      <w:sz w:val="21"/>
      <w:lang w:val="en-US" w:eastAsia="zh-CN" w:bidi="ar-SA"/>
    </w:rPr>
  </w:style>
  <w:style w:type="character" w:customStyle="1" w:styleId="283">
    <w:name w:val="一级条标题 Char Char"/>
    <w:link w:val="282"/>
    <w:autoRedefine/>
    <w:qFormat/>
    <w:uiPriority w:val="0"/>
    <w:rPr>
      <w:rFonts w:ascii="Times New Roman" w:hAnsi="Times New Roman" w:eastAsia="黑体" w:cs="Times New Roman"/>
      <w:sz w:val="21"/>
    </w:rPr>
  </w:style>
  <w:style w:type="paragraph" w:customStyle="1" w:styleId="284">
    <w:name w:val="附录标识"/>
    <w:basedOn w:val="1"/>
    <w:next w:val="121"/>
    <w:autoRedefine/>
    <w:qFormat/>
    <w:uiPriority w:val="0"/>
    <w:pPr>
      <w:keepNext/>
      <w:widowControl/>
      <w:shd w:val="clear" w:color="FFFFFF" w:fill="FFFFFF"/>
      <w:tabs>
        <w:tab w:val="left" w:pos="360"/>
        <w:tab w:val="left" w:pos="6405"/>
      </w:tabs>
      <w:spacing w:before="640" w:after="280"/>
      <w:jc w:val="center"/>
      <w:outlineLvl w:val="0"/>
    </w:pPr>
    <w:rPr>
      <w:rFonts w:ascii="黑体" w:hAnsi="宋体" w:eastAsia="黑体"/>
      <w:kern w:val="0"/>
      <w:szCs w:val="20"/>
    </w:rPr>
  </w:style>
  <w:style w:type="paragraph" w:customStyle="1" w:styleId="285">
    <w:name w:val="缩进编号2"/>
    <w:basedOn w:val="152"/>
    <w:link w:val="286"/>
    <w:autoRedefine/>
    <w:qFormat/>
    <w:uiPriority w:val="0"/>
    <w:pPr>
      <w:ind w:left="720" w:firstLine="0" w:firstLineChars="0"/>
      <w:contextualSpacing/>
    </w:pPr>
    <w:rPr>
      <w:rFonts w:ascii="宋体" w:hAnsi="宋体"/>
      <w:szCs w:val="21"/>
    </w:rPr>
  </w:style>
  <w:style w:type="character" w:customStyle="1" w:styleId="286">
    <w:name w:val="缩进编号2 Char"/>
    <w:link w:val="285"/>
    <w:autoRedefine/>
    <w:qFormat/>
    <w:uiPriority w:val="0"/>
    <w:rPr>
      <w:rFonts w:ascii="宋体" w:hAnsi="宋体" w:eastAsia="宋体" w:cs="Times New Roman"/>
      <w:kern w:val="2"/>
      <w:sz w:val="21"/>
      <w:szCs w:val="21"/>
    </w:rPr>
  </w:style>
  <w:style w:type="paragraph" w:customStyle="1" w:styleId="287">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Calibri"/>
      <w:b/>
      <w:bCs/>
      <w:spacing w:val="20"/>
      <w:w w:val="148"/>
      <w:sz w:val="52"/>
      <w:lang w:val="en-US" w:eastAsia="zh-CN" w:bidi="ar-SA"/>
    </w:rPr>
  </w:style>
  <w:style w:type="paragraph" w:customStyle="1" w:styleId="288">
    <w:name w:val="发布日期"/>
    <w:autoRedefine/>
    <w:qFormat/>
    <w:uiPriority w:val="0"/>
    <w:rPr>
      <w:rFonts w:ascii="Times New Roman" w:hAnsi="Times New Roman" w:eastAsia="黑体" w:cs="Calibri"/>
      <w:sz w:val="28"/>
      <w:lang w:val="en-US" w:eastAsia="zh-CN" w:bidi="ar-SA"/>
    </w:rPr>
  </w:style>
  <w:style w:type="paragraph" w:customStyle="1" w:styleId="289">
    <w:name w:val="封面标准号2"/>
    <w:basedOn w:val="1"/>
    <w:autoRedefine/>
    <w:qFormat/>
    <w:uiPriority w:val="0"/>
    <w:pPr>
      <w:kinsoku w:val="0"/>
      <w:overflowPunct w:val="0"/>
      <w:autoSpaceDE w:val="0"/>
      <w:autoSpaceDN w:val="0"/>
      <w:adjustRightInd w:val="0"/>
      <w:spacing w:before="357" w:line="280" w:lineRule="exact"/>
      <w:jc w:val="right"/>
      <w:textAlignment w:val="center"/>
    </w:pPr>
    <w:rPr>
      <w:rFonts w:ascii="宋体" w:hAnsi="宋体"/>
      <w:kern w:val="0"/>
      <w:sz w:val="28"/>
      <w:szCs w:val="20"/>
    </w:rPr>
  </w:style>
  <w:style w:type="paragraph" w:customStyle="1" w:styleId="290">
    <w:name w:val="封面标准文稿类别"/>
    <w:autoRedefine/>
    <w:qFormat/>
    <w:uiPriority w:val="0"/>
    <w:pPr>
      <w:spacing w:before="440" w:line="400" w:lineRule="exact"/>
      <w:jc w:val="center"/>
    </w:pPr>
    <w:rPr>
      <w:rFonts w:ascii="宋体" w:hAnsi="Times New Roman" w:eastAsia="宋体" w:cs="Calibri"/>
      <w:sz w:val="24"/>
      <w:lang w:val="en-US" w:eastAsia="zh-CN" w:bidi="ar-SA"/>
    </w:rPr>
  </w:style>
  <w:style w:type="paragraph" w:customStyle="1" w:styleId="291">
    <w:name w:val="文献分类号"/>
    <w:autoRedefine/>
    <w:qFormat/>
    <w:uiPriority w:val="0"/>
    <w:pPr>
      <w:widowControl w:val="0"/>
      <w:textAlignment w:val="center"/>
    </w:pPr>
    <w:rPr>
      <w:rFonts w:ascii="Times New Roman" w:hAnsi="Times New Roman" w:eastAsia="黑体" w:cs="Calibri"/>
      <w:sz w:val="21"/>
      <w:lang w:val="en-US" w:eastAsia="zh-CN" w:bidi="ar-SA"/>
    </w:rPr>
  </w:style>
  <w:style w:type="paragraph" w:customStyle="1" w:styleId="292">
    <w:name w:val="样式 正文缩进 + 首行缩进:  2 字符"/>
    <w:basedOn w:val="16"/>
    <w:link w:val="293"/>
    <w:autoRedefine/>
    <w:qFormat/>
    <w:uiPriority w:val="0"/>
    <w:pPr>
      <w:spacing w:line="360" w:lineRule="auto"/>
      <w:ind w:firstLine="200" w:firstLineChars="200"/>
    </w:pPr>
    <w:rPr>
      <w:rFonts w:ascii="宋体" w:hAnsi="宋体" w:cs="宋体"/>
      <w:sz w:val="24"/>
    </w:rPr>
  </w:style>
  <w:style w:type="character" w:customStyle="1" w:styleId="293">
    <w:name w:val="样式 正文缩进 + 首行缩进:  2 字符 Char"/>
    <w:link w:val="292"/>
    <w:autoRedefine/>
    <w:qFormat/>
    <w:uiPriority w:val="0"/>
    <w:rPr>
      <w:rFonts w:ascii="宋体" w:hAnsi="宋体" w:eastAsia="宋体" w:cs="宋体"/>
      <w:kern w:val="2"/>
      <w:sz w:val="24"/>
    </w:rPr>
  </w:style>
  <w:style w:type="paragraph" w:customStyle="1" w:styleId="294">
    <w:name w:val="附录"/>
    <w:basedOn w:val="264"/>
    <w:next w:val="1"/>
    <w:link w:val="295"/>
    <w:autoRedefine/>
    <w:qFormat/>
    <w:uiPriority w:val="0"/>
    <w:pPr>
      <w:spacing w:beforeLines="0" w:afterLines="0"/>
      <w:jc w:val="center"/>
      <w:outlineLvl w:val="0"/>
    </w:pPr>
    <w:rPr>
      <w:rFonts w:hAnsi="黑体"/>
    </w:rPr>
  </w:style>
  <w:style w:type="character" w:customStyle="1" w:styleId="295">
    <w:name w:val="附录 Char"/>
    <w:link w:val="294"/>
    <w:autoRedefine/>
    <w:qFormat/>
    <w:uiPriority w:val="0"/>
    <w:rPr>
      <w:rFonts w:ascii="黑体" w:hAnsi="黑体" w:eastAsia="黑体" w:cs="Times New Roman"/>
      <w:sz w:val="21"/>
      <w:szCs w:val="21"/>
    </w:rPr>
  </w:style>
  <w:style w:type="paragraph" w:customStyle="1" w:styleId="296">
    <w:name w:val="附录A标题1"/>
    <w:basedOn w:val="6"/>
    <w:next w:val="1"/>
    <w:autoRedefine/>
    <w:qFormat/>
    <w:uiPriority w:val="0"/>
    <w:pPr>
      <w:numPr>
        <w:ilvl w:val="0"/>
        <w:numId w:val="3"/>
      </w:numPr>
      <w:tabs>
        <w:tab w:val="left" w:pos="432"/>
      </w:tabs>
      <w:spacing w:beforeLines="50" w:afterLines="50" w:line="240" w:lineRule="auto"/>
    </w:pPr>
    <w:rPr>
      <w:rFonts w:ascii="黑体" w:hAnsi="黑体"/>
      <w:b w:val="0"/>
      <w:sz w:val="21"/>
      <w:lang w:val="zh-CN"/>
    </w:rPr>
  </w:style>
  <w:style w:type="paragraph" w:customStyle="1" w:styleId="297">
    <w:name w:val="术语2.1"/>
    <w:basedOn w:val="1"/>
    <w:link w:val="298"/>
    <w:autoRedefine/>
    <w:qFormat/>
    <w:uiPriority w:val="0"/>
    <w:pPr>
      <w:keepNext/>
    </w:pPr>
    <w:rPr>
      <w:rFonts w:ascii="黑体" w:hAnsi="黑体" w:eastAsia="黑体"/>
    </w:rPr>
  </w:style>
  <w:style w:type="character" w:customStyle="1" w:styleId="298">
    <w:name w:val="术语2.1 字符"/>
    <w:basedOn w:val="49"/>
    <w:link w:val="297"/>
    <w:autoRedefine/>
    <w:qFormat/>
    <w:uiPriority w:val="0"/>
    <w:rPr>
      <w:rFonts w:ascii="黑体" w:hAnsi="黑体" w:eastAsia="黑体" w:cs="Times New Roman"/>
      <w:kern w:val="2"/>
      <w:sz w:val="21"/>
      <w:szCs w:val="24"/>
    </w:rPr>
  </w:style>
  <w:style w:type="character" w:customStyle="1" w:styleId="299">
    <w:name w:val="tlid-translation"/>
    <w:basedOn w:val="49"/>
    <w:autoRedefine/>
    <w:qFormat/>
    <w:uiPriority w:val="0"/>
  </w:style>
  <w:style w:type="paragraph" w:customStyle="1" w:styleId="300">
    <w:name w:val="标号1"/>
    <w:basedOn w:val="1"/>
    <w:autoRedefine/>
    <w:qFormat/>
    <w:uiPriority w:val="0"/>
    <w:pPr>
      <w:numPr>
        <w:ilvl w:val="0"/>
        <w:numId w:val="4"/>
      </w:numPr>
      <w:spacing w:line="360" w:lineRule="auto"/>
      <w:ind w:firstLine="0"/>
      <w:jc w:val="left"/>
    </w:pPr>
    <w:rPr>
      <w:rFonts w:ascii="Arial" w:hAnsi="Arial"/>
      <w:kern w:val="0"/>
      <w:szCs w:val="21"/>
    </w:rPr>
  </w:style>
  <w:style w:type="paragraph" w:customStyle="1" w:styleId="301">
    <w:name w:val="表格"/>
    <w:basedOn w:val="1"/>
    <w:autoRedefine/>
    <w:qFormat/>
    <w:uiPriority w:val="0"/>
    <w:pPr>
      <w:widowControl/>
      <w:jc w:val="left"/>
    </w:pPr>
    <w:rPr>
      <w:rFonts w:ascii="宋体" w:hAnsi="宋体" w:cs="宋体"/>
      <w:kern w:val="0"/>
      <w:sz w:val="18"/>
      <w:szCs w:val="18"/>
    </w:rPr>
  </w:style>
  <w:style w:type="paragraph" w:customStyle="1" w:styleId="302">
    <w:name w:val="TOC 标题3"/>
    <w:basedOn w:val="5"/>
    <w:next w:val="1"/>
    <w:autoRedefine/>
    <w:unhideWhenUsed/>
    <w:qFormat/>
    <w:uiPriority w:val="39"/>
    <w:pPr>
      <w:widowControl/>
      <w:tabs>
        <w:tab w:val="left" w:pos="0"/>
      </w:tabs>
      <w:spacing w:beforeLines="100" w:after="330" w:afterLines="100" w:line="259" w:lineRule="auto"/>
      <w:jc w:val="left"/>
      <w:outlineLvl w:val="9"/>
    </w:pPr>
    <w:rPr>
      <w:rFonts w:ascii="Calibri Light" w:hAnsi="Calibri Light" w:eastAsia="宋体"/>
      <w:b w:val="0"/>
      <w:bCs w:val="0"/>
      <w:color w:val="2E74B5"/>
      <w:kern w:val="0"/>
      <w:sz w:val="32"/>
      <w:szCs w:val="32"/>
      <w:lang w:val="zh-CN"/>
    </w:rPr>
  </w:style>
  <w:style w:type="paragraph" w:customStyle="1" w:styleId="303">
    <w:name w:val="目录标题1"/>
    <w:basedOn w:val="5"/>
    <w:next w:val="1"/>
    <w:autoRedefine/>
    <w:unhideWhenUsed/>
    <w:qFormat/>
    <w:uiPriority w:val="39"/>
    <w:pPr>
      <w:widowControl/>
      <w:tabs>
        <w:tab w:val="left" w:pos="0"/>
      </w:tabs>
      <w:spacing w:beforeLines="100" w:after="330" w:afterLines="100" w:line="259" w:lineRule="auto"/>
      <w:jc w:val="left"/>
      <w:outlineLvl w:val="9"/>
    </w:pPr>
    <w:rPr>
      <w:rFonts w:ascii="Calibri Light" w:hAnsi="Calibri Light" w:eastAsia="宋体"/>
      <w:b w:val="0"/>
      <w:bCs w:val="0"/>
      <w:color w:val="2E74B5"/>
      <w:kern w:val="0"/>
      <w:sz w:val="32"/>
      <w:szCs w:val="32"/>
      <w:lang w:val="zh-CN"/>
    </w:rPr>
  </w:style>
  <w:style w:type="character" w:customStyle="1" w:styleId="304">
    <w:name w:val="未处理的提及11"/>
    <w:basedOn w:val="49"/>
    <w:autoRedefine/>
    <w:unhideWhenUsed/>
    <w:qFormat/>
    <w:uiPriority w:val="99"/>
    <w:rPr>
      <w:color w:val="605E5C"/>
      <w:shd w:val="clear" w:color="auto" w:fill="E1DFDD"/>
    </w:rPr>
  </w:style>
  <w:style w:type="paragraph" w:customStyle="1" w:styleId="30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06">
    <w:name w:val="xl6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07">
    <w:name w:val="xl6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08">
    <w:name w:val="xl6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0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10">
    <w:name w:val="xl71"/>
    <w:basedOn w:val="1"/>
    <w:autoRedefine/>
    <w:qFormat/>
    <w:uiPriority w:val="0"/>
    <w:pPr>
      <w:widowControl/>
      <w:spacing w:before="100" w:beforeAutospacing="1" w:after="100" w:afterAutospacing="1"/>
      <w:jc w:val="center"/>
    </w:pPr>
    <w:rPr>
      <w:rFonts w:ascii="宋体" w:hAnsi="宋体" w:cs="宋体"/>
      <w:kern w:val="0"/>
      <w:sz w:val="18"/>
      <w:szCs w:val="18"/>
    </w:rPr>
  </w:style>
  <w:style w:type="paragraph" w:customStyle="1" w:styleId="311">
    <w:name w:val="xl7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12">
    <w:name w:val="术语"/>
    <w:basedOn w:val="1"/>
    <w:next w:val="1"/>
    <w:link w:val="313"/>
    <w:autoRedefine/>
    <w:qFormat/>
    <w:uiPriority w:val="0"/>
    <w:pPr>
      <w:ind w:firstLine="420" w:firstLineChars="200"/>
    </w:pPr>
    <w:rPr>
      <w:rFonts w:ascii="黑体" w:hAnsi="黑体" w:eastAsia="黑体"/>
      <w:bCs/>
    </w:rPr>
  </w:style>
  <w:style w:type="character" w:customStyle="1" w:styleId="313">
    <w:name w:val="术语 字符"/>
    <w:basedOn w:val="49"/>
    <w:link w:val="312"/>
    <w:autoRedefine/>
    <w:qFormat/>
    <w:uiPriority w:val="0"/>
    <w:rPr>
      <w:rFonts w:ascii="黑体" w:hAnsi="黑体" w:eastAsia="黑体" w:cs="Times New Roman"/>
      <w:bCs/>
      <w:kern w:val="2"/>
      <w:sz w:val="21"/>
      <w:szCs w:val="24"/>
    </w:rPr>
  </w:style>
  <w:style w:type="character" w:customStyle="1" w:styleId="314">
    <w:name w:val="font31"/>
    <w:basedOn w:val="49"/>
    <w:autoRedefine/>
    <w:qFormat/>
    <w:uiPriority w:val="0"/>
    <w:rPr>
      <w:rFonts w:hint="eastAsia" w:ascii="宋体" w:hAnsi="宋体" w:eastAsia="宋体"/>
      <w:color w:val="000000"/>
      <w:sz w:val="24"/>
      <w:szCs w:val="24"/>
      <w:u w:val="none"/>
    </w:rPr>
  </w:style>
  <w:style w:type="character" w:customStyle="1" w:styleId="315">
    <w:name w:val="正文文本缩进 2 字符2"/>
    <w:basedOn w:val="49"/>
    <w:autoRedefine/>
    <w:qFormat/>
    <w:uiPriority w:val="0"/>
    <w:rPr>
      <w:rFonts w:ascii="Courier New" w:hAnsi="Courier New" w:eastAsia="仿宋"/>
      <w:kern w:val="2"/>
      <w:sz w:val="24"/>
    </w:rPr>
  </w:style>
  <w:style w:type="paragraph" w:customStyle="1" w:styleId="316">
    <w:name w:val="B表格正文"/>
    <w:next w:val="1"/>
    <w:autoRedefine/>
    <w:qFormat/>
    <w:uiPriority w:val="0"/>
    <w:rPr>
      <w:rFonts w:ascii="Calibri" w:hAnsi="Calibri" w:eastAsia="黑体" w:cs="Times New Roman"/>
      <w:kern w:val="2"/>
      <w:sz w:val="21"/>
      <w:szCs w:val="21"/>
      <w:lang w:val="en-US" w:eastAsia="zh-CN" w:bidi="ar-SA"/>
    </w:rPr>
  </w:style>
  <w:style w:type="paragraph" w:customStyle="1" w:styleId="317">
    <w:name w:val="表格正文"/>
    <w:basedOn w:val="1"/>
    <w:autoRedefine/>
    <w:qFormat/>
    <w:uiPriority w:val="0"/>
    <w:pPr>
      <w:adjustRightInd w:val="0"/>
      <w:spacing w:line="360" w:lineRule="auto"/>
      <w:jc w:val="left"/>
    </w:pPr>
    <w:rPr>
      <w:color w:val="000000"/>
      <w:kern w:val="0"/>
      <w:szCs w:val="21"/>
    </w:rPr>
  </w:style>
  <w:style w:type="paragraph" w:customStyle="1" w:styleId="318">
    <w:name w:val="样式 首行缩进:  1.5 字符"/>
    <w:basedOn w:val="1"/>
    <w:autoRedefine/>
    <w:qFormat/>
    <w:uiPriority w:val="0"/>
    <w:pPr>
      <w:spacing w:line="440" w:lineRule="atLeast"/>
      <w:ind w:firstLine="200" w:firstLineChars="200"/>
    </w:pPr>
    <w:rPr>
      <w:kern w:val="0"/>
      <w:sz w:val="24"/>
      <w:szCs w:val="21"/>
    </w:rPr>
  </w:style>
  <w:style w:type="paragraph" w:customStyle="1" w:styleId="319">
    <w:name w:val="Table Paragraph"/>
    <w:basedOn w:val="1"/>
    <w:autoRedefine/>
    <w:qFormat/>
    <w:uiPriority w:val="1"/>
    <w:pPr>
      <w:autoSpaceDE w:val="0"/>
      <w:autoSpaceDN w:val="0"/>
      <w:spacing w:line="276" w:lineRule="auto"/>
      <w:jc w:val="left"/>
    </w:pPr>
    <w:rPr>
      <w:rFonts w:ascii="仿宋" w:hAnsi="仿宋" w:eastAsia="仿宋" w:cs="仿宋"/>
      <w:kern w:val="0"/>
      <w:sz w:val="22"/>
      <w:szCs w:val="22"/>
      <w:lang w:val="zh-CN" w:bidi="zh-CN"/>
    </w:rPr>
  </w:style>
  <w:style w:type="character" w:customStyle="1" w:styleId="320">
    <w:name w:val="正文文本缩进 2 字符1"/>
    <w:basedOn w:val="49"/>
    <w:autoRedefine/>
    <w:qFormat/>
    <w:uiPriority w:val="0"/>
    <w:rPr>
      <w:rFonts w:ascii="Courier New" w:hAnsi="Courier New" w:eastAsia="仿宋"/>
      <w:kern w:val="2"/>
      <w:sz w:val="24"/>
    </w:rPr>
  </w:style>
  <w:style w:type="character" w:customStyle="1" w:styleId="321">
    <w:name w:val="日期 字符1"/>
    <w:basedOn w:val="49"/>
    <w:autoRedefine/>
    <w:qFormat/>
    <w:uiPriority w:val="0"/>
    <w:rPr>
      <w:rFonts w:ascii="Courier New" w:hAnsi="Courier New" w:eastAsia="仿宋"/>
      <w:kern w:val="2"/>
      <w:sz w:val="24"/>
    </w:rPr>
  </w:style>
  <w:style w:type="paragraph" w:customStyle="1" w:styleId="322">
    <w:name w:val="正文3"/>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23">
    <w:name w:val="正文4"/>
    <w:autoRedefine/>
    <w:qFormat/>
    <w:uiPriority w:val="0"/>
    <w:pPr>
      <w:jc w:val="both"/>
    </w:pPr>
    <w:rPr>
      <w:rFonts w:ascii="Calibri" w:hAnsi="Calibri" w:eastAsia="宋体" w:cs="Calibri"/>
      <w:kern w:val="2"/>
      <w:sz w:val="21"/>
      <w:szCs w:val="21"/>
      <w:lang w:val="en-US" w:eastAsia="zh-CN" w:bidi="ar-SA"/>
    </w:rPr>
  </w:style>
  <w:style w:type="character" w:customStyle="1" w:styleId="324">
    <w:name w:val="json_key"/>
    <w:basedOn w:val="49"/>
    <w:autoRedefine/>
    <w:qFormat/>
    <w:uiPriority w:val="0"/>
  </w:style>
  <w:style w:type="character" w:customStyle="1" w:styleId="325">
    <w:name w:val="json_string"/>
    <w:basedOn w:val="49"/>
    <w:autoRedefine/>
    <w:qFormat/>
    <w:uiPriority w:val="0"/>
  </w:style>
  <w:style w:type="paragraph" w:customStyle="1" w:styleId="326">
    <w:name w:val="表格格式"/>
    <w:basedOn w:val="1"/>
    <w:link w:val="327"/>
    <w:autoRedefine/>
    <w:qFormat/>
    <w:uiPriority w:val="0"/>
    <w:pPr>
      <w:spacing w:line="360" w:lineRule="auto"/>
    </w:pPr>
    <w:rPr>
      <w:rFonts w:asciiTheme="minorHAnsi" w:hAnsiTheme="minorHAnsi" w:eastAsiaTheme="minorEastAsia" w:cstheme="minorBidi"/>
      <w:sz w:val="18"/>
      <w:szCs w:val="22"/>
    </w:rPr>
  </w:style>
  <w:style w:type="character" w:customStyle="1" w:styleId="327">
    <w:name w:val="表格格式 字符"/>
    <w:basedOn w:val="49"/>
    <w:link w:val="326"/>
    <w:autoRedefine/>
    <w:qFormat/>
    <w:uiPriority w:val="0"/>
    <w:rPr>
      <w:kern w:val="2"/>
      <w:sz w:val="18"/>
      <w:szCs w:val="22"/>
    </w:rPr>
  </w:style>
  <w:style w:type="character" w:customStyle="1" w:styleId="328">
    <w:name w:val="m1"/>
    <w:autoRedefine/>
    <w:qFormat/>
    <w:uiPriority w:val="0"/>
    <w:rPr>
      <w:color w:val="0000FF"/>
    </w:rPr>
  </w:style>
  <w:style w:type="paragraph" w:customStyle="1" w:styleId="329">
    <w:name w:val="目录 21"/>
    <w:basedOn w:val="1"/>
    <w:next w:val="1"/>
    <w:autoRedefine/>
    <w:qFormat/>
    <w:uiPriority w:val="0"/>
    <w:pPr>
      <w:jc w:val="left"/>
    </w:pPr>
    <w:rPr>
      <w:rFonts w:ascii="仿宋_GB2312" w:hAnsi="仿宋" w:eastAsia="仿宋_GB2312" w:cs="宋体"/>
      <w:b/>
      <w:smallCaps/>
      <w:kern w:val="0"/>
      <w:szCs w:val="21"/>
    </w:rPr>
  </w:style>
  <w:style w:type="paragraph" w:customStyle="1" w:styleId="330">
    <w:name w:val="正文首行缩进1"/>
    <w:basedOn w:val="21"/>
    <w:autoRedefine/>
    <w:qFormat/>
    <w:uiPriority w:val="0"/>
    <w:pPr>
      <w:spacing w:before="100" w:beforeAutospacing="1"/>
      <w:ind w:firstLine="420" w:firstLineChars="100"/>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C8241D-BC2E-42E6-A6C7-48410989A203}">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63</Pages>
  <Words>4722</Words>
  <Characters>26922</Characters>
  <Lines>224</Lines>
  <Paragraphs>63</Paragraphs>
  <TotalTime>14</TotalTime>
  <ScaleCrop>false</ScaleCrop>
  <LinksUpToDate>false</LinksUpToDate>
  <CharactersWithSpaces>31581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2022-03-17T10:22:00Z</dcterms:created>
  <dc:creator>小奀</dc:creator>
  <cp:lastModifiedBy>zls</cp:lastModifiedBy>
  <dcterms:modified xsi:type="dcterms:W3CDTF">2024-05-22T07:03:33Z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B2092EF46C744047A0DB6FA04D42F7DD</vt:lpwstr>
  </property>
</Properties>
</file>