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8"/>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4053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北院区污水处理运营管理服务采购项目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7"/>
        <w:rPr>
          <w:rFonts w:hint="eastAsia"/>
          <w:highlight w:val="none"/>
        </w:rPr>
      </w:pPr>
    </w:p>
    <w:p>
      <w:pPr>
        <w:pStyle w:val="28"/>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24日</w:t>
      </w: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8"/>
        <w:rPr>
          <w:rFonts w:hint="eastAsia"/>
          <w:highlight w:val="none"/>
        </w:rPr>
      </w:pPr>
    </w:p>
    <w:p>
      <w:pPr>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ind w:left="0" w:leftChars="0" w:firstLine="0" w:firstLineChars="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285"/>
      <w:bookmarkStart w:id="1" w:name="_Toc50691018"/>
      <w:bookmarkStart w:id="2" w:name="_Toc50736465"/>
      <w:bookmarkStart w:id="3" w:name="_Toc50737317"/>
      <w:bookmarkStart w:id="4" w:name="_Toc385940868"/>
      <w:bookmarkStart w:id="5" w:name="_Toc76354913"/>
      <w:bookmarkStart w:id="6" w:name="_Toc385939527"/>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我院北院区污水处理运营管理服务采购项目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ZCB-2024053</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北院区污水处理运营管理服务采购项目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5"/>
        <w:gridCol w:w="1981"/>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076"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技术规格、参数及要求</w:t>
            </w:r>
          </w:p>
        </w:tc>
        <w:tc>
          <w:tcPr>
            <w:tcW w:w="155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北院区（</w:t>
            </w:r>
            <w:r>
              <w:rPr>
                <w:rFonts w:hint="eastAsia" w:ascii="仿宋" w:hAnsi="仿宋" w:eastAsia="仿宋" w:cs="仿宋"/>
                <w:sz w:val="24"/>
                <w:szCs w:val="24"/>
                <w:lang w:val="en-US" w:eastAsia="zh-CN"/>
              </w:rPr>
              <w:t>含仁济楼</w:t>
            </w:r>
            <w:r>
              <w:rPr>
                <w:rFonts w:hint="eastAsia" w:ascii="仿宋" w:hAnsi="仿宋" w:eastAsia="仿宋" w:cs="仿宋"/>
                <w:sz w:val="24"/>
                <w:szCs w:val="24"/>
                <w:lang w:val="zh-CN"/>
              </w:rPr>
              <w:t>）污水处理运营管理服务</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12个月</w:t>
            </w:r>
          </w:p>
        </w:tc>
        <w:tc>
          <w:tcPr>
            <w:tcW w:w="1076"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详见用户需求书</w:t>
            </w:r>
          </w:p>
        </w:tc>
        <w:tc>
          <w:tcPr>
            <w:tcW w:w="155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w:t>
            </w:r>
            <w:r>
              <w:rPr>
                <w:rFonts w:hint="eastAsia" w:ascii="仿宋" w:hAnsi="仿宋" w:eastAsia="仿宋" w:cs="仿宋"/>
                <w:sz w:val="24"/>
                <w:szCs w:val="24"/>
                <w:highlight w:val="none"/>
              </w:rPr>
              <w:t>民币</w:t>
            </w:r>
            <w:r>
              <w:rPr>
                <w:rFonts w:hint="eastAsia" w:ascii="仿宋" w:hAnsi="仿宋" w:eastAsia="仿宋" w:cs="仿宋"/>
                <w:sz w:val="24"/>
                <w:szCs w:val="24"/>
                <w:highlight w:val="none"/>
                <w:lang w:val="en-US" w:eastAsia="zh-CN"/>
              </w:rPr>
              <w:t>945146.88</w:t>
            </w:r>
            <w:r>
              <w:rPr>
                <w:rFonts w:hint="eastAsia" w:ascii="仿宋" w:hAnsi="仿宋" w:eastAsia="仿宋" w:cs="仿宋"/>
                <w:sz w:val="24"/>
                <w:szCs w:val="24"/>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项目时间：按采购人要求；</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项目地点：中山大学孙逸仙纪念医院北院区</w:t>
      </w:r>
      <w:r>
        <w:rPr>
          <w:rFonts w:hint="eastAsia" w:ascii="仿宋" w:hAnsi="仿宋" w:eastAsia="仿宋" w:cs="仿宋"/>
          <w:sz w:val="24"/>
          <w:szCs w:val="24"/>
          <w:lang w:val="zh-CN"/>
        </w:rPr>
        <w:t>（</w:t>
      </w:r>
      <w:r>
        <w:rPr>
          <w:rFonts w:hint="eastAsia" w:ascii="仿宋" w:hAnsi="仿宋" w:eastAsia="仿宋" w:cs="仿宋"/>
          <w:bCs/>
          <w:color w:val="000000"/>
          <w:sz w:val="24"/>
          <w:szCs w:val="24"/>
          <w:highlight w:val="none"/>
          <w:lang w:val="en-US" w:eastAsia="zh-CN"/>
        </w:rPr>
        <w:t>广州市越秀区沿江西路107号,</w:t>
      </w:r>
      <w:r>
        <w:rPr>
          <w:rFonts w:hint="eastAsia" w:ascii="仿宋" w:hAnsi="仿宋" w:eastAsia="仿宋" w:cs="仿宋"/>
          <w:sz w:val="24"/>
          <w:szCs w:val="24"/>
          <w:lang w:val="en-US" w:eastAsia="zh-CN"/>
        </w:rPr>
        <w:t>含仁济楼</w:t>
      </w:r>
      <w:r>
        <w:rPr>
          <w:rFonts w:hint="eastAsia" w:ascii="仿宋" w:hAnsi="仿宋" w:eastAsia="仿宋" w:cs="仿宋"/>
          <w:sz w:val="24"/>
          <w:szCs w:val="24"/>
          <w:lang w:val="zh-CN"/>
        </w:rPr>
        <w:t>）</w:t>
      </w:r>
      <w:r>
        <w:rPr>
          <w:rFonts w:hint="eastAsia" w:ascii="仿宋" w:hAnsi="仿宋" w:eastAsia="仿宋" w:cs="仿宋"/>
          <w:bCs/>
          <w:color w:val="000000"/>
          <w:sz w:val="24"/>
          <w:szCs w:val="24"/>
          <w:highlight w:val="none"/>
          <w:lang w:val="en-US" w:eastAsia="zh-CN"/>
        </w:rPr>
        <w:t>。</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北院区污水处理运营管理服务</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30</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2024年6月4日下午17:00，广州市越秀区长堤大马路171号一方长堤健康产业中心（原威力斯大楼）907室。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（根据医院工作安排开展评审，响应人无需出席比选现场）</w:t>
      </w:r>
      <w:r>
        <w:rPr>
          <w:rFonts w:hint="eastAsia" w:ascii="仿宋" w:hAnsi="仿宋" w:eastAsia="仿宋" w:cs="仿宋"/>
          <w:b/>
          <w:bCs/>
          <w:color w:val="000000"/>
          <w:sz w:val="24"/>
          <w:szCs w:val="24"/>
          <w:highlight w:val="none"/>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24日</w:t>
      </w:r>
    </w:p>
    <w:p>
      <w:pPr>
        <w:pStyle w:val="30"/>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30"/>
        <w:rPr>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7320"/>
      <w:bookmarkStart w:id="9" w:name="_Toc50736468"/>
      <w:bookmarkStart w:id="10" w:name="_Toc50737288"/>
      <w:bookmarkStart w:id="11" w:name="_Toc50691021"/>
      <w:bookmarkStart w:id="12" w:name="_Toc76354916"/>
      <w:bookmarkStart w:id="13" w:name="_Toc385940869"/>
      <w:bookmarkStart w:id="14" w:name="_Toc385939528"/>
      <w:bookmarkStart w:id="15" w:name="_Toc417914518"/>
    </w:p>
    <w:p>
      <w:pPr>
        <w:pStyle w:val="28"/>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bookmarkStart w:id="16" w:name="_Toc385940875"/>
      <w:bookmarkStart w:id="17" w:name="_Toc385939529"/>
      <w:bookmarkStart w:id="18" w:name="_Toc417914519"/>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30"/>
        <w:rPr>
          <w:rFonts w:hint="eastAsia"/>
          <w:color w:val="000000"/>
          <w:highlight w:val="none"/>
        </w:rPr>
      </w:pP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tbl>
      <w:tblPr>
        <w:tblStyle w:val="23"/>
        <w:tblW w:w="48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40"/>
        <w:gridCol w:w="1577"/>
        <w:gridCol w:w="2561"/>
        <w:gridCol w:w="2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9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采购内容</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服务期限</w:t>
            </w:r>
          </w:p>
        </w:tc>
        <w:tc>
          <w:tcPr>
            <w:tcW w:w="1301"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单价限价</w:t>
            </w:r>
          </w:p>
        </w:tc>
        <w:tc>
          <w:tcPr>
            <w:tcW w:w="1301"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采购预算（最高限价）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59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北院区（含仁济楼）污水处理运营管理服务</w:t>
            </w:r>
          </w:p>
        </w:tc>
        <w:tc>
          <w:tcPr>
            <w:tcW w:w="8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2"/>
                <w:szCs w:val="22"/>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12个月</w:t>
            </w:r>
          </w:p>
        </w:tc>
        <w:tc>
          <w:tcPr>
            <w:tcW w:w="1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人民币78762.24元/月</w:t>
            </w:r>
          </w:p>
        </w:tc>
        <w:tc>
          <w:tcPr>
            <w:tcW w:w="1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人民币945146.88元</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1、项目地点：广州市越秀区沿江西路107号(中山大学孙逸仙纪念医院北院区大院1号站、仁济楼2号站）</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2、项目规模：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（1）1号站：最大污水处理量1800吨/日，瞬时处理量为120m³/h；</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（2）2号站：最大污水处理量48吨/日。</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3、</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处理工艺：</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（1）1号站：污水--格栅池--调节池--磁混凝沉淀一体化设备--消毒--排放。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（2）2号站：集水池--格栅池--调节池--沉淀、缺氧、好氧、MBR池一消毒池（次氯酸钠）--排放。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4、合同期限：自中山大学孙逸仙纪念医院北院区污水处理站改造工程竣工验收完成，且交付至采购人总务科管理之日起12个月。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三、服务内容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负责派驻专业人员对中山大学孙逸仙纪念医院北院区（含仁济楼）的污水处理系统进行运营管理，保证处理后的污水达到《医疗机构水污染物排放标准》（GB18466-2005）综合医疗机构和其他医疗机构水污染物排放限值要求，并负责对系统设备、设施运行中出现的故障进行及时维修、维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★四、质量标准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污水经处理后，排放的污水需达到《医疗机构水污染物排放标准》（GB18466-2005）综合医疗机构和其他医疗机构水污染物排放限值要求。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五、服务标准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1、管理要求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污水处理系统必须每天24小时有值班人员在岗（含节假日），以保证安全生产；技术管理人员每周至少1次到现场对各个电气元件进行测试，巡查系统运行情况，并记录设备运行情况及提供技术服务；维修人员每周至少1次到现场维护保养设备和设备运行情况检测，排除紧急故障；每月至少1次对污水处理设备开展全面检查维修，同时负责维持现场秩序，做好安全围蔽，检查维修完成后要保持周围地面完好、卫生清洁干净。</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(2)配备充足的运营服务人员，制定各种管理规章制度，包括工作方案、人员配置方案、工作职责、操作流程、应急预案、安全管理、设备维护保养及维修管理制度、值班管理制度等；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制定维护记录表、污水处理量的月度运行监测表，对系统设备、设施运行中出现的故障进行及时维修维护，制定《设备维护保养计划和方案》，并定期对污水处理系统设备进行维护保养，定期清淤、清渣等；对设施运行中出现的故障及时维修，如发生突发事件（如污水泄漏、机器故障等），维修人员必须2小时内到达现场排查原因，并制定应急措施方案，做好安全防护警戒及围蔽，确保将事件影响降至最低。响应人需定期向采购人提交资料审核，包括但不限于：设备维护保养、清淤清渣、运行记录、消毒药剂用量记录、废水监测结果[每月提供污水监测报告（自测四份和第三方机构带有CMA或CNAS认证报告一份）、每季度提供化验报告（化验内容包括但不限于沙门氏菌、贺志氏菌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(4)污水处理除臭系统的活性炭过滤网每季度更换一次。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(5)每年清理消毒系统各水池1-2次，包括但不限于格栅池、集水池、调节池、沉淀池、消毒池、污泥池等。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(6)建立日常工作台账，记录每日的工作内容，包括但不限于开泵、关泵、清渣、投加药剂、维修、交接班时间和工作内容等。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(7)污水处理系统产生的医疗废物，响应人需及时交给采购人，由采购人交由有资质的单位处置，严禁随意丢弃；按实际运行需求对污水处理系统产生的污泥进行消毒压缩，由采购人交由有资质的单位处置，否则由响应人负全部责任（包括但不限于经济处罚、行政处罚等），且采购人有权单方面取消合同关系并追究所造成的经济损失、名誉损失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(8)保证污水处理设备和设施的安全与完整，防止各类事故的发生，如因响应人管理不到位，造成污水排放指标不达标，导致环境监测部门处罚、媒体曝光等对采购人造成影响，由此引起的一切经济损失及其他连带责任，由响应人负责，如连续两次造成采购人排污超标，采购人有权单方面取消合同关系。如若为其他原因引起的处罚双方协商解决。</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★(9)响应人应为采购人提供环保管家服务，包括但不限于：</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a.协助采购人办理政府系统平台季报/年报填报、排污/排水许可证延续申请、变更等相关手续及提供相关资料；</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b.协助采购人填报全国污染源监测数据管理与共享平台检测数据；</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c.每年开展不少1次对污水处理站相关应急演练，并有相关记录；</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d.为采购人开展突发环境事件应急预案修订及备案，协助提交突发环境事件应急预案资料到生态环境局审核备案。包括但不限于：协助采购人编制突发环境事件应急预案、环境应急资源调查报告和环境风险评估报告，组织专家开展报告评估工作，协助采购人顺利完成政府部门的相关报告备案手续。</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e.协助采购人开展医疗废物、危险废物规范化管理工作，整理相关资料；</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f.定期开展环境安全风险排查；</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g.建立环保管理档案；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h.协助完成环保相关检查；</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i.协助采购人填报每年环境信息披露报告；</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j.协助完成自行监测专项检查。</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以上服务均包含在响应报价内。</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(10)污水处理工作人员在日常作业中，必须穿着工作服、戴工牌、配置安全作业的工具、劳保用品、防护用品。为保障人员的人身安全及意外保险，响应人必须按社会劳动保险的有关规定，为员工购买养老、工伤、医疗、失业等保险。响应人不得以任何理由（如采购人未按时支付项目款项等）拖欠支付工人工资或劳动保障待遇，确保不发生因拖欠工资导致的停工闹事事件。</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接受采购人的监督和管理，对出现不规范运作或不按合同执行的，采购人有权要求响应人纠正，如响应人拒不执行，采购人将扣罚当月全部运营费用，如连续三次拒不执行，采购人有权单方面解除合同关系且不退还本项目履约保证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(12)运营服务合同到期后，响应人必须将所有资料无条件移交给采购人，且保证资料的真实与完整。</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(13) 采购人不保证项目实际发生的业务量，由不可抗力因素导致工作量的减少或增多所带来的风险由响应人自行承担。</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(14) 响应人在签订合同后一个月内提交必要的资质文件、服务人员的上岗资格证明文件、工作流程、服务质量控制体系等，合同执行期间，以上文件如有变动，响应人应及时提交变动后的各项文件。合同到期前一个月内，响应人应提交项目的年度质量安全评估报告，和响应人服务人员的专业培训记录。</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★2、人员配置</w:t>
      </w:r>
    </w:p>
    <w:tbl>
      <w:tblPr>
        <w:tblStyle w:val="23"/>
        <w:tblW w:w="9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1045"/>
        <w:gridCol w:w="2543"/>
        <w:gridCol w:w="1615"/>
        <w:gridCol w:w="3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82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序号</w:t>
            </w:r>
          </w:p>
        </w:tc>
        <w:tc>
          <w:tcPr>
            <w:tcW w:w="104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院区</w:t>
            </w: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人员要求</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配置要求</w:t>
            </w:r>
          </w:p>
        </w:tc>
        <w:tc>
          <w:tcPr>
            <w:tcW w:w="322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82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045" w:type="dxa"/>
            <w:vMerge w:val="restart"/>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北院区（含仁济楼）</w:t>
            </w:r>
          </w:p>
        </w:tc>
        <w:tc>
          <w:tcPr>
            <w:tcW w:w="2543" w:type="dxa"/>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运营操作人员</w:t>
            </w:r>
          </w:p>
        </w:tc>
        <w:tc>
          <w:tcPr>
            <w:tcW w:w="1615" w:type="dxa"/>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≥3人</w:t>
            </w:r>
          </w:p>
        </w:tc>
        <w:tc>
          <w:tcPr>
            <w:tcW w:w="3229" w:type="dxa"/>
            <w:noWrap w:val="0"/>
            <w:vAlign w:val="center"/>
          </w:tcPr>
          <w:p>
            <w:pPr>
              <w:keepNext w:val="0"/>
              <w:keepLines w:val="0"/>
              <w:suppressLineNumbers w:val="0"/>
              <w:spacing w:before="0" w:beforeAutospacing="0" w:after="0" w:afterAutospacing="0"/>
              <w:ind w:left="0" w:leftChars="0" w:right="-105" w:rightChars="-5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全职</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每天24小时有值班人员在岗（含节假日）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826" w:type="dxa"/>
            <w:noWrap w:val="0"/>
            <w:vAlign w:val="center"/>
          </w:tcPr>
          <w:p>
            <w:pPr>
              <w:keepNext w:val="0"/>
              <w:keepLines w:val="0"/>
              <w:suppressLineNumbers w:val="0"/>
              <w:spacing w:before="0" w:beforeAutospacing="0" w:after="0" w:afterAutospacing="0"/>
              <w:ind w:left="0" w:right="-87"/>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045"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技术</w:t>
            </w:r>
            <w:r>
              <w:rPr>
                <w:rFonts w:hint="eastAsia" w:ascii="仿宋" w:hAnsi="仿宋" w:eastAsia="仿宋" w:cs="仿宋"/>
                <w:color w:val="000000" w:themeColor="text1"/>
                <w:sz w:val="21"/>
                <w:szCs w:val="21"/>
                <w:highlight w:val="none"/>
                <w:lang w:val="en-US" w:eastAsia="zh-CN"/>
                <w14:textFill>
                  <w14:solidFill>
                    <w14:schemeClr w14:val="tx1"/>
                  </w14:solidFill>
                </w14:textFill>
              </w:rPr>
              <w:t>管理</w:t>
            </w:r>
            <w:r>
              <w:rPr>
                <w:rFonts w:hint="eastAsia" w:ascii="仿宋" w:hAnsi="仿宋" w:eastAsia="仿宋" w:cs="仿宋"/>
                <w:color w:val="000000" w:themeColor="text1"/>
                <w:sz w:val="21"/>
                <w:szCs w:val="21"/>
                <w:highlight w:val="none"/>
                <w14:textFill>
                  <w14:solidFill>
                    <w14:schemeClr w14:val="tx1"/>
                  </w14:solidFill>
                </w14:textFill>
              </w:rPr>
              <w:t>人员</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1人</w:t>
            </w:r>
          </w:p>
        </w:tc>
        <w:tc>
          <w:tcPr>
            <w:tcW w:w="3229" w:type="dxa"/>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兼职</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每周巡查1-2次，有特殊情况立即响应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826" w:type="dxa"/>
            <w:noWrap w:val="0"/>
            <w:vAlign w:val="center"/>
          </w:tcPr>
          <w:p>
            <w:pPr>
              <w:keepNext w:val="0"/>
              <w:keepLines w:val="0"/>
              <w:suppressLineNumbers w:val="0"/>
              <w:spacing w:before="0" w:beforeAutospacing="0" w:after="0" w:afterAutospacing="0"/>
              <w:ind w:left="0" w:right="-87"/>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045"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维修人员</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1人</w:t>
            </w:r>
          </w:p>
        </w:tc>
        <w:tc>
          <w:tcPr>
            <w:tcW w:w="3229" w:type="dxa"/>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兼职</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每周巡查1-2次，有特殊情况立即响应</w:t>
            </w:r>
          </w:p>
        </w:tc>
      </w:tr>
    </w:tbl>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3、经验要求：响应人在经营范围内响应，且近年来资信良好，履约能力强，没有违法记录。</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4、合同条款响应：同意接受合同范本（详见本文第四章）所列述的各项条款。</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六、报价要求</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响应人应按照采购项目需求书的内容、范围、条款等进行报价，包含完成本项目的所有费用，含人工、零配件采购、包装、装卸、检测、运输、安装、调试、资料费、服务费、税费和伴随货物服务的其他所有费用。响应人应在充分考虑可能发生的突发状况的基础上合理报价，在合同执行期间保持不变，响应人不得再以其它任何形式向院方索要增加任何的费用。</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2、本项目提供污水处理规模量作为报价参考依据，实际污水日处理量以实际情况为准：</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t>1号站：最大污水处理量1800吨/日，瞬时处理量为120m³/h；</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t>2号站：最大污水处理量48吨/日。</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★3、运营服务费用的构成</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（1）采购人负责：</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①水费、电费、污泥处置费、危险废液处置费、废弃活性炭处置费和医疗废物处置费；</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②单价大于1000元的设备维修保养费或零配件更换（零配件为功能不可再分拆的个体），由采购人提供或购买，响应人负责安装调试（安装调试费用包含在响应报价中，采购人不另行支付）。</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（2）响应人负责：</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①人工费：包括人员节假日加班费、福利、劳保、社会保险、工伤保险、医疗保险等；</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②药剂费：包括药剂的购买及运输费；</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③污泥监测处理：按实际运行需求响应人需对污泥消毒压缩，压缩后的污泥由采购人交由有资质的单位处置；</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④在线监测维护费：包括维护费、检测试剂及数据上传成本（在线监测系统产生的危险废液由采购人交由有资质的单位处置）。</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线监测的指标主要包括但不限于COD、pH、流量，具体以广州市生态环境局要求为准。服务期内若广州市生态环境局有其他指标要求的，响应人应无条件响应（采购人仅负责提供监测系统硬件，不再另行支付其他费用，响应人应综合考虑该情况后报价）；</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⑤污水处理除臭系统的活性炭过滤网每季度更换一次（更换后的废弃活性炭由采购人交由有资质的单位处置）；</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⑥水质检测费用（1号站和2号站分别出具报告）：包括第三方机构监测、化验费、公司自测等，包括但不限于污水中的pH值、悬浮物、化学需氧量、五日生化需氧量、氨氮、总磷、阴离子表面活性剂、总余氯、粪大肠菌群数、动植物油、硫化物、挥发酚、色度、总氰化物、石油类等指标超标排污费及罚款（如国家政策变化，</w:t>
      </w:r>
      <w:r>
        <w:rPr>
          <w:rFonts w:hint="eastAsia" w:ascii="仿宋" w:hAnsi="仿宋" w:eastAsia="仿宋" w:cs="仿宋"/>
          <w:bCs/>
          <w:color w:val="000000" w:themeColor="text1"/>
          <w:sz w:val="24"/>
          <w:highlight w:val="none"/>
          <w14:textFill>
            <w14:solidFill>
              <w14:schemeClr w14:val="tx1"/>
            </w14:solidFill>
          </w14:textFill>
        </w:rPr>
        <w:t>应按国家政策执行</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⑦维修保养期间发生无法修复，需更换的零配件（此零配件为功能不可再分拆的个体），单价等于或小于1000元的设备维修保养费或零配件更换、调试均由响应人承担费用。详见下表：</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华文仿宋" w:hAnsi="华文仿宋" w:eastAsia="华文仿宋" w:cs="华文仿宋"/>
          <w:b/>
          <w:bCs w:val="0"/>
          <w:color w:val="000000" w:themeColor="text1"/>
          <w:sz w:val="22"/>
          <w:szCs w:val="22"/>
          <w:highlight w:val="none"/>
          <w14:textFill>
            <w14:solidFill>
              <w14:schemeClr w14:val="tx1"/>
            </w14:solidFill>
          </w14:textFill>
        </w:rPr>
      </w:pPr>
      <w:r>
        <w:rPr>
          <w:rFonts w:hint="eastAsia" w:ascii="华文仿宋" w:hAnsi="华文仿宋" w:eastAsia="华文仿宋" w:cs="华文仿宋"/>
          <w:b/>
          <w:bCs w:val="0"/>
          <w:color w:val="000000" w:themeColor="text1"/>
          <w:sz w:val="22"/>
          <w:szCs w:val="22"/>
          <w:highlight w:val="none"/>
          <w:lang w:eastAsia="zh-CN"/>
          <w14:textFill>
            <w14:solidFill>
              <w14:schemeClr w14:val="tx1"/>
            </w14:solidFill>
          </w14:textFill>
        </w:rPr>
        <w:t>污水处理系统设备维修保养零配件清单</w:t>
      </w:r>
      <w:r>
        <w:rPr>
          <w:rFonts w:hint="eastAsia" w:ascii="华文仿宋" w:hAnsi="华文仿宋" w:eastAsia="华文仿宋" w:cs="华文仿宋"/>
          <w:b/>
          <w:bCs w:val="0"/>
          <w:color w:val="000000" w:themeColor="text1"/>
          <w:sz w:val="22"/>
          <w:szCs w:val="22"/>
          <w:highlight w:val="none"/>
          <w14:textFill>
            <w14:solidFill>
              <w14:schemeClr w14:val="tx1"/>
            </w14:solidFill>
          </w14:textFill>
        </w:rPr>
        <w:t>（≤</w:t>
      </w:r>
      <w:r>
        <w:rPr>
          <w:rFonts w:hint="eastAsia" w:ascii="华文仿宋" w:hAnsi="华文仿宋" w:eastAsia="华文仿宋" w:cs="华文仿宋"/>
          <w:b/>
          <w:bCs w:val="0"/>
          <w:color w:val="000000" w:themeColor="text1"/>
          <w:sz w:val="22"/>
          <w:szCs w:val="22"/>
          <w:highlight w:val="none"/>
          <w:lang w:val="en-US" w:eastAsia="zh-CN"/>
          <w14:textFill>
            <w14:solidFill>
              <w14:schemeClr w14:val="tx1"/>
            </w14:solidFill>
          </w14:textFill>
        </w:rPr>
        <w:t>10</w:t>
      </w:r>
      <w:r>
        <w:rPr>
          <w:rFonts w:hint="eastAsia" w:ascii="华文仿宋" w:hAnsi="华文仿宋" w:eastAsia="华文仿宋" w:cs="华文仿宋"/>
          <w:b/>
          <w:bCs w:val="0"/>
          <w:color w:val="000000" w:themeColor="text1"/>
          <w:sz w:val="22"/>
          <w:szCs w:val="22"/>
          <w:highlight w:val="none"/>
          <w14:textFill>
            <w14:solidFill>
              <w14:schemeClr w14:val="tx1"/>
            </w14:solidFill>
          </w14:textFill>
        </w:rPr>
        <w:t>00元/个零配件）</w:t>
      </w:r>
    </w:p>
    <w:tbl>
      <w:tblPr>
        <w:tblStyle w:val="23"/>
        <w:tblW w:w="73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120"/>
        <w:gridCol w:w="1834"/>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t>项目</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t>配件名称</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default" w:ascii="仿宋" w:hAnsi="仿宋" w:eastAsia="仿宋" w:cs="仿宋"/>
                <w:b/>
                <w:bCs/>
                <w:i w:val="0"/>
                <w:iCs w:val="0"/>
                <w:color w:val="000000" w:themeColor="text1"/>
                <w:sz w:val="21"/>
                <w:szCs w:val="21"/>
                <w:u w:val="none"/>
                <w:lang w:val="en-US"/>
                <w14:textFill>
                  <w14:solidFill>
                    <w14:schemeClr w14:val="tx1"/>
                  </w14:solidFill>
                </w14:textFill>
              </w:rPr>
            </w:pPr>
            <w:r>
              <w:rPr>
                <w:rFonts w:hint="eastAsia" w:ascii="仿宋" w:hAnsi="仿宋" w:eastAsia="仿宋" w:cs="仿宋"/>
                <w:b/>
                <w:bCs/>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集水池水泵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机封</w:t>
            </w:r>
          </w:p>
        </w:tc>
        <w:tc>
          <w:tcPr>
            <w:tcW w:w="2608" w:type="dxa"/>
            <w:vMerge w:val="restart"/>
            <w:tcBorders>
              <w:top w:val="single" w:color="000000" w:sz="4" w:space="0"/>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default" w:ascii="仿宋" w:hAnsi="仿宋" w:eastAsia="仿宋" w:cs="仿宋"/>
                <w:i w:val="0"/>
                <w:iCs w:val="0"/>
                <w:color w:val="000000" w:themeColor="text1"/>
                <w:sz w:val="21"/>
                <w:szCs w:val="21"/>
                <w:u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t>零配件品牌档次不低于</w:t>
            </w:r>
            <w:r>
              <w:rPr>
                <w:rFonts w:hint="eastAsia" w:ascii="仿宋" w:hAnsi="仿宋" w:eastAsia="仿宋" w:cs="仿宋"/>
                <w:b w:val="0"/>
                <w:bCs w:val="0"/>
                <w:i w:val="0"/>
                <w:iCs w:val="0"/>
                <w:color w:val="000000" w:themeColor="text1"/>
                <w:sz w:val="21"/>
                <w:szCs w:val="21"/>
                <w:u w:val="none"/>
                <w:lang w:val="en-US" w:eastAsia="zh-CN"/>
                <w14:textFill>
                  <w14:solidFill>
                    <w14:schemeClr w14:val="tx1"/>
                  </w14:solidFill>
                </w14:textFill>
              </w:rPr>
              <w:t>采购人要求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集水池水泵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调节池水泵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机封</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调节池水泵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过渡池水泵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机封</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过渡池水泵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皮带</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油封</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双法兰传力接头</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双法兰传力接头</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机械格栅机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罗茨风机电机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臭氧毁灭器风机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轴流风机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风扇</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尾气风机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机械格栅电机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机械格栅机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链条</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浮球液位控制器</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浮球液位控制器</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污水站通风除臭设备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轴流风机</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污水站通风除臭设备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轴流风机</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22</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污水站通风除臭设备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蝶阀</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23</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主要设备材料</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单联开关</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24</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主要设备材料</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双联开关</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25</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主要设备材料</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照明灯</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26</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主要设备材料</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日关灯</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27</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主要设备材料</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应急灯</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28</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空气开关</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29</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断路器</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30</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热继电器</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31</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接触器</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32</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柜转换开关</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33</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柜停止按钮</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34</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柜启动按钮</w:t>
            </w:r>
          </w:p>
        </w:tc>
        <w:tc>
          <w:tcPr>
            <w:tcW w:w="260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35</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柜指示灯</w:t>
            </w:r>
          </w:p>
        </w:tc>
        <w:tc>
          <w:tcPr>
            <w:tcW w:w="2608" w:type="dxa"/>
            <w:vMerge w:val="continue"/>
            <w:tcBorders>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bl>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以上为暂定配件清单，仅供响应人综合考虑报价。因目前本项目地点的污水处理站改造工程尚未竣工，具体清单以合同生效后双方协商、确定及补充。</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服务期间如响应人不按约定更换上述零配件的，采购人有权自行购置，且响应人负责更换、调试（由响应人承担费用），同时采购人将按零配件购置费用（以发票金额为准）的双倍金额在当月运营服务费中扣罚。</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⑧负责因特殊情况如下雨、消防等问题而增加的污水处理成本；</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⑨管理成本：包括运营管理费、税金、利润、劳保、办公等相关管理费用。</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firstLine="482"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b/>
          <w:bCs/>
          <w:color w:val="000000" w:themeColor="text1"/>
          <w:sz w:val="24"/>
          <w:szCs w:val="24"/>
          <w:highlight w:val="none"/>
          <w14:textFill>
            <w14:solidFill>
              <w14:schemeClr w14:val="tx1"/>
            </w14:solidFill>
          </w14:textFill>
        </w:rPr>
        <w:t>、结算方式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本项目为月包干服务，服务费用按月支付。在响应人完成上一个月的服务后，采购人按照合同的约定对服务履约情况进行验收，对每一项技术、服务、安全标准的履约情况进行确认。采购人验收通过的，支付响应人相应的月服务费用；如服务过程中发现有不达标情况，采购方可拒绝验收通过。</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2、成交人每月5日前（如遇节假日往后顺延）将上月的运营服务费用交由总务科核对，包括合同和发票，</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采购方在收到响应人开具等额合法发票且审核无误后的30日内支付结算</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款项</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（每月运营服务费用=采购人核对无误的运营服务清单金额-当月应扣罚款项）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★八、履约保证金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履约保证金为</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人民币肆万元整（¥40000.00）</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须在合同签订后7个工作日内缴纳。服务期满或双方协商解除合同后，采购人将无息退还履约保证金给响应人。响应人在合同签署后7个工作日内不缴纳履约保证金视为放弃此次服务协议，响应人将承担所有责任后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2、如在合同执行期间因响应人违约导致履约保证金部分扣除的，响应人需在5个工作日内将扣除的履约保证金补齐。因响应人原因导致提前终止合同时，采购人有权不退回履约保证金给响应人。</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响应人完成其合同义务，包括任何保证义务后90日内，一次性无息退还履约保证金；如合同解除后90天内采购人未能及时退还保证金，则采购人每逾期1日按照履约保证金总额的1‰赔偿给响应人（因响应人自身原因造成逾期除外）。</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九、其他</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成交供应商在实际服务时，若被发现提供的服务未能达到采购文件中的有关要求和响应文件的承诺，将按有关法规进行处罚，采购人将有权单方面中止或终止合同的执行,并追究因成交供应商所提供的未达到所承诺准确率服务而产生的所有损失和责任。</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如因国家相关政策发生变化，应以最新的国家相关政策为准并进行执行，如因国家相关政策发生变化而导致本次项目的合同无法继续执行，采购人不承担任何责任，响应人自行承担由此带来的任何风险及后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lang w:val="en-US" w:eastAsia="zh-CN"/>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评分（44</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评分（36</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44分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36分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商务评审表（44分）</w:t>
      </w:r>
    </w:p>
    <w:tbl>
      <w:tblPr>
        <w:tblStyle w:val="2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8</w:t>
            </w:r>
          </w:p>
        </w:tc>
        <w:tc>
          <w:tcPr>
            <w:tcW w:w="7061" w:type="dxa"/>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pPr>
              <w:pStyle w:val="7"/>
              <w:keepNext w:val="0"/>
              <w:keepLines w:val="0"/>
              <w:suppressLineNumbers w:val="0"/>
              <w:spacing w:before="0" w:beforeAutospacing="0" w:after="0" w:afterAutospacing="0" w:line="240" w:lineRule="auto"/>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（4）环境服务认证证书，得2分。</w:t>
            </w:r>
          </w:p>
          <w:p>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注：上述证书需包括污水运营相关内容，提供有效期内的证书复印件，加盖响应人公章，未提供不得分。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pStyle w:val="6"/>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rPr>
              <w:t>经验业绩</w:t>
            </w:r>
          </w:p>
        </w:tc>
        <w:tc>
          <w:tcPr>
            <w:tcW w:w="825" w:type="dxa"/>
            <w:shd w:val="clear" w:color="auto" w:fill="auto"/>
            <w:vAlign w:val="center"/>
          </w:tcPr>
          <w:p>
            <w:pPr>
              <w:pStyle w:val="6"/>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lang w:val="en-US" w:eastAsia="zh-CN"/>
              </w:rPr>
              <w:t>9</w:t>
            </w:r>
          </w:p>
        </w:tc>
        <w:tc>
          <w:tcPr>
            <w:tcW w:w="7061" w:type="dxa"/>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Cs/>
                <w:color w:val="000000"/>
                <w:sz w:val="20"/>
                <w:szCs w:val="20"/>
              </w:rPr>
            </w:pPr>
            <w:r>
              <w:rPr>
                <w:rFonts w:hint="eastAsia" w:ascii="仿宋" w:hAnsi="仿宋" w:eastAsia="仿宋" w:cs="仿宋"/>
                <w:bCs/>
                <w:color w:val="000000"/>
                <w:sz w:val="20"/>
                <w:szCs w:val="20"/>
              </w:rPr>
              <w:t>20</w:t>
            </w:r>
            <w:r>
              <w:rPr>
                <w:rFonts w:hint="eastAsia" w:ascii="仿宋" w:hAnsi="仿宋" w:eastAsia="仿宋" w:cs="仿宋"/>
                <w:bCs/>
                <w:color w:val="000000"/>
                <w:sz w:val="20"/>
                <w:szCs w:val="20"/>
                <w:lang w:val="en-US" w:eastAsia="zh-CN"/>
              </w:rPr>
              <w:t>21</w:t>
            </w:r>
            <w:r>
              <w:rPr>
                <w:rFonts w:hint="eastAsia" w:ascii="仿宋" w:hAnsi="仿宋" w:eastAsia="仿宋" w:cs="仿宋"/>
                <w:bCs/>
                <w:color w:val="000000"/>
                <w:sz w:val="20"/>
                <w:szCs w:val="20"/>
              </w:rPr>
              <w:t>年1月至今（以合同签订时间为准），根据</w:t>
            </w:r>
            <w:r>
              <w:rPr>
                <w:rFonts w:hint="eastAsia" w:ascii="仿宋" w:hAnsi="仿宋" w:eastAsia="仿宋" w:cs="仿宋"/>
                <w:bCs/>
                <w:color w:val="000000"/>
                <w:sz w:val="20"/>
                <w:szCs w:val="20"/>
                <w:lang w:eastAsia="zh-CN"/>
              </w:rPr>
              <w:t>响应人</w:t>
            </w:r>
            <w:r>
              <w:rPr>
                <w:rFonts w:hint="eastAsia" w:ascii="仿宋" w:hAnsi="仿宋" w:eastAsia="仿宋" w:cs="仿宋"/>
                <w:bCs/>
                <w:color w:val="000000"/>
                <w:sz w:val="20"/>
                <w:szCs w:val="20"/>
              </w:rPr>
              <w:t>完成的污水处理运营项目业绩进行评分：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color w:val="000000"/>
                <w:sz w:val="20"/>
                <w:szCs w:val="20"/>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w:t>
            </w:r>
            <w:r>
              <w:rPr>
                <w:rFonts w:hint="eastAsia" w:ascii="仿宋" w:hAnsi="仿宋" w:eastAsia="仿宋" w:cs="仿宋"/>
                <w:bCs/>
                <w:color w:val="000000"/>
                <w:sz w:val="20"/>
                <w:szCs w:val="20"/>
              </w:rPr>
              <w:t>污水量≥</w:t>
            </w:r>
            <w:r>
              <w:rPr>
                <w:rFonts w:hint="eastAsia" w:ascii="仿宋" w:hAnsi="仿宋" w:eastAsia="仿宋" w:cs="仿宋"/>
                <w:bCs/>
                <w:color w:val="000000"/>
                <w:sz w:val="20"/>
                <w:szCs w:val="20"/>
                <w:lang w:val="en-US" w:eastAsia="zh-CN"/>
              </w:rPr>
              <w:t>20</w:t>
            </w:r>
            <w:r>
              <w:rPr>
                <w:rFonts w:hint="eastAsia" w:ascii="仿宋" w:hAnsi="仿宋" w:eastAsia="仿宋" w:cs="仿宋"/>
                <w:bCs/>
                <w:color w:val="000000"/>
                <w:sz w:val="20"/>
                <w:szCs w:val="20"/>
              </w:rPr>
              <w:t>00m³/日污水处理运营项目，每个项目可得</w:t>
            </w:r>
            <w:r>
              <w:rPr>
                <w:rFonts w:hint="eastAsia" w:ascii="仿宋" w:hAnsi="仿宋" w:eastAsia="仿宋" w:cs="仿宋"/>
                <w:bCs/>
                <w:color w:val="000000"/>
                <w:sz w:val="20"/>
                <w:szCs w:val="20"/>
                <w:lang w:val="en-US" w:eastAsia="zh-CN"/>
              </w:rPr>
              <w:t>3</w:t>
            </w:r>
            <w:r>
              <w:rPr>
                <w:rFonts w:hint="eastAsia" w:ascii="仿宋" w:hAnsi="仿宋" w:eastAsia="仿宋" w:cs="仿宋"/>
                <w:bCs/>
                <w:color w:val="000000"/>
                <w:sz w:val="20"/>
                <w:szCs w:val="20"/>
              </w:rPr>
              <w:t>分，最高得</w:t>
            </w:r>
            <w:r>
              <w:rPr>
                <w:rFonts w:hint="eastAsia" w:ascii="仿宋" w:hAnsi="仿宋" w:eastAsia="仿宋" w:cs="仿宋"/>
                <w:bCs/>
                <w:color w:val="000000"/>
                <w:sz w:val="20"/>
                <w:szCs w:val="20"/>
                <w:lang w:val="en-US" w:eastAsia="zh-CN"/>
              </w:rPr>
              <w:t>9</w:t>
            </w:r>
            <w:r>
              <w:rPr>
                <w:rFonts w:hint="eastAsia" w:ascii="仿宋" w:hAnsi="仿宋" w:eastAsia="仿宋" w:cs="仿宋"/>
                <w:bCs/>
                <w:color w:val="000000"/>
                <w:sz w:val="20"/>
                <w:szCs w:val="20"/>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color w:val="000000"/>
                <w:sz w:val="20"/>
                <w:szCs w:val="20"/>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w:t>
            </w:r>
            <w:r>
              <w:rPr>
                <w:rFonts w:hint="eastAsia" w:ascii="仿宋" w:hAnsi="仿宋" w:eastAsia="仿宋" w:cs="仿宋"/>
                <w:bCs/>
                <w:color w:val="000000"/>
                <w:sz w:val="20"/>
                <w:szCs w:val="20"/>
              </w:rPr>
              <w:t>污水量&lt;</w:t>
            </w:r>
            <w:r>
              <w:rPr>
                <w:rFonts w:hint="eastAsia" w:ascii="仿宋" w:hAnsi="仿宋" w:eastAsia="仿宋" w:cs="仿宋"/>
                <w:bCs/>
                <w:color w:val="000000"/>
                <w:sz w:val="20"/>
                <w:szCs w:val="20"/>
                <w:lang w:val="en-US" w:eastAsia="zh-CN"/>
              </w:rPr>
              <w:t>20</w:t>
            </w:r>
            <w:r>
              <w:rPr>
                <w:rFonts w:hint="eastAsia" w:ascii="仿宋" w:hAnsi="仿宋" w:eastAsia="仿宋" w:cs="仿宋"/>
                <w:bCs/>
                <w:color w:val="000000"/>
                <w:sz w:val="20"/>
                <w:szCs w:val="20"/>
              </w:rPr>
              <w:t>00m³/日污水处理运营项目，每个项目可得</w:t>
            </w:r>
            <w:r>
              <w:rPr>
                <w:rFonts w:hint="eastAsia" w:ascii="仿宋" w:hAnsi="仿宋" w:eastAsia="仿宋" w:cs="仿宋"/>
                <w:bCs/>
                <w:color w:val="000000"/>
                <w:sz w:val="20"/>
                <w:szCs w:val="20"/>
                <w:lang w:val="en-US" w:eastAsia="zh-CN"/>
              </w:rPr>
              <w:t>1</w:t>
            </w:r>
            <w:r>
              <w:rPr>
                <w:rFonts w:hint="eastAsia" w:ascii="仿宋" w:hAnsi="仿宋" w:eastAsia="仿宋" w:cs="仿宋"/>
                <w:bCs/>
                <w:color w:val="000000"/>
                <w:sz w:val="20"/>
                <w:szCs w:val="20"/>
              </w:rPr>
              <w:t>分，最高得</w:t>
            </w:r>
            <w:r>
              <w:rPr>
                <w:rFonts w:hint="eastAsia" w:ascii="仿宋" w:hAnsi="仿宋" w:eastAsia="仿宋" w:cs="仿宋"/>
                <w:bCs/>
                <w:color w:val="000000"/>
                <w:sz w:val="20"/>
                <w:szCs w:val="20"/>
                <w:lang w:val="en-US" w:eastAsia="zh-CN"/>
              </w:rPr>
              <w:t>3</w:t>
            </w:r>
            <w:r>
              <w:rPr>
                <w:rFonts w:hint="eastAsia" w:ascii="仿宋" w:hAnsi="仿宋" w:eastAsia="仿宋" w:cs="仿宋"/>
                <w:bCs/>
                <w:color w:val="000000"/>
                <w:sz w:val="20"/>
                <w:szCs w:val="20"/>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color w:val="000000"/>
                <w:sz w:val="20"/>
                <w:szCs w:val="20"/>
              </w:rPr>
            </w:pPr>
            <w:r>
              <w:rPr>
                <w:rFonts w:hint="eastAsia" w:ascii="仿宋" w:hAnsi="仿宋" w:eastAsia="仿宋" w:cs="仿宋"/>
                <w:bCs/>
                <w:color w:val="000000"/>
                <w:sz w:val="20"/>
                <w:szCs w:val="20"/>
              </w:rPr>
              <w:t>本项累计最高得</w:t>
            </w:r>
            <w:r>
              <w:rPr>
                <w:rFonts w:hint="eastAsia" w:ascii="仿宋" w:hAnsi="仿宋" w:eastAsia="仿宋" w:cs="仿宋"/>
                <w:bCs/>
                <w:color w:val="000000"/>
                <w:sz w:val="20"/>
                <w:szCs w:val="20"/>
                <w:lang w:val="en-US" w:eastAsia="zh-CN"/>
              </w:rPr>
              <w:t>9</w:t>
            </w:r>
            <w:r>
              <w:rPr>
                <w:rFonts w:hint="eastAsia" w:ascii="仿宋" w:hAnsi="仿宋" w:eastAsia="仿宋" w:cs="仿宋"/>
                <w:bCs/>
                <w:color w:val="000000"/>
                <w:sz w:val="20"/>
                <w:szCs w:val="20"/>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及第三方出具的污水处理检测合格报告复印件</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缺一不可</w:t>
            </w:r>
            <w:r>
              <w:rPr>
                <w:rFonts w:hint="eastAsia" w:ascii="仿宋" w:hAnsi="仿宋" w:eastAsia="仿宋" w:cs="仿宋"/>
                <w:bCs/>
                <w:color w:val="000000"/>
                <w:sz w:val="20"/>
                <w:szCs w:val="20"/>
              </w:rPr>
              <w:t>。</w:t>
            </w:r>
            <w:r>
              <w:rPr>
                <w:rFonts w:hint="eastAsia" w:ascii="仿宋" w:hAnsi="仿宋" w:eastAsia="仿宋" w:cs="仿宋"/>
                <w:b/>
                <w:color w:val="000000"/>
                <w:sz w:val="20"/>
                <w:szCs w:val="20"/>
              </w:rPr>
              <w:t>同一客户单位不重复计分，若同一客户单位存在多个污水处理运营业绩的，按照有效业绩中污水处理量最高的计算得分。</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rPr>
              <w:t>能力水平评价</w:t>
            </w:r>
          </w:p>
        </w:tc>
        <w:tc>
          <w:tcPr>
            <w:tcW w:w="825" w:type="dxa"/>
            <w:shd w:val="clear" w:color="auto" w:fill="auto"/>
            <w:vAlign w:val="top"/>
          </w:tcPr>
          <w:p>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w:t>
            </w:r>
          </w:p>
        </w:tc>
        <w:tc>
          <w:tcPr>
            <w:tcW w:w="7061" w:type="dxa"/>
            <w:shd w:val="clear" w:color="auto" w:fill="auto"/>
            <w:vAlign w:val="top"/>
          </w:tcPr>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spacing w:val="-4"/>
                <w:sz w:val="20"/>
                <w:szCs w:val="20"/>
              </w:rPr>
            </w:pPr>
            <w:r>
              <w:rPr>
                <w:rFonts w:hint="eastAsia" w:ascii="仿宋" w:hAnsi="仿宋" w:eastAsia="仿宋" w:cs="仿宋"/>
                <w:spacing w:val="-4"/>
                <w:sz w:val="20"/>
                <w:szCs w:val="20"/>
              </w:rPr>
              <w:t>1.</w:t>
            </w:r>
            <w:r>
              <w:rPr>
                <w:rFonts w:hint="eastAsia" w:ascii="仿宋" w:hAnsi="仿宋" w:eastAsia="仿宋" w:cs="仿宋"/>
                <w:spacing w:val="-4"/>
                <w:sz w:val="20"/>
                <w:szCs w:val="20"/>
                <w:lang w:val="en-US" w:eastAsia="zh-CN"/>
              </w:rPr>
              <w:t>响应</w:t>
            </w:r>
            <w:r>
              <w:rPr>
                <w:rFonts w:hint="eastAsia" w:ascii="仿宋" w:hAnsi="仿宋" w:eastAsia="仿宋" w:cs="仿宋"/>
                <w:spacing w:val="-4"/>
                <w:sz w:val="20"/>
                <w:szCs w:val="20"/>
              </w:rPr>
              <w:t>人取得污水处理相关专利证书，</w:t>
            </w:r>
            <w:r>
              <w:rPr>
                <w:rFonts w:hint="eastAsia" w:ascii="仿宋" w:hAnsi="仿宋" w:eastAsia="仿宋" w:cs="仿宋"/>
                <w:spacing w:val="-4"/>
                <w:sz w:val="20"/>
                <w:szCs w:val="20"/>
                <w:lang w:val="en-US" w:eastAsia="zh-CN"/>
              </w:rPr>
              <w:t>每提供1</w:t>
            </w:r>
            <w:r>
              <w:rPr>
                <w:rFonts w:hint="eastAsia" w:ascii="仿宋" w:hAnsi="仿宋" w:eastAsia="仿宋" w:cs="仿宋"/>
                <w:spacing w:val="-4"/>
                <w:sz w:val="20"/>
                <w:szCs w:val="20"/>
              </w:rPr>
              <w:t>个得</w:t>
            </w:r>
            <w:r>
              <w:rPr>
                <w:rFonts w:hint="eastAsia" w:ascii="仿宋" w:hAnsi="仿宋" w:eastAsia="仿宋" w:cs="仿宋"/>
                <w:spacing w:val="-4"/>
                <w:sz w:val="20"/>
                <w:szCs w:val="20"/>
                <w:lang w:val="en-US" w:eastAsia="zh-CN"/>
              </w:rPr>
              <w:t>2.5</w:t>
            </w:r>
            <w:r>
              <w:rPr>
                <w:rFonts w:hint="eastAsia" w:ascii="仿宋" w:hAnsi="仿宋" w:eastAsia="仿宋" w:cs="仿宋"/>
                <w:spacing w:val="-4"/>
                <w:sz w:val="20"/>
                <w:szCs w:val="20"/>
              </w:rPr>
              <w:t>分，最高得</w:t>
            </w:r>
            <w:r>
              <w:rPr>
                <w:rFonts w:hint="eastAsia" w:ascii="仿宋" w:hAnsi="仿宋" w:eastAsia="仿宋" w:cs="仿宋"/>
                <w:spacing w:val="-4"/>
                <w:sz w:val="20"/>
                <w:szCs w:val="20"/>
                <w:lang w:val="en-US" w:eastAsia="zh-CN"/>
              </w:rPr>
              <w:t>5</w:t>
            </w:r>
            <w:r>
              <w:rPr>
                <w:rFonts w:hint="eastAsia" w:ascii="仿宋" w:hAnsi="仿宋" w:eastAsia="仿宋" w:cs="仿宋"/>
                <w:spacing w:val="-4"/>
                <w:sz w:val="20"/>
                <w:szCs w:val="20"/>
              </w:rPr>
              <w:t>分。</w:t>
            </w:r>
          </w:p>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spacing w:val="-4"/>
                <w:sz w:val="20"/>
                <w:szCs w:val="20"/>
              </w:rPr>
            </w:pPr>
            <w:r>
              <w:rPr>
                <w:rFonts w:hint="eastAsia" w:ascii="仿宋" w:hAnsi="仿宋" w:eastAsia="仿宋" w:cs="仿宋"/>
                <w:spacing w:val="-4"/>
                <w:sz w:val="20"/>
                <w:szCs w:val="20"/>
              </w:rPr>
              <w:t>2.</w:t>
            </w:r>
            <w:r>
              <w:rPr>
                <w:rFonts w:hint="eastAsia" w:ascii="仿宋" w:hAnsi="仿宋" w:eastAsia="仿宋" w:cs="仿宋"/>
                <w:spacing w:val="-4"/>
                <w:sz w:val="20"/>
                <w:szCs w:val="20"/>
                <w:lang w:val="en-US" w:eastAsia="zh-CN"/>
              </w:rPr>
              <w:t>响应</w:t>
            </w:r>
            <w:r>
              <w:rPr>
                <w:rFonts w:hint="eastAsia" w:ascii="仿宋" w:hAnsi="仿宋" w:eastAsia="仿宋" w:cs="仿宋"/>
                <w:spacing w:val="-4"/>
                <w:sz w:val="20"/>
                <w:szCs w:val="20"/>
              </w:rPr>
              <w:t>人具有污水处理监管系统类计算机软件著作权，得</w:t>
            </w:r>
            <w:r>
              <w:rPr>
                <w:rFonts w:hint="eastAsia" w:ascii="仿宋" w:hAnsi="仿宋" w:eastAsia="仿宋" w:cs="仿宋"/>
                <w:spacing w:val="-4"/>
                <w:sz w:val="20"/>
                <w:szCs w:val="20"/>
                <w:lang w:val="en-US" w:eastAsia="zh-CN"/>
              </w:rPr>
              <w:t>3</w:t>
            </w:r>
            <w:r>
              <w:rPr>
                <w:rFonts w:hint="eastAsia" w:ascii="仿宋" w:hAnsi="仿宋" w:eastAsia="仿宋" w:cs="仿宋"/>
                <w:spacing w:val="-4"/>
                <w:sz w:val="20"/>
                <w:szCs w:val="20"/>
              </w:rPr>
              <w:t>分。</w:t>
            </w:r>
          </w:p>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spacing w:val="-4"/>
                <w:sz w:val="20"/>
                <w:szCs w:val="20"/>
              </w:rPr>
            </w:pPr>
            <w:r>
              <w:rPr>
                <w:rFonts w:hint="eastAsia" w:ascii="仿宋" w:hAnsi="仿宋" w:eastAsia="仿宋" w:cs="仿宋"/>
                <w:color w:val="000000"/>
                <w:sz w:val="20"/>
                <w:szCs w:val="20"/>
              </w:rPr>
              <w:t>注：提供有效内的证书复印件，并加盖公章，未提供不得分</w:t>
            </w:r>
            <w:r>
              <w:rPr>
                <w:rFonts w:hint="eastAsia" w:ascii="仿宋" w:hAnsi="仿宋" w:eastAsia="仿宋" w:cs="仿宋"/>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拟投入本项目人员技术情况</w:t>
            </w:r>
          </w:p>
        </w:tc>
        <w:tc>
          <w:tcPr>
            <w:tcW w:w="825" w:type="dxa"/>
            <w:shd w:val="clear" w:color="auto" w:fill="auto"/>
            <w:vAlign w:val="top"/>
          </w:tcPr>
          <w:p>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lang w:val="en-US" w:eastAsia="zh-CN"/>
              </w:rPr>
            </w:pPr>
          </w:p>
          <w:p>
            <w:pPr>
              <w:keepNext w:val="0"/>
              <w:keepLines w:val="0"/>
              <w:suppressLineNumbers w:val="0"/>
              <w:spacing w:before="69" w:beforeAutospacing="0" w:after="0" w:afterAutospacing="0" w:line="182" w:lineRule="auto"/>
              <w:ind w:left="0" w:right="0"/>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w:t>
            </w:r>
          </w:p>
        </w:tc>
        <w:tc>
          <w:tcPr>
            <w:tcW w:w="7061" w:type="dxa"/>
            <w:shd w:val="clear" w:color="auto" w:fill="auto"/>
            <w:vAlign w:val="top"/>
          </w:tcPr>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rPr>
            </w:pPr>
            <w:r>
              <w:rPr>
                <w:rFonts w:hint="eastAsia" w:ascii="仿宋" w:hAnsi="仿宋" w:eastAsia="仿宋" w:cs="仿宋"/>
                <w:color w:val="000000"/>
                <w:sz w:val="20"/>
                <w:szCs w:val="20"/>
              </w:rPr>
              <w:t>根据拟投入的项目团队</w:t>
            </w:r>
            <w:r>
              <w:rPr>
                <w:rFonts w:hint="eastAsia" w:ascii="仿宋" w:hAnsi="仿宋" w:eastAsia="仿宋" w:cs="仿宋"/>
                <w:color w:val="000000"/>
                <w:sz w:val="20"/>
                <w:szCs w:val="20"/>
                <w:lang w:val="en-US" w:eastAsia="zh-CN"/>
              </w:rPr>
              <w:t>资质</w:t>
            </w:r>
            <w:r>
              <w:rPr>
                <w:rFonts w:hint="eastAsia" w:ascii="仿宋" w:hAnsi="仿宋" w:eastAsia="仿宋" w:cs="仿宋"/>
                <w:color w:val="000000"/>
                <w:sz w:val="20"/>
                <w:szCs w:val="20"/>
              </w:rPr>
              <w:t>进行评审,其中：</w:t>
            </w:r>
          </w:p>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rPr>
            </w:pPr>
            <w:r>
              <w:rPr>
                <w:rFonts w:hint="eastAsia" w:ascii="仿宋" w:hAnsi="仿宋" w:eastAsia="仿宋" w:cs="仿宋"/>
                <w:color w:val="000000"/>
                <w:sz w:val="20"/>
                <w:szCs w:val="20"/>
              </w:rPr>
              <w:t>1</w:t>
            </w:r>
            <w:r>
              <w:rPr>
                <w:rFonts w:hint="eastAsia" w:ascii="仿宋" w:hAnsi="仿宋" w:eastAsia="仿宋" w:cs="仿宋"/>
                <w:color w:val="000000"/>
                <w:sz w:val="20"/>
                <w:szCs w:val="20"/>
                <w:lang w:val="en-US" w:eastAsia="zh-CN"/>
              </w:rPr>
              <w:t>.</w:t>
            </w:r>
            <w:r>
              <w:rPr>
                <w:rFonts w:hint="eastAsia" w:ascii="仿宋" w:hAnsi="仿宋" w:eastAsia="仿宋" w:cs="仿宋"/>
                <w:color w:val="000000"/>
                <w:sz w:val="20"/>
                <w:szCs w:val="20"/>
              </w:rPr>
              <w:t>项目负责人资质</w:t>
            </w:r>
          </w:p>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rPr>
            </w:pPr>
            <w:r>
              <w:rPr>
                <w:rFonts w:hint="eastAsia" w:ascii="仿宋" w:hAnsi="仿宋" w:eastAsia="仿宋" w:cs="仿宋"/>
                <w:color w:val="000000"/>
                <w:sz w:val="20"/>
                <w:szCs w:val="20"/>
              </w:rPr>
              <w:t>具备环保类相关专业</w:t>
            </w:r>
            <w:r>
              <w:rPr>
                <w:rFonts w:hint="eastAsia" w:ascii="仿宋" w:hAnsi="仿宋" w:eastAsia="仿宋" w:cs="仿宋"/>
                <w:spacing w:val="-4"/>
                <w:sz w:val="20"/>
                <w:szCs w:val="20"/>
                <w:lang w:val="en-US" w:eastAsia="zh-CN"/>
              </w:rPr>
              <w:t>高级</w:t>
            </w:r>
            <w:r>
              <w:rPr>
                <w:rFonts w:hint="eastAsia" w:ascii="仿宋" w:hAnsi="仿宋" w:eastAsia="仿宋" w:cs="仿宋"/>
                <w:color w:val="000000"/>
                <w:sz w:val="20"/>
                <w:szCs w:val="20"/>
              </w:rPr>
              <w:t>及以上职称，得</w:t>
            </w:r>
            <w:r>
              <w:rPr>
                <w:rFonts w:hint="eastAsia" w:ascii="仿宋" w:hAnsi="仿宋" w:eastAsia="仿宋" w:cs="仿宋"/>
                <w:color w:val="000000"/>
                <w:sz w:val="20"/>
                <w:szCs w:val="20"/>
                <w:lang w:val="en-US" w:eastAsia="zh-CN"/>
              </w:rPr>
              <w:t>3</w:t>
            </w:r>
            <w:r>
              <w:rPr>
                <w:rFonts w:hint="eastAsia" w:ascii="仿宋" w:hAnsi="仿宋" w:eastAsia="仿宋" w:cs="仿宋"/>
                <w:color w:val="000000"/>
                <w:sz w:val="20"/>
                <w:szCs w:val="20"/>
              </w:rPr>
              <w:t>分；</w:t>
            </w:r>
          </w:p>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具备环保类注册类执业资格证书，得</w:t>
            </w:r>
            <w:r>
              <w:rPr>
                <w:rFonts w:hint="eastAsia" w:ascii="仿宋" w:hAnsi="仿宋" w:eastAsia="仿宋" w:cs="仿宋"/>
                <w:color w:val="000000"/>
                <w:sz w:val="20"/>
                <w:szCs w:val="20"/>
                <w:lang w:val="en-US" w:eastAsia="zh-CN"/>
              </w:rPr>
              <w:t>3</w:t>
            </w:r>
            <w:r>
              <w:rPr>
                <w:rFonts w:hint="eastAsia" w:ascii="仿宋" w:hAnsi="仿宋" w:eastAsia="仿宋" w:cs="仿宋"/>
                <w:color w:val="000000"/>
                <w:sz w:val="20"/>
                <w:szCs w:val="20"/>
              </w:rPr>
              <w:t>分</w:t>
            </w:r>
            <w:r>
              <w:rPr>
                <w:rFonts w:hint="eastAsia" w:ascii="仿宋" w:hAnsi="仿宋" w:eastAsia="仿宋" w:cs="仿宋"/>
                <w:color w:val="000000"/>
                <w:sz w:val="20"/>
                <w:szCs w:val="20"/>
                <w:lang w:eastAsia="zh-CN"/>
              </w:rPr>
              <w:t>；</w:t>
            </w:r>
          </w:p>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rPr>
            </w:pPr>
            <w:r>
              <w:rPr>
                <w:rFonts w:hint="eastAsia" w:ascii="仿宋" w:hAnsi="仿宋" w:eastAsia="仿宋" w:cs="仿宋"/>
                <w:color w:val="000000"/>
                <w:sz w:val="20"/>
                <w:szCs w:val="20"/>
              </w:rPr>
              <w:t>最高得</w:t>
            </w:r>
            <w:r>
              <w:rPr>
                <w:rFonts w:hint="eastAsia" w:ascii="仿宋" w:hAnsi="仿宋" w:eastAsia="仿宋" w:cs="仿宋"/>
                <w:color w:val="000000"/>
                <w:sz w:val="20"/>
                <w:szCs w:val="20"/>
                <w:lang w:val="en-US" w:eastAsia="zh-CN"/>
              </w:rPr>
              <w:t>6</w:t>
            </w:r>
            <w:r>
              <w:rPr>
                <w:rFonts w:hint="eastAsia" w:ascii="仿宋" w:hAnsi="仿宋" w:eastAsia="仿宋" w:cs="仿宋"/>
                <w:color w:val="000000"/>
                <w:sz w:val="20"/>
                <w:szCs w:val="20"/>
              </w:rPr>
              <w:t>分。</w:t>
            </w:r>
          </w:p>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2</w:t>
            </w:r>
            <w:r>
              <w:rPr>
                <w:rFonts w:hint="eastAsia" w:ascii="仿宋" w:hAnsi="仿宋" w:eastAsia="仿宋" w:cs="仿宋"/>
                <w:color w:val="000000"/>
                <w:sz w:val="20"/>
                <w:szCs w:val="20"/>
                <w:lang w:val="en-US" w:eastAsia="zh-CN"/>
              </w:rPr>
              <w:t>.</w:t>
            </w:r>
            <w:r>
              <w:rPr>
                <w:rFonts w:hint="eastAsia" w:ascii="仿宋" w:hAnsi="仿宋" w:eastAsia="仿宋" w:cs="仿宋"/>
                <w:color w:val="000000"/>
                <w:sz w:val="20"/>
                <w:szCs w:val="20"/>
              </w:rPr>
              <w:t>项目团队人员配置</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除项目负责人外</w:t>
            </w:r>
            <w:r>
              <w:rPr>
                <w:rFonts w:hint="eastAsia" w:ascii="仿宋" w:hAnsi="仿宋" w:eastAsia="仿宋" w:cs="仿宋"/>
                <w:color w:val="000000"/>
                <w:sz w:val="20"/>
                <w:szCs w:val="20"/>
                <w:lang w:eastAsia="zh-CN"/>
              </w:rPr>
              <w:t>）</w:t>
            </w:r>
          </w:p>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rPr>
            </w:pPr>
            <w:r>
              <w:rPr>
                <w:rFonts w:hint="eastAsia" w:ascii="仿宋" w:hAnsi="仿宋" w:eastAsia="仿宋" w:cs="仿宋"/>
                <w:color w:val="000000"/>
                <w:sz w:val="20"/>
                <w:szCs w:val="20"/>
              </w:rPr>
              <w:t>具备环保类相关专业</w:t>
            </w:r>
            <w:r>
              <w:rPr>
                <w:rFonts w:hint="eastAsia" w:ascii="仿宋" w:hAnsi="仿宋" w:eastAsia="仿宋" w:cs="仿宋"/>
                <w:color w:val="000000"/>
                <w:sz w:val="20"/>
                <w:szCs w:val="20"/>
                <w:lang w:val="en-US" w:eastAsia="zh-CN"/>
              </w:rPr>
              <w:t>中</w:t>
            </w:r>
            <w:r>
              <w:rPr>
                <w:rFonts w:hint="eastAsia" w:ascii="仿宋" w:hAnsi="仿宋" w:eastAsia="仿宋" w:cs="仿宋"/>
                <w:color w:val="000000"/>
                <w:sz w:val="20"/>
                <w:szCs w:val="20"/>
              </w:rPr>
              <w:t>级及以上职称</w:t>
            </w:r>
            <w:r>
              <w:rPr>
                <w:rFonts w:hint="eastAsia" w:ascii="仿宋" w:hAnsi="仿宋" w:eastAsia="仿宋" w:cs="仿宋"/>
                <w:color w:val="000000"/>
                <w:sz w:val="20"/>
                <w:szCs w:val="20"/>
                <w:lang w:eastAsia="zh-CN"/>
              </w:rPr>
              <w:t>的，</w:t>
            </w:r>
            <w:r>
              <w:rPr>
                <w:rFonts w:hint="eastAsia" w:ascii="仿宋" w:hAnsi="仿宋" w:eastAsia="仿宋" w:cs="仿宋"/>
                <w:color w:val="000000"/>
                <w:sz w:val="20"/>
                <w:szCs w:val="20"/>
              </w:rPr>
              <w:t>每提供一个成员职称证书</w:t>
            </w:r>
            <w:r>
              <w:rPr>
                <w:rFonts w:hint="eastAsia" w:ascii="仿宋" w:hAnsi="仿宋" w:eastAsia="仿宋" w:cs="仿宋"/>
                <w:color w:val="000000"/>
                <w:sz w:val="20"/>
                <w:szCs w:val="20"/>
                <w:lang w:val="en-US" w:eastAsia="zh-CN"/>
              </w:rPr>
              <w:t>得2.5</w:t>
            </w:r>
            <w:r>
              <w:rPr>
                <w:rFonts w:hint="eastAsia" w:ascii="仿宋" w:hAnsi="仿宋" w:eastAsia="仿宋" w:cs="仿宋"/>
                <w:color w:val="000000"/>
                <w:sz w:val="20"/>
                <w:szCs w:val="20"/>
              </w:rPr>
              <w:t>分，最高得</w:t>
            </w:r>
            <w:r>
              <w:rPr>
                <w:rFonts w:hint="eastAsia" w:ascii="仿宋" w:hAnsi="仿宋" w:eastAsia="仿宋" w:cs="仿宋"/>
                <w:color w:val="000000"/>
                <w:sz w:val="20"/>
                <w:szCs w:val="20"/>
                <w:lang w:val="en-US" w:eastAsia="zh-CN"/>
              </w:rPr>
              <w:t>5</w:t>
            </w:r>
            <w:r>
              <w:rPr>
                <w:rFonts w:hint="eastAsia" w:ascii="仿宋" w:hAnsi="仿宋" w:eastAsia="仿宋" w:cs="仿宋"/>
                <w:color w:val="000000"/>
                <w:sz w:val="20"/>
                <w:szCs w:val="20"/>
              </w:rPr>
              <w:t>分。</w:t>
            </w:r>
          </w:p>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rPr>
            </w:pPr>
            <w:r>
              <w:rPr>
                <w:rFonts w:hint="eastAsia" w:ascii="仿宋" w:hAnsi="仿宋" w:eastAsia="仿宋" w:cs="仿宋"/>
                <w:color w:val="000000"/>
                <w:sz w:val="20"/>
                <w:szCs w:val="20"/>
              </w:rPr>
              <w:t>注：</w:t>
            </w:r>
            <w:r>
              <w:rPr>
                <w:rFonts w:hint="eastAsia" w:ascii="仿宋" w:hAnsi="仿宋" w:eastAsia="仿宋" w:cs="仿宋"/>
                <w:sz w:val="20"/>
                <w:szCs w:val="20"/>
                <w:highlight w:val="none"/>
                <w:lang w:val="en-US" w:eastAsia="zh-CN"/>
              </w:rPr>
              <w:t>须提供以上相关技术人员有效期内的资格证书复印件及2023年11月以来任意一个月的响应人为其缴纳的社保证明材料复印件，缺一不可。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拟投入本项目使</w:t>
            </w:r>
          </w:p>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用的检测仪器</w:t>
            </w:r>
          </w:p>
        </w:tc>
        <w:tc>
          <w:tcPr>
            <w:tcW w:w="825" w:type="dxa"/>
            <w:shd w:val="clear" w:color="auto" w:fill="auto"/>
            <w:vAlign w:val="top"/>
          </w:tcPr>
          <w:p>
            <w:pPr>
              <w:pStyle w:val="7"/>
              <w:keepNext w:val="0"/>
              <w:keepLines w:val="0"/>
              <w:suppressLineNumbers w:val="0"/>
              <w:spacing w:before="0" w:beforeAutospacing="0" w:after="0" w:afterAutospacing="0"/>
              <w:ind w:left="0" w:right="0"/>
              <w:jc w:val="center"/>
              <w:rPr>
                <w:rFonts w:hint="eastAsia" w:ascii="仿宋" w:hAnsi="仿宋" w:eastAsia="仿宋" w:cs="仿宋"/>
                <w:sz w:val="20"/>
                <w:szCs w:val="20"/>
                <w:lang w:val="en-US" w:eastAsia="zh-CN"/>
              </w:rPr>
            </w:pPr>
          </w:p>
          <w:p>
            <w:pPr>
              <w:pStyle w:val="7"/>
              <w:keepNext w:val="0"/>
              <w:keepLines w:val="0"/>
              <w:suppressLineNumbers w:val="0"/>
              <w:spacing w:before="0" w:beforeAutospacing="0" w:after="0" w:afterAutospacing="0"/>
              <w:ind w:left="0" w:right="0"/>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8</w:t>
            </w:r>
          </w:p>
        </w:tc>
        <w:tc>
          <w:tcPr>
            <w:tcW w:w="7061" w:type="dxa"/>
            <w:shd w:val="clear" w:color="auto" w:fill="auto"/>
            <w:vAlign w:val="top"/>
          </w:tcPr>
          <w:p>
            <w:pPr>
              <w:pStyle w:val="6"/>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 w:val="20"/>
                <w:szCs w:val="20"/>
              </w:rPr>
            </w:pPr>
            <w:r>
              <w:rPr>
                <w:rFonts w:hint="eastAsia" w:ascii="仿宋" w:hAnsi="仿宋" w:eastAsia="仿宋" w:cs="仿宋"/>
                <w:color w:val="000000"/>
                <w:sz w:val="20"/>
                <w:szCs w:val="20"/>
                <w:lang w:eastAsia="zh-CN"/>
              </w:rPr>
              <w:t>响应人</w:t>
            </w:r>
            <w:r>
              <w:rPr>
                <w:rFonts w:hint="eastAsia" w:ascii="仿宋" w:hAnsi="仿宋" w:eastAsia="仿宋" w:cs="仿宋"/>
                <w:color w:val="000000"/>
                <w:sz w:val="20"/>
                <w:szCs w:val="20"/>
              </w:rPr>
              <w:t>具有独立的第三方计量校准机构出具的COD氨氮总磷测定仪校准证书、COD氨氮总磷消解仪校准证书、pH测定仪校准证书、电子天平校准证书，每具有一项得</w:t>
            </w:r>
            <w:r>
              <w:rPr>
                <w:rFonts w:hint="eastAsia" w:ascii="仿宋" w:hAnsi="仿宋" w:eastAsia="仿宋" w:cs="仿宋"/>
                <w:color w:val="000000"/>
                <w:sz w:val="20"/>
                <w:szCs w:val="20"/>
                <w:lang w:val="en-US" w:eastAsia="zh-CN"/>
              </w:rPr>
              <w:t>2</w:t>
            </w:r>
            <w:r>
              <w:rPr>
                <w:rFonts w:hint="eastAsia" w:ascii="仿宋" w:hAnsi="仿宋" w:eastAsia="仿宋" w:cs="仿宋"/>
                <w:color w:val="000000"/>
                <w:sz w:val="20"/>
                <w:szCs w:val="20"/>
              </w:rPr>
              <w:t>分，本项最高分</w:t>
            </w:r>
            <w:r>
              <w:rPr>
                <w:rFonts w:hint="eastAsia" w:ascii="仿宋" w:hAnsi="仿宋" w:eastAsia="仿宋" w:cs="仿宋"/>
                <w:color w:val="000000"/>
                <w:sz w:val="20"/>
                <w:szCs w:val="20"/>
                <w:lang w:val="en-US" w:eastAsia="zh-CN"/>
              </w:rPr>
              <w:t>8</w:t>
            </w:r>
            <w:r>
              <w:rPr>
                <w:rFonts w:hint="eastAsia" w:ascii="仿宋" w:hAnsi="仿宋" w:eastAsia="仿宋" w:cs="仿宋"/>
                <w:color w:val="000000"/>
                <w:sz w:val="20"/>
                <w:szCs w:val="20"/>
              </w:rPr>
              <w:t>分。</w:t>
            </w:r>
          </w:p>
          <w:p>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spacing w:val="-4"/>
                <w:sz w:val="20"/>
                <w:szCs w:val="20"/>
              </w:rPr>
            </w:pPr>
            <w:r>
              <w:rPr>
                <w:rFonts w:hint="eastAsia" w:ascii="仿宋" w:hAnsi="仿宋" w:eastAsia="仿宋" w:cs="仿宋"/>
                <w:color w:val="000000"/>
                <w:sz w:val="20"/>
                <w:szCs w:val="20"/>
              </w:rPr>
              <w:t>注：提供有效内的证书复印件，并加盖公章，未提供不得分</w:t>
            </w:r>
            <w:r>
              <w:rPr>
                <w:rFonts w:hint="eastAsia" w:ascii="仿宋" w:hAnsi="仿宋" w:eastAsia="仿宋" w:cs="仿宋"/>
                <w:color w:val="000000"/>
                <w:sz w:val="20"/>
                <w:szCs w:val="20"/>
                <w:lang w:eastAsia="zh-CN"/>
              </w:rPr>
              <w:t>。</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技术评审表（36分）</w:t>
      </w:r>
    </w:p>
    <w:tbl>
      <w:tblPr>
        <w:tblStyle w:val="23"/>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污水运营管理方案及措施</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20</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根据</w:t>
            </w:r>
            <w:r>
              <w:rPr>
                <w:rFonts w:hint="eastAsia" w:ascii="仿宋" w:hAnsi="仿宋" w:eastAsia="仿宋" w:cs="仿宋"/>
                <w:color w:val="000000"/>
                <w:szCs w:val="21"/>
                <w:lang w:val="en-US" w:eastAsia="zh-CN"/>
              </w:rPr>
              <w:t>响应</w:t>
            </w:r>
            <w:r>
              <w:rPr>
                <w:rFonts w:hint="eastAsia" w:ascii="仿宋" w:hAnsi="仿宋" w:eastAsia="仿宋" w:cs="仿宋"/>
                <w:color w:val="000000"/>
                <w:szCs w:val="21"/>
              </w:rPr>
              <w:t>人针对本项目特点提供的整体运营管理方案进行评审，包括以下方面：</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（1）污水站基本情况分析（4分）。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（2）污水站运营管理主要管理制度（4分）。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（3）污水站各工艺单元运行管理（4分）。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（4）污水站各设备操作规程、日常保养维修、常见故障分析及排除方法（4分）。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（5）污水站安全运营方案（4分）。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评分标准：根据</w:t>
            </w:r>
            <w:r>
              <w:rPr>
                <w:rFonts w:hint="eastAsia" w:ascii="仿宋" w:hAnsi="仿宋" w:eastAsia="仿宋" w:cs="仿宋"/>
                <w:color w:val="000000"/>
                <w:szCs w:val="21"/>
                <w:lang w:val="en-US" w:eastAsia="zh-CN"/>
              </w:rPr>
              <w:t>响应</w:t>
            </w:r>
            <w:r>
              <w:rPr>
                <w:rFonts w:hint="eastAsia" w:ascii="仿宋" w:hAnsi="仿宋" w:eastAsia="仿宋" w:cs="仿宋"/>
                <w:color w:val="000000"/>
                <w:szCs w:val="21"/>
              </w:rPr>
              <w:t>人针对以上5个方面所编制方案的完整性、合理性、针对性进行评审。每提供1个方面描述完整、合理、具有针对性得4分；每个方面描述缺乏完整性及合理性，针对性不强得2分；每个方面表达存在缺陷或未提供得0分，本项最高得20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完整性：方案需结合整体需求，进行全方面的阐述，不得存在阐述缺项；</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合理性：方案需依据项目要求及相关标准规范进行科学设计，要求方案合理可落地。</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针对性：方案需对以上内容进行充分响应，不得提供与本</w:t>
            </w:r>
            <w:r>
              <w:rPr>
                <w:rFonts w:hint="eastAsia" w:ascii="仿宋" w:hAnsi="仿宋" w:eastAsia="仿宋" w:cs="仿宋"/>
                <w:color w:val="000000"/>
                <w:szCs w:val="21"/>
                <w:lang w:val="en-US" w:eastAsia="zh-CN"/>
              </w:rPr>
              <w:t>评审</w:t>
            </w:r>
            <w:r>
              <w:rPr>
                <w:rFonts w:hint="eastAsia" w:ascii="仿宋" w:hAnsi="仿宋" w:eastAsia="仿宋" w:cs="仿宋"/>
                <w:color w:val="000000"/>
                <w:szCs w:val="21"/>
              </w:rPr>
              <w:t>项无关内容。</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存在缺陷：指所编制方案中存在不完整、不合理、无针对性等情况的。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rPr>
              <w:t>应急处理方案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lang w:val="en-US" w:eastAsia="zh-CN"/>
              </w:rPr>
              <w:t>16</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根据</w:t>
            </w:r>
            <w:r>
              <w:rPr>
                <w:rFonts w:hint="eastAsia" w:ascii="仿宋" w:hAnsi="仿宋" w:eastAsia="仿宋" w:cs="仿宋"/>
                <w:color w:val="000000"/>
                <w:szCs w:val="21"/>
                <w:lang w:val="en-US" w:eastAsia="zh-CN"/>
              </w:rPr>
              <w:t>响应</w:t>
            </w:r>
            <w:r>
              <w:rPr>
                <w:rFonts w:hint="eastAsia" w:ascii="仿宋" w:hAnsi="仿宋" w:eastAsia="仿宋" w:cs="仿宋"/>
                <w:color w:val="000000"/>
                <w:szCs w:val="21"/>
              </w:rPr>
              <w:t>人针对本项目特点提供的应急处理方案进行评审，包括以下方面：</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（1）应急组织机构（</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（2）突发事件的处理流程（</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（3）应急物资的配备（</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（4）各类突发事件的处理方案(</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评分标准：根据</w:t>
            </w:r>
            <w:r>
              <w:rPr>
                <w:rFonts w:hint="eastAsia" w:ascii="仿宋" w:hAnsi="仿宋" w:eastAsia="仿宋" w:cs="仿宋"/>
                <w:color w:val="000000"/>
                <w:szCs w:val="21"/>
                <w:lang w:val="en-US" w:eastAsia="zh-CN"/>
              </w:rPr>
              <w:t>响应</w:t>
            </w:r>
            <w:r>
              <w:rPr>
                <w:rFonts w:hint="eastAsia" w:ascii="仿宋" w:hAnsi="仿宋" w:eastAsia="仿宋" w:cs="仿宋"/>
                <w:color w:val="000000"/>
                <w:szCs w:val="21"/>
              </w:rPr>
              <w:t>人针对以上4个方面所编制方案的完整性、合理性、针对性进行评审。每提供1个方面描述完整、合理、具有针对性得</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分；每个方面描述缺乏完整性及合理性，针对性不强得</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分；每个方面表达存在缺陷或未提供得0分，本项最高得1</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完整性：方案需结合整体需求，进行全方面的阐述，不得存在阐述缺项；</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合理性：方案需依据项目要求及相关标准规范进行科学设计，要求方案合理可落地。</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针对性：方案需对以上内容进行充分响应，不得提供与本</w:t>
            </w:r>
            <w:r>
              <w:rPr>
                <w:rFonts w:hint="eastAsia" w:ascii="仿宋" w:hAnsi="仿宋" w:eastAsia="仿宋" w:cs="仿宋"/>
                <w:color w:val="000000"/>
                <w:szCs w:val="21"/>
                <w:lang w:val="en-US" w:eastAsia="zh-CN"/>
              </w:rPr>
              <w:t>评审</w:t>
            </w:r>
            <w:r>
              <w:rPr>
                <w:rFonts w:hint="eastAsia" w:ascii="仿宋" w:hAnsi="仿宋" w:eastAsia="仿宋" w:cs="仿宋"/>
                <w:color w:val="000000"/>
                <w:szCs w:val="21"/>
              </w:rPr>
              <w:t>项无关内容。</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rPr>
              <w:t>存在缺陷：指所编制方案中存在不完整、不合理、无针对性等情况的。</w:t>
            </w:r>
          </w:p>
        </w:tc>
      </w:tr>
    </w:tbl>
    <w:p>
      <w:pPr>
        <w:pStyle w:val="30"/>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月包干服务费（即单价报价）</w:t>
      </w:r>
      <w:r>
        <w:rPr>
          <w:rFonts w:hint="eastAsia" w:ascii="仿宋" w:hAnsi="仿宋" w:eastAsia="仿宋" w:cs="仿宋"/>
          <w:color w:val="000000"/>
          <w:sz w:val="24"/>
          <w:szCs w:val="24"/>
          <w:highlight w:val="none"/>
          <w:lang w:val="en-US" w:eastAsia="zh-CN"/>
        </w:rPr>
        <w:t>作为价格评分的评审依据。</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月包干服务费（即单价报价）</w:t>
      </w:r>
      <w:r>
        <w:rPr>
          <w:rFonts w:hint="eastAsia" w:ascii="仿宋" w:hAnsi="仿宋" w:eastAsia="仿宋" w:cs="仿宋"/>
          <w:color w:val="000000"/>
          <w:sz w:val="24"/>
          <w:szCs w:val="24"/>
          <w:highlight w:val="none"/>
          <w:lang w:val="en-US" w:eastAsia="zh-CN"/>
        </w:rPr>
        <w:t>最低的价格为评分基准价，价格得分＝（评分基准价/响应总报价）*20，保留两位小数。</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30"/>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30"/>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30"/>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30"/>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30"/>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30"/>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8"/>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30"/>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为确保中山大学孙逸仙纪念医院北院区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含仁济楼</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污水处理系统正常、稳定、达标、高效运作，依照《中华人民共和国民法典》、《中华人民共和国水污染防治法》、《中华人民共和国固体废物污染环境防治法》和及其它有关法律、法规，遵循平等、自愿、公平和诚信的原则，双方就本项目运营服务有关事项，协商达成一致意见，订立本合同，共同遵守。</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一、概况</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项目地点：广州市越秀区沿江西路107号(中山大学孙逸仙纪念医院北院区大院1号站、仁济楼2号站）</w:t>
      </w:r>
      <w:r>
        <w:rPr>
          <w:rFonts w:hint="eastAsia" w:ascii="仿宋" w:hAnsi="仿宋" w:eastAsia="仿宋" w:cs="仿宋"/>
          <w:color w:val="000000"/>
          <w:sz w:val="24"/>
          <w:szCs w:val="24"/>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项目规模：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（1）1号站：最大污水处理量1800吨/日，瞬时处理量为120m³/h；</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（2）2号站：最大污水处理量48吨/日。</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处理工艺：</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（1）1号站：污水--格栅池--调节池--磁混凝沉淀一体化设备--消毒--排放。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（2）2号站：集水池--格栅池--调节池--沉淀、缺氧、好氧、MBR池一消毒池（次氯酸钠）--排放。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服务期限</w:t>
      </w:r>
      <w:r>
        <w:rPr>
          <w:rFonts w:hint="eastAsia" w:ascii="仿宋" w:hAnsi="仿宋" w:eastAsia="仿宋" w:cs="仿宋"/>
          <w:color w:val="000000"/>
          <w:sz w:val="24"/>
          <w:szCs w:val="24"/>
          <w:highlight w:val="none"/>
          <w:lang w:eastAsia="zh-CN"/>
        </w:rPr>
        <w:t>：自</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lang w:eastAsia="zh-CN"/>
        </w:rPr>
        <w:t>北院区污水处理站改造工程竣工验收完成，且交付至</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lang w:eastAsia="zh-CN"/>
        </w:rPr>
        <w:t>总务科管理之日起12个月。</w:t>
      </w:r>
      <w:r>
        <w:rPr>
          <w:rFonts w:hint="eastAsia" w:ascii="仿宋" w:hAnsi="仿宋" w:eastAsia="仿宋" w:cs="仿宋"/>
          <w:color w:val="000000"/>
          <w:sz w:val="24"/>
          <w:szCs w:val="24"/>
          <w:highlight w:val="none"/>
          <w:lang w:val="en-US" w:eastAsia="zh-CN"/>
        </w:rPr>
        <w:t>本合同具体生效时间以甲方</w:t>
      </w:r>
      <w:r>
        <w:rPr>
          <w:rFonts w:hint="eastAsia" w:ascii="仿宋" w:hAnsi="仿宋" w:eastAsia="仿宋" w:cs="仿宋"/>
          <w:color w:val="000000"/>
          <w:sz w:val="24"/>
          <w:szCs w:val="24"/>
          <w:highlight w:val="none"/>
          <w:lang w:eastAsia="zh-CN"/>
        </w:rPr>
        <w:t>北院区污水处理站改造工程竣工验收完成，且交付至</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lang w:eastAsia="zh-CN"/>
        </w:rPr>
        <w:t>总务科管理之日</w:t>
      </w:r>
      <w:r>
        <w:rPr>
          <w:rFonts w:hint="eastAsia" w:ascii="仿宋" w:hAnsi="仿宋" w:eastAsia="仿宋" w:cs="仿宋"/>
          <w:color w:val="000000"/>
          <w:sz w:val="24"/>
          <w:szCs w:val="24"/>
          <w:highlight w:val="none"/>
          <w:lang w:val="en-US" w:eastAsia="zh-CN"/>
        </w:rPr>
        <w:t>为准，另行通知。</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left="479" w:leftChars="228"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服务费用：</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费用明细：</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年服务费用总共（大写）：￥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元，每月</w:t>
      </w:r>
      <w:r>
        <w:rPr>
          <w:rFonts w:hint="eastAsia" w:ascii="仿宋" w:hAnsi="仿宋" w:eastAsia="仿宋" w:cs="仿宋"/>
          <w:color w:val="000000"/>
          <w:sz w:val="24"/>
          <w:szCs w:val="24"/>
          <w:highlight w:val="none"/>
          <w:lang w:val="en-US" w:eastAsia="zh-CN"/>
        </w:rPr>
        <w:t>包干服务</w:t>
      </w:r>
      <w:r>
        <w:rPr>
          <w:rFonts w:hint="eastAsia" w:ascii="仿宋" w:hAnsi="仿宋" w:eastAsia="仿宋" w:cs="仿宋"/>
          <w:color w:val="000000"/>
          <w:sz w:val="24"/>
          <w:szCs w:val="24"/>
          <w:highlight w:val="none"/>
        </w:rPr>
        <w:t>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附件1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注：</w:t>
      </w:r>
      <w:r>
        <w:rPr>
          <w:rFonts w:hint="eastAsia" w:ascii="仿宋" w:hAnsi="仿宋" w:eastAsia="仿宋" w:cs="仿宋"/>
          <w:color w:val="000000"/>
          <w:sz w:val="24"/>
          <w:szCs w:val="24"/>
          <w:highlight w:val="none"/>
          <w:lang w:eastAsia="zh-CN"/>
        </w:rPr>
        <w:t>本项目提供污水处理规模量作为报价参考依据，实际污水日处理量以实际情况为准：1号站最大污水处理量1800吨/日，瞬时处理量为120m³/h；2号站最大污水处理量48吨/日。）</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 xml:space="preserve">结算方式：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①</w:t>
      </w:r>
      <w:r>
        <w:rPr>
          <w:rFonts w:hint="eastAsia" w:ascii="仿宋" w:hAnsi="仿宋" w:eastAsia="仿宋" w:cs="仿宋"/>
          <w:color w:val="000000"/>
          <w:sz w:val="24"/>
          <w:szCs w:val="24"/>
          <w:highlight w:val="none"/>
        </w:rPr>
        <w:t>按合同约定金额，服务费用按月支付。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完成上一个月的服务后，</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按照合同的约定对服务履约情况进行验收，对每一项技术、服务、安全标准的履约情况进行确认。</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验收通过的，支付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相应的月服务费用；如服务过程中发现有不达标情况，</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可拒绝验收通过。</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②乙方</w:t>
      </w:r>
      <w:r>
        <w:rPr>
          <w:rFonts w:hint="eastAsia" w:ascii="仿宋" w:hAnsi="仿宋" w:eastAsia="仿宋" w:cs="仿宋"/>
          <w:color w:val="000000"/>
          <w:sz w:val="24"/>
          <w:szCs w:val="24"/>
          <w:highlight w:val="none"/>
        </w:rPr>
        <w:t>每月5日前（如遇节假日往后顺延）将上月的运营服务费用交由</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总务科核对，包括合同和发票，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在收到</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开具等额合法发票且审核无误后的30日内支付结算款项。（每月运营服务费用=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核对无误的运营服务清单金额-当月应扣罚款项）</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二、服务内容：</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乙方负责派驻专业人员对</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北院区（含仁济楼）的污水处理系统进行运营管理，保证处理后的污水达到《医疗机构水污染物排放标准》（GB18466-2005）综合医疗机构和其他医疗机构水污染物排放限值要求，并负责对系统设备、设施运行中出现的故障进行及时维修、维护。</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三、质量标准</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污水经处理后，排放的污水需达到《医疗机构水污染物排放标准》（GB18466-2005）综合医疗机构和其他医疗机构水污染物排放限值要求。</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、服务标准</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管理要求</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(1)污水处理系统必须每天24小时有</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值班人员在岗（含节假日），以保证安全生产；</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技术管理人员每周至少1次到现场对各个电气元件进行测试，巡查系统运行情况，并记录设备运行情况及提供技术服务；</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维修人员每周至少1次到现场维护保养设备和设备运行情况检测，排除紧急故障；</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每月至少1次对污水处理设备开展全面检查维修，同时负责维持现场秩序，做好安全围蔽，检查维修完成后要保持周围地面完好、卫生清洁干净。</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(2)配备充足的运营服务人员，制定各种管理规章制度，包括工作方案、人员配置方案、工作职责、操作流程、应急预案、安全管理、设备维护保养及维修管理制度、值班管理制度等；</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制定维护记录表、污水处理量的月度运行监测表，对系统设备、设施运行中出现的故障进行及时维修维护，制定《设备维护保养计划和方案》，并定期对污水处理系统设备进行维护保养，定期清淤、清渣等；对设施运行中出现的故障及时维修，如发生突发事件（如污水泄漏、机器故障等），维修人员必须2小时内到达现场排查原因，并制定应急措施方案，做好安全防护警戒及围蔽，确保将事件影响降至最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需定期向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提交资料审核，包括但不限于：设备维护保养、清淤清渣、运行记录、消毒药剂用量记录、废水监测结果[每月提供污水监测报告（自测四份和第三方机构带有CMA或CNAS认证报告一份）、每季度提供化验报告（化验内容包括但不限于沙门氏菌、贺志氏菌等）]。</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(4)污水处理除臭系统的活性炭过滤网每季度更换一次。</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(5)每年清理消毒系统各水池1-2次，包括但不限于格栅池、集水池、调节池、沉淀池、消毒池、污泥池等。</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(6)建立日常工作台账，记录每日的工作内容，包括但不限于开泵、关泵、清渣、投加药剂、维修、交接班时间和工作内容等。</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(7)污水处理系统产生的医疗废物，</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需及时交给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交由有资质的单位处置，严禁随意丢弃；按实际运行需求对污水处理系统产生的污泥进行消毒压缩，由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交由有资质的单位处置，否则由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负全部责任（包括但不限于经济处罚、行政处罚等），且</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有权单方面取消合同关系并追究所造成的经济损失、名誉损失等。</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(8)保证污水处理设备和设施的安全与完整，防止各类事故的发生，如因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管理不到位，造成污水排放指标不达标，导致环境监测部门处罚、媒体曝光等对</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造成影响，由此引起的一切经济损失及其他连带责任，由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负责，如连续两次造成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排污超标，</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有权单方面取消合同关系。如若为其他原因引起的处罚双方协商解决。</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 甲方不保证项目实际发生的业务量，由不可抗力因素导致工作量的减少或增多所带来的风险由乙方自行承担。</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2.人员配置</w:t>
      </w:r>
    </w:p>
    <w:tbl>
      <w:tblPr>
        <w:tblStyle w:val="23"/>
        <w:tblW w:w="9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1045"/>
        <w:gridCol w:w="2543"/>
        <w:gridCol w:w="1615"/>
        <w:gridCol w:w="3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82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序号</w:t>
            </w:r>
          </w:p>
        </w:tc>
        <w:tc>
          <w:tcPr>
            <w:tcW w:w="104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院区</w:t>
            </w: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人员要求</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配置要求</w:t>
            </w:r>
          </w:p>
        </w:tc>
        <w:tc>
          <w:tcPr>
            <w:tcW w:w="322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82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045" w:type="dxa"/>
            <w:vMerge w:val="restart"/>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北院区（含仁济楼）</w:t>
            </w:r>
          </w:p>
        </w:tc>
        <w:tc>
          <w:tcPr>
            <w:tcW w:w="2543" w:type="dxa"/>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运营操作人员</w:t>
            </w:r>
          </w:p>
        </w:tc>
        <w:tc>
          <w:tcPr>
            <w:tcW w:w="1615" w:type="dxa"/>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≥3人</w:t>
            </w:r>
          </w:p>
        </w:tc>
        <w:tc>
          <w:tcPr>
            <w:tcW w:w="3229" w:type="dxa"/>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全职</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每天24小时有值班人员在岗（含节假日）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826" w:type="dxa"/>
            <w:noWrap w:val="0"/>
            <w:vAlign w:val="center"/>
          </w:tcPr>
          <w:p>
            <w:pPr>
              <w:keepNext w:val="0"/>
              <w:keepLines w:val="0"/>
              <w:suppressLineNumbers w:val="0"/>
              <w:spacing w:before="0" w:beforeAutospacing="0" w:after="0" w:afterAutospacing="0"/>
              <w:ind w:left="0" w:right="-87"/>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045"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技术</w:t>
            </w:r>
            <w:r>
              <w:rPr>
                <w:rFonts w:hint="eastAsia" w:ascii="仿宋" w:hAnsi="仿宋" w:eastAsia="仿宋" w:cs="仿宋"/>
                <w:color w:val="000000" w:themeColor="text1"/>
                <w:sz w:val="21"/>
                <w:szCs w:val="21"/>
                <w:highlight w:val="none"/>
                <w:lang w:val="en-US" w:eastAsia="zh-CN"/>
                <w14:textFill>
                  <w14:solidFill>
                    <w14:schemeClr w14:val="tx1"/>
                  </w14:solidFill>
                </w14:textFill>
              </w:rPr>
              <w:t>管理</w:t>
            </w:r>
            <w:r>
              <w:rPr>
                <w:rFonts w:hint="eastAsia" w:ascii="仿宋" w:hAnsi="仿宋" w:eastAsia="仿宋" w:cs="仿宋"/>
                <w:color w:val="000000" w:themeColor="text1"/>
                <w:sz w:val="21"/>
                <w:szCs w:val="21"/>
                <w:highlight w:val="none"/>
                <w14:textFill>
                  <w14:solidFill>
                    <w14:schemeClr w14:val="tx1"/>
                  </w14:solidFill>
                </w14:textFill>
              </w:rPr>
              <w:t>人员</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1人</w:t>
            </w:r>
          </w:p>
        </w:tc>
        <w:tc>
          <w:tcPr>
            <w:tcW w:w="322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兼职</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每周巡查1-2次，有特殊情况立即响应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826" w:type="dxa"/>
            <w:noWrap w:val="0"/>
            <w:vAlign w:val="center"/>
          </w:tcPr>
          <w:p>
            <w:pPr>
              <w:keepNext w:val="0"/>
              <w:keepLines w:val="0"/>
              <w:suppressLineNumbers w:val="0"/>
              <w:spacing w:before="0" w:beforeAutospacing="0" w:after="0" w:afterAutospacing="0"/>
              <w:ind w:left="0" w:right="-87"/>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045"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维修人员</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1人</w:t>
            </w:r>
          </w:p>
        </w:tc>
        <w:tc>
          <w:tcPr>
            <w:tcW w:w="322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兼职</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每周巡查1-2次，有特殊情况立即响应</w:t>
            </w:r>
          </w:p>
        </w:tc>
      </w:tr>
    </w:tbl>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五、履约保证金</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保证金为人民币肆万元整（¥40000.00），须在合同签订后7个工作日内缴纳。服务期满或双方协商解除合同后，甲方将无息退还履约保证金给乙方。乙方在合同签署后7个工作日内不缴纳履约保证金视为放弃此次服务协议，乙方将承担所有责任后果。</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如在合同执行期间因乙方违约导致履约保证金部分扣除的，乙方需在5个工作日内将扣除的履约保证金补齐。因乙方原因导致提前终止合同时，甲方有权不退回履约保证金给乙方。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在乙方完成其合同义务，包括任何保证义务后90日内，一次性无息退还履约保证金；如合同解除后90天内甲方未能及时退还保证金，则甲方每逾期1日按照履约保证金总额的1‰赔偿给乙方（因乙方自身原因造成逾期除外）。</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、甲方的责任和义务：</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1．按照合同约定的期限和方式及时支付运营服务费给乙方。</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2．负责提供污水处理系统运营服务所需的水、电，并保证每天24小时不间断供电。</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3．负责废弃活性炭处置费、医疗废物处置费、污泥处置费</w:t>
      </w:r>
      <w:r>
        <w:rPr>
          <w:rFonts w:hint="eastAsia" w:ascii="仿宋" w:hAnsi="仿宋" w:eastAsia="仿宋" w:cs="仿宋"/>
          <w:color w:val="000000"/>
          <w:sz w:val="24"/>
          <w:szCs w:val="24"/>
          <w:highlight w:val="none"/>
          <w:lang w:val="en-US" w:eastAsia="zh-CN"/>
        </w:rPr>
        <w:t>和</w:t>
      </w:r>
      <w:r>
        <w:rPr>
          <w:rFonts w:hint="eastAsia" w:ascii="仿宋" w:hAnsi="仿宋" w:eastAsia="仿宋" w:cs="仿宋"/>
          <w:color w:val="000000"/>
          <w:sz w:val="24"/>
          <w:szCs w:val="24"/>
          <w:highlight w:val="none"/>
        </w:rPr>
        <w:t>危险废液处置费。</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4．负责按环保主管部门的要求建设规范性排污口。</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5．在本合同生效前，负责委托环保主管部门检测污水处理系统出水水质，并保证移交时出水水质符合有关排放标准要求、设备运作正常。</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6．负责单价大于</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00元的设备维修保养费或零配件更换（零配件为功能不可再分拆的个体），由甲方购买或提供，乙方免费安装调试（</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不另行支付）。</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 xml:space="preserve">、乙方责任和义务：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必须切实按本合同的要求履行运营服务的责任，严格执行《中华人民共和国水污染防治法》、《中华人民共和国固体废物污染环境防治法》及地方有关法律法规、标准，遵守现行颁布的环境管理规章制度及有关政策。</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负责运营服务管理中的人工费、药剂费、污泥消毒压缩费、在线监测维护费、除臭系统活性炭更换费、水质检测费、化验费、特殊情况如下雨、消防等问题而增加的污水处理成本、管理费、税金、利润、劳保、办公等相关费用。</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3．维修保养期间发生无法修复，需更换的零配件（此零配件为功能不可再分拆的个体），单价等于或小于</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00元的设备维修保养费或零配件更换、调试由乙方承担费用。（详见附件</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4．乙方须保证污水处理设备和设施的安全与完整，防止各类事故的发生。</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乙方应为甲方提供环保管家服务，包括但不限于：</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a.协助甲方办理政府系统平台季报/年报填报、排污/排水许可证延续申请、变更等相关手续及提供相关资料；</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b.协助甲方填报全国污染源监测数据管理与共享平台检测数据；</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c.每年开展不少1次对污水处理站相关应急演练，并有相关记录；</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为甲方开展突发环境事件应急预案修订及备案，协助提交突发环境事件应急预案资料到生态环境局审核备案。包括但不限于：协助甲方编制突发环境事件应急预案、环境应急资源调查报告和环境风险评估报告，组织专家开展报告评估工作，协助甲方顺利完成政府部门的相关报告备案手续。</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e.协助甲方开展医疗废物、危险废物规范化管理工作，整理相关资料；</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f.定期开展环境安全风险排查；</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g.建立环保管理档案；</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h.协助完成环保相关检查；</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i.协助甲方填报每年环境信息披露报告；</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j.协助完成自行监测专项检查。</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污水处理工作人员在日常作业中，必须穿着工作服、戴工牌、配置安全作业的工具、劳保用品、防护用品。为保障人员的人身安全及意外保险，乙方必须按社会劳动保险的有关规定，为员工购买养老、工伤、医疗、失业等保险。乙方不得以任何理由（如甲方未按时支付项目款项等）拖欠支付工人工资或劳动保障待遇，确保不发生因拖欠工资导致的停工闹事事件。</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接受甲方的监督和管理，对出现不规范运作或不按合同执行的，甲方有权要求乙方纠正，如乙方拒不执行，甲方将扣罚当月全部运营费用，如连续三次拒不执行，甲方有权单方面解除合同关系且不退还本项目履约保证金。</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运营服务合同到期后，乙方必须将所有资料无条件移交给甲方，且保证资料的真实与完整。</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乙方在签订合同后一个月内提交必要的资质文件、服务人员的上岗资格证明文件、工作流程、服务质量控制体系等，合同执行期间，以上文件如有变动，乙方应及时提交变动后的各项文件。合同到期前一个月内，乙方应提交项目的年度质量安全评估报告，和乙方服务人员的专业培训记录。</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、违约责任</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1．未经甲方书面同意，乙方不得将本合同项下全部或部分权利、义务转让、分包给任何第三方，否则甲方有权单方解除本合同，同时乙方应按合同总价的20%向甲方支付违约金并赔偿甲方的损失，</w:t>
      </w:r>
      <w:r>
        <w:rPr>
          <w:rFonts w:hint="eastAsia" w:ascii="仿宋" w:hAnsi="仿宋" w:eastAsia="仿宋" w:cs="仿宋"/>
          <w:color w:val="000000"/>
          <w:sz w:val="24"/>
          <w:szCs w:val="24"/>
          <w:highlight w:val="none"/>
          <w:lang w:val="en-US" w:eastAsia="zh-CN"/>
        </w:rPr>
        <w:t>且履约保证金不退还</w:t>
      </w:r>
      <w:r>
        <w:rPr>
          <w:rFonts w:hint="eastAsia" w:ascii="仿宋" w:hAnsi="仿宋" w:eastAsia="仿宋" w:cs="仿宋"/>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2．如因</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管理不到位，造成污水排放指标不达标，导致环境监测部门处罚、媒体曝光等对</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造成影响，由此引起的一切经济损失及其他连带责任，由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负责，如连续两次造成</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排污超标，</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有权单方面取消合同关系。如若为其他原因引起的处罚双方协商解决。</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甲方对乙方有监督管理责任，不定期进行检查，乙方应接受甲方的监督和管理，对不规范运作和不按合同执行，甲方有权要求乙方纠正，如乙方拒不执行，甲方将扣罚当月运营费用，如连续三次拒不执行，甲方有权单方面免赔偿终止合同不退还履约保证金，并追究乙方的连带赔偿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在实际服务时，若被发现提供的服务未能达到采购文件中的有关要求和响应文件的承诺，将按有关法规进行处罚，甲方将有权单方面中止或终止合同的执行,并追究因乙方所提供的未达到所承诺准确率服务而产生的所有损失和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5.如因国家相关政策发生变化，应以最新的国家相关政策为准并进行执行，如因国家相关政策发生变化而导致本次项目的合同无法继续执行，甲方不承担任何责任，乙方自行承担由此带来的任何风险及后果。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若其中一方违约，对方有权提前解除本合同并追索相应之损失。</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lang w:val="en-US" w:eastAsia="zh-CN" w:bidi="ar-SA"/>
        </w:rPr>
        <w:t>7.</w:t>
      </w:r>
      <w:r>
        <w:rPr>
          <w:rFonts w:hint="eastAsia" w:ascii="仿宋" w:hAnsi="仿宋" w:eastAsia="仿宋" w:cs="仿宋"/>
          <w:color w:val="000000"/>
          <w:sz w:val="24"/>
          <w:szCs w:val="24"/>
          <w:highlight w:val="none"/>
        </w:rPr>
        <w:t>其它违约责任按合同其他条款约定及《中华人民共和国民法典》规定处理。</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1.不可抗力指战争、洪水、台风、地震等或其它双方认定的不可抗力事件。</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2.任何一方由于不可抗力影响合同执行时，发生不可抗力一方应尽快将事故通知另一方。在此情况下，乙方仍然有责任采取必要的措施</w:t>
      </w:r>
      <w:r>
        <w:rPr>
          <w:rFonts w:hint="eastAsia" w:ascii="仿宋" w:hAnsi="仿宋" w:eastAsia="仿宋" w:cs="仿宋"/>
          <w:color w:val="000000"/>
          <w:sz w:val="24"/>
          <w:szCs w:val="24"/>
          <w:highlight w:val="none"/>
          <w:lang w:val="en-US" w:eastAsia="zh-CN"/>
        </w:rPr>
        <w:t>履行合同</w:t>
      </w:r>
      <w:r>
        <w:rPr>
          <w:rFonts w:hint="eastAsia" w:ascii="仿宋" w:hAnsi="仿宋" w:eastAsia="仿宋" w:cs="仿宋"/>
          <w:color w:val="000000"/>
          <w:sz w:val="24"/>
          <w:szCs w:val="24"/>
          <w:highlight w:val="none"/>
        </w:rPr>
        <w:t>，双方应通过友好协商解决本合同的执行问题。</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如因国家相关政策发生变化，应以最新的国家相关政策为准并进行执行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如因国家相关政策发生变化而导致本次项目的合同无法继续执行，甲方不承担任何责任，乙方自行承担由此带来的任何风险及后果。</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十、法律诉讼</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、其它约定事项</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1.合同生效后，除不可抗力或国家政策变更外，不得无故解除和变更合同。合同期满，双方责无旁贷配合对方做好交接手续。</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w:t>
      </w:r>
      <w:bookmarkStart w:id="22" w:name="_GoBack"/>
      <w:bookmarkEnd w:id="22"/>
      <w:r>
        <w:rPr>
          <w:rFonts w:hint="eastAsia" w:ascii="仿宋" w:hAnsi="仿宋" w:eastAsia="仿宋" w:cs="仿宋"/>
          <w:color w:val="000000"/>
          <w:sz w:val="24"/>
          <w:szCs w:val="24"/>
          <w:highlight w:val="none"/>
        </w:rPr>
        <w:t>合同。经双方法定代表人或其授权代表签字并加盖公章的补充合同与本合同具同等法律效力。</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附件1：北院区污水处理运营管理服务报价表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附件2：污水处理系统设备维修保养零配件清单（≤1000元/个零配件）</w:t>
      </w: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center"/>
        <w:textAlignment w:val="auto"/>
        <w:rPr>
          <w:rFonts w:hint="default"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sz w:val="24"/>
          <w:szCs w:val="24"/>
          <w:highlight w:val="none"/>
          <w:lang w:val="en-US" w:eastAsia="zh-CN"/>
        </w:rPr>
        <w:t>北院区污水处理运营管理服务报价表</w:t>
      </w:r>
    </w:p>
    <w:tbl>
      <w:tblPr>
        <w:tblStyle w:val="2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7"/>
        <w:gridCol w:w="1822"/>
        <w:gridCol w:w="2126"/>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960"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120"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单价报价</w:t>
            </w:r>
          </w:p>
        </w:tc>
        <w:tc>
          <w:tcPr>
            <w:tcW w:w="13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项目总报价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北院区（含仁济楼）污水处理运营管理服务</w:t>
            </w:r>
          </w:p>
        </w:tc>
        <w:tc>
          <w:tcPr>
            <w:tcW w:w="960"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12个月</w:t>
            </w:r>
          </w:p>
        </w:tc>
        <w:tc>
          <w:tcPr>
            <w:tcW w:w="1120"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default" w:ascii="仿宋" w:hAnsi="仿宋" w:eastAsia="仿宋" w:cs="仿宋"/>
                <w:sz w:val="24"/>
                <w:szCs w:val="24"/>
                <w:lang w:val="en-US" w:eastAsia="zh-CN"/>
              </w:rPr>
              <w:t>元/月</w:t>
            </w:r>
          </w:p>
        </w:tc>
        <w:tc>
          <w:tcPr>
            <w:tcW w:w="13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报价包含以下内容：</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kern w:val="2"/>
                <w:sz w:val="18"/>
                <w:szCs w:val="18"/>
                <w:lang w:val="en-US" w:eastAsia="zh-CN" w:bidi="ar-SA"/>
              </w:rPr>
              <w:t>1.服务</w:t>
            </w:r>
            <w:r>
              <w:rPr>
                <w:rFonts w:hint="eastAsia" w:ascii="仿宋" w:hAnsi="仿宋" w:eastAsia="仿宋" w:cs="仿宋"/>
                <w:sz w:val="18"/>
                <w:szCs w:val="18"/>
                <w:lang w:val="en-US" w:eastAsia="zh-CN"/>
              </w:rPr>
              <w:t>人员费用：≥3人运营操作人员，全职，每天24小时有值班人员在岗（含节假日）；1人技术管理人员，兼职，每周巡查1-2次，有特殊情况立即响应；1人维修人员，兼职，每周巡查1-2次，有特殊情况立即响应。</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2.处理所需药剂费用：</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1号站：格栅-调节池-磁混凝沉淀-次氯酸钠消毒，投加次氯酸钠溶液消毒（污水及污泥）、投加磁粉、PAC沉淀、投加PAM进行污泥脱水；</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2号站：实验室PH进入调节池前需要将污水调节至偏碱性，定期补充碱性药剂，废水中可能含有重金属需投加重金属捕捉剂去除。</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3.维修保养期间发生无法修复，单价≤1000元的设备维修保养费或零配件更换、调试费用。</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4.日常水质检测、每周公司自测费用：每日检测2次pH值、余氯，每月检测4次化学需氧量及悬浮物。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5.带有CMA或CNAS认证第三方机构的环保监测费用：每月1次。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6.环保管家服务费用，详见用户需求书。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7.化验费用：每季度1次，化验内容包括但不限于沙门氏菌、贺志氏菌等。</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8.污泥消毒压缩费用：定期清洗污泥池，将污泥消毒压缩、打包并协助清运。</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9.污水处理除臭系统的活性炭过滤网更换费用：每季度更换一次。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10.在线监测维保费（包括维护费、检测试剂及数据上传成本）：在线监测的指标主要包括但不限于COD、pH、流量、余氯、氨氮，具体以广州市生态环境局要求为准，同时需对在线检测仪开展专业运维。服务期内若广州市生态环境局有其他指标要求的，响应人应无条件响应。</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default"/>
                <w:lang w:val="en-US" w:eastAsia="zh-CN"/>
              </w:rPr>
            </w:pPr>
            <w:r>
              <w:rPr>
                <w:rFonts w:hint="eastAsia" w:ascii="仿宋" w:hAnsi="仿宋" w:eastAsia="仿宋" w:cs="仿宋"/>
                <w:sz w:val="18"/>
                <w:szCs w:val="18"/>
                <w:lang w:val="en-US" w:eastAsia="zh-CN"/>
              </w:rPr>
              <w:t>11.其它费用（交通/劳保/办公）、管理费、税费。</w:t>
            </w:r>
          </w:p>
        </w:tc>
      </w:tr>
    </w:tbl>
    <w:p>
      <w:pPr>
        <w:pStyle w:val="22"/>
        <w:rPr>
          <w:rFonts w:hint="eastAsia" w:ascii="仿宋" w:hAnsi="仿宋" w:eastAsia="仿宋" w:cs="仿宋"/>
          <w:b w:val="0"/>
          <w:bCs/>
          <w:color w:val="000000"/>
          <w:kern w:val="2"/>
          <w:sz w:val="24"/>
          <w:szCs w:val="24"/>
          <w:highlight w:val="none"/>
          <w:lang w:val="en-US" w:eastAsia="zh-CN" w:bidi="ar-SA"/>
        </w:rPr>
      </w:pPr>
    </w:p>
    <w:p>
      <w:pP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附件2：</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华文仿宋" w:hAnsi="华文仿宋" w:eastAsia="华文仿宋" w:cs="华文仿宋"/>
          <w:b/>
          <w:bCs w:val="0"/>
          <w:color w:val="000000" w:themeColor="text1"/>
          <w:sz w:val="22"/>
          <w:szCs w:val="22"/>
          <w:highlight w:val="none"/>
          <w14:textFill>
            <w14:solidFill>
              <w14:schemeClr w14:val="tx1"/>
            </w14:solidFill>
          </w14:textFill>
        </w:rPr>
      </w:pPr>
      <w:r>
        <w:rPr>
          <w:rFonts w:hint="eastAsia" w:ascii="华文仿宋" w:hAnsi="华文仿宋" w:eastAsia="华文仿宋" w:cs="华文仿宋"/>
          <w:b/>
          <w:bCs w:val="0"/>
          <w:color w:val="000000" w:themeColor="text1"/>
          <w:sz w:val="22"/>
          <w:szCs w:val="22"/>
          <w:highlight w:val="none"/>
          <w:lang w:eastAsia="zh-CN"/>
          <w14:textFill>
            <w14:solidFill>
              <w14:schemeClr w14:val="tx1"/>
            </w14:solidFill>
          </w14:textFill>
        </w:rPr>
        <w:t>污水处理系统设备维修保养零配件清单</w:t>
      </w:r>
      <w:r>
        <w:rPr>
          <w:rFonts w:hint="eastAsia" w:ascii="华文仿宋" w:hAnsi="华文仿宋" w:eastAsia="华文仿宋" w:cs="华文仿宋"/>
          <w:b/>
          <w:bCs w:val="0"/>
          <w:color w:val="000000" w:themeColor="text1"/>
          <w:sz w:val="22"/>
          <w:szCs w:val="22"/>
          <w:highlight w:val="none"/>
          <w14:textFill>
            <w14:solidFill>
              <w14:schemeClr w14:val="tx1"/>
            </w14:solidFill>
          </w14:textFill>
        </w:rPr>
        <w:t>（≤</w:t>
      </w:r>
      <w:r>
        <w:rPr>
          <w:rFonts w:hint="eastAsia" w:ascii="华文仿宋" w:hAnsi="华文仿宋" w:eastAsia="华文仿宋" w:cs="华文仿宋"/>
          <w:b/>
          <w:bCs w:val="0"/>
          <w:color w:val="000000" w:themeColor="text1"/>
          <w:sz w:val="22"/>
          <w:szCs w:val="22"/>
          <w:highlight w:val="none"/>
          <w:lang w:val="en-US" w:eastAsia="zh-CN"/>
          <w14:textFill>
            <w14:solidFill>
              <w14:schemeClr w14:val="tx1"/>
            </w14:solidFill>
          </w14:textFill>
        </w:rPr>
        <w:t>10</w:t>
      </w:r>
      <w:r>
        <w:rPr>
          <w:rFonts w:hint="eastAsia" w:ascii="华文仿宋" w:hAnsi="华文仿宋" w:eastAsia="华文仿宋" w:cs="华文仿宋"/>
          <w:b/>
          <w:bCs w:val="0"/>
          <w:color w:val="000000" w:themeColor="text1"/>
          <w:sz w:val="22"/>
          <w:szCs w:val="22"/>
          <w:highlight w:val="none"/>
          <w14:textFill>
            <w14:solidFill>
              <w14:schemeClr w14:val="tx1"/>
            </w14:solidFill>
          </w14:textFill>
        </w:rPr>
        <w:t>00元/个零配件）</w:t>
      </w:r>
    </w:p>
    <w:tbl>
      <w:tblPr>
        <w:tblStyle w:val="23"/>
        <w:tblW w:w="5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120"/>
        <w:gridCol w:w="1834"/>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t>项目</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t>配件名称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1"/>
                <w:szCs w:val="21"/>
                <w:u w:val="none"/>
                <w:lang w:val="en-US" w:eastAsia="zh-CN"/>
                <w14:textFill>
                  <w14:solidFill>
                    <w14:schemeClr w14:val="tx1"/>
                  </w14:solidFill>
                </w14:textFill>
              </w:rPr>
            </w:pPr>
            <w:r>
              <w:rPr>
                <w:rFonts w:hint="eastAsia" w:ascii="仿宋" w:hAnsi="仿宋" w:eastAsia="仿宋" w:cs="仿宋"/>
                <w:b/>
                <w:bCs/>
                <w:i w:val="0"/>
                <w:iCs w:val="0"/>
                <w:color w:val="000000" w:themeColor="text1"/>
                <w:sz w:val="21"/>
                <w:szCs w:val="21"/>
                <w:u w:val="no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集水池水泵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机封</w:t>
            </w:r>
          </w:p>
        </w:tc>
        <w:tc>
          <w:tcPr>
            <w:tcW w:w="922" w:type="dxa"/>
            <w:vMerge w:val="restart"/>
            <w:tcBorders>
              <w:top w:val="single" w:color="000000" w:sz="4" w:space="0"/>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default" w:ascii="仿宋" w:hAnsi="仿宋" w:eastAsia="仿宋" w:cs="仿宋"/>
                <w:b w:val="0"/>
                <w:bCs w:val="0"/>
                <w:i w:val="0"/>
                <w:iCs w:val="0"/>
                <w:color w:val="000000" w:themeColor="text1"/>
                <w:sz w:val="21"/>
                <w:szCs w:val="21"/>
                <w:u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t>零配件品牌档次不低于</w:t>
            </w:r>
            <w:r>
              <w:rPr>
                <w:rFonts w:hint="eastAsia" w:ascii="仿宋" w:hAnsi="仿宋" w:eastAsia="仿宋" w:cs="仿宋"/>
                <w:b w:val="0"/>
                <w:bCs w:val="0"/>
                <w:i w:val="0"/>
                <w:iCs w:val="0"/>
                <w:color w:val="000000" w:themeColor="text1"/>
                <w:sz w:val="21"/>
                <w:szCs w:val="21"/>
                <w:u w:val="none"/>
                <w:lang w:val="en-US" w:eastAsia="zh-CN"/>
                <w14:textFill>
                  <w14:solidFill>
                    <w14:schemeClr w14:val="tx1"/>
                  </w14:solidFill>
                </w14:textFill>
              </w:rPr>
              <w:t>甲方要求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集水池水泵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调节池水泵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机封</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调节池水泵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过渡池水泵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机封</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过渡池水泵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皮带</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油封</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双法兰传力接头</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双法兰传力接头</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机械格栅机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罗茨风机电机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臭氧毁灭器风机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轴流风机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风扇</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尾气风机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top"/>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机械格栅电机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轴承</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机械格栅机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链条</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浮球液位控制器</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浮球液位控制器</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污水站通风除臭设备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轴流风机</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污水站通风除臭设备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轴流风机</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22</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污水站通风除臭设备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蝶阀</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23</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主要设备材料</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单联开关</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24</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主要设备材料</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双联开关</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25</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主要设备材料</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照明灯</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26</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主要设备材料</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日关灯</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27</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主要设备材料</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应急灯</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28</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空气开关</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29</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断路器</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30</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热继电器</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31</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接触器</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32</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柜转换开关</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33</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柜停止按钮</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34</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柜启动按钮</w:t>
            </w:r>
          </w:p>
        </w:tc>
        <w:tc>
          <w:tcPr>
            <w:tcW w:w="922"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35</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电控柜</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柜指示灯</w:t>
            </w:r>
          </w:p>
        </w:tc>
        <w:tc>
          <w:tcPr>
            <w:tcW w:w="922" w:type="dxa"/>
            <w:vMerge w:val="continue"/>
            <w:tcBorders>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themeColor="text1"/>
                <w:spacing w:val="0"/>
                <w:w w:val="100"/>
                <w:kern w:val="0"/>
                <w:position w:val="0"/>
                <w:sz w:val="21"/>
                <w:szCs w:val="21"/>
                <w:u w:val="none"/>
                <w:shd w:val="clear" w:color="auto" w:fill="auto"/>
                <w:lang w:val="en-US" w:eastAsia="zh-CN" w:bidi="ar"/>
                <w14:textFill>
                  <w14:solidFill>
                    <w14:schemeClr w14:val="tx1"/>
                  </w14:solidFill>
                </w14:textFill>
              </w:rPr>
            </w:pPr>
          </w:p>
        </w:tc>
      </w:tr>
    </w:tbl>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以上为暂定配件清单，因目前本项目地点的污水处理站改造工程尚未竣工，具体清单以合同生效后双方协商、确定及补充。</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服务期间如乙方不按约定更换上述零配件的，甲方有权自行购置，且乙方负责更换、调试（由乙方承担费用），同时甲方将按零配件购置费用（以发票金额为准）的双倍金额在当月运营服务费中扣罚。</w:t>
      </w:r>
    </w:p>
    <w:p>
      <w:pPr>
        <w:rPr>
          <w:rFonts w:hint="eastAsia" w:ascii="微软雅黑" w:hAnsi="微软雅黑" w:eastAsia="微软雅黑" w:cs="微软雅黑"/>
          <w:color w:val="000000"/>
          <w:highlight w:val="none"/>
        </w:rPr>
      </w:pPr>
    </w:p>
    <w:p>
      <w:pPr>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30"/>
        <w:rPr>
          <w:rFonts w:hint="eastAsia"/>
          <w:color w:val="FF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30"/>
        <w:numPr>
          <w:ilvl w:val="0"/>
          <w:numId w:val="11"/>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30"/>
        <w:numPr>
          <w:ilvl w:val="0"/>
          <w:numId w:val="11"/>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30"/>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30"/>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30"/>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30"/>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30"/>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rPr>
          <w:rFonts w:hint="eastAsia" w:ascii="宋体" w:hAnsi="宋体" w:cs="宋体"/>
          <w:color w:val="000000"/>
          <w:sz w:val="32"/>
          <w:szCs w:val="32"/>
          <w:highlight w:val="none"/>
        </w:rPr>
      </w:pPr>
    </w:p>
    <w:p>
      <w:pPr>
        <w:pStyle w:val="2"/>
        <w:rPr>
          <w:rFonts w:hint="eastAsia"/>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30"/>
        <w:rPr>
          <w:rFonts w:hint="eastAsia" w:ascii="仿宋" w:hAnsi="仿宋" w:eastAsia="仿宋" w:cs="仿宋"/>
          <w:color w:val="000000"/>
          <w:highlight w:val="none"/>
        </w:rPr>
      </w:pPr>
    </w:p>
    <w:p>
      <w:pPr>
        <w:pStyle w:val="30"/>
        <w:ind w:left="0" w:leftChars="0" w:firstLine="0" w:firstLineChars="0"/>
        <w:rPr>
          <w:rFonts w:hint="eastAsia" w:ascii="仿宋" w:hAnsi="仿宋" w:eastAsia="仿宋" w:cs="仿宋"/>
          <w:color w:val="000000"/>
          <w:sz w:val="24"/>
          <w:szCs w:val="24"/>
          <w:highlight w:val="none"/>
        </w:rPr>
      </w:pPr>
    </w:p>
    <w:p>
      <w:pPr>
        <w:pStyle w:val="30"/>
        <w:ind w:left="0" w:leftChars="0" w:firstLine="0" w:firstLineChars="0"/>
        <w:rPr>
          <w:rFonts w:hint="eastAsia" w:ascii="仿宋" w:hAnsi="仿宋" w:eastAsia="仿宋" w:cs="仿宋"/>
          <w:color w:val="000000"/>
          <w:sz w:val="24"/>
          <w:szCs w:val="24"/>
          <w:highlight w:val="none"/>
        </w:rPr>
      </w:pPr>
    </w:p>
    <w:p>
      <w:pPr>
        <w:pStyle w:val="30"/>
        <w:ind w:firstLine="400"/>
        <w:rPr>
          <w:rFonts w:hint="eastAsia" w:ascii="仿宋" w:hAnsi="仿宋" w:eastAsia="仿宋" w:cs="仿宋"/>
          <w:color w:val="000000"/>
          <w:sz w:val="24"/>
          <w:szCs w:val="24"/>
          <w:highlight w:val="none"/>
        </w:rPr>
      </w:pPr>
    </w:p>
    <w:p>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8"/>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945"/>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中山大学孙逸仙纪念医院北院区污水处理运营管理服务采购项目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rPr>
          <w:highlight w:val="none"/>
        </w:rPr>
      </w:pPr>
    </w:p>
    <w:p>
      <w:pPr>
        <w:pStyle w:val="7"/>
        <w:rPr>
          <w:b/>
          <w:bCs/>
          <w:highlight w:val="none"/>
        </w:rPr>
      </w:pPr>
    </w:p>
    <w:tbl>
      <w:tblPr>
        <w:tblStyle w:val="2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1399"/>
        <w:gridCol w:w="1976"/>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73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04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单价报价</w:t>
            </w:r>
          </w:p>
        </w:tc>
        <w:tc>
          <w:tcPr>
            <w:tcW w:w="16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项目总报价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北院区（含仁济楼）污水处理运营管理服务</w:t>
            </w:r>
          </w:p>
        </w:tc>
        <w:tc>
          <w:tcPr>
            <w:tcW w:w="73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12个月</w:t>
            </w:r>
          </w:p>
        </w:tc>
        <w:tc>
          <w:tcPr>
            <w:tcW w:w="104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default" w:ascii="仿宋" w:hAnsi="仿宋" w:eastAsia="仿宋" w:cs="仿宋"/>
                <w:sz w:val="24"/>
                <w:szCs w:val="24"/>
                <w:lang w:val="en-US" w:eastAsia="zh-CN"/>
              </w:rPr>
              <w:t>元/月</w:t>
            </w:r>
          </w:p>
        </w:tc>
        <w:tc>
          <w:tcPr>
            <w:tcW w:w="16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报价包含以下内容：</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kern w:val="2"/>
                <w:sz w:val="18"/>
                <w:szCs w:val="18"/>
                <w:lang w:val="en-US" w:eastAsia="zh-CN" w:bidi="ar-SA"/>
              </w:rPr>
              <w:t>1.服务</w:t>
            </w:r>
            <w:r>
              <w:rPr>
                <w:rFonts w:hint="eastAsia" w:ascii="仿宋" w:hAnsi="仿宋" w:eastAsia="仿宋" w:cs="仿宋"/>
                <w:sz w:val="18"/>
                <w:szCs w:val="18"/>
                <w:lang w:val="en-US" w:eastAsia="zh-CN"/>
              </w:rPr>
              <w:t>人员费用：≥3人运营操作人员，全职，每天24小时有值班人员在岗（含节假日）；1人技术管理人员，兼职，每周巡查1-2次，有特殊情况立即响应；1人维修人员，兼职，每周巡查1-2次，有特殊情况立即响应。</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2.处理所需药剂费用：</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1号站：格栅-调节池-磁混凝沉淀-次氯酸钠消毒，投加次氯酸钠溶液消毒（污水及污泥）、投加磁粉、PAC沉淀、投加PAM进行污泥脱水；</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2号站：实验室PH进入调节池前需要将污水调节至偏碱性，定期补充碱性药剂，废水中可能含有重金属需投加重金属捕捉剂去除。</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3.维修保养期间发生无法修复，单价≤1000元的设备维修保养费或零配件更换、调试费用。</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4.日常水质检测、每周公司自测费用：每日检测2次pH值、余氯，每月检测4次化学需氧量及悬浮物。</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5.带有CMA或CNAS认证第三方机构的环保监测费用：每月1次。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6.环保管家服务费用，详见用户需求书。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7.化验费用：每季度1次，化验内容包括但不限于沙门氏菌、贺志氏菌等。</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8.污泥消毒压缩费用：定期清洗污泥池，将污泥消毒压缩、打包并协助清运。</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9.污水处理除臭系统的活性炭过滤网更换费用：每季度更换一次。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10.在线监测维保费（包括维护费、检测试剂及数据上传成本）：在线监测的指标主要包括但不限于COD、pH、流量、余氯、氨氮，具体以广州市生态环境局要求为准，同时需对在线检测仪开展专业运维。服务期内若广州市生态环境局有其他指标要求的，响应人应无条件响应。</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both"/>
              <w:textAlignment w:val="center"/>
              <w:rPr>
                <w:rFonts w:hint="default"/>
                <w:lang w:val="en-US" w:eastAsia="zh-CN"/>
              </w:rPr>
            </w:pPr>
            <w:r>
              <w:rPr>
                <w:rFonts w:hint="eastAsia" w:ascii="仿宋" w:hAnsi="仿宋" w:eastAsia="仿宋" w:cs="仿宋"/>
                <w:sz w:val="18"/>
                <w:szCs w:val="18"/>
                <w:lang w:val="en-US" w:eastAsia="zh-CN"/>
              </w:rPr>
              <w:t>11.其它费用（交通/劳保/办公）、管理费、税费。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557"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lang w:val="zh-CN"/>
              </w:rPr>
            </w:pPr>
            <w:r>
              <w:rPr>
                <w:rFonts w:hint="eastAsia" w:ascii="仿宋" w:hAnsi="仿宋" w:eastAsia="仿宋" w:cs="仿宋"/>
                <w:sz w:val="24"/>
                <w:szCs w:val="24"/>
                <w:lang w:val="en-US" w:eastAsia="zh-CN"/>
              </w:rPr>
              <w:t>合计</w:t>
            </w:r>
          </w:p>
        </w:tc>
        <w:tc>
          <w:tcPr>
            <w:tcW w:w="3442"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rPr>
            </w:pPr>
            <w:r>
              <w:rPr>
                <w:rFonts w:hint="eastAsia" w:ascii="仿宋" w:hAnsi="仿宋" w:eastAsia="仿宋" w:cs="仿宋"/>
                <w:i w:val="0"/>
                <w:iCs w:val="0"/>
                <w:color w:val="000000"/>
                <w:sz w:val="24"/>
                <w:szCs w:val="24"/>
                <w:u w:val="no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5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lang w:val="zh-CN"/>
              </w:rPr>
            </w:pPr>
          </w:p>
        </w:tc>
        <w:tc>
          <w:tcPr>
            <w:tcW w:w="3442"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rPr>
            </w:pPr>
            <w:r>
              <w:rPr>
                <w:rFonts w:hint="eastAsia" w:ascii="仿宋" w:hAnsi="仿宋" w:eastAsia="仿宋" w:cs="仿宋"/>
                <w:i w:val="0"/>
                <w:iCs w:val="0"/>
                <w:color w:val="000000"/>
                <w:sz w:val="24"/>
                <w:szCs w:val="24"/>
                <w:u w:val="none"/>
                <w:lang w:val="en-US" w:eastAsia="zh-CN"/>
              </w:rPr>
              <w:t>小写：</w:t>
            </w:r>
          </w:p>
        </w:tc>
      </w:tr>
    </w:tbl>
    <w:p>
      <w:pPr>
        <w:pStyle w:val="30"/>
        <w:rPr>
          <w:rFonts w:hint="eastAsia" w:ascii="仿宋" w:hAnsi="仿宋" w:eastAsia="仿宋" w:cs="仿宋"/>
          <w:color w:val="000000"/>
          <w:sz w:val="21"/>
          <w:szCs w:val="21"/>
          <w:highlight w:val="none"/>
        </w:rPr>
      </w:pPr>
    </w:p>
    <w:p>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完成本项目全部内容所需费用的含税价（含人工、零配件采购、包装、装卸、检测、运输、安装、调试、资料费、服务费、税费和伴随货物服务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涉及本项目的所有费用）。</w:t>
      </w:r>
    </w:p>
    <w:p>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30"/>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3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3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30"/>
        <w:ind w:left="0" w:leftChars="0" w:firstLine="0" w:firstLineChars="0"/>
        <w:rPr>
          <w:rFonts w:hint="eastAsia" w:ascii="仿宋" w:hAnsi="仿宋" w:eastAsia="仿宋" w:cs="仿宋"/>
          <w:color w:val="000000"/>
          <w:szCs w:val="21"/>
          <w:highlight w:val="none"/>
          <w:lang w:eastAsia="zh-CN"/>
        </w:rPr>
      </w:pPr>
    </w:p>
    <w:p>
      <w:pPr>
        <w:pStyle w:val="30"/>
        <w:rPr>
          <w:rFonts w:hint="eastAsia" w:ascii="仿宋" w:hAnsi="仿宋" w:eastAsia="仿宋" w:cs="仿宋"/>
          <w:color w:val="000000"/>
          <w:szCs w:val="21"/>
          <w:highlight w:val="none"/>
          <w:lang w:eastAsia="zh-CN"/>
        </w:rPr>
      </w:pPr>
    </w:p>
    <w:p>
      <w:pPr>
        <w:pStyle w:val="30"/>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中山大学孙逸仙纪念医院北院区污水处理运营管理服务采购项目  </w:t>
      </w:r>
    </w:p>
    <w:p>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2"/>
        <w:tabs>
          <w:tab w:val="left" w:pos="900"/>
        </w:tabs>
        <w:spacing w:line="400" w:lineRule="exact"/>
        <w:ind w:firstLine="0"/>
        <w:rPr>
          <w:rFonts w:hint="eastAsia" w:ascii="仿宋" w:hAnsi="仿宋" w:eastAsia="仿宋" w:cs="仿宋"/>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30"/>
        <w:ind w:left="0" w:leftChars="0" w:firstLine="0" w:firstLineChars="0"/>
        <w:rPr>
          <w:rFonts w:hint="eastAsia" w:ascii="仿宋" w:hAnsi="仿宋" w:eastAsia="仿宋" w:cs="仿宋"/>
          <w:highlight w:val="none"/>
          <w:lang w:eastAsia="zh-CN"/>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30"/>
        <w:ind w:left="0" w:leftChars="0" w:firstLine="0" w:firstLineChars="0"/>
        <w:rPr>
          <w:rFonts w:hint="eastAsia" w:ascii="宋体" w:hAnsi="宋体" w:eastAsia="宋体" w:cs="仿宋_GB2312"/>
          <w:bCs/>
          <w:color w:val="000000"/>
          <w:sz w:val="30"/>
          <w:szCs w:val="30"/>
          <w:highlight w:val="none"/>
          <w:lang w:val="en-US"/>
        </w:rPr>
      </w:pPr>
    </w:p>
    <w:p>
      <w:pPr>
        <w:pStyle w:val="30"/>
        <w:ind w:left="0" w:leftChars="0" w:firstLine="0" w:firstLineChars="0"/>
        <w:rPr>
          <w:rFonts w:hint="eastAsia" w:ascii="宋体" w:hAnsi="宋体" w:eastAsia="宋体" w:cs="宋体"/>
          <w:b/>
          <w:bCs/>
          <w:sz w:val="28"/>
          <w:szCs w:val="36"/>
          <w:highlight w:val="none"/>
          <w:lang w:eastAsia="zh-CN"/>
        </w:rPr>
      </w:pPr>
    </w:p>
    <w:p>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30"/>
        <w:ind w:left="0" w:leftChars="0" w:firstLine="0" w:firstLineChars="0"/>
        <w:rPr>
          <w:rFonts w:hint="eastAsia" w:ascii="宋体" w:hAnsi="宋体" w:eastAsia="宋体" w:cs="仿宋_GB2312"/>
          <w:bCs/>
          <w:color w:val="000000"/>
          <w:sz w:val="30"/>
          <w:szCs w:val="30"/>
          <w:highlight w:val="none"/>
          <w:lang w:val="en-US"/>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（1）第二章用户需求书中“★四、质量标准”、“★七、结算方式”、“★八、履约保证金”.</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（2）第二章用户需求书中第五大点的“★2、人员配置”和第六大点的“★3、运营服务费用的构成”。</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（3）★承诺能够为采购人提供环保管家服务，包括但不限于：</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a.协助采购人办理政府系统平台季报/年报填报、排污/排水许可证延续申请、变更等相关手续及提供相关资料；</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b.协助采购人填报全国污染源监测数据管理与共享平台检测数据；</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c.每年开展不少1次对污水处理站相关应急演练，并有相关记录；</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为采购人开展突发环境事件应急预案修订及备案，协助提交突发环境事件应急预案资料到生态环境局审核备案。包括但不限于：协助采购人编制突发环境事件应急预案、环境应急资源调查报告和环境风险评估报告，组织专家开展报告评估工作，协助采购人顺利完成政府部门的相关报告备案手续。</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e.协助采购人开展医疗废物、危险废物规范化管理工作，整理相关资料；</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f.定期开展环境安全风险排查；</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g.建立环保管理档案；</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h.协助完成环保相关检查；</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i.协助采购人填报每年环境信息披露报告；</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j.协助完成自行监测专项检查。</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承诺必须每天24小时有值班人员在岗（含节假日），以保证安全生产；技术管理人员每周至少1次到现场对各个电气元件进行测试，巡查系统运行情况，并记录设备运行情况及提供技术服务；维修人员每周至少1次到现场维护保养设备和设备运行情况检测，排除紧急故障；每月至少1次对污水处理设备开展全面检查维修，同时负责维持现场秩序，做好安全围蔽，检查维修完成后要保持周围地面完好、卫生清洁干净。</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pStyle w:val="7"/>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1297"/>
        <w:gridCol w:w="1298"/>
        <w:gridCol w:w="2508"/>
        <w:gridCol w:w="1510"/>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3"/>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2021年1月至今（以合同签订时间为准），根据响应人完成的污水处理运营项目业绩进行评分：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（1）污水量≥2000m³/日污水处理运营项目，每个项目可得3分，最高得9分；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（2）污水量&lt;2000m³/日污水处理运营项目，每个项目可得1分，最高得3分；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本项累计最高得10分。</w:t>
            </w:r>
          </w:p>
        </w:tc>
        <w:tc>
          <w:tcPr>
            <w:tcW w:w="250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加盖响应人公章的业绩合同复印件（关键页内容必须清晰阐明项目名称、合同金额页、合同履行主要内容）及第三方出具的污水处理检测合格报告复印件，缺一不可。同一客户单位不重复计分，若同一客户单位存在多个污水处理运营业绩的，按照有效业绩中污水处理量最高的计算得分。业绩合同主体不得为外包、转包或联合体。公章或合同章上的供应商名称与响应人名称不一致的视为无效，如响应人变更过名称，需提供有关部门证明。未按要求提供的不得分。</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项目负责人具备环保类相关专业高级及以上职称，得3分。</w:t>
            </w:r>
          </w:p>
        </w:tc>
        <w:tc>
          <w:tcPr>
            <w:tcW w:w="2508"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注：须提供以上相关技术人员有效期内的资格证书复印件及2023年11月以来任意一个月的响应人为其缴纳的社保证明材料复印件，缺一不可。</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项目负责人具备环保类注册类执业资格证书，得3分。</w:t>
            </w:r>
          </w:p>
        </w:tc>
        <w:tc>
          <w:tcPr>
            <w:tcW w:w="2508"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项目团队人员（除项目负责人外）具备环保类相关专业中级及以上职称的，每提供一个成员职称证书得2分，最高得4分。 </w:t>
            </w:r>
          </w:p>
        </w:tc>
        <w:tc>
          <w:tcPr>
            <w:tcW w:w="2508"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w:t>
            </w:r>
            <w:r>
              <w:rPr>
                <w:rFonts w:hint="eastAsia" w:ascii="仿宋" w:hAnsi="仿宋" w:eastAsia="仿宋" w:cs="仿宋"/>
                <w:color w:val="000000"/>
                <w:sz w:val="21"/>
                <w:szCs w:val="21"/>
                <w:lang w:bidi="ar"/>
              </w:rPr>
              <w:t>质量管理体系认证证书</w:t>
            </w:r>
            <w:r>
              <w:rPr>
                <w:rFonts w:hint="eastAsia" w:ascii="仿宋" w:hAnsi="仿宋" w:eastAsia="仿宋" w:cs="仿宋"/>
                <w:color w:val="auto"/>
                <w:sz w:val="21"/>
                <w:szCs w:val="21"/>
                <w:highlight w:val="none"/>
                <w:lang w:val="en-US" w:eastAsia="zh-CN"/>
              </w:rPr>
              <w:t>得2分。</w:t>
            </w:r>
          </w:p>
        </w:tc>
        <w:tc>
          <w:tcPr>
            <w:tcW w:w="250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注:证书需包括污水运营相关内容，提供有效期内的证书复印件，加盖响应人公章，未提供不得分。</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具有有效的环境管理体系认证证书得2分。</w:t>
            </w:r>
          </w:p>
        </w:tc>
        <w:tc>
          <w:tcPr>
            <w:tcW w:w="250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具有有效的职业健康安全管理体系认证证书得2分。</w:t>
            </w:r>
          </w:p>
        </w:tc>
        <w:tc>
          <w:tcPr>
            <w:tcW w:w="250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具有有效的环境服务认证证书得2分。</w:t>
            </w:r>
          </w:p>
        </w:tc>
        <w:tc>
          <w:tcPr>
            <w:tcW w:w="250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响应人取得污水处理相关专利证书，每提供1个得2.5分，最高得5分。</w:t>
            </w:r>
          </w:p>
        </w:tc>
        <w:tc>
          <w:tcPr>
            <w:tcW w:w="250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注：提供有效内的证书复印件，并加盖公章，未提供不得分。</w:t>
            </w: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响应人具有污水处理监管系统类计算机软件著作权，得3分。</w:t>
            </w:r>
          </w:p>
        </w:tc>
        <w:tc>
          <w:tcPr>
            <w:tcW w:w="250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29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rPr>
              <w:t>响应人具有独立的第三方计量校准机构出具的以下证书，每具有一项得</w:t>
            </w:r>
            <w:r>
              <w:rPr>
                <w:rFonts w:hint="eastAsia" w:ascii="仿宋" w:hAnsi="仿宋" w:eastAsia="仿宋" w:cs="仿宋"/>
                <w:lang w:val="en-US" w:eastAsia="zh-CN"/>
              </w:rPr>
              <w:t>2</w:t>
            </w:r>
            <w:r>
              <w:rPr>
                <w:rFonts w:hint="eastAsia" w:ascii="仿宋" w:hAnsi="仿宋" w:eastAsia="仿宋" w:cs="仿宋"/>
              </w:rPr>
              <w:t>分，本项最高分</w:t>
            </w:r>
            <w:r>
              <w:rPr>
                <w:rFonts w:hint="eastAsia" w:ascii="仿宋" w:hAnsi="仿宋" w:eastAsia="仿宋" w:cs="仿宋"/>
                <w:lang w:val="en-US" w:eastAsia="zh-CN"/>
              </w:rPr>
              <w:t>8</w:t>
            </w:r>
            <w:r>
              <w:rPr>
                <w:rFonts w:hint="eastAsia" w:ascii="仿宋" w:hAnsi="仿宋" w:eastAsia="仿宋" w:cs="仿宋"/>
              </w:rPr>
              <w:t>分。</w:t>
            </w:r>
          </w:p>
        </w:tc>
        <w:tc>
          <w:tcPr>
            <w:tcW w:w="129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0"/>
                <w:szCs w:val="20"/>
                <w:highlight w:val="none"/>
                <w:lang w:val="en-US" w:eastAsia="zh-CN"/>
              </w:rPr>
              <w:t>COD氨氮总磷测定仪校准证书</w:t>
            </w:r>
          </w:p>
        </w:tc>
        <w:tc>
          <w:tcPr>
            <w:tcW w:w="250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000000"/>
                <w:sz w:val="18"/>
                <w:szCs w:val="18"/>
              </w:rPr>
              <w:t>注：提供有效内的证书复印件，并加盖公章，未提供不得分。</w:t>
            </w: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29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p>
        </w:tc>
        <w:tc>
          <w:tcPr>
            <w:tcW w:w="129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0"/>
                <w:szCs w:val="20"/>
                <w:highlight w:val="none"/>
                <w:lang w:val="en-US" w:eastAsia="zh-CN"/>
              </w:rPr>
              <w:t>COD氨氮总磷消解仪校准证书</w:t>
            </w:r>
          </w:p>
        </w:tc>
        <w:tc>
          <w:tcPr>
            <w:tcW w:w="250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29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p>
        </w:tc>
        <w:tc>
          <w:tcPr>
            <w:tcW w:w="129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0"/>
                <w:szCs w:val="20"/>
                <w:highlight w:val="none"/>
                <w:lang w:val="en-US" w:eastAsia="zh-CN"/>
              </w:rPr>
              <w:t>pH测定仪校准证书</w:t>
            </w:r>
          </w:p>
        </w:tc>
        <w:tc>
          <w:tcPr>
            <w:tcW w:w="250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29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p>
        </w:tc>
        <w:tc>
          <w:tcPr>
            <w:tcW w:w="129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0"/>
                <w:szCs w:val="20"/>
                <w:highlight w:val="none"/>
                <w:lang w:val="en-US" w:eastAsia="zh-CN"/>
              </w:rPr>
              <w:t>电子天平校准证书</w:t>
            </w:r>
          </w:p>
        </w:tc>
        <w:tc>
          <w:tcPr>
            <w:tcW w:w="250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pPr>
        <w:pStyle w:val="30"/>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ind w:left="0" w:leftChars="0" w:firstLine="0" w:firstLineChars="0"/>
        <w:jc w:val="both"/>
        <w:rPr>
          <w:rFonts w:hint="eastAsia" w:ascii="宋体" w:hAnsi="宋体" w:eastAsia="宋体" w:cs="宋体"/>
          <w:b/>
          <w:bCs w:val="0"/>
          <w:sz w:val="32"/>
          <w:szCs w:val="32"/>
          <w:highlight w:val="none"/>
          <w:lang w:val="en-US" w:eastAsia="zh-CN"/>
        </w:rPr>
      </w:pPr>
    </w:p>
    <w:p>
      <w:pPr>
        <w:pStyle w:val="30"/>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30"/>
        <w:rPr>
          <w:rFonts w:hint="eastAsia" w:ascii="仿宋" w:hAnsi="仿宋" w:eastAsia="仿宋" w:cs="仿宋"/>
          <w:highlight w:val="none"/>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0" w:leftChars="0" w:right="0" w:rightChars="0" w:firstLine="420" w:firstLineChars="200"/>
        <w:jc w:val="left"/>
        <w:textAlignment w:val="auto"/>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w:t>
      </w:r>
      <w:r>
        <w:rPr>
          <w:rFonts w:hint="default" w:ascii="仿宋" w:hAnsi="仿宋" w:eastAsia="仿宋" w:cs="仿宋"/>
          <w:kern w:val="0"/>
          <w:sz w:val="21"/>
          <w:szCs w:val="21"/>
          <w:lang w:val="en-US" w:eastAsia="zh-CN" w:bidi="ar-SA"/>
        </w:rPr>
        <w:t>．提供自202</w:t>
      </w:r>
      <w:r>
        <w:rPr>
          <w:rFonts w:hint="eastAsia" w:ascii="仿宋" w:hAnsi="仿宋" w:eastAsia="仿宋" w:cs="仿宋"/>
          <w:kern w:val="0"/>
          <w:sz w:val="21"/>
          <w:szCs w:val="21"/>
          <w:lang w:val="en-US" w:eastAsia="zh-CN" w:bidi="ar-SA"/>
        </w:rPr>
        <w:t>1</w:t>
      </w:r>
      <w:r>
        <w:rPr>
          <w:rFonts w:hint="default" w:ascii="仿宋" w:hAnsi="仿宋" w:eastAsia="仿宋" w:cs="仿宋"/>
          <w:kern w:val="0"/>
          <w:sz w:val="21"/>
          <w:szCs w:val="21"/>
          <w:lang w:val="en-US" w:eastAsia="zh-CN" w:bidi="ar-SA"/>
        </w:rPr>
        <w:t>年1月1日起（以合同签订时间为准）响应人完成的污水处理运营项目业绩，按商务评分要求进行评分。</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0" w:leftChars="0" w:right="0" w:rightChars="0" w:firstLine="420" w:firstLineChars="200"/>
        <w:jc w:val="left"/>
        <w:textAlignment w:val="auto"/>
        <w:rPr>
          <w:rFonts w:hint="default"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3.每份业绩须提供项目合同及及第三方出具的污水处理检测合格报告复印件并加盖公章以作证明，缺一不可。同一客户单位不重复计分，若同一客户单位存在多个污水处理运营业绩的，按照有效业绩中污水处理量最高的计算得分。证明文件不符合要求或未提供不得分。公章或合同章上的供应商名称与响应人名称不一致的视为无效，如响应人变更过名称，需提供有关部门证明。</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0"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r>
        <w:rPr>
          <w:rFonts w:hint="eastAsia" w:ascii="仿宋" w:hAnsi="仿宋" w:eastAsia="仿宋" w:cs="仿宋"/>
          <w:sz w:val="21"/>
          <w:szCs w:val="21"/>
          <w:highlight w:val="none"/>
          <w:lang w:eastAsia="zh-CN"/>
        </w:rPr>
        <w:t>；</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5.请按照商务评审表所列要求提供相应证明材料，否则不得分。</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pPr>
        <w:pStyle w:val="7"/>
        <w:spacing w:line="240" w:lineRule="auto"/>
        <w:ind w:right="706" w:rightChars="0"/>
        <w:rPr>
          <w:rFonts w:hint="eastAsia" w:ascii="仿宋" w:hAnsi="仿宋" w:eastAsia="仿宋" w:cs="仿宋"/>
        </w:rPr>
      </w:pPr>
      <w:r>
        <w:rPr>
          <w:rFonts w:hint="eastAsia" w:ascii="仿宋" w:hAnsi="仿宋" w:eastAsia="仿宋" w:cs="仿宋"/>
        </w:rPr>
        <w:t>采购项目名称：中山大学孙逸仙纪念医院北院区污水处理运营管理服务采购项目</w:t>
      </w:r>
    </w:p>
    <w:tbl>
      <w:tblPr>
        <w:tblStyle w:val="23"/>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资格证书</w:t>
            </w:r>
          </w:p>
        </w:tc>
        <w:tc>
          <w:tcPr>
            <w:tcW w:w="1128"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项目负责人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团队人员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r>
              <w:rPr>
                <w:rFonts w:hint="eastAsia" w:ascii="仿宋" w:hAnsi="仿宋" w:eastAsia="仿宋" w:cs="仿宋"/>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pPr>
        <w:pStyle w:val="30"/>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pPr>
        <w:numPr>
          <w:ilvl w:val="0"/>
          <w:numId w:val="6"/>
        </w:numPr>
        <w:ind w:left="0" w:leftChars="0" w:firstLine="400" w:firstLineChars="0"/>
        <w:jc w:val="both"/>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GB" w:eastAsia="zh-CN"/>
        </w:rPr>
        <w:t>须提供以上相关技术人员有效期内的资格证书复印件及2023年1</w:t>
      </w:r>
      <w:r>
        <w:rPr>
          <w:rFonts w:hint="eastAsia" w:ascii="仿宋" w:hAnsi="仿宋" w:eastAsia="仿宋" w:cs="仿宋"/>
          <w:color w:val="auto"/>
          <w:sz w:val="20"/>
          <w:szCs w:val="20"/>
          <w:lang w:val="en-US" w:eastAsia="zh-CN"/>
        </w:rPr>
        <w:t>1</w:t>
      </w:r>
      <w:r>
        <w:rPr>
          <w:rFonts w:hint="eastAsia" w:ascii="仿宋" w:hAnsi="仿宋" w:eastAsia="仿宋" w:cs="仿宋"/>
          <w:color w:val="auto"/>
          <w:sz w:val="20"/>
          <w:szCs w:val="20"/>
          <w:lang w:val="en-GB" w:eastAsia="zh-CN"/>
        </w:rPr>
        <w:t>月以来任意一个月的响应供应商为其缴纳的社保证明材料复印件，缺一不可。</w:t>
      </w:r>
    </w:p>
    <w:p>
      <w:pPr>
        <w:numPr>
          <w:ilvl w:val="0"/>
          <w:numId w:val="0"/>
        </w:numPr>
        <w:ind w:left="400" w:leftChars="0"/>
        <w:jc w:val="both"/>
        <w:rPr>
          <w:rFonts w:hint="eastAsia" w:ascii="仿宋" w:hAnsi="仿宋" w:eastAsia="仿宋" w:cs="仿宋"/>
          <w:color w:val="auto"/>
          <w:sz w:val="24"/>
          <w:szCs w:val="24"/>
          <w:highlight w:val="none"/>
          <w:lang w:eastAsia="zh-CN"/>
        </w:rPr>
      </w:pPr>
    </w:p>
    <w:p>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（包括污水运营相关内容）</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30"/>
        <w:numPr>
          <w:ilvl w:val="0"/>
          <w:numId w:val="12"/>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能力水平评价</w:t>
      </w:r>
      <w:r>
        <w:rPr>
          <w:rFonts w:hint="eastAsia" w:ascii="仿宋" w:hAnsi="仿宋" w:eastAsia="仿宋" w:cs="仿宋"/>
          <w:b/>
          <w:bCs w:val="0"/>
          <w:sz w:val="22"/>
          <w:szCs w:val="22"/>
          <w:highlight w:val="none"/>
          <w:lang w:val="en-US" w:eastAsia="zh-CN"/>
        </w:rPr>
        <w:t>（如有）</w:t>
      </w:r>
    </w:p>
    <w:tbl>
      <w:tblPr>
        <w:tblStyle w:val="23"/>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7"/>
        <w:gridCol w:w="2409"/>
        <w:gridCol w:w="1818"/>
        <w:gridCol w:w="2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327" w:type="dxa"/>
          </w:tcPr>
          <w:p>
            <w:pPr>
              <w:keepNext w:val="0"/>
              <w:keepLines w:val="0"/>
              <w:widowControl w:val="0"/>
              <w:suppressLineNumbers w:val="0"/>
              <w:spacing w:before="81"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颁发日期</w:t>
            </w:r>
          </w:p>
        </w:tc>
        <w:tc>
          <w:tcPr>
            <w:tcW w:w="2409" w:type="dxa"/>
          </w:tcPr>
          <w:p>
            <w:pPr>
              <w:keepNext w:val="0"/>
              <w:keepLines w:val="0"/>
              <w:widowControl w:val="0"/>
              <w:suppressLineNumbers w:val="0"/>
              <w:spacing w:before="81" w:beforeAutospacing="0" w:after="0" w:afterAutospacing="0"/>
              <w:ind w:left="724" w:right="0"/>
              <w:jc w:val="both"/>
              <w:rPr>
                <w:rFonts w:hint="default"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软件名称</w:t>
            </w:r>
          </w:p>
        </w:tc>
        <w:tc>
          <w:tcPr>
            <w:tcW w:w="1818" w:type="dxa"/>
          </w:tcPr>
          <w:p>
            <w:pPr>
              <w:keepNext w:val="0"/>
              <w:keepLines w:val="0"/>
              <w:widowControl w:val="0"/>
              <w:suppressLineNumbers w:val="0"/>
              <w:spacing w:before="81" w:beforeAutospacing="0" w:after="0" w:afterAutospacing="0"/>
              <w:ind w:left="0" w:right="0"/>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登记号</w:t>
            </w:r>
          </w:p>
        </w:tc>
        <w:tc>
          <w:tcPr>
            <w:tcW w:w="2484" w:type="dxa"/>
          </w:tcPr>
          <w:p>
            <w:pPr>
              <w:keepNext w:val="0"/>
              <w:keepLines w:val="0"/>
              <w:widowControl w:val="0"/>
              <w:suppressLineNumbers w:val="0"/>
              <w:spacing w:before="81" w:beforeAutospacing="0" w:after="0" w:afterAutospacing="0"/>
              <w:ind w:left="206" w:leftChars="0" w:right="0" w:hanging="206" w:hangingChars="86"/>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著作权人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年</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月</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日</w:t>
            </w:r>
          </w:p>
        </w:tc>
        <w:tc>
          <w:tcPr>
            <w:tcW w:w="2409" w:type="dxa"/>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p>
        </w:tc>
        <w:tc>
          <w:tcPr>
            <w:tcW w:w="2409" w:type="dxa"/>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bl>
    <w:p>
      <w:pPr>
        <w:jc w:val="both"/>
        <w:rPr>
          <w:rFonts w:hint="eastAsia" w:ascii="仿宋" w:hAnsi="仿宋" w:eastAsia="仿宋" w:cs="仿宋"/>
          <w:sz w:val="20"/>
          <w:szCs w:val="20"/>
        </w:rPr>
      </w:pPr>
      <w:r>
        <w:rPr>
          <w:rFonts w:hint="eastAsia" w:ascii="仿宋" w:hAnsi="仿宋" w:eastAsia="仿宋" w:cs="仿宋"/>
          <w:sz w:val="20"/>
          <w:szCs w:val="20"/>
        </w:rPr>
        <w:t>注：</w:t>
      </w:r>
    </w:p>
    <w:p>
      <w:pPr>
        <w:numPr>
          <w:ilvl w:val="0"/>
          <w:numId w:val="13"/>
        </w:numPr>
        <w:jc w:val="both"/>
        <w:rPr>
          <w:rFonts w:hint="eastAsia" w:ascii="仿宋" w:hAnsi="仿宋" w:eastAsia="仿宋" w:cs="仿宋"/>
          <w:sz w:val="20"/>
          <w:szCs w:val="20"/>
        </w:rPr>
      </w:pPr>
      <w:r>
        <w:rPr>
          <w:rFonts w:hint="eastAsia" w:ascii="仿宋" w:hAnsi="仿宋" w:eastAsia="仿宋" w:cs="仿宋"/>
          <w:sz w:val="20"/>
          <w:szCs w:val="20"/>
        </w:rPr>
        <w:t>供应商须如实填写。在填写表格时，</w:t>
      </w:r>
      <w:r>
        <w:rPr>
          <w:rFonts w:hint="eastAsia" w:ascii="仿宋" w:hAnsi="仿宋" w:eastAsia="仿宋" w:cs="仿宋"/>
          <w:b/>
          <w:bCs/>
          <w:color w:val="0000FF"/>
          <w:sz w:val="20"/>
          <w:szCs w:val="20"/>
        </w:rPr>
        <w:t>如有不适合供应商的实际情况，可根据自行划表填写</w:t>
      </w:r>
      <w:r>
        <w:rPr>
          <w:rFonts w:hint="eastAsia" w:ascii="仿宋" w:hAnsi="仿宋" w:eastAsia="仿宋" w:cs="仿宋"/>
          <w:sz w:val="20"/>
          <w:szCs w:val="20"/>
        </w:rPr>
        <w:t>。</w:t>
      </w:r>
    </w:p>
    <w:p>
      <w:pPr>
        <w:numPr>
          <w:ilvl w:val="0"/>
          <w:numId w:val="13"/>
        </w:numPr>
        <w:jc w:val="both"/>
        <w:rPr>
          <w:rFonts w:hint="eastAsia" w:ascii="仿宋" w:hAnsi="仿宋" w:eastAsia="仿宋" w:cs="仿宋"/>
          <w:sz w:val="20"/>
          <w:szCs w:val="20"/>
        </w:rPr>
      </w:pPr>
      <w:r>
        <w:rPr>
          <w:rFonts w:hint="eastAsia" w:ascii="仿宋" w:hAnsi="仿宋" w:eastAsia="仿宋" w:cs="仿宋"/>
          <w:sz w:val="20"/>
          <w:szCs w:val="20"/>
        </w:rPr>
        <w:t>提供有效期内的证书复印件，并加盖公章，未提供不得分。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7、拟投入本项目使用的检测仪器</w:t>
      </w:r>
      <w:r>
        <w:rPr>
          <w:rFonts w:hint="eastAsia" w:ascii="仿宋" w:hAnsi="仿宋" w:eastAsia="仿宋" w:cs="仿宋"/>
          <w:b/>
          <w:bCs w:val="0"/>
          <w:sz w:val="22"/>
          <w:szCs w:val="22"/>
          <w:highlight w:val="none"/>
          <w:lang w:val="en-US" w:eastAsia="zh-CN"/>
        </w:rPr>
        <w:t>（如有）</w:t>
      </w:r>
    </w:p>
    <w:p>
      <w:pPr>
        <w:pStyle w:val="7"/>
        <w:spacing w:line="364" w:lineRule="auto"/>
        <w:ind w:right="706" w:rightChars="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采购项目名称：中山大学孙逸仙纪念医院北院区污水处理运营管理服务采购项目</w:t>
      </w:r>
    </w:p>
    <w:tbl>
      <w:tblPr>
        <w:tblStyle w:val="23"/>
        <w:tblW w:w="71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3559"/>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证书</w:t>
            </w:r>
            <w:r>
              <w:rPr>
                <w:rFonts w:hint="eastAsia" w:ascii="仿宋" w:hAnsi="仿宋" w:eastAsia="仿宋" w:cs="仿宋"/>
                <w:sz w:val="24"/>
                <w:highlight w:val="none"/>
              </w:rPr>
              <w:t>日期</w:t>
            </w:r>
          </w:p>
        </w:tc>
        <w:tc>
          <w:tcPr>
            <w:tcW w:w="3559" w:type="dxa"/>
          </w:tcPr>
          <w:p>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1683" w:type="dxa"/>
          </w:tcPr>
          <w:p>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计量校准机构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3559" w:type="dxa"/>
          </w:tcPr>
          <w:p>
            <w:pPr>
              <w:pStyle w:val="35"/>
              <w:keepNext w:val="0"/>
              <w:keepLines w:val="0"/>
              <w:suppressLineNumbers w:val="0"/>
              <w:spacing w:before="0" w:beforeAutospacing="0" w:after="0" w:afterAutospacing="0"/>
              <w:ind w:left="0" w:right="0"/>
              <w:jc w:val="center"/>
              <w:rPr>
                <w:rFonts w:hint="eastAsia" w:ascii="仿宋" w:hAnsi="仿宋" w:eastAsia="仿宋" w:cs="仿宋"/>
                <w:sz w:val="22"/>
                <w:highlight w:val="none"/>
              </w:rPr>
            </w:pPr>
            <w:r>
              <w:rPr>
                <w:rFonts w:hint="eastAsia" w:ascii="仿宋" w:hAnsi="仿宋" w:eastAsia="仿宋" w:cs="仿宋"/>
                <w:sz w:val="22"/>
                <w:highlight w:val="none"/>
                <w:lang w:val="en-US" w:eastAsia="zh-CN"/>
              </w:rPr>
              <w:t>COD氨氮总磷测定仪校准证书</w:t>
            </w:r>
          </w:p>
        </w:tc>
        <w:tc>
          <w:tcPr>
            <w:tcW w:w="1683"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p>
        </w:tc>
        <w:tc>
          <w:tcPr>
            <w:tcW w:w="3559" w:type="dxa"/>
          </w:tcPr>
          <w:p>
            <w:pPr>
              <w:pStyle w:val="35"/>
              <w:keepNext w:val="0"/>
              <w:keepLines w:val="0"/>
              <w:suppressLineNumbers w:val="0"/>
              <w:spacing w:before="0" w:beforeAutospacing="0" w:after="0" w:afterAutospacing="0"/>
              <w:ind w:left="0" w:right="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COD氨氮总磷消解仪校准证书</w:t>
            </w:r>
          </w:p>
        </w:tc>
        <w:tc>
          <w:tcPr>
            <w:tcW w:w="1683"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p>
        </w:tc>
        <w:tc>
          <w:tcPr>
            <w:tcW w:w="3559" w:type="dxa"/>
          </w:tcPr>
          <w:p>
            <w:pPr>
              <w:pStyle w:val="35"/>
              <w:keepNext w:val="0"/>
              <w:keepLines w:val="0"/>
              <w:suppressLineNumbers w:val="0"/>
              <w:spacing w:before="0" w:beforeAutospacing="0" w:after="0" w:afterAutospacing="0"/>
              <w:ind w:left="0" w:right="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pH测定仪校准证书</w:t>
            </w:r>
          </w:p>
        </w:tc>
        <w:tc>
          <w:tcPr>
            <w:tcW w:w="1683"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p>
        </w:tc>
        <w:tc>
          <w:tcPr>
            <w:tcW w:w="3559" w:type="dxa"/>
          </w:tcPr>
          <w:p>
            <w:pPr>
              <w:pStyle w:val="35"/>
              <w:keepNext w:val="0"/>
              <w:keepLines w:val="0"/>
              <w:suppressLineNumbers w:val="0"/>
              <w:spacing w:before="0" w:beforeAutospacing="0" w:after="0" w:afterAutospacing="0"/>
              <w:ind w:left="0" w:right="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电子天平校准证书</w:t>
            </w:r>
          </w:p>
        </w:tc>
        <w:tc>
          <w:tcPr>
            <w:tcW w:w="1683"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r>
    </w:tbl>
    <w:p>
      <w:pPr>
        <w:jc w:val="both"/>
        <w:rPr>
          <w:rFonts w:hint="eastAsia" w:ascii="仿宋" w:hAnsi="仿宋" w:eastAsia="仿宋" w:cs="仿宋"/>
          <w:sz w:val="20"/>
          <w:szCs w:val="20"/>
        </w:rPr>
      </w:pPr>
      <w:r>
        <w:rPr>
          <w:rFonts w:hint="eastAsia" w:ascii="仿宋" w:hAnsi="仿宋" w:eastAsia="仿宋" w:cs="仿宋"/>
          <w:sz w:val="20"/>
          <w:szCs w:val="20"/>
        </w:rPr>
        <w:t>注：</w:t>
      </w:r>
    </w:p>
    <w:p>
      <w:pPr>
        <w:numPr>
          <w:ilvl w:val="0"/>
          <w:numId w:val="14"/>
        </w:numPr>
        <w:jc w:val="both"/>
        <w:rPr>
          <w:rFonts w:hint="eastAsia" w:ascii="仿宋" w:hAnsi="仿宋" w:eastAsia="仿宋" w:cs="仿宋"/>
          <w:sz w:val="20"/>
          <w:szCs w:val="20"/>
        </w:rPr>
      </w:pPr>
      <w:r>
        <w:rPr>
          <w:rFonts w:hint="eastAsia" w:ascii="仿宋" w:hAnsi="仿宋" w:eastAsia="仿宋" w:cs="仿宋"/>
          <w:sz w:val="20"/>
          <w:szCs w:val="20"/>
        </w:rPr>
        <w:t>供应商须如实填写。在填写表格时，如有不适合供应商的实际情况，可根据本表格格式自行划表填写。</w:t>
      </w:r>
    </w:p>
    <w:p>
      <w:pPr>
        <w:numPr>
          <w:ilvl w:val="0"/>
          <w:numId w:val="14"/>
        </w:numPr>
        <w:jc w:val="both"/>
        <w:rPr>
          <w:rFonts w:hint="eastAsia" w:ascii="仿宋" w:hAnsi="仿宋" w:eastAsia="仿宋" w:cs="仿宋"/>
          <w:sz w:val="20"/>
          <w:szCs w:val="20"/>
        </w:rPr>
      </w:pPr>
      <w:r>
        <w:rPr>
          <w:rFonts w:hint="eastAsia" w:ascii="仿宋" w:hAnsi="仿宋" w:eastAsia="仿宋" w:cs="仿宋"/>
          <w:sz w:val="20"/>
          <w:szCs w:val="20"/>
        </w:rPr>
        <w:t>提供有效期内的证书复印件，并加盖公章，未提供不得分。</w:t>
      </w:r>
    </w:p>
    <w:p>
      <w:pPr>
        <w:pStyle w:val="3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污水运营管理方案及措施</w:t>
            </w:r>
          </w:p>
        </w:tc>
        <w:tc>
          <w:tcPr>
            <w:tcW w:w="522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根据响应人针对本项目特点提供的整体运营管理方案进行评审，包括以下方面：</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（1）污水站基本情况分析（4分）。</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（2）污水站运营管理主要管理制度（4分）。</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（3）污水站各工艺单元运行管理（4分）。</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（4）污水站各设备操作规程、日常保养维修、常见故障分析及排除方法（4分）。</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（5）污水站安全运营方案（4分）。</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评分标准：根据响应人针对以上5个方面所编制方案的完整性、合理性、针对性进行评审。每提供1个方面描述完整、合理、具有针对性得4分；每个方面描述缺乏完整性及合理性，针对性不强得2分；每个方面表达存在缺陷或未提供得0分，本项最高得20分。</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完整性：方案需结合整体需求，进行全方面的阐述，不得存在阐述缺项；</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合理性：方案需依据项目要求及相关标准规范进行科学设计，要求方案合理可落地。</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针对性：方案需对以上内容进行充分响应，不得提供与本评审项无关内容。</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存在缺陷：指所编制方案中存在不完整、不合理、无针对性等情况的。</w:t>
            </w:r>
          </w:p>
        </w:tc>
        <w:tc>
          <w:tcPr>
            <w:tcW w:w="1373"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应急处理方案</w:t>
            </w:r>
          </w:p>
        </w:tc>
        <w:tc>
          <w:tcPr>
            <w:tcW w:w="5221" w:type="dxa"/>
            <w:vAlign w:val="center"/>
          </w:tcPr>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根据响应人针对本项目特点提供的应急处理方案进行评审，包括以下方面：</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（1）应急组织机构（4分）。</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（2）突发事件的处理流程（4分）。</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（3）应急物资的配备（4分）。</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（4）各类突发事件的处理方案(4分)。</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评分标准：根据响应人针对以上4个方面所编制方案的完整性、合理性、针对性进行评审。每提供1个方面描述完整、合理、具有针对性得4分；每个方面描述缺乏完整性及合理性，针对性不强得2分；每个方面表达存在缺陷或未提供得0分，本项最高得16分。</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完整性：方案需结合整体需求，进行全方面的阐述，不得存在阐述缺项；</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合理性：方案需依据项目要求及相关标准规范进行科学设计，要求方案合理可落地。</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针对性：方案需对以上内容进行充分响应，不得提供与本评审项无关内容。</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存在缺陷：指所编制方案中存在不完整、不合理、无针对性等情况的。</w:t>
            </w:r>
          </w:p>
        </w:tc>
        <w:tc>
          <w:tcPr>
            <w:tcW w:w="1373"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30"/>
        <w:ind w:left="0" w:leftChars="0" w:firstLine="0" w:firstLineChars="0"/>
        <w:rPr>
          <w:rFonts w:hint="eastAsia" w:ascii="仿宋" w:hAnsi="仿宋" w:eastAsia="仿宋" w:cs="仿宋"/>
          <w:highlight w:val="none"/>
        </w:rPr>
      </w:pPr>
    </w:p>
    <w:p>
      <w:pPr>
        <w:pStyle w:val="30"/>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1、污水运营管理方案及措施</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pPr>
        <w:pStyle w:val="28"/>
        <w:rPr>
          <w:rFonts w:hint="eastAsia" w:ascii="仿宋" w:hAnsi="仿宋" w:eastAsia="仿宋" w:cs="仿宋"/>
          <w:sz w:val="21"/>
          <w:szCs w:val="21"/>
          <w:highlight w:val="none"/>
        </w:rPr>
      </w:pP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（1）污水站基本情况分析</w:t>
      </w: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（2）污水站运营管理主要管理制度</w:t>
      </w: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（3）污水站各工艺单元运行管理</w:t>
      </w: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（4）污水站各设备操作规程、日常保养维修、常见故障分析及排除方法</w:t>
      </w: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（5）污水站安全运营方案</w:t>
      </w:r>
    </w:p>
    <w:p>
      <w:pPr>
        <w:pStyle w:val="28"/>
        <w:rPr>
          <w:rFonts w:hint="default" w:ascii="宋体" w:hAnsi="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2、应急处理方案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pPr>
        <w:pStyle w:val="28"/>
        <w:rPr>
          <w:rFonts w:hint="eastAsia" w:ascii="仿宋" w:hAnsi="仿宋" w:eastAsia="仿宋" w:cs="仿宋"/>
          <w:sz w:val="21"/>
          <w:szCs w:val="21"/>
          <w:highlight w:val="none"/>
        </w:rPr>
      </w:pP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（1）应急组织机构</w:t>
      </w: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（2）突发事件的处理流程</w:t>
      </w: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（3）应急物资的配备</w:t>
      </w: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（4）各类突发事件的处理方案</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45F2A4-D76A-4B19-A12F-108DD63AC9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4AAAFA7-B6D5-4A89-AA61-74D69F0B95D1}"/>
  </w:font>
  <w:font w:name="仿宋">
    <w:panose1 w:val="02010609060101010101"/>
    <w:charset w:val="86"/>
    <w:family w:val="auto"/>
    <w:pitch w:val="default"/>
    <w:sig w:usb0="800002BF" w:usb1="38CF7CFA" w:usb2="00000016" w:usb3="00000000" w:csb0="00040001" w:csb1="00000000"/>
    <w:embedRegular r:id="rId3" w:fontKey="{C14372F3-A591-4480-9DD5-C35633662A88}"/>
  </w:font>
  <w:font w:name="微软雅黑">
    <w:panose1 w:val="020B0503020204020204"/>
    <w:charset w:val="86"/>
    <w:family w:val="auto"/>
    <w:pitch w:val="default"/>
    <w:sig w:usb0="80000287" w:usb1="2ACF3C50" w:usb2="00000016" w:usb3="00000000" w:csb0="0004001F" w:csb1="00000000"/>
    <w:embedRegular r:id="rId4" w:fontKey="{494B5615-75A3-4F56-8D97-B9899985430B}"/>
  </w:font>
  <w:font w:name="方正仿宋简体">
    <w:panose1 w:val="02000000000000000000"/>
    <w:charset w:val="86"/>
    <w:family w:val="auto"/>
    <w:pitch w:val="default"/>
    <w:sig w:usb0="A00002BF" w:usb1="184F6CFA" w:usb2="00000012" w:usb3="00000000" w:csb0="00040001" w:csb1="00000000"/>
    <w:embedRegular r:id="rId5" w:fontKey="{582BF499-BDE7-4753-845E-A7C3C27F55AB}"/>
  </w:font>
  <w:font w:name="华文中宋">
    <w:panose1 w:val="02010600040101010101"/>
    <w:charset w:val="86"/>
    <w:family w:val="auto"/>
    <w:pitch w:val="default"/>
    <w:sig w:usb0="00000287" w:usb1="080F0000" w:usb2="00000000" w:usb3="00000000" w:csb0="0004009F" w:csb1="DFD70000"/>
    <w:embedRegular r:id="rId6" w:fontKey="{7F22DFAE-1200-4AD6-BE9C-72933D4530EB}"/>
  </w:font>
  <w:font w:name="华文仿宋">
    <w:panose1 w:val="02010600040101010101"/>
    <w:charset w:val="86"/>
    <w:family w:val="auto"/>
    <w:pitch w:val="default"/>
    <w:sig w:usb0="00000287" w:usb1="080F0000" w:usb2="00000000" w:usb3="00000000" w:csb0="0004009F" w:csb1="DFD70000"/>
    <w:embedRegular r:id="rId7" w:fontKey="{E4DB2965-F20F-4859-9EB9-A3E18C3E3996}"/>
  </w:font>
  <w:font w:name="Tahoma">
    <w:panose1 w:val="020B0604030504040204"/>
    <w:charset w:val="00"/>
    <w:family w:val="auto"/>
    <w:pitch w:val="default"/>
    <w:sig w:usb0="E1002EFF" w:usb1="C000605B" w:usb2="00000029" w:usb3="00000000" w:csb0="200101FF" w:csb1="20280000"/>
    <w:embedRegular r:id="rId8" w:fontKey="{79C22738-CF7A-4173-B946-FE2FBE94877F}"/>
  </w:font>
  <w:font w:name="Calibri Light">
    <w:panose1 w:val="020F0302020204030204"/>
    <w:charset w:val="00"/>
    <w:family w:val="swiss"/>
    <w:pitch w:val="default"/>
    <w:sig w:usb0="E0002AFF" w:usb1="C000247B" w:usb2="00000009" w:usb3="00000000" w:csb0="200001FF" w:csb1="00000000"/>
    <w:embedRegular r:id="rId9" w:fontKey="{B34E5AD6-3CD8-481D-AAD6-7E6141D6E5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sz w:val="18"/>
        <w:szCs w:val="24"/>
      </w:rPr>
    </w:pPr>
  </w:p>
  <w:p>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53</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53</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B8249"/>
    <w:multiLevelType w:val="singleLevel"/>
    <w:tmpl w:val="941B8249"/>
    <w:lvl w:ilvl="0" w:tentative="0">
      <w:start w:val="6"/>
      <w:numFmt w:val="decimal"/>
      <w:suff w:val="nothing"/>
      <w:lvlText w:val="%1、"/>
      <w:lvlJc w:val="left"/>
    </w:lvl>
  </w:abstractNum>
  <w:abstractNum w:abstractNumId="1">
    <w:nsid w:val="98EF59FD"/>
    <w:multiLevelType w:val="singleLevel"/>
    <w:tmpl w:val="98EF59FD"/>
    <w:lvl w:ilvl="0" w:tentative="0">
      <w:start w:val="1"/>
      <w:numFmt w:val="decimal"/>
      <w:lvlText w:val="%1."/>
      <w:lvlJc w:val="left"/>
      <w:pPr>
        <w:ind w:left="425" w:hanging="425"/>
      </w:pPr>
      <w:rPr>
        <w:rFonts w:hint="default"/>
      </w:rPr>
    </w:lvl>
  </w:abstractNum>
  <w:abstractNum w:abstractNumId="2">
    <w:nsid w:val="E46C62B0"/>
    <w:multiLevelType w:val="singleLevel"/>
    <w:tmpl w:val="E46C62B0"/>
    <w:lvl w:ilvl="0" w:tentative="0">
      <w:start w:val="1"/>
      <w:numFmt w:val="decimal"/>
      <w:suff w:val="nothing"/>
      <w:lvlText w:val="%1．"/>
      <w:lvlJc w:val="left"/>
      <w:pPr>
        <w:ind w:left="0" w:firstLine="400"/>
      </w:pPr>
      <w:rPr>
        <w:rFonts w:hint="default"/>
      </w:rPr>
    </w:lvl>
  </w:abstractNum>
  <w:abstractNum w:abstractNumId="3">
    <w:nsid w:val="FD7557E0"/>
    <w:multiLevelType w:val="singleLevel"/>
    <w:tmpl w:val="FD7557E0"/>
    <w:lvl w:ilvl="0" w:tentative="0">
      <w:start w:val="1"/>
      <w:numFmt w:val="decimal"/>
      <w:lvlText w:val="%1."/>
      <w:lvlJc w:val="left"/>
      <w:pPr>
        <w:tabs>
          <w:tab w:val="left" w:pos="312"/>
        </w:tabs>
      </w:pPr>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2"/>
      <w:numFmt w:val="decimal"/>
      <w:lvlText w:val="%1."/>
      <w:lvlJc w:val="left"/>
      <w:pPr>
        <w:tabs>
          <w:tab w:val="left" w:pos="312"/>
        </w:tabs>
      </w:pPr>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7"/>
    <w:multiLevelType w:val="singleLevel"/>
    <w:tmpl w:val="00000007"/>
    <w:lvl w:ilvl="0" w:tentative="0">
      <w:start w:val="1"/>
      <w:numFmt w:val="decimal"/>
      <w:lvlText w:val="(%1)"/>
      <w:lvlJc w:val="left"/>
      <w:pPr>
        <w:ind w:left="425" w:hanging="425"/>
      </w:pPr>
      <w:rPr>
        <w:rFonts w:hint="default"/>
      </w:rPr>
    </w:lvl>
  </w:abstractNum>
  <w:abstractNum w:abstractNumId="11">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0000009"/>
    <w:multiLevelType w:val="singleLevel"/>
    <w:tmpl w:val="00000009"/>
    <w:lvl w:ilvl="0" w:tentative="0">
      <w:start w:val="1"/>
      <w:numFmt w:val="chineseCounting"/>
      <w:suff w:val="nothing"/>
      <w:lvlText w:val="%1、"/>
      <w:lvlJc w:val="left"/>
      <w:rPr>
        <w:rFonts w:hint="eastAsia"/>
      </w:rPr>
    </w:lvl>
  </w:abstractNum>
  <w:abstractNum w:abstractNumId="13">
    <w:nsid w:val="0000000A"/>
    <w:multiLevelType w:val="singleLevel"/>
    <w:tmpl w:val="0000000A"/>
    <w:lvl w:ilvl="0" w:tentative="0">
      <w:start w:val="1"/>
      <w:numFmt w:val="decimal"/>
      <w:suff w:val="nothing"/>
      <w:lvlText w:val="%1．"/>
      <w:lvlJc w:val="left"/>
      <w:pPr>
        <w:ind w:left="0" w:firstLine="400"/>
      </w:pPr>
      <w:rPr>
        <w:rFonts w:hint="default"/>
      </w:rPr>
    </w:lvl>
  </w:abstractNum>
  <w:num w:numId="1">
    <w:abstractNumId w:val="12"/>
  </w:num>
  <w:num w:numId="2">
    <w:abstractNumId w:val="13"/>
  </w:num>
  <w:num w:numId="3">
    <w:abstractNumId w:val="4"/>
  </w:num>
  <w:num w:numId="4">
    <w:abstractNumId w:val="5"/>
  </w:num>
  <w:num w:numId="5">
    <w:abstractNumId w:val="8"/>
  </w:num>
  <w:num w:numId="6">
    <w:abstractNumId w:val="11"/>
  </w:num>
  <w:num w:numId="7">
    <w:abstractNumId w:val="9"/>
  </w:num>
  <w:num w:numId="8">
    <w:abstractNumId w:val="6"/>
  </w:num>
  <w:num w:numId="9">
    <w:abstractNumId w:val="10"/>
  </w:num>
  <w:num w:numId="10">
    <w:abstractNumId w:val="1"/>
  </w:num>
  <w:num w:numId="11">
    <w:abstractNumId w:val="7"/>
  </w:num>
  <w:num w:numId="12">
    <w:abstractNumId w:val="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1A77EC"/>
    <w:rsid w:val="00F27441"/>
    <w:rsid w:val="03554899"/>
    <w:rsid w:val="03EA43FF"/>
    <w:rsid w:val="045F2747"/>
    <w:rsid w:val="049A4077"/>
    <w:rsid w:val="05C15176"/>
    <w:rsid w:val="068678D2"/>
    <w:rsid w:val="075E00D0"/>
    <w:rsid w:val="07C07152"/>
    <w:rsid w:val="08031F33"/>
    <w:rsid w:val="09C6146A"/>
    <w:rsid w:val="09D50AC2"/>
    <w:rsid w:val="0AB063A2"/>
    <w:rsid w:val="0AEC01AE"/>
    <w:rsid w:val="0B444D3D"/>
    <w:rsid w:val="0C10659B"/>
    <w:rsid w:val="0C20617F"/>
    <w:rsid w:val="0CEE4F60"/>
    <w:rsid w:val="0D674D12"/>
    <w:rsid w:val="0D967628"/>
    <w:rsid w:val="0F68198A"/>
    <w:rsid w:val="0FFE370C"/>
    <w:rsid w:val="126F6B43"/>
    <w:rsid w:val="12972723"/>
    <w:rsid w:val="135E4402"/>
    <w:rsid w:val="142462D1"/>
    <w:rsid w:val="149411FE"/>
    <w:rsid w:val="14977C8B"/>
    <w:rsid w:val="14F72197"/>
    <w:rsid w:val="19A16899"/>
    <w:rsid w:val="1B6E1F8B"/>
    <w:rsid w:val="1DD26459"/>
    <w:rsid w:val="1F053ABF"/>
    <w:rsid w:val="20A35C0A"/>
    <w:rsid w:val="21814378"/>
    <w:rsid w:val="223A031A"/>
    <w:rsid w:val="22D86E65"/>
    <w:rsid w:val="23740CC6"/>
    <w:rsid w:val="23B4003D"/>
    <w:rsid w:val="25066228"/>
    <w:rsid w:val="2551032A"/>
    <w:rsid w:val="25FC618A"/>
    <w:rsid w:val="263B7010"/>
    <w:rsid w:val="26E606A8"/>
    <w:rsid w:val="28497097"/>
    <w:rsid w:val="28AD3ACA"/>
    <w:rsid w:val="295126A7"/>
    <w:rsid w:val="29AB7E6A"/>
    <w:rsid w:val="2B214250"/>
    <w:rsid w:val="2C0734F1"/>
    <w:rsid w:val="2D6C114A"/>
    <w:rsid w:val="2D806496"/>
    <w:rsid w:val="2E1A1DF7"/>
    <w:rsid w:val="2E4E18AB"/>
    <w:rsid w:val="30BB4A5C"/>
    <w:rsid w:val="3150593A"/>
    <w:rsid w:val="333A4076"/>
    <w:rsid w:val="33CE2DE1"/>
    <w:rsid w:val="341E6BA4"/>
    <w:rsid w:val="35BE4460"/>
    <w:rsid w:val="3664498E"/>
    <w:rsid w:val="38964FE5"/>
    <w:rsid w:val="39750149"/>
    <w:rsid w:val="39FC4F8E"/>
    <w:rsid w:val="3AD57AD7"/>
    <w:rsid w:val="3AF37B81"/>
    <w:rsid w:val="3B2F65C0"/>
    <w:rsid w:val="3BBB5DFA"/>
    <w:rsid w:val="3C530F3B"/>
    <w:rsid w:val="3C9C3E85"/>
    <w:rsid w:val="3CBC1403"/>
    <w:rsid w:val="3D092683"/>
    <w:rsid w:val="3E2972F7"/>
    <w:rsid w:val="3E964ABE"/>
    <w:rsid w:val="416F3BBA"/>
    <w:rsid w:val="44D04970"/>
    <w:rsid w:val="46B650D0"/>
    <w:rsid w:val="488F0DE5"/>
    <w:rsid w:val="4953791E"/>
    <w:rsid w:val="4C5E4611"/>
    <w:rsid w:val="4C8107A0"/>
    <w:rsid w:val="4D3B2BA3"/>
    <w:rsid w:val="4DAD3AA0"/>
    <w:rsid w:val="4EF83441"/>
    <w:rsid w:val="4F3E7FC5"/>
    <w:rsid w:val="4F8E395E"/>
    <w:rsid w:val="4F9754E8"/>
    <w:rsid w:val="4FC155E1"/>
    <w:rsid w:val="519F6438"/>
    <w:rsid w:val="52A95DA2"/>
    <w:rsid w:val="54063F0A"/>
    <w:rsid w:val="573E6EC5"/>
    <w:rsid w:val="57550741"/>
    <w:rsid w:val="5764137E"/>
    <w:rsid w:val="58160494"/>
    <w:rsid w:val="59875ACC"/>
    <w:rsid w:val="59D72CEF"/>
    <w:rsid w:val="5A6F20DD"/>
    <w:rsid w:val="5CCB7A9F"/>
    <w:rsid w:val="5D3430F6"/>
    <w:rsid w:val="5D501232"/>
    <w:rsid w:val="5DC21AEF"/>
    <w:rsid w:val="5E447075"/>
    <w:rsid w:val="5EE17A4E"/>
    <w:rsid w:val="60924A0D"/>
    <w:rsid w:val="62EB2DF9"/>
    <w:rsid w:val="646F1F9F"/>
    <w:rsid w:val="64D03DBB"/>
    <w:rsid w:val="670047E9"/>
    <w:rsid w:val="675B7FBE"/>
    <w:rsid w:val="68E32614"/>
    <w:rsid w:val="6BAA1317"/>
    <w:rsid w:val="7146339C"/>
    <w:rsid w:val="717165A8"/>
    <w:rsid w:val="72C7218E"/>
    <w:rsid w:val="73F16D7B"/>
    <w:rsid w:val="74D06CEB"/>
    <w:rsid w:val="74F61755"/>
    <w:rsid w:val="75D52493"/>
    <w:rsid w:val="76632274"/>
    <w:rsid w:val="767F2092"/>
    <w:rsid w:val="771D33A0"/>
    <w:rsid w:val="77446E29"/>
    <w:rsid w:val="776F449C"/>
    <w:rsid w:val="779A31F2"/>
    <w:rsid w:val="780B56E4"/>
    <w:rsid w:val="78F817C4"/>
    <w:rsid w:val="79E72BDC"/>
    <w:rsid w:val="79FA156C"/>
    <w:rsid w:val="7A1268B5"/>
    <w:rsid w:val="7A17211E"/>
    <w:rsid w:val="7B4609B1"/>
    <w:rsid w:val="7BB120FE"/>
    <w:rsid w:val="7BF2699E"/>
    <w:rsid w:val="7D6438CC"/>
    <w:rsid w:val="7D9E45FE"/>
    <w:rsid w:val="7FB0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autoRedefine/>
    <w:qFormat/>
    <w:uiPriority w:val="0"/>
  </w:style>
  <w:style w:type="table" w:default="1" w:styleId="23">
    <w:name w:val="Normal Table"/>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autoRedefine/>
    <w:qFormat/>
    <w:uiPriority w:val="99"/>
    <w:pPr>
      <w:ind w:firstLine="420"/>
    </w:pPr>
    <w:rPr>
      <w:rFonts w:ascii="Calibri" w:hAnsi="Calibri"/>
      <w:sz w:val="20"/>
      <w:szCs w:val="20"/>
    </w:rPr>
  </w:style>
  <w:style w:type="paragraph" w:styleId="7">
    <w:name w:val="Body Text"/>
    <w:basedOn w:val="1"/>
    <w:next w:val="8"/>
    <w:autoRedefine/>
    <w:qFormat/>
    <w:uiPriority w:val="0"/>
    <w:rPr>
      <w:sz w:val="24"/>
    </w:rPr>
  </w:style>
  <w:style w:type="paragraph" w:customStyle="1" w:styleId="8">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autoRedefine/>
    <w:qFormat/>
    <w:uiPriority w:val="99"/>
    <w:rPr>
      <w:rFonts w:ascii="Arial" w:hAnsi="Arial" w:eastAsia="黑体" w:cs="Arial"/>
      <w:sz w:val="20"/>
      <w:szCs w:val="20"/>
    </w:rPr>
  </w:style>
  <w:style w:type="paragraph" w:styleId="10">
    <w:name w:val="annotation text"/>
    <w:basedOn w:val="1"/>
    <w:autoRedefine/>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autoRedefine/>
    <w:qFormat/>
    <w:uiPriority w:val="99"/>
    <w:pPr>
      <w:spacing w:after="120"/>
    </w:pPr>
    <w:rPr>
      <w:sz w:val="16"/>
      <w:szCs w:val="16"/>
    </w:rPr>
  </w:style>
  <w:style w:type="paragraph" w:styleId="12">
    <w:name w:val="Body Text Indent"/>
    <w:basedOn w:val="1"/>
    <w:autoRedefine/>
    <w:qFormat/>
    <w:uiPriority w:val="0"/>
    <w:pPr>
      <w:ind w:firstLine="570"/>
    </w:pPr>
    <w:rPr>
      <w:rFonts w:ascii="宋体" w:hAnsi="宋体"/>
      <w:sz w:val="28"/>
      <w:szCs w:val="20"/>
    </w:rPr>
  </w:style>
  <w:style w:type="paragraph" w:styleId="13">
    <w:name w:val="Plain Text"/>
    <w:basedOn w:val="1"/>
    <w:autoRedefine/>
    <w:qFormat/>
    <w:uiPriority w:val="0"/>
    <w:rPr>
      <w:rFonts w:ascii="宋体" w:hAnsi="Courier New"/>
      <w:szCs w:val="20"/>
    </w:rPr>
  </w:style>
  <w:style w:type="paragraph" w:styleId="14">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5">
    <w:name w:val="footer"/>
    <w:basedOn w:val="1"/>
    <w:next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autoRedefine/>
    <w:qFormat/>
    <w:uiPriority w:val="39"/>
    <w:pPr>
      <w:tabs>
        <w:tab w:val="right" w:leader="dot" w:pos="8296"/>
      </w:tabs>
      <w:ind w:left="420" w:leftChars="200"/>
    </w:pPr>
  </w:style>
  <w:style w:type="paragraph" w:styleId="19">
    <w:name w:val="Body Text 2"/>
    <w:basedOn w:val="1"/>
    <w:autoRedefine/>
    <w:qFormat/>
    <w:uiPriority w:val="0"/>
    <w:pPr>
      <w:spacing w:line="360" w:lineRule="auto"/>
    </w:pPr>
    <w:rPr>
      <w:rFonts w:ascii="宋体" w:hAnsi="宋体"/>
      <w:color w:val="000000"/>
      <w:sz w:val="24"/>
      <w:szCs w:val="20"/>
    </w:r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autoRedefine/>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autoRedefine/>
    <w:qFormat/>
    <w:uiPriority w:val="99"/>
    <w:pPr>
      <w:spacing w:after="120"/>
      <w:ind w:firstLine="420" w:firstLineChars="100"/>
    </w:pPr>
    <w:rPr>
      <w:sz w:val="21"/>
    </w:r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0"/>
    <w:rPr>
      <w:b/>
    </w:rPr>
  </w:style>
  <w:style w:type="character" w:styleId="27">
    <w:name w:val="Hyperlink"/>
    <w:autoRedefine/>
    <w:qFormat/>
    <w:uiPriority w:val="99"/>
    <w:rPr>
      <w:color w:val="0000FF"/>
      <w:u w:val="single"/>
    </w:rPr>
  </w:style>
  <w:style w:type="paragraph" w:customStyle="1" w:styleId="28">
    <w:name w:val="表格文字"/>
    <w:basedOn w:val="29"/>
    <w:autoRedefine/>
    <w:qFormat/>
    <w:uiPriority w:val="0"/>
    <w:pPr>
      <w:spacing w:before="25" w:after="25"/>
      <w:jc w:val="left"/>
    </w:pPr>
    <w:rPr>
      <w:bCs/>
      <w:spacing w:val="10"/>
      <w:kern w:val="0"/>
      <w:sz w:val="24"/>
      <w:szCs w:val="20"/>
    </w:rPr>
  </w:style>
  <w:style w:type="paragraph" w:customStyle="1" w:styleId="29">
    <w:name w:val="表格文字（两侧对齐）"/>
    <w:basedOn w:val="1"/>
    <w:autoRedefine/>
    <w:qFormat/>
    <w:uiPriority w:val="0"/>
    <w:pPr>
      <w:snapToGrid w:val="0"/>
    </w:pPr>
    <w:rPr>
      <w:kern w:val="0"/>
      <w:sz w:val="20"/>
    </w:rPr>
  </w:style>
  <w:style w:type="paragraph" w:customStyle="1" w:styleId="30">
    <w:name w:val="_Style 3"/>
    <w:basedOn w:val="1"/>
    <w:autoRedefine/>
    <w:qFormat/>
    <w:uiPriority w:val="0"/>
    <w:pPr>
      <w:ind w:firstLine="420" w:firstLineChars="200"/>
    </w:pPr>
    <w:rPr>
      <w:sz w:val="20"/>
    </w:rPr>
  </w:style>
  <w:style w:type="paragraph" w:customStyle="1" w:styleId="31">
    <w:name w:val="正文缩进1"/>
    <w:basedOn w:val="32"/>
    <w:next w:val="8"/>
    <w:autoRedefine/>
    <w:qFormat/>
    <w:uiPriority w:val="0"/>
    <w:pPr>
      <w:widowControl/>
      <w:ind w:firstLine="420"/>
      <w:jc w:val="left"/>
    </w:pPr>
    <w:rPr>
      <w:rFonts w:ascii="Calibri" w:hAnsi="Calibri"/>
      <w:kern w:val="0"/>
    </w:rPr>
  </w:style>
  <w:style w:type="paragraph" w:customStyle="1" w:styleId="32">
    <w:name w:val="正文_2"/>
    <w:next w:val="31"/>
    <w:autoRedefine/>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autoRedefine/>
    <w:qFormat/>
    <w:uiPriority w:val="0"/>
    <w:rPr>
      <w:rFonts w:hint="eastAsia" w:ascii="宋体" w:hAnsi="宋体" w:eastAsia="宋体" w:cs="宋体"/>
      <w:color w:val="0000FF"/>
      <w:sz w:val="22"/>
      <w:szCs w:val="22"/>
      <w:u w:val="none"/>
    </w:rPr>
  </w:style>
  <w:style w:type="paragraph" w:customStyle="1" w:styleId="3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autoRedefine/>
    <w:qFormat/>
    <w:uiPriority w:val="1"/>
    <w:rPr>
      <w:rFonts w:ascii="宋体" w:hAnsi="宋体" w:eastAsia="宋体" w:cs="宋体"/>
      <w:lang w:val="zh-CN" w:eastAsia="zh-CN" w:bidi="zh-CN"/>
    </w:rPr>
  </w:style>
  <w:style w:type="paragraph" w:styleId="36">
    <w:name w:val="List Paragraph"/>
    <w:basedOn w:val="1"/>
    <w:autoRedefine/>
    <w:qFormat/>
    <w:uiPriority w:val="34"/>
    <w:pPr>
      <w:widowControl/>
      <w:ind w:firstLine="420" w:firstLineChars="200"/>
      <w:jc w:val="left"/>
    </w:pPr>
    <w:rPr>
      <w:kern w:val="0"/>
      <w:sz w:val="20"/>
      <w:szCs w:val="20"/>
    </w:rPr>
  </w:style>
  <w:style w:type="paragraph" w:customStyle="1" w:styleId="37">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autoRedefine/>
    <w:qFormat/>
    <w:uiPriority w:val="0"/>
    <w:rPr>
      <w:rFonts w:hint="eastAsia" w:ascii="宋体" w:hAnsi="宋体" w:eastAsia="宋体" w:cs="宋体"/>
      <w:color w:val="000000"/>
      <w:sz w:val="21"/>
      <w:szCs w:val="21"/>
      <w:u w:val="none"/>
    </w:rPr>
  </w:style>
  <w:style w:type="character" w:customStyle="1" w:styleId="39">
    <w:name w:val="font21"/>
    <w:basedOn w:val="25"/>
    <w:autoRedefine/>
    <w:qFormat/>
    <w:uiPriority w:val="0"/>
    <w:rPr>
      <w:rFonts w:hint="eastAsia" w:ascii="宋体" w:hAnsi="宋体" w:eastAsia="宋体" w:cs="宋体"/>
      <w:b/>
      <w:bCs/>
      <w:color w:val="000000"/>
      <w:sz w:val="18"/>
      <w:szCs w:val="18"/>
      <w:u w:val="none"/>
    </w:rPr>
  </w:style>
  <w:style w:type="character" w:customStyle="1" w:styleId="40">
    <w:name w:val="font31"/>
    <w:basedOn w:val="25"/>
    <w:autoRedefine/>
    <w:qFormat/>
    <w:uiPriority w:val="0"/>
    <w:rPr>
      <w:rFonts w:hint="eastAsia" w:ascii="宋体" w:hAnsi="宋体" w:eastAsia="宋体" w:cs="宋体"/>
      <w:color w:val="000000"/>
      <w:sz w:val="21"/>
      <w:szCs w:val="21"/>
      <w:u w:val="none"/>
    </w:rPr>
  </w:style>
  <w:style w:type="paragraph" w:customStyle="1" w:styleId="41">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autoRedefine/>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autoRedefine/>
    <w:qFormat/>
    <w:uiPriority w:val="0"/>
    <w:pPr>
      <w:jc w:val="center"/>
    </w:pPr>
    <w:rPr>
      <w:b/>
      <w:color w:val="000000"/>
      <w:sz w:val="24"/>
      <w:szCs w:val="21"/>
    </w:rPr>
  </w:style>
  <w:style w:type="paragraph" w:customStyle="1" w:styleId="44">
    <w:name w:val="列出段落1"/>
    <w:basedOn w:val="1"/>
    <w:autoRedefine/>
    <w:qFormat/>
    <w:uiPriority w:val="34"/>
    <w:pPr>
      <w:ind w:firstLine="420" w:firstLineChars="200"/>
    </w:pPr>
  </w:style>
  <w:style w:type="table" w:customStyle="1" w:styleId="45">
    <w:name w:val="Table Normal"/>
    <w:autoRedefine/>
    <w:qFormat/>
    <w:uiPriority w:val="0"/>
    <w:tblPr>
      <w:tblCellMar>
        <w:top w:w="0" w:type="dxa"/>
        <w:left w:w="0" w:type="dxa"/>
        <w:bottom w:w="0" w:type="dxa"/>
        <w:right w:w="0" w:type="dxa"/>
      </w:tblCellMar>
    </w:tblPr>
  </w:style>
  <w:style w:type="character" w:customStyle="1" w:styleId="46">
    <w:name w:val="font41"/>
    <w:basedOn w:val="25"/>
    <w:autoRedefine/>
    <w:qFormat/>
    <w:uiPriority w:val="0"/>
    <w:rPr>
      <w:rFonts w:hint="eastAsia" w:ascii="宋体" w:hAnsi="宋体" w:eastAsia="宋体" w:cs="宋体"/>
      <w:color w:val="000000"/>
      <w:sz w:val="21"/>
      <w:szCs w:val="21"/>
      <w:u w:val="none"/>
    </w:rPr>
  </w:style>
  <w:style w:type="character" w:customStyle="1" w:styleId="47">
    <w:name w:val="font131"/>
    <w:basedOn w:val="25"/>
    <w:autoRedefine/>
    <w:qFormat/>
    <w:uiPriority w:val="0"/>
    <w:rPr>
      <w:rFonts w:hint="eastAsia" w:ascii="宋体" w:hAnsi="宋体" w:eastAsia="宋体" w:cs="宋体"/>
      <w:b/>
      <w:bCs/>
      <w:i/>
      <w:iCs/>
      <w:color w:val="000000"/>
      <w:sz w:val="21"/>
      <w:szCs w:val="21"/>
      <w:u w:val="none"/>
    </w:rPr>
  </w:style>
  <w:style w:type="character" w:customStyle="1" w:styleId="48">
    <w:name w:val="font101"/>
    <w:basedOn w:val="25"/>
    <w:autoRedefine/>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autoRedefine/>
    <w:qFormat/>
    <w:uiPriority w:val="0"/>
    <w:rPr>
      <w:rFonts w:hint="eastAsia" w:ascii="宋体" w:hAnsi="宋体" w:eastAsia="宋体" w:cs="宋体"/>
      <w:b/>
      <w:bCs/>
      <w:color w:val="000000"/>
      <w:sz w:val="21"/>
      <w:szCs w:val="21"/>
      <w:u w:val="none"/>
    </w:rPr>
  </w:style>
  <w:style w:type="paragraph" w:customStyle="1" w:styleId="50">
    <w:name w:val="正文_0_0"/>
    <w:autoRedefine/>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autoRedefine/>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autoRedefine/>
    <w:qFormat/>
    <w:uiPriority w:val="0"/>
  </w:style>
  <w:style w:type="paragraph" w:customStyle="1" w:styleId="55">
    <w:name w:val="Table caption|1"/>
    <w:basedOn w:val="1"/>
    <w:autoRedefine/>
    <w:qFormat/>
    <w:uiPriority w:val="0"/>
    <w:pPr>
      <w:spacing w:line="293" w:lineRule="exact"/>
    </w:pPr>
    <w:rPr>
      <w:rFonts w:ascii="宋体" w:hAnsi="宋体" w:cs="宋体"/>
      <w:sz w:val="19"/>
      <w:szCs w:val="19"/>
      <w:lang w:val="zh-TW" w:eastAsia="zh-TW" w:bidi="zh-TW"/>
    </w:rPr>
  </w:style>
  <w:style w:type="paragraph" w:customStyle="1" w:styleId="56">
    <w:name w:val="USE 1"/>
    <w:basedOn w:val="1"/>
    <w:autoRedefine/>
    <w:qFormat/>
    <w:uiPriority w:val="0"/>
    <w:pPr>
      <w:spacing w:line="200" w:lineRule="atLeast"/>
      <w:jc w:val="left"/>
    </w:pPr>
    <w:rPr>
      <w:rFonts w:ascii="宋体" w:hAnsi="宋体" w:cs="Times New Roman"/>
      <w:b/>
      <w:sz w:val="24"/>
      <w:szCs w:val="28"/>
    </w:rPr>
  </w:style>
  <w:style w:type="paragraph" w:customStyle="1" w:styleId="57">
    <w:name w:val="正文正"/>
    <w:basedOn w:val="1"/>
    <w:autoRedefine/>
    <w:qFormat/>
    <w:uiPriority w:val="0"/>
    <w:pPr>
      <w:spacing w:line="560" w:lineRule="exact"/>
      <w:ind w:firstLine="561"/>
    </w:pPr>
    <w:rPr>
      <w:rFonts w:ascii="Calibri" w:hAnsi="Calibri"/>
      <w:sz w:val="28"/>
      <w:szCs w:val="28"/>
    </w:rPr>
  </w:style>
  <w:style w:type="character" w:customStyle="1" w:styleId="58">
    <w:name w:val="font61"/>
    <w:basedOn w:val="25"/>
    <w:autoRedefine/>
    <w:qFormat/>
    <w:uiPriority w:val="0"/>
    <w:rPr>
      <w:rFonts w:hint="eastAsia" w:ascii="仿宋" w:hAnsi="仿宋" w:eastAsia="仿宋" w:cs="仿宋"/>
      <w:color w:val="000000"/>
      <w:sz w:val="28"/>
      <w:szCs w:val="28"/>
      <w:u w:val="single"/>
    </w:rPr>
  </w:style>
  <w:style w:type="character" w:customStyle="1" w:styleId="59">
    <w:name w:val="font81"/>
    <w:basedOn w:val="25"/>
    <w:autoRedefine/>
    <w:qFormat/>
    <w:uiPriority w:val="0"/>
    <w:rPr>
      <w:rFonts w:hint="eastAsia" w:ascii="宋体" w:hAnsi="宋体" w:eastAsia="宋体" w:cs="宋体"/>
      <w:color w:val="000000"/>
      <w:sz w:val="21"/>
      <w:szCs w:val="21"/>
      <w:u w:val="none"/>
    </w:rPr>
  </w:style>
  <w:style w:type="character" w:customStyle="1" w:styleId="60">
    <w:name w:val="font51"/>
    <w:basedOn w:val="25"/>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24746</Words>
  <Characters>25423</Characters>
  <Paragraphs>2008</Paragraphs>
  <TotalTime>15</TotalTime>
  <ScaleCrop>false</ScaleCrop>
  <LinksUpToDate>false</LinksUpToDate>
  <CharactersWithSpaces>27324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2024-05-24T01:51:42Z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