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b/>
          <w:bCs/>
        </w:rPr>
      </w:pPr>
    </w:p>
    <w:p>
      <w:pPr>
        <w:adjustRightInd w:val="0"/>
        <w:snapToGrid w:val="0"/>
        <w:spacing w:line="408" w:lineRule="auto"/>
        <w:ind w:right="-690" w:rightChars="-329"/>
        <w:jc w:val="center"/>
        <w:rPr>
          <w:rFonts w:ascii="宋体" w:hAnsi="宋体" w:cs="宋体"/>
          <w:b/>
          <w:sz w:val="36"/>
          <w:szCs w:val="36"/>
        </w:rPr>
      </w:pPr>
    </w:p>
    <w:p>
      <w:pPr>
        <w:spacing w:line="500" w:lineRule="exact"/>
        <w:ind w:firstLine="2520" w:firstLineChars="9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项目编号：ZCB-20240</w:t>
      </w:r>
      <w:r>
        <w:rPr>
          <w:rFonts w:hint="eastAsia" w:ascii="仿宋_GB2312" w:hAnsi="仿宋_GB2312" w:eastAsia="仿宋_GB2312" w:cs="仿宋_GB2312"/>
          <w:b/>
          <w:bCs/>
          <w:sz w:val="28"/>
          <w:szCs w:val="28"/>
          <w:lang w:val="en-US" w:eastAsia="zh-CN"/>
        </w:rPr>
        <w:t>59X</w:t>
      </w:r>
    </w:p>
    <w:p>
      <w:pPr>
        <w:jc w:val="center"/>
        <w:rPr>
          <w:rFonts w:ascii="宋体" w:hAnsi="宋体" w:cs="宋体"/>
          <w:b/>
          <w:bCs/>
          <w:sz w:val="30"/>
          <w:szCs w:val="30"/>
          <w:u w:val="single"/>
        </w:rPr>
      </w:pPr>
      <w:r>
        <w:rPr>
          <w:rFonts w:hint="eastAsia" w:ascii="仿宋_GB2312" w:hAnsi="仿宋_GB2312" w:eastAsia="仿宋_GB2312" w:cs="仿宋_GB2312"/>
          <w:b/>
          <w:bCs/>
          <w:sz w:val="28"/>
          <w:szCs w:val="28"/>
        </w:rPr>
        <w:t>项目名称：</w:t>
      </w:r>
      <w:r>
        <w:rPr>
          <w:rFonts w:hint="eastAsia" w:ascii="宋体" w:hAnsi="宋体" w:cs="宋体"/>
          <w:b/>
          <w:bCs/>
          <w:sz w:val="28"/>
          <w:szCs w:val="28"/>
          <w:u w:val="single"/>
        </w:rPr>
        <w:t>中山大学孙逸仙纪念医院胚胎植入前遗传学检测（PGT）样本管理系统项目</w:t>
      </w:r>
    </w:p>
    <w:p>
      <w:pPr>
        <w:jc w:val="center"/>
        <w:rPr>
          <w:rFonts w:ascii="仿宋_GB2312" w:hAnsi="仿宋_GB2312" w:eastAsia="仿宋_GB2312" w:cs="仿宋_GB2312"/>
          <w:b/>
          <w:bCs/>
          <w:sz w:val="28"/>
          <w:szCs w:val="28"/>
          <w:u w:val="single"/>
        </w:rPr>
      </w:pPr>
    </w:p>
    <w:p>
      <w:pPr>
        <w:pStyle w:val="49"/>
        <w:ind w:firstLine="400"/>
      </w:pP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560" w:firstLineChars="200"/>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2024年</w:t>
      </w:r>
      <w:r>
        <w:rPr>
          <w:rFonts w:hint="eastAsia" w:ascii="宋体" w:hAnsi="宋体" w:cs="宋体"/>
          <w:b/>
          <w:bCs/>
          <w:sz w:val="28"/>
          <w:szCs w:val="28"/>
          <w:lang w:val="en-US" w:eastAsia="zh-CN"/>
        </w:rPr>
        <w:t>6</w:t>
      </w:r>
      <w:r>
        <w:rPr>
          <w:rFonts w:hint="eastAsia" w:ascii="宋体" w:hAnsi="宋体" w:cs="宋体"/>
          <w:b/>
          <w:bCs/>
          <w:sz w:val="28"/>
          <w:szCs w:val="28"/>
          <w:highlight w:val="yellow"/>
        </w:rPr>
        <w:t>月</w:t>
      </w: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pStyle w:val="49"/>
        <w:ind w:firstLine="562"/>
        <w:rPr>
          <w:rFonts w:ascii="宋体" w:hAnsi="宋体" w:cs="宋体"/>
          <w:b/>
          <w:bCs/>
          <w:sz w:val="28"/>
          <w:szCs w:val="28"/>
        </w:rPr>
      </w:pPr>
    </w:p>
    <w:p>
      <w:pPr>
        <w:ind w:firstLine="960" w:firstLineChars="200"/>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pPr>
        <w:pStyle w:val="17"/>
        <w:adjustRightInd w:val="0"/>
        <w:snapToGrid w:val="0"/>
        <w:spacing w:before="0" w:after="0" w:line="480" w:lineRule="auto"/>
        <w:rPr>
          <w:rFonts w:ascii="华文仿宋" w:hAnsi="华文仿宋" w:eastAsia="华文仿宋" w:cs="华文仿宋"/>
          <w:b/>
          <w:sz w:val="30"/>
          <w:szCs w:val="30"/>
        </w:rPr>
      </w:pPr>
    </w:p>
    <w:p>
      <w:pPr>
        <w:pStyle w:val="17"/>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r>
        <w:fldChar w:fldCharType="begin"/>
      </w:r>
      <w:r>
        <w:instrText xml:space="preserve"> HYPERLINK "file:///D:\\刘苗\\刘苗\\待办事项\\2024年\\20240321%20%20中山二院ZSM项目\\20240317-信息化服务项目比选-样本管理系统.doc" \l "_Toc417914517" </w:instrText>
      </w:r>
      <w:r>
        <w:fldChar w:fldCharType="separate"/>
      </w:r>
      <w:r>
        <w:rPr>
          <w:rStyle w:val="28"/>
          <w:rFonts w:hint="eastAsia" w:ascii="华文仿宋" w:hAnsi="华文仿宋" w:eastAsia="华文仿宋" w:cs="华文仿宋"/>
          <w:b/>
          <w:sz w:val="32"/>
          <w:szCs w:val="32"/>
        </w:rPr>
        <w:t>第一章  邀请函</w:t>
      </w:r>
      <w:r>
        <w:rPr>
          <w:rStyle w:val="28"/>
          <w:rFonts w:hint="eastAsia" w:ascii="华文仿宋" w:hAnsi="华文仿宋" w:eastAsia="华文仿宋" w:cs="华文仿宋"/>
          <w:b/>
          <w:sz w:val="32"/>
          <w:szCs w:val="32"/>
        </w:rPr>
        <w:fldChar w:fldCharType="end"/>
      </w:r>
    </w:p>
    <w:p>
      <w:pPr>
        <w:pStyle w:val="17"/>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"file:///D:\\刘苗\\刘苗\\待办事项\\2024年\\20240321%20%20中山二院ZSM项目\\20240317-信息化服务项目比选-样本管理系统.doc" \l "_Toc417914518" </w:instrText>
      </w:r>
      <w:r>
        <w:fldChar w:fldCharType="separate"/>
      </w:r>
      <w:r>
        <w:rPr>
          <w:rStyle w:val="28"/>
          <w:rFonts w:hint="eastAsia" w:ascii="华文仿宋" w:hAnsi="华文仿宋" w:eastAsia="华文仿宋" w:cs="华文仿宋"/>
          <w:b/>
          <w:sz w:val="32"/>
          <w:szCs w:val="32"/>
        </w:rPr>
        <w:t>第二章  用户需求书</w:t>
      </w:r>
      <w:r>
        <w:rPr>
          <w:rStyle w:val="28"/>
          <w:rFonts w:hint="eastAsia" w:ascii="华文仿宋" w:hAnsi="华文仿宋" w:eastAsia="华文仿宋" w:cs="华文仿宋"/>
          <w:b/>
          <w:sz w:val="32"/>
          <w:szCs w:val="32"/>
        </w:rPr>
        <w:fldChar w:fldCharType="end"/>
      </w:r>
    </w:p>
    <w:p>
      <w:pPr>
        <w:pStyle w:val="17"/>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"file:///D:\\刘苗\\刘苗\\待办事项\\2024年\\20240321%20%20中山二院ZSM项目\\20240317-信息化服务项目比选-样本管理系统.doc" \l "_Toc417914519" </w:instrText>
      </w:r>
      <w:r>
        <w:fldChar w:fldCharType="separate"/>
      </w:r>
      <w:r>
        <w:rPr>
          <w:rStyle w:val="28"/>
          <w:rFonts w:hint="eastAsia" w:ascii="华文仿宋" w:hAnsi="华文仿宋" w:eastAsia="华文仿宋" w:cs="华文仿宋"/>
          <w:b/>
          <w:sz w:val="32"/>
          <w:szCs w:val="32"/>
        </w:rPr>
        <w:t>第三章  响应须知</w:t>
      </w:r>
      <w:r>
        <w:rPr>
          <w:rStyle w:val="28"/>
          <w:rFonts w:hint="eastAsia" w:ascii="华文仿宋" w:hAnsi="华文仿宋" w:eastAsia="华文仿宋" w:cs="华文仿宋"/>
          <w:b/>
          <w:sz w:val="32"/>
          <w:szCs w:val="32"/>
        </w:rPr>
        <w:fldChar w:fldCharType="end"/>
      </w:r>
    </w:p>
    <w:p>
      <w:pPr>
        <w:adjustRightInd w:val="0"/>
        <w:snapToGrid w:val="0"/>
        <w:spacing w:line="480" w:lineRule="auto"/>
        <w:ind w:firstLine="3200" w:firstLineChars="1000"/>
        <w:jc w:val="left"/>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第四章　合同参考文本</w:t>
      </w:r>
    </w:p>
    <w:p>
      <w:pPr>
        <w:pStyle w:val="17"/>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t>第五章  响应文件编制要求</w:t>
      </w:r>
    </w:p>
    <w:p>
      <w:r>
        <w:rPr>
          <w:rFonts w:hint="eastAsia"/>
        </w:rPr>
        <w:fldChar w:fldCharType="end"/>
      </w:r>
    </w:p>
    <w:p>
      <w:pPr>
        <w:pStyle w:val="59"/>
        <w:ind w:firstLine="0"/>
        <w:rPr>
          <w:rFonts w:ascii="Times New Roman" w:hAnsi="Times New Roman" w:cs="Times New Roman"/>
          <w:sz w:val="44"/>
          <w:szCs w:val="44"/>
        </w:rPr>
      </w:pPr>
      <w:r>
        <w:br w:type="page"/>
      </w:r>
    </w:p>
    <w:p>
      <w:pPr>
        <w:pStyle w:val="3"/>
        <w:spacing w:line="360" w:lineRule="auto"/>
        <w:ind w:firstLine="3080" w:firstLineChars="700"/>
        <w:rPr>
          <w:rFonts w:ascii="微软雅黑" w:hAnsi="微软雅黑" w:eastAsia="微软雅黑" w:cs="微软雅黑"/>
        </w:rPr>
      </w:pPr>
      <w:bookmarkStart w:id="0" w:name="_Toc385940868"/>
      <w:bookmarkStart w:id="1" w:name="_Toc50737317"/>
      <w:bookmarkStart w:id="2" w:name="_Toc50691018"/>
      <w:bookmarkStart w:id="3" w:name="_Toc50736465"/>
      <w:bookmarkStart w:id="4" w:name="_Toc50737285"/>
      <w:bookmarkStart w:id="5" w:name="_Toc417914517"/>
      <w:bookmarkStart w:id="6" w:name="_Toc76354913"/>
      <w:bookmarkStart w:id="7" w:name="_Toc385939527"/>
      <w:r>
        <w:rPr>
          <w:rFonts w:hint="eastAsia" w:ascii="微软雅黑" w:hAnsi="微软雅黑" w:eastAsia="微软雅黑" w:cs="微软雅黑"/>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rPr>
        <w:t>邀请函</w:t>
      </w:r>
    </w:p>
    <w:p>
      <w:pPr>
        <w:adjustRightInd w:val="0"/>
        <w:snapToGrid w:val="0"/>
        <w:spacing w:line="360" w:lineRule="auto"/>
        <w:rPr>
          <w:rFonts w:ascii="宋体" w:hAnsi="宋体" w:cs="宋体"/>
          <w:b/>
          <w:sz w:val="24"/>
        </w:rPr>
      </w:pPr>
      <w:r>
        <w:rPr>
          <w:rFonts w:hint="eastAsia" w:ascii="宋体" w:hAnsi="宋体" w:cs="宋体"/>
          <w:b/>
          <w:sz w:val="24"/>
        </w:rPr>
        <w:t>各供应商：</w:t>
      </w:r>
    </w:p>
    <w:p>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中山大学孙逸仙纪念医院（以下简称“我院”）依据科室实际需求，现对我院</w:t>
      </w:r>
      <w:r>
        <w:rPr>
          <w:rFonts w:hint="eastAsia" w:ascii="宋体" w:hAnsi="宋体" w:cs="宋体"/>
          <w:bCs/>
          <w:sz w:val="24"/>
          <w:u w:val="single"/>
        </w:rPr>
        <w:t>胚胎植入前遗传学检测（PGT）样本管理系统采购项目</w:t>
      </w:r>
      <w:r>
        <w:rPr>
          <w:rFonts w:hint="eastAsia" w:ascii="宋体" w:hAnsi="宋体" w:cs="宋体"/>
          <w:bCs/>
          <w:sz w:val="24"/>
        </w:rPr>
        <w:t>公开挂网采购，欢迎符合条件的供应商报名响应。</w:t>
      </w:r>
    </w:p>
    <w:p>
      <w:pPr>
        <w:adjustRightInd w:val="0"/>
        <w:snapToGrid w:val="0"/>
        <w:spacing w:line="360" w:lineRule="auto"/>
        <w:ind w:firstLine="480" w:firstLineChars="200"/>
        <w:rPr>
          <w:rFonts w:hint="default" w:ascii="宋体" w:hAnsi="宋体" w:eastAsia="宋体" w:cs="宋体"/>
          <w:b/>
          <w:sz w:val="24"/>
          <w:highlight w:val="yellow"/>
          <w:lang w:val="en-US" w:eastAsia="zh-CN"/>
        </w:rPr>
      </w:pPr>
      <w:r>
        <w:rPr>
          <w:rFonts w:hint="eastAsia" w:ascii="宋体" w:hAnsi="宋体" w:cs="宋体"/>
          <w:b/>
          <w:sz w:val="24"/>
        </w:rPr>
        <w:t>一、项目编号：ZCB-2024</w:t>
      </w:r>
      <w:r>
        <w:rPr>
          <w:rFonts w:hint="eastAsia" w:ascii="宋体" w:hAnsi="宋体" w:cs="宋体"/>
          <w:b/>
          <w:sz w:val="24"/>
          <w:highlight w:val="yellow"/>
        </w:rPr>
        <w:t>0</w:t>
      </w:r>
      <w:r>
        <w:rPr>
          <w:rFonts w:hint="eastAsia" w:ascii="宋体" w:hAnsi="宋体" w:cs="宋体"/>
          <w:b/>
          <w:sz w:val="24"/>
          <w:highlight w:val="yellow"/>
          <w:lang w:val="en-US" w:eastAsia="zh-CN"/>
        </w:rPr>
        <w:t>59X</w:t>
      </w:r>
    </w:p>
    <w:p>
      <w:pPr>
        <w:adjustRightInd w:val="0"/>
        <w:snapToGrid w:val="0"/>
        <w:spacing w:line="360" w:lineRule="auto"/>
        <w:ind w:firstLine="480" w:firstLineChars="200"/>
        <w:rPr>
          <w:rFonts w:ascii="宋体" w:hAnsi="宋体" w:cs="宋体"/>
          <w:bCs/>
          <w:sz w:val="24"/>
        </w:rPr>
      </w:pPr>
      <w:r>
        <w:rPr>
          <w:rFonts w:hint="eastAsia" w:ascii="宋体" w:hAnsi="宋体" w:cs="宋体"/>
          <w:b/>
          <w:sz w:val="24"/>
        </w:rPr>
        <w:t>二、项目名称：</w:t>
      </w:r>
      <w:r>
        <w:rPr>
          <w:rFonts w:hint="eastAsia" w:ascii="宋体" w:hAnsi="宋体" w:cs="宋体"/>
          <w:bCs/>
          <w:sz w:val="24"/>
        </w:rPr>
        <w:t>中山大学孙逸仙纪念医院胚胎植入前遗传学检测（PGT）样本管理系统</w:t>
      </w:r>
      <w:r>
        <w:rPr>
          <w:rFonts w:hint="eastAsia" w:ascii="宋体" w:hAnsi="宋体" w:cs="宋体"/>
          <w:bCs/>
          <w:sz w:val="24"/>
        </w:rPr>
        <w:fldChar w:fldCharType="begin"/>
      </w:r>
      <w:r>
        <w:rPr>
          <w:rFonts w:hint="eastAsia" w:ascii="宋体" w:hAnsi="宋体" w:cs="宋体"/>
          <w:bCs/>
          <w:sz w:val="24"/>
        </w:rPr>
        <w:instrText xml:space="preserve"> DOCVARIABLE  项目名称  \* MERGEFORMAT </w:instrText>
      </w:r>
      <w:r>
        <w:rPr>
          <w:rFonts w:hint="eastAsia" w:ascii="宋体" w:hAnsi="宋体" w:cs="宋体"/>
          <w:bCs/>
          <w:sz w:val="24"/>
        </w:rPr>
        <w:fldChar w:fldCharType="end"/>
      </w:r>
    </w:p>
    <w:p>
      <w:pPr>
        <w:adjustRightInd w:val="0"/>
        <w:snapToGrid w:val="0"/>
        <w:spacing w:line="360" w:lineRule="auto"/>
        <w:ind w:firstLine="480" w:firstLineChars="200"/>
        <w:rPr>
          <w:rFonts w:ascii="宋体" w:hAnsi="宋体" w:cs="宋体"/>
          <w:b/>
          <w:sz w:val="24"/>
        </w:rPr>
      </w:pPr>
      <w:r>
        <w:rPr>
          <w:rFonts w:hint="eastAsia" w:ascii="宋体" w:hAnsi="宋体" w:cs="宋体"/>
          <w:b/>
          <w:sz w:val="24"/>
        </w:rPr>
        <w:t>三、项目内容及需求：</w:t>
      </w:r>
    </w:p>
    <w:tbl>
      <w:tblPr>
        <w:tblStyle w:val="24"/>
        <w:tblW w:w="6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545"/>
        <w:gridCol w:w="948"/>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标的名称</w:t>
            </w:r>
          </w:p>
        </w:tc>
        <w:tc>
          <w:tcPr>
            <w:tcW w:w="94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数量</w:t>
            </w:r>
          </w:p>
        </w:tc>
        <w:tc>
          <w:tcPr>
            <w:tcW w:w="15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1</w:t>
            </w:r>
          </w:p>
        </w:tc>
        <w:tc>
          <w:tcPr>
            <w:tcW w:w="35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微软雅黑" w:hAnsi="微软雅黑" w:eastAsia="微软雅黑"/>
                <w:sz w:val="24"/>
              </w:rPr>
            </w:pPr>
            <w:r>
              <w:rPr>
                <w:rFonts w:hint="eastAsia" w:ascii="宋体" w:hAnsi="宋体" w:cs="宋体"/>
                <w:bCs/>
                <w:sz w:val="24"/>
              </w:rPr>
              <w:t>中山大学孙逸仙纪念医院胚胎植入前遗传学检测（PGT）样本管理系统</w:t>
            </w:r>
          </w:p>
        </w:tc>
        <w:tc>
          <w:tcPr>
            <w:tcW w:w="94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Calibri" w:hAnsi="Calibri" w:eastAsia="Calibri" w:cs="Calibri"/>
                <w:sz w:val="24"/>
                <w:lang w:val="zh-CN"/>
              </w:rPr>
            </w:pPr>
            <w:r>
              <w:rPr>
                <w:rFonts w:ascii="Calibri" w:hAnsi="Calibri" w:eastAsia="Calibri" w:cs="Calibri"/>
                <w:sz w:val="24"/>
                <w:lang w:val="zh-CN"/>
              </w:rPr>
              <w:t>1</w:t>
            </w:r>
            <w:r>
              <w:rPr>
                <w:rFonts w:hint="eastAsia" w:ascii="微软雅黑" w:hAnsi="微软雅黑" w:eastAsia="微软雅黑" w:cs="微软雅黑"/>
                <w:sz w:val="24"/>
                <w:lang w:val="zh-CN"/>
              </w:rPr>
              <w:t>套</w:t>
            </w: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微软雅黑" w:hAnsi="微软雅黑" w:eastAsia="微软雅黑" w:cs="宋体"/>
                <w:sz w:val="24"/>
              </w:rPr>
            </w:pPr>
            <w:r>
              <w:rPr>
                <w:rFonts w:hint="eastAsia"/>
              </w:rPr>
              <w:t>人民币</w:t>
            </w:r>
            <w:r>
              <w:t>30.00</w:t>
            </w:r>
            <w:r>
              <w:rPr>
                <w:rFonts w:hint="eastAsia"/>
              </w:rPr>
              <w:t>万元</w:t>
            </w:r>
          </w:p>
        </w:tc>
      </w:tr>
    </w:tbl>
    <w:p>
      <w:pPr>
        <w:numPr>
          <w:ilvl w:val="0"/>
          <w:numId w:val="1"/>
        </w:numPr>
        <w:adjustRightInd w:val="0"/>
        <w:snapToGrid w:val="0"/>
        <w:spacing w:line="360" w:lineRule="exact"/>
        <w:ind w:firstLine="480" w:firstLineChars="200"/>
        <w:jc w:val="left"/>
        <w:rPr>
          <w:rFonts w:ascii="宋体" w:hAnsi="宋体" w:cs="宋体"/>
          <w:sz w:val="24"/>
        </w:rPr>
      </w:pPr>
      <w:r>
        <w:rPr>
          <w:rFonts w:hint="eastAsia" w:ascii="宋体" w:hAnsi="宋体" w:cs="宋体"/>
          <w:bCs/>
          <w:sz w:val="24"/>
        </w:rPr>
        <w:t>详细技术规范请参阅采购文件中的“用户需求书”。报名人必须对本项目的全部内容进行响应报价，如有缺漏或超出采购预算，将导致响应无效；</w:t>
      </w:r>
    </w:p>
    <w:p>
      <w:pPr>
        <w:pStyle w:val="12"/>
        <w:adjustRightInd w:val="0"/>
        <w:snapToGrid w:val="0"/>
        <w:spacing w:line="360" w:lineRule="exact"/>
        <w:ind w:firstLine="480" w:firstLineChars="200"/>
        <w:jc w:val="left"/>
        <w:rPr>
          <w:rFonts w:hAnsi="宋体" w:cs="宋体"/>
          <w:sz w:val="24"/>
          <w:szCs w:val="24"/>
        </w:rPr>
      </w:pPr>
      <w:r>
        <w:rPr>
          <w:rFonts w:hint="eastAsia" w:hAnsi="宋体" w:cs="宋体"/>
          <w:sz w:val="24"/>
          <w:szCs w:val="24"/>
        </w:rPr>
        <w:t>2、交货时间：按采购人要求时间交付；</w:t>
      </w:r>
    </w:p>
    <w:p>
      <w:pPr>
        <w:pStyle w:val="12"/>
        <w:adjustRightInd w:val="0"/>
        <w:snapToGrid w:val="0"/>
        <w:spacing w:line="360" w:lineRule="exact"/>
        <w:ind w:firstLine="480" w:firstLineChars="200"/>
        <w:jc w:val="left"/>
        <w:rPr>
          <w:rFonts w:hAnsi="宋体" w:cs="宋体"/>
          <w:sz w:val="24"/>
          <w:szCs w:val="24"/>
        </w:rPr>
      </w:pPr>
      <w:r>
        <w:rPr>
          <w:rFonts w:hint="eastAsia" w:hAnsi="宋体" w:cs="宋体"/>
          <w:sz w:val="24"/>
          <w:szCs w:val="24"/>
        </w:rPr>
        <w:t>3、交货地点：按采购人指定地点；</w:t>
      </w:r>
    </w:p>
    <w:p>
      <w:pPr>
        <w:pStyle w:val="12"/>
        <w:adjustRightInd w:val="0"/>
        <w:snapToGrid w:val="0"/>
        <w:spacing w:line="360" w:lineRule="exact"/>
        <w:ind w:firstLine="480" w:firstLineChars="200"/>
        <w:jc w:val="left"/>
        <w:rPr>
          <w:rFonts w:hAnsi="宋体" w:cs="宋体"/>
          <w:bCs/>
          <w:sz w:val="24"/>
          <w:szCs w:val="24"/>
        </w:rPr>
      </w:pPr>
      <w:r>
        <w:rPr>
          <w:rFonts w:hint="eastAsia" w:hAnsi="宋体" w:cs="宋体"/>
          <w:sz w:val="24"/>
          <w:szCs w:val="24"/>
        </w:rPr>
        <w:t>4、</w:t>
      </w:r>
      <w:r>
        <w:rPr>
          <w:rFonts w:hint="eastAsia" w:hAnsi="宋体" w:cs="宋体"/>
          <w:bCs/>
          <w:sz w:val="24"/>
          <w:szCs w:val="24"/>
        </w:rPr>
        <w:t>本项目不接受联合体响应，不得分包、转包。</w:t>
      </w:r>
    </w:p>
    <w:p>
      <w:pPr>
        <w:pStyle w:val="20"/>
        <w:widowControl/>
        <w:shd w:val="clear" w:color="auto" w:fill="FFFFFF"/>
        <w:wordWrap w:val="0"/>
        <w:spacing w:line="400" w:lineRule="atLeast"/>
        <w:ind w:firstLine="422"/>
        <w:jc w:val="both"/>
        <w:textAlignment w:val="baseline"/>
        <w:rPr>
          <w:rFonts w:ascii="宋体" w:hAnsi="宋体" w:cs="宋体"/>
          <w:b/>
          <w:kern w:val="2"/>
        </w:rPr>
      </w:pPr>
      <w:r>
        <w:rPr>
          <w:rFonts w:hint="eastAsia" w:ascii="宋体" w:hAnsi="宋体" w:cs="宋体"/>
          <w:b/>
          <w:kern w:val="2"/>
        </w:rPr>
        <w:t>四、提供资料相关事项</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1.报名方式：电子邮件报名。</w:t>
      </w:r>
    </w:p>
    <w:p>
      <w:pPr>
        <w:adjustRightInd w:val="0"/>
        <w:snapToGrid w:val="0"/>
        <w:spacing w:line="360" w:lineRule="exact"/>
        <w:ind w:firstLine="480" w:firstLineChars="200"/>
        <w:rPr>
          <w:rFonts w:ascii="宋体" w:hAnsi="宋体" w:cs="宋体"/>
          <w:bCs/>
          <w:sz w:val="24"/>
        </w:rPr>
      </w:pPr>
      <w:r>
        <w:rPr>
          <w:rFonts w:hint="eastAsia" w:ascii="宋体" w:hAnsi="宋体" w:cs="宋体"/>
          <w:bCs/>
          <w:sz w:val="24"/>
        </w:rPr>
        <w:t>2.邮件主题：胚胎植入前遗传学检测（PGT）样本管理系统</w:t>
      </w:r>
      <w:r>
        <w:rPr>
          <w:rFonts w:hint="eastAsia" w:ascii="宋体" w:hAnsi="宋体" w:cs="宋体"/>
          <w:b/>
          <w:sz w:val="24"/>
        </w:rPr>
        <w:fldChar w:fldCharType="begin"/>
      </w:r>
      <w:r>
        <w:rPr>
          <w:rFonts w:hint="eastAsia" w:ascii="宋体" w:hAnsi="宋体" w:cs="宋体"/>
          <w:b/>
          <w:sz w:val="24"/>
        </w:rPr>
        <w:instrText xml:space="preserve"> DOCVARIABLE  项目名称  \* MERGEFORMAT </w:instrText>
      </w:r>
      <w:r>
        <w:rPr>
          <w:rFonts w:hint="eastAsia" w:ascii="宋体" w:hAnsi="宋体" w:cs="宋体"/>
          <w:b/>
          <w:sz w:val="24"/>
        </w:rPr>
        <w:fldChar w:fldCharType="end"/>
      </w:r>
      <w:r>
        <w:rPr>
          <w:rFonts w:hint="eastAsia" w:ascii="宋体" w:hAnsi="宋体" w:cs="宋体"/>
          <w:b/>
          <w:sz w:val="24"/>
        </w:rPr>
        <w:t>-</w:t>
      </w:r>
      <w:r>
        <w:rPr>
          <w:rFonts w:hint="eastAsia" w:ascii="宋体" w:hAnsi="宋体" w:cs="宋体"/>
          <w:bCs/>
          <w:sz w:val="24"/>
        </w:rPr>
        <w:t>-某某公司</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3.邮件正文：公司名称全称、项目联系人、联系电话（手机号码）</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4.报名截止时间：2024年</w:t>
      </w:r>
      <w:r>
        <w:rPr>
          <w:rFonts w:hint="eastAsia" w:ascii="宋体" w:hAnsi="宋体" w:cs="宋体"/>
          <w:bCs/>
          <w:kern w:val="2"/>
          <w:lang w:val="en-US" w:eastAsia="zh-CN"/>
        </w:rPr>
        <w:t>6</w:t>
      </w:r>
      <w:r>
        <w:rPr>
          <w:rFonts w:hint="eastAsia" w:ascii="宋体" w:hAnsi="宋体" w:cs="宋体"/>
          <w:bCs/>
          <w:kern w:val="2"/>
        </w:rPr>
        <w:t>月</w:t>
      </w:r>
      <w:r>
        <w:rPr>
          <w:rFonts w:hint="eastAsia" w:ascii="宋体" w:hAnsi="宋体" w:cs="宋体"/>
          <w:bCs/>
          <w:kern w:val="2"/>
          <w:lang w:val="en-US" w:eastAsia="zh-CN"/>
        </w:rPr>
        <w:t>17</w:t>
      </w:r>
      <w:r>
        <w:rPr>
          <w:rFonts w:hint="eastAsia" w:ascii="宋体" w:hAnsi="宋体" w:cs="宋体"/>
          <w:bCs/>
          <w:kern w:val="2"/>
        </w:rPr>
        <w:t>日下午</w:t>
      </w:r>
      <w:r>
        <w:rPr>
          <w:rFonts w:hint="eastAsia" w:ascii="宋体" w:hAnsi="宋体" w:cs="宋体"/>
          <w:bCs/>
          <w:kern w:val="2"/>
          <w:lang w:val="en-US" w:eastAsia="zh-CN"/>
        </w:rPr>
        <w:t>17</w:t>
      </w:r>
      <w:r>
        <w:rPr>
          <w:rFonts w:hint="eastAsia" w:ascii="宋体" w:hAnsi="宋体" w:cs="宋体"/>
          <w:bCs/>
          <w:kern w:val="2"/>
        </w:rPr>
        <w:t>:00，以邮件接收时间为准，超时视为无效报名。</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5.报名所需提供资料及要求：详见附件2报名资料。</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6、报名时提交的资料查验不代表资格审查的最终通过或合格。</w:t>
      </w:r>
    </w:p>
    <w:p>
      <w:pPr>
        <w:pStyle w:val="20"/>
        <w:widowControl/>
        <w:shd w:val="clear" w:color="auto" w:fill="FFFFFF"/>
        <w:wordWrap w:val="0"/>
        <w:spacing w:line="400" w:lineRule="atLeast"/>
        <w:ind w:firstLine="480" w:firstLineChars="200"/>
        <w:jc w:val="both"/>
        <w:textAlignment w:val="baseline"/>
        <w:rPr>
          <w:rFonts w:ascii="宋体" w:hAnsi="宋体" w:cs="宋体"/>
          <w:bCs/>
          <w:kern w:val="2"/>
        </w:rPr>
      </w:pPr>
      <w:r>
        <w:rPr>
          <w:rFonts w:hint="eastAsia" w:ascii="宋体" w:hAnsi="宋体" w:cs="宋体"/>
          <w:bCs/>
          <w:kern w:val="2"/>
        </w:rPr>
        <w:t>7、供应商的报名邮箱视为我院采购过程中成交通知书及相关答疑回复的电子送达地址；电子文书成功发送至供应商提供的电子送达地址时，视为已送达。</w:t>
      </w:r>
    </w:p>
    <w:p>
      <w:pPr>
        <w:pStyle w:val="20"/>
        <w:widowControl/>
        <w:shd w:val="clear" w:color="auto" w:fill="FFFFFF"/>
        <w:wordWrap w:val="0"/>
        <w:spacing w:line="400" w:lineRule="atLeast"/>
        <w:ind w:firstLine="420"/>
        <w:jc w:val="both"/>
        <w:textAlignment w:val="baseline"/>
        <w:rPr>
          <w:rFonts w:hAnsi="宋体" w:cs="宋体"/>
          <w:bCs/>
        </w:rPr>
      </w:pPr>
      <w:r>
        <w:rPr>
          <w:rFonts w:hint="eastAsia" w:ascii="宋体" w:hAnsi="宋体" w:cs="宋体"/>
          <w:bCs/>
          <w:kern w:val="2"/>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pPr>
        <w:pStyle w:val="20"/>
        <w:widowControl/>
        <w:shd w:val="clear" w:color="auto" w:fill="FFFFFF"/>
        <w:spacing w:before="210" w:beforeAutospacing="0" w:after="210" w:afterAutospacing="0" w:line="360" w:lineRule="atLeast"/>
        <w:ind w:firstLine="482"/>
        <w:rPr>
          <w:rFonts w:ascii="宋体" w:hAnsi="宋体" w:cs="宋体"/>
          <w:b/>
          <w:bCs/>
          <w:kern w:val="2"/>
        </w:rPr>
      </w:pPr>
      <w:r>
        <w:rPr>
          <w:rFonts w:hint="eastAsia" w:ascii="宋体" w:hAnsi="宋体" w:cs="宋体"/>
          <w:b/>
          <w:bCs/>
          <w:kern w:val="2"/>
        </w:rPr>
        <w:t>五、供应商资质要求</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1、供应商应具备以下条件：</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（1）具有良好的商业信誉和健全的财务会计制度；</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（2）有依法缴纳税收和社会保障资金的良好记录；</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（3）具备履行合同所必需的设备和专业技术能力；</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（4）参加本次采购活动前三年内，在经营活动中没有重大违法记录。</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2、被“信用中国”网站列入失信被执行人和重大税收违法失信主体的、被“中国政府采购网”网站列入政府采购严重违法失信行为记录名单（处罚期限尚未届满的）的供应商，不得参与本项目的采购活动。</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3、法定代表人或单位负责人为同一人或者存在直接控股、管理关系的不同响应单位，不得参加同一合同项下的采购活动。</w:t>
      </w:r>
    </w:p>
    <w:p>
      <w:pPr>
        <w:pStyle w:val="20"/>
        <w:widowControl/>
        <w:shd w:val="clear" w:color="auto" w:fill="FFFFFF"/>
        <w:spacing w:before="210" w:beforeAutospacing="0" w:after="210" w:afterAutospacing="0" w:line="360" w:lineRule="atLeast"/>
        <w:ind w:firstLine="420"/>
        <w:rPr>
          <w:rFonts w:ascii="宋体" w:hAnsi="宋体" w:cs="宋体"/>
          <w:kern w:val="2"/>
        </w:rPr>
      </w:pPr>
      <w:r>
        <w:rPr>
          <w:rFonts w:hint="eastAsia" w:ascii="宋体" w:hAnsi="宋体" w:cs="宋体"/>
          <w:kern w:val="2"/>
        </w:rPr>
        <w:t>4、为本采购项目提供过整体设计、规范编制或者项目管理、监理、检测等服务的供应商及其附属机构，不得再参加本采购项目的响应。</w:t>
      </w:r>
    </w:p>
    <w:p>
      <w:pPr>
        <w:pStyle w:val="20"/>
        <w:widowControl/>
        <w:shd w:val="clear" w:color="auto" w:fill="FFFFFF"/>
        <w:spacing w:before="210" w:beforeAutospacing="0" w:after="210" w:afterAutospacing="0" w:line="360" w:lineRule="atLeast"/>
        <w:ind w:firstLine="420"/>
        <w:rPr>
          <w:rFonts w:ascii="宋体" w:hAnsi="宋体" w:cs="宋体"/>
          <w:kern w:val="2"/>
        </w:rPr>
      </w:pPr>
      <w:r>
        <w:rPr>
          <w:rFonts w:hint="eastAsia" w:ascii="宋体" w:hAnsi="宋体" w:cs="宋体"/>
          <w:kern w:val="2"/>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20"/>
        <w:widowControl/>
        <w:shd w:val="clear" w:color="auto" w:fill="FFFFFF"/>
        <w:spacing w:before="210" w:beforeAutospacing="0" w:after="210" w:afterAutospacing="0" w:line="360" w:lineRule="atLeast"/>
        <w:ind w:firstLine="420"/>
        <w:rPr>
          <w:rFonts w:ascii="宋体" w:hAnsi="宋体" w:cs="宋体"/>
          <w:kern w:val="2"/>
        </w:rPr>
      </w:pPr>
      <w:r>
        <w:rPr>
          <w:rFonts w:hint="eastAsia" w:ascii="宋体" w:hAnsi="宋体" w:cs="宋体"/>
          <w:kern w:val="2"/>
        </w:rPr>
        <w:t>6、本项目不接受联合体响应，成交供应商不得以任何方式转包或分包本项目。</w:t>
      </w:r>
    </w:p>
    <w:p>
      <w:pPr>
        <w:pStyle w:val="20"/>
        <w:widowControl/>
        <w:shd w:val="clear" w:color="auto" w:fill="FFFFFF"/>
        <w:spacing w:before="210" w:beforeAutospacing="0" w:after="210" w:afterAutospacing="0" w:line="360" w:lineRule="atLeast"/>
        <w:ind w:firstLine="482"/>
        <w:rPr>
          <w:rFonts w:ascii="宋体" w:hAnsi="宋体" w:cs="宋体"/>
          <w:kern w:val="2"/>
        </w:rPr>
      </w:pPr>
      <w:r>
        <w:rPr>
          <w:rFonts w:hint="eastAsia" w:ascii="宋体" w:hAnsi="宋体" w:cs="宋体"/>
          <w:kern w:val="2"/>
        </w:rPr>
        <w:t>注：供应商若不能同时满足以上条件则视为响应参与无效。（如发现提供虚假材料者，取消其参加比选资格，并列入采购人失信供应商名单。）</w:t>
      </w:r>
    </w:p>
    <w:p>
      <w:pPr>
        <w:pStyle w:val="49"/>
        <w:adjustRightInd w:val="0"/>
        <w:snapToGrid w:val="0"/>
        <w:spacing w:line="360" w:lineRule="exact"/>
        <w:ind w:firstLine="482"/>
        <w:jc w:val="left"/>
        <w:rPr>
          <w:rFonts w:ascii="宋体" w:hAnsi="宋体" w:cs="宋体"/>
          <w:b/>
          <w:bCs/>
          <w:sz w:val="24"/>
        </w:rPr>
      </w:pPr>
      <w:r>
        <w:rPr>
          <w:rFonts w:hint="eastAsia" w:ascii="宋体" w:hAnsi="宋体" w:cs="宋体"/>
          <w:b/>
          <w:bCs/>
          <w:sz w:val="24"/>
        </w:rPr>
        <w:t>六、采购人联系方式</w:t>
      </w:r>
    </w:p>
    <w:p>
      <w:pPr>
        <w:pStyle w:val="49"/>
        <w:adjustRightInd w:val="0"/>
        <w:snapToGrid w:val="0"/>
        <w:spacing w:line="360" w:lineRule="exact"/>
        <w:ind w:firstLine="480"/>
        <w:jc w:val="left"/>
        <w:rPr>
          <w:rFonts w:ascii="宋体" w:hAnsi="宋体" w:cs="宋体"/>
          <w:sz w:val="24"/>
        </w:rPr>
      </w:pPr>
      <w:r>
        <w:rPr>
          <w:rFonts w:hint="eastAsia" w:ascii="宋体" w:hAnsi="宋体" w:cs="宋体"/>
          <w:sz w:val="24"/>
        </w:rPr>
        <w:t>联系人：仓老师</w:t>
      </w:r>
    </w:p>
    <w:p>
      <w:pPr>
        <w:pStyle w:val="49"/>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81338035工作日8:30-12:00、15:00-17:00，其余时间请勿电联。</w:t>
      </w:r>
    </w:p>
    <w:p>
      <w:pPr>
        <w:pStyle w:val="49"/>
        <w:adjustRightInd w:val="0"/>
        <w:snapToGrid w:val="0"/>
        <w:spacing w:line="360" w:lineRule="exact"/>
        <w:ind w:firstLine="480"/>
        <w:jc w:val="left"/>
        <w:rPr>
          <w:rFonts w:ascii="宋体" w:hAnsi="宋体" w:cs="宋体"/>
          <w:sz w:val="24"/>
        </w:rPr>
      </w:pPr>
      <w:r>
        <w:rPr>
          <w:rFonts w:hint="eastAsia" w:ascii="宋体" w:hAnsi="宋体" w:cs="宋体"/>
          <w:sz w:val="24"/>
        </w:rPr>
        <w:t>电子邮箱：canghj@mail.sysu.edu.cn</w:t>
      </w:r>
    </w:p>
    <w:p>
      <w:pPr>
        <w:pStyle w:val="49"/>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联系地址：广州市越秀区长堤大马路171号一方长堤健康产业中心（原威力斯大楼）907室 中山大学孙逸仙纪念医院招投标与采购管理办公室邮编：510120</w:t>
      </w:r>
    </w:p>
    <w:p>
      <w:pPr>
        <w:pStyle w:val="49"/>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pPr>
        <w:pStyle w:val="49"/>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0"/>
        <w:widowControl/>
        <w:shd w:val="clear" w:color="auto" w:fill="FFFFFF"/>
        <w:spacing w:before="210" w:beforeAutospacing="0" w:after="210" w:afterAutospacing="0" w:line="360" w:lineRule="atLeast"/>
        <w:ind w:firstLine="482"/>
        <w:rPr>
          <w:rFonts w:ascii="宋体" w:hAnsi="宋体" w:cs="宋体"/>
          <w:kern w:val="2"/>
        </w:rPr>
      </w:pPr>
      <w:r>
        <w:rPr>
          <w:rFonts w:hint="eastAsia" w:ascii="宋体" w:hAnsi="宋体" w:cs="宋体"/>
          <w:b/>
          <w:bCs/>
          <w:kern w:val="2"/>
        </w:rPr>
        <w:t>八、响应文件提交的截止时间、地点：</w:t>
      </w:r>
      <w:r>
        <w:rPr>
          <w:rFonts w:hint="eastAsia" w:ascii="宋体" w:hAnsi="宋体" w:cs="宋体"/>
          <w:kern w:val="2"/>
        </w:rPr>
        <w:t>2024年</w:t>
      </w:r>
      <w:r>
        <w:rPr>
          <w:rFonts w:hint="eastAsia" w:ascii="宋体" w:hAnsi="宋体" w:cs="宋体"/>
          <w:kern w:val="2"/>
          <w:lang w:val="en-US" w:eastAsia="zh-CN"/>
        </w:rPr>
        <w:t>6</w:t>
      </w:r>
      <w:r>
        <w:rPr>
          <w:rFonts w:hint="eastAsia" w:ascii="宋体" w:hAnsi="宋体" w:cs="宋体"/>
          <w:kern w:val="2"/>
          <w:highlight w:val="yellow"/>
        </w:rPr>
        <w:t>月</w:t>
      </w:r>
      <w:r>
        <w:rPr>
          <w:rFonts w:hint="eastAsia" w:ascii="宋体" w:hAnsi="宋体" w:cs="宋体"/>
          <w:kern w:val="2"/>
          <w:highlight w:val="yellow"/>
          <w:lang w:val="en-US" w:eastAsia="zh-CN"/>
        </w:rPr>
        <w:t>20</w:t>
      </w:r>
      <w:r>
        <w:rPr>
          <w:rFonts w:hint="eastAsia" w:ascii="宋体" w:hAnsi="宋体" w:cs="宋体"/>
          <w:kern w:val="2"/>
          <w:highlight w:val="yellow"/>
        </w:rPr>
        <w:t>日中午12:00</w:t>
      </w:r>
      <w:r>
        <w:rPr>
          <w:rFonts w:hint="eastAsia" w:ascii="宋体" w:hAnsi="宋体" w:cs="宋体"/>
          <w:kern w:val="2"/>
        </w:rPr>
        <w:t>，广州市越秀区长堤大马路171号一方长堤健康产业中心（原威力斯大楼）907室。</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1、响应文件仅受理纸质，纸质材料一式叁份（正本1份/副本2份），具体要求详见格式《公开比选文件》的第五章响应文件编制要求；</w:t>
      </w:r>
    </w:p>
    <w:p>
      <w:pPr>
        <w:pStyle w:val="20"/>
        <w:widowControl/>
        <w:shd w:val="clear" w:color="auto" w:fill="FFFFFF"/>
        <w:spacing w:before="210" w:beforeAutospacing="0" w:after="210" w:afterAutospacing="0" w:line="360" w:lineRule="atLeast"/>
        <w:ind w:firstLine="480"/>
        <w:rPr>
          <w:rFonts w:ascii="宋体" w:hAnsi="宋体" w:cs="宋体"/>
          <w:kern w:val="2"/>
        </w:rPr>
      </w:pPr>
      <w:r>
        <w:rPr>
          <w:rFonts w:hint="eastAsia" w:ascii="宋体" w:hAnsi="宋体" w:cs="宋体"/>
          <w:kern w:val="2"/>
        </w:rPr>
        <w:t>2、纸质响应文件原则上接受快递寄送形式递交。如若采取快递寄送，请务必于响应文件提交截止时间前寄达。</w:t>
      </w:r>
    </w:p>
    <w:p>
      <w:pPr>
        <w:pStyle w:val="20"/>
        <w:widowControl/>
        <w:shd w:val="clear" w:color="auto" w:fill="FFFFFF"/>
        <w:spacing w:before="210" w:beforeAutospacing="0" w:after="210" w:afterAutospacing="0" w:line="360" w:lineRule="atLeast"/>
        <w:ind w:firstLine="482"/>
        <w:rPr>
          <w:rFonts w:ascii="宋体" w:hAnsi="宋体" w:cs="宋体"/>
        </w:rPr>
      </w:pPr>
      <w:r>
        <w:rPr>
          <w:rFonts w:hint="eastAsia" w:ascii="宋体" w:hAnsi="宋体" w:cs="宋体"/>
          <w:b/>
          <w:bCs/>
          <w:kern w:val="2"/>
        </w:rPr>
        <w:t>九、比选会议时间、地点：</w:t>
      </w:r>
      <w:r>
        <w:rPr>
          <w:rFonts w:hint="eastAsia" w:ascii="宋体" w:hAnsi="宋体" w:cs="宋体"/>
          <w:kern w:val="2"/>
        </w:rPr>
        <w:t>待定（根据医院工作安排开展评审，供应商无需出席比选现场）。</w:t>
      </w:r>
    </w:p>
    <w:p>
      <w:pPr>
        <w:pStyle w:val="49"/>
        <w:adjustRightInd w:val="0"/>
        <w:snapToGrid w:val="0"/>
        <w:spacing w:line="360" w:lineRule="auto"/>
        <w:ind w:firstLine="480"/>
        <w:jc w:val="left"/>
        <w:rPr>
          <w:rFonts w:ascii="宋体" w:hAnsi="宋体" w:cs="宋体"/>
          <w:sz w:val="24"/>
        </w:rPr>
      </w:pPr>
    </w:p>
    <w:p>
      <w:pPr>
        <w:pStyle w:val="49"/>
        <w:adjustRightInd w:val="0"/>
        <w:snapToGrid w:val="0"/>
        <w:spacing w:line="360" w:lineRule="auto"/>
        <w:ind w:firstLine="480"/>
        <w:jc w:val="right"/>
        <w:rPr>
          <w:rFonts w:ascii="宋体" w:hAnsi="宋体" w:cs="宋体"/>
          <w:sz w:val="24"/>
        </w:rPr>
      </w:pPr>
      <w:r>
        <w:rPr>
          <w:rFonts w:hint="eastAsia" w:ascii="宋体" w:hAnsi="宋体" w:cs="宋体"/>
          <w:sz w:val="24"/>
        </w:rPr>
        <w:t>中山大学孙逸仙纪念医院                                                                2024年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pStyle w:val="49"/>
        <w:ind w:firstLine="400"/>
      </w:pPr>
    </w:p>
    <w:p>
      <w:pPr>
        <w:pStyle w:val="49"/>
        <w:ind w:firstLine="400"/>
      </w:pPr>
    </w:p>
    <w:p>
      <w:pPr>
        <w:widowControl/>
        <w:jc w:val="left"/>
        <w:rPr>
          <w:rFonts w:ascii="微软雅黑" w:hAnsi="微软雅黑" w:eastAsia="微软雅黑" w:cs="微软雅黑"/>
        </w:rPr>
      </w:pPr>
      <w:bookmarkStart w:id="8" w:name="_Toc76354916"/>
      <w:bookmarkStart w:id="9" w:name="_Toc50737320"/>
      <w:bookmarkStart w:id="10" w:name="_Toc50691021"/>
      <w:bookmarkStart w:id="11" w:name="_Toc50737288"/>
      <w:bookmarkStart w:id="12" w:name="_Toc50736468"/>
      <w:bookmarkStart w:id="13" w:name="_Toc385939528"/>
      <w:bookmarkStart w:id="14" w:name="_Toc385940869"/>
      <w:bookmarkStart w:id="15" w:name="_Toc417914518"/>
      <w:r>
        <w:rPr>
          <w:rFonts w:ascii="微软雅黑" w:hAnsi="微软雅黑" w:eastAsia="微软雅黑" w:cs="微软雅黑"/>
          <w:b/>
          <w:bCs/>
        </w:rPr>
        <w:br w:type="page"/>
      </w:r>
    </w:p>
    <w:p>
      <w:pPr>
        <w:pStyle w:val="3"/>
        <w:spacing w:line="360" w:lineRule="auto"/>
        <w:ind w:firstLine="2640" w:firstLineChars="600"/>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pPr>
        <w:pStyle w:val="12"/>
        <w:adjustRightInd w:val="0"/>
        <w:snapToGrid w:val="0"/>
        <w:spacing w:line="360" w:lineRule="auto"/>
        <w:rPr>
          <w:rFonts w:hAnsi="宋体" w:cs="宋体"/>
          <w:b/>
          <w:sz w:val="24"/>
          <w:szCs w:val="24"/>
        </w:rPr>
      </w:pPr>
      <w:bookmarkStart w:id="16" w:name="_Toc417914519"/>
      <w:bookmarkStart w:id="17" w:name="_Toc385940875"/>
      <w:bookmarkStart w:id="18" w:name="_Toc385939529"/>
      <w:r>
        <w:rPr>
          <w:rFonts w:hint="eastAsia" w:hAnsi="宋体" w:cs="宋体"/>
          <w:b/>
          <w:sz w:val="24"/>
          <w:szCs w:val="24"/>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pPr>
        <w:pStyle w:val="3"/>
        <w:numPr>
          <w:ilvl w:val="0"/>
          <w:numId w:val="2"/>
        </w:numPr>
        <w:adjustRightInd w:val="0"/>
        <w:snapToGrid w:val="0"/>
        <w:spacing w:before="0" w:after="0" w:line="360" w:lineRule="auto"/>
        <w:rPr>
          <w:rStyle w:val="66"/>
          <w:rFonts w:hint="default" w:cs="宋体"/>
        </w:rPr>
      </w:pPr>
      <w:r>
        <w:rPr>
          <w:rStyle w:val="66"/>
          <w:rFonts w:hint="default" w:cs="宋体"/>
        </w:rPr>
        <w:t>项目概述</w:t>
      </w:r>
    </w:p>
    <w:tbl>
      <w:tblPr>
        <w:tblStyle w:val="24"/>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541"/>
        <w:gridCol w:w="947"/>
        <w:gridCol w:w="141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lang w:val="zh-CN"/>
              </w:rPr>
            </w:pPr>
            <w:r>
              <w:rPr>
                <w:rFonts w:hint="eastAsia" w:ascii="微软雅黑" w:hAnsi="微软雅黑" w:eastAsia="微软雅黑" w:cs="微软雅黑"/>
                <w:sz w:val="24"/>
                <w:lang w:val="zh-CN"/>
              </w:rPr>
              <w:t>序号</w:t>
            </w:r>
          </w:p>
        </w:tc>
        <w:tc>
          <w:tcPr>
            <w:tcW w:w="354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微软雅黑" w:hAnsi="微软雅黑" w:eastAsia="微软雅黑" w:cs="微软雅黑"/>
                <w:sz w:val="24"/>
                <w:lang w:val="zh-CN"/>
              </w:rPr>
              <w:t>标的名称</w:t>
            </w:r>
          </w:p>
        </w:tc>
        <w:tc>
          <w:tcPr>
            <w:tcW w:w="94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微软雅黑" w:hAnsi="微软雅黑" w:eastAsia="微软雅黑" w:cs="微软雅黑"/>
                <w:sz w:val="24"/>
                <w:lang w:val="zh-CN"/>
              </w:rPr>
              <w:t>数量</w:t>
            </w:r>
          </w:p>
        </w:tc>
        <w:tc>
          <w:tcPr>
            <w:tcW w:w="1413"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宋体" w:eastAsia="仿宋_GB2312"/>
                <w:sz w:val="24"/>
                <w:lang w:val="zh-CN"/>
              </w:rPr>
            </w:pPr>
            <w:r>
              <w:rPr>
                <w:rFonts w:hint="eastAsia" w:ascii="微软雅黑" w:hAnsi="微软雅黑" w:eastAsia="微软雅黑" w:cs="微软雅黑"/>
                <w:sz w:val="24"/>
                <w:lang w:val="zh-CN"/>
              </w:rPr>
              <w:t>最高限价</w:t>
            </w:r>
          </w:p>
        </w:tc>
        <w:tc>
          <w:tcPr>
            <w:tcW w:w="1413"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sz w:val="24"/>
                <w:lang w:val="zh-CN"/>
              </w:rPr>
            </w:pPr>
            <w:r>
              <w:rPr>
                <w:rFonts w:hint="eastAsia" w:ascii="仿宋_GB2312" w:hAnsi="宋体" w:eastAsia="仿宋_GB2312"/>
                <w:sz w:val="24"/>
                <w:lang w:val="zh-CN"/>
              </w:rPr>
              <w:t>1</w:t>
            </w:r>
          </w:p>
        </w:tc>
        <w:tc>
          <w:tcPr>
            <w:tcW w:w="354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微软雅黑" w:hAnsi="微软雅黑" w:eastAsia="微软雅黑"/>
                <w:sz w:val="24"/>
              </w:rPr>
            </w:pPr>
            <w:r>
              <w:rPr>
                <w:rFonts w:hint="eastAsia" w:ascii="宋体" w:hAnsi="宋体" w:cs="宋体"/>
                <w:bCs/>
                <w:sz w:val="24"/>
              </w:rPr>
              <w:t>中山大学孙逸仙纪念医院胚胎植入前遗传学检测（PGT）样本管理系统</w:t>
            </w:r>
          </w:p>
        </w:tc>
        <w:tc>
          <w:tcPr>
            <w:tcW w:w="94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Calibri" w:hAnsi="Calibri" w:eastAsia="Calibri" w:cs="Calibri"/>
                <w:sz w:val="24"/>
                <w:lang w:val="zh-CN"/>
              </w:rPr>
            </w:pPr>
            <w:r>
              <w:rPr>
                <w:rFonts w:ascii="Calibri" w:hAnsi="Calibri" w:eastAsia="Calibri" w:cs="Calibri"/>
                <w:sz w:val="24"/>
                <w:lang w:val="zh-CN"/>
              </w:rPr>
              <w:t>1</w:t>
            </w:r>
            <w:r>
              <w:rPr>
                <w:rFonts w:hint="eastAsia" w:ascii="微软雅黑" w:hAnsi="微软雅黑" w:eastAsia="微软雅黑" w:cs="微软雅黑"/>
                <w:sz w:val="24"/>
                <w:lang w:val="zh-CN"/>
              </w:rPr>
              <w:t>套</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微软雅黑" w:hAnsi="微软雅黑" w:eastAsia="微软雅黑" w:cs="宋体"/>
                <w:sz w:val="24"/>
              </w:rPr>
            </w:pPr>
            <w:r>
              <w:rPr>
                <w:rFonts w:hint="eastAsia" w:ascii="微软雅黑" w:hAnsi="微软雅黑" w:eastAsia="微软雅黑" w:cs="宋体"/>
                <w:sz w:val="24"/>
              </w:rPr>
              <w:t>3</w:t>
            </w:r>
            <w:r>
              <w:rPr>
                <w:rFonts w:ascii="微软雅黑" w:hAnsi="微软雅黑" w:eastAsia="微软雅黑" w:cs="宋体"/>
                <w:sz w:val="24"/>
              </w:rPr>
              <w:t>0</w:t>
            </w:r>
            <w:r>
              <w:rPr>
                <w:rFonts w:hint="eastAsia" w:ascii="微软雅黑" w:hAnsi="微软雅黑" w:eastAsia="微软雅黑" w:cs="宋体"/>
                <w:sz w:val="24"/>
              </w:rPr>
              <w:t>万元</w:t>
            </w:r>
          </w:p>
        </w:tc>
        <w:tc>
          <w:tcPr>
            <w:tcW w:w="1413"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宋体"/>
                <w:sz w:val="24"/>
              </w:rPr>
            </w:pPr>
            <w:r>
              <w:rPr>
                <w:rFonts w:hint="eastAsia"/>
              </w:rPr>
              <w:t>要求自合同生效之日起</w:t>
            </w:r>
            <w:r>
              <w:t>120</w:t>
            </w:r>
            <w:r>
              <w:rPr>
                <w:rFonts w:hint="eastAsia"/>
              </w:rPr>
              <w:t>个日历天完成供货、安装调试、验收并交付使用。</w:t>
            </w:r>
          </w:p>
        </w:tc>
      </w:tr>
    </w:tbl>
    <w:p/>
    <w:p>
      <w:pPr>
        <w:pStyle w:val="3"/>
        <w:numPr>
          <w:ilvl w:val="0"/>
          <w:numId w:val="2"/>
        </w:numPr>
        <w:adjustRightInd w:val="0"/>
        <w:snapToGrid w:val="0"/>
        <w:spacing w:before="0" w:after="0" w:line="360" w:lineRule="auto"/>
        <w:rPr>
          <w:rStyle w:val="66"/>
          <w:rFonts w:hint="default" w:cs="宋体"/>
        </w:rPr>
      </w:pPr>
      <w:bookmarkStart w:id="19" w:name="_Toc22265"/>
      <w:bookmarkStart w:id="20" w:name="_Toc530088675"/>
      <w:bookmarkStart w:id="21" w:name="_Toc18250"/>
      <w:bookmarkStart w:id="22" w:name="_Toc29394"/>
      <w:bookmarkStart w:id="23" w:name="_Toc503255353"/>
      <w:r>
        <w:rPr>
          <w:rStyle w:val="66"/>
          <w:rFonts w:hint="default" w:cs="宋体"/>
        </w:rPr>
        <w:t>项目</w:t>
      </w:r>
      <w:bookmarkEnd w:id="19"/>
      <w:bookmarkEnd w:id="20"/>
      <w:bookmarkEnd w:id="21"/>
      <w:bookmarkEnd w:id="22"/>
      <w:bookmarkEnd w:id="23"/>
      <w:r>
        <w:rPr>
          <w:rStyle w:val="66"/>
          <w:rFonts w:hint="default" w:cs="宋体"/>
        </w:rPr>
        <w:t>背景</w:t>
      </w:r>
    </w:p>
    <w:p>
      <w:pPr>
        <w:ind w:firstLine="480" w:firstLineChars="200"/>
        <w:rPr>
          <w:rFonts w:ascii="宋体" w:hAnsi="宋体" w:cs="宋体"/>
          <w:color w:val="000000"/>
          <w:kern w:val="0"/>
          <w:sz w:val="24"/>
        </w:rPr>
      </w:pPr>
      <w:r>
        <w:rPr>
          <w:rFonts w:hint="eastAsia" w:ascii="宋体" w:hAnsi="宋体" w:cs="宋体"/>
          <w:color w:val="000000"/>
          <w:kern w:val="0"/>
          <w:sz w:val="24"/>
        </w:rPr>
        <w:t>2021年4月15日起《中华人民共和国生物安全法》开始施行，生物样本的获取、转运、存储、使用和共享等活动应当严格遵守。因此，对样本的规范性、标准化管理提出更高要求。一套操作全过程规范化的智能样本管理系统是建立合规管理的基础，并且，安全的生物样本管理为后续的队列研究和科研管理提供重要的支持。</w:t>
      </w:r>
      <w:r>
        <w:rPr>
          <w:rFonts w:hint="eastAsia" w:ascii="宋体" w:hAnsi="宋体" w:cs="宋体"/>
          <w:bCs/>
          <w:sz w:val="24"/>
        </w:rPr>
        <w:t>PGT样本</w:t>
      </w:r>
      <w:r>
        <w:rPr>
          <w:rFonts w:hint="eastAsia" w:ascii="宋体" w:hAnsi="宋体" w:cs="宋体"/>
          <w:color w:val="000000"/>
          <w:kern w:val="0"/>
          <w:sz w:val="24"/>
        </w:rPr>
        <w:t>管理软件是建立在网络平台和数据平台之上，对</w:t>
      </w:r>
      <w:r>
        <w:rPr>
          <w:rFonts w:hint="eastAsia" w:ascii="宋体" w:hAnsi="宋体" w:cs="宋体"/>
          <w:bCs/>
          <w:sz w:val="24"/>
        </w:rPr>
        <w:t>PGT样本</w:t>
      </w:r>
      <w:r>
        <w:rPr>
          <w:rFonts w:hint="eastAsia" w:ascii="宋体" w:hAnsi="宋体" w:cs="宋体"/>
          <w:color w:val="000000"/>
          <w:kern w:val="0"/>
          <w:sz w:val="24"/>
        </w:rPr>
        <w:t>从采集、送至样本库、储存到随后的分发，科学研究等一系列过程进行管理的应用平台。其主要作用就以“生物样本”为中心，获取样本各个阶段的数据，通过加工、储存、检索、整理将数据转换成信息，并将这些信息准确、经济和高效的提供给样本库的管理者和使用者。</w:t>
      </w:r>
      <w:bookmarkStart w:id="24" w:name="_Toc530088677"/>
      <w:bookmarkStart w:id="25" w:name="_Toc22649"/>
      <w:bookmarkStart w:id="26" w:name="_Toc503255355"/>
      <w:bookmarkStart w:id="27" w:name="_Toc31738"/>
    </w:p>
    <w:p>
      <w:pPr>
        <w:pStyle w:val="59"/>
      </w:pPr>
    </w:p>
    <w:p>
      <w:pPr>
        <w:pStyle w:val="4"/>
        <w:tabs>
          <w:tab w:val="left" w:pos="851"/>
        </w:tabs>
        <w:spacing w:before="0" w:after="0"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zh-CN"/>
        </w:rPr>
        <w:t>三、项目</w:t>
      </w:r>
      <w:bookmarkEnd w:id="24"/>
      <w:bookmarkEnd w:id="25"/>
      <w:bookmarkEnd w:id="26"/>
      <w:bookmarkEnd w:id="27"/>
      <w:r>
        <w:rPr>
          <w:rFonts w:hint="eastAsia" w:ascii="宋体" w:hAnsi="宋体" w:eastAsia="宋体" w:cs="宋体"/>
          <w:sz w:val="24"/>
          <w:szCs w:val="24"/>
          <w:lang w:val="en-US" w:eastAsia="zh-CN"/>
        </w:rPr>
        <w:t>技术需求</w:t>
      </w:r>
    </w:p>
    <w:p>
      <w:pPr>
        <w:rPr>
          <w:rFonts w:ascii="宋体" w:hAnsi="宋体"/>
          <w:szCs w:val="21"/>
          <w:lang w:val="zh-CN"/>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（一）软件整体要求</w:t>
      </w:r>
    </w:p>
    <w:p>
      <w:pPr>
        <w:pStyle w:val="59"/>
        <w:spacing w:line="240" w:lineRule="auto"/>
        <w:ind w:firstLine="0"/>
        <w:rPr>
          <w:rFonts w:ascii="宋体" w:hAnsi="宋体" w:eastAsia="宋体"/>
          <w:sz w:val="21"/>
          <w:szCs w:val="21"/>
          <w:lang w:val="zh-CN"/>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1</w:t>
      </w:r>
      <w:r>
        <w:rPr>
          <w:rFonts w:ascii="宋体" w:hAnsi="宋体" w:eastAsia="宋体"/>
          <w:sz w:val="21"/>
          <w:szCs w:val="21"/>
          <w:lang w:val="zh-CN"/>
        </w:rPr>
        <w:t xml:space="preserve"> </w:t>
      </w:r>
      <w:r>
        <w:rPr>
          <w:rFonts w:hint="eastAsia" w:ascii="宋体" w:hAnsi="宋体" w:eastAsia="宋体"/>
          <w:sz w:val="21"/>
          <w:szCs w:val="21"/>
          <w:lang w:val="zh-CN"/>
        </w:rPr>
        <w:t>可实现从PGT相关样本的接收、清点、入出库、调度、返样、实验、销毁等样本的全生命周期管理。</w:t>
      </w: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2</w:t>
      </w:r>
      <w:r>
        <w:rPr>
          <w:rFonts w:ascii="宋体" w:hAnsi="宋体" w:eastAsia="宋体"/>
          <w:sz w:val="21"/>
          <w:szCs w:val="21"/>
          <w:lang w:val="zh-CN"/>
        </w:rPr>
        <w:t xml:space="preserve"> </w:t>
      </w:r>
      <w:r>
        <w:rPr>
          <w:rFonts w:hint="eastAsia" w:ascii="宋体" w:hAnsi="宋体" w:eastAsia="宋体"/>
          <w:sz w:val="21"/>
          <w:szCs w:val="21"/>
        </w:rPr>
        <w:t>要求</w:t>
      </w:r>
      <w:r>
        <w:rPr>
          <w:rFonts w:hint="eastAsia" w:ascii="宋体" w:hAnsi="宋体" w:eastAsia="宋体"/>
          <w:sz w:val="21"/>
          <w:szCs w:val="21"/>
          <w:lang w:val="zh-CN"/>
        </w:rPr>
        <w:t>系统部署在本地服务器（</w:t>
      </w:r>
      <w:r>
        <w:rPr>
          <w:rFonts w:hint="eastAsia" w:ascii="宋体" w:hAnsi="宋体" w:eastAsia="宋体"/>
          <w:sz w:val="21"/>
          <w:szCs w:val="21"/>
        </w:rPr>
        <w:t>由采购人提供</w:t>
      </w:r>
      <w:r>
        <w:rPr>
          <w:rFonts w:hint="eastAsia" w:ascii="宋体" w:hAnsi="宋体" w:eastAsia="宋体"/>
          <w:sz w:val="21"/>
          <w:szCs w:val="21"/>
          <w:lang w:val="zh-CN"/>
        </w:rPr>
        <w:t>），</w:t>
      </w:r>
      <w:r>
        <w:rPr>
          <w:rFonts w:hint="eastAsia" w:ascii="宋体" w:hAnsi="宋体" w:eastAsia="宋体"/>
          <w:sz w:val="21"/>
          <w:szCs w:val="21"/>
        </w:rPr>
        <w:t>服务器配置：</w:t>
      </w:r>
      <w:r>
        <w:rPr>
          <w:rFonts w:hint="eastAsia"/>
          <w:lang w:val="zh-CN"/>
        </w:rPr>
        <w:t>8核CPU、32G内存、1T*2 SSD及以上配置。操作系统要求Linux Centos7.5及以上，数据库系统PGSQL 12.5以上。</w:t>
      </w:r>
    </w:p>
    <w:p>
      <w:pPr>
        <w:pStyle w:val="59"/>
        <w:spacing w:line="240" w:lineRule="auto"/>
        <w:ind w:firstLine="0"/>
        <w:rPr>
          <w:rFonts w:ascii="宋体" w:hAnsi="宋体" w:eastAsia="宋体"/>
          <w:sz w:val="21"/>
          <w:szCs w:val="21"/>
          <w:lang w:val="zh-CN"/>
        </w:rPr>
      </w:pPr>
      <w:r>
        <w:rPr>
          <w:rFonts w:hint="eastAsia" w:ascii="宋体" w:hAnsi="宋体"/>
          <w:szCs w:val="21"/>
          <w:lang w:val="zh-CN"/>
        </w:rPr>
        <w:t>3</w:t>
      </w:r>
      <w:r>
        <w:rPr>
          <w:rFonts w:ascii="宋体" w:hAnsi="宋体"/>
          <w:szCs w:val="21"/>
          <w:lang w:val="zh-CN"/>
        </w:rPr>
        <w:t xml:space="preserve"> </w:t>
      </w:r>
      <w:r>
        <w:rPr>
          <w:rFonts w:hint="eastAsia" w:ascii="宋体" w:hAnsi="宋体"/>
          <w:szCs w:val="21"/>
        </w:rPr>
        <w:t>要求系统</w:t>
      </w:r>
      <w:r>
        <w:rPr>
          <w:rFonts w:hint="eastAsia" w:ascii="宋体" w:hAnsi="宋体" w:eastAsia="宋体"/>
          <w:sz w:val="21"/>
          <w:szCs w:val="21"/>
          <w:lang w:val="zh-CN"/>
        </w:rPr>
        <w:t>采用B/S架构，用户通过浏览器访问的形式登录账户即可操作，为保障系统的稳定运行，需兼容Google Chrome版本11.9以上。</w:t>
      </w:r>
    </w:p>
    <w:p>
      <w:pPr>
        <w:rPr>
          <w:rFonts w:ascii="宋体" w:hAnsi="宋体"/>
          <w:szCs w:val="21"/>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4</w:t>
      </w:r>
      <w:r>
        <w:rPr>
          <w:rFonts w:ascii="宋体" w:hAnsi="宋体" w:eastAsia="宋体"/>
          <w:sz w:val="21"/>
          <w:szCs w:val="21"/>
          <w:lang w:val="zh-CN"/>
        </w:rPr>
        <w:t xml:space="preserve"> </w:t>
      </w:r>
      <w:r>
        <w:rPr>
          <w:rFonts w:hint="eastAsia" w:ascii="宋体" w:hAnsi="宋体" w:eastAsia="宋体"/>
          <w:sz w:val="21"/>
          <w:szCs w:val="21"/>
          <w:lang w:val="zh-CN"/>
        </w:rPr>
        <w:t>系统设计需符合GB/T 37864、ISO 20387、三级等保认证要求，确保样本全流程规范管理的规范性。</w:t>
      </w:r>
    </w:p>
    <w:p>
      <w:pPr>
        <w:pStyle w:val="59"/>
        <w:spacing w:line="240" w:lineRule="auto"/>
        <w:ind w:firstLine="0"/>
        <w:rPr>
          <w:rFonts w:ascii="宋体" w:hAnsi="宋体" w:eastAsia="宋体"/>
          <w:sz w:val="21"/>
          <w:szCs w:val="21"/>
          <w:lang w:val="zh-CN"/>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（二）配套硬件</w:t>
      </w:r>
    </w:p>
    <w:p>
      <w:pPr>
        <w:pStyle w:val="59"/>
        <w:spacing w:line="240" w:lineRule="auto"/>
        <w:ind w:firstLine="0"/>
        <w:rPr>
          <w:rFonts w:ascii="宋体" w:hAnsi="宋体" w:eastAsia="宋体"/>
          <w:sz w:val="21"/>
          <w:szCs w:val="21"/>
          <w:lang w:val="zh-CN"/>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rPr>
        <w:t>1</w:t>
      </w:r>
      <w:r>
        <w:rPr>
          <w:rFonts w:ascii="宋体" w:hAnsi="宋体" w:eastAsia="宋体"/>
          <w:sz w:val="21"/>
          <w:szCs w:val="21"/>
          <w:lang w:val="zh-CN"/>
        </w:rPr>
        <w:t xml:space="preserve"> </w:t>
      </w:r>
      <w:r>
        <w:rPr>
          <w:rFonts w:hint="eastAsia" w:ascii="宋体" w:hAnsi="宋体" w:eastAsia="宋体"/>
          <w:sz w:val="21"/>
          <w:szCs w:val="21"/>
          <w:lang w:val="zh-CN"/>
        </w:rPr>
        <w:t>实现PGT相关样本标签统一扫码，且配套的标签打印机可适用于多种胚胎及相关材料采集管。</w:t>
      </w:r>
    </w:p>
    <w:p>
      <w:pPr>
        <w:pStyle w:val="59"/>
        <w:spacing w:line="240" w:lineRule="auto"/>
        <w:ind w:firstLine="0"/>
        <w:rPr>
          <w:rFonts w:hint="eastAsia" w:ascii="宋体" w:hAnsi="宋体" w:eastAsia="宋体"/>
          <w:sz w:val="21"/>
          <w:szCs w:val="21"/>
          <w:highlight w:val="yellow"/>
          <w:lang w:val="zh-CN"/>
        </w:rPr>
      </w:pPr>
      <w:r>
        <w:rPr>
          <w:rFonts w:hint="eastAsia" w:ascii="宋体" w:hAnsi="宋体" w:eastAsia="宋体"/>
          <w:sz w:val="21"/>
          <w:szCs w:val="21"/>
        </w:rPr>
        <w:t>2</w:t>
      </w:r>
      <w:r>
        <w:rPr>
          <w:rFonts w:ascii="宋体" w:hAnsi="宋体" w:eastAsia="宋体"/>
          <w:sz w:val="21"/>
          <w:szCs w:val="21"/>
          <w:lang w:val="zh-CN"/>
        </w:rPr>
        <w:t xml:space="preserve"> </w:t>
      </w:r>
      <w:r>
        <w:rPr>
          <w:rFonts w:hint="eastAsia" w:ascii="宋体" w:hAnsi="宋体" w:eastAsia="宋体"/>
          <w:sz w:val="21"/>
          <w:szCs w:val="21"/>
          <w:lang w:val="zh-CN"/>
        </w:rPr>
        <w:t>▲需包含</w:t>
      </w:r>
      <w:r>
        <w:rPr>
          <w:rFonts w:hint="eastAsia" w:ascii="宋体" w:hAnsi="宋体" w:eastAsia="宋体"/>
          <w:sz w:val="21"/>
          <w:szCs w:val="21"/>
        </w:rPr>
        <w:t>数据工作站</w:t>
      </w:r>
      <w:r>
        <w:rPr>
          <w:rFonts w:hint="eastAsia" w:ascii="宋体" w:hAnsi="宋体" w:eastAsia="宋体"/>
          <w:sz w:val="21"/>
          <w:szCs w:val="21"/>
          <w:lang w:eastAsia="zh-CN"/>
        </w:rPr>
        <w:t>、</w:t>
      </w:r>
      <w:r>
        <w:rPr>
          <w:rFonts w:hint="eastAsia" w:ascii="宋体" w:hAnsi="宋体" w:eastAsia="宋体"/>
          <w:sz w:val="21"/>
          <w:szCs w:val="21"/>
          <w:highlight w:val="yellow"/>
          <w:lang w:eastAsia="zh-CN"/>
        </w:rPr>
        <w:t>并配备适配的标签打印机及至少一年用量的标签纸</w:t>
      </w:r>
      <w:r>
        <w:rPr>
          <w:rFonts w:hint="eastAsia" w:ascii="宋体" w:hAnsi="宋体" w:eastAsia="宋体"/>
          <w:sz w:val="21"/>
          <w:szCs w:val="21"/>
          <w:lang w:val="zh-CN"/>
        </w:rPr>
        <w:t>，所提供的标签纸适合保存于</w:t>
      </w:r>
      <w:r>
        <w:rPr>
          <w:rFonts w:ascii="宋体" w:hAnsi="宋体" w:eastAsia="宋体"/>
          <w:sz w:val="21"/>
          <w:szCs w:val="21"/>
          <w:lang w:val="zh-CN"/>
        </w:rPr>
        <w:t>-80</w:t>
      </w:r>
      <w:r>
        <w:rPr>
          <w:rFonts w:hint="eastAsia" w:ascii="宋体" w:hAnsi="宋体" w:eastAsia="宋体"/>
          <w:sz w:val="21"/>
          <w:szCs w:val="21"/>
          <w:lang w:val="zh-CN"/>
        </w:rPr>
        <w:t>℃环境和粘贴于</w:t>
      </w:r>
      <w:r>
        <w:rPr>
          <w:rFonts w:ascii="宋体" w:hAnsi="宋体" w:eastAsia="宋体"/>
          <w:sz w:val="21"/>
          <w:szCs w:val="21"/>
          <w:lang w:val="zh-CN"/>
        </w:rPr>
        <w:t>EP</w:t>
      </w:r>
      <w:r>
        <w:rPr>
          <w:rFonts w:hint="eastAsia" w:ascii="宋体" w:hAnsi="宋体" w:eastAsia="宋体"/>
          <w:sz w:val="21"/>
          <w:szCs w:val="21"/>
          <w:lang w:val="zh-CN"/>
        </w:rPr>
        <w:t>管、离心管、采血管、玻片等形状质地的耗材（包括但不限于</w:t>
      </w:r>
      <w:r>
        <w:rPr>
          <w:rFonts w:ascii="宋体" w:hAnsi="宋体" w:eastAsia="宋体"/>
          <w:sz w:val="21"/>
          <w:szCs w:val="21"/>
          <w:lang w:val="zh-CN"/>
        </w:rPr>
        <w:t>15ml</w:t>
      </w:r>
      <w:r>
        <w:rPr>
          <w:rFonts w:hint="eastAsia" w:ascii="宋体" w:hAnsi="宋体" w:eastAsia="宋体"/>
          <w:sz w:val="21"/>
          <w:szCs w:val="21"/>
          <w:lang w:val="zh-CN"/>
        </w:rPr>
        <w:t>离心管、</w:t>
      </w:r>
      <w:r>
        <w:rPr>
          <w:rFonts w:ascii="宋体" w:hAnsi="宋体" w:eastAsia="宋体"/>
          <w:sz w:val="21"/>
          <w:szCs w:val="21"/>
          <w:lang w:val="zh-CN"/>
        </w:rPr>
        <w:t>2ml</w:t>
      </w:r>
      <w:r>
        <w:rPr>
          <w:rFonts w:hint="eastAsia" w:ascii="宋体" w:hAnsi="宋体" w:eastAsia="宋体"/>
          <w:sz w:val="21"/>
          <w:szCs w:val="21"/>
          <w:lang w:val="zh-CN"/>
        </w:rPr>
        <w:t>采血管、</w:t>
      </w:r>
      <w:r>
        <w:rPr>
          <w:rFonts w:ascii="宋体" w:hAnsi="宋体" w:eastAsia="宋体"/>
          <w:sz w:val="21"/>
          <w:szCs w:val="21"/>
          <w:lang w:val="zh-CN"/>
        </w:rPr>
        <w:t>2ml</w:t>
      </w:r>
      <w:r>
        <w:rPr>
          <w:rFonts w:hint="eastAsia" w:ascii="宋体" w:hAnsi="宋体" w:eastAsia="宋体"/>
          <w:sz w:val="21"/>
          <w:szCs w:val="21"/>
          <w:lang w:val="zh-CN"/>
        </w:rPr>
        <w:t>离心管、</w:t>
      </w:r>
      <w:r>
        <w:rPr>
          <w:rFonts w:ascii="宋体" w:hAnsi="宋体" w:eastAsia="宋体"/>
          <w:sz w:val="21"/>
          <w:szCs w:val="21"/>
          <w:lang w:val="zh-CN"/>
        </w:rPr>
        <w:t>1.5ml</w:t>
      </w:r>
      <w:r>
        <w:rPr>
          <w:rFonts w:hint="eastAsia" w:ascii="宋体" w:hAnsi="宋体" w:eastAsia="宋体"/>
          <w:sz w:val="21"/>
          <w:szCs w:val="21"/>
          <w:lang w:val="zh-CN"/>
        </w:rPr>
        <w:t>离心管、</w:t>
      </w:r>
      <w:r>
        <w:rPr>
          <w:rFonts w:ascii="宋体" w:hAnsi="宋体" w:eastAsia="宋体"/>
          <w:sz w:val="21"/>
          <w:szCs w:val="21"/>
          <w:lang w:val="zh-CN"/>
        </w:rPr>
        <w:t>200ulPCR</w:t>
      </w:r>
      <w:r>
        <w:rPr>
          <w:rFonts w:hint="eastAsia" w:ascii="宋体" w:hAnsi="宋体" w:eastAsia="宋体"/>
          <w:sz w:val="21"/>
          <w:szCs w:val="21"/>
          <w:lang w:val="zh-CN"/>
        </w:rPr>
        <w:t>管等）。</w:t>
      </w:r>
      <w:r>
        <w:rPr>
          <w:rFonts w:hint="eastAsia" w:ascii="宋体" w:hAnsi="宋体" w:eastAsia="宋体"/>
          <w:sz w:val="21"/>
          <w:szCs w:val="21"/>
          <w:highlight w:val="yellow"/>
          <w:lang w:val="zh-CN"/>
        </w:rPr>
        <w:t>中标人还需提供后续耗材的购买渠道及联系方式，且所供标签打印机应高效经济，以减少</w:t>
      </w:r>
      <w:r>
        <w:rPr>
          <w:rFonts w:hint="eastAsia" w:ascii="宋体" w:hAnsi="宋体" w:eastAsia="宋体"/>
          <w:sz w:val="21"/>
          <w:szCs w:val="21"/>
          <w:highlight w:val="yellow"/>
          <w:lang w:val="en-US" w:eastAsia="zh-CN"/>
        </w:rPr>
        <w:t>采购人</w:t>
      </w:r>
      <w:r>
        <w:rPr>
          <w:rFonts w:hint="eastAsia" w:ascii="宋体" w:hAnsi="宋体" w:eastAsia="宋体"/>
          <w:sz w:val="21"/>
          <w:szCs w:val="21"/>
          <w:highlight w:val="yellow"/>
          <w:lang w:val="zh-CN"/>
        </w:rPr>
        <w:t>的长期耗材成本。（</w:t>
      </w:r>
      <w:r>
        <w:rPr>
          <w:rFonts w:hint="eastAsia" w:ascii="宋体" w:hAnsi="宋体" w:eastAsia="宋体"/>
          <w:sz w:val="21"/>
          <w:szCs w:val="21"/>
          <w:highlight w:val="yellow"/>
          <w:lang w:val="en-US" w:eastAsia="zh-CN"/>
        </w:rPr>
        <w:t>提供承诺函并加盖响应人公章</w:t>
      </w:r>
      <w:r>
        <w:rPr>
          <w:rFonts w:hint="eastAsia" w:ascii="宋体" w:hAnsi="宋体" w:eastAsia="宋体"/>
          <w:sz w:val="21"/>
          <w:szCs w:val="21"/>
          <w:highlight w:val="yellow"/>
          <w:lang w:val="zh-CN"/>
        </w:rPr>
        <w:t>）</w:t>
      </w:r>
    </w:p>
    <w:p>
      <w:pPr>
        <w:pStyle w:val="59"/>
        <w:spacing w:line="240" w:lineRule="auto"/>
        <w:ind w:firstLine="0"/>
        <w:rPr>
          <w:rFonts w:ascii="宋体" w:hAnsi="宋体" w:eastAsia="宋体"/>
          <w:sz w:val="21"/>
          <w:szCs w:val="21"/>
          <w:lang w:val="zh-CN"/>
        </w:rPr>
      </w:pPr>
      <w:r>
        <w:rPr>
          <w:rFonts w:hint="eastAsia" w:ascii="宋体" w:hAnsi="宋体" w:eastAsia="宋体"/>
          <w:sz w:val="21"/>
          <w:szCs w:val="21"/>
        </w:rPr>
        <w:t>3</w:t>
      </w:r>
      <w:r>
        <w:rPr>
          <w:rFonts w:ascii="宋体" w:hAnsi="宋体" w:eastAsia="宋体"/>
          <w:sz w:val="21"/>
          <w:szCs w:val="21"/>
          <w:lang w:val="zh-CN"/>
        </w:rPr>
        <w:t xml:space="preserve"> </w:t>
      </w:r>
      <w:r>
        <w:rPr>
          <w:rFonts w:hint="eastAsia" w:ascii="宋体" w:hAnsi="宋体" w:eastAsia="宋体"/>
          <w:sz w:val="21"/>
          <w:szCs w:val="21"/>
          <w:lang w:val="zh-CN"/>
        </w:rPr>
        <w:t>标签打印机</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打印方式：热敏/热转印</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分辨率：</w:t>
      </w:r>
      <w:r>
        <w:rPr>
          <w:rFonts w:hint="eastAsia" w:ascii="宋体" w:hAnsi="宋体" w:eastAsia="宋体"/>
          <w:sz w:val="21"/>
          <w:szCs w:val="21"/>
          <w:highlight w:val="cyan"/>
        </w:rPr>
        <w:t>≥</w:t>
      </w:r>
      <w:r>
        <w:rPr>
          <w:rFonts w:hint="eastAsia" w:ascii="宋体" w:hAnsi="宋体" w:eastAsia="宋体"/>
          <w:sz w:val="21"/>
          <w:szCs w:val="21"/>
          <w:lang w:val="zh-CN"/>
        </w:rPr>
        <w:t>300 DPI(11.8点/mm)</w:t>
      </w:r>
    </w:p>
    <w:p>
      <w:pPr>
        <w:pStyle w:val="59"/>
        <w:spacing w:line="240" w:lineRule="auto"/>
        <w:ind w:firstLine="210" w:firstLineChars="100"/>
        <w:rPr>
          <w:rFonts w:ascii="宋体" w:hAnsi="宋体" w:eastAsia="宋体"/>
          <w:sz w:val="21"/>
          <w:szCs w:val="21"/>
        </w:rPr>
      </w:pPr>
      <w:r>
        <w:rPr>
          <w:rFonts w:hint="eastAsia" w:ascii="宋体" w:hAnsi="宋体" w:eastAsia="宋体"/>
          <w:sz w:val="21"/>
          <w:szCs w:val="21"/>
          <w:lang w:val="zh-CN"/>
        </w:rPr>
        <w:t>打印速度</w:t>
      </w:r>
      <w:r>
        <w:rPr>
          <w:rFonts w:hint="eastAsia" w:ascii="宋体" w:hAnsi="宋体" w:eastAsia="宋体"/>
          <w:sz w:val="21"/>
          <w:szCs w:val="21"/>
        </w:rPr>
        <w:t>：</w:t>
      </w:r>
      <w:r>
        <w:rPr>
          <w:rFonts w:hint="eastAsia" w:ascii="宋体" w:hAnsi="宋体" w:eastAsia="宋体"/>
          <w:sz w:val="21"/>
          <w:szCs w:val="21"/>
          <w:highlight w:val="cyan"/>
        </w:rPr>
        <w:t>≥</w:t>
      </w:r>
      <w:r>
        <w:rPr>
          <w:rFonts w:hint="eastAsia" w:ascii="宋体" w:hAnsi="宋体" w:eastAsia="宋体"/>
          <w:sz w:val="21"/>
          <w:szCs w:val="21"/>
        </w:rPr>
        <w:t>6 IPS(152.4 mm/s)</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打印宽度：</w:t>
      </w:r>
      <w:r>
        <w:rPr>
          <w:rFonts w:hint="eastAsia" w:ascii="宋体" w:hAnsi="宋体" w:eastAsia="宋体"/>
          <w:sz w:val="21"/>
          <w:szCs w:val="21"/>
          <w:highlight w:val="cyan"/>
        </w:rPr>
        <w:t>≥</w:t>
      </w:r>
      <w:r>
        <w:rPr>
          <w:rFonts w:hint="eastAsia" w:ascii="宋体" w:hAnsi="宋体" w:eastAsia="宋体"/>
          <w:sz w:val="21"/>
          <w:szCs w:val="21"/>
          <w:lang w:val="zh-CN"/>
        </w:rPr>
        <w:t>4.15"(105.6 mm)</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打印长度：</w:t>
      </w:r>
      <w:r>
        <w:rPr>
          <w:rFonts w:hint="eastAsia" w:ascii="宋体" w:hAnsi="宋体" w:eastAsia="宋体"/>
          <w:sz w:val="21"/>
          <w:szCs w:val="21"/>
          <w:highlight w:val="cyan"/>
        </w:rPr>
        <w:t>≥</w:t>
      </w:r>
      <w:r>
        <w:rPr>
          <w:rFonts w:hint="eastAsia" w:ascii="宋体" w:hAnsi="宋体" w:eastAsia="宋体"/>
          <w:sz w:val="21"/>
          <w:szCs w:val="21"/>
          <w:lang w:val="zh-CN"/>
        </w:rPr>
        <w:t>78.7"(2000mm)</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内存</w:t>
      </w:r>
      <w:r>
        <w:rPr>
          <w:rFonts w:hint="eastAsia" w:ascii="宋体" w:hAnsi="宋体" w:eastAsia="宋体"/>
          <w:sz w:val="21"/>
          <w:szCs w:val="21"/>
          <w:highlight w:val="cyan"/>
          <w:lang w:val="zh-CN"/>
        </w:rPr>
        <w:t>：</w:t>
      </w:r>
      <w:r>
        <w:rPr>
          <w:rFonts w:hint="eastAsia" w:ascii="宋体" w:hAnsi="宋体" w:eastAsia="宋体"/>
          <w:sz w:val="21"/>
          <w:szCs w:val="21"/>
          <w:highlight w:val="cyan"/>
        </w:rPr>
        <w:t>≥</w:t>
      </w:r>
      <w:r>
        <w:rPr>
          <w:rFonts w:hint="eastAsia" w:ascii="宋体" w:hAnsi="宋体" w:eastAsia="宋体"/>
          <w:sz w:val="21"/>
          <w:szCs w:val="21"/>
          <w:lang w:val="zh-CN"/>
        </w:rPr>
        <w:t xml:space="preserve">8 MB FIash ROM, </w:t>
      </w:r>
      <w:r>
        <w:rPr>
          <w:rFonts w:hint="eastAsia" w:ascii="宋体" w:hAnsi="宋体" w:eastAsia="宋体"/>
          <w:sz w:val="21"/>
          <w:szCs w:val="21"/>
          <w:highlight w:val="cyan"/>
        </w:rPr>
        <w:t>≥</w:t>
      </w:r>
      <w:r>
        <w:rPr>
          <w:rFonts w:hint="eastAsia" w:ascii="宋体" w:hAnsi="宋体" w:eastAsia="宋体"/>
          <w:sz w:val="21"/>
          <w:szCs w:val="21"/>
          <w:lang w:val="zh-CN"/>
        </w:rPr>
        <w:t>16 MB SDRAM</w:t>
      </w:r>
    </w:p>
    <w:p>
      <w:pPr>
        <w:pStyle w:val="59"/>
        <w:spacing w:line="240" w:lineRule="auto"/>
        <w:ind w:firstLine="0"/>
        <w:jc w:val="left"/>
        <w:rPr>
          <w:rFonts w:ascii="宋体" w:hAnsi="宋体" w:eastAsia="宋体"/>
          <w:sz w:val="21"/>
          <w:szCs w:val="21"/>
          <w:lang w:val="zh-CN"/>
        </w:rPr>
      </w:pPr>
      <w:r>
        <w:rPr>
          <w:rFonts w:hint="eastAsia" w:ascii="宋体" w:hAnsi="宋体" w:eastAsia="宋体"/>
          <w:sz w:val="21"/>
          <w:szCs w:val="21"/>
        </w:rPr>
        <w:t>4</w:t>
      </w:r>
      <w:r>
        <w:rPr>
          <w:rFonts w:ascii="宋体" w:hAnsi="宋体" w:eastAsia="宋体"/>
          <w:sz w:val="21"/>
          <w:szCs w:val="21"/>
          <w:lang w:val="zh-CN"/>
        </w:rPr>
        <w:t xml:space="preserve"> </w:t>
      </w:r>
      <w:r>
        <w:rPr>
          <w:rFonts w:hint="eastAsia" w:ascii="宋体" w:hAnsi="宋体" w:eastAsia="宋体"/>
          <w:sz w:val="21"/>
          <w:szCs w:val="21"/>
          <w:lang w:val="zh-CN"/>
        </w:rPr>
        <w:t>扫码枪</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分辨率：</w:t>
      </w:r>
      <w:r>
        <w:rPr>
          <w:rFonts w:hint="eastAsia" w:ascii="宋体" w:hAnsi="宋体" w:eastAsia="宋体"/>
          <w:sz w:val="21"/>
          <w:szCs w:val="21"/>
          <w:highlight w:val="cyan"/>
        </w:rPr>
        <w:t>≥</w:t>
      </w:r>
      <w:r>
        <w:rPr>
          <w:rFonts w:hint="eastAsia" w:ascii="宋体" w:hAnsi="宋体" w:eastAsia="宋体"/>
          <w:sz w:val="21"/>
          <w:szCs w:val="21"/>
          <w:lang w:val="zh-CN"/>
        </w:rPr>
        <w:t>1280*800</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接口类型：RJ-45水晶头</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外壳材质：PC+TPU</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扫描窗材质：钢化玻璃</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触发方式：手动，自动感应</w:t>
      </w:r>
    </w:p>
    <w:p>
      <w:pPr>
        <w:pStyle w:val="59"/>
        <w:spacing w:line="240" w:lineRule="auto"/>
        <w:ind w:firstLine="0"/>
        <w:rPr>
          <w:rFonts w:ascii="宋体" w:hAnsi="宋体" w:eastAsia="宋体"/>
          <w:sz w:val="21"/>
          <w:szCs w:val="21"/>
          <w:lang w:val="zh-CN"/>
        </w:rPr>
      </w:pPr>
      <w:r>
        <w:rPr>
          <w:rFonts w:hint="eastAsia" w:ascii="宋体" w:hAnsi="宋体" w:eastAsia="宋体"/>
          <w:sz w:val="21"/>
          <w:szCs w:val="21"/>
        </w:rPr>
        <w:t>5</w:t>
      </w:r>
      <w:r>
        <w:rPr>
          <w:rFonts w:ascii="宋体" w:hAnsi="宋体" w:eastAsia="宋体"/>
          <w:sz w:val="21"/>
          <w:szCs w:val="21"/>
          <w:lang w:val="zh-CN"/>
        </w:rPr>
        <w:t xml:space="preserve"> </w:t>
      </w:r>
      <w:r>
        <w:rPr>
          <w:rFonts w:hint="eastAsia" w:ascii="宋体" w:hAnsi="宋体" w:eastAsia="宋体"/>
          <w:sz w:val="21"/>
          <w:szCs w:val="21"/>
        </w:rPr>
        <w:t>数据工作站</w:t>
      </w:r>
      <w:r>
        <w:rPr>
          <w:rFonts w:hint="eastAsia" w:ascii="宋体" w:hAnsi="宋体" w:eastAsia="宋体"/>
          <w:sz w:val="21"/>
          <w:szCs w:val="21"/>
          <w:lang w:val="zh-CN"/>
        </w:rPr>
        <w:t>：</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处理器：英特尔® 赛扬® 处理器 N5095</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rPr>
        <w:t>内存容量：</w:t>
      </w:r>
      <w:r>
        <w:rPr>
          <w:rFonts w:hint="eastAsia" w:ascii="宋体" w:hAnsi="宋体" w:eastAsia="宋体"/>
          <w:sz w:val="21"/>
          <w:szCs w:val="21"/>
          <w:highlight w:val="cyan"/>
        </w:rPr>
        <w:t>≥</w:t>
      </w:r>
      <w:r>
        <w:rPr>
          <w:rFonts w:hint="eastAsia" w:ascii="宋体" w:hAnsi="宋体" w:eastAsia="宋体"/>
          <w:sz w:val="21"/>
          <w:szCs w:val="21"/>
          <w:highlight w:val="cyan"/>
          <w:lang w:val="zh-CN"/>
        </w:rPr>
        <w:t>1</w:t>
      </w:r>
      <w:r>
        <w:rPr>
          <w:rFonts w:hint="eastAsia" w:ascii="宋体" w:hAnsi="宋体" w:eastAsia="宋体"/>
          <w:sz w:val="21"/>
          <w:szCs w:val="21"/>
          <w:lang w:val="zh-CN"/>
        </w:rPr>
        <w:t>6GB</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硬盘</w:t>
      </w:r>
      <w:r>
        <w:rPr>
          <w:rFonts w:hint="eastAsia" w:ascii="宋体" w:hAnsi="宋体" w:eastAsia="宋体"/>
          <w:sz w:val="21"/>
          <w:szCs w:val="21"/>
        </w:rPr>
        <w:t>容量：</w:t>
      </w:r>
      <w:r>
        <w:rPr>
          <w:rFonts w:hint="eastAsia" w:ascii="宋体" w:hAnsi="宋体" w:eastAsia="宋体"/>
          <w:sz w:val="21"/>
          <w:szCs w:val="21"/>
          <w:highlight w:val="cyan"/>
        </w:rPr>
        <w:t>≥</w:t>
      </w:r>
      <w:r>
        <w:rPr>
          <w:rFonts w:hint="eastAsia" w:ascii="宋体" w:hAnsi="宋体" w:eastAsia="宋体"/>
          <w:sz w:val="21"/>
          <w:szCs w:val="21"/>
          <w:lang w:val="zh-CN"/>
        </w:rPr>
        <w:t>512GB</w:t>
      </w:r>
      <w:r>
        <w:rPr>
          <w:rFonts w:ascii="宋体" w:hAnsi="宋体" w:eastAsia="宋体"/>
          <w:sz w:val="21"/>
          <w:szCs w:val="21"/>
          <w:lang w:val="zh-CN"/>
        </w:rPr>
        <w:t xml:space="preserve"> </w:t>
      </w:r>
      <w:r>
        <w:rPr>
          <w:rFonts w:hint="eastAsia" w:ascii="宋体" w:hAnsi="宋体" w:eastAsia="宋体"/>
          <w:sz w:val="21"/>
          <w:szCs w:val="21"/>
          <w:lang w:val="zh-CN"/>
        </w:rPr>
        <w:t>SSD</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rPr>
        <w:t>尺寸：</w:t>
      </w:r>
      <w:r>
        <w:rPr>
          <w:rFonts w:hint="eastAsia" w:ascii="宋体" w:hAnsi="宋体" w:eastAsia="宋体"/>
          <w:sz w:val="21"/>
          <w:szCs w:val="21"/>
          <w:highlight w:val="cyan"/>
        </w:rPr>
        <w:t>≥</w:t>
      </w:r>
      <w:r>
        <w:rPr>
          <w:rFonts w:hint="eastAsia" w:ascii="宋体" w:hAnsi="宋体" w:eastAsia="宋体"/>
          <w:sz w:val="21"/>
          <w:szCs w:val="21"/>
          <w:lang w:val="zh-CN"/>
        </w:rPr>
        <w:t>27英寸</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含鼠标、键盘。</w:t>
      </w:r>
    </w:p>
    <w:p>
      <w:pPr>
        <w:pStyle w:val="59"/>
        <w:spacing w:line="240" w:lineRule="auto"/>
        <w:ind w:firstLine="0"/>
        <w:rPr>
          <w:rFonts w:ascii="宋体" w:hAnsi="宋体" w:eastAsia="宋体"/>
          <w:sz w:val="21"/>
          <w:szCs w:val="21"/>
          <w:lang w:val="zh-CN"/>
        </w:rPr>
      </w:pPr>
    </w:p>
    <w:p>
      <w:pPr>
        <w:pStyle w:val="4"/>
        <w:tabs>
          <w:tab w:val="left" w:pos="851"/>
        </w:tabs>
        <w:spacing w:before="0" w:after="0" w:line="360" w:lineRule="auto"/>
        <w:rPr>
          <w:rFonts w:ascii="宋体" w:hAnsi="宋体" w:eastAsia="宋体" w:cs="宋体"/>
          <w:b w:val="0"/>
          <w:bCs w:val="0"/>
          <w:sz w:val="24"/>
          <w:szCs w:val="24"/>
          <w:lang w:val="zh-CN"/>
        </w:rPr>
      </w:pPr>
      <w:r>
        <w:rPr>
          <w:rFonts w:hint="eastAsia" w:ascii="宋体" w:hAnsi="宋体" w:cs="宋体"/>
          <w:b w:val="0"/>
          <w:bCs w:val="0"/>
          <w:sz w:val="24"/>
        </w:rPr>
        <w:t>（三）中山大学孙逸仙纪念医院</w:t>
      </w:r>
      <w:r>
        <w:rPr>
          <w:rFonts w:hint="eastAsia" w:ascii="宋体" w:hAnsi="宋体" w:eastAsia="宋体" w:cs="宋体"/>
          <w:b w:val="0"/>
          <w:bCs w:val="0"/>
          <w:sz w:val="24"/>
        </w:rPr>
        <w:t>胚胎植入前遗传学检测</w:t>
      </w:r>
      <w:r>
        <w:rPr>
          <w:rFonts w:hint="eastAsia" w:ascii="宋体" w:hAnsi="宋体" w:cs="宋体"/>
          <w:b w:val="0"/>
          <w:bCs w:val="0"/>
          <w:sz w:val="24"/>
        </w:rPr>
        <w:t>样本管理系统</w:t>
      </w:r>
      <w:r>
        <w:rPr>
          <w:rFonts w:hint="eastAsia" w:ascii="宋体" w:hAnsi="宋体" w:eastAsia="宋体" w:cs="宋体"/>
          <w:b w:val="0"/>
          <w:bCs w:val="0"/>
          <w:sz w:val="24"/>
        </w:rPr>
        <w:t>，以下简称</w:t>
      </w:r>
      <w:r>
        <w:rPr>
          <w:rFonts w:hint="eastAsia" w:ascii="宋体" w:hAnsi="宋体" w:eastAsia="宋体" w:cs="宋体"/>
          <w:b w:val="0"/>
          <w:bCs w:val="0"/>
          <w:color w:val="000000"/>
          <w:kern w:val="0"/>
          <w:sz w:val="24"/>
          <w:szCs w:val="24"/>
        </w:rPr>
        <w:t>PGT样本管理系统</w:t>
      </w:r>
      <w:r>
        <w:rPr>
          <w:rFonts w:hint="eastAsia" w:ascii="宋体" w:hAnsi="宋体" w:eastAsia="宋体" w:cs="宋体"/>
          <w:b w:val="0"/>
          <w:bCs w:val="0"/>
          <w:color w:val="000000"/>
          <w:kern w:val="0"/>
          <w:sz w:val="24"/>
          <w:szCs w:val="24"/>
          <w:lang w:val="en-US" w:eastAsia="zh-CN"/>
        </w:rPr>
        <w:t>建设</w:t>
      </w:r>
      <w:r>
        <w:rPr>
          <w:rFonts w:hint="eastAsia" w:ascii="宋体" w:hAnsi="宋体" w:eastAsia="宋体" w:cs="宋体"/>
          <w:b w:val="0"/>
          <w:bCs w:val="0"/>
          <w:color w:val="000000"/>
          <w:kern w:val="0"/>
          <w:sz w:val="24"/>
          <w:szCs w:val="24"/>
        </w:rPr>
        <w:t>内容及指标</w:t>
      </w:r>
    </w:p>
    <w:p>
      <w:pPr>
        <w:pStyle w:val="59"/>
        <w:spacing w:line="240" w:lineRule="auto"/>
        <w:ind w:firstLine="0"/>
        <w:rPr>
          <w:rFonts w:ascii="宋体" w:hAnsi="宋体" w:eastAsia="宋体"/>
          <w:sz w:val="21"/>
          <w:szCs w:val="21"/>
          <w:lang w:val="zh-CN"/>
        </w:rPr>
      </w:pPr>
    </w:p>
    <w:p>
      <w:r>
        <w:rPr>
          <w:rFonts w:hint="eastAsia"/>
        </w:rPr>
        <w:t>1、首页综合展示与样本基础管理</w:t>
      </w:r>
    </w:p>
    <w:p/>
    <w:p>
      <w:r>
        <w:rPr>
          <w:rFonts w:hint="eastAsia"/>
        </w:rPr>
        <w:t>1.1▲系统首页应支持多维度样本信息的综合统计，包括但不限于库存样本数据、多温层数据以及样本类型数据统计，并以直观图表展示。</w:t>
      </w:r>
    </w:p>
    <w:p>
      <w:r>
        <w:rPr>
          <w:rFonts w:hint="eastAsia"/>
        </w:rPr>
        <w:t>1.2▲系统首页应支持展示容器状态总览和容器存储数据统计，提供跳转到容器管理的快速入口。</w:t>
      </w:r>
    </w:p>
    <w:p>
      <w:r>
        <w:rPr>
          <w:rFonts w:hint="eastAsia"/>
        </w:rPr>
        <w:t>1.3系统首页应支持集成待办事项的统计与展示，支持直接跳转到待办事项处理页面。</w:t>
      </w:r>
    </w:p>
    <w:p>
      <w:r>
        <w:rPr>
          <w:rFonts w:hint="eastAsia"/>
          <w:b/>
          <w:bCs/>
        </w:rPr>
        <w:t>备注：</w:t>
      </w:r>
      <w:r>
        <w:rPr>
          <w:rFonts w:hint="eastAsia"/>
        </w:rPr>
        <w:t>以上第1.1-1.3点需提供所有相关功能的软件截图作为参考。</w:t>
      </w:r>
    </w:p>
    <w:p>
      <w:pPr>
        <w:pStyle w:val="59"/>
        <w:spacing w:line="240" w:lineRule="auto"/>
        <w:ind w:firstLine="0"/>
        <w:rPr>
          <w:rFonts w:ascii="宋体" w:hAnsi="宋体" w:eastAsia="宋体"/>
          <w:sz w:val="21"/>
          <w:szCs w:val="21"/>
        </w:rPr>
      </w:pPr>
    </w:p>
    <w:p>
      <w:r>
        <w:rPr>
          <w:rFonts w:hint="eastAsia"/>
        </w:rPr>
        <w:t>2、样本流程管理</w:t>
      </w:r>
    </w:p>
    <w:p/>
    <w:p>
      <w:r>
        <w:rPr>
          <w:rFonts w:hint="eastAsia"/>
        </w:rPr>
        <w:t>2.1样本基础信息管理：</w:t>
      </w:r>
    </w:p>
    <w:p>
      <w:r>
        <w:rPr>
          <w:rFonts w:hint="eastAsia"/>
        </w:rPr>
        <w:t>①录入功能应支持在线录入、文件导入和系统对接等多种方式，并能在录入后绑定新条码。提供自定义编码规则功能，以便自动为录入的样本分配编码。</w:t>
      </w:r>
    </w:p>
    <w:p>
      <w:pPr>
        <w:rPr>
          <w:rFonts w:hint="eastAsia" w:eastAsia="宋体"/>
          <w:lang w:val="en-US" w:eastAsia="zh-CN"/>
        </w:rPr>
      </w:pPr>
      <w:r>
        <w:rPr>
          <w:rFonts w:hint="eastAsia"/>
        </w:rPr>
        <w:t>②▲样本衍生物应支持在线录入、文件导入和导出，系统需适配2D管的二维码作为衍生物样本编号。</w:t>
      </w:r>
      <w:r>
        <w:rPr>
          <w:rFonts w:hint="eastAsia"/>
          <w:lang w:eastAsia="zh-CN"/>
        </w:rPr>
        <w:t>（</w:t>
      </w:r>
      <w:r>
        <w:rPr>
          <w:rFonts w:hint="eastAsia"/>
        </w:rPr>
        <w:t>提供相关功能的软件截图作为参考</w:t>
      </w:r>
      <w:r>
        <w:rPr>
          <w:rFonts w:hint="eastAsia"/>
          <w:lang w:eastAsia="zh-CN"/>
        </w:rPr>
        <w:t>）</w:t>
      </w:r>
    </w:p>
    <w:p>
      <w:r>
        <w:rPr>
          <w:rFonts w:hint="eastAsia"/>
          <w:lang w:eastAsia="zh-CN"/>
        </w:rPr>
        <w:t>）</w:t>
      </w:r>
    </w:p>
    <w:p>
      <w:pPr>
        <w:rPr>
          <w:rFonts w:hint="eastAsia"/>
        </w:rPr>
      </w:pPr>
    </w:p>
    <w:p>
      <w:r>
        <w:rPr>
          <w:rFonts w:hint="eastAsia"/>
        </w:rPr>
        <w:t>2.2样本查询与追踪：</w:t>
      </w:r>
    </w:p>
    <w:p>
      <w:r>
        <w:rPr>
          <w:rFonts w:hint="eastAsia"/>
        </w:rPr>
        <w:t>①提供强大的样本信息查询功能，支持基于多种样本属性的综合查询，并允许用户保存常用搜索模板。</w:t>
      </w:r>
    </w:p>
    <w:p>
      <w:r>
        <w:rPr>
          <w:rFonts w:hint="eastAsia"/>
        </w:rPr>
        <w:t>②系统需具备接收外部样本的能力，包含完整的包裹信息追踪、物流、签收和拆包清点功能。</w:t>
      </w:r>
    </w:p>
    <w:p/>
    <w:p>
      <w:r>
        <w:rPr>
          <w:rFonts w:hint="eastAsia"/>
        </w:rPr>
        <w:t>2.3入库与出库管理：</w:t>
      </w:r>
    </w:p>
    <w:p>
      <w:r>
        <w:rPr>
          <w:rFonts w:hint="eastAsia"/>
        </w:rPr>
        <w:t>①入库管理应包含入库审核、入库定位、整板定位等基本功能。</w:t>
      </w:r>
    </w:p>
    <w:p>
      <w:r>
        <w:rPr>
          <w:rFonts w:hint="eastAsia"/>
        </w:rPr>
        <w:t>②出库管理则包括出库申请、多级审核、出库核对等完整流程，并支持多种出库申请方式，如按样本、包裹、孔板等申请，同时支持实验出库、返样出库、调度出库和销毁出库等多种场景。</w:t>
      </w:r>
    </w:p>
    <w:p>
      <w:r>
        <w:rPr>
          <w:rFonts w:hint="eastAsia"/>
        </w:rPr>
        <w:t>③样本归还和移库流程也应被完整支持，包括申请、审核和定位等功能。</w:t>
      </w:r>
    </w:p>
    <w:p>
      <w:r>
        <w:rPr>
          <w:rFonts w:hint="eastAsia"/>
        </w:rPr>
        <w:t>④</w:t>
      </w:r>
      <w:r>
        <w:rPr>
          <w:rFonts w:hint="eastAsia" w:hAnsi="宋体" w:cs="宋体"/>
          <w:b/>
          <w:sz w:val="24"/>
        </w:rPr>
        <w:t>▲</w:t>
      </w:r>
      <w:r>
        <w:rPr>
          <w:rFonts w:hint="eastAsia"/>
        </w:rPr>
        <w:t>样本变动记录：系统需对样本的入库、出库、归还、移库等所有变动操作进行详细的日志记录，以供后续追踪和审计。</w:t>
      </w:r>
      <w:r>
        <w:rPr>
          <w:rFonts w:hint="eastAsia"/>
          <w:lang w:eastAsia="zh-CN"/>
        </w:rPr>
        <w:t>（</w:t>
      </w:r>
      <w:r>
        <w:rPr>
          <w:rFonts w:hint="eastAsia"/>
        </w:rPr>
        <w:t>提供相关功能的软件截图作为参考</w:t>
      </w:r>
      <w:r>
        <w:rPr>
          <w:rFonts w:hint="eastAsia"/>
          <w:lang w:eastAsia="zh-CN"/>
        </w:rPr>
        <w:t>）</w:t>
      </w:r>
    </w:p>
    <w:p/>
    <w:p>
      <w:r>
        <w:rPr>
          <w:rFonts w:hint="eastAsia"/>
        </w:rPr>
        <w:t xml:space="preserve">3、质量与容器管理 </w:t>
      </w:r>
    </w:p>
    <w:p>
      <w:r>
        <w:rPr>
          <w:rFonts w:hint="eastAsia"/>
        </w:rPr>
        <w:t>3.1质量控制（QC）：</w:t>
      </w:r>
    </w:p>
    <w:p>
      <w:r>
        <w:rPr>
          <w:rFonts w:hint="eastAsia"/>
        </w:rPr>
        <w:t>①系统应支持针对入库批次单QC信息的多次录入，并在审核通过后生效，同时能够自动生成QC报告。</w:t>
      </w:r>
    </w:p>
    <w:p>
      <w:r>
        <w:rPr>
          <w:rFonts w:hint="eastAsia"/>
        </w:rPr>
        <w:t>②</w:t>
      </w:r>
      <w:r>
        <w:rPr>
          <w:rFonts w:hint="eastAsia" w:hAnsi="宋体" w:cs="宋体"/>
          <w:b/>
          <w:sz w:val="24"/>
        </w:rPr>
        <w:t>▲</w:t>
      </w:r>
      <w:r>
        <w:rPr>
          <w:rFonts w:hint="eastAsia"/>
        </w:rPr>
        <w:t>用户应能自定义QC计算规则，系统则根据这些规则自动生成QC结果。</w:t>
      </w:r>
      <w:r>
        <w:rPr>
          <w:rFonts w:hint="eastAsia"/>
          <w:lang w:eastAsia="zh-CN"/>
        </w:rPr>
        <w:t>（</w:t>
      </w:r>
      <w:r>
        <w:rPr>
          <w:rFonts w:hint="eastAsia"/>
        </w:rPr>
        <w:t>提供相关功能的软件截图作为参考</w:t>
      </w:r>
      <w:r>
        <w:rPr>
          <w:rFonts w:hint="eastAsia"/>
          <w:lang w:eastAsia="zh-CN"/>
        </w:rPr>
        <w:t>）</w:t>
      </w:r>
    </w:p>
    <w:p>
      <w:r>
        <w:rPr>
          <w:rFonts w:hint="eastAsia"/>
        </w:rPr>
        <w:t>3.2容器综合管理：</w:t>
      </w:r>
    </w:p>
    <w:p>
      <w:r>
        <w:rPr>
          <w:rFonts w:hint="eastAsia"/>
        </w:rPr>
        <w:t>①提供多种容器的内部结构视图查看功能，如立式冰箱、卧式冰箱等，并支持查看各层级的使用率。</w:t>
      </w:r>
    </w:p>
    <w:p>
      <w:r>
        <w:rPr>
          <w:rFonts w:hint="eastAsia"/>
        </w:rPr>
        <w:t>②允许灵活配置架/板的规格，自定义其横向和纵向格数，以适应不同的存储需求。支持常用的96 孔板的配种置，包括但不限于15ml离心管、2ml采血管、2ml离心管、1.5ml离心管、200ulPCR管等。</w:t>
      </w:r>
    </w:p>
    <w:p>
      <w:r>
        <w:rPr>
          <w:rFonts w:hint="eastAsia"/>
        </w:rPr>
        <w:t>③支持增加不同类别的冻存管类型和不同型号的PCR管材。包括但不限于15ml离心管、2ml采血管、2ml离心管、1.5ml离心管、200ulPCR管等。</w:t>
      </w:r>
    </w:p>
    <w:p>
      <w:pPr>
        <w:rPr>
          <w:highlight w:val="yellow"/>
        </w:rPr>
      </w:pPr>
      <w:r>
        <w:rPr>
          <w:rFonts w:hint="eastAsia"/>
        </w:rPr>
        <w:t>④提供移库定位、温湿度实时监控（提供1小时、1天、7天温度曲线查看，可导出历史数据。提供软件功能截图）以及与</w:t>
      </w:r>
      <w:r>
        <w:rPr>
          <w:rFonts w:hint="eastAsia"/>
          <w:highlight w:val="yellow"/>
        </w:rPr>
        <w:t>自动化存储设备的集成和同步功能。</w:t>
      </w:r>
    </w:p>
    <w:p/>
    <w:p>
      <w:r>
        <w:rPr>
          <w:rFonts w:hint="eastAsia"/>
        </w:rPr>
        <w:t>4、项目与权限管控</w:t>
      </w:r>
    </w:p>
    <w:p/>
    <w:p>
      <w:r>
        <w:rPr>
          <w:rFonts w:hint="eastAsia"/>
        </w:rPr>
        <w:t>4.1项目管理：</w:t>
      </w:r>
    </w:p>
    <w:p>
      <w:r>
        <w:rPr>
          <w:rFonts w:hint="eastAsia"/>
        </w:rPr>
        <w:t>①系统应通过待立项、已立项、待结项、已结项、已取消等状态来全面控制项目过程。</w:t>
      </w:r>
    </w:p>
    <w:p>
      <w:r>
        <w:rPr>
          <w:rFonts w:hint="eastAsia"/>
        </w:rPr>
        <w:t>②项目成员和项目审核人的权限应进行有效分离。</w:t>
      </w:r>
    </w:p>
    <w:p>
      <w:r>
        <w:rPr>
          <w:rFonts w:hint="eastAsia"/>
        </w:rPr>
        <w:t>③在项目内，应能管控样本的存储要求，包括样本类型、存储的孔板规格和冻存管规格等。</w:t>
      </w:r>
    </w:p>
    <w:p>
      <w:r>
        <w:rPr>
          <w:rFonts w:hint="eastAsia"/>
        </w:rPr>
        <w:t>④对于不需要严格管控的项目，系统应保持灵活性，允许在待立项状态下不约束入库样本的要求。</w:t>
      </w:r>
    </w:p>
    <w:p>
      <w:r>
        <w:rPr>
          <w:rFonts w:hint="eastAsia"/>
        </w:rPr>
        <w:t>⑤支持上传多份伦理批件，适配不同有效期，实现项目的合规管理。</w:t>
      </w:r>
    </w:p>
    <w:p>
      <w:r>
        <w:rPr>
          <w:rFonts w:hint="eastAsia"/>
        </w:rPr>
        <w:t>⑥支持上传项目相关的知情同意书模板。对受检者签字版本的执行同意书，可以在样本维度上传文件，实现归档可查。</w:t>
      </w:r>
    </w:p>
    <w:p/>
    <w:p>
      <w:r>
        <w:rPr>
          <w:rFonts w:hint="eastAsia"/>
        </w:rPr>
        <w:t>4.2 综合查询与权限配置：</w:t>
      </w:r>
    </w:p>
    <w:p>
      <w:r>
        <w:rPr>
          <w:rFonts w:hint="eastAsia"/>
        </w:rPr>
        <w:t>①提供强大的样本综合查询功能，支持基于多种条件的查询（包括但不限于按照样本编号、客户样本编号、项目、产品、客户、样本类型、容器查询），并按客户需求保存常用搜索模板。</w:t>
      </w:r>
    </w:p>
    <w:p>
      <w:r>
        <w:rPr>
          <w:rFonts w:hint="eastAsia"/>
        </w:rPr>
        <w:t>②支持自动化设备查询同步样本任务状态。</w:t>
      </w:r>
    </w:p>
    <w:p>
      <w:r>
        <w:rPr>
          <w:rFonts w:hint="eastAsia"/>
        </w:rPr>
        <w:t>③系统配置应涵盖国家/地区管理、区域管理、样本编码规则、流水号管理等关键功能。</w:t>
      </w:r>
    </w:p>
    <w:p>
      <w:r>
        <w:rPr>
          <w:rFonts w:hint="eastAsia"/>
        </w:rPr>
        <w:t>④权限管理需包含标签管理、打印方案管理、用户角色管理等全面的功能配置。</w:t>
      </w:r>
    </w:p>
    <w:p>
      <w:pPr>
        <w:pStyle w:val="59"/>
        <w:spacing w:line="240" w:lineRule="auto"/>
        <w:ind w:firstLine="0"/>
        <w:rPr>
          <w:rFonts w:hint="eastAsia" w:ascii="Times New Roman" w:hAnsi="Times New Roman" w:eastAsia="宋体" w:cs="Times New Roman"/>
          <w:sz w:val="21"/>
          <w:szCs w:val="24"/>
          <w:lang w:eastAsia="zh-CN"/>
        </w:rPr>
      </w:pPr>
      <w:r>
        <w:rPr>
          <w:rFonts w:hint="eastAsia"/>
        </w:rPr>
        <w:t>⑤▲</w:t>
      </w:r>
      <w:r>
        <w:rPr>
          <w:rFonts w:hint="eastAsia" w:ascii="Times New Roman" w:hAnsi="Times New Roman" w:eastAsia="宋体" w:cs="Times New Roman"/>
          <w:sz w:val="21"/>
          <w:szCs w:val="24"/>
        </w:rPr>
        <w:t>支持多中心管理，满足样本存储的分区管理需求，并实现中心样本库与分库的单独管理与数据同步。</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提供相关功能的软件截图作为参考</w:t>
      </w:r>
      <w:r>
        <w:rPr>
          <w:rFonts w:hint="eastAsia" w:ascii="Times New Roman" w:hAnsi="Times New Roman" w:eastAsia="宋体" w:cs="Times New Roman"/>
          <w:sz w:val="21"/>
          <w:szCs w:val="24"/>
          <w:lang w:eastAsia="zh-CN"/>
        </w:rPr>
        <w:t>）</w:t>
      </w:r>
    </w:p>
    <w:p>
      <w:pPr>
        <w:pStyle w:val="59"/>
        <w:spacing w:line="240" w:lineRule="auto"/>
        <w:ind w:firstLine="0"/>
        <w:rPr>
          <w:rFonts w:ascii="宋体" w:hAnsi="宋体" w:eastAsia="宋体"/>
          <w:sz w:val="21"/>
          <w:szCs w:val="21"/>
        </w:rPr>
      </w:pPr>
    </w:p>
    <w:p>
      <w:pPr>
        <w:pStyle w:val="59"/>
        <w:spacing w:line="240" w:lineRule="auto"/>
        <w:ind w:firstLine="0"/>
        <w:rPr>
          <w:rFonts w:hint="eastAsia" w:ascii="宋体" w:hAnsi="宋体" w:eastAsia="宋体"/>
          <w:sz w:val="21"/>
          <w:szCs w:val="21"/>
          <w:lang w:val="zh-CN"/>
        </w:rPr>
      </w:pPr>
    </w:p>
    <w:p>
      <w:pPr>
        <w:pStyle w:val="59"/>
        <w:spacing w:line="240" w:lineRule="auto"/>
        <w:ind w:firstLine="0"/>
        <w:rPr>
          <w:rFonts w:ascii="宋体" w:hAnsi="宋体" w:eastAsia="宋体"/>
          <w:sz w:val="21"/>
          <w:szCs w:val="21"/>
          <w:lang w:val="zh-CN"/>
        </w:rPr>
      </w:pPr>
      <w:r>
        <w:rPr>
          <w:rFonts w:hint="eastAsia" w:ascii="宋体" w:hAnsi="宋体" w:eastAsia="宋体"/>
          <w:sz w:val="21"/>
          <w:szCs w:val="21"/>
          <w:lang w:val="zh-CN"/>
        </w:rPr>
        <w:t>（</w:t>
      </w:r>
      <w:r>
        <w:rPr>
          <w:rFonts w:hint="eastAsia" w:ascii="宋体" w:hAnsi="宋体" w:eastAsia="宋体"/>
          <w:sz w:val="21"/>
          <w:szCs w:val="21"/>
        </w:rPr>
        <w:t>四</w:t>
      </w:r>
      <w:r>
        <w:rPr>
          <w:rFonts w:hint="eastAsia" w:ascii="宋体" w:hAnsi="宋体" w:eastAsia="宋体"/>
          <w:sz w:val="21"/>
          <w:szCs w:val="21"/>
          <w:lang w:val="zh-CN"/>
        </w:rPr>
        <w:t>）接口对接</w:t>
      </w:r>
    </w:p>
    <w:p>
      <w:pPr>
        <w:pStyle w:val="59"/>
        <w:spacing w:line="240" w:lineRule="auto"/>
        <w:ind w:firstLine="0"/>
        <w:rPr>
          <w:rFonts w:ascii="宋体" w:hAnsi="宋体" w:eastAsia="宋体"/>
          <w:sz w:val="21"/>
          <w:szCs w:val="21"/>
          <w:lang w:val="zh-CN"/>
        </w:rPr>
      </w:pPr>
    </w:p>
    <w:p>
      <w:pPr>
        <w:pStyle w:val="59"/>
        <w:spacing w:line="240" w:lineRule="auto"/>
        <w:ind w:firstLine="0"/>
        <w:rPr>
          <w:rFonts w:hint="eastAsia" w:ascii="宋体" w:hAnsi="宋体" w:eastAsia="宋体"/>
          <w:sz w:val="21"/>
          <w:szCs w:val="21"/>
          <w:highlight w:val="cyan"/>
          <w:lang w:val="zh-CN"/>
        </w:rPr>
      </w:pPr>
      <w:r>
        <w:rPr>
          <w:rFonts w:hint="eastAsia" w:ascii="宋体" w:hAnsi="宋体" w:eastAsia="宋体"/>
          <w:sz w:val="21"/>
          <w:szCs w:val="21"/>
          <w:lang w:val="zh-CN"/>
        </w:rPr>
        <w:t>▲开放接口对接医院各系统的关键信息，包括生殖中心互创系统，HIS系统等，实现数据互通。</w:t>
      </w:r>
      <w:r>
        <w:rPr>
          <w:rFonts w:hint="eastAsia" w:ascii="宋体" w:hAnsi="宋体" w:eastAsia="宋体"/>
          <w:sz w:val="21"/>
          <w:szCs w:val="21"/>
          <w:highlight w:val="cyan"/>
          <w:lang w:val="zh-CN"/>
        </w:rPr>
        <w:t>（</w:t>
      </w:r>
      <w:r>
        <w:rPr>
          <w:rFonts w:hint="eastAsia"/>
          <w:highlight w:val="cyan"/>
        </w:rPr>
        <w:t>如对接HIS等临床业务系统，不包含第三方接口费</w:t>
      </w:r>
      <w:r>
        <w:rPr>
          <w:rFonts w:hint="eastAsia" w:ascii="宋体" w:hAnsi="宋体" w:eastAsia="宋体"/>
          <w:sz w:val="21"/>
          <w:szCs w:val="21"/>
          <w:highlight w:val="cyan"/>
          <w:lang w:val="zh-CN"/>
        </w:rPr>
        <w:t>）（</w:t>
      </w:r>
      <w:r>
        <w:rPr>
          <w:rFonts w:hint="eastAsia" w:ascii="宋体" w:hAnsi="宋体" w:eastAsia="宋体"/>
          <w:sz w:val="21"/>
          <w:szCs w:val="21"/>
          <w:highlight w:val="cyan"/>
          <w:lang w:val="zh-CN" w:eastAsia="zh-CN"/>
        </w:rPr>
        <w:t>提供承诺函并加盖响应人公章</w:t>
      </w:r>
      <w:r>
        <w:rPr>
          <w:rFonts w:hint="eastAsia" w:ascii="宋体" w:hAnsi="宋体" w:eastAsia="宋体"/>
          <w:sz w:val="21"/>
          <w:szCs w:val="21"/>
          <w:highlight w:val="cyan"/>
          <w:lang w:val="zh-CN"/>
        </w:rPr>
        <w:t>）</w:t>
      </w:r>
    </w:p>
    <w:p>
      <w:pPr>
        <w:pStyle w:val="59"/>
        <w:spacing w:line="240" w:lineRule="auto"/>
        <w:ind w:firstLine="0"/>
        <w:rPr>
          <w:rFonts w:ascii="宋体" w:hAnsi="宋体" w:eastAsia="宋体"/>
          <w:sz w:val="21"/>
          <w:szCs w:val="21"/>
          <w:highlight w:val="cyan"/>
          <w:lang w:val="zh-CN"/>
        </w:rPr>
      </w:pPr>
    </w:p>
    <w:p>
      <w:pPr>
        <w:pStyle w:val="59"/>
        <w:numPr>
          <w:ilvl w:val="0"/>
          <w:numId w:val="0"/>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四、人员要求</w:t>
      </w:r>
    </w:p>
    <w:p>
      <w:pPr>
        <w:jc w:val="left"/>
        <w:rPr>
          <w:rFonts w:hint="default" w:ascii="宋体" w:hAnsi="宋体" w:cs="宋体"/>
          <w:szCs w:val="21"/>
          <w:lang w:val="en-US"/>
        </w:rPr>
      </w:pPr>
      <w:r>
        <w:rPr>
          <w:rFonts w:hint="eastAsia" w:ascii="宋体" w:hAnsi="宋体" w:cs="宋体"/>
          <w:szCs w:val="21"/>
          <w:lang w:val="en-US" w:eastAsia="zh-CN"/>
        </w:rPr>
        <w:t>.提供由项目经理及实施人员组成的项目实施团队负责本项目。人员需具备与本项目相关的资质证书。</w:t>
      </w:r>
    </w:p>
    <w:p>
      <w:bookmarkStart w:id="28" w:name="6-8"/>
      <w:bookmarkEnd w:id="28"/>
      <w:bookmarkStart w:id="29" w:name="6_8"/>
      <w:bookmarkEnd w:id="29"/>
      <w:bookmarkStart w:id="30" w:name="科研项目管理"/>
      <w:bookmarkEnd w:id="30"/>
      <w:bookmarkStart w:id="31" w:name="sub8571307_6_8"/>
      <w:bookmarkEnd w:id="31"/>
    </w:p>
    <w:p>
      <w:pPr>
        <w:pStyle w:val="4"/>
        <w:tabs>
          <w:tab w:val="left" w:pos="851"/>
        </w:tabs>
        <w:spacing w:before="0" w:after="0" w:line="360" w:lineRule="auto"/>
        <w:rPr>
          <w:rFonts w:ascii="宋体" w:hAnsi="宋体" w:eastAsia="宋体" w:cs="宋体"/>
          <w:b w:val="0"/>
          <w:bCs w:val="0"/>
          <w:sz w:val="24"/>
          <w:szCs w:val="24"/>
          <w:lang w:val="zh-CN"/>
        </w:rPr>
      </w:pP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lang w:val="zh-CN"/>
        </w:rPr>
        <w:t>、其他服务标准及要求：</w:t>
      </w:r>
    </w:p>
    <w:p>
      <w:pPr>
        <w:ind w:firstLine="240" w:firstLineChars="100"/>
        <w:rPr>
          <w:rFonts w:ascii="宋体" w:hAnsi="宋体" w:cs="宋体"/>
          <w:sz w:val="24"/>
          <w:highlight w:val="yellow"/>
        </w:rPr>
      </w:pPr>
      <w:r>
        <w:rPr>
          <w:rFonts w:hint="eastAsia" w:ascii="宋体" w:hAnsi="宋体" w:cs="宋体"/>
          <w:sz w:val="24"/>
          <w:highlight w:val="yellow"/>
        </w:rPr>
        <w:t>1、在系统完成安装及验收合格之前，若业务流程、功能需求与用户实际情况出现较大偏差导致的不符合临床需求，双方可根据实际情况进行协商，并进行需求调整。</w:t>
      </w:r>
    </w:p>
    <w:p>
      <w:pPr>
        <w:widowControl/>
        <w:spacing w:line="360" w:lineRule="auto"/>
        <w:jc w:val="left"/>
        <w:rPr>
          <w:rFonts w:ascii="等线" w:hAnsi="等线" w:eastAsia="等线"/>
          <w:sz w:val="22"/>
          <w:szCs w:val="21"/>
        </w:rPr>
      </w:pPr>
      <w:r>
        <w:rPr>
          <w:rFonts w:hint="eastAsia" w:ascii="等线" w:hAnsi="等线" w:eastAsia="等线"/>
          <w:sz w:val="22"/>
          <w:szCs w:val="21"/>
        </w:rPr>
        <w:t>2、培训服务要求</w:t>
      </w:r>
    </w:p>
    <w:p>
      <w:pPr>
        <w:pStyle w:val="30"/>
        <w:spacing w:line="360" w:lineRule="auto"/>
        <w:ind w:firstLine="664" w:firstLineChars="277"/>
        <w:rPr>
          <w:rFonts w:hAnsi="宋体"/>
        </w:rPr>
      </w:pPr>
      <w:r>
        <w:rPr>
          <w:rFonts w:hint="eastAsia" w:hAnsi="宋体"/>
        </w:rPr>
        <w:t>针对各级不同参加培训人员的角色和职责提供相应的培训计划，充分考虑到采购人科室业务人员、科研技术人员、维护人员等各层次人员所需了解和掌握的知识或技术（包括但不限于交付产品维护使用方法和相关理论技术知识）。</w:t>
      </w:r>
    </w:p>
    <w:p>
      <w:pPr>
        <w:widowControl/>
        <w:spacing w:line="360" w:lineRule="auto"/>
        <w:jc w:val="left"/>
        <w:rPr>
          <w:rFonts w:ascii="宋体" w:hAnsi="宋体" w:cs="宋体"/>
          <w:sz w:val="24"/>
        </w:rPr>
      </w:pPr>
      <w:r>
        <w:rPr>
          <w:rFonts w:hint="eastAsia" w:ascii="宋体" w:hAnsi="宋体" w:cs="宋体"/>
          <w:sz w:val="24"/>
        </w:rPr>
        <w:t>3、售后服务</w:t>
      </w:r>
      <w:r>
        <w:rPr>
          <w:rFonts w:hint="eastAsia" w:ascii="等线" w:hAnsi="等线" w:eastAsia="等线"/>
          <w:sz w:val="22"/>
          <w:szCs w:val="21"/>
        </w:rPr>
        <w:t>要求</w:t>
      </w:r>
    </w:p>
    <w:p>
      <w:pPr>
        <w:widowControl/>
        <w:spacing w:line="360" w:lineRule="auto"/>
        <w:jc w:val="left"/>
        <w:rPr>
          <w:rFonts w:ascii="宋体" w:hAnsi="宋体" w:cs="宋体"/>
          <w:sz w:val="24"/>
        </w:rPr>
      </w:pPr>
      <w:r>
        <w:rPr>
          <w:rFonts w:hint="eastAsia" w:ascii="宋体" w:hAnsi="宋体" w:cs="宋体"/>
          <w:color w:val="000000"/>
          <w:sz w:val="20"/>
          <w:szCs w:val="20"/>
          <w:highlight w:val="cyan"/>
        </w:rPr>
        <w:t>★</w:t>
      </w:r>
      <w:r>
        <w:rPr>
          <w:rFonts w:hint="eastAsia" w:ascii="宋体" w:hAnsi="宋体" w:cs="宋体"/>
          <w:sz w:val="24"/>
        </w:rPr>
        <w:t>①售后服务期限：自项目验收之日起1年。</w:t>
      </w:r>
    </w:p>
    <w:p>
      <w:pPr>
        <w:pStyle w:val="2"/>
      </w:pPr>
      <w:r>
        <w:rPr>
          <w:rFonts w:hint="eastAsia" w:ascii="宋体" w:hAnsi="宋体" w:cs="宋体"/>
        </w:rPr>
        <w:t>②服务期内提供以下维护服务：</w:t>
      </w:r>
    </w:p>
    <w:p>
      <w:pPr>
        <w:widowControl/>
        <w:spacing w:line="360" w:lineRule="auto"/>
        <w:jc w:val="left"/>
        <w:rPr>
          <w:rFonts w:ascii="宋体" w:hAnsi="宋体" w:cs="宋体"/>
          <w:sz w:val="24"/>
        </w:rPr>
      </w:pPr>
      <w:r>
        <w:rPr>
          <w:rFonts w:hint="eastAsia" w:ascii="宋体" w:hAnsi="宋体" w:cs="宋体"/>
          <w:sz w:val="24"/>
        </w:rPr>
        <w:t>1）现场支持：为保障用户系统的正常运行，提供现场</w:t>
      </w:r>
      <w:r>
        <w:rPr>
          <w:rFonts w:hint="eastAsia" w:ascii="宋体" w:hAnsi="宋体" w:cs="宋体"/>
          <w:sz w:val="24"/>
          <w:lang w:val="en-US" w:eastAsia="zh-CN"/>
        </w:rPr>
        <w:t>技术</w:t>
      </w:r>
      <w:r>
        <w:rPr>
          <w:rFonts w:hint="eastAsia" w:ascii="宋体" w:hAnsi="宋体" w:cs="宋体"/>
          <w:sz w:val="24"/>
        </w:rPr>
        <w:t>支持。</w:t>
      </w:r>
    </w:p>
    <w:p>
      <w:pPr>
        <w:widowControl/>
        <w:spacing w:line="360" w:lineRule="auto"/>
        <w:jc w:val="left"/>
        <w:rPr>
          <w:rFonts w:ascii="宋体" w:hAnsi="宋体" w:cs="宋体"/>
          <w:sz w:val="24"/>
        </w:rPr>
      </w:pPr>
      <w:r>
        <w:rPr>
          <w:rFonts w:hint="eastAsia" w:ascii="宋体" w:hAnsi="宋体" w:cs="宋体"/>
          <w:sz w:val="24"/>
        </w:rPr>
        <w:t>2）远程服务：项目验收之日起1年内，采购人允许供应商在现场支持人员不能排除故障时，授权通过电话线或VPN等方式远程登录到系统进行故障诊断和故障排除。</w:t>
      </w:r>
    </w:p>
    <w:p>
      <w:pPr>
        <w:widowControl/>
        <w:spacing w:line="360" w:lineRule="auto"/>
        <w:jc w:val="left"/>
        <w:rPr>
          <w:rFonts w:ascii="宋体" w:hAnsi="宋体" w:cs="宋体"/>
          <w:sz w:val="24"/>
          <w:highlight w:val="yellow"/>
        </w:rPr>
      </w:pPr>
      <w:r>
        <w:rPr>
          <w:rFonts w:hint="eastAsia" w:ascii="宋体" w:hAnsi="宋体" w:cs="宋体"/>
          <w:sz w:val="24"/>
          <w:highlight w:val="yellow"/>
        </w:rPr>
        <w:t>3）其他要求：在系统实施及保修期内，如供应商软件有版本升级或新功能发布，可根据实际情况，经采购人同意后提供系统升级。</w:t>
      </w:r>
    </w:p>
    <w:p>
      <w:pPr>
        <w:widowControl/>
        <w:spacing w:line="360" w:lineRule="auto"/>
        <w:jc w:val="left"/>
        <w:rPr>
          <w:rFonts w:ascii="宋体" w:hAnsi="宋体" w:cs="宋体"/>
          <w:sz w:val="24"/>
          <w:highlight w:val="yellow"/>
        </w:rPr>
      </w:pPr>
      <w:r>
        <w:rPr>
          <w:rFonts w:hint="eastAsia" w:ascii="宋体" w:hAnsi="宋体" w:cs="宋体"/>
          <w:sz w:val="24"/>
          <w:highlight w:val="yellow"/>
        </w:rPr>
        <w:t>注：以上培训及售后服务费用已含在本次项目总价中。</w:t>
      </w:r>
    </w:p>
    <w:p>
      <w:pPr>
        <w:pStyle w:val="3"/>
        <w:rPr>
          <w:rFonts w:ascii="宋体" w:hAnsi="宋体" w:cs="宋体"/>
          <w:sz w:val="24"/>
          <w:highlight w:val="yellow"/>
        </w:rPr>
      </w:pPr>
      <w:r>
        <w:rPr>
          <w:rFonts w:hint="eastAsia" w:ascii="宋体" w:hAnsi="宋体" w:cs="宋体"/>
          <w:sz w:val="24"/>
          <w:highlight w:val="yellow"/>
          <w:lang w:val="en-US" w:eastAsia="zh-CN"/>
        </w:rPr>
        <w:t>六</w:t>
      </w:r>
      <w:r>
        <w:rPr>
          <w:rFonts w:hint="eastAsia" w:ascii="宋体" w:hAnsi="宋体" w:cs="宋体"/>
          <w:sz w:val="24"/>
          <w:highlight w:val="yellow"/>
        </w:rPr>
        <w:t>、采购清单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54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lang w:val="zh-CN"/>
              </w:rPr>
            </w:pPr>
            <w:r>
              <w:rPr>
                <w:rFonts w:hint="eastAsia"/>
                <w:lang w:val="zh-CN"/>
              </w:rPr>
              <w:t>序号</w:t>
            </w:r>
          </w:p>
        </w:tc>
        <w:tc>
          <w:tcPr>
            <w:tcW w:w="3544" w:type="dxa"/>
            <w:vAlign w:val="center"/>
          </w:tcPr>
          <w:p>
            <w:pPr>
              <w:jc w:val="center"/>
              <w:rPr>
                <w:lang w:val="zh-CN"/>
              </w:rPr>
            </w:pPr>
            <w:r>
              <w:rPr>
                <w:rFonts w:hint="eastAsia"/>
                <w:lang w:val="zh-CN"/>
              </w:rPr>
              <w:t>产品名称</w:t>
            </w:r>
          </w:p>
        </w:tc>
        <w:tc>
          <w:tcPr>
            <w:tcW w:w="1842" w:type="dxa"/>
            <w:vAlign w:val="center"/>
          </w:tcPr>
          <w:p>
            <w:pPr>
              <w:jc w:val="center"/>
              <w:rPr>
                <w:lang w:val="zh-CN"/>
              </w:rPr>
            </w:pPr>
            <w:r>
              <w:rPr>
                <w:rFonts w:hint="eastAsia"/>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lang w:val="zh-CN"/>
              </w:rPr>
            </w:pPr>
            <w:r>
              <w:rPr>
                <w:rFonts w:hint="eastAsia"/>
                <w:lang w:val="zh-CN"/>
              </w:rPr>
              <w:t>1</w:t>
            </w:r>
          </w:p>
        </w:tc>
        <w:tc>
          <w:tcPr>
            <w:tcW w:w="3544" w:type="dxa"/>
            <w:vAlign w:val="center"/>
          </w:tcPr>
          <w:p>
            <w:pPr>
              <w:rPr>
                <w:lang w:val="zh-CN"/>
              </w:rPr>
            </w:pPr>
            <w:r>
              <w:rPr>
                <w:rFonts w:hint="eastAsia" w:ascii="宋体" w:hAnsi="宋体" w:cs="宋体"/>
                <w:bCs/>
                <w:sz w:val="24"/>
              </w:rPr>
              <w:t>PGT样本管理系统</w:t>
            </w:r>
          </w:p>
        </w:tc>
        <w:tc>
          <w:tcPr>
            <w:tcW w:w="1842" w:type="dxa"/>
            <w:vAlign w:val="center"/>
          </w:tcPr>
          <w:p>
            <w:pPr>
              <w:jc w:val="center"/>
              <w:rPr>
                <w:lang w:val="zh-CN"/>
              </w:rPr>
            </w:pPr>
            <w:r>
              <w:rPr>
                <w:rFonts w:hint="eastAsia"/>
                <w:lang w:val="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lang w:val="zh-CN"/>
              </w:rPr>
            </w:pPr>
            <w:r>
              <w:rPr>
                <w:rFonts w:hint="eastAsia"/>
                <w:lang w:val="zh-CN"/>
              </w:rPr>
              <w:t>2</w:t>
            </w:r>
          </w:p>
        </w:tc>
        <w:tc>
          <w:tcPr>
            <w:tcW w:w="3544" w:type="dxa"/>
            <w:vAlign w:val="center"/>
          </w:tcPr>
          <w:p>
            <w:pPr>
              <w:rPr>
                <w:lang w:val="zh-CN"/>
              </w:rPr>
            </w:pPr>
            <w:r>
              <w:rPr>
                <w:rFonts w:hint="eastAsia"/>
                <w:lang w:val="zh-CN"/>
              </w:rPr>
              <w:t>标签打印机</w:t>
            </w:r>
          </w:p>
        </w:tc>
        <w:tc>
          <w:tcPr>
            <w:tcW w:w="1842" w:type="dxa"/>
            <w:vAlign w:val="center"/>
          </w:tcPr>
          <w:p>
            <w:pPr>
              <w:jc w:val="center"/>
              <w:rPr>
                <w:lang w:val="zh-CN"/>
              </w:rPr>
            </w:pPr>
            <w:r>
              <w:rPr>
                <w:rFonts w:hint="eastAsia"/>
                <w:lang w:val="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lang w:val="zh-CN"/>
              </w:rPr>
            </w:pPr>
            <w:r>
              <w:rPr>
                <w:rFonts w:hint="eastAsia"/>
                <w:lang w:val="zh-CN"/>
              </w:rPr>
              <w:t>3</w:t>
            </w:r>
          </w:p>
        </w:tc>
        <w:tc>
          <w:tcPr>
            <w:tcW w:w="3544" w:type="dxa"/>
            <w:vAlign w:val="center"/>
          </w:tcPr>
          <w:p>
            <w:pPr>
              <w:rPr>
                <w:lang w:val="zh-CN"/>
              </w:rPr>
            </w:pPr>
            <w:r>
              <w:rPr>
                <w:rFonts w:hint="eastAsia"/>
                <w:lang w:val="zh-CN"/>
              </w:rPr>
              <w:t>扫码枪</w:t>
            </w:r>
          </w:p>
        </w:tc>
        <w:tc>
          <w:tcPr>
            <w:tcW w:w="1842" w:type="dxa"/>
            <w:vAlign w:val="center"/>
          </w:tcPr>
          <w:p>
            <w:pPr>
              <w:jc w:val="center"/>
              <w:rPr>
                <w:lang w:val="zh-CN"/>
              </w:rPr>
            </w:pPr>
            <w:r>
              <w:rPr>
                <w:rFonts w:hint="eastAsia"/>
                <w:lang w:val="zh-CN"/>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lang w:val="zh-CN"/>
              </w:rPr>
            </w:pPr>
            <w:r>
              <w:rPr>
                <w:rFonts w:hint="eastAsia"/>
                <w:lang w:val="zh-CN"/>
              </w:rPr>
              <w:t>4</w:t>
            </w:r>
          </w:p>
        </w:tc>
        <w:tc>
          <w:tcPr>
            <w:tcW w:w="3544" w:type="dxa"/>
            <w:vAlign w:val="center"/>
          </w:tcPr>
          <w:p>
            <w:pPr>
              <w:rPr>
                <w:lang w:val="zh-CN"/>
              </w:rPr>
            </w:pPr>
            <w:r>
              <w:rPr>
                <w:rFonts w:hint="eastAsia"/>
                <w:lang w:val="zh-CN"/>
              </w:rPr>
              <w:t>数据工作站</w:t>
            </w:r>
          </w:p>
        </w:tc>
        <w:tc>
          <w:tcPr>
            <w:tcW w:w="1842" w:type="dxa"/>
            <w:vAlign w:val="center"/>
          </w:tcPr>
          <w:p>
            <w:pPr>
              <w:jc w:val="center"/>
              <w:rPr>
                <w:lang w:val="zh-CN"/>
              </w:rPr>
            </w:pPr>
            <w:r>
              <w:rPr>
                <w:rFonts w:hint="eastAsia"/>
                <w:lang w:val="zh-CN"/>
              </w:rPr>
              <w:t>1台</w:t>
            </w:r>
          </w:p>
        </w:tc>
      </w:tr>
    </w:tbl>
    <w:p/>
    <w:p>
      <w:pPr>
        <w:spacing w:line="360" w:lineRule="auto"/>
        <w:outlineLvl w:val="1"/>
        <w:rPr>
          <w:rFonts w:ascii="宋体" w:hAnsi="宋体" w:cs="宋体"/>
          <w:b/>
          <w:bCs/>
          <w:sz w:val="24"/>
          <w:lang w:val="zh-CN"/>
        </w:rPr>
      </w:pPr>
      <w:r>
        <w:rPr>
          <w:rFonts w:hint="eastAsia" w:ascii="宋体" w:hAnsi="宋体" w:cs="宋体"/>
          <w:b/>
          <w:bCs/>
          <w:sz w:val="24"/>
          <w:lang w:val="en-US" w:eastAsia="zh-CN"/>
        </w:rPr>
        <w:t>七</w:t>
      </w:r>
      <w:r>
        <w:rPr>
          <w:rFonts w:hint="eastAsia" w:ascii="宋体" w:hAnsi="宋体" w:cs="宋体"/>
          <w:b/>
          <w:bCs/>
          <w:sz w:val="24"/>
          <w:lang w:val="zh-CN"/>
        </w:rPr>
        <w:t>、商务要求</w:t>
      </w:r>
    </w:p>
    <w:p>
      <w:pPr>
        <w:pStyle w:val="60"/>
        <w:numPr>
          <w:ilvl w:val="0"/>
          <w:numId w:val="3"/>
        </w:numPr>
        <w:autoSpaceDE/>
        <w:adjustRightInd/>
        <w:spacing w:line="360" w:lineRule="auto"/>
        <w:ind w:firstLineChars="0"/>
        <w:rPr>
          <w:rFonts w:ascii="宋体" w:hAnsi="宋体" w:cs="宋体"/>
          <w:kern w:val="2"/>
          <w:lang w:val="zh-CN"/>
        </w:rPr>
      </w:pPr>
      <w:r>
        <w:rPr>
          <w:rFonts w:hint="eastAsia" w:ascii="宋体" w:hAnsi="宋体" w:cs="宋体"/>
          <w:kern w:val="2"/>
          <w:lang w:val="zh-CN"/>
        </w:rPr>
        <w:t>服务及备件供应要求：详见用户需求书。</w:t>
      </w:r>
    </w:p>
    <w:p>
      <w:pPr>
        <w:pStyle w:val="60"/>
        <w:numPr>
          <w:ilvl w:val="0"/>
          <w:numId w:val="3"/>
        </w:numPr>
        <w:autoSpaceDE/>
        <w:adjustRightInd/>
        <w:spacing w:line="360" w:lineRule="auto"/>
        <w:ind w:firstLineChars="0"/>
        <w:rPr>
          <w:rFonts w:ascii="宋体" w:hAnsi="宋体" w:cs="宋体"/>
          <w:kern w:val="2"/>
          <w:lang w:val="zh-CN"/>
        </w:rPr>
      </w:pPr>
      <w:r>
        <w:rPr>
          <w:rFonts w:hint="eastAsia" w:ascii="宋体" w:hAnsi="宋体" w:cs="宋体"/>
          <w:kern w:val="2"/>
          <w:lang w:val="zh-CN"/>
        </w:rPr>
        <w:t>资信要求：响应人近年来资信良好，履约能力强，没有违法记录。</w:t>
      </w:r>
    </w:p>
    <w:p>
      <w:pPr>
        <w:pStyle w:val="60"/>
        <w:numPr>
          <w:ilvl w:val="0"/>
          <w:numId w:val="3"/>
        </w:numPr>
        <w:autoSpaceDE/>
        <w:adjustRightInd/>
        <w:spacing w:line="360" w:lineRule="auto"/>
        <w:ind w:firstLineChars="0"/>
        <w:rPr>
          <w:rFonts w:ascii="宋体" w:hAnsi="宋体" w:cs="宋体"/>
          <w:kern w:val="2"/>
          <w:lang w:val="zh-CN"/>
        </w:rPr>
      </w:pPr>
      <w:r>
        <w:rPr>
          <w:rFonts w:hint="eastAsia" w:ascii="宋体" w:hAnsi="宋体" w:cs="宋体"/>
          <w:kern w:val="2"/>
          <w:lang w:val="zh-CN"/>
        </w:rPr>
        <w:t>报价要求：响应报价应为响应人完成本项目全部内容所需费用的含税价（包括但不限于人工、保险、伴随服务、拟投入工具及材料、各类税费、免费/优惠提供或未注明报价的内容以及采购合同包含的所有风险、责任等各项应有费用）。</w:t>
      </w:r>
    </w:p>
    <w:p>
      <w:pPr>
        <w:pStyle w:val="60"/>
        <w:numPr>
          <w:ilvl w:val="0"/>
          <w:numId w:val="3"/>
        </w:numPr>
        <w:autoSpaceDE/>
        <w:adjustRightInd/>
        <w:spacing w:line="360" w:lineRule="auto"/>
        <w:ind w:firstLineChars="0"/>
        <w:rPr>
          <w:rFonts w:ascii="宋体" w:hAnsi="宋体" w:cs="宋体"/>
          <w:kern w:val="2"/>
          <w:lang w:val="zh-CN"/>
        </w:rPr>
      </w:pPr>
      <w:r>
        <w:rPr>
          <w:rFonts w:hint="eastAsia" w:ascii="宋体" w:hAnsi="宋体" w:cs="宋体"/>
          <w:kern w:val="2"/>
          <w:lang w:val="zh-CN"/>
        </w:rPr>
        <w:t>项目工期为</w:t>
      </w:r>
      <w:r>
        <w:rPr>
          <w:rFonts w:hint="eastAsia"/>
        </w:rPr>
        <w:t>要求自合同生效之日起</w:t>
      </w:r>
      <w:r>
        <w:t>120</w:t>
      </w:r>
      <w:r>
        <w:rPr>
          <w:rFonts w:hint="eastAsia"/>
        </w:rPr>
        <w:t>个日历天完成供货、安装调试、验收并交付使用</w:t>
      </w:r>
      <w:r>
        <w:rPr>
          <w:rFonts w:hint="eastAsia" w:ascii="宋体" w:hAnsi="宋体" w:cs="宋体"/>
          <w:lang w:val="zh-CN"/>
        </w:rPr>
        <w:t>。合同期间，若出现单方要求终止合约时，必须提前两个月向另一方书面提出, 另一方无异议后合同终止，保养费按终止日实际服务月数计算</w:t>
      </w:r>
      <w:r>
        <w:rPr>
          <w:rFonts w:hint="eastAsia" w:ascii="宋体" w:hAnsi="宋体" w:cs="宋体"/>
          <w:kern w:val="2"/>
          <w:lang w:val="zh-CN"/>
        </w:rPr>
        <w:t>。</w:t>
      </w:r>
    </w:p>
    <w:p>
      <w:pPr>
        <w:pStyle w:val="60"/>
        <w:numPr>
          <w:ilvl w:val="0"/>
          <w:numId w:val="3"/>
        </w:numPr>
        <w:autoSpaceDE/>
        <w:adjustRightInd/>
        <w:spacing w:line="360" w:lineRule="auto"/>
        <w:ind w:firstLineChars="0"/>
        <w:rPr>
          <w:rFonts w:ascii="宋体" w:hAnsi="宋体" w:cs="宋体"/>
          <w:kern w:val="2"/>
          <w:highlight w:val="yellow"/>
          <w:lang w:val="zh-CN"/>
        </w:rPr>
      </w:pPr>
      <w:r>
        <w:rPr>
          <w:rFonts w:hint="eastAsia" w:ascii="宋体" w:hAnsi="宋体" w:cs="宋体"/>
          <w:color w:val="000000"/>
          <w:sz w:val="20"/>
          <w:szCs w:val="20"/>
          <w:highlight w:val="yellow"/>
        </w:rPr>
        <w:t>★</w:t>
      </w:r>
      <w:r>
        <w:rPr>
          <w:rFonts w:hint="eastAsia" w:ascii="宋体" w:hAnsi="宋体" w:cs="宋体"/>
          <w:kern w:val="2"/>
          <w:highlight w:val="yellow"/>
          <w:lang w:val="zh-CN"/>
        </w:rPr>
        <w:t>付款方式：</w:t>
      </w:r>
    </w:p>
    <w:p>
      <w:pPr>
        <w:pStyle w:val="60"/>
        <w:numPr>
          <w:ilvl w:val="0"/>
          <w:numId w:val="4"/>
        </w:numPr>
        <w:autoSpaceDE/>
        <w:adjustRightInd/>
        <w:spacing w:line="360" w:lineRule="auto"/>
        <w:ind w:firstLineChars="0"/>
        <w:rPr>
          <w:rFonts w:ascii="宋体" w:hAnsi="宋体" w:cs="宋体"/>
          <w:b/>
          <w:bCs/>
        </w:rPr>
      </w:pPr>
      <w:r>
        <w:rPr>
          <w:rFonts w:hint="eastAsia" w:ascii="宋体" w:hAnsi="宋体" w:cs="宋体"/>
          <w:b/>
          <w:bCs/>
        </w:rPr>
        <w:t>合同生效后，系统功能上线调试运行并通过项目验收后。</w:t>
      </w:r>
      <w:bookmarkStart w:id="32" w:name="_Hlk164775076"/>
      <w:r>
        <w:rPr>
          <w:rFonts w:hint="eastAsia" w:ascii="宋体" w:hAnsi="宋体" w:cs="宋体"/>
          <w:b/>
          <w:bCs/>
        </w:rPr>
        <w:t>采购人在收到成交人开具的等额有效正规发票后30日内采购人向成交人支付合同额的</w:t>
      </w:r>
      <w:r>
        <w:rPr>
          <w:rFonts w:ascii="宋体" w:hAnsi="宋体" w:cs="宋体"/>
          <w:b/>
          <w:bCs/>
        </w:rPr>
        <w:t>95</w:t>
      </w:r>
      <w:r>
        <w:rPr>
          <w:rFonts w:hint="eastAsia" w:ascii="宋体" w:hAnsi="宋体" w:cs="宋体"/>
          <w:b/>
          <w:bCs/>
        </w:rPr>
        <w:t>%。</w:t>
      </w:r>
      <w:bookmarkEnd w:id="32"/>
    </w:p>
    <w:p>
      <w:pPr>
        <w:pStyle w:val="60"/>
        <w:numPr>
          <w:ilvl w:val="0"/>
          <w:numId w:val="4"/>
        </w:numPr>
        <w:autoSpaceDE/>
        <w:adjustRightInd/>
        <w:spacing w:line="360" w:lineRule="auto"/>
        <w:ind w:firstLineChars="0"/>
        <w:rPr>
          <w:rFonts w:ascii="宋体" w:hAnsi="宋体" w:cs="宋体"/>
          <w:b/>
          <w:bCs/>
        </w:rPr>
      </w:pPr>
      <w:r>
        <w:rPr>
          <w:rFonts w:hint="eastAsia" w:ascii="宋体" w:hAnsi="宋体" w:cs="宋体"/>
          <w:b/>
          <w:bCs/>
        </w:rPr>
        <w:t>售后服务期满，采购人在收到成交人开具的等额有效正规发票后30日内采购人向成交人支付合同额的</w:t>
      </w:r>
      <w:r>
        <w:rPr>
          <w:rFonts w:ascii="宋体" w:hAnsi="宋体" w:cs="宋体"/>
          <w:b/>
          <w:bCs/>
        </w:rPr>
        <w:t>5</w:t>
      </w:r>
      <w:r>
        <w:rPr>
          <w:rFonts w:hint="eastAsia" w:ascii="宋体" w:hAnsi="宋体" w:cs="宋体"/>
          <w:b/>
          <w:bCs/>
        </w:rPr>
        <w:t>%。</w:t>
      </w:r>
    </w:p>
    <w:p>
      <w:pPr>
        <w:pStyle w:val="60"/>
        <w:autoSpaceDE/>
        <w:adjustRightInd/>
        <w:spacing w:line="360" w:lineRule="auto"/>
        <w:ind w:left="420" w:leftChars="200" w:firstLine="0" w:firstLineChars="0"/>
        <w:rPr>
          <w:rFonts w:ascii="宋体" w:hAnsi="宋体" w:cs="宋体"/>
        </w:rPr>
      </w:pPr>
      <w:r>
        <w:rPr>
          <w:rFonts w:hint="eastAsia" w:ascii="宋体" w:hAnsi="宋体" w:cs="宋体"/>
          <w:b/>
          <w:bCs/>
        </w:rPr>
        <w:t>因财政国库资金支付程序不同于上述支付方式的，按最终用户与成交人协商后的实际支付方式为准。</w:t>
      </w:r>
    </w:p>
    <w:p>
      <w:pPr>
        <w:pStyle w:val="60"/>
        <w:numPr>
          <w:ilvl w:val="0"/>
          <w:numId w:val="3"/>
        </w:numPr>
        <w:spacing w:line="360" w:lineRule="auto"/>
        <w:ind w:firstLineChars="0"/>
        <w:rPr>
          <w:rFonts w:ascii="宋体" w:hAnsi="宋体" w:cs="宋体"/>
          <w:kern w:val="2"/>
          <w:lang w:val="zh-CN"/>
        </w:rPr>
      </w:pPr>
      <w:r>
        <w:rPr>
          <w:rFonts w:hint="eastAsia" w:ascii="宋体" w:hAnsi="宋体" w:cs="宋体"/>
          <w:kern w:val="2"/>
          <w:lang w:val="zh-CN"/>
        </w:rPr>
        <w:t>同意采购方以任何形式对我方响应文件内容及采购方认为有必要的相关资料的真实性和有效性进行审查、验证。</w:t>
      </w:r>
    </w:p>
    <w:p>
      <w:pPr>
        <w:spacing w:line="360" w:lineRule="auto"/>
        <w:ind w:firstLine="480" w:firstLineChars="200"/>
        <w:rPr>
          <w:rFonts w:ascii="宋体" w:hAnsi="宋体" w:cs="宋体"/>
          <w:sz w:val="24"/>
          <w:lang w:val="zh-CN"/>
        </w:rPr>
      </w:pPr>
      <w:r>
        <w:rPr>
          <w:rFonts w:hint="eastAsia" w:ascii="宋体" w:hAnsi="宋体" w:cs="宋体"/>
          <w:sz w:val="24"/>
          <w:lang w:val="zh-CN"/>
        </w:rPr>
        <w:t>注：除另有说明外，上述条款有要求证明材料的，提供复印件即可；响应人提供虚假材料谋取中标、成交的，属于违法行为，将报监管部门依法处理。</w:t>
      </w:r>
    </w:p>
    <w:p>
      <w:pPr>
        <w:spacing w:line="360" w:lineRule="auto"/>
        <w:ind w:firstLine="480" w:firstLineChars="200"/>
        <w:rPr>
          <w:rFonts w:ascii="宋体" w:hAnsi="宋体" w:cs="宋体"/>
          <w:sz w:val="24"/>
          <w:lang w:val="zh-CN"/>
        </w:rPr>
      </w:pPr>
      <w:r>
        <w:rPr>
          <w:rFonts w:hint="eastAsia" w:ascii="宋体" w:hAnsi="宋体" w:cs="宋体"/>
          <w:sz w:val="24"/>
          <w:lang w:val="zh-CN"/>
        </w:rPr>
        <w:t xml:space="preserve"> “甲方”“采购人”“医院”“用户”等是指：中山大学孙逸仙纪念医院</w:t>
      </w:r>
    </w:p>
    <w:p>
      <w:pPr>
        <w:pStyle w:val="49"/>
        <w:spacing w:line="360" w:lineRule="auto"/>
        <w:ind w:firstLine="720" w:firstLineChars="300"/>
        <w:rPr>
          <w:rFonts w:ascii="宋体" w:hAnsi="宋体" w:cs="宋体"/>
          <w:sz w:val="24"/>
          <w:lang w:val="zh-CN"/>
        </w:rPr>
      </w:pPr>
      <w:r>
        <w:rPr>
          <w:rFonts w:hint="eastAsia" w:ascii="宋体" w:hAnsi="宋体" w:cs="宋体"/>
          <w:sz w:val="24"/>
          <w:lang w:val="zh-CN"/>
        </w:rPr>
        <w:t>“乙方”“供应商”是指：响应人/成交人</w:t>
      </w:r>
    </w:p>
    <w:p>
      <w:pPr>
        <w:pStyle w:val="49"/>
        <w:spacing w:line="360" w:lineRule="auto"/>
        <w:ind w:firstLine="720" w:firstLineChars="300"/>
        <w:rPr>
          <w:rFonts w:ascii="宋体" w:hAnsi="宋体" w:cs="宋体"/>
          <w:sz w:val="24"/>
        </w:rPr>
      </w:pPr>
    </w:p>
    <w:p>
      <w:pPr>
        <w:widowControl/>
        <w:jc w:val="left"/>
        <w:rPr>
          <w:rFonts w:ascii="宋体" w:hAnsi="宋体" w:cs="宋体"/>
          <w:color w:val="000000"/>
          <w:sz w:val="24"/>
        </w:rPr>
      </w:pPr>
      <w:r>
        <w:rPr>
          <w:rFonts w:ascii="宋体" w:hAnsi="宋体" w:cs="宋体"/>
          <w:color w:val="000000"/>
          <w:sz w:val="24"/>
        </w:rPr>
        <w:br w:type="page"/>
      </w:r>
    </w:p>
    <w:p>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pPr>
        <w:spacing w:line="360" w:lineRule="auto"/>
        <w:ind w:left="420" w:leftChars="200"/>
        <w:jc w:val="center"/>
        <w:outlineLvl w:val="1"/>
        <w:rPr>
          <w:rFonts w:ascii="宋体" w:hAnsi="宋体" w:cs="宋体"/>
          <w:b/>
          <w:bCs/>
          <w:color w:val="000000"/>
          <w:sz w:val="36"/>
          <w:szCs w:val="36"/>
        </w:rPr>
      </w:pPr>
      <w:r>
        <w:rPr>
          <w:rFonts w:hint="eastAsia" w:ascii="宋体" w:hAnsi="宋体" w:cs="宋体"/>
          <w:b/>
          <w:bCs/>
          <w:color w:val="000000"/>
          <w:sz w:val="36"/>
          <w:szCs w:val="36"/>
        </w:rPr>
        <w:t>响应须知</w:t>
      </w:r>
    </w:p>
    <w:p>
      <w:pPr>
        <w:adjustRightInd w:val="0"/>
        <w:snapToGrid w:val="0"/>
        <w:spacing w:line="360" w:lineRule="exact"/>
        <w:ind w:firstLine="480"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响应人须按本比选文件中提供的响应文件编制要求（见第五章）以A4版面统一编制（每份内页须按顺序加注页码），以及按有关要求提供相关的证明资料等。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auto" w:sz="12" w:space="0"/>
              <w:left w:val="single" w:color="auto" w:sz="12" w:space="0"/>
              <w:bottom w:val="single" w:color="auto" w:sz="12" w:space="0"/>
              <w:right w:val="single" w:color="auto" w:sz="12" w:space="0"/>
            </w:tcBorders>
          </w:tcPr>
          <w:p>
            <w:pPr>
              <w:spacing w:line="360" w:lineRule="auto"/>
              <w:ind w:firstLine="600" w:firstLineChars="200"/>
              <w:jc w:val="center"/>
              <w:rPr>
                <w:rFonts w:ascii="宋体" w:hAnsi="宋体" w:cs="宋体"/>
                <w:b/>
                <w:bCs/>
                <w:color w:val="000000"/>
                <w:sz w:val="30"/>
                <w:szCs w:val="30"/>
              </w:rPr>
            </w:pPr>
            <w:r>
              <w:rPr>
                <w:rFonts w:hint="eastAsia" w:ascii="宋体" w:hAnsi="宋体" w:cs="宋体"/>
                <w:b/>
                <w:bCs/>
                <w:color w:val="000000"/>
                <w:sz w:val="30"/>
                <w:szCs w:val="30"/>
              </w:rPr>
              <w:t>响应文件（正/副本）</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w:t>
            </w:r>
            <w:r>
              <w:rPr>
                <w:rFonts w:hint="eastAsia" w:ascii="宋体" w:hAnsi="宋体" w:cs="宋体"/>
                <w:bCs/>
                <w:color w:val="000000"/>
                <w:szCs w:val="21"/>
                <w:highlight w:val="yellow"/>
              </w:rPr>
              <w:t>比选</w:t>
            </w:r>
            <w:r>
              <w:rPr>
                <w:rFonts w:hint="eastAsia" w:ascii="宋体" w:hAnsi="宋体" w:cs="宋体"/>
                <w:bCs/>
                <w:color w:val="000000"/>
                <w:szCs w:val="21"/>
              </w:rPr>
              <w:t>文件第一章“邀请函”中写明的</w:t>
            </w:r>
            <w:r>
              <w:rPr>
                <w:rFonts w:hint="eastAsia" w:ascii="宋体" w:hAnsi="宋体" w:cs="宋体"/>
                <w:bCs/>
                <w:color w:val="000000"/>
                <w:szCs w:val="20"/>
              </w:rPr>
              <w:t>项目名称</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pPr>
              <w:pStyle w:val="49"/>
              <w:adjustRightInd w:val="0"/>
              <w:snapToGrid w:val="0"/>
              <w:spacing w:line="400" w:lineRule="exact"/>
              <w:ind w:firstLine="482"/>
              <w:jc w:val="center"/>
              <w:rPr>
                <w:color w:val="000000"/>
                <w:sz w:val="24"/>
                <w:szCs w:val="36"/>
              </w:rPr>
            </w:pPr>
            <w:r>
              <w:rPr>
                <w:rFonts w:hint="eastAsia"/>
                <w:b/>
                <w:bCs/>
                <w:color w:val="000000"/>
                <w:sz w:val="24"/>
                <w:szCs w:val="36"/>
              </w:rPr>
              <w:t>本项目采购</w:t>
            </w:r>
            <w:r>
              <w:rPr>
                <w:rFonts w:hint="eastAsia"/>
                <w:b/>
                <w:bCs/>
                <w:color w:val="000000"/>
                <w:sz w:val="24"/>
                <w:szCs w:val="36"/>
                <w:highlight w:val="yellow"/>
              </w:rPr>
              <w:t>比选</w:t>
            </w:r>
            <w:r>
              <w:rPr>
                <w:rFonts w:hint="eastAsia"/>
                <w:b/>
                <w:bCs/>
                <w:color w:val="000000"/>
                <w:sz w:val="24"/>
                <w:szCs w:val="36"/>
              </w:rPr>
              <w:t>会议之前不得启封</w:t>
            </w:r>
          </w:p>
          <w:p>
            <w:pPr>
              <w:spacing w:line="400" w:lineRule="exact"/>
              <w:ind w:firstLine="420" w:firstLineChars="200"/>
              <w:jc w:val="center"/>
              <w:rPr>
                <w:rFonts w:ascii="宋体" w:hAnsi="宋体" w:cs="宋体"/>
                <w:b/>
                <w:bCs/>
                <w:color w:val="000000"/>
              </w:rPr>
            </w:pPr>
          </w:p>
        </w:tc>
      </w:tr>
    </w:tbl>
    <w:p>
      <w:pPr>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2.响应人应编制响应文件</w:t>
      </w:r>
      <w:r>
        <w:rPr>
          <w:rFonts w:hint="eastAsia" w:ascii="宋体" w:hAnsi="宋体" w:cs="宋体"/>
          <w:b/>
          <w:color w:val="000000"/>
          <w:sz w:val="24"/>
          <w:highlight w:val="yellow"/>
          <w:u w:val="single"/>
        </w:rPr>
        <w:t>正本壹份和副本贰份</w:t>
      </w:r>
      <w:r>
        <w:rPr>
          <w:rFonts w:hint="eastAsia" w:ascii="宋体" w:hAnsi="宋体" w:cs="宋体"/>
          <w:bCs/>
          <w:color w:val="000000"/>
          <w:sz w:val="24"/>
        </w:rPr>
        <w:t>，响应文件的副本可采用正本的复印件，并在</w:t>
      </w:r>
      <w:r>
        <w:rPr>
          <w:rFonts w:hint="eastAsia" w:ascii="宋体" w:hAnsi="宋体" w:cs="宋体"/>
          <w:b/>
          <w:color w:val="FF0000"/>
          <w:sz w:val="24"/>
        </w:rPr>
        <w:t>封面及骑缝</w:t>
      </w:r>
      <w:r>
        <w:rPr>
          <w:rFonts w:hint="eastAsia" w:ascii="宋体" w:hAnsi="宋体" w:cs="宋体"/>
          <w:bCs/>
          <w:color w:val="000000"/>
          <w:sz w:val="24"/>
        </w:rPr>
        <w:t>均加盖鲜章。若副本内容与正本不符，以正本内容为准。</w:t>
      </w:r>
    </w:p>
    <w:p>
      <w:pPr>
        <w:adjustRightInd w:val="0"/>
        <w:snapToGrid w:val="0"/>
        <w:spacing w:line="360" w:lineRule="exact"/>
        <w:ind w:firstLine="480" w:firstLineChars="200"/>
        <w:outlineLvl w:val="2"/>
        <w:rPr>
          <w:color w:val="000000"/>
          <w:sz w:val="24"/>
        </w:rPr>
      </w:pPr>
      <w:r>
        <w:rPr>
          <w:color w:val="000000"/>
          <w:sz w:val="24"/>
        </w:rPr>
        <w:t>3.</w:t>
      </w:r>
      <w:r>
        <w:rPr>
          <w:rFonts w:hint="eastAsia"/>
          <w:color w:val="000000"/>
          <w:sz w:val="24"/>
        </w:rPr>
        <w:t>对未经装订的响应文件可能发生的文件散落或缺损，由此产生的后果由响应人承担。</w:t>
      </w:r>
    </w:p>
    <w:p>
      <w:pPr>
        <w:numPr>
          <w:ilvl w:val="0"/>
          <w:numId w:val="5"/>
        </w:numPr>
        <w:adjustRightInd w:val="0"/>
        <w:snapToGrid w:val="0"/>
        <w:spacing w:line="360" w:lineRule="exact"/>
        <w:ind w:firstLine="480" w:firstLineChars="200"/>
        <w:outlineLvl w:val="2"/>
        <w:rPr>
          <w:color w:val="000000"/>
          <w:sz w:val="24"/>
        </w:rPr>
      </w:pPr>
      <w:r>
        <w:rPr>
          <w:rFonts w:hint="eastAsia"/>
          <w:color w:val="000000"/>
          <w:sz w:val="24"/>
        </w:rPr>
        <w:t>响应文件的“正本”及所有“副本”的封面及骑缝均须加盖响应人公章。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1.响应人应当在响应文件提交截止时间前，将响应文件密封送达我院指定地点。</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2.响应文件的递交须由响应人代表签名确认。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numPr>
          <w:ilvl w:val="0"/>
          <w:numId w:val="6"/>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响应人在响应文件提交截止时间前，可以对所递交的响应文件进行补充、修改或者撤回，并书面通知采购人。补充、修改的内容应当按比选文件要求签署、盖章，并作为响应文件的组成部分。</w:t>
      </w:r>
    </w:p>
    <w:p>
      <w:pPr>
        <w:numPr>
          <w:ilvl w:val="0"/>
          <w:numId w:val="6"/>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响应文件中的任何重要的插字、涂改和增删，必须由法定代表人或经其正式授权的代表在旁边签字或盖章才有效。</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在响应文件提交截止时间之后，响应人不得对其响应文件做任何修改和补充。</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不接受《邀请函》中规定外的响应文件递交形式。</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numPr>
          <w:ilvl w:val="0"/>
          <w:numId w:val="7"/>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本项目如要求提交样品的，我院在收取样品时没有对样品外观进行验收及性能测试，对样品的破损或质量概不负责。</w:t>
      </w:r>
    </w:p>
    <w:p>
      <w:pPr>
        <w:pStyle w:val="49"/>
        <w:ind w:firstLine="480"/>
        <w:rPr>
          <w:color w:val="000000"/>
        </w:rPr>
      </w:pPr>
      <w:r>
        <w:rPr>
          <w:rFonts w:hint="eastAsia" w:ascii="宋体" w:hAnsi="宋体" w:cs="宋体"/>
          <w:bCs/>
          <w:color w:val="000000"/>
          <w:sz w:val="24"/>
        </w:rPr>
        <w:t>由于我院存放样品的空间有限，如采购人无需留存样品的情况下，请各有关响应人在</w:t>
      </w:r>
    </w:p>
    <w:p>
      <w:pPr>
        <w:adjustRightInd w:val="0"/>
        <w:snapToGrid w:val="0"/>
        <w:spacing w:line="360" w:lineRule="exact"/>
        <w:rPr>
          <w:rFonts w:ascii="宋体" w:hAnsi="宋体" w:cs="宋体"/>
          <w:bCs/>
          <w:color w:val="000000"/>
          <w:sz w:val="24"/>
        </w:rPr>
      </w:pPr>
      <w:r>
        <w:rPr>
          <w:rFonts w:hint="eastAsia" w:ascii="宋体" w:hAnsi="宋体" w:cs="宋体"/>
          <w:bCs/>
          <w:color w:val="000000"/>
          <w:sz w:val="24"/>
        </w:rPr>
        <w:t>参与本项目采购评审会议结束后当日内主动取回，否则视同响应人不再认领，我院有权进行处理。</w:t>
      </w:r>
    </w:p>
    <w:p>
      <w:pPr>
        <w:numPr>
          <w:ilvl w:val="0"/>
          <w:numId w:val="8"/>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1.采购人按照约定的时间、地点组织采购评审会议。原则上应有采购人代表和响应人代表参加，参加采购评审会议的代表应签到以证明出席。响应人不足3家的，不得组织采购评审会议。</w:t>
      </w:r>
    </w:p>
    <w:p>
      <w:pPr>
        <w:pStyle w:val="49"/>
        <w:tabs>
          <w:tab w:val="left" w:pos="7980"/>
        </w:tabs>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2.采购评审会议正式开始前时，由响应人或其推选的代表检查响应文件的密封情况，经确认无误后由采购方工作人员当众拆封，并公开宣读响应人名称、《报价一览表》内容。</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3.采购人做好报价一览表记录，记录应由各参会响应人代表签字确认。</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4.报价一览表内容与响应文件中的明细报价表内容不一致的，以报价一览表为准。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5.根据评审委员会对各响应人响应文件的综合评分情况，编写评审报告。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54"/>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p>
      <w:pPr>
        <w:pStyle w:val="30"/>
        <w:rPr>
          <w:rFonts w:hAnsi="宋体"/>
        </w:rPr>
      </w:pPr>
    </w:p>
    <w:p>
      <w:pPr>
        <w:pStyle w:val="8"/>
        <w:adjustRightInd w:val="0"/>
        <w:snapToGrid w:val="0"/>
        <w:spacing w:line="360" w:lineRule="exact"/>
        <w:ind w:firstLine="359"/>
        <w:jc w:val="center"/>
        <w:rPr>
          <w:rFonts w:ascii="宋体" w:hAnsi="宋体" w:cs="宋体"/>
          <w:b/>
          <w:color w:val="000000"/>
          <w:szCs w:val="28"/>
        </w:rPr>
      </w:pPr>
      <w:r>
        <w:rPr>
          <w:rFonts w:hint="eastAsia" w:ascii="宋体" w:hAnsi="宋体" w:cs="宋体"/>
          <w:b/>
          <w:color w:val="000000"/>
          <w:szCs w:val="28"/>
        </w:rPr>
        <w:t>《资格审查表》</w:t>
      </w:r>
    </w:p>
    <w:tbl>
      <w:tblPr>
        <w:tblStyle w:val="2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序号</w:t>
            </w:r>
          </w:p>
        </w:tc>
        <w:tc>
          <w:tcPr>
            <w:tcW w:w="87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p>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before="156" w:beforeLines="50"/>
              <w:jc w:val="center"/>
              <w:rPr>
                <w:rFonts w:ascii="宋体" w:hAnsi="宋体" w:cs="宋体"/>
                <w:color w:val="000000"/>
                <w:sz w:val="20"/>
                <w:szCs w:val="20"/>
              </w:rPr>
            </w:pPr>
            <w:r>
              <w:rPr>
                <w:rFonts w:hint="eastAsia" w:ascii="宋体" w:hAnsi="宋体" w:cs="宋体"/>
                <w:color w:val="000000"/>
                <w:sz w:val="20"/>
                <w:szCs w:val="20"/>
              </w:rPr>
              <w:t>3</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0"/>
                <w:szCs w:val="20"/>
                <w:lang w:val="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0"/>
                <w:szCs w:val="20"/>
                <w:lang w:val="zh-CN"/>
              </w:rPr>
            </w:pPr>
            <w:r>
              <w:rPr>
                <w:rFonts w:hint="eastAsia" w:ascii="宋体" w:hAnsi="宋体" w:cs="宋体"/>
                <w:color w:val="000000"/>
                <w:sz w:val="20"/>
                <w:szCs w:val="20"/>
              </w:rPr>
              <w:t>本项目不接受联合体报名，不得分包、转包。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8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4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2"/>
      </w:pPr>
    </w:p>
    <w:p>
      <w:pPr>
        <w:pStyle w:val="4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8.符合性审查</w:t>
      </w:r>
    </w:p>
    <w:p>
      <w:pPr>
        <w:pStyle w:val="49"/>
        <w:ind w:firstLine="0" w:firstLineChars="0"/>
        <w:jc w:val="center"/>
        <w:rPr>
          <w:rFonts w:ascii="宋体" w:hAnsi="宋体" w:cs="宋体"/>
          <w:b/>
          <w:bCs/>
          <w:color w:val="000000"/>
          <w:sz w:val="24"/>
        </w:rPr>
      </w:pPr>
      <w:r>
        <w:rPr>
          <w:rFonts w:hint="eastAsia" w:ascii="宋体" w:hAnsi="宋体" w:cs="宋体"/>
          <w:b/>
          <w:bCs/>
          <w:color w:val="000000"/>
          <w:sz w:val="24"/>
        </w:rPr>
        <w:t>《符合性审查表》</w:t>
      </w:r>
    </w:p>
    <w:tbl>
      <w:tblPr>
        <w:tblStyle w:val="2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p>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响应报价：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①响应报价未超过本项目最高限价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②对本项目的全部内容进行响应报价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③响应报价不低于成本价,且是唯一确定的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响应文件按照比选文件规定要求签署、盖章（包括封面、骑缝以及含有“签字”“盖章”字眼的每一处），不得改动本比选文件中已明确要求不得擅自删改的部分。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本公开比选文件中的“★”号条款要求：响应方案一一满足比选文件“★”号条款要求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9.分值（权重）分配</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（1）评分总值最高为100分，商务、</w:t>
      </w:r>
      <w:r>
        <w:rPr>
          <w:rFonts w:hint="eastAsia" w:ascii="宋体" w:hAnsi="宋体" w:cs="宋体"/>
          <w:color w:val="000000"/>
          <w:sz w:val="24"/>
          <w:lang w:val="en-US" w:eastAsia="zh-CN"/>
        </w:rPr>
        <w:t>技术</w:t>
      </w:r>
      <w:r>
        <w:rPr>
          <w:rFonts w:hint="eastAsia" w:ascii="宋体" w:hAnsi="宋体" w:cs="宋体"/>
          <w:color w:val="000000"/>
          <w:sz w:val="24"/>
        </w:rPr>
        <w:t>及最终价格得分分值（权重）设置如下：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12" w:space="0"/>
              <w:left w:val="single" w:color="auto" w:sz="12" w:space="0"/>
              <w:bottom w:val="single" w:color="auto" w:sz="2" w:space="0"/>
              <w:right w:val="single" w:color="auto" w:sz="2" w:space="0"/>
            </w:tcBorders>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vAlign w:val="bottom"/>
          </w:tcPr>
          <w:p>
            <w:pPr>
              <w:snapToGrid w:val="0"/>
              <w:spacing w:line="360" w:lineRule="auto"/>
              <w:jc w:val="center"/>
              <w:rPr>
                <w:rFonts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21</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lang w:val="en-US" w:eastAsia="zh-CN"/>
              </w:rPr>
              <w:t>技术</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49</w:t>
            </w:r>
            <w:r>
              <w:rPr>
                <w:rFonts w:hint="eastAsia" w:ascii="宋体" w:hAnsi="宋体" w:cs="宋体"/>
                <w:b/>
                <w:color w:val="000000"/>
                <w:sz w:val="24"/>
                <w:highlight w:val="yellow"/>
              </w:rPr>
              <w:t>%</w:t>
            </w:r>
            <w:r>
              <w:rPr>
                <w:rFonts w:hint="eastAsia" w:ascii="宋体" w:hAnsi="宋体" w:cs="宋体"/>
                <w:b/>
                <w:color w:val="000000"/>
                <w:spacing w:val="-4"/>
                <w:sz w:val="24"/>
                <w:highlight w:val="yellow"/>
              </w:rPr>
              <w:t>）</w:t>
            </w:r>
          </w:p>
        </w:tc>
        <w:tc>
          <w:tcPr>
            <w:tcW w:w="2337" w:type="dxa"/>
            <w:tcBorders>
              <w:top w:val="single" w:color="auto" w:sz="12" w:space="0"/>
              <w:left w:val="single" w:color="auto" w:sz="2" w:space="0"/>
              <w:bottom w:val="single" w:color="auto" w:sz="2" w:space="0"/>
              <w:right w:val="single" w:color="auto" w:sz="12" w:space="0"/>
            </w:tcBorders>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rPr>
              <w:t>价格得分</w:t>
            </w:r>
            <w:r>
              <w:rPr>
                <w:rFonts w:hint="eastAsia" w:ascii="宋体" w:hAnsi="宋体" w:cs="宋体"/>
                <w:b/>
                <w:color w:val="000000"/>
                <w:spacing w:val="-4"/>
                <w:sz w:val="24"/>
                <w:highlight w:val="yellow"/>
              </w:rPr>
              <w:t>（</w:t>
            </w:r>
            <w:r>
              <w:rPr>
                <w:rFonts w:ascii="宋体" w:hAnsi="宋体" w:cs="宋体"/>
                <w:b/>
                <w:color w:val="000000"/>
                <w:spacing w:val="-4"/>
                <w:sz w:val="24"/>
                <w:highlight w:val="yellow"/>
              </w:rPr>
              <w:t>30</w:t>
            </w:r>
            <w:r>
              <w:rPr>
                <w:rFonts w:hint="eastAsia" w:ascii="宋体" w:hAnsi="宋体" w:cs="宋体"/>
                <w:b/>
                <w:color w:val="000000"/>
                <w:sz w:val="24"/>
                <w:highlight w:val="yellow"/>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100分</w:t>
            </w:r>
          </w:p>
        </w:tc>
        <w:tc>
          <w:tcPr>
            <w:tcW w:w="2337" w:type="dxa"/>
            <w:tcBorders>
              <w:top w:val="single" w:color="auto" w:sz="2" w:space="0"/>
              <w:left w:val="single" w:color="auto" w:sz="2" w:space="0"/>
              <w:bottom w:val="single" w:color="auto" w:sz="12" w:space="0"/>
              <w:right w:val="single" w:color="auto" w:sz="2" w:space="0"/>
            </w:tcBorders>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lang w:val="en-US" w:eastAsia="zh-CN"/>
              </w:rPr>
              <w:t>21</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2" w:space="0"/>
            </w:tcBorders>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highlight w:val="yellow"/>
                <w:lang w:val="en-US" w:eastAsia="zh-CN"/>
              </w:rPr>
              <w:t>49</w:t>
            </w:r>
            <w:r>
              <w:rPr>
                <w:rFonts w:hint="eastAsia" w:ascii="宋体" w:hAnsi="宋体" w:cs="宋体"/>
                <w:bCs/>
                <w:color w:val="000000"/>
                <w:sz w:val="24"/>
                <w:highlight w:val="yellow"/>
              </w:rPr>
              <w:t>分</w:t>
            </w:r>
          </w:p>
        </w:tc>
        <w:tc>
          <w:tcPr>
            <w:tcW w:w="2337" w:type="dxa"/>
            <w:tcBorders>
              <w:top w:val="single" w:color="auto" w:sz="2" w:space="0"/>
              <w:left w:val="single" w:color="auto" w:sz="2" w:space="0"/>
              <w:bottom w:val="single" w:color="auto" w:sz="12" w:space="0"/>
              <w:right w:val="single" w:color="auto" w:sz="12" w:space="0"/>
            </w:tcBorders>
            <w:vAlign w:val="bottom"/>
          </w:tcPr>
          <w:p>
            <w:pPr>
              <w:snapToGrid w:val="0"/>
              <w:spacing w:line="360" w:lineRule="auto"/>
              <w:jc w:val="center"/>
              <w:rPr>
                <w:rFonts w:ascii="宋体" w:hAnsi="宋体" w:cs="宋体"/>
                <w:color w:val="000000"/>
                <w:sz w:val="24"/>
              </w:rPr>
            </w:pPr>
            <w:r>
              <w:rPr>
                <w:rFonts w:ascii="宋体" w:hAnsi="宋体" w:cs="宋体"/>
                <w:color w:val="000000"/>
                <w:sz w:val="24"/>
                <w:highlight w:val="yellow"/>
              </w:rPr>
              <w:t>30</w:t>
            </w:r>
            <w:r>
              <w:rPr>
                <w:rFonts w:hint="eastAsia" w:ascii="宋体" w:hAnsi="宋体" w:cs="宋体"/>
                <w:color w:val="000000"/>
                <w:sz w:val="24"/>
                <w:highlight w:val="yellow"/>
              </w:rPr>
              <w:t>分</w:t>
            </w:r>
          </w:p>
        </w:tc>
      </w:tr>
    </w:tbl>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（2）商务评分：评审委员会就各响应文件对商务评审内容的各项要求进行评分，评审的具体内容见《商务评审表》：</w:t>
      </w:r>
    </w:p>
    <w:p>
      <w:pPr>
        <w:adjustRightInd w:val="0"/>
        <w:snapToGrid w:val="0"/>
        <w:spacing w:line="360" w:lineRule="exact"/>
        <w:jc w:val="center"/>
        <w:rPr>
          <w:color w:val="000000"/>
        </w:rPr>
      </w:pPr>
      <w:r>
        <w:rPr>
          <w:rFonts w:hint="eastAsia" w:ascii="宋体" w:hAnsi="宋体" w:cs="宋体"/>
          <w:b/>
          <w:color w:val="000000"/>
          <w:sz w:val="24"/>
        </w:rPr>
        <w:t>商务评审表（</w:t>
      </w:r>
      <w:r>
        <w:rPr>
          <w:rFonts w:hint="eastAsia" w:ascii="宋体" w:hAnsi="宋体" w:cs="宋体"/>
          <w:b/>
          <w:color w:val="000000"/>
          <w:sz w:val="24"/>
          <w:lang w:val="en-US" w:eastAsia="zh-CN"/>
        </w:rPr>
        <w:t>21</w:t>
      </w:r>
      <w:r>
        <w:rPr>
          <w:rFonts w:hint="eastAsia" w:ascii="宋体" w:hAnsi="宋体" w:cs="宋体"/>
          <w:b/>
          <w:color w:val="000000"/>
          <w:sz w:val="24"/>
        </w:rPr>
        <w:t>分）</w:t>
      </w:r>
    </w:p>
    <w:tbl>
      <w:tblPr>
        <w:tblStyle w:val="24"/>
        <w:tblW w:w="8895" w:type="dxa"/>
        <w:tblInd w:w="93" w:type="dxa"/>
        <w:tblLayout w:type="fixed"/>
        <w:tblCellMar>
          <w:top w:w="0" w:type="dxa"/>
          <w:left w:w="108" w:type="dxa"/>
          <w:bottom w:w="0" w:type="dxa"/>
          <w:right w:w="108" w:type="dxa"/>
        </w:tblCellMar>
      </w:tblPr>
      <w:tblGrid>
        <w:gridCol w:w="2063"/>
        <w:gridCol w:w="806"/>
        <w:gridCol w:w="6026"/>
      </w:tblGrid>
      <w:tr>
        <w:tblPrEx>
          <w:tblCellMar>
            <w:top w:w="0" w:type="dxa"/>
            <w:left w:w="108" w:type="dxa"/>
            <w:bottom w:w="0" w:type="dxa"/>
            <w:right w:w="108" w:type="dxa"/>
          </w:tblCellMar>
        </w:tblPrEx>
        <w:trPr>
          <w:trHeight w:val="510" w:hRule="atLeast"/>
        </w:trPr>
        <w:tc>
          <w:tcPr>
            <w:tcW w:w="20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评审指标</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分值</w:t>
            </w:r>
          </w:p>
        </w:tc>
        <w:tc>
          <w:tcPr>
            <w:tcW w:w="6026" w:type="dxa"/>
            <w:tcBorders>
              <w:top w:val="single" w:color="000000" w:sz="4" w:space="0"/>
              <w:left w:val="single" w:color="000000" w:sz="4" w:space="0"/>
              <w:bottom w:val="single" w:color="000000" w:sz="4" w:space="0"/>
              <w:right w:val="single" w:color="000000" w:sz="4" w:space="0"/>
            </w:tcBorders>
            <w:vAlign w:val="center"/>
          </w:tcPr>
          <w:p>
            <w:pPr>
              <w:pStyle w:val="51"/>
              <w:jc w:val="center"/>
              <w:rPr>
                <w:rFonts w:ascii="宋体" w:hAnsi="宋体" w:eastAsia="宋体" w:cs="宋体"/>
                <w:sz w:val="21"/>
                <w:szCs w:val="21"/>
              </w:rPr>
            </w:pPr>
            <w:r>
              <w:rPr>
                <w:rFonts w:hint="eastAsia" w:ascii="宋体" w:hAnsi="宋体" w:eastAsia="宋体" w:cs="宋体"/>
                <w:b/>
                <w:bCs w:val="0"/>
                <w:sz w:val="21"/>
                <w:szCs w:val="21"/>
              </w:rPr>
              <w:t>评审细则</w:t>
            </w:r>
          </w:p>
        </w:tc>
      </w:tr>
      <w:tr>
        <w:tblPrEx>
          <w:tblCellMar>
            <w:top w:w="0" w:type="dxa"/>
            <w:left w:w="108" w:type="dxa"/>
            <w:bottom w:w="0" w:type="dxa"/>
            <w:right w:w="108" w:type="dxa"/>
          </w:tblCellMar>
        </w:tblPrEx>
        <w:trPr>
          <w:trHeight w:val="575" w:hRule="atLeast"/>
        </w:trPr>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企业认证及其他证书</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49"/>
              <w:ind w:firstLine="0" w:firstLineChars="0"/>
              <w:jc w:val="center"/>
              <w:rPr>
                <w:rFonts w:ascii="宋体" w:hAnsi="宋体" w:cs="仿宋_GB2312"/>
                <w:kern w:val="0"/>
                <w:sz w:val="21"/>
                <w:szCs w:val="21"/>
              </w:rPr>
            </w:pPr>
            <w:r>
              <w:rPr>
                <w:rFonts w:ascii="宋体" w:hAnsi="宋体" w:cs="仿宋_GB2312"/>
                <w:kern w:val="0"/>
                <w:sz w:val="21"/>
                <w:szCs w:val="21"/>
              </w:rPr>
              <w:t>7</w:t>
            </w:r>
          </w:p>
        </w:tc>
        <w:tc>
          <w:tcPr>
            <w:tcW w:w="6026" w:type="dxa"/>
            <w:tcBorders>
              <w:top w:val="single" w:color="000000" w:sz="4" w:space="0"/>
              <w:left w:val="single" w:color="000000" w:sz="4" w:space="0"/>
              <w:bottom w:val="single" w:color="000000" w:sz="4" w:space="0"/>
              <w:right w:val="single" w:color="000000" w:sz="4" w:space="0"/>
            </w:tcBorders>
            <w:vAlign w:val="center"/>
          </w:tcPr>
          <w:p>
            <w:pPr>
              <w:pStyle w:val="2"/>
              <w:rPr>
                <w:rFonts w:ascii="宋体" w:hAnsi="宋体" w:cs="宋体"/>
                <w:bCs/>
                <w:sz w:val="21"/>
                <w:szCs w:val="21"/>
              </w:rPr>
            </w:pPr>
            <w:r>
              <w:rPr>
                <w:rFonts w:hint="eastAsia" w:ascii="宋体" w:hAnsi="宋体" w:cs="宋体"/>
                <w:bCs/>
                <w:sz w:val="21"/>
                <w:szCs w:val="21"/>
              </w:rPr>
              <w:t>为保障样本管理系统的稳定可靠性，</w:t>
            </w:r>
            <w:r>
              <w:rPr>
                <w:rFonts w:hint="eastAsia" w:ascii="宋体" w:hAnsi="宋体" w:cs="宋体"/>
                <w:bCs/>
                <w:sz w:val="21"/>
                <w:szCs w:val="21"/>
                <w:highlight w:val="yellow"/>
                <w:lang w:val="en-US" w:eastAsia="zh-CN"/>
              </w:rPr>
              <w:t>响应人或产品制造</w:t>
            </w:r>
            <w:r>
              <w:rPr>
                <w:rFonts w:hint="eastAsia" w:ascii="宋体" w:hAnsi="宋体" w:cs="宋体"/>
                <w:bCs/>
                <w:sz w:val="21"/>
                <w:szCs w:val="21"/>
                <w:highlight w:val="yellow"/>
              </w:rPr>
              <w:t>厂商</w:t>
            </w:r>
            <w:r>
              <w:rPr>
                <w:rFonts w:hint="eastAsia" w:ascii="宋体" w:hAnsi="宋体" w:cs="宋体"/>
                <w:bCs/>
                <w:sz w:val="21"/>
                <w:szCs w:val="21"/>
              </w:rPr>
              <w:t>需具备以下证书。</w:t>
            </w:r>
          </w:p>
          <w:p>
            <w:pPr>
              <w:pStyle w:val="2"/>
              <w:rPr>
                <w:rFonts w:ascii="宋体" w:hAnsi="宋体" w:cs="宋体"/>
                <w:bCs/>
                <w:sz w:val="21"/>
                <w:szCs w:val="21"/>
              </w:rPr>
            </w:pPr>
            <w:r>
              <w:rPr>
                <w:rFonts w:hint="eastAsia" w:ascii="宋体" w:hAnsi="宋体" w:cs="宋体"/>
                <w:bCs/>
                <w:sz w:val="21"/>
                <w:szCs w:val="21"/>
              </w:rPr>
              <w:t>1.提供样本管理系统相关的软件著作权证书，得2分。</w:t>
            </w:r>
          </w:p>
          <w:p>
            <w:pPr>
              <w:pStyle w:val="2"/>
              <w:rPr>
                <w:rFonts w:ascii="宋体" w:hAnsi="宋体" w:cs="宋体"/>
                <w:bCs/>
                <w:sz w:val="21"/>
                <w:szCs w:val="21"/>
              </w:rPr>
            </w:pPr>
            <w:r>
              <w:rPr>
                <w:rFonts w:hint="eastAsia" w:ascii="宋体" w:hAnsi="宋体" w:cs="宋体"/>
                <w:bCs/>
                <w:sz w:val="21"/>
                <w:szCs w:val="21"/>
              </w:rPr>
              <w:t>2.提供ISO27001信息安全管理体系认证证书，得2分</w:t>
            </w:r>
          </w:p>
          <w:p>
            <w:pPr>
              <w:pStyle w:val="30"/>
              <w:rPr>
                <w:rFonts w:hAnsi="宋体"/>
                <w:bCs/>
                <w:color w:val="auto"/>
                <w:kern w:val="2"/>
                <w:sz w:val="21"/>
                <w:szCs w:val="21"/>
              </w:rPr>
            </w:pPr>
            <w:r>
              <w:rPr>
                <w:rFonts w:hAnsi="宋体"/>
                <w:bCs/>
                <w:color w:val="auto"/>
                <w:kern w:val="2"/>
                <w:sz w:val="21"/>
                <w:szCs w:val="21"/>
              </w:rPr>
              <w:t>3.</w:t>
            </w:r>
            <w:r>
              <w:rPr>
                <w:rFonts w:hint="eastAsia" w:hAnsi="宋体"/>
                <w:bCs/>
                <w:color w:val="auto"/>
                <w:kern w:val="2"/>
                <w:sz w:val="21"/>
                <w:szCs w:val="21"/>
              </w:rPr>
              <w:t>提供ISO</w:t>
            </w:r>
            <w:r>
              <w:rPr>
                <w:rFonts w:hAnsi="宋体"/>
                <w:bCs/>
                <w:color w:val="auto"/>
                <w:kern w:val="2"/>
                <w:sz w:val="21"/>
                <w:szCs w:val="21"/>
              </w:rPr>
              <w:t>2000</w:t>
            </w:r>
            <w:r>
              <w:rPr>
                <w:rFonts w:hint="eastAsia" w:hAnsi="宋体"/>
                <w:bCs/>
                <w:color w:val="auto"/>
                <w:kern w:val="2"/>
                <w:sz w:val="21"/>
                <w:szCs w:val="21"/>
              </w:rPr>
              <w:t>信息技术服务管理体系证书，得3分</w:t>
            </w:r>
          </w:p>
          <w:p>
            <w:pPr>
              <w:pStyle w:val="2"/>
              <w:rPr>
                <w:rFonts w:ascii="宋体" w:hAnsi="宋体" w:cs="宋体"/>
                <w:bCs/>
                <w:sz w:val="21"/>
                <w:szCs w:val="21"/>
              </w:rPr>
            </w:pPr>
            <w:r>
              <w:rPr>
                <w:rFonts w:hint="eastAsia" w:ascii="宋体" w:hAnsi="宋体" w:cs="宋体"/>
                <w:bCs/>
                <w:sz w:val="21"/>
                <w:szCs w:val="21"/>
              </w:rPr>
              <w:t>管理体系证书服务范围须与本次项目内容相关。</w:t>
            </w:r>
          </w:p>
          <w:p>
            <w:pPr>
              <w:autoSpaceDE w:val="0"/>
              <w:autoSpaceDN w:val="0"/>
              <w:adjustRightInd w:val="0"/>
              <w:jc w:val="left"/>
              <w:rPr>
                <w:rFonts w:hint="default" w:ascii="宋体" w:hAnsi="宋体" w:eastAsia="宋体" w:cs="宋体"/>
                <w:bCs/>
                <w:sz w:val="21"/>
                <w:szCs w:val="21"/>
                <w:lang w:val="en-US" w:eastAsia="zh-CN"/>
              </w:rPr>
            </w:pPr>
            <w:r>
              <w:rPr>
                <w:rFonts w:hint="eastAsia" w:ascii="宋体" w:hAnsi="宋体" w:cs="宋体"/>
                <w:bCs/>
                <w:sz w:val="21"/>
                <w:szCs w:val="21"/>
              </w:rPr>
              <w:t>备注：提供上述相关证明材料复印件并加盖厂商公章，未按要求提供或提供不清晰导致无法判断的不得分。</w:t>
            </w:r>
            <w:r>
              <w:rPr>
                <w:rFonts w:hint="eastAsia" w:ascii="宋体" w:hAnsi="宋体" w:cs="宋体"/>
                <w:bCs/>
                <w:sz w:val="21"/>
                <w:szCs w:val="21"/>
                <w:highlight w:val="yellow"/>
                <w:lang w:val="en-US" w:eastAsia="zh-CN"/>
              </w:rPr>
              <w:t>如响应人非所投产品的制造厂商，须提供产品制造厂商对于响应人所投产品的授权证明。</w:t>
            </w:r>
            <w:r>
              <w:rPr>
                <w:rFonts w:hint="eastAsia" w:ascii="宋体" w:hAnsi="宋体"/>
                <w:kern w:val="0"/>
                <w:szCs w:val="21"/>
                <w:highlight w:val="yellow"/>
                <w:lang w:val="en-US" w:eastAsia="zh-CN"/>
              </w:rPr>
              <w:t>加盖响应人公章。</w:t>
            </w:r>
          </w:p>
        </w:tc>
      </w:tr>
      <w:tr>
        <w:tblPrEx>
          <w:tblCellMar>
            <w:top w:w="0" w:type="dxa"/>
            <w:left w:w="108" w:type="dxa"/>
            <w:bottom w:w="0" w:type="dxa"/>
            <w:right w:w="108" w:type="dxa"/>
          </w:tblCellMar>
        </w:tblPrEx>
        <w:trPr>
          <w:trHeight w:val="575" w:hRule="atLeast"/>
        </w:trPr>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同类项目业绩</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49"/>
              <w:ind w:firstLine="0" w:firstLineChars="0"/>
              <w:jc w:val="center"/>
              <w:rPr>
                <w:rFonts w:hint="eastAsia" w:ascii="宋体" w:hAnsi="宋体" w:eastAsia="宋体" w:cs="仿宋_GB2312"/>
                <w:kern w:val="0"/>
                <w:sz w:val="21"/>
                <w:szCs w:val="21"/>
                <w:lang w:val="en-US" w:eastAsia="zh-CN"/>
              </w:rPr>
            </w:pPr>
            <w:r>
              <w:rPr>
                <w:rFonts w:hint="eastAsia" w:ascii="宋体" w:hAnsi="宋体" w:cs="仿宋_GB2312"/>
                <w:kern w:val="0"/>
                <w:sz w:val="21"/>
                <w:szCs w:val="21"/>
                <w:lang w:val="en-US" w:eastAsia="zh-CN"/>
              </w:rPr>
              <w:t>4</w:t>
            </w:r>
          </w:p>
        </w:tc>
        <w:tc>
          <w:tcPr>
            <w:tcW w:w="6026" w:type="dxa"/>
            <w:tcBorders>
              <w:top w:val="single" w:color="000000" w:sz="4" w:space="0"/>
              <w:left w:val="single" w:color="000000" w:sz="4" w:space="0"/>
              <w:bottom w:val="single" w:color="000000" w:sz="4" w:space="0"/>
              <w:right w:val="single" w:color="000000" w:sz="4" w:space="0"/>
            </w:tcBorders>
            <w:vAlign w:val="center"/>
          </w:tcPr>
          <w:p>
            <w:pPr>
              <w:pStyle w:val="2"/>
              <w:rPr>
                <w:rFonts w:ascii="宋体" w:hAnsi="宋体" w:cs="宋体"/>
                <w:kern w:val="0"/>
                <w:sz w:val="21"/>
                <w:szCs w:val="21"/>
              </w:rPr>
            </w:pPr>
            <w:r>
              <w:rPr>
                <w:rFonts w:hint="eastAsia" w:ascii="宋体" w:hAnsi="宋体" w:cs="宋体"/>
                <w:kern w:val="0"/>
                <w:sz w:val="21"/>
                <w:szCs w:val="21"/>
              </w:rPr>
              <w:t>提供</w:t>
            </w:r>
            <w:r>
              <w:rPr>
                <w:rFonts w:hint="eastAsia" w:ascii="宋体" w:hAnsi="宋体" w:cs="宋体"/>
                <w:bCs/>
                <w:sz w:val="21"/>
                <w:szCs w:val="21"/>
                <w:highlight w:val="yellow"/>
                <w:lang w:val="en-US" w:eastAsia="zh-CN"/>
              </w:rPr>
              <w:t>响应人</w:t>
            </w:r>
            <w:r>
              <w:rPr>
                <w:rFonts w:hint="eastAsia" w:ascii="宋体" w:hAnsi="宋体" w:cs="宋体"/>
                <w:kern w:val="0"/>
                <w:sz w:val="21"/>
                <w:szCs w:val="21"/>
              </w:rPr>
              <w:t>自2021年1月以来（以合同签订时间为准）签订的同类项目业绩合同证明材料，每提供一项得</w:t>
            </w:r>
            <w:r>
              <w:rPr>
                <w:rFonts w:ascii="宋体" w:hAnsi="宋体" w:cs="宋体"/>
                <w:kern w:val="0"/>
                <w:sz w:val="21"/>
                <w:szCs w:val="21"/>
              </w:rPr>
              <w:t>1</w:t>
            </w:r>
            <w:r>
              <w:rPr>
                <w:rFonts w:hint="eastAsia" w:ascii="宋体" w:hAnsi="宋体" w:cs="宋体"/>
                <w:kern w:val="0"/>
                <w:sz w:val="21"/>
                <w:szCs w:val="21"/>
              </w:rPr>
              <w:t>分，满分得</w:t>
            </w:r>
            <w:r>
              <w:rPr>
                <w:rFonts w:hint="eastAsia" w:ascii="宋体" w:hAnsi="宋体" w:cs="宋体"/>
                <w:kern w:val="0"/>
                <w:sz w:val="21"/>
                <w:szCs w:val="21"/>
                <w:lang w:val="en-US" w:eastAsia="zh-CN"/>
              </w:rPr>
              <w:t>4</w:t>
            </w:r>
            <w:r>
              <w:rPr>
                <w:rFonts w:hint="eastAsia" w:ascii="宋体" w:hAnsi="宋体" w:cs="宋体"/>
                <w:kern w:val="0"/>
                <w:sz w:val="21"/>
                <w:szCs w:val="21"/>
              </w:rPr>
              <w:t>分。未提供或提供不清晰导致无法判断的，不得分。</w:t>
            </w:r>
          </w:p>
        </w:tc>
      </w:tr>
      <w:tr>
        <w:tblPrEx>
          <w:tblCellMar>
            <w:top w:w="0" w:type="dxa"/>
            <w:left w:w="108" w:type="dxa"/>
            <w:bottom w:w="0" w:type="dxa"/>
            <w:right w:w="108" w:type="dxa"/>
          </w:tblCellMar>
        </w:tblPrEx>
        <w:trPr>
          <w:trHeight w:val="575" w:hRule="atLeast"/>
        </w:trPr>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服务便捷性</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49"/>
              <w:ind w:firstLine="0" w:firstLineChars="0"/>
              <w:jc w:val="center"/>
              <w:rPr>
                <w:rFonts w:hint="eastAsia" w:ascii="宋体" w:hAnsi="宋体" w:eastAsia="宋体" w:cs="仿宋_GB2312"/>
                <w:kern w:val="0"/>
                <w:sz w:val="21"/>
                <w:szCs w:val="21"/>
                <w:lang w:eastAsia="zh-CN"/>
              </w:rPr>
            </w:pPr>
            <w:r>
              <w:rPr>
                <w:rFonts w:hint="eastAsia" w:ascii="宋体" w:hAnsi="宋体" w:cs="仿宋_GB2312"/>
                <w:kern w:val="0"/>
                <w:sz w:val="21"/>
                <w:szCs w:val="21"/>
                <w:lang w:val="en-US" w:eastAsia="zh-CN"/>
              </w:rPr>
              <w:t>3</w:t>
            </w:r>
          </w:p>
        </w:tc>
        <w:tc>
          <w:tcPr>
            <w:tcW w:w="60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hint="eastAsia" w:ascii="宋体" w:hAnsi="宋体"/>
                <w:kern w:val="0"/>
                <w:szCs w:val="21"/>
                <w:highlight w:val="yellow"/>
                <w:lang w:val="en-US" w:eastAsia="zh-CN"/>
              </w:rPr>
            </w:pPr>
            <w:r>
              <w:rPr>
                <w:rFonts w:hint="eastAsia" w:ascii="宋体" w:hAnsi="宋体"/>
                <w:kern w:val="0"/>
                <w:szCs w:val="21"/>
              </w:rPr>
              <w:t>为保障售后服务质量，</w:t>
            </w:r>
            <w:r>
              <w:rPr>
                <w:rFonts w:hint="eastAsia" w:ascii="宋体" w:hAnsi="宋体" w:cs="宋体"/>
                <w:bCs/>
                <w:sz w:val="21"/>
                <w:szCs w:val="21"/>
                <w:highlight w:val="yellow"/>
                <w:lang w:val="en-US" w:eastAsia="zh-CN"/>
              </w:rPr>
              <w:t>响应人承诺</w:t>
            </w:r>
            <w:r>
              <w:rPr>
                <w:rFonts w:hint="eastAsia" w:ascii="宋体" w:hAnsi="宋体"/>
                <w:kern w:val="0"/>
                <w:szCs w:val="21"/>
              </w:rPr>
              <w:t>在接到售后服务请求后，需保证在30分钟内予以响应。情况紧急的，需在2小时内安排工程师到达现场提供上门服务，需提供承诺函及相关证明材料证明能够予以响应。</w:t>
            </w:r>
            <w:r>
              <w:rPr>
                <w:rFonts w:hint="eastAsia" w:ascii="宋体" w:hAnsi="宋体"/>
                <w:kern w:val="0"/>
                <w:szCs w:val="21"/>
                <w:highlight w:val="yellow"/>
                <w:lang w:val="en-US" w:eastAsia="zh-CN"/>
              </w:rPr>
              <w:t>加盖响应人公章。</w:t>
            </w:r>
          </w:p>
          <w:p>
            <w:pPr>
              <w:autoSpaceDE w:val="0"/>
              <w:autoSpaceDN w:val="0"/>
              <w:adjustRightInd w:val="0"/>
              <w:jc w:val="left"/>
              <w:rPr>
                <w:rFonts w:hint="default" w:ascii="宋体" w:hAnsi="宋体" w:eastAsia="宋体"/>
                <w:kern w:val="0"/>
                <w:szCs w:val="21"/>
                <w:highlight w:val="yellow"/>
                <w:lang w:val="en-US" w:eastAsia="zh-CN"/>
              </w:rPr>
            </w:pPr>
            <w:r>
              <w:rPr>
                <w:rFonts w:hint="eastAsia" w:ascii="宋体" w:hAnsi="宋体"/>
                <w:kern w:val="0"/>
                <w:szCs w:val="21"/>
                <w:lang w:val="en-US" w:eastAsia="zh-CN"/>
              </w:rPr>
              <w:t>本项满足得3分。</w:t>
            </w:r>
          </w:p>
          <w:p>
            <w:pPr>
              <w:wordWrap w:val="0"/>
              <w:rPr>
                <w:rFonts w:ascii="宋体" w:hAnsi="宋体"/>
                <w:szCs w:val="21"/>
              </w:rPr>
            </w:pPr>
            <w:r>
              <w:rPr>
                <w:rFonts w:hint="eastAsia" w:ascii="宋体" w:hAnsi="宋体" w:cs="宋体"/>
                <w:kern w:val="0"/>
                <w:szCs w:val="21"/>
              </w:rPr>
              <w:t>未提供或提供不清晰导致无法判断的，不得分。</w:t>
            </w:r>
          </w:p>
        </w:tc>
      </w:tr>
      <w:tr>
        <w:tblPrEx>
          <w:tblCellMar>
            <w:top w:w="0" w:type="dxa"/>
            <w:left w:w="108" w:type="dxa"/>
            <w:bottom w:w="0" w:type="dxa"/>
            <w:right w:w="108" w:type="dxa"/>
          </w:tblCellMar>
        </w:tblPrEx>
        <w:trPr>
          <w:trHeight w:val="575" w:hRule="atLeast"/>
        </w:trPr>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spacing w:val="-6"/>
                <w:szCs w:val="21"/>
              </w:rPr>
              <w:t>实施</w:t>
            </w:r>
            <w:r>
              <w:rPr>
                <w:rFonts w:hint="eastAsia" w:ascii="宋体" w:hAnsi="宋体" w:cs="宋体"/>
                <w:spacing w:val="-6"/>
                <w:szCs w:val="21"/>
                <w:lang w:val="en-US" w:eastAsia="zh-CN"/>
              </w:rPr>
              <w:t>团队</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49"/>
              <w:ind w:firstLine="0" w:firstLineChars="0"/>
              <w:jc w:val="center"/>
              <w:rPr>
                <w:rFonts w:hint="default" w:ascii="宋体" w:hAnsi="宋体" w:eastAsia="宋体" w:cs="仿宋_GB2312"/>
                <w:kern w:val="0"/>
                <w:sz w:val="21"/>
                <w:szCs w:val="21"/>
                <w:lang w:val="en-US" w:eastAsia="zh-CN"/>
              </w:rPr>
            </w:pPr>
            <w:r>
              <w:rPr>
                <w:rFonts w:hint="eastAsia" w:ascii="宋体" w:hAnsi="宋体" w:cs="仿宋_GB2312"/>
                <w:kern w:val="0"/>
                <w:sz w:val="21"/>
                <w:szCs w:val="21"/>
                <w:highlight w:val="yellow"/>
                <w:lang w:val="en-US" w:eastAsia="zh-CN"/>
              </w:rPr>
              <w:t>7</w:t>
            </w:r>
          </w:p>
        </w:tc>
        <w:tc>
          <w:tcPr>
            <w:tcW w:w="60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lang w:val="en-US" w:eastAsia="zh-CN"/>
              </w:rPr>
              <w:t>1.提供由项目经理和项目实施人员组成的不少于10人的</w:t>
            </w:r>
            <w:r>
              <w:rPr>
                <w:rFonts w:hint="eastAsia" w:ascii="宋体" w:hAnsi="宋体" w:cs="宋体"/>
                <w:szCs w:val="21"/>
              </w:rPr>
              <w:t>实施</w:t>
            </w:r>
            <w:r>
              <w:rPr>
                <w:rFonts w:hint="eastAsia" w:ascii="宋体" w:hAnsi="宋体" w:cs="宋体"/>
                <w:szCs w:val="21"/>
                <w:lang w:val="en-US" w:eastAsia="zh-CN"/>
              </w:rPr>
              <w:t>实施团队，</w:t>
            </w:r>
            <w:r>
              <w:rPr>
                <w:rFonts w:hint="eastAsia" w:ascii="宋体" w:hAnsi="宋体" w:cs="宋体"/>
                <w:szCs w:val="21"/>
                <w:highlight w:val="cyan"/>
              </w:rPr>
              <w:t>提供人员名单或相关承诺函</w:t>
            </w:r>
            <w:r>
              <w:rPr>
                <w:rFonts w:hint="eastAsia" w:ascii="宋体" w:hAnsi="宋体" w:cs="宋体"/>
                <w:szCs w:val="21"/>
              </w:rPr>
              <w:t>，</w:t>
            </w:r>
            <w:r>
              <w:rPr>
                <w:rFonts w:hint="eastAsia" w:ascii="宋体" w:hAnsi="宋体" w:cs="宋体"/>
                <w:szCs w:val="21"/>
                <w:lang w:val="en-US" w:eastAsia="zh-CN"/>
              </w:rPr>
              <w:t>满足得2分；</w:t>
            </w:r>
            <w:r>
              <w:rPr>
                <w:rFonts w:hint="eastAsia" w:ascii="宋体" w:hAnsi="宋体" w:cs="宋体"/>
                <w:szCs w:val="21"/>
              </w:rPr>
              <w:t>否则不得分。</w:t>
            </w:r>
          </w:p>
          <w:p>
            <w:pP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.拟安排的项目经理1人：具有计算机硕士（或以上）学历，得</w:t>
            </w:r>
            <w:r>
              <w:rPr>
                <w:rFonts w:hint="eastAsia" w:ascii="宋体" w:hAnsi="宋体" w:cs="宋体"/>
                <w:szCs w:val="21"/>
                <w:lang w:val="en-US" w:eastAsia="zh-CN"/>
              </w:rPr>
              <w:t>1</w:t>
            </w:r>
            <w:r>
              <w:rPr>
                <w:rFonts w:hint="eastAsia" w:ascii="宋体" w:hAnsi="宋体" w:cs="宋体"/>
                <w:szCs w:val="21"/>
              </w:rPr>
              <w:t>分；在此基础上具有具有人社部和工信部颁发的计算机技术与软件专业技术资格高级证书（信息系统项目管理师）得</w:t>
            </w:r>
            <w:r>
              <w:rPr>
                <w:rFonts w:hint="eastAsia" w:ascii="宋体" w:hAnsi="宋体" w:cs="宋体"/>
                <w:szCs w:val="21"/>
                <w:highlight w:val="yellow"/>
                <w:lang w:val="en-US" w:eastAsia="zh-CN"/>
              </w:rPr>
              <w:t>2</w:t>
            </w:r>
            <w:r>
              <w:rPr>
                <w:rFonts w:hint="eastAsia" w:ascii="宋体" w:hAnsi="宋体" w:cs="宋体"/>
                <w:szCs w:val="21"/>
              </w:rPr>
              <w:t>分。</w:t>
            </w:r>
          </w:p>
          <w:p>
            <w:pPr>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拟安排的项目团队成员</w:t>
            </w:r>
            <w:r>
              <w:rPr>
                <w:rFonts w:hint="eastAsia" w:ascii="宋体" w:hAnsi="宋体" w:cs="宋体"/>
                <w:szCs w:val="21"/>
                <w:lang w:eastAsia="zh-CN"/>
              </w:rPr>
              <w:t>（</w:t>
            </w:r>
            <w:r>
              <w:rPr>
                <w:rFonts w:hint="eastAsia" w:ascii="宋体" w:hAnsi="宋体" w:cs="宋体"/>
                <w:szCs w:val="21"/>
                <w:lang w:val="en-US" w:eastAsia="zh-CN"/>
              </w:rPr>
              <w:t>不含项目经理</w:t>
            </w:r>
            <w:r>
              <w:rPr>
                <w:rFonts w:hint="eastAsia" w:ascii="宋体" w:hAnsi="宋体" w:cs="宋体"/>
                <w:szCs w:val="21"/>
                <w:lang w:eastAsia="zh-CN"/>
              </w:rPr>
              <w:t>）</w:t>
            </w:r>
            <w:r>
              <w:rPr>
                <w:rFonts w:hint="eastAsia" w:ascii="宋体" w:hAnsi="宋体" w:cs="宋体"/>
                <w:szCs w:val="21"/>
              </w:rPr>
              <w:t>：具有生物信息技术专业的中级专业技术职务任职资格证书的，得1分。具有PMP证书的，得1分。</w:t>
            </w:r>
          </w:p>
          <w:p>
            <w:pPr>
              <w:rPr>
                <w:rFonts w:hint="eastAsia" w:ascii="宋体" w:hAnsi="宋体" w:cs="宋体"/>
                <w:szCs w:val="21"/>
              </w:rPr>
            </w:pPr>
            <w:r>
              <w:rPr>
                <w:rFonts w:hint="eastAsia" w:ascii="宋体" w:hAnsi="宋体" w:cs="宋体"/>
                <w:szCs w:val="21"/>
                <w:lang w:val="en-US" w:eastAsia="zh-CN"/>
              </w:rPr>
              <w:t>本项</w:t>
            </w:r>
            <w:r>
              <w:rPr>
                <w:rFonts w:hint="eastAsia" w:ascii="宋体" w:hAnsi="宋体" w:cs="宋体"/>
                <w:szCs w:val="21"/>
              </w:rPr>
              <w:t>最高得</w:t>
            </w:r>
            <w:r>
              <w:rPr>
                <w:rFonts w:hint="eastAsia" w:ascii="宋体" w:hAnsi="宋体" w:cs="宋体"/>
                <w:szCs w:val="21"/>
                <w:lang w:val="en-US" w:eastAsia="zh-CN"/>
              </w:rPr>
              <w:t>7</w:t>
            </w:r>
            <w:r>
              <w:rPr>
                <w:rFonts w:hint="eastAsia" w:ascii="宋体" w:hAnsi="宋体" w:cs="宋体"/>
                <w:szCs w:val="21"/>
              </w:rPr>
              <w:t>分。</w:t>
            </w:r>
          </w:p>
          <w:p>
            <w:pPr>
              <w:wordWrap w:val="0"/>
              <w:rPr>
                <w:rFonts w:hint="eastAsia" w:ascii="宋体" w:hAnsi="宋体" w:cs="宋体"/>
                <w:kern w:val="0"/>
                <w:szCs w:val="21"/>
              </w:rPr>
            </w:pPr>
            <w:r>
              <w:rPr>
                <w:rFonts w:hint="eastAsia" w:ascii="宋体" w:hAnsi="宋体" w:cs="宋体"/>
                <w:b/>
                <w:bCs/>
                <w:szCs w:val="21"/>
                <w:lang w:val="en-US" w:eastAsia="zh-CN"/>
              </w:rPr>
              <w:t>备注：</w:t>
            </w:r>
            <w:r>
              <w:rPr>
                <w:rFonts w:hint="eastAsia"/>
                <w:highlight w:val="yellow"/>
              </w:rPr>
              <w:t>项目团队成员同一个人多个证书不重复得分。</w:t>
            </w:r>
            <w:r>
              <w:rPr>
                <w:rFonts w:hint="eastAsia"/>
                <w:strike w:val="0"/>
                <w:dstrike w:val="0"/>
                <w:highlight w:val="yellow"/>
              </w:rPr>
              <w:t>需提供上述人员证书复印件</w:t>
            </w:r>
            <w:r>
              <w:rPr>
                <w:rFonts w:hint="eastAsia"/>
                <w:strike w:val="0"/>
                <w:dstrike w:val="0"/>
              </w:rPr>
              <w:t>。</w:t>
            </w:r>
            <w:r>
              <w:rPr>
                <w:rFonts w:hint="eastAsia" w:ascii="宋体" w:hAnsi="宋体" w:cs="宋体"/>
                <w:szCs w:val="21"/>
                <w:highlight w:val="yellow"/>
              </w:rPr>
              <w:t>未提供或提供不清晰导致无法判断的，不得分。</w:t>
            </w:r>
          </w:p>
        </w:tc>
      </w:tr>
    </w:tbl>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技术</w:t>
      </w:r>
      <w:r>
        <w:rPr>
          <w:rFonts w:hint="eastAsia" w:ascii="宋体" w:hAnsi="宋体" w:cs="宋体"/>
          <w:color w:val="000000"/>
          <w:sz w:val="24"/>
        </w:rPr>
        <w:t>评分：评审委员会就各响应人对技术评审内容的各项要求进行评分，评审的具体内容见《技术评审表》。</w:t>
      </w:r>
    </w:p>
    <w:p>
      <w:pPr>
        <w:jc w:val="center"/>
        <w:rPr>
          <w:rFonts w:ascii="宋体" w:hAnsi="宋体" w:cs="宋体"/>
          <w:b/>
          <w:bCs/>
          <w:color w:val="000000"/>
          <w:sz w:val="24"/>
        </w:rPr>
      </w:pPr>
      <w:r>
        <w:rPr>
          <w:rFonts w:hint="eastAsia" w:ascii="宋体" w:hAnsi="宋体" w:cs="宋体"/>
          <w:b/>
          <w:bCs/>
          <w:color w:val="000000"/>
          <w:sz w:val="24"/>
        </w:rPr>
        <w:t>技术评审表（</w:t>
      </w:r>
      <w:r>
        <w:rPr>
          <w:rFonts w:hint="eastAsia" w:ascii="宋体" w:hAnsi="宋体" w:cs="宋体"/>
          <w:b/>
          <w:bCs/>
          <w:color w:val="000000"/>
          <w:sz w:val="24"/>
          <w:lang w:val="en-US" w:eastAsia="zh-CN"/>
        </w:rPr>
        <w:t>49</w:t>
      </w:r>
      <w:r>
        <w:rPr>
          <w:rFonts w:hint="eastAsia" w:ascii="宋体" w:hAnsi="宋体" w:cs="宋体"/>
          <w:b/>
          <w:bCs/>
          <w:color w:val="000000"/>
          <w:sz w:val="24"/>
        </w:rPr>
        <w:t>分）</w:t>
      </w:r>
    </w:p>
    <w:tbl>
      <w:tblPr>
        <w:tblStyle w:val="24"/>
        <w:tblW w:w="9124" w:type="dxa"/>
        <w:jc w:val="center"/>
        <w:tblLayout w:type="autofit"/>
        <w:tblCellMar>
          <w:top w:w="0" w:type="dxa"/>
          <w:left w:w="108" w:type="dxa"/>
          <w:bottom w:w="0" w:type="dxa"/>
          <w:right w:w="108" w:type="dxa"/>
        </w:tblCellMar>
      </w:tblPr>
      <w:tblGrid>
        <w:gridCol w:w="1453"/>
        <w:gridCol w:w="705"/>
        <w:gridCol w:w="6966"/>
      </w:tblGrid>
      <w:tr>
        <w:tblPrEx>
          <w:tblCellMar>
            <w:top w:w="0" w:type="dxa"/>
            <w:left w:w="108" w:type="dxa"/>
            <w:bottom w:w="0" w:type="dxa"/>
            <w:right w:w="108" w:type="dxa"/>
          </w:tblCellMar>
        </w:tblPrEx>
        <w:trPr>
          <w:trHeight w:val="312"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评审指标</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分值</w:t>
            </w:r>
          </w:p>
        </w:tc>
        <w:tc>
          <w:tcPr>
            <w:tcW w:w="69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评审细则</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Cs w:val="21"/>
              </w:rPr>
            </w:pPr>
          </w:p>
        </w:tc>
        <w:tc>
          <w:tcPr>
            <w:tcW w:w="69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Cs w:val="21"/>
              </w:rPr>
            </w:pPr>
          </w:p>
        </w:tc>
      </w:tr>
      <w:tr>
        <w:tblPrEx>
          <w:tblCellMar>
            <w:top w:w="0" w:type="dxa"/>
            <w:left w:w="108" w:type="dxa"/>
            <w:bottom w:w="0" w:type="dxa"/>
            <w:right w:w="108" w:type="dxa"/>
          </w:tblCellMar>
        </w:tblPrEx>
        <w:trPr>
          <w:trHeight w:val="416" w:hRule="atLeast"/>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kern w:val="0"/>
                <w:szCs w:val="21"/>
              </w:rPr>
            </w:pPr>
            <w:r>
              <w:rPr>
                <w:rFonts w:hint="eastAsia" w:ascii="宋体" w:hAnsi="宋体"/>
                <w:snapToGrid w:val="0"/>
                <w:color w:val="000000"/>
                <w:kern w:val="0"/>
                <w:szCs w:val="21"/>
              </w:rPr>
              <w:t>技术偏离情况</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仿宋_GB2312"/>
                <w:szCs w:val="21"/>
                <w:lang w:val="en-US" w:eastAsia="zh-CN"/>
              </w:rPr>
            </w:pPr>
            <w:r>
              <w:rPr>
                <w:rFonts w:hint="eastAsia" w:ascii="宋体" w:hAnsi="宋体" w:cs="仿宋_GB2312"/>
                <w:szCs w:val="21"/>
                <w:lang w:val="en-US" w:eastAsia="zh-CN"/>
              </w:rPr>
              <w:t>27</w:t>
            </w:r>
          </w:p>
        </w:tc>
        <w:tc>
          <w:tcPr>
            <w:tcW w:w="696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0"/>
              </w:numPr>
              <w:rPr>
                <w:rFonts w:hint="eastAsia" w:ascii="宋体" w:hAnsi="宋体"/>
                <w:color w:val="000000"/>
                <w:sz w:val="21"/>
                <w:szCs w:val="21"/>
                <w:lang w:eastAsia="zh-CN"/>
              </w:rPr>
            </w:pPr>
            <w:r>
              <w:rPr>
                <w:rFonts w:hint="eastAsia" w:ascii="宋体" w:hAnsi="宋体"/>
                <w:sz w:val="21"/>
                <w:szCs w:val="21"/>
              </w:rPr>
              <w:t>根据对</w:t>
            </w:r>
            <w:r>
              <w:rPr>
                <w:rFonts w:hint="eastAsia" w:ascii="宋体" w:hAnsi="宋体"/>
                <w:sz w:val="21"/>
                <w:szCs w:val="21"/>
                <w:lang w:eastAsia="zh-CN"/>
              </w:rPr>
              <w:t>“第二章用户需求书--三、</w:t>
            </w:r>
            <w:r>
              <w:rPr>
                <w:rFonts w:hint="eastAsia" w:ascii="宋体" w:hAnsi="宋体"/>
                <w:sz w:val="21"/>
                <w:szCs w:val="21"/>
                <w:lang w:val="zh-CN" w:eastAsia="zh-CN"/>
              </w:rPr>
              <w:t>项目</w:t>
            </w:r>
            <w:r>
              <w:rPr>
                <w:rFonts w:hint="eastAsia" w:ascii="宋体" w:hAnsi="宋体"/>
                <w:sz w:val="21"/>
                <w:szCs w:val="21"/>
                <w:lang w:val="en-US" w:eastAsia="zh-CN"/>
              </w:rPr>
              <w:t>技术需求</w:t>
            </w:r>
            <w:r>
              <w:rPr>
                <w:rFonts w:hint="eastAsia" w:ascii="宋体" w:hAnsi="宋体"/>
                <w:sz w:val="21"/>
                <w:szCs w:val="21"/>
                <w:lang w:eastAsia="zh-CN"/>
              </w:rPr>
              <w:t>”</w:t>
            </w:r>
            <w:r>
              <w:rPr>
                <w:rFonts w:hint="eastAsia" w:ascii="宋体" w:hAnsi="宋体"/>
                <w:color w:val="000000"/>
                <w:sz w:val="21"/>
                <w:szCs w:val="21"/>
              </w:rPr>
              <w:t>部分响应情况进行评审</w:t>
            </w:r>
            <w:r>
              <w:rPr>
                <w:rFonts w:hint="eastAsia" w:ascii="宋体" w:hAnsi="宋体"/>
                <w:color w:val="000000"/>
                <w:sz w:val="21"/>
                <w:szCs w:val="21"/>
                <w:lang w:eastAsia="zh-CN"/>
              </w:rPr>
              <w:t>：</w:t>
            </w:r>
          </w:p>
          <w:p>
            <w:pPr>
              <w:pStyle w:val="2"/>
              <w:numPr>
                <w:ilvl w:val="0"/>
                <w:numId w:val="0"/>
              </w:numPr>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每完全响应一项</w:t>
            </w:r>
            <w:r>
              <w:rPr>
                <w:rFonts w:hint="eastAsia" w:ascii="宋体" w:hAnsi="宋体"/>
                <w:color w:val="000000"/>
                <w:sz w:val="21"/>
                <w:szCs w:val="21"/>
                <w:lang w:val="en-US" w:eastAsia="zh-CN"/>
              </w:rPr>
              <w:t>带</w:t>
            </w:r>
            <w:r>
              <w:rPr>
                <w:rFonts w:hint="eastAsia" w:ascii="宋体" w:hAnsi="宋体"/>
                <w:color w:val="000000"/>
                <w:sz w:val="21"/>
                <w:szCs w:val="21"/>
              </w:rPr>
              <w:t>“▲”号条款为重要技术参数（</w:t>
            </w:r>
            <w:r>
              <w:rPr>
                <w:rFonts w:hint="eastAsia" w:ascii="宋体" w:hAnsi="宋体"/>
                <w:color w:val="000000"/>
                <w:sz w:val="21"/>
                <w:szCs w:val="21"/>
                <w:highlight w:val="cyan"/>
              </w:rPr>
              <w:t>共8项</w:t>
            </w:r>
            <w:r>
              <w:rPr>
                <w:rFonts w:hint="eastAsia" w:ascii="宋体" w:hAnsi="宋体"/>
                <w:color w:val="000000"/>
                <w:sz w:val="21"/>
                <w:szCs w:val="21"/>
              </w:rPr>
              <w:t>）得</w:t>
            </w:r>
            <w:r>
              <w:rPr>
                <w:rFonts w:hint="eastAsia" w:ascii="宋体" w:hAnsi="宋体"/>
                <w:color w:val="000000"/>
                <w:sz w:val="21"/>
                <w:szCs w:val="21"/>
                <w:lang w:val="en-US" w:eastAsia="zh-CN"/>
              </w:rPr>
              <w:t>1.5</w:t>
            </w:r>
            <w:r>
              <w:rPr>
                <w:rFonts w:hint="eastAsia" w:ascii="宋体" w:hAnsi="宋体"/>
                <w:color w:val="000000"/>
                <w:sz w:val="21"/>
                <w:szCs w:val="21"/>
              </w:rPr>
              <w:t>分，最高得1</w:t>
            </w:r>
            <w:r>
              <w:rPr>
                <w:rFonts w:hint="eastAsia" w:ascii="宋体" w:hAnsi="宋体"/>
                <w:color w:val="000000"/>
                <w:sz w:val="21"/>
                <w:szCs w:val="21"/>
                <w:lang w:val="en-US" w:eastAsia="zh-CN"/>
              </w:rPr>
              <w:t>2</w:t>
            </w:r>
            <w:r>
              <w:rPr>
                <w:rFonts w:hint="eastAsia" w:ascii="宋体" w:hAnsi="宋体"/>
                <w:color w:val="000000"/>
                <w:sz w:val="21"/>
                <w:szCs w:val="21"/>
              </w:rPr>
              <w:t>分；</w:t>
            </w:r>
          </w:p>
          <w:p>
            <w:pPr>
              <w:pStyle w:val="2"/>
              <w:numPr>
                <w:ilvl w:val="0"/>
                <w:numId w:val="0"/>
              </w:numPr>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每完全响应一项不带“▲”</w:t>
            </w:r>
            <w:r>
              <w:rPr>
                <w:rFonts w:hint="eastAsia" w:ascii="宋体" w:hAnsi="宋体"/>
                <w:color w:val="000000"/>
                <w:sz w:val="21"/>
                <w:szCs w:val="21"/>
                <w:lang w:val="en-US" w:eastAsia="zh-CN"/>
              </w:rPr>
              <w:t>一般</w:t>
            </w:r>
            <w:r>
              <w:rPr>
                <w:rFonts w:hint="eastAsia" w:ascii="宋体" w:hAnsi="宋体"/>
                <w:color w:val="000000"/>
                <w:sz w:val="21"/>
                <w:szCs w:val="21"/>
              </w:rPr>
              <w:t>技术参数（共30项条），得</w:t>
            </w:r>
            <w:r>
              <w:rPr>
                <w:rFonts w:ascii="宋体" w:hAnsi="宋体"/>
                <w:color w:val="000000"/>
                <w:sz w:val="21"/>
                <w:szCs w:val="21"/>
              </w:rPr>
              <w:t>0.5</w:t>
            </w:r>
            <w:r>
              <w:rPr>
                <w:rFonts w:hint="eastAsia" w:ascii="宋体" w:hAnsi="宋体"/>
                <w:color w:val="000000"/>
                <w:sz w:val="21"/>
                <w:szCs w:val="21"/>
              </w:rPr>
              <w:t>分，最高得15分。</w:t>
            </w:r>
          </w:p>
          <w:p>
            <w:pPr>
              <w:pStyle w:val="2"/>
              <w:numPr>
                <w:ilvl w:val="0"/>
                <w:numId w:val="0"/>
              </w:numPr>
            </w:pPr>
            <w:r>
              <w:rPr>
                <w:rFonts w:hint="eastAsia" w:ascii="宋体" w:hAnsi="宋体"/>
                <w:color w:val="000000"/>
                <w:sz w:val="21"/>
                <w:szCs w:val="21"/>
              </w:rPr>
              <w:t>本项全部技术参数完全响应，最高得</w:t>
            </w:r>
            <w:r>
              <w:rPr>
                <w:rFonts w:hint="eastAsia" w:ascii="宋体" w:hAnsi="宋体"/>
                <w:color w:val="000000"/>
                <w:sz w:val="21"/>
                <w:szCs w:val="21"/>
                <w:lang w:val="en-US" w:eastAsia="zh-CN"/>
              </w:rPr>
              <w:t>27</w:t>
            </w:r>
            <w:r>
              <w:rPr>
                <w:rFonts w:hint="eastAsia" w:ascii="宋体" w:hAnsi="宋体"/>
                <w:color w:val="000000"/>
                <w:sz w:val="21"/>
                <w:szCs w:val="21"/>
              </w:rPr>
              <w:t>分。</w:t>
            </w:r>
          </w:p>
          <w:p>
            <w:pPr>
              <w:pStyle w:val="2"/>
              <w:numPr>
                <w:ilvl w:val="0"/>
                <w:numId w:val="0"/>
              </w:numPr>
              <w:rPr>
                <w:rFonts w:hint="default" w:ascii="宋体" w:hAnsi="宋体" w:eastAsia="宋体" w:cs="宋体"/>
                <w:kern w:val="0"/>
                <w:sz w:val="21"/>
                <w:szCs w:val="21"/>
                <w:lang w:val="en-US" w:eastAsia="zh-CN"/>
              </w:rPr>
            </w:pPr>
            <w:r>
              <w:rPr>
                <w:rFonts w:hint="eastAsia" w:ascii="宋体" w:hAnsi="宋体"/>
                <w:color w:val="000000"/>
                <w:sz w:val="21"/>
                <w:szCs w:val="21"/>
                <w:lang w:val="en-US" w:eastAsia="zh-CN"/>
              </w:rPr>
              <w:t>以上须根据对应条款要求提供相应证明材料，如未按要求提供，不得分。加盖响应人公章。</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r>
              <w:rPr>
                <w:rFonts w:ascii="宋体" w:hAnsi="宋体"/>
                <w:szCs w:val="21"/>
              </w:rPr>
              <w:t>软件总体性能评价</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仿宋_GB2312"/>
                <w:szCs w:val="21"/>
              </w:rPr>
            </w:pPr>
            <w:r>
              <w:rPr>
                <w:rFonts w:hint="eastAsia" w:ascii="宋体" w:hAnsi="宋体" w:cs="仿宋_GB2312"/>
                <w:szCs w:val="21"/>
              </w:rPr>
              <w:t>6</w:t>
            </w:r>
          </w:p>
        </w:tc>
        <w:tc>
          <w:tcPr>
            <w:tcW w:w="696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szCs w:val="21"/>
                <w:lang w:val="en-US" w:eastAsia="zh-CN"/>
              </w:rPr>
            </w:pPr>
            <w:r>
              <w:rPr>
                <w:rFonts w:hint="eastAsia" w:ascii="宋体" w:hAnsi="宋体"/>
                <w:szCs w:val="21"/>
                <w:lang w:val="en-US" w:eastAsia="zh-CN"/>
              </w:rPr>
              <w:t>根据响应人提交的</w:t>
            </w:r>
            <w:r>
              <w:rPr>
                <w:rFonts w:ascii="宋体" w:hAnsi="宋体"/>
                <w:szCs w:val="21"/>
              </w:rPr>
              <w:t>软件总体性能</w:t>
            </w:r>
            <w:r>
              <w:rPr>
                <w:rFonts w:hint="eastAsia" w:ascii="宋体" w:hAnsi="宋体"/>
                <w:szCs w:val="21"/>
                <w:lang w:val="en-US" w:eastAsia="zh-CN"/>
              </w:rPr>
              <w:t>设计方案进行评审：</w:t>
            </w:r>
          </w:p>
          <w:p>
            <w:pPr>
              <w:rPr>
                <w:rFonts w:ascii="宋体" w:hAnsi="宋体" w:cs="宋体"/>
                <w:szCs w:val="21"/>
              </w:rPr>
            </w:pPr>
            <w:r>
              <w:rPr>
                <w:rFonts w:hint="eastAsia" w:ascii="宋体" w:hAnsi="宋体" w:cs="宋体"/>
                <w:szCs w:val="21"/>
              </w:rPr>
              <w:t>1.软件系统架构，功能模块设计，是否可在系统基础上进行功能拓展</w:t>
            </w:r>
          </w:p>
          <w:p>
            <w:pPr>
              <w:rPr>
                <w:rFonts w:ascii="宋体" w:hAnsi="宋体" w:cs="宋体"/>
                <w:szCs w:val="21"/>
              </w:rPr>
            </w:pPr>
            <w:r>
              <w:rPr>
                <w:rFonts w:hint="eastAsia" w:ascii="宋体" w:hAnsi="宋体" w:cs="宋体"/>
                <w:szCs w:val="21"/>
              </w:rPr>
              <w:t>2.集成方式完备性、系统兼容性</w:t>
            </w:r>
            <w:r>
              <w:rPr>
                <w:rFonts w:hint="eastAsia" w:ascii="宋体" w:hAnsi="宋体" w:cs="宋体"/>
                <w:szCs w:val="21"/>
                <w:lang w:val="en-US" w:eastAsia="zh-CN"/>
              </w:rPr>
              <w:t>3、</w:t>
            </w:r>
            <w:r>
              <w:rPr>
                <w:rFonts w:hint="eastAsia" w:ascii="宋体" w:hAnsi="宋体" w:cs="宋体"/>
                <w:szCs w:val="21"/>
              </w:rPr>
              <w:t>故障排除和备用方案</w:t>
            </w:r>
          </w:p>
          <w:p>
            <w:pPr>
              <w:pStyle w:val="2"/>
              <w:rPr>
                <w:rFonts w:ascii="宋体" w:hAnsi="宋体" w:cs="宋体"/>
                <w:szCs w:val="21"/>
              </w:rPr>
            </w:pPr>
            <w:r>
              <w:rPr>
                <w:rFonts w:hint="eastAsia" w:ascii="宋体" w:hAnsi="宋体" w:cs="宋体"/>
                <w:szCs w:val="21"/>
              </w:rPr>
              <w:t>以上每提供一项设计科学、合理、可行，得2分，最高得</w:t>
            </w:r>
            <w:r>
              <w:rPr>
                <w:rFonts w:hint="eastAsia" w:ascii="宋体" w:hAnsi="宋体" w:cs="宋体"/>
                <w:szCs w:val="21"/>
                <w:highlight w:val="cyan"/>
              </w:rPr>
              <w:t>6分；</w:t>
            </w:r>
            <w:r>
              <w:rPr>
                <w:rFonts w:hint="eastAsia" w:ascii="宋体" w:hAnsi="宋体" w:cs="宋体"/>
                <w:szCs w:val="21"/>
              </w:rPr>
              <w:t>如设计存在瑕疵</w:t>
            </w:r>
            <w:r>
              <w:rPr>
                <w:rFonts w:hint="eastAsia" w:ascii="宋体" w:hAnsi="宋体" w:cs="宋体"/>
                <w:szCs w:val="21"/>
                <w:lang w:val="en-US" w:eastAsia="zh-CN"/>
              </w:rPr>
              <w:t>每项</w:t>
            </w:r>
            <w:r>
              <w:rPr>
                <w:rFonts w:hint="eastAsia" w:ascii="宋体" w:hAnsi="宋体" w:cs="宋体"/>
                <w:szCs w:val="21"/>
              </w:rPr>
              <w:t>得1分；完全不符合用户需求或不提供不得分。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r>
              <w:rPr>
                <w:rFonts w:hint="eastAsia" w:ascii="宋体" w:hAnsi="宋体" w:cs="宋体"/>
                <w:szCs w:val="21"/>
              </w:rPr>
              <w:t>项目实施方案</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9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提供详细的项目实施方案，包含但不限于①组织架构与职责②实施进度计划③交付流程</w:t>
            </w:r>
            <w:r>
              <w:rPr>
                <w:rFonts w:hint="eastAsia" w:ascii="宋体" w:hAnsi="宋体" w:cs="宋体"/>
                <w:szCs w:val="21"/>
                <w:lang w:val="en-US" w:eastAsia="zh-CN"/>
              </w:rPr>
              <w:t>及</w:t>
            </w:r>
            <w:r>
              <w:rPr>
                <w:rFonts w:hint="eastAsia" w:ascii="宋体" w:hAnsi="宋体" w:cs="宋体"/>
                <w:szCs w:val="21"/>
              </w:rPr>
              <w:t>周期</w:t>
            </w:r>
            <w:r>
              <w:rPr>
                <w:rFonts w:hint="eastAsia" w:ascii="宋体" w:hAnsi="宋体" w:cs="宋体"/>
                <w:szCs w:val="21"/>
                <w:lang w:val="en-US" w:eastAsia="zh-CN"/>
              </w:rPr>
              <w:t>④</w:t>
            </w:r>
            <w:r>
              <w:rPr>
                <w:rFonts w:hint="eastAsia" w:ascii="宋体" w:hAnsi="宋体" w:cs="宋体"/>
                <w:szCs w:val="21"/>
              </w:rPr>
              <w:t>规范化管理等。</w:t>
            </w:r>
          </w:p>
          <w:p>
            <w:pPr>
              <w:jc w:val="left"/>
              <w:rPr>
                <w:rFonts w:ascii="宋体" w:hAnsi="宋体" w:cs="宋体"/>
                <w:szCs w:val="21"/>
              </w:rPr>
            </w:pPr>
            <w:r>
              <w:rPr>
                <w:rFonts w:hint="eastAsia" w:ascii="宋体" w:hAnsi="宋体" w:cs="宋体"/>
                <w:szCs w:val="21"/>
              </w:rPr>
              <w:t>以上每提供一项合理性、可行性高，与本项目履约期限契合度高、任务完成的可靠性高，得1</w:t>
            </w:r>
            <w:r>
              <w:rPr>
                <w:rFonts w:hint="eastAsia" w:ascii="宋体" w:hAnsi="宋体" w:cs="宋体"/>
                <w:szCs w:val="21"/>
                <w:lang w:val="en-US" w:eastAsia="zh-CN"/>
              </w:rPr>
              <w:t>.5</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分；如合理性、可行性存在瑕疵，与本项目履约期限契合度一般、任务完成的可靠性一般，</w:t>
            </w:r>
            <w:r>
              <w:rPr>
                <w:rFonts w:hint="eastAsia" w:ascii="宋体" w:hAnsi="宋体" w:cs="宋体"/>
                <w:szCs w:val="21"/>
                <w:lang w:val="en-US" w:eastAsia="zh-CN"/>
              </w:rPr>
              <w:t>每项</w:t>
            </w:r>
            <w:r>
              <w:rPr>
                <w:rFonts w:hint="eastAsia" w:ascii="宋体" w:hAnsi="宋体" w:cs="宋体"/>
                <w:szCs w:val="21"/>
              </w:rPr>
              <w:t>得0.5分；</w:t>
            </w:r>
          </w:p>
          <w:p>
            <w:pPr>
              <w:jc w:val="left"/>
              <w:rPr>
                <w:rFonts w:ascii="宋体" w:hAnsi="宋体" w:cs="宋体"/>
                <w:szCs w:val="21"/>
              </w:rPr>
            </w:pPr>
            <w:r>
              <w:rPr>
                <w:rFonts w:hint="eastAsia" w:ascii="宋体" w:hAnsi="宋体" w:cs="宋体"/>
                <w:szCs w:val="21"/>
              </w:rPr>
              <w:t>如提供方案与本项目不相关、存在很大差距或不提供不得分。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r>
              <w:rPr>
                <w:rFonts w:hint="eastAsia" w:ascii="宋体" w:hAnsi="宋体" w:cs="宋体"/>
                <w:szCs w:val="21"/>
              </w:rPr>
              <w:t>培训方案</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5</w:t>
            </w:r>
          </w:p>
        </w:tc>
        <w:tc>
          <w:tcPr>
            <w:tcW w:w="6966" w:type="dxa"/>
            <w:tcBorders>
              <w:top w:val="single" w:color="000000" w:sz="4" w:space="0"/>
              <w:left w:val="single" w:color="000000" w:sz="4" w:space="0"/>
              <w:bottom w:val="single" w:color="000000" w:sz="4" w:space="0"/>
              <w:right w:val="single" w:color="000000" w:sz="4" w:space="0"/>
            </w:tcBorders>
            <w:vAlign w:val="center"/>
          </w:tcPr>
          <w:p>
            <w:pPr>
              <w:jc w:val="left"/>
              <w:rPr>
                <w:rFonts w:hAnsi="宋体"/>
                <w:szCs w:val="21"/>
                <w:lang w:val="zh-CN"/>
              </w:rPr>
            </w:pPr>
            <w:r>
              <w:rPr>
                <w:rFonts w:hint="eastAsia" w:hAnsi="宋体"/>
                <w:szCs w:val="21"/>
                <w:lang w:val="zh-CN"/>
              </w:rPr>
              <w:t>提供详细的培训方案，根据培训目的、时间、地点、内容（提供系统运行（含试运行）的各个阶段相应的培训内容的描述，培训阶段安排包括：项目管理培训、系统管理培训、系统运行维护培训等）、频次、是否达到培</w:t>
            </w:r>
          </w:p>
          <w:p>
            <w:pPr>
              <w:jc w:val="left"/>
              <w:rPr>
                <w:rFonts w:hAnsi="宋体"/>
                <w:szCs w:val="21"/>
                <w:lang w:val="zh-CN"/>
              </w:rPr>
            </w:pPr>
            <w:r>
              <w:rPr>
                <w:rFonts w:hint="eastAsia" w:hAnsi="宋体"/>
                <w:szCs w:val="21"/>
                <w:lang w:val="zh-CN"/>
              </w:rPr>
              <w:t>训预期目的评价标准等进行评分。</w:t>
            </w:r>
          </w:p>
          <w:p>
            <w:pPr>
              <w:jc w:val="left"/>
              <w:rPr>
                <w:rFonts w:hAnsi="宋体"/>
                <w:szCs w:val="21"/>
                <w:lang w:val="zh-CN"/>
              </w:rPr>
            </w:pPr>
            <w:r>
              <w:rPr>
                <w:rFonts w:hint="eastAsia" w:hAnsi="宋体"/>
                <w:szCs w:val="21"/>
                <w:lang w:val="zh-CN"/>
              </w:rPr>
              <w:t>1</w:t>
            </w:r>
            <w:r>
              <w:rPr>
                <w:rFonts w:hAnsi="宋体"/>
                <w:szCs w:val="21"/>
                <w:lang w:val="zh-CN"/>
              </w:rPr>
              <w:t>.</w:t>
            </w:r>
            <w:r>
              <w:rPr>
                <w:rFonts w:hint="eastAsia" w:hAnsi="宋体"/>
                <w:szCs w:val="21"/>
                <w:lang w:val="zh-CN"/>
              </w:rPr>
              <w:t>培训方案合理可行性高，完全满足本项目培训需求，得5分。</w:t>
            </w:r>
          </w:p>
          <w:p>
            <w:pPr>
              <w:jc w:val="left"/>
              <w:rPr>
                <w:rFonts w:hAnsi="宋体"/>
                <w:szCs w:val="21"/>
                <w:lang w:val="zh-CN"/>
              </w:rPr>
            </w:pPr>
            <w:r>
              <w:rPr>
                <w:rFonts w:hint="eastAsia" w:hAnsi="宋体"/>
                <w:szCs w:val="21"/>
                <w:lang w:val="zh-CN"/>
              </w:rPr>
              <w:t>2</w:t>
            </w:r>
            <w:r>
              <w:rPr>
                <w:rFonts w:hAnsi="宋体"/>
                <w:szCs w:val="21"/>
                <w:lang w:val="zh-CN"/>
              </w:rPr>
              <w:t>.</w:t>
            </w:r>
            <w:r>
              <w:rPr>
                <w:rFonts w:hint="eastAsia" w:hAnsi="宋体"/>
                <w:szCs w:val="21"/>
                <w:lang w:val="zh-CN"/>
              </w:rPr>
              <w:t>培训方案合理可行性较好，基本满足本项目培训需求，得</w:t>
            </w:r>
            <w:r>
              <w:rPr>
                <w:rFonts w:hAnsi="宋体"/>
                <w:szCs w:val="21"/>
                <w:lang w:val="zh-CN"/>
              </w:rPr>
              <w:t>3</w:t>
            </w:r>
            <w:r>
              <w:rPr>
                <w:rFonts w:hint="eastAsia" w:hAnsi="宋体"/>
                <w:szCs w:val="21"/>
                <w:lang w:val="zh-CN"/>
              </w:rPr>
              <w:t>分。</w:t>
            </w:r>
          </w:p>
          <w:p>
            <w:pPr>
              <w:jc w:val="left"/>
              <w:rPr>
                <w:rFonts w:hAnsi="宋体"/>
                <w:szCs w:val="21"/>
                <w:lang w:val="zh-CN"/>
              </w:rPr>
            </w:pPr>
            <w:r>
              <w:rPr>
                <w:rFonts w:hint="eastAsia" w:hAnsi="宋体"/>
                <w:szCs w:val="21"/>
                <w:lang w:val="zh-CN"/>
              </w:rPr>
              <w:t>3</w:t>
            </w:r>
            <w:r>
              <w:rPr>
                <w:rFonts w:hAnsi="宋体"/>
                <w:szCs w:val="21"/>
                <w:lang w:val="zh-CN"/>
              </w:rPr>
              <w:t>.</w:t>
            </w:r>
            <w:r>
              <w:rPr>
                <w:rFonts w:hint="eastAsia" w:hAnsi="宋体"/>
                <w:szCs w:val="21"/>
                <w:lang w:val="zh-CN"/>
              </w:rPr>
              <w:t>培训方案合理可行性差，无法满足本项目培训需求，得1分。</w:t>
            </w:r>
          </w:p>
          <w:p>
            <w:pPr>
              <w:jc w:val="left"/>
              <w:rPr>
                <w:rFonts w:hAnsi="宋体"/>
                <w:szCs w:val="21"/>
                <w:lang w:val="zh-CN"/>
              </w:rPr>
            </w:pPr>
            <w:r>
              <w:rPr>
                <w:rFonts w:hint="eastAsia" w:ascii="宋体" w:hAnsi="宋体" w:cs="宋体"/>
                <w:szCs w:val="21"/>
              </w:rPr>
              <w:t>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r>
              <w:rPr>
                <w:rFonts w:hint="eastAsia" w:ascii="宋体" w:hAnsi="宋体" w:cs="宋体"/>
                <w:szCs w:val="21"/>
              </w:rPr>
              <w:t>售后服务</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5</w:t>
            </w:r>
          </w:p>
        </w:tc>
        <w:tc>
          <w:tcPr>
            <w:tcW w:w="6966" w:type="dxa"/>
            <w:tcBorders>
              <w:top w:val="single" w:color="000000" w:sz="4" w:space="0"/>
              <w:left w:val="single" w:color="000000" w:sz="4" w:space="0"/>
              <w:bottom w:val="single" w:color="000000" w:sz="4" w:space="0"/>
              <w:right w:val="single" w:color="000000" w:sz="4" w:space="0"/>
            </w:tcBorders>
            <w:vAlign w:val="center"/>
          </w:tcPr>
          <w:p>
            <w:pPr>
              <w:rPr>
                <w:rFonts w:hAnsi="宋体"/>
                <w:szCs w:val="21"/>
              </w:rPr>
            </w:pPr>
            <w:r>
              <w:rPr>
                <w:rFonts w:hint="eastAsia" w:hAnsi="宋体"/>
                <w:spacing w:val="-6"/>
                <w:szCs w:val="21"/>
              </w:rPr>
              <w:t>提供售后服务方案，内容包括售后服务体系、维护方案、服务团队和人员水平及技术支持服务等，</w:t>
            </w:r>
            <w:r>
              <w:rPr>
                <w:rFonts w:hint="eastAsia" w:hAnsi="宋体"/>
                <w:szCs w:val="21"/>
              </w:rPr>
              <w:t>根据方案详细完整程度、是否符合项目售后服务要求进行评分。</w:t>
            </w:r>
          </w:p>
          <w:p>
            <w:pPr>
              <w:rPr>
                <w:rFonts w:hAnsi="宋体"/>
                <w:szCs w:val="21"/>
              </w:rPr>
            </w:pPr>
            <w:r>
              <w:rPr>
                <w:rFonts w:hint="eastAsia" w:hAnsi="宋体"/>
                <w:szCs w:val="21"/>
              </w:rPr>
              <w:t>1</w:t>
            </w:r>
            <w:r>
              <w:rPr>
                <w:rFonts w:hAnsi="宋体"/>
                <w:szCs w:val="21"/>
              </w:rPr>
              <w:t>.</w:t>
            </w:r>
            <w:r>
              <w:rPr>
                <w:rFonts w:hint="eastAsia" w:hAnsi="宋体"/>
                <w:szCs w:val="21"/>
              </w:rPr>
              <w:t>售后服务方案合理可行性高，完全满足本项目的售后服务需求，得5分。</w:t>
            </w:r>
          </w:p>
          <w:p>
            <w:pPr>
              <w:rPr>
                <w:rFonts w:hAnsi="宋体"/>
                <w:szCs w:val="21"/>
              </w:rPr>
            </w:pPr>
            <w:r>
              <w:rPr>
                <w:rFonts w:hint="eastAsia" w:hAnsi="宋体"/>
                <w:szCs w:val="21"/>
              </w:rPr>
              <w:t>2</w:t>
            </w:r>
            <w:r>
              <w:rPr>
                <w:rFonts w:hAnsi="宋体"/>
                <w:szCs w:val="21"/>
              </w:rPr>
              <w:t>.</w:t>
            </w:r>
            <w:r>
              <w:rPr>
                <w:rFonts w:hint="eastAsia" w:hAnsi="宋体"/>
                <w:szCs w:val="21"/>
              </w:rPr>
              <w:t>售后服务方案合理可行性较好，基本满足本项目的售后服务需求，得</w:t>
            </w:r>
            <w:r>
              <w:rPr>
                <w:rFonts w:hAnsi="宋体"/>
                <w:szCs w:val="21"/>
              </w:rPr>
              <w:t>3</w:t>
            </w:r>
            <w:r>
              <w:rPr>
                <w:rFonts w:hint="eastAsia" w:hAnsi="宋体"/>
                <w:szCs w:val="21"/>
              </w:rPr>
              <w:t>分。</w:t>
            </w:r>
          </w:p>
          <w:p>
            <w:pPr>
              <w:rPr>
                <w:rFonts w:hAnsi="宋体"/>
                <w:szCs w:val="21"/>
              </w:rPr>
            </w:pPr>
            <w:r>
              <w:rPr>
                <w:rFonts w:hint="eastAsia" w:hAnsi="宋体"/>
                <w:szCs w:val="21"/>
              </w:rPr>
              <w:t>3</w:t>
            </w:r>
            <w:r>
              <w:rPr>
                <w:rFonts w:hAnsi="宋体"/>
                <w:szCs w:val="21"/>
              </w:rPr>
              <w:t>.</w:t>
            </w:r>
            <w:r>
              <w:rPr>
                <w:rFonts w:hint="eastAsia" w:hAnsi="宋体"/>
                <w:szCs w:val="21"/>
              </w:rPr>
              <w:t>售后服务方案合理可行性差，不满足本项目的售后服务需求，得</w:t>
            </w:r>
            <w:r>
              <w:rPr>
                <w:rFonts w:hAnsi="宋体"/>
                <w:szCs w:val="21"/>
              </w:rPr>
              <w:t>1</w:t>
            </w:r>
            <w:r>
              <w:rPr>
                <w:rFonts w:hint="eastAsia" w:hAnsi="宋体"/>
                <w:szCs w:val="21"/>
              </w:rPr>
              <w:t>分。</w:t>
            </w:r>
          </w:p>
          <w:p>
            <w:pPr>
              <w:rPr>
                <w:rFonts w:hAnsi="宋体"/>
                <w:szCs w:val="21"/>
              </w:rPr>
            </w:pPr>
            <w:r>
              <w:rPr>
                <w:rFonts w:hint="eastAsia" w:hAnsi="宋体"/>
                <w:szCs w:val="21"/>
              </w:rPr>
              <w:t>不提供不得分。</w:t>
            </w:r>
          </w:p>
        </w:tc>
      </w:tr>
    </w:tbl>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（4）价格评分（</w:t>
      </w:r>
      <w:r>
        <w:rPr>
          <w:rFonts w:ascii="宋体" w:hAnsi="宋体" w:cs="宋体"/>
          <w:color w:val="000000"/>
          <w:sz w:val="24"/>
        </w:rPr>
        <w:t>30</w:t>
      </w:r>
      <w:r>
        <w:rPr>
          <w:rFonts w:hint="eastAsia" w:ascii="宋体" w:hAnsi="宋体" w:cs="宋体"/>
          <w:color w:val="000000"/>
          <w:sz w:val="24"/>
        </w:rPr>
        <w:t>分）：以</w:t>
      </w:r>
      <w:r>
        <w:rPr>
          <w:rFonts w:hint="eastAsia" w:ascii="宋体" w:hAnsi="宋体" w:cs="宋体"/>
          <w:b/>
          <w:bCs/>
          <w:color w:val="000000"/>
          <w:sz w:val="24"/>
          <w:u w:val="single"/>
        </w:rPr>
        <w:t>项目报价</w:t>
      </w:r>
      <w:r>
        <w:rPr>
          <w:rFonts w:hint="eastAsia" w:ascii="宋体" w:hAnsi="宋体" w:cs="宋体"/>
          <w:color w:val="000000"/>
          <w:sz w:val="24"/>
        </w:rPr>
        <w:t>作为价格评分的评审依据。满足比选文件要求且最终报价最低的价格为评分基准价，价格得分＝（评分基准价/最终报价）*</w:t>
      </w:r>
      <w:r>
        <w:rPr>
          <w:rFonts w:ascii="宋体" w:hAnsi="宋体" w:cs="宋体"/>
          <w:color w:val="000000"/>
          <w:sz w:val="24"/>
          <w:highlight w:val="yellow"/>
        </w:rPr>
        <w:t>30</w:t>
      </w:r>
      <w:r>
        <w:rPr>
          <w:rFonts w:hint="eastAsia" w:ascii="宋体" w:hAnsi="宋体" w:cs="宋体"/>
          <w:color w:val="000000"/>
          <w:sz w:val="24"/>
          <w:highlight w:val="yellow"/>
        </w:rPr>
        <w:t>，</w:t>
      </w:r>
      <w:r>
        <w:rPr>
          <w:rFonts w:hint="eastAsia" w:ascii="宋体" w:hAnsi="宋体" w:cs="宋体"/>
          <w:color w:val="000000"/>
          <w:sz w:val="24"/>
        </w:rPr>
        <w:t>保留两位小数）。</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10.综合比较与评价：</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根据每个响应人在上述各评审阶段中的得分，采用下面公式算出每个响应人的综合得分： </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W＝[Cmin/C]×</w:t>
      </w:r>
      <w:r>
        <w:rPr>
          <w:rFonts w:ascii="宋体" w:hAnsi="宋体" w:cs="宋体"/>
          <w:color w:val="000000"/>
          <w:sz w:val="24"/>
          <w:highlight w:val="yellow"/>
        </w:rPr>
        <w:t>30</w:t>
      </w:r>
      <w:r>
        <w:rPr>
          <w:rFonts w:hint="eastAsia" w:ascii="宋体" w:hAnsi="宋体" w:cs="宋体"/>
          <w:color w:val="000000"/>
          <w:sz w:val="24"/>
        </w:rPr>
        <w:t xml:space="preserve">＋ S ＋ M </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其中：</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      某个响应人的综合得分；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      某个响应人的实际响应总报价；</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Cmin   满足比选文件要求且价格最低的响应总报价；</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S      某个响应人的服务评审得分；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M      某个响应人的商务评审得分；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   （注： S、M均为所有评审专家评分的算术平均值）</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11.评审委员会对响应文件中的报价出现前后不一致的，按照下列规定修正：</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（1）响应文件中报价一览表内容与响应文件中相应内容不一致的，以报价一览表为准；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（2）大写金额和小写金额不一致的，以大写金额为准；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同时出现两种以上不一致的，按照该条款规定的顺序修正。修正后的报价经响应人书面确认后产生约束力，响应人不确认的，其响应无效。</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49"/>
        <w:adjustRightInd w:val="0"/>
        <w:snapToGrid w:val="0"/>
        <w:spacing w:line="360" w:lineRule="exact"/>
        <w:ind w:firstLine="482"/>
        <w:rPr>
          <w:rFonts w:ascii="宋体" w:hAnsi="宋体" w:cs="宋体"/>
          <w:b/>
          <w:bCs/>
          <w:color w:val="000000"/>
          <w:sz w:val="24"/>
        </w:rPr>
      </w:pPr>
      <w:r>
        <w:rPr>
          <w:rFonts w:hint="eastAsia" w:ascii="宋体" w:hAnsi="宋体" w:cs="宋体"/>
          <w:b/>
          <w:bCs/>
          <w:color w:val="000000"/>
          <w:sz w:val="24"/>
        </w:rPr>
        <w:t>四、推荐成交候选人名单</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4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五、发布成交结果</w:t>
      </w:r>
    </w:p>
    <w:p>
      <w:pPr>
        <w:pStyle w:val="4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采购人在医院官方网站的</w:t>
      </w:r>
      <w:r>
        <w:rPr>
          <w:rFonts w:hint="eastAsia" w:ascii="宋体" w:hAnsi="宋体" w:cs="宋体"/>
          <w:color w:val="000000"/>
          <w:sz w:val="24"/>
          <w:highlight w:val="yellow"/>
        </w:rPr>
        <w:t>采购专栏公告</w:t>
      </w:r>
      <w:r>
        <w:rPr>
          <w:rFonts w:hint="eastAsia" w:ascii="宋体" w:hAnsi="宋体" w:cs="宋体"/>
          <w:color w:val="000000"/>
          <w:sz w:val="24"/>
        </w:rPr>
        <w:t>成交结果。</w:t>
      </w:r>
    </w:p>
    <w:p>
      <w:pPr>
        <w:pStyle w:val="4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六、质疑与投诉</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（一）质疑</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1、提出质疑的供应商应当是参与所质疑项目采购活动的供应商。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3、供应商应在限定质疑期内一次性提出针对同一采购程序环节的质疑。若对项目的某一分包进行质疑，质疑函中应列明具体分包号。</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4、采购人不得拒收质疑供应商在限定质疑期内发出的质疑函，应当在收到质疑函后7个工作日内作出答复，并以书面形式通知质疑供应商和其他有关供应商。</w:t>
      </w:r>
    </w:p>
    <w:p>
      <w:pPr>
        <w:pStyle w:val="4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5、供应商对评审过程、中标或者成交结果提出质疑的，采购人可以组织原评审委员会协助答复质疑。  </w:t>
      </w:r>
    </w:p>
    <w:p>
      <w:pPr>
        <w:pStyle w:val="49"/>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49"/>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49"/>
        <w:numPr>
          <w:ilvl w:val="0"/>
          <w:numId w:val="9"/>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49"/>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pStyle w:val="49"/>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49"/>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质疑接收机构名称：中山大学孙逸仙纪念医院招</w:t>
      </w:r>
      <w:r>
        <w:rPr>
          <w:rFonts w:hint="eastAsia" w:ascii="宋体" w:hAnsi="宋体" w:cs="宋体"/>
          <w:sz w:val="24"/>
          <w:highlight w:val="yellow"/>
        </w:rPr>
        <w:t>投标</w:t>
      </w:r>
      <w:r>
        <w:rPr>
          <w:rFonts w:hint="eastAsia" w:ascii="宋体" w:hAnsi="宋体" w:cs="宋体"/>
          <w:sz w:val="24"/>
        </w:rPr>
        <w:t>与采购管理办公室</w:t>
      </w:r>
    </w:p>
    <w:p>
      <w:pPr>
        <w:pStyle w:val="49"/>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质疑接收机构地址：广州市越秀区长堤大马路171号一方长堤健康产业中心（原威力斯大楼）907室</w:t>
      </w:r>
    </w:p>
    <w:p>
      <w:pPr>
        <w:pStyle w:val="49"/>
        <w:adjustRightInd w:val="0"/>
        <w:snapToGrid w:val="0"/>
        <w:spacing w:line="360" w:lineRule="exact"/>
        <w:ind w:firstLine="480"/>
        <w:rPr>
          <w:rFonts w:ascii="宋体" w:hAnsi="宋体" w:cs="宋体"/>
          <w:sz w:val="24"/>
        </w:rPr>
      </w:pPr>
      <w:r>
        <w:rPr>
          <w:rFonts w:hint="eastAsia" w:ascii="宋体" w:hAnsi="宋体" w:cs="宋体"/>
          <w:sz w:val="24"/>
        </w:rPr>
        <w:t>质疑接收机构电话： 020-81338035（工作时间：8：00-12:00,14:30-17：30）</w:t>
      </w:r>
    </w:p>
    <w:p>
      <w:pPr>
        <w:pStyle w:val="4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4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4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49"/>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widowControl/>
        <w:jc w:val="left"/>
        <w:rPr>
          <w:rFonts w:ascii="宋体" w:hAnsi="宋体" w:cs="宋体"/>
          <w:sz w:val="24"/>
          <w:szCs w:val="36"/>
        </w:rPr>
      </w:pPr>
      <w:r>
        <w:rPr>
          <w:rFonts w:ascii="宋体" w:hAnsi="宋体" w:cs="宋体"/>
          <w:sz w:val="24"/>
          <w:szCs w:val="36"/>
        </w:rPr>
        <w:br w:type="page"/>
      </w:r>
    </w:p>
    <w:p>
      <w:pPr>
        <w:pStyle w:val="3"/>
        <w:spacing w:line="360" w:lineRule="auto"/>
        <w:rPr>
          <w:rFonts w:ascii="仿宋" w:hAnsi="仿宋" w:eastAsia="仿宋" w:cs="仿宋"/>
        </w:rPr>
      </w:pPr>
      <w:r>
        <w:rPr>
          <w:rFonts w:hint="eastAsia" w:ascii="仿宋" w:hAnsi="仿宋" w:eastAsia="仿宋" w:cs="仿宋"/>
        </w:rPr>
        <w:t>第四章  合同参考文本</w:t>
      </w:r>
    </w:p>
    <w:p>
      <w:pPr>
        <w:pStyle w:val="49"/>
        <w:adjustRightInd w:val="0"/>
        <w:snapToGrid w:val="0"/>
        <w:spacing w:line="360" w:lineRule="exact"/>
        <w:ind w:firstLine="480"/>
        <w:rPr>
          <w:rFonts w:ascii="仿宋" w:hAnsi="仿宋" w:eastAsia="仿宋" w:cs="仿宋"/>
          <w:sz w:val="24"/>
          <w:szCs w:val="36"/>
        </w:rPr>
      </w:pPr>
    </w:p>
    <w:p>
      <w:pPr>
        <w:pStyle w:val="49"/>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pPr>
        <w:shd w:val="clear" w:color="auto" w:fill="FFFFFF"/>
        <w:spacing w:line="312" w:lineRule="auto"/>
        <w:ind w:firstLine="280" w:firstLineChars="100"/>
        <w:rPr>
          <w:rFonts w:ascii="仿宋" w:hAnsi="仿宋" w:eastAsia="仿宋" w:cs="仿宋"/>
          <w:sz w:val="28"/>
          <w:szCs w:val="28"/>
          <w:shd w:val="clear" w:color="auto" w:fill="FFFFFF"/>
        </w:rPr>
      </w:pP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pPr>
        <w:shd w:val="clear" w:color="auto" w:fill="FFFFFF"/>
        <w:spacing w:line="312" w:lineRule="auto"/>
        <w:ind w:firstLine="280" w:firstLineChars="100"/>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电子信箱：</w:t>
      </w: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ind w:firstLine="280" w:firstLineChars="100"/>
        <w:rPr>
          <w:rFonts w:ascii="仿宋" w:hAnsi="仿宋" w:eastAsia="仿宋" w:cs="仿宋"/>
          <w:sz w:val="28"/>
          <w:szCs w:val="28"/>
          <w:shd w:val="clear" w:color="auto" w:fill="FFFFFF"/>
          <w:lang w:bidi="ar"/>
        </w:rPr>
      </w:pPr>
    </w:p>
    <w:p>
      <w:pPr>
        <w:shd w:val="clear" w:color="auto" w:fill="FFFFFF"/>
        <w:spacing w:line="312" w:lineRule="auto"/>
        <w:rPr>
          <w:rFonts w:ascii="仿宋" w:hAnsi="仿宋" w:eastAsia="仿宋" w:cs="仿宋"/>
          <w:sz w:val="28"/>
          <w:szCs w:val="28"/>
          <w:shd w:val="clear" w:color="auto" w:fill="FFFFFF"/>
          <w:lang w:bidi="ar"/>
        </w:rPr>
      </w:pPr>
    </w:p>
    <w:p>
      <w:pPr>
        <w:shd w:val="clear" w:color="auto" w:fill="FFFFFF"/>
        <w:spacing w:line="312" w:lineRule="auto"/>
        <w:rPr>
          <w:rFonts w:ascii="仿宋" w:hAnsi="仿宋" w:eastAsia="仿宋" w:cs="仿宋"/>
          <w:sz w:val="28"/>
          <w:szCs w:val="28"/>
          <w:shd w:val="clear" w:color="auto" w:fill="FFFFFF"/>
          <w:lang w:bidi="ar"/>
        </w:rPr>
      </w:pPr>
    </w:p>
    <w:p>
      <w:pPr>
        <w:shd w:val="clear" w:color="auto" w:fill="FFFFFF"/>
        <w:spacing w:line="312" w:lineRule="auto"/>
        <w:rPr>
          <w:rFonts w:ascii="仿宋" w:hAnsi="仿宋" w:eastAsia="仿宋" w:cs="仿宋"/>
          <w:sz w:val="28"/>
          <w:szCs w:val="28"/>
          <w:shd w:val="clear" w:color="auto" w:fill="FFFFFF"/>
          <w:lang w:bidi="ar"/>
        </w:rPr>
      </w:pPr>
    </w:p>
    <w:p>
      <w:pPr>
        <w:shd w:val="clear" w:color="auto" w:fill="FFFFFF"/>
        <w:spacing w:line="312" w:lineRule="auto"/>
        <w:rPr>
          <w:rFonts w:ascii="仿宋" w:hAnsi="仿宋" w:eastAsia="仿宋" w:cs="仿宋"/>
          <w:sz w:val="28"/>
          <w:szCs w:val="28"/>
          <w:shd w:val="clear" w:color="auto" w:fill="FFFFFF"/>
          <w:lang w:bidi="ar"/>
        </w:rPr>
      </w:pPr>
    </w:p>
    <w:p>
      <w:pPr>
        <w:shd w:val="clear" w:color="auto" w:fill="FFFFFF"/>
        <w:spacing w:line="360" w:lineRule="auto"/>
        <w:ind w:firstLine="420" w:firstLineChars="200"/>
        <w:rPr>
          <w:rFonts w:ascii="仿宋" w:hAnsi="仿宋" w:eastAsia="仿宋" w:cs="仿宋"/>
          <w:b/>
          <w:bCs/>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根据《中华人民共和国民法典》有关规定及相关法律法规及       （项目编号）项目比选结果，甲方委托乙方提供中山大学孙逸仙纪念医院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pPr>
        <w:shd w:val="clear" w:color="auto" w:fill="FFFFFF"/>
        <w:tabs>
          <w:tab w:val="left" w:pos="0"/>
        </w:tabs>
        <w:spacing w:line="360" w:lineRule="auto"/>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pPr>
        <w:shd w:val="clear" w:color="auto" w:fill="FFFFFF"/>
        <w:tabs>
          <w:tab w:val="left" w:pos="0"/>
        </w:tabs>
        <w:spacing w:line="360" w:lineRule="auto"/>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1.2下列文件均为本合同不可分割部分，且优先解释顺序如下：</w:t>
      </w:r>
    </w:p>
    <w:p>
      <w:pPr>
        <w:spacing w:line="360" w:lineRule="auto"/>
        <w:ind w:firstLine="424" w:firstLineChars="202"/>
        <w:rPr>
          <w:rFonts w:ascii="仿宋" w:hAnsi="仿宋" w:eastAsia="仿宋" w:cs="仿宋"/>
          <w:szCs w:val="21"/>
        </w:rPr>
      </w:pPr>
      <w:r>
        <w:rPr>
          <w:rFonts w:hint="eastAsia" w:ascii="仿宋" w:hAnsi="仿宋" w:eastAsia="仿宋" w:cs="仿宋"/>
          <w:szCs w:val="21"/>
        </w:rPr>
        <w:t>□比选文件；</w:t>
      </w:r>
    </w:p>
    <w:p>
      <w:pPr>
        <w:spacing w:line="360" w:lineRule="auto"/>
        <w:ind w:firstLine="424" w:firstLineChars="202"/>
        <w:rPr>
          <w:rFonts w:ascii="仿宋" w:hAnsi="仿宋" w:eastAsia="仿宋" w:cs="仿宋"/>
          <w:szCs w:val="21"/>
        </w:rPr>
      </w:pPr>
      <w:r>
        <w:rPr>
          <w:rFonts w:hint="eastAsia" w:ascii="仿宋" w:hAnsi="仿宋" w:eastAsia="仿宋" w:cs="仿宋"/>
          <w:szCs w:val="21"/>
        </w:rPr>
        <w:t>□响应文件；</w:t>
      </w:r>
    </w:p>
    <w:p>
      <w:pPr>
        <w:spacing w:line="360" w:lineRule="auto"/>
        <w:ind w:firstLine="424" w:firstLineChars="202"/>
        <w:rPr>
          <w:rFonts w:ascii="仿宋" w:hAnsi="仿宋" w:eastAsia="仿宋" w:cs="仿宋"/>
          <w:szCs w:val="21"/>
        </w:rPr>
      </w:pPr>
      <w:r>
        <w:rPr>
          <w:rFonts w:hint="eastAsia" w:ascii="仿宋" w:hAnsi="仿宋" w:eastAsia="仿宋" w:cs="仿宋"/>
          <w:szCs w:val="21"/>
        </w:rPr>
        <w:t>□成交通知书；</w:t>
      </w:r>
    </w:p>
    <w:p>
      <w:pPr>
        <w:spacing w:line="360" w:lineRule="auto"/>
        <w:ind w:firstLine="424" w:firstLineChars="202"/>
        <w:rPr>
          <w:rFonts w:ascii="仿宋" w:hAnsi="仿宋" w:eastAsia="仿宋" w:cs="仿宋"/>
          <w:szCs w:val="21"/>
        </w:rPr>
      </w:pPr>
      <w:r>
        <w:rPr>
          <w:rFonts w:hint="eastAsia" w:ascii="仿宋" w:hAnsi="仿宋" w:eastAsia="仿宋" w:cs="仿宋"/>
          <w:szCs w:val="21"/>
        </w:rPr>
        <w:t>□补充协议；</w:t>
      </w:r>
    </w:p>
    <w:p>
      <w:pPr>
        <w:spacing w:line="360" w:lineRule="auto"/>
        <w:ind w:firstLine="424" w:firstLineChars="202"/>
        <w:rPr>
          <w:rFonts w:ascii="仿宋" w:hAnsi="仿宋" w:eastAsia="仿宋" w:cs="仿宋"/>
          <w:szCs w:val="21"/>
        </w:rPr>
      </w:pPr>
      <w:r>
        <w:rPr>
          <w:rFonts w:hint="eastAsia" w:ascii="仿宋" w:hAnsi="仿宋" w:eastAsia="仿宋" w:cs="仿宋"/>
          <w:szCs w:val="21"/>
        </w:rPr>
        <w:t>□合同履行过程中的往来函件、会议纪要；</w:t>
      </w:r>
    </w:p>
    <w:p>
      <w:pPr>
        <w:spacing w:line="360" w:lineRule="auto"/>
        <w:ind w:firstLine="424" w:firstLineChars="202"/>
        <w:rPr>
          <w:rFonts w:ascii="仿宋" w:hAnsi="仿宋" w:eastAsia="仿宋" w:cs="仿宋"/>
          <w:szCs w:val="21"/>
        </w:rPr>
      </w:pPr>
      <w:r>
        <w:rPr>
          <w:rFonts w:hint="eastAsia" w:ascii="仿宋" w:hAnsi="仿宋" w:eastAsia="仿宋" w:cs="仿宋"/>
          <w:szCs w:val="21"/>
        </w:rPr>
        <w:t>□双方约定属于本合同的其他文件。</w:t>
      </w:r>
    </w:p>
    <w:p>
      <w:pPr>
        <w:shd w:val="clear" w:color="auto" w:fill="FFFFFF"/>
        <w:tabs>
          <w:tab w:val="left" w:pos="0"/>
        </w:tabs>
        <w:spacing w:line="360" w:lineRule="auto"/>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pPr>
        <w:pStyle w:val="58"/>
        <w:widowControl/>
        <w:autoSpaceDE w:val="0"/>
        <w:autoSpaceDN w:val="0"/>
        <w:spacing w:line="360" w:lineRule="auto"/>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pPr>
        <w:shd w:val="clear" w:color="auto" w:fill="FFFFFF"/>
        <w:spacing w:line="360" w:lineRule="auto"/>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1.5软件的目标</w:t>
      </w:r>
    </w:p>
    <w:p>
      <w:pPr>
        <w:shd w:val="clear" w:color="auto" w:fill="FFFFFF"/>
        <w:spacing w:line="360" w:lineRule="auto"/>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pPr>
        <w:shd w:val="clear" w:color="auto" w:fill="FFFFFF"/>
        <w:spacing w:line="360" w:lineRule="auto"/>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r>
        <w:rPr>
          <w:rFonts w:hint="eastAsia" w:ascii="仿宋" w:hAnsi="仿宋" w:eastAsia="仿宋" w:cs="仿宋"/>
          <w:szCs w:val="21"/>
          <w:shd w:val="clear" w:color="auto" w:fill="FFFFFF"/>
          <w:lang w:val="en-US" w:eastAsia="zh-CN" w:bidi="ar"/>
        </w:rPr>
        <w:t>等</w:t>
      </w:r>
      <w:r>
        <w:rPr>
          <w:rFonts w:hint="eastAsia" w:ascii="仿宋" w:hAnsi="仿宋" w:eastAsia="仿宋" w:cs="仿宋"/>
          <w:szCs w:val="21"/>
          <w:shd w:val="clear" w:color="auto" w:fill="FFFFFF"/>
          <w:lang w:bidi="ar"/>
        </w:rPr>
        <w:t>。</w:t>
      </w:r>
    </w:p>
    <w:p>
      <w:pPr>
        <w:shd w:val="clear" w:color="auto" w:fill="FFFFFF"/>
        <w:rPr>
          <w:rFonts w:ascii="仿宋" w:hAnsi="仿宋" w:eastAsia="仿宋" w:cs="仿宋"/>
          <w:szCs w:val="21"/>
          <w:shd w:val="clear" w:color="auto" w:fill="FFFFFF"/>
        </w:rPr>
      </w:pPr>
    </w:p>
    <w:p>
      <w:pPr>
        <w:shd w:val="clear" w:color="auto" w:fill="FFFFFF"/>
        <w:tabs>
          <w:tab w:val="left" w:pos="360"/>
        </w:tabs>
        <w:rPr>
          <w:rFonts w:hint="default" w:ascii="仿宋" w:hAnsi="仿宋" w:eastAsia="仿宋" w:cs="仿宋"/>
          <w:b/>
          <w:bCs/>
          <w:szCs w:val="21"/>
          <w:shd w:val="clear" w:color="auto" w:fill="FFFFFF"/>
          <w:lang w:val="en-US" w:bidi="ar"/>
        </w:rPr>
      </w:pPr>
      <w:r>
        <w:rPr>
          <w:rFonts w:hint="eastAsia" w:ascii="仿宋" w:hAnsi="仿宋" w:eastAsia="仿宋" w:cs="仿宋"/>
          <w:b/>
          <w:bCs/>
          <w:szCs w:val="21"/>
          <w:shd w:val="clear" w:color="auto" w:fill="FFFFFF"/>
          <w:lang w:val="en-US" w:eastAsia="zh-CN" w:bidi="ar"/>
        </w:rPr>
        <w:t>2</w:t>
      </w:r>
      <w:r>
        <w:rPr>
          <w:rFonts w:hint="eastAsia" w:ascii="仿宋" w:hAnsi="仿宋" w:eastAsia="仿宋" w:cs="仿宋"/>
          <w:b/>
          <w:bCs/>
          <w:szCs w:val="21"/>
          <w:shd w:val="clear" w:color="auto" w:fill="FFFFFF"/>
          <w:lang w:bidi="ar"/>
        </w:rPr>
        <w:t>、</w:t>
      </w:r>
      <w:r>
        <w:rPr>
          <w:rFonts w:hint="eastAsia" w:ascii="仿宋" w:hAnsi="仿宋" w:eastAsia="仿宋" w:cs="仿宋"/>
          <w:b/>
          <w:bCs/>
          <w:szCs w:val="21"/>
          <w:shd w:val="clear" w:color="auto" w:fill="FFFFFF"/>
          <w:lang w:val="en-US" w:eastAsia="zh-CN" w:bidi="ar"/>
        </w:rPr>
        <w:t>项目技术要求</w:t>
      </w:r>
    </w:p>
    <w:p>
      <w:pPr>
        <w:shd w:val="clear" w:color="auto" w:fill="FFFFFF"/>
        <w:tabs>
          <w:tab w:val="left" w:pos="360"/>
        </w:tabs>
        <w:rPr>
          <w:rFonts w:hint="eastAsia" w:ascii="仿宋" w:hAnsi="仿宋" w:eastAsia="仿宋" w:cs="仿宋"/>
          <w:b/>
          <w:bCs/>
          <w:szCs w:val="21"/>
          <w:shd w:val="clear" w:color="auto" w:fill="FFFFFF"/>
          <w:lang w:bidi="ar"/>
        </w:rPr>
      </w:pPr>
    </w:p>
    <w:p>
      <w:pPr>
        <w:shd w:val="clear" w:color="auto" w:fill="FFFFFF"/>
        <w:tabs>
          <w:tab w:val="left" w:pos="360"/>
        </w:tabs>
        <w:rPr>
          <w:rFonts w:hint="eastAsia" w:ascii="仿宋" w:hAnsi="仿宋" w:eastAsia="仿宋" w:cs="仿宋"/>
          <w:b/>
          <w:bCs/>
          <w:szCs w:val="21"/>
          <w:shd w:val="clear" w:color="auto" w:fill="FFFFFF"/>
          <w:lang w:bidi="ar"/>
        </w:rPr>
      </w:pPr>
    </w:p>
    <w:p>
      <w:pPr>
        <w:shd w:val="clear" w:color="auto" w:fill="FFFFFF"/>
        <w:tabs>
          <w:tab w:val="left" w:pos="360"/>
        </w:tabs>
        <w:rPr>
          <w:rFonts w:hint="eastAsia" w:ascii="仿宋" w:hAnsi="仿宋" w:eastAsia="仿宋" w:cs="仿宋"/>
          <w:b/>
          <w:bCs/>
          <w:szCs w:val="21"/>
          <w:shd w:val="clear" w:color="auto" w:fill="FFFFFF"/>
          <w:lang w:bidi="ar"/>
        </w:rPr>
      </w:pPr>
    </w:p>
    <w:p>
      <w:pPr>
        <w:shd w:val="clear" w:color="auto" w:fill="FFFFFF"/>
        <w:tabs>
          <w:tab w:val="left" w:pos="360"/>
        </w:tabs>
        <w:spacing w:line="360" w:lineRule="auto"/>
        <w:rPr>
          <w:rFonts w:ascii="仿宋" w:hAnsi="仿宋" w:eastAsia="仿宋" w:cs="仿宋"/>
          <w:b/>
          <w:bCs/>
          <w:szCs w:val="21"/>
          <w:shd w:val="clear" w:color="auto" w:fill="FFFFFF"/>
          <w:lang w:bidi="ar"/>
        </w:rPr>
      </w:pPr>
      <w:r>
        <w:rPr>
          <w:rFonts w:ascii="宋体" w:hAnsi="宋体"/>
          <w:sz w:val="28"/>
          <w:szCs w:val="28"/>
          <w:u w:val="single"/>
        </w:rPr>
        <w:t xml:space="preserve"> </w:t>
      </w:r>
      <w:r>
        <w:rPr>
          <w:rFonts w:hint="eastAsia" w:ascii="宋体" w:hAnsi="宋体"/>
          <w:sz w:val="28"/>
          <w:szCs w:val="28"/>
          <w:u w:val="single"/>
        </w:rPr>
        <w:t>具体要求参照《用户需求书》。</w:t>
      </w:r>
    </w:p>
    <w:p>
      <w:pPr>
        <w:numPr>
          <w:ilvl w:val="0"/>
          <w:numId w:val="0"/>
        </w:numPr>
        <w:shd w:val="clear" w:color="auto" w:fill="FFFFFF"/>
        <w:tabs>
          <w:tab w:val="left" w:pos="360"/>
        </w:tabs>
        <w:spacing w:line="360" w:lineRule="auto"/>
        <w:rPr>
          <w:rFonts w:hint="eastAsia" w:ascii="仿宋" w:hAnsi="仿宋" w:eastAsia="仿宋" w:cs="仿宋"/>
          <w:b/>
          <w:bCs/>
          <w:szCs w:val="21"/>
          <w:shd w:val="clear" w:color="auto" w:fill="FFFFFF"/>
          <w:lang w:val="en-US" w:eastAsia="zh-CN" w:bidi="ar"/>
        </w:rPr>
      </w:pPr>
      <w:r>
        <w:rPr>
          <w:rFonts w:hint="eastAsia" w:ascii="仿宋" w:hAnsi="仿宋" w:eastAsia="仿宋" w:cs="仿宋"/>
          <w:b/>
          <w:bCs/>
          <w:szCs w:val="21"/>
          <w:shd w:val="clear" w:color="auto" w:fill="FFFFFF"/>
          <w:lang w:val="en-US" w:eastAsia="zh-CN" w:bidi="ar"/>
        </w:rPr>
        <w:t>3、实施人员安排</w:t>
      </w:r>
    </w:p>
    <w:p>
      <w:pPr>
        <w:numPr>
          <w:ilvl w:val="0"/>
          <w:numId w:val="0"/>
        </w:numPr>
        <w:shd w:val="clear" w:color="auto" w:fill="FFFFFF"/>
        <w:tabs>
          <w:tab w:val="left" w:pos="360"/>
        </w:tabs>
        <w:spacing w:line="360" w:lineRule="auto"/>
        <w:ind w:firstLine="210" w:firstLineChars="100"/>
        <w:rPr>
          <w:rFonts w:hint="eastAsia" w:ascii="仿宋" w:hAnsi="仿宋" w:eastAsia="仿宋" w:cs="仿宋"/>
          <w:b w:val="0"/>
          <w:bCs w:val="0"/>
          <w:szCs w:val="21"/>
          <w:shd w:val="clear" w:color="auto" w:fill="FFFFFF"/>
          <w:lang w:val="en-US" w:eastAsia="zh-CN" w:bidi="ar"/>
        </w:rPr>
      </w:pPr>
      <w:r>
        <w:rPr>
          <w:rFonts w:hint="eastAsia" w:ascii="仿宋" w:hAnsi="仿宋" w:eastAsia="仿宋" w:cs="仿宋"/>
          <w:b w:val="0"/>
          <w:bCs w:val="0"/>
          <w:szCs w:val="21"/>
          <w:shd w:val="clear" w:color="auto" w:fill="FFFFFF"/>
          <w:lang w:val="en-US" w:eastAsia="zh-CN" w:bidi="ar"/>
        </w:rPr>
        <w:t>联系人名单及联系方式</w:t>
      </w:r>
    </w:p>
    <w:p>
      <w:pPr>
        <w:numPr>
          <w:ilvl w:val="0"/>
          <w:numId w:val="0"/>
        </w:numPr>
        <w:shd w:val="clear" w:color="auto" w:fill="FFFFFF"/>
        <w:tabs>
          <w:tab w:val="left" w:pos="360"/>
        </w:tabs>
        <w:ind w:leftChars="200"/>
        <w:rPr>
          <w:rFonts w:hint="eastAsia" w:ascii="仿宋" w:hAnsi="仿宋" w:eastAsia="仿宋" w:cs="仿宋"/>
          <w:b/>
          <w:bCs/>
          <w:szCs w:val="21"/>
          <w:shd w:val="clear" w:color="auto" w:fill="FFFFFF"/>
          <w:lang w:val="en-US" w:eastAsia="zh-CN" w:bidi="ar"/>
        </w:rPr>
      </w:pPr>
    </w:p>
    <w:p>
      <w:pPr>
        <w:numPr>
          <w:ilvl w:val="0"/>
          <w:numId w:val="0"/>
        </w:numPr>
        <w:shd w:val="clear" w:color="auto" w:fill="FFFFFF"/>
        <w:tabs>
          <w:tab w:val="left" w:pos="360"/>
        </w:tabs>
        <w:ind w:leftChars="200"/>
        <w:rPr>
          <w:rFonts w:hint="default" w:ascii="仿宋" w:hAnsi="仿宋" w:eastAsia="仿宋" w:cs="仿宋"/>
          <w:b/>
          <w:bCs/>
          <w:szCs w:val="21"/>
          <w:shd w:val="clear" w:color="auto" w:fill="FFFFFF"/>
          <w:lang w:val="en-US" w:eastAsia="zh-CN" w:bidi="ar"/>
        </w:rPr>
      </w:pPr>
    </w:p>
    <w:p>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val="en-US" w:eastAsia="zh-CN" w:bidi="ar"/>
        </w:rPr>
        <w:t>4</w:t>
      </w:r>
      <w:r>
        <w:rPr>
          <w:rFonts w:hint="eastAsia" w:ascii="仿宋" w:hAnsi="仿宋" w:eastAsia="仿宋" w:cs="仿宋"/>
          <w:b/>
          <w:bCs/>
          <w:szCs w:val="21"/>
          <w:shd w:val="clear" w:color="auto" w:fill="FFFFFF"/>
          <w:lang w:bidi="ar"/>
        </w:rPr>
        <w:t>、售后服务要求</w:t>
      </w:r>
    </w:p>
    <w:p>
      <w:pPr>
        <w:pStyle w:val="49"/>
        <w:adjustRightInd w:val="0"/>
        <w:snapToGrid w:val="0"/>
        <w:spacing w:line="360" w:lineRule="auto"/>
        <w:ind w:firstLine="0" w:firstLineChars="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val="en-US" w:eastAsia="zh-CN" w:bidi="ar"/>
        </w:rPr>
        <w:t>4.1</w:t>
      </w:r>
      <w:r>
        <w:rPr>
          <w:rFonts w:hint="eastAsia" w:ascii="仿宋" w:hAnsi="仿宋" w:eastAsia="仿宋" w:cs="仿宋"/>
          <w:szCs w:val="21"/>
          <w:shd w:val="clear" w:color="auto" w:fill="FFFFFF"/>
          <w:lang w:bidi="ar"/>
        </w:rPr>
        <w:t>售后服务期限</w:t>
      </w: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自项目验收后一年。</w:t>
      </w:r>
    </w:p>
    <w:p>
      <w:pPr>
        <w:pStyle w:val="49"/>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en-US" w:eastAsia="zh-CN" w:bidi="ar"/>
        </w:rPr>
        <w:t>4.2</w:t>
      </w:r>
      <w:r>
        <w:rPr>
          <w:rFonts w:hint="eastAsia" w:ascii="仿宋" w:hAnsi="仿宋" w:eastAsia="仿宋" w:cs="仿宋"/>
          <w:szCs w:val="21"/>
          <w:shd w:val="clear" w:color="auto" w:fill="FFFFFF"/>
          <w:lang w:val="zh-CN" w:bidi="ar"/>
        </w:rPr>
        <w:t>售后服务要求：</w:t>
      </w:r>
    </w:p>
    <w:p>
      <w:pPr>
        <w:pStyle w:val="2"/>
        <w:rPr>
          <w:rFonts w:hint="eastAsia" w:ascii="仿宋" w:hAnsi="仿宋" w:eastAsia="仿宋" w:cs="仿宋"/>
          <w:kern w:val="2"/>
          <w:sz w:val="21"/>
          <w:szCs w:val="21"/>
          <w:shd w:val="clear" w:color="auto" w:fill="FFFFFF"/>
          <w:lang w:val="en-US" w:eastAsia="zh-CN" w:bidi="ar"/>
        </w:rPr>
      </w:pPr>
      <w:r>
        <w:rPr>
          <w:rFonts w:hint="eastAsia" w:ascii="仿宋" w:hAnsi="仿宋" w:eastAsia="仿宋" w:cs="仿宋"/>
          <w:kern w:val="2"/>
          <w:sz w:val="21"/>
          <w:szCs w:val="21"/>
          <w:shd w:val="clear" w:color="auto" w:fill="FFFFFF"/>
          <w:lang w:val="en-US" w:eastAsia="zh-CN" w:bidi="ar"/>
        </w:rPr>
        <w:t>售后服务期内乙方为甲方提供以下维护服务：</w:t>
      </w:r>
    </w:p>
    <w:p>
      <w:pPr>
        <w:widowControl/>
        <w:spacing w:line="360" w:lineRule="auto"/>
        <w:jc w:val="left"/>
        <w:rPr>
          <w:rFonts w:hint="eastAsia" w:ascii="仿宋" w:hAnsi="仿宋" w:eastAsia="仿宋" w:cs="仿宋"/>
          <w:kern w:val="2"/>
          <w:sz w:val="21"/>
          <w:szCs w:val="21"/>
          <w:shd w:val="clear" w:color="auto" w:fill="FFFFFF"/>
          <w:lang w:val="en-US" w:eastAsia="zh-CN" w:bidi="ar"/>
        </w:rPr>
      </w:pPr>
      <w:r>
        <w:rPr>
          <w:rFonts w:hint="eastAsia" w:ascii="仿宋" w:hAnsi="仿宋" w:eastAsia="仿宋" w:cs="仿宋"/>
          <w:kern w:val="2"/>
          <w:sz w:val="21"/>
          <w:szCs w:val="21"/>
          <w:shd w:val="clear" w:color="auto" w:fill="FFFFFF"/>
          <w:lang w:val="en-US" w:eastAsia="zh-CN" w:bidi="ar"/>
        </w:rPr>
        <w:t>4.2.1现场支持：为保障甲方系统的正常运行，提供现场技术支持。</w:t>
      </w:r>
    </w:p>
    <w:p>
      <w:pPr>
        <w:widowControl/>
        <w:spacing w:line="360" w:lineRule="auto"/>
        <w:jc w:val="left"/>
        <w:rPr>
          <w:rFonts w:hint="eastAsia" w:ascii="仿宋" w:hAnsi="仿宋" w:eastAsia="仿宋" w:cs="仿宋"/>
          <w:kern w:val="2"/>
          <w:sz w:val="21"/>
          <w:szCs w:val="21"/>
          <w:shd w:val="clear" w:color="auto" w:fill="FFFFFF"/>
          <w:lang w:val="en-US" w:eastAsia="zh-CN" w:bidi="ar"/>
        </w:rPr>
      </w:pPr>
      <w:r>
        <w:rPr>
          <w:rFonts w:hint="eastAsia" w:ascii="仿宋" w:hAnsi="仿宋" w:eastAsia="仿宋" w:cs="仿宋"/>
          <w:kern w:val="2"/>
          <w:sz w:val="21"/>
          <w:szCs w:val="21"/>
          <w:shd w:val="clear" w:color="auto" w:fill="FFFFFF"/>
          <w:lang w:val="en-US" w:eastAsia="zh-CN" w:bidi="ar"/>
        </w:rPr>
        <w:t>4.2.2远程服务：项目验收之日起1年内，甲方允许供应商在乙方现场支持人员不能排除故障时，授权乙方通过电话线或VPN等方式远程登录到系统进行故障诊断和故障排除。</w:t>
      </w:r>
    </w:p>
    <w:p>
      <w:pPr>
        <w:widowControl/>
        <w:spacing w:line="360" w:lineRule="auto"/>
        <w:jc w:val="left"/>
        <w:rPr>
          <w:rFonts w:hint="eastAsia" w:ascii="仿宋" w:hAnsi="仿宋" w:eastAsia="仿宋" w:cs="仿宋"/>
          <w:kern w:val="2"/>
          <w:sz w:val="21"/>
          <w:szCs w:val="21"/>
          <w:shd w:val="clear" w:color="auto" w:fill="FFFFFF"/>
          <w:lang w:val="en-US" w:eastAsia="zh-CN" w:bidi="ar"/>
        </w:rPr>
      </w:pPr>
      <w:r>
        <w:rPr>
          <w:rFonts w:hint="eastAsia" w:ascii="仿宋" w:hAnsi="仿宋" w:eastAsia="仿宋" w:cs="仿宋"/>
          <w:kern w:val="2"/>
          <w:sz w:val="21"/>
          <w:szCs w:val="21"/>
          <w:shd w:val="clear" w:color="auto" w:fill="FFFFFF"/>
          <w:lang w:val="en-US" w:eastAsia="zh-CN" w:bidi="ar"/>
        </w:rPr>
        <w:t>4.2.3其他要求：在系统实施及保修期内，如乙方软件有版本升级或新功能发布，可根据实际情况，经甲方同意后提供系统升级。</w:t>
      </w:r>
    </w:p>
    <w:p>
      <w:pPr>
        <w:widowControl/>
        <w:spacing w:line="360" w:lineRule="auto"/>
        <w:jc w:val="left"/>
        <w:rPr>
          <w:rFonts w:hint="eastAsia" w:ascii="仿宋" w:hAnsi="仿宋" w:eastAsia="仿宋" w:cs="仿宋"/>
          <w:kern w:val="2"/>
          <w:sz w:val="21"/>
          <w:szCs w:val="21"/>
          <w:shd w:val="clear" w:color="auto" w:fill="FFFFFF"/>
          <w:lang w:val="en-US" w:eastAsia="zh-CN" w:bidi="ar"/>
        </w:rPr>
      </w:pPr>
      <w:r>
        <w:rPr>
          <w:rFonts w:hint="eastAsia" w:ascii="仿宋" w:hAnsi="仿宋" w:eastAsia="仿宋" w:cs="仿宋"/>
          <w:kern w:val="2"/>
          <w:sz w:val="21"/>
          <w:szCs w:val="21"/>
          <w:shd w:val="clear" w:color="auto" w:fill="FFFFFF"/>
          <w:lang w:val="en-US" w:eastAsia="zh-CN" w:bidi="ar"/>
        </w:rPr>
        <w:t>注：以上培训及售后服务费用已含在本项目合同总价中。</w:t>
      </w:r>
    </w:p>
    <w:p>
      <w:pPr>
        <w:pStyle w:val="49"/>
        <w:adjustRightInd w:val="0"/>
        <w:snapToGrid w:val="0"/>
        <w:spacing w:line="360" w:lineRule="auto"/>
        <w:ind w:firstLine="0" w:firstLineChars="0"/>
        <w:rPr>
          <w:rFonts w:ascii="仿宋" w:hAnsi="仿宋" w:eastAsia="仿宋" w:cs="仿宋"/>
          <w:szCs w:val="21"/>
          <w:shd w:val="clear" w:color="auto" w:fill="FFFFFF"/>
          <w:lang w:val="zh-CN" w:bidi="ar"/>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val="en-US" w:eastAsia="zh-CN" w:bidi="ar"/>
        </w:rPr>
        <w:t>5</w:t>
      </w:r>
      <w:r>
        <w:rPr>
          <w:rFonts w:hint="eastAsia" w:ascii="仿宋" w:hAnsi="仿宋" w:eastAsia="仿宋" w:cs="仿宋"/>
          <w:b/>
          <w:bCs/>
          <w:szCs w:val="21"/>
          <w:shd w:val="clear" w:color="auto" w:fill="FFFFFF"/>
          <w:lang w:bidi="ar"/>
        </w:rPr>
        <w:t>.项目验收</w:t>
      </w:r>
    </w:p>
    <w:p>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.3项目全部内容通过验收，经甲方认可并出具验收合格证明，视为验收合格。</w:t>
      </w:r>
    </w:p>
    <w:p>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val="zh-CN" w:bidi="ar"/>
        </w:rPr>
        <w:t>.6</w:t>
      </w:r>
      <w:r>
        <w:rPr>
          <w:rFonts w:hint="eastAsia" w:ascii="仿宋" w:hAnsi="仿宋" w:eastAsia="仿宋" w:cs="仿宋"/>
          <w:szCs w:val="21"/>
          <w:highlight w:val="yellow"/>
          <w:shd w:val="clear" w:color="auto" w:fill="FFFFFF"/>
          <w:lang w:bidi="ar"/>
        </w:rPr>
        <w:t>系统的使用科室</w:t>
      </w:r>
      <w:r>
        <w:rPr>
          <w:rFonts w:hint="eastAsia" w:ascii="仿宋" w:hAnsi="仿宋" w:eastAsia="仿宋" w:cs="仿宋"/>
          <w:szCs w:val="21"/>
          <w:shd w:val="clear" w:color="auto" w:fill="FFFFFF"/>
          <w:lang w:val="zh-CN" w:bidi="ar"/>
        </w:rPr>
        <w:t>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pPr>
        <w:shd w:val="clear" w:color="auto" w:fill="FFFFFF"/>
        <w:tabs>
          <w:tab w:val="left" w:pos="360"/>
        </w:tabs>
        <w:rPr>
          <w:rFonts w:ascii="仿宋" w:hAnsi="仿宋" w:eastAsia="仿宋" w:cs="仿宋"/>
          <w:szCs w:val="21"/>
          <w:shd w:val="clear" w:color="auto" w:fill="FFFFFF"/>
          <w:lang w:val="zh-CN"/>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val="en-US" w:eastAsia="zh-CN" w:bidi="ar"/>
        </w:rPr>
        <w:t>6</w:t>
      </w:r>
      <w:r>
        <w:rPr>
          <w:rFonts w:hint="eastAsia" w:ascii="仿宋" w:hAnsi="仿宋" w:eastAsia="仿宋" w:cs="仿宋"/>
          <w:b/>
          <w:bCs/>
          <w:szCs w:val="21"/>
          <w:shd w:val="clear" w:color="auto" w:fill="FFFFFF"/>
          <w:lang w:bidi="ar"/>
        </w:rPr>
        <w:t>.知识产权和使用权</w:t>
      </w:r>
    </w:p>
    <w:p>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6</w:t>
      </w:r>
      <w:r>
        <w:rPr>
          <w:rFonts w:hint="eastAsia" w:ascii="仿宋" w:hAnsi="仿宋" w:eastAsia="仿宋" w:cs="仿宋"/>
          <w:szCs w:val="21"/>
          <w:shd w:val="clear" w:color="auto" w:fill="FFFFFF"/>
          <w:lang w:bidi="ar"/>
        </w:rPr>
        <w:t>.1乙方保证向甲方提交的工作成果不侵害任何第三方的知识产权。</w:t>
      </w:r>
    </w:p>
    <w:p>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6</w:t>
      </w:r>
      <w:r>
        <w:rPr>
          <w:rFonts w:hint="eastAsia" w:ascii="仿宋" w:hAnsi="仿宋" w:eastAsia="仿宋" w:cs="仿宋"/>
          <w:szCs w:val="21"/>
          <w:shd w:val="clear" w:color="auto" w:fill="FFFFFF"/>
          <w:lang w:bidi="ar"/>
        </w:rPr>
        <w:t>.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6</w:t>
      </w:r>
      <w:r>
        <w:rPr>
          <w:rFonts w:hint="eastAsia" w:ascii="仿宋" w:hAnsi="仿宋" w:eastAsia="仿宋" w:cs="仿宋"/>
          <w:szCs w:val="21"/>
          <w:shd w:val="clear" w:color="auto" w:fill="FFFFFF"/>
          <w:lang w:bidi="ar"/>
        </w:rPr>
        <w:t>.3甲方在使用乙方提供的属于第三方软件时，应当依照乙方与第三方对该软件使用的约定进行。乙方应将该约定的书面文件的复印件交甲方参阅。</w:t>
      </w:r>
    </w:p>
    <w:p>
      <w:pPr>
        <w:shd w:val="clear" w:color="auto" w:fill="FFFFFF"/>
        <w:tabs>
          <w:tab w:val="left" w:pos="360"/>
        </w:tabs>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val="en-US" w:eastAsia="zh-CN" w:bidi="ar"/>
        </w:rPr>
        <w:t>7</w:t>
      </w:r>
      <w:r>
        <w:rPr>
          <w:rFonts w:hint="eastAsia" w:ascii="仿宋" w:hAnsi="仿宋" w:eastAsia="仿宋" w:cs="仿宋"/>
          <w:b/>
          <w:bCs/>
          <w:szCs w:val="21"/>
          <w:shd w:val="clear" w:color="auto" w:fill="FFFFFF"/>
          <w:lang w:bidi="ar"/>
        </w:rPr>
        <w:t>、保密原则</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pPr>
        <w:shd w:val="clear" w:color="auto" w:fill="FFFFFF"/>
        <w:ind w:firstLine="420" w:firstLineChars="200"/>
        <w:rPr>
          <w:rFonts w:ascii="仿宋" w:hAnsi="仿宋" w:eastAsia="仿宋" w:cs="仿宋"/>
          <w:szCs w:val="21"/>
          <w:highlight w:val="yellow"/>
          <w:shd w:val="clear" w:color="auto" w:fill="FFFFFF"/>
          <w:lang w:bidi="ar"/>
        </w:rPr>
      </w:pPr>
      <w:r>
        <w:rPr>
          <w:rFonts w:hint="eastAsia" w:ascii="仿宋" w:hAnsi="仿宋" w:eastAsia="仿宋" w:cs="仿宋"/>
          <w:szCs w:val="21"/>
          <w:highlight w:val="yellow"/>
          <w:shd w:val="clear" w:color="auto" w:fill="FFFFFF"/>
          <w:lang w:bidi="ar"/>
        </w:rPr>
        <w:t>其余部分详见附件《保密协议》</w:t>
      </w:r>
    </w:p>
    <w:p>
      <w:pPr>
        <w:shd w:val="clear" w:color="auto" w:fill="FFFFFF"/>
        <w:ind w:firstLine="420" w:firstLineChars="200"/>
        <w:rPr>
          <w:rFonts w:ascii="仿宋" w:hAnsi="仿宋" w:eastAsia="仿宋" w:cs="仿宋"/>
          <w:szCs w:val="21"/>
          <w:shd w:val="clear" w:color="auto" w:fill="FFFFFF"/>
        </w:rPr>
      </w:pPr>
    </w:p>
    <w:p>
      <w:pPr>
        <w:tabs>
          <w:tab w:val="left" w:pos="540"/>
        </w:tabs>
        <w:ind w:firstLine="422" w:firstLineChars="200"/>
        <w:rPr>
          <w:rFonts w:ascii="宋体" w:hAnsi="宋体"/>
          <w:b/>
          <w:sz w:val="28"/>
          <w:szCs w:val="28"/>
        </w:rPr>
      </w:pPr>
      <w:r>
        <w:rPr>
          <w:rFonts w:hint="eastAsia" w:ascii="仿宋" w:hAnsi="仿宋" w:eastAsia="仿宋" w:cs="仿宋"/>
          <w:b/>
          <w:bCs/>
          <w:szCs w:val="21"/>
          <w:shd w:val="clear" w:color="auto" w:fill="FFFFFF"/>
          <w:lang w:val="en-US" w:eastAsia="zh-CN" w:bidi="ar"/>
        </w:rPr>
        <w:t>8</w:t>
      </w:r>
      <w:r>
        <w:rPr>
          <w:rFonts w:hint="eastAsia" w:ascii="仿宋" w:hAnsi="仿宋" w:eastAsia="仿宋" w:cs="仿宋"/>
          <w:b/>
          <w:bCs/>
          <w:szCs w:val="21"/>
          <w:shd w:val="clear" w:color="auto" w:fill="FFFFFF"/>
          <w:lang w:bidi="ar"/>
        </w:rPr>
        <w:t>、</w:t>
      </w:r>
      <w:r>
        <w:rPr>
          <w:rFonts w:hint="eastAsia" w:ascii="仿宋" w:hAnsi="仿宋" w:eastAsia="仿宋" w:cs="仿宋"/>
          <w:b/>
          <w:bCs/>
          <w:szCs w:val="21"/>
          <w:shd w:val="clear" w:color="auto" w:fill="FFFFFF"/>
          <w:lang w:val="en-US" w:eastAsia="zh-CN" w:bidi="ar"/>
        </w:rPr>
        <w:t>合</w:t>
      </w:r>
      <w:r>
        <w:rPr>
          <w:rFonts w:hint="eastAsia" w:ascii="仿宋" w:hAnsi="仿宋" w:eastAsia="仿宋" w:cs="仿宋"/>
          <w:b/>
          <w:bCs/>
          <w:szCs w:val="21"/>
          <w:shd w:val="clear" w:color="auto" w:fill="FFFFFF"/>
          <w:lang w:bidi="ar"/>
        </w:rPr>
        <w:t>同金额及</w:t>
      </w:r>
      <w:r>
        <w:rPr>
          <w:rFonts w:hint="eastAsia" w:ascii="仿宋" w:hAnsi="仿宋" w:eastAsia="仿宋" w:cs="仿宋"/>
          <w:b/>
          <w:bCs/>
          <w:szCs w:val="21"/>
          <w:shd w:val="clear" w:color="auto" w:fill="FFFFFF"/>
          <w:lang w:val="en-US" w:eastAsia="zh-CN" w:bidi="ar"/>
        </w:rPr>
        <w:t>付款</w:t>
      </w:r>
      <w:r>
        <w:rPr>
          <w:rFonts w:hint="eastAsia" w:ascii="仿宋" w:hAnsi="仿宋" w:eastAsia="仿宋" w:cs="仿宋"/>
          <w:b/>
          <w:bCs/>
          <w:szCs w:val="21"/>
          <w:shd w:val="clear" w:color="auto" w:fill="FFFFFF"/>
          <w:lang w:bidi="ar"/>
        </w:rPr>
        <w:t>方式</w:t>
      </w:r>
    </w:p>
    <w:p>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val="en-US" w:eastAsia="zh-CN" w:bidi="ar"/>
        </w:rPr>
        <w:t>8</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项目</w:t>
      </w:r>
      <w:r>
        <w:rPr>
          <w:rFonts w:hint="eastAsia" w:ascii="仿宋" w:hAnsi="仿宋" w:eastAsia="仿宋" w:cs="仿宋"/>
          <w:szCs w:val="21"/>
          <w:shd w:val="clear" w:color="auto" w:fill="FFFFFF"/>
          <w:lang w:bidi="ar"/>
        </w:rPr>
        <w:t>总额为： ¥</w:t>
      </w:r>
      <w:sdt>
        <w:sdtPr>
          <w:rPr>
            <w:rFonts w:hint="eastAsia" w:ascii="仿宋" w:hAnsi="仿宋" w:eastAsia="仿宋" w:cs="仿宋"/>
            <w:szCs w:val="21"/>
            <w:shd w:val="clear" w:color="auto" w:fill="FFFFFF"/>
            <w:lang w:bidi="ar"/>
          </w:rPr>
          <w:tag w:val="tag42"/>
          <w:id w:val="42"/>
          <w:lock w:val="sdtLocked"/>
          <w15:appearance w15:val="hidden"/>
        </w:sdtPr>
        <w:sdtEndPr>
          <w:rPr>
            <w:rFonts w:hint="eastAsia" w:ascii="仿宋" w:hAnsi="仿宋" w:eastAsia="仿宋" w:cs="仿宋"/>
            <w:szCs w:val="21"/>
            <w:shd w:val="clear" w:color="auto" w:fill="FFFFFF"/>
            <w:lang w:bidi="ar"/>
          </w:rPr>
        </w:sdtEndPr>
        <w:sdtContent>
          <w:r>
            <w:rPr>
              <w:rFonts w:hint="eastAsia" w:ascii="仿宋" w:hAnsi="仿宋" w:eastAsia="仿宋" w:cs="仿宋"/>
              <w:szCs w:val="21"/>
              <w:shd w:val="clear" w:color="auto" w:fill="FFFFFF"/>
              <w:lang w:bidi="ar"/>
            </w:rPr>
            <w:t xml:space="preserve">     </w:t>
          </w:r>
          <w:bookmarkStart w:id="33" w:name="AMOUNT"/>
          <w:bookmarkEnd w:id="33"/>
          <w:r>
            <w:rPr>
              <w:rFonts w:hint="eastAsia" w:ascii="仿宋" w:hAnsi="仿宋" w:eastAsia="仿宋" w:cs="仿宋"/>
              <w:szCs w:val="21"/>
              <w:shd w:val="clear" w:color="auto" w:fill="FFFFFF"/>
              <w:lang w:bidi="ar"/>
            </w:rPr>
            <w:t xml:space="preserve">      </w:t>
          </w:r>
        </w:sdtContent>
      </w:sdt>
      <w:r>
        <w:rPr>
          <w:rFonts w:hint="eastAsia" w:ascii="仿宋" w:hAnsi="仿宋" w:eastAsia="仿宋" w:cs="仿宋"/>
          <w:szCs w:val="21"/>
          <w:shd w:val="clear" w:color="auto" w:fill="FFFFFF"/>
          <w:lang w:bidi="ar"/>
        </w:rPr>
        <w:t>元（大写：人民币</w:t>
      </w:r>
      <w:sdt>
        <w:sdtPr>
          <w:rPr>
            <w:rFonts w:hint="eastAsia" w:ascii="仿宋" w:hAnsi="仿宋" w:eastAsia="仿宋" w:cs="仿宋"/>
            <w:szCs w:val="21"/>
            <w:shd w:val="clear" w:color="auto" w:fill="FFFFFF"/>
            <w:lang w:bidi="ar"/>
          </w:rPr>
          <w:tag w:val="tag43"/>
          <w:id w:val="43"/>
          <w:lock w:val="sdtLocked"/>
          <w15:appearance w15:val="hidden"/>
        </w:sdtPr>
        <w:sdtEndPr>
          <w:rPr>
            <w:rFonts w:hint="eastAsia" w:ascii="仿宋" w:hAnsi="仿宋" w:eastAsia="仿宋" w:cs="仿宋"/>
            <w:szCs w:val="21"/>
            <w:shd w:val="clear" w:color="auto" w:fill="FFFFFF"/>
            <w:lang w:bidi="ar"/>
          </w:rPr>
        </w:sdtEndPr>
        <w:sdtContent>
          <w:r>
            <w:rPr>
              <w:rFonts w:hint="eastAsia" w:ascii="仿宋" w:hAnsi="仿宋" w:eastAsia="仿宋" w:cs="仿宋"/>
              <w:szCs w:val="21"/>
              <w:shd w:val="clear" w:color="auto" w:fill="FFFFFF"/>
              <w:lang w:bidi="ar"/>
            </w:rPr>
            <w:t xml:space="preserve">   </w:t>
          </w:r>
          <w:bookmarkStart w:id="34" w:name="AMOUNT_RMB"/>
          <w:bookmarkEnd w:id="34"/>
          <w:r>
            <w:rPr>
              <w:rFonts w:hint="eastAsia" w:ascii="仿宋" w:hAnsi="仿宋" w:eastAsia="仿宋" w:cs="仿宋"/>
              <w:szCs w:val="21"/>
              <w:shd w:val="clear" w:color="auto" w:fill="FFFFFF"/>
              <w:lang w:bidi="ar"/>
            </w:rPr>
            <w:t xml:space="preserve">    </w:t>
          </w:r>
        </w:sdtContent>
      </w:sdt>
      <w:r>
        <w:rPr>
          <w:rFonts w:hint="eastAsia" w:ascii="仿宋" w:hAnsi="仿宋" w:eastAsia="仿宋" w:cs="仿宋"/>
          <w:szCs w:val="21"/>
          <w:shd w:val="clear" w:color="auto" w:fill="FFFFFF"/>
          <w:lang w:bidi="ar"/>
        </w:rPr>
        <w:t>元）。</w:t>
      </w:r>
    </w:p>
    <w:p>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上述合同价款为包干总价，该包干总价为乙方按照合同约定完成合同全部义务后所适用的总价格，包括但不限于人工、材料、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在实际合同履行过程中，如果乙方未完全履行合同义务或履行的合同义务不符合约定的，则未履行或履行不符合合同约定的内容所对应的价款由甲方直接从上述约定的包干价中扣除。</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8.2付款方式</w:t>
      </w:r>
      <w:r>
        <w:rPr>
          <w:rFonts w:hint="eastAsia" w:ascii="仿宋" w:hAnsi="仿宋" w:eastAsia="仿宋" w:cs="仿宋"/>
          <w:szCs w:val="21"/>
          <w:shd w:val="clear" w:color="auto" w:fill="FFFFFF"/>
          <w:lang w:bidi="ar"/>
        </w:rPr>
        <w:t>根据</w:t>
      </w:r>
      <w:r>
        <w:rPr>
          <w:rFonts w:hint="eastAsia" w:ascii="仿宋" w:hAnsi="仿宋" w:eastAsia="仿宋" w:cs="仿宋"/>
          <w:szCs w:val="21"/>
          <w:highlight w:val="yellow"/>
          <w:shd w:val="clear" w:color="auto" w:fill="FFFFFF"/>
          <w:lang w:bidi="ar"/>
        </w:rPr>
        <w:t>商务</w:t>
      </w:r>
      <w:r>
        <w:rPr>
          <w:rFonts w:hint="eastAsia" w:ascii="仿宋" w:hAnsi="仿宋" w:eastAsia="仿宋" w:cs="仿宋"/>
          <w:szCs w:val="21"/>
          <w:shd w:val="clear" w:color="auto" w:fill="FFFFFF"/>
          <w:lang w:bidi="ar"/>
        </w:rPr>
        <w:t>要求执行。</w:t>
      </w:r>
    </w:p>
    <w:p>
      <w:pPr>
        <w:shd w:val="clear" w:color="auto" w:fill="FFFFFF"/>
        <w:ind w:firstLine="420" w:firstLine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val="en-US" w:eastAsia="zh-CN" w:bidi="ar"/>
        </w:rPr>
        <w:t>9</w:t>
      </w:r>
      <w:r>
        <w:rPr>
          <w:rFonts w:hint="eastAsia" w:ascii="仿宋" w:hAnsi="仿宋" w:eastAsia="仿宋" w:cs="仿宋"/>
          <w:b/>
          <w:bCs/>
          <w:szCs w:val="21"/>
          <w:shd w:val="clear" w:color="auto" w:fill="FFFFFF"/>
          <w:lang w:bidi="ar"/>
        </w:rPr>
        <w:t>、不可抗力</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0</w:t>
      </w:r>
      <w:r>
        <w:rPr>
          <w:rFonts w:hint="eastAsia" w:ascii="仿宋" w:hAnsi="仿宋" w:eastAsia="仿宋" w:cs="仿宋"/>
          <w:b/>
          <w:bCs/>
          <w:szCs w:val="21"/>
          <w:shd w:val="clear" w:color="auto" w:fill="FFFFFF"/>
          <w:lang w:bidi="ar"/>
        </w:rPr>
        <w:t>.侵权赔偿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0</w:t>
      </w:r>
      <w:r>
        <w:rPr>
          <w:rFonts w:hint="eastAsia" w:ascii="仿宋" w:hAnsi="仿宋" w:eastAsia="仿宋" w:cs="仿宋"/>
          <w:szCs w:val="21"/>
          <w:shd w:val="clear" w:color="auto" w:fill="FFFFFF"/>
          <w:lang w:bidi="ar"/>
        </w:rPr>
        <w:t>.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0</w:t>
      </w:r>
      <w:r>
        <w:rPr>
          <w:rFonts w:hint="eastAsia" w:ascii="仿宋" w:hAnsi="仿宋" w:eastAsia="仿宋" w:cs="仿宋"/>
          <w:szCs w:val="21"/>
          <w:shd w:val="clear" w:color="auto" w:fill="FFFFFF"/>
          <w:lang w:bidi="ar"/>
        </w:rPr>
        <w:t>.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0</w:t>
      </w:r>
      <w:r>
        <w:rPr>
          <w:rFonts w:hint="eastAsia" w:ascii="仿宋" w:hAnsi="仿宋" w:eastAsia="仿宋" w:cs="仿宋"/>
          <w:szCs w:val="21"/>
          <w:shd w:val="clear" w:color="auto" w:fill="FFFFFF"/>
          <w:lang w:bidi="ar"/>
        </w:rPr>
        <w:t>.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shd w:val="clear" w:color="auto" w:fill="FFFFFF"/>
        <w:ind w:firstLine="420" w:firstLine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1</w:t>
      </w:r>
      <w:r>
        <w:rPr>
          <w:rFonts w:hint="eastAsia" w:ascii="仿宋" w:hAnsi="仿宋" w:eastAsia="仿宋" w:cs="仿宋"/>
          <w:b/>
          <w:bCs/>
          <w:szCs w:val="21"/>
          <w:shd w:val="clear" w:color="auto" w:fill="FFFFFF"/>
          <w:lang w:bidi="ar"/>
        </w:rPr>
        <w:t>.违约和赔偿责任</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1</w:t>
      </w:r>
      <w:r>
        <w:rPr>
          <w:rFonts w:hint="eastAsia" w:ascii="仿宋" w:hAnsi="仿宋" w:eastAsia="仿宋" w:cs="仿宋"/>
          <w:szCs w:val="21"/>
          <w:shd w:val="clear" w:color="auto" w:fill="FFFFFF"/>
          <w:lang w:bidi="ar"/>
        </w:rPr>
        <w:t>.1乙方违约</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val="en-US" w:eastAsia="zh-CN" w:bidi="ar"/>
        </w:rPr>
        <w:t>11.1.1</w:t>
      </w:r>
      <w:r>
        <w:rPr>
          <w:rFonts w:hint="eastAsia" w:ascii="仿宋" w:hAnsi="仿宋" w:eastAsia="仿宋" w:cs="仿宋"/>
          <w:szCs w:val="21"/>
          <w:shd w:val="clear" w:color="auto" w:fill="FFFFFF"/>
          <w:lang w:bidi="ar"/>
        </w:rPr>
        <w:t>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val="en-US" w:eastAsia="zh-CN" w:bidi="ar"/>
        </w:rPr>
        <w:t>11.1.2</w:t>
      </w:r>
      <w:r>
        <w:rPr>
          <w:rFonts w:hint="eastAsia" w:ascii="仿宋" w:hAnsi="仿宋" w:eastAsia="仿宋" w:cs="仿宋"/>
          <w:szCs w:val="21"/>
          <w:shd w:val="clear" w:color="auto" w:fill="FFFFFF"/>
          <w:lang w:bidi="ar"/>
        </w:rPr>
        <w:t>如果甲方发出赔偿通知后30天内，乙方未作答复，上述赔偿应视为被乙方接受。甲方将依据合同约定向乙方追讨赔偿。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11.1.3</w:t>
      </w:r>
      <w:r>
        <w:rPr>
          <w:rFonts w:hint="eastAsia" w:ascii="仿宋" w:hAnsi="仿宋" w:eastAsia="仿宋" w:cs="仿宋"/>
          <w:szCs w:val="21"/>
          <w:shd w:val="clear" w:color="auto" w:fill="FFFFFF"/>
          <w:lang w:bidi="ar"/>
        </w:rPr>
        <w:t>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11.2</w:t>
      </w:r>
      <w:r>
        <w:rPr>
          <w:rFonts w:hint="eastAsia" w:ascii="仿宋" w:hAnsi="仿宋" w:eastAsia="仿宋" w:cs="仿宋"/>
          <w:szCs w:val="21"/>
          <w:shd w:val="clear" w:color="auto" w:fill="FFFFFF"/>
          <w:lang w:bidi="ar"/>
        </w:rPr>
        <w:t>甲方违约</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11.2.1</w:t>
      </w:r>
      <w:r>
        <w:rPr>
          <w:rFonts w:hint="eastAsia" w:ascii="仿宋" w:hAnsi="仿宋" w:eastAsia="仿宋" w:cs="仿宋"/>
          <w:szCs w:val="21"/>
          <w:shd w:val="clear" w:color="auto" w:fill="FFFFFF"/>
          <w:lang w:bidi="ar"/>
        </w:rPr>
        <w:t>乙方有权解除本合同，合同解除后甲方应按乙方已交付验收完成的软件价格付款。甲方付款后，乙方应向甲方交付已付款的软件。甲方如要在以后使用所接受的软件，仍应按照本合同的规定使用。</w:t>
      </w:r>
    </w:p>
    <w:p>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11.2.2</w:t>
      </w:r>
      <w:r>
        <w:rPr>
          <w:rFonts w:hint="eastAsia" w:ascii="仿宋" w:hAnsi="仿宋" w:eastAsia="仿宋" w:cs="仿宋"/>
          <w:szCs w:val="21"/>
          <w:shd w:val="clear" w:color="auto" w:fill="FFFFFF"/>
          <w:lang w:bidi="ar"/>
        </w:rPr>
        <w:t>如乙方决定继续履行合同，甲方仍应尽快按照合同规定的金额付款，乙方履行本合同的日期相应顺延。</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1</w:t>
      </w:r>
      <w:r>
        <w:rPr>
          <w:rFonts w:hint="eastAsia" w:ascii="仿宋" w:hAnsi="仿宋" w:eastAsia="仿宋" w:cs="仿宋"/>
          <w:szCs w:val="21"/>
          <w:shd w:val="clear" w:color="auto" w:fill="FFFFFF"/>
          <w:lang w:bidi="ar"/>
        </w:rPr>
        <w:t>.3如发生违约情形，守约方解除合同时应以书面方式通知违约方。任何一方不得采取非法手段或以损害本项目的方式获取合同费用。</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2</w:t>
      </w:r>
      <w:r>
        <w:rPr>
          <w:rFonts w:hint="eastAsia" w:ascii="仿宋" w:hAnsi="仿宋" w:eastAsia="仿宋" w:cs="仿宋"/>
          <w:b/>
          <w:bCs/>
          <w:szCs w:val="21"/>
          <w:shd w:val="clear" w:color="auto" w:fill="FFFFFF"/>
          <w:lang w:bidi="ar"/>
        </w:rPr>
        <w:t>、双方的其他责任与权利</w:t>
      </w:r>
    </w:p>
    <w:p>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.1甲方权利和义务</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12.1.1</w:t>
      </w:r>
      <w:r>
        <w:rPr>
          <w:rFonts w:hint="eastAsia" w:ascii="仿宋" w:hAnsi="仿宋" w:eastAsia="仿宋" w:cs="仿宋"/>
          <w:szCs w:val="21"/>
          <w:shd w:val="clear" w:color="auto" w:fill="FFFFFF"/>
          <w:lang w:bidi="ar"/>
        </w:rPr>
        <w:t>在项目维护过程中，甲方应给予充分的合作。甲方应委派业务能力强的专人参与乙方工作。</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12.1.2</w:t>
      </w:r>
      <w:r>
        <w:rPr>
          <w:rFonts w:hint="eastAsia" w:ascii="仿宋" w:hAnsi="仿宋" w:eastAsia="仿宋" w:cs="仿宋"/>
          <w:szCs w:val="21"/>
          <w:shd w:val="clear" w:color="auto" w:fill="FFFFFF"/>
          <w:lang w:bidi="ar"/>
        </w:rPr>
        <w:t>对于实施和维护所需要的硬件等资源，甲方应给予保证。</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12.1.3</w:t>
      </w:r>
      <w:r>
        <w:rPr>
          <w:rFonts w:hint="eastAsia" w:ascii="仿宋" w:hAnsi="仿宋" w:eastAsia="仿宋" w:cs="仿宋"/>
          <w:szCs w:val="21"/>
          <w:shd w:val="clear" w:color="auto" w:fill="FFFFFF"/>
          <w:lang w:bidi="ar"/>
        </w:rPr>
        <w:t>对乙方不称职的工作人员，甲方有权要求乙方限期15日内更换，如未及时更换，甲方可向乙方索赔，索赔金额参考条款12.1（1）；</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12.1.4</w:t>
      </w:r>
      <w:r>
        <w:rPr>
          <w:rFonts w:hint="eastAsia" w:ascii="仿宋" w:hAnsi="仿宋" w:eastAsia="仿宋" w:cs="仿宋"/>
          <w:szCs w:val="21"/>
          <w:shd w:val="clear" w:color="auto" w:fill="FFFFFF"/>
          <w:lang w:bidi="ar"/>
        </w:rPr>
        <w:t>如乙方派出员工人数达不到合同规定人数，甲方有权扣减空缺人员相应费用，并要求乙方立即补充人员；</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.2乙方权利和义务</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.1</w:t>
      </w:r>
      <w:r>
        <w:rPr>
          <w:rFonts w:hint="eastAsia" w:ascii="仿宋" w:hAnsi="仿宋" w:eastAsia="仿宋" w:cs="仿宋"/>
          <w:szCs w:val="21"/>
          <w:shd w:val="clear" w:color="auto" w:fill="FFFFFF"/>
          <w:lang w:bidi="ar"/>
        </w:rPr>
        <w:t>根据有关法律法规及本合同的约定，制订服务管理制度，编制项目实施计划，并经甲方审定后实施；</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未经甲方书面同意，乙方不得转包或分包项目内容。乙方转包或分包项目内容的，甲方有权解除合同，并限期乙方在规定的时间内移交有关档案资料；</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.3</w:t>
      </w:r>
      <w:r>
        <w:rPr>
          <w:rFonts w:hint="eastAsia" w:ascii="仿宋" w:hAnsi="仿宋" w:eastAsia="仿宋" w:cs="仿宋"/>
          <w:szCs w:val="21"/>
          <w:shd w:val="clear" w:color="auto" w:fill="FFFFFF"/>
          <w:lang w:bidi="ar"/>
        </w:rPr>
        <w:t>负责对各岗位员工进行业务培训，有相应的培训计划，培训授课材料交甲方查验；</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.4</w:t>
      </w:r>
      <w:r>
        <w:rPr>
          <w:rFonts w:hint="eastAsia" w:ascii="仿宋" w:hAnsi="仿宋" w:eastAsia="仿宋" w:cs="仿宋"/>
          <w:szCs w:val="21"/>
          <w:shd w:val="clear" w:color="auto" w:fill="FFFFFF"/>
          <w:lang w:bidi="ar"/>
        </w:rPr>
        <w:t>在日常维护过程中发生的事故应及时告知甲方；设施需要维修、保养的，应事先告知甲方；</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.5</w:t>
      </w:r>
      <w:r>
        <w:rPr>
          <w:rFonts w:hint="eastAsia" w:ascii="仿宋" w:hAnsi="仿宋" w:eastAsia="仿宋" w:cs="仿宋"/>
          <w:szCs w:val="21"/>
          <w:shd w:val="clear" w:color="auto" w:fill="FFFFFF"/>
          <w:lang w:bidi="ar"/>
        </w:rPr>
        <w:t>本合同终止时，乙方必须向甲方移交维护服务的全部档案资料及属于甲方的物资。</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.6</w:t>
      </w:r>
      <w:r>
        <w:rPr>
          <w:rFonts w:hint="eastAsia" w:ascii="仿宋" w:hAnsi="仿宋" w:eastAsia="仿宋" w:cs="仿宋"/>
          <w:szCs w:val="21"/>
          <w:shd w:val="clear" w:color="auto" w:fill="FFFFFF"/>
          <w:lang w:bidi="ar"/>
        </w:rPr>
        <w:t>甲方按照比选文件中的质量标准予以检查和考核，根据检查或考核结果，评价乙方的工作情况。</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.7</w:t>
      </w:r>
      <w:r>
        <w:rPr>
          <w:rFonts w:hint="eastAsia" w:ascii="仿宋" w:hAnsi="仿宋" w:eastAsia="仿宋" w:cs="仿宋"/>
          <w:szCs w:val="21"/>
          <w:shd w:val="clear" w:color="auto" w:fill="FFFFFF"/>
          <w:lang w:bidi="ar"/>
        </w:rPr>
        <w:t>乙方员工遵守甲方的规章制度、安全保密要求。</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.8</w:t>
      </w:r>
      <w:r>
        <w:rPr>
          <w:rFonts w:hint="eastAsia" w:ascii="仿宋" w:hAnsi="仿宋" w:eastAsia="仿宋" w:cs="仿宋"/>
          <w:szCs w:val="21"/>
          <w:shd w:val="clear" w:color="auto" w:fill="FFFFFF"/>
          <w:lang w:bidi="ar"/>
        </w:rPr>
        <w:t>乙方对其员工在合同期间违反甲方的有关规定，造成甲方损失的，经甲方出具相关证明材料后，由乙方承担全部赔偿责任。</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.9</w:t>
      </w:r>
      <w:r>
        <w:rPr>
          <w:rFonts w:hint="eastAsia" w:ascii="仿宋" w:hAnsi="仿宋" w:eastAsia="仿宋" w:cs="仿宋"/>
          <w:szCs w:val="21"/>
          <w:shd w:val="clear" w:color="auto" w:fill="FFFFFF"/>
          <w:lang w:bidi="ar"/>
        </w:rPr>
        <w:t>甲方对乙方提交的服务管理制度、项目实施计划的不合理部分提出调整意见后，乙方应无条件执行；否则，由此增加的费用由乙方承担；</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en-US" w:eastAsia="zh-CN" w:bidi="ar"/>
        </w:rPr>
        <w:t>2</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en-US" w:eastAsia="zh-CN" w:bidi="ar"/>
        </w:rPr>
        <w:t>.10</w:t>
      </w:r>
      <w:r>
        <w:rPr>
          <w:rFonts w:hint="eastAsia" w:ascii="仿宋" w:hAnsi="仿宋" w:eastAsia="仿宋" w:cs="仿宋"/>
          <w:szCs w:val="21"/>
          <w:shd w:val="clear" w:color="auto" w:fill="FFFFFF"/>
          <w:lang w:bidi="ar"/>
        </w:rPr>
        <w:t>采购文件及合同附件中约定的乙方其它权利义务。</w:t>
      </w:r>
    </w:p>
    <w:p>
      <w:pPr>
        <w:shd w:val="clear" w:color="auto" w:fill="FFFFFF"/>
        <w:tabs>
          <w:tab w:val="left" w:pos="0"/>
        </w:tabs>
        <w:ind w:left="420" w:left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3</w:t>
      </w:r>
      <w:r>
        <w:rPr>
          <w:rFonts w:hint="eastAsia" w:ascii="仿宋" w:hAnsi="仿宋" w:eastAsia="仿宋" w:cs="仿宋"/>
          <w:b/>
          <w:bCs/>
          <w:szCs w:val="21"/>
          <w:shd w:val="clear" w:color="auto" w:fill="FFFFFF"/>
          <w:lang w:bidi="ar"/>
        </w:rPr>
        <w:t>、合同终止</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4</w:t>
      </w:r>
      <w:r>
        <w:rPr>
          <w:rFonts w:hint="eastAsia" w:ascii="仿宋" w:hAnsi="仿宋" w:eastAsia="仿宋" w:cs="仿宋"/>
          <w:b/>
          <w:bCs/>
          <w:szCs w:val="21"/>
          <w:shd w:val="clear" w:color="auto" w:fill="FFFFFF"/>
          <w:lang w:bidi="ar"/>
        </w:rPr>
        <w:t>、法律诉讼</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pPr>
        <w:shd w:val="clear" w:color="auto" w:fill="FFFFFF"/>
        <w:rPr>
          <w:rFonts w:ascii="仿宋" w:hAnsi="仿宋" w:eastAsia="仿宋" w:cs="仿宋"/>
          <w:b/>
          <w:bCs/>
          <w:szCs w:val="21"/>
          <w:shd w:val="clear" w:color="auto" w:fill="FFFFFF"/>
        </w:rPr>
      </w:pPr>
    </w:p>
    <w:p>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5</w:t>
      </w:r>
      <w:r>
        <w:rPr>
          <w:rFonts w:hint="eastAsia" w:ascii="仿宋" w:hAnsi="仿宋" w:eastAsia="仿宋" w:cs="仿宋"/>
          <w:b/>
          <w:bCs/>
          <w:szCs w:val="21"/>
          <w:shd w:val="clear" w:color="auto" w:fill="FFFFFF"/>
          <w:lang w:bidi="ar"/>
        </w:rPr>
        <w:t>.通知与送达</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w:t>
      </w:r>
      <w:r>
        <w:rPr>
          <w:rFonts w:hint="eastAsia" w:ascii="仿宋" w:hAnsi="仿宋" w:eastAsia="仿宋" w:cs="仿宋"/>
          <w:b/>
          <w:bCs/>
          <w:szCs w:val="21"/>
          <w:shd w:val="clear" w:color="auto" w:fill="FFFFFF"/>
          <w:lang w:val="en-US" w:eastAsia="zh-CN" w:bidi="ar"/>
        </w:rPr>
        <w:t>6</w:t>
      </w:r>
      <w:r>
        <w:rPr>
          <w:rFonts w:hint="eastAsia" w:ascii="仿宋" w:hAnsi="仿宋" w:eastAsia="仿宋" w:cs="仿宋"/>
          <w:b/>
          <w:bCs/>
          <w:szCs w:val="21"/>
          <w:shd w:val="clear" w:color="auto" w:fill="FFFFFF"/>
          <w:lang w:bidi="ar"/>
        </w:rPr>
        <w:t>、生效</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pPr>
        <w:shd w:val="clear" w:color="auto" w:fill="FFFFFF"/>
        <w:ind w:firstLine="420"/>
        <w:rPr>
          <w:rFonts w:ascii="仿宋" w:hAnsi="仿宋" w:eastAsia="仿宋" w:cs="仿宋"/>
          <w:szCs w:val="21"/>
          <w:shd w:val="clear" w:color="auto" w:fill="FFFFFF"/>
        </w:rPr>
      </w:pPr>
    </w:p>
    <w:p>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pPr>
        <w:ind w:firstLine="420"/>
        <w:rPr>
          <w:rFonts w:ascii="仿宋" w:hAnsi="仿宋" w:eastAsia="仿宋" w:cs="仿宋"/>
          <w:szCs w:val="21"/>
        </w:rPr>
      </w:pPr>
    </w:p>
    <w:p>
      <w:pPr>
        <w:ind w:firstLine="420"/>
        <w:rPr>
          <w:rFonts w:ascii="仿宋" w:hAnsi="仿宋" w:eastAsia="仿宋" w:cs="仿宋"/>
          <w:szCs w:val="21"/>
          <w:u w:val="single"/>
        </w:rPr>
      </w:pPr>
    </w:p>
    <w:p>
      <w:pPr>
        <w:ind w:firstLine="420"/>
        <w:rPr>
          <w:rFonts w:ascii="仿宋" w:hAnsi="仿宋" w:eastAsia="仿宋" w:cs="仿宋"/>
          <w:szCs w:val="21"/>
        </w:rPr>
      </w:pPr>
      <w:r>
        <w:rPr>
          <w:rFonts w:hint="eastAsia" w:ascii="仿宋" w:hAnsi="仿宋" w:eastAsia="仿宋" w:cs="仿宋"/>
          <w:szCs w:val="21"/>
          <w:lang w:bidi="ar"/>
        </w:rPr>
        <w:t>法定代表人：                         法定代表人：</w:t>
      </w:r>
    </w:p>
    <w:p>
      <w:pPr>
        <w:ind w:firstLine="420"/>
        <w:rPr>
          <w:rFonts w:ascii="仿宋" w:hAnsi="仿宋" w:eastAsia="仿宋" w:cs="仿宋"/>
          <w:szCs w:val="21"/>
        </w:rPr>
      </w:pPr>
      <w:r>
        <w:rPr>
          <w:rFonts w:hint="eastAsia" w:ascii="仿宋" w:hAnsi="仿宋" w:eastAsia="仿宋" w:cs="仿宋"/>
          <w:szCs w:val="21"/>
          <w:lang w:bidi="ar"/>
        </w:rPr>
        <w:t>委托代理人：                         委托代理人：</w:t>
      </w:r>
    </w:p>
    <w:p>
      <w:pPr>
        <w:ind w:firstLine="420"/>
        <w:rPr>
          <w:rFonts w:ascii="仿宋" w:hAnsi="仿宋" w:eastAsia="仿宋" w:cs="仿宋"/>
          <w:szCs w:val="21"/>
        </w:rPr>
      </w:pPr>
      <w:r>
        <w:rPr>
          <w:rFonts w:hint="eastAsia" w:ascii="仿宋" w:hAnsi="仿宋" w:eastAsia="仿宋" w:cs="仿宋"/>
          <w:szCs w:val="21"/>
          <w:lang w:bidi="ar"/>
        </w:rPr>
        <w:t>电话：                               电话：</w:t>
      </w:r>
    </w:p>
    <w:p>
      <w:pPr>
        <w:ind w:firstLine="420"/>
        <w:rPr>
          <w:rFonts w:ascii="仿宋" w:hAnsi="仿宋" w:eastAsia="仿宋" w:cs="仿宋"/>
          <w:szCs w:val="21"/>
        </w:rPr>
      </w:pPr>
      <w:r>
        <w:rPr>
          <w:rFonts w:hint="eastAsia" w:ascii="仿宋" w:hAnsi="仿宋" w:eastAsia="仿宋" w:cs="仿宋"/>
          <w:szCs w:val="21"/>
          <w:lang w:bidi="ar"/>
        </w:rPr>
        <w:t>邮政编码：                           邮政编码：</w:t>
      </w:r>
    </w:p>
    <w:p>
      <w:pPr>
        <w:ind w:firstLine="420"/>
        <w:rPr>
          <w:rFonts w:ascii="仿宋" w:hAnsi="仿宋" w:eastAsia="仿宋" w:cs="仿宋"/>
          <w:szCs w:val="21"/>
        </w:rPr>
      </w:pPr>
      <w:r>
        <w:rPr>
          <w:rFonts w:hint="eastAsia" w:ascii="仿宋" w:hAnsi="仿宋" w:eastAsia="仿宋" w:cs="仿宋"/>
          <w:szCs w:val="21"/>
          <w:lang w:bidi="ar"/>
        </w:rPr>
        <w:t>开户银行：                           开户银行：</w:t>
      </w:r>
    </w:p>
    <w:p>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pPr>
        <w:ind w:firstLine="420" w:firstLineChars="200"/>
        <w:rPr>
          <w:rFonts w:ascii="仿宋" w:hAnsi="仿宋" w:eastAsia="仿宋" w:cs="仿宋"/>
          <w:szCs w:val="21"/>
        </w:rPr>
      </w:pPr>
      <w:r>
        <w:rPr>
          <w:rFonts w:hint="eastAsia" w:ascii="仿宋" w:hAnsi="仿宋" w:eastAsia="仿宋" w:cs="仿宋"/>
          <w:szCs w:val="21"/>
          <w:lang w:bidi="ar"/>
        </w:rPr>
        <w:t>盖章：                               盖章：</w:t>
      </w:r>
    </w:p>
    <w:p>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p/>
    <w:p/>
    <w:p/>
    <w:p/>
    <w:p/>
    <w:p/>
    <w:p/>
    <w:p/>
    <w:p/>
    <w:p/>
    <w:p/>
    <w:p/>
    <w:p/>
    <w:p/>
    <w:p/>
    <w:p/>
    <w:p/>
    <w:p/>
    <w:p/>
    <w:p/>
    <w:p/>
    <w:p/>
    <w:p/>
    <w:p/>
    <w:p/>
    <w:p/>
    <w:p/>
    <w:p/>
    <w:p>
      <w:pPr>
        <w:rPr>
          <w:sz w:val="15"/>
          <w:szCs w:val="18"/>
        </w:rPr>
      </w:pPr>
    </w:p>
    <w:p>
      <w:pPr>
        <w:rPr>
          <w:rFonts w:ascii="宋体" w:hAnsi="宋体"/>
          <w:b/>
          <w:bCs/>
          <w:sz w:val="20"/>
          <w:szCs w:val="20"/>
        </w:rPr>
      </w:pPr>
      <w:r>
        <w:rPr>
          <w:rFonts w:hint="eastAsia" w:ascii="宋体" w:hAnsi="宋体"/>
          <w:b/>
          <w:bCs/>
          <w:sz w:val="20"/>
          <w:szCs w:val="20"/>
        </w:rPr>
        <w:t>附件</w:t>
      </w:r>
    </w:p>
    <w:p>
      <w:pPr>
        <w:spacing w:line="360" w:lineRule="auto"/>
        <w:jc w:val="center"/>
        <w:rPr>
          <w:rFonts w:ascii="黑体" w:hAnsi="黑体" w:eastAsia="黑体"/>
          <w:b/>
          <w:bCs/>
          <w:sz w:val="36"/>
          <w:szCs w:val="36"/>
        </w:rPr>
      </w:pPr>
      <w:r>
        <w:rPr>
          <w:rFonts w:hint="eastAsia" w:ascii="黑体" w:hAnsi="黑体" w:eastAsia="黑体"/>
          <w:b/>
          <w:bCs/>
          <w:sz w:val="36"/>
          <w:szCs w:val="36"/>
        </w:rPr>
        <w:t>保 密 协 议</w:t>
      </w:r>
    </w:p>
    <w:p>
      <w:pPr>
        <w:spacing w:line="360" w:lineRule="auto"/>
        <w:jc w:val="center"/>
        <w:rPr>
          <w:rFonts w:ascii="宋体" w:hAnsi="宋体"/>
          <w:b/>
          <w:bCs/>
          <w:sz w:val="36"/>
          <w:szCs w:val="36"/>
        </w:rPr>
      </w:pPr>
    </w:p>
    <w:p>
      <w:pPr>
        <w:spacing w:line="312" w:lineRule="auto"/>
        <w:ind w:firstLine="210" w:firstLineChars="100"/>
        <w:rPr>
          <w:szCs w:val="21"/>
          <w:u w:val="single"/>
        </w:rPr>
      </w:pPr>
      <w:r>
        <w:rPr>
          <w:rFonts w:hint="eastAsia"/>
          <w:szCs w:val="21"/>
        </w:rPr>
        <w:t>委托方（甲方）：</w:t>
      </w:r>
      <w:r>
        <w:rPr>
          <w:rFonts w:hint="eastAsia"/>
          <w:szCs w:val="21"/>
          <w:u w:val="single"/>
        </w:rPr>
        <w:t xml:space="preserve">   中山大学孙逸仙纪念医院                              </w:t>
      </w:r>
    </w:p>
    <w:p>
      <w:pPr>
        <w:spacing w:line="312" w:lineRule="auto"/>
        <w:ind w:firstLine="210" w:firstLineChars="100"/>
        <w:rPr>
          <w:szCs w:val="21"/>
          <w:u w:val="single"/>
        </w:rPr>
      </w:pPr>
      <w:r>
        <w:rPr>
          <w:rFonts w:hint="eastAsia"/>
          <w:szCs w:val="21"/>
        </w:rPr>
        <w:t>受托方（乙方）：</w:t>
      </w:r>
      <w:r>
        <w:rPr>
          <w:rFonts w:hint="eastAsia"/>
          <w:szCs w:val="21"/>
          <w:u w:val="single"/>
        </w:rPr>
        <w:t xml:space="preserve"> </w:t>
      </w:r>
      <w:r>
        <w:rPr>
          <w:szCs w:val="21"/>
          <w:u w:val="single"/>
        </w:rPr>
        <w:t xml:space="preserve">                                        </w:t>
      </w:r>
    </w:p>
    <w:p>
      <w:pPr>
        <w:spacing w:line="360" w:lineRule="auto"/>
        <w:ind w:firstLine="420" w:firstLineChars="200"/>
        <w:rPr>
          <w:szCs w:val="21"/>
          <w:u w:val="single"/>
        </w:rPr>
      </w:pPr>
    </w:p>
    <w:p>
      <w:pPr>
        <w:spacing w:line="360" w:lineRule="auto"/>
        <w:ind w:firstLine="420" w:firstLineChars="200"/>
        <w:rPr>
          <w:rFonts w:ascii="宋体" w:hAnsi="宋体"/>
          <w:szCs w:val="21"/>
        </w:rPr>
      </w:pPr>
      <w:r>
        <w:rPr>
          <w:rFonts w:hint="eastAsia" w:ascii="宋体" w:hAnsi="宋体"/>
          <w:szCs w:val="21"/>
        </w:rPr>
        <w:t>鉴于甲、乙方于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广东省的规定，甲乙双方本着平等、自愿、公平和诚实信用的原则在广州市越秀区签订本保密协议。</w:t>
      </w:r>
    </w:p>
    <w:p>
      <w:pPr>
        <w:spacing w:line="360" w:lineRule="auto"/>
        <w:ind w:firstLine="424" w:firstLineChars="202"/>
        <w:rPr>
          <w:rFonts w:ascii="宋体" w:hAnsi="宋体"/>
          <w:szCs w:val="21"/>
        </w:rPr>
      </w:pPr>
    </w:p>
    <w:p>
      <w:pPr>
        <w:spacing w:line="360" w:lineRule="auto"/>
        <w:ind w:firstLine="426" w:firstLineChars="202"/>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工作秘密</w:t>
      </w:r>
    </w:p>
    <w:p>
      <w:pPr>
        <w:spacing w:line="360" w:lineRule="auto"/>
        <w:ind w:firstLine="424" w:firstLineChars="202"/>
        <w:rPr>
          <w:rFonts w:ascii="宋体" w:hAnsi="宋体"/>
          <w:szCs w:val="21"/>
        </w:rPr>
      </w:pPr>
      <w:r>
        <w:rPr>
          <w:rFonts w:ascii="宋体" w:hAnsi="宋体"/>
          <w:szCs w:val="21"/>
        </w:rPr>
        <w:t>1.1</w:t>
      </w:r>
      <w:r>
        <w:rPr>
          <w:rFonts w:hint="eastAsia" w:ascii="宋体" w:hAnsi="宋体"/>
          <w:szCs w:val="21"/>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pPr>
        <w:spacing w:line="360" w:lineRule="auto"/>
        <w:ind w:firstLine="424" w:firstLineChars="202"/>
        <w:rPr>
          <w:rFonts w:ascii="宋体" w:hAnsi="宋体"/>
          <w:szCs w:val="21"/>
        </w:rPr>
      </w:pPr>
      <w:r>
        <w:rPr>
          <w:rFonts w:ascii="宋体" w:hAnsi="宋体"/>
          <w:szCs w:val="21"/>
        </w:rPr>
        <w:t>1.2</w:t>
      </w:r>
      <w:r>
        <w:rPr>
          <w:rFonts w:hint="eastAsia" w:ascii="宋体" w:hAnsi="宋体"/>
          <w:szCs w:val="21"/>
        </w:rPr>
        <w:t>甲方依照法律规定(如在缔约过程中知悉其他相对人的工作秘密)和在有关协议的约定(如技术合同)中对外承担保密义务的事项，也属本保密协议所称的工作秘密。</w:t>
      </w:r>
    </w:p>
    <w:p>
      <w:pPr>
        <w:spacing w:line="360" w:lineRule="auto"/>
        <w:ind w:firstLine="424" w:firstLineChars="202"/>
        <w:rPr>
          <w:rFonts w:ascii="宋体" w:hAnsi="宋体"/>
          <w:szCs w:val="21"/>
        </w:rPr>
      </w:pPr>
      <w:r>
        <w:rPr>
          <w:rFonts w:ascii="宋体" w:hAnsi="宋体"/>
          <w:szCs w:val="21"/>
        </w:rPr>
        <w:t>1.3</w:t>
      </w:r>
      <w:r>
        <w:rPr>
          <w:rFonts w:hint="eastAsia" w:ascii="宋体" w:hAnsi="宋体"/>
          <w:szCs w:val="21"/>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pPr>
        <w:spacing w:line="360" w:lineRule="auto"/>
        <w:ind w:firstLine="424" w:firstLineChars="202"/>
        <w:rPr>
          <w:rFonts w:ascii="宋体" w:hAnsi="宋体"/>
          <w:szCs w:val="21"/>
        </w:rPr>
      </w:pPr>
      <w:r>
        <w:rPr>
          <w:rFonts w:ascii="宋体" w:hAnsi="宋体"/>
          <w:szCs w:val="21"/>
        </w:rPr>
        <w:t>1.4</w:t>
      </w:r>
      <w:r>
        <w:rPr>
          <w:rFonts w:hint="eastAsia" w:ascii="宋体" w:hAnsi="宋体"/>
          <w:szCs w:val="21"/>
        </w:rPr>
        <w:t>在乙方履行项目过程中，某一信息的泄露会造成下列后果之一的，也属于甲方秘密：</w:t>
      </w:r>
    </w:p>
    <w:p>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.4.1</w:t>
      </w:r>
      <w:r>
        <w:rPr>
          <w:rFonts w:hint="eastAsia" w:ascii="宋体" w:hAnsi="宋体"/>
          <w:szCs w:val="21"/>
        </w:rPr>
        <w:t>使甲方利益受到损害的事项；</w:t>
      </w:r>
    </w:p>
    <w:p>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.4.2</w:t>
      </w:r>
      <w:r>
        <w:rPr>
          <w:rFonts w:hint="eastAsia" w:ascii="宋体" w:hAnsi="宋体"/>
          <w:szCs w:val="21"/>
        </w:rPr>
        <w:t>影响甲方对外交流顺利进行的事项；</w:t>
      </w:r>
    </w:p>
    <w:p>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.4.3</w:t>
      </w:r>
      <w:r>
        <w:rPr>
          <w:rFonts w:hint="eastAsia" w:ascii="宋体" w:hAnsi="宋体"/>
          <w:szCs w:val="21"/>
        </w:rPr>
        <w:t>影响甲方对外承担保密义务的事项。</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保密义务人</w:t>
      </w:r>
    </w:p>
    <w:p>
      <w:pPr>
        <w:spacing w:line="360" w:lineRule="auto"/>
        <w:ind w:firstLine="424" w:firstLineChars="202"/>
        <w:rPr>
          <w:rFonts w:ascii="宋体" w:hAnsi="宋体"/>
          <w:szCs w:val="21"/>
        </w:rPr>
      </w:pPr>
      <w:r>
        <w:rPr>
          <w:rFonts w:hint="eastAsia" w:ascii="宋体" w:hAnsi="宋体"/>
          <w:szCs w:val="21"/>
        </w:rPr>
        <w:t xml:space="preserve">乙方为本协议所称的保密义务人，包括但不限于乙方雇员、代理人、顾问等。 </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保密义务人的保密义务</w:t>
      </w:r>
    </w:p>
    <w:p>
      <w:pPr>
        <w:spacing w:line="360" w:lineRule="auto"/>
        <w:ind w:firstLine="424" w:firstLineChars="202"/>
        <w:rPr>
          <w:rFonts w:ascii="宋体" w:hAnsi="宋体"/>
          <w:szCs w:val="21"/>
        </w:rPr>
      </w:pPr>
      <w:r>
        <w:rPr>
          <w:rFonts w:ascii="宋体" w:hAnsi="宋体"/>
          <w:szCs w:val="21"/>
        </w:rPr>
        <w:t>3.1</w:t>
      </w:r>
      <w:r>
        <w:rPr>
          <w:rFonts w:hint="eastAsia" w:ascii="宋体" w:hAnsi="宋体"/>
          <w:szCs w:val="21"/>
        </w:rPr>
        <w:t>乙方应保证保密义务人对甲方工作秘密严格保守，保证甲方工作秘密不被披露或使用，无论保密义务人有无过错，无论意外或过失。即使这些信息甚至可能是全部地由保密义务人本人因工作而构思或取得的。</w:t>
      </w:r>
    </w:p>
    <w:p>
      <w:pPr>
        <w:spacing w:line="360" w:lineRule="auto"/>
        <w:ind w:firstLine="424" w:firstLineChars="202"/>
        <w:rPr>
          <w:rFonts w:ascii="宋体" w:hAnsi="宋体"/>
          <w:szCs w:val="21"/>
        </w:rPr>
      </w:pPr>
      <w:r>
        <w:rPr>
          <w:rFonts w:ascii="宋体" w:hAnsi="宋体"/>
          <w:szCs w:val="21"/>
        </w:rPr>
        <w:t>3.2</w:t>
      </w:r>
      <w:r>
        <w:rPr>
          <w:rFonts w:hint="eastAsia" w:ascii="宋体" w:hAnsi="宋体"/>
          <w:szCs w:val="21"/>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pPr>
        <w:spacing w:line="360" w:lineRule="auto"/>
        <w:ind w:firstLine="424" w:firstLineChars="202"/>
        <w:rPr>
          <w:rFonts w:ascii="宋体" w:hAnsi="宋体"/>
          <w:szCs w:val="21"/>
        </w:rPr>
      </w:pPr>
      <w:r>
        <w:rPr>
          <w:rFonts w:ascii="宋体" w:hAnsi="宋体"/>
          <w:szCs w:val="21"/>
        </w:rPr>
        <w:t>3.3</w:t>
      </w:r>
      <w:r>
        <w:rPr>
          <w:rFonts w:hint="eastAsia" w:ascii="宋体" w:hAnsi="宋体"/>
          <w:szCs w:val="21"/>
        </w:rPr>
        <w:t>如果发现工作秘密被泄露或者自己过失泄露工作秘密，乙方应当采取有效措施防止泄密进一步扩大，并及时向甲方报告。</w:t>
      </w:r>
    </w:p>
    <w:p>
      <w:pPr>
        <w:spacing w:line="360" w:lineRule="auto"/>
        <w:ind w:firstLine="424" w:firstLineChars="202"/>
        <w:rPr>
          <w:rFonts w:ascii="宋体" w:hAnsi="宋体"/>
          <w:szCs w:val="21"/>
        </w:rPr>
      </w:pPr>
      <w:r>
        <w:rPr>
          <w:rFonts w:ascii="宋体" w:hAnsi="宋体"/>
          <w:szCs w:val="21"/>
        </w:rPr>
        <w:t>3.4</w:t>
      </w:r>
      <w:r>
        <w:rPr>
          <w:rFonts w:hint="eastAsia" w:ascii="宋体" w:hAnsi="宋体"/>
          <w:szCs w:val="21"/>
        </w:rPr>
        <w:t>服务关系结束后，乙方应将与工作有关的技术资料、程序源代码等交还甲方。未经甲方书面授权，乙方永久不得擅自披露甲方的工作秘密。</w:t>
      </w:r>
    </w:p>
    <w:p>
      <w:pPr>
        <w:spacing w:line="360" w:lineRule="auto"/>
        <w:ind w:firstLine="424" w:firstLineChars="202"/>
        <w:rPr>
          <w:rFonts w:ascii="宋体" w:hAnsi="宋体"/>
          <w:szCs w:val="21"/>
        </w:rPr>
      </w:pPr>
      <w:r>
        <w:rPr>
          <w:rFonts w:ascii="宋体" w:hAnsi="宋体"/>
          <w:szCs w:val="21"/>
        </w:rPr>
        <w:t>3.5</w:t>
      </w:r>
      <w:r>
        <w:rPr>
          <w:rFonts w:hint="eastAsia" w:ascii="宋体" w:hAnsi="宋体"/>
          <w:szCs w:val="21"/>
        </w:rPr>
        <w:t>乙方保证所有有机会接触到甲方保密信息的参与成员，受不低于本合同要求的保密协议要求，且协议的保密期限为长期，除非甲方书面明确信息为可公开的信息外。</w:t>
      </w:r>
    </w:p>
    <w:p>
      <w:pPr>
        <w:spacing w:line="360" w:lineRule="auto"/>
        <w:ind w:firstLine="424" w:firstLineChars="202"/>
        <w:rPr>
          <w:rFonts w:ascii="宋体" w:hAnsi="宋体"/>
          <w:szCs w:val="21"/>
        </w:rPr>
      </w:pPr>
      <w:r>
        <w:rPr>
          <w:rFonts w:ascii="宋体" w:hAnsi="宋体"/>
          <w:szCs w:val="21"/>
        </w:rPr>
        <w:t>3.6</w:t>
      </w:r>
      <w:r>
        <w:rPr>
          <w:rFonts w:hint="eastAsia" w:ascii="宋体" w:hAnsi="宋体"/>
          <w:szCs w:val="21"/>
        </w:rPr>
        <w:t>乙方人员是否在职、劳动合同是否履行完毕，均不影响其保密义务的承担。</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保密义务的终止</w:t>
      </w:r>
    </w:p>
    <w:p>
      <w:pPr>
        <w:spacing w:line="360" w:lineRule="auto"/>
        <w:ind w:firstLine="424" w:firstLineChars="202"/>
        <w:rPr>
          <w:rFonts w:ascii="宋体" w:hAnsi="宋体"/>
          <w:szCs w:val="21"/>
        </w:rPr>
      </w:pPr>
      <w:r>
        <w:rPr>
          <w:rFonts w:ascii="宋体" w:hAnsi="宋体"/>
          <w:szCs w:val="21"/>
        </w:rPr>
        <w:t>4.1</w:t>
      </w:r>
      <w:r>
        <w:rPr>
          <w:rFonts w:hint="eastAsia" w:ascii="宋体" w:hAnsi="宋体"/>
          <w:szCs w:val="21"/>
        </w:rPr>
        <w:t>（可选）□甲方授权同意披露或使用工作秘密。</w:t>
      </w:r>
    </w:p>
    <w:p>
      <w:pPr>
        <w:spacing w:line="360" w:lineRule="auto"/>
        <w:ind w:firstLine="424" w:firstLineChars="202"/>
        <w:rPr>
          <w:szCs w:val="21"/>
        </w:rPr>
      </w:pPr>
      <w:r>
        <w:rPr>
          <w:rFonts w:hint="eastAsia" w:ascii="宋体" w:hAnsi="宋体"/>
          <w:szCs w:val="21"/>
        </w:rPr>
        <w:t>（可选）□</w:t>
      </w:r>
      <w:r>
        <w:rPr>
          <w:rFonts w:hint="eastAsia"/>
          <w:szCs w:val="21"/>
        </w:rPr>
        <w:t>保密期为合同生效之日至乙方免费维护服务结束后</w:t>
      </w:r>
      <w:r>
        <w:rPr>
          <w:rFonts w:hint="eastAsia"/>
          <w:szCs w:val="21"/>
          <w:u w:val="single"/>
        </w:rPr>
        <w:t xml:space="preserve">     </w:t>
      </w:r>
      <w:r>
        <w:rPr>
          <w:rFonts w:hint="eastAsia"/>
          <w:szCs w:val="21"/>
        </w:rPr>
        <w:t>年。</w:t>
      </w:r>
    </w:p>
    <w:p>
      <w:pPr>
        <w:spacing w:line="360" w:lineRule="auto"/>
        <w:ind w:firstLine="424" w:firstLineChars="202"/>
        <w:rPr>
          <w:rFonts w:ascii="宋体" w:hAnsi="宋体"/>
          <w:szCs w:val="21"/>
        </w:rPr>
      </w:pPr>
      <w:r>
        <w:rPr>
          <w:rFonts w:ascii="宋体" w:hAnsi="宋体"/>
          <w:szCs w:val="21"/>
        </w:rPr>
        <w:t>4.2</w:t>
      </w:r>
      <w:r>
        <w:rPr>
          <w:rFonts w:hint="eastAsia" w:ascii="宋体" w:hAnsi="宋体"/>
          <w:szCs w:val="21"/>
        </w:rPr>
        <w:t>有关的信息、技术等已进入公共领域。</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5</w:t>
      </w:r>
      <w:r>
        <w:rPr>
          <w:rFonts w:ascii="宋体" w:hAnsi="宋体"/>
          <w:b/>
          <w:szCs w:val="21"/>
        </w:rPr>
        <w:t>.</w:t>
      </w:r>
      <w:r>
        <w:rPr>
          <w:rFonts w:hint="eastAsia" w:ascii="宋体" w:hAnsi="宋体"/>
          <w:b/>
          <w:szCs w:val="21"/>
        </w:rPr>
        <w:t>违约责任</w:t>
      </w:r>
    </w:p>
    <w:p>
      <w:pPr>
        <w:spacing w:line="360" w:lineRule="auto"/>
        <w:ind w:firstLine="424" w:firstLineChars="202"/>
        <w:rPr>
          <w:rFonts w:ascii="宋体" w:hAnsi="宋体"/>
          <w:szCs w:val="21"/>
        </w:rPr>
      </w:pPr>
      <w:r>
        <w:rPr>
          <w:rFonts w:hint="eastAsia" w:ascii="宋体" w:hAnsi="宋体"/>
          <w:szCs w:val="21"/>
        </w:rPr>
        <w:t>乙方违反本协议，应按主合同金额的</w:t>
      </w:r>
      <w:r>
        <w:rPr>
          <w:rFonts w:hint="eastAsia" w:ascii="宋体" w:hAnsi="宋体"/>
          <w:szCs w:val="21"/>
          <w:u w:val="single"/>
        </w:rPr>
        <w:t xml:space="preserve">     </w:t>
      </w:r>
      <w:r>
        <w:rPr>
          <w:rFonts w:hint="eastAsia" w:ascii="宋体" w:hAnsi="宋体"/>
          <w:szCs w:val="21"/>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6</w:t>
      </w:r>
      <w:r>
        <w:rPr>
          <w:rFonts w:ascii="宋体" w:hAnsi="宋体"/>
          <w:b/>
          <w:szCs w:val="21"/>
        </w:rPr>
        <w:t>.</w:t>
      </w:r>
      <w:r>
        <w:rPr>
          <w:rFonts w:hint="eastAsia" w:ascii="宋体" w:hAnsi="宋体"/>
          <w:b/>
          <w:szCs w:val="21"/>
        </w:rPr>
        <w:t>争议的解决方法</w:t>
      </w:r>
    </w:p>
    <w:p>
      <w:pPr>
        <w:spacing w:line="312" w:lineRule="auto"/>
        <w:ind w:firstLine="424" w:firstLineChars="202"/>
        <w:rPr>
          <w:szCs w:val="21"/>
        </w:rPr>
      </w:pPr>
      <w:r>
        <w:rPr>
          <w:rFonts w:hint="eastAsia" w:ascii="宋体" w:hAnsi="宋体"/>
          <w:szCs w:val="21"/>
        </w:rPr>
        <w:t>因执行本协议而发生纠纷的，可以由双方协商解决或共同委托双方信任的第三方调解。协商、调解不成，或者一方不愿意协商、调解的，按照主合同约定的争议处理方式处理。</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7</w:t>
      </w:r>
      <w:r>
        <w:rPr>
          <w:rFonts w:ascii="宋体" w:hAnsi="宋体"/>
          <w:b/>
          <w:szCs w:val="21"/>
        </w:rPr>
        <w:t>.</w:t>
      </w:r>
      <w:r>
        <w:rPr>
          <w:rFonts w:hint="eastAsia" w:ascii="宋体" w:hAnsi="宋体"/>
          <w:b/>
          <w:szCs w:val="21"/>
        </w:rPr>
        <w:t>双方确认</w:t>
      </w:r>
    </w:p>
    <w:p>
      <w:pPr>
        <w:spacing w:line="360" w:lineRule="auto"/>
        <w:ind w:firstLine="424" w:firstLineChars="202"/>
        <w:rPr>
          <w:rFonts w:ascii="宋体" w:hAnsi="宋体"/>
          <w:szCs w:val="21"/>
        </w:rPr>
      </w:pPr>
      <w:r>
        <w:rPr>
          <w:rFonts w:hint="eastAsia" w:ascii="宋体" w:hAnsi="宋体"/>
          <w:szCs w:val="21"/>
        </w:rPr>
        <w:t>7.1在签署本协议前，双方已经详细审阅了协议的内容，并完全了解协议各条款的法律含义。</w:t>
      </w:r>
    </w:p>
    <w:p>
      <w:pPr>
        <w:spacing w:line="360" w:lineRule="auto"/>
        <w:ind w:firstLine="424" w:firstLineChars="202"/>
        <w:rPr>
          <w:rFonts w:ascii="宋体" w:hAnsi="宋体"/>
          <w:szCs w:val="21"/>
        </w:rPr>
      </w:pPr>
      <w:r>
        <w:rPr>
          <w:rFonts w:hint="eastAsia" w:ascii="宋体" w:hAnsi="宋体"/>
          <w:szCs w:val="21"/>
        </w:rPr>
        <w:t>7.2双方在本协议履行过程中相互发出或者提供的所有通知、文件、文书、资料等，均以本协议所列明的地址送达。一方如果迁址或者变更电话，应当及时通知对方，否则自行承担相应后果。</w:t>
      </w:r>
    </w:p>
    <w:p>
      <w:pPr>
        <w:spacing w:line="360" w:lineRule="auto"/>
        <w:ind w:firstLine="426" w:firstLineChars="202"/>
        <w:rPr>
          <w:rFonts w:ascii="宋体" w:hAnsi="宋体"/>
          <w:b/>
          <w:szCs w:val="21"/>
        </w:rPr>
      </w:pPr>
    </w:p>
    <w:p>
      <w:pPr>
        <w:spacing w:line="360" w:lineRule="auto"/>
        <w:ind w:firstLine="426" w:firstLineChars="202"/>
        <w:rPr>
          <w:rFonts w:ascii="宋体" w:hAnsi="宋体"/>
          <w:b/>
          <w:szCs w:val="21"/>
        </w:rPr>
      </w:pPr>
      <w:r>
        <w:rPr>
          <w:rFonts w:hint="eastAsia" w:ascii="宋体" w:hAnsi="宋体"/>
          <w:b/>
          <w:szCs w:val="21"/>
        </w:rPr>
        <w:t>8</w:t>
      </w:r>
      <w:r>
        <w:rPr>
          <w:rFonts w:ascii="宋体" w:hAnsi="宋体"/>
          <w:b/>
          <w:szCs w:val="21"/>
        </w:rPr>
        <w:t>.</w:t>
      </w:r>
      <w:r>
        <w:rPr>
          <w:rFonts w:hint="eastAsia" w:ascii="宋体" w:hAnsi="宋体"/>
          <w:b/>
          <w:szCs w:val="21"/>
        </w:rPr>
        <w:t>协议的效力和变更</w:t>
      </w:r>
    </w:p>
    <w:p>
      <w:pPr>
        <w:spacing w:line="360" w:lineRule="auto"/>
        <w:ind w:firstLine="424" w:firstLineChars="202"/>
        <w:rPr>
          <w:rFonts w:ascii="宋体" w:hAnsi="宋体"/>
          <w:szCs w:val="21"/>
        </w:rPr>
      </w:pPr>
      <w:r>
        <w:rPr>
          <w:rFonts w:ascii="宋体" w:hAnsi="宋体"/>
          <w:szCs w:val="21"/>
        </w:rPr>
        <w:t>8.1</w:t>
      </w:r>
      <w:r>
        <w:rPr>
          <w:rFonts w:hint="eastAsia" w:ascii="宋体" w:hAnsi="宋体"/>
          <w:szCs w:val="21"/>
        </w:rPr>
        <w:t>本协议自双方签字盖章后生效。</w:t>
      </w:r>
    </w:p>
    <w:p>
      <w:pPr>
        <w:spacing w:line="360" w:lineRule="auto"/>
        <w:ind w:firstLine="424" w:firstLineChars="202"/>
        <w:rPr>
          <w:rFonts w:ascii="宋体" w:hAnsi="宋体"/>
          <w:szCs w:val="21"/>
        </w:rPr>
      </w:pPr>
      <w:r>
        <w:rPr>
          <w:rFonts w:ascii="宋体" w:hAnsi="宋体"/>
          <w:szCs w:val="21"/>
        </w:rPr>
        <w:t>8.2</w:t>
      </w:r>
      <w:r>
        <w:rPr>
          <w:rFonts w:hint="eastAsia" w:ascii="宋体" w:hAnsi="宋体"/>
          <w:szCs w:val="21"/>
        </w:rPr>
        <w:t>本协议的任何修改必须经过双方的书面同意。</w:t>
      </w:r>
    </w:p>
    <w:p>
      <w:pPr>
        <w:spacing w:line="360" w:lineRule="auto"/>
        <w:ind w:firstLine="424" w:firstLineChars="202"/>
        <w:rPr>
          <w:rFonts w:ascii="宋体" w:hAnsi="宋体"/>
          <w:szCs w:val="21"/>
        </w:rPr>
      </w:pPr>
      <w:r>
        <w:rPr>
          <w:rFonts w:ascii="宋体" w:hAnsi="宋体"/>
          <w:szCs w:val="21"/>
        </w:rPr>
        <w:t>8.3</w:t>
      </w:r>
      <w:r>
        <w:rPr>
          <w:rFonts w:hint="eastAsia" w:ascii="宋体" w:hAnsi="宋体"/>
          <w:szCs w:val="21"/>
        </w:rPr>
        <w:t>本协议为主合同不可缺少之部分，与主合同具有同等法律效力。</w:t>
      </w:r>
    </w:p>
    <w:p>
      <w:pPr>
        <w:spacing w:line="360" w:lineRule="auto"/>
        <w:ind w:firstLine="426" w:firstLineChars="202"/>
        <w:rPr>
          <w:rFonts w:ascii="宋体" w:hAnsi="宋体"/>
          <w:b/>
          <w:szCs w:val="21"/>
        </w:rPr>
      </w:pPr>
    </w:p>
    <w:p>
      <w:pPr>
        <w:spacing w:line="360" w:lineRule="auto"/>
        <w:ind w:firstLine="424" w:firstLineChars="202"/>
        <w:rPr>
          <w:rFonts w:ascii="宋体" w:hAnsi="宋体"/>
          <w:szCs w:val="21"/>
        </w:rPr>
      </w:pPr>
      <w:r>
        <w:rPr>
          <w:rFonts w:hint="eastAsia" w:ascii="宋体" w:hAnsi="宋体"/>
          <w:szCs w:val="21"/>
        </w:rPr>
        <w:t>9</w:t>
      </w:r>
      <w:r>
        <w:rPr>
          <w:rFonts w:ascii="宋体" w:hAnsi="宋体"/>
          <w:szCs w:val="21"/>
        </w:rPr>
        <w:t>.</w:t>
      </w:r>
      <w:r>
        <w:rPr>
          <w:rFonts w:hint="eastAsia"/>
          <w:szCs w:val="20"/>
        </w:rPr>
        <w:t>本协议一式</w:t>
      </w:r>
      <w:r>
        <w:rPr>
          <w:rFonts w:hint="eastAsia"/>
          <w:szCs w:val="20"/>
          <w:u w:val="single"/>
        </w:rPr>
        <w:t xml:space="preserve"> 陆 </w:t>
      </w:r>
      <w:r>
        <w:rPr>
          <w:rFonts w:hint="eastAsia" w:ascii="宋体" w:hAnsi="宋体"/>
          <w:bCs/>
          <w:szCs w:val="21"/>
        </w:rPr>
        <w:t>份，</w:t>
      </w:r>
      <w:r>
        <w:rPr>
          <w:rFonts w:hint="eastAsia" w:ascii="宋体" w:hAnsi="宋体"/>
          <w:szCs w:val="21"/>
        </w:rPr>
        <w:t>其中甲方执</w:t>
      </w:r>
      <w:r>
        <w:rPr>
          <w:rFonts w:hint="eastAsia"/>
          <w:szCs w:val="20"/>
          <w:u w:val="single"/>
        </w:rPr>
        <w:t xml:space="preserve"> 肆 </w:t>
      </w:r>
      <w:r>
        <w:rPr>
          <w:rFonts w:hint="eastAsia" w:ascii="宋体" w:hAnsi="宋体"/>
          <w:szCs w:val="21"/>
        </w:rPr>
        <w:t>份，乙方执</w:t>
      </w:r>
      <w:r>
        <w:rPr>
          <w:rFonts w:hint="eastAsia"/>
          <w:szCs w:val="20"/>
          <w:u w:val="single"/>
        </w:rPr>
        <w:t xml:space="preserve">  贰  </w:t>
      </w:r>
      <w:r>
        <w:rPr>
          <w:rFonts w:hint="eastAsia" w:ascii="宋体" w:hAnsi="宋体"/>
          <w:szCs w:val="21"/>
        </w:rPr>
        <w:t>份，</w:t>
      </w:r>
      <w:r>
        <w:rPr>
          <w:rFonts w:hint="eastAsia"/>
          <w:szCs w:val="20"/>
        </w:rPr>
        <w:t>具有同等法律效力。</w:t>
      </w:r>
    </w:p>
    <w:p>
      <w:pPr>
        <w:spacing w:line="360" w:lineRule="auto"/>
        <w:ind w:firstLine="424" w:firstLineChars="202"/>
        <w:rPr>
          <w:rFonts w:ascii="宋体" w:hAnsi="宋体"/>
          <w:szCs w:val="21"/>
        </w:rPr>
      </w:pPr>
      <w:r>
        <w:rPr>
          <w:rFonts w:hint="eastAsia" w:ascii="宋体" w:hAnsi="宋体"/>
          <w:szCs w:val="21"/>
        </w:rPr>
        <w:t>（以下无正文）</w:t>
      </w:r>
    </w:p>
    <w:p>
      <w:pPr>
        <w:spacing w:before="240" w:line="480" w:lineRule="auto"/>
        <w:rPr>
          <w:rFonts w:ascii="宋体" w:hAnsi="宋体"/>
          <w:bCs/>
          <w:szCs w:val="21"/>
        </w:rPr>
      </w:pPr>
      <w:r>
        <w:rPr>
          <w:rFonts w:hint="eastAsia" w:ascii="宋体" w:hAnsi="宋体"/>
          <w:bCs/>
          <w:szCs w:val="21"/>
        </w:rPr>
        <w:t>甲方：</w:t>
      </w:r>
      <w:r>
        <w:rPr>
          <w:rFonts w:hint="eastAsia" w:ascii="宋体" w:hAnsi="宋体"/>
          <w:bCs/>
          <w:szCs w:val="21"/>
          <w:u w:val="single"/>
        </w:rPr>
        <w:t xml:space="preserve"> 中山大学孙逸仙纪念医院 </w:t>
      </w:r>
      <w:r>
        <w:rPr>
          <w:rFonts w:hint="eastAsia" w:ascii="宋体" w:hAnsi="宋体"/>
          <w:bCs/>
          <w:szCs w:val="21"/>
        </w:rPr>
        <w:t>（盖章）             乙方:</w:t>
      </w:r>
      <w:r>
        <w:rPr>
          <w:rFonts w:hint="eastAsia"/>
          <w:szCs w:val="21"/>
          <w:u w:val="single"/>
        </w:rPr>
        <w:t xml:space="preserve">   </w:t>
      </w:r>
      <w:r>
        <w:rPr>
          <w:rFonts w:hint="eastAsia" w:ascii="宋体" w:hAnsi="宋体"/>
          <w:bCs/>
          <w:szCs w:val="21"/>
          <w:u w:val="single"/>
        </w:rPr>
        <w:t xml:space="preserve">           </w:t>
      </w:r>
      <w:r>
        <w:rPr>
          <w:rFonts w:hint="eastAsia" w:ascii="宋体" w:hAnsi="宋体"/>
          <w:bCs/>
          <w:szCs w:val="21"/>
        </w:rPr>
        <w:t xml:space="preserve">（盖章） </w:t>
      </w:r>
      <w:r>
        <w:rPr>
          <w:rFonts w:ascii="宋体" w:hAnsi="宋体"/>
          <w:bCs/>
          <w:szCs w:val="21"/>
        </w:rPr>
        <w:t xml:space="preserve"> </w:t>
      </w:r>
    </w:p>
    <w:p>
      <w:pPr>
        <w:spacing w:before="240" w:line="480" w:lineRule="auto"/>
        <w:rPr>
          <w:rFonts w:ascii="ˎ̥" w:hAnsi="ˎ̥"/>
          <w:szCs w:val="21"/>
        </w:rPr>
      </w:pPr>
      <w:r>
        <w:rPr>
          <w:rFonts w:ascii="ˎ̥" w:hAnsi="ˎ̥"/>
          <w:szCs w:val="21"/>
        </w:rPr>
        <w:t>法定代表人</w:t>
      </w:r>
      <w:r>
        <w:rPr>
          <w:rFonts w:hint="eastAsia" w:ascii="ˎ̥" w:hAnsi="ˎ̥"/>
          <w:szCs w:val="21"/>
        </w:rPr>
        <w:t>/</w:t>
      </w:r>
      <w:r>
        <w:rPr>
          <w:rFonts w:ascii="ˎ̥" w:hAnsi="ˎ̥"/>
          <w:szCs w:val="21"/>
        </w:rPr>
        <w:t>委托代理人：</w:t>
      </w:r>
      <w:r>
        <w:rPr>
          <w:rFonts w:hint="eastAsia" w:ascii="宋体" w:hAnsi="宋体"/>
          <w:bCs/>
          <w:szCs w:val="21"/>
        </w:rPr>
        <w:t xml:space="preserve">             </w:t>
      </w:r>
      <w:r>
        <w:rPr>
          <w:rFonts w:ascii="ˎ̥" w:hAnsi="ˎ̥"/>
          <w:szCs w:val="21"/>
        </w:rPr>
        <w:t>法定代表人：</w:t>
      </w:r>
      <w:r>
        <w:rPr>
          <w:rFonts w:hint="eastAsia" w:ascii="ˎ̥" w:hAnsi="ˎ̥"/>
          <w:szCs w:val="21"/>
        </w:rPr>
        <w:t xml:space="preserve"> </w:t>
      </w:r>
      <w:r>
        <w:rPr>
          <w:rFonts w:ascii="ˎ̥" w:hAnsi="ˎ̥"/>
          <w:szCs w:val="21"/>
        </w:rPr>
        <w:t xml:space="preserve">              </w:t>
      </w:r>
    </w:p>
    <w:p>
      <w:pPr>
        <w:spacing w:before="240" w:line="360" w:lineRule="auto"/>
        <w:rPr>
          <w:szCs w:val="21"/>
        </w:rPr>
      </w:pPr>
      <w:r>
        <w:rPr>
          <w:rFonts w:hint="eastAsia" w:ascii="宋体" w:hAnsi="宋体"/>
          <w:bCs/>
          <w:szCs w:val="21"/>
        </w:rPr>
        <w:t xml:space="preserve">项目联系人：                        项目联系人：        </w:t>
      </w:r>
      <w:r>
        <w:rPr>
          <w:rFonts w:ascii="宋体" w:hAnsi="宋体"/>
          <w:bCs/>
          <w:szCs w:val="21"/>
        </w:rPr>
        <w:t xml:space="preserve">      </w:t>
      </w:r>
    </w:p>
    <w:p>
      <w:pPr>
        <w:rPr>
          <w:rFonts w:ascii="宋体" w:hAnsi="宋体"/>
          <w:bCs/>
          <w:sz w:val="20"/>
          <w:szCs w:val="20"/>
        </w:rPr>
      </w:pPr>
      <w:r>
        <w:rPr>
          <w:rFonts w:hint="eastAsia" w:ascii="宋体" w:hAnsi="宋体"/>
          <w:bCs/>
          <w:szCs w:val="21"/>
        </w:rPr>
        <w:t xml:space="preserve">日期：                          </w:t>
      </w:r>
      <w:r>
        <w:rPr>
          <w:rFonts w:ascii="宋体" w:hAnsi="宋体"/>
          <w:bCs/>
          <w:szCs w:val="21"/>
        </w:rPr>
        <w:t xml:space="preserve">    </w:t>
      </w:r>
      <w:r>
        <w:rPr>
          <w:rFonts w:hint="eastAsia" w:ascii="宋体" w:hAnsi="宋体"/>
          <w:bCs/>
          <w:szCs w:val="21"/>
        </w:rPr>
        <w:t xml:space="preserve">日期：  </w:t>
      </w:r>
      <w:r>
        <w:rPr>
          <w:rFonts w:hint="eastAsia" w:ascii="宋体" w:hAnsi="宋体"/>
          <w:bCs/>
          <w:sz w:val="20"/>
          <w:szCs w:val="20"/>
        </w:rPr>
        <w:t xml:space="preserve">   </w:t>
      </w:r>
      <w:r>
        <w:rPr>
          <w:rFonts w:ascii="宋体" w:hAnsi="宋体"/>
          <w:bCs/>
          <w:sz w:val="20"/>
          <w:szCs w:val="20"/>
        </w:rPr>
        <w:t xml:space="preserve">                   </w:t>
      </w:r>
    </w:p>
    <w:p>
      <w:pPr>
        <w:spacing w:before="240"/>
        <w:rPr>
          <w:rFonts w:ascii="宋体"/>
          <w:bCs/>
          <w:szCs w:val="21"/>
        </w:rPr>
      </w:pPr>
      <w:r>
        <w:rPr>
          <w:rFonts w:ascii="宋体" w:hAnsi="宋体"/>
          <w:bCs/>
          <w:sz w:val="20"/>
          <w:szCs w:val="20"/>
        </w:rPr>
        <w:t xml:space="preserve"> </w:t>
      </w:r>
    </w:p>
    <w:p>
      <w:pPr>
        <w:spacing w:line="360" w:lineRule="auto"/>
        <w:rPr>
          <w:rFonts w:ascii="宋体"/>
          <w:bCs/>
          <w:vanish/>
          <w:sz w:val="4"/>
          <w:szCs w:val="4"/>
        </w:rPr>
      </w:pPr>
      <w:r>
        <w:rPr>
          <w:rFonts w:hint="eastAsia" w:ascii="宋体"/>
          <w:bCs/>
          <w:vanish/>
          <w:sz w:val="4"/>
          <w:szCs w:val="4"/>
        </w:rPr>
        <w:t>$</w:t>
      </w:r>
      <w:r>
        <w:rPr>
          <w:rFonts w:ascii="宋体"/>
          <w:bCs/>
          <w:vanish/>
          <w:sz w:val="4"/>
          <w:szCs w:val="4"/>
        </w:rPr>
        <w:t>{id-</w:t>
      </w:r>
      <w:r>
        <w:rPr>
          <w:vanish/>
          <w:sz w:val="4"/>
          <w:szCs w:val="4"/>
        </w:rPr>
        <w:t xml:space="preserve"> </w:t>
      </w:r>
      <w:r>
        <w:rPr>
          <w:rFonts w:ascii="宋体"/>
          <w:bCs/>
          <w:vanish/>
          <w:sz w:val="4"/>
          <w:szCs w:val="4"/>
        </w:rPr>
        <w:t>92501d3c-9d2d-4838-abc0-ccdaa22b1aeb}</w:t>
      </w:r>
    </w:p>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49"/>
        <w:adjustRightInd w:val="0"/>
        <w:snapToGrid w:val="0"/>
        <w:spacing w:line="360" w:lineRule="exact"/>
        <w:ind w:firstLine="480"/>
        <w:rPr>
          <w:rFonts w:ascii="宋体" w:hAnsi="宋体" w:cs="宋体"/>
          <w:sz w:val="24"/>
          <w:szCs w:val="36"/>
        </w:rPr>
      </w:pPr>
    </w:p>
    <w:p>
      <w:pPr>
        <w:pStyle w:val="3"/>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pPr>
        <w:pStyle w:val="49"/>
        <w:ind w:firstLine="400"/>
      </w:pPr>
    </w:p>
    <w:p>
      <w:pPr>
        <w:pStyle w:val="49"/>
        <w:ind w:firstLine="400"/>
      </w:pPr>
    </w:p>
    <w:p>
      <w:pPr>
        <w:pStyle w:val="49"/>
        <w:ind w:firstLine="400"/>
      </w:pPr>
    </w:p>
    <w:p>
      <w:pPr>
        <w:pStyle w:val="49"/>
        <w:ind w:firstLine="643"/>
      </w:pPr>
      <w:r>
        <w:rPr>
          <w:rFonts w:hint="eastAsia"/>
          <w:b/>
          <w:color w:val="FF0000"/>
          <w:sz w:val="32"/>
          <w:szCs w:val="18"/>
        </w:rPr>
        <w:t>（请响应人按照以下文件的要求格式、内容、顺序制作响应文件，并请编制目录及页码，否则可能将影响对响应文件的评价。）</w:t>
      </w:r>
    </w:p>
    <w:p>
      <w:pPr>
        <w:widowControl/>
        <w:jc w:val="left"/>
        <w:rPr>
          <w:sz w:val="20"/>
        </w:rPr>
      </w:pPr>
      <w:r>
        <w:br w:type="page"/>
      </w:r>
    </w:p>
    <w:p>
      <w:pPr>
        <w:pStyle w:val="49"/>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（本提示内容非比选文件的组成部分，仅为善意提醒。如有不一致，以比选文件为准。）</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邀请函》中的联系方式，以电子邮件形式告知我院指定联系人（否则影响到供应商今后参加我院采购项目的评价）。对您的支持与配合，谨此致谢。</w:t>
      </w:r>
    </w:p>
    <w:p>
      <w:pPr>
        <w:pStyle w:val="49"/>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widowControl/>
        <w:jc w:val="left"/>
        <w:rPr>
          <w:rFonts w:ascii="宋体" w:hAnsi="宋体" w:cs="宋体"/>
          <w:sz w:val="32"/>
          <w:szCs w:val="32"/>
        </w:rPr>
      </w:pPr>
      <w:r>
        <w:rPr>
          <w:rFonts w:ascii="宋体" w:hAnsi="宋体" w:cs="宋体"/>
          <w:sz w:val="32"/>
          <w:szCs w:val="32"/>
        </w:rPr>
        <w:br w:type="page"/>
      </w:r>
    </w:p>
    <w:p>
      <w:pPr>
        <w:spacing w:line="360" w:lineRule="auto"/>
        <w:jc w:val="center"/>
        <w:rPr>
          <w:rFonts w:ascii="宋体" w:hAnsi="宋体"/>
          <w:b/>
          <w:sz w:val="52"/>
          <w:szCs w:val="32"/>
        </w:rPr>
      </w:pPr>
      <w:r>
        <w:rPr>
          <w:rFonts w:hint="eastAsia" w:ascii="宋体" w:hAnsi="宋体"/>
          <w:b/>
          <w:sz w:val="52"/>
          <w:szCs w:val="32"/>
        </w:rPr>
        <w:t>中山大学孙逸仙纪念医院</w:t>
      </w:r>
    </w:p>
    <w:p>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pPr>
        <w:spacing w:line="360" w:lineRule="auto"/>
        <w:jc w:val="center"/>
        <w:rPr>
          <w:rFonts w:ascii="宋体" w:hAnsi="宋体"/>
          <w:b/>
          <w:sz w:val="52"/>
          <w:szCs w:val="32"/>
        </w:rPr>
      </w:pPr>
      <w:r>
        <w:rPr>
          <w:rFonts w:hint="eastAsia" w:ascii="宋体" w:hAnsi="宋体"/>
          <w:b/>
          <w:sz w:val="52"/>
          <w:szCs w:val="32"/>
        </w:rPr>
        <w:t>响 应 文 件</w:t>
      </w:r>
    </w:p>
    <w:p>
      <w:pPr>
        <w:pStyle w:val="12"/>
        <w:spacing w:line="360" w:lineRule="auto"/>
        <w:jc w:val="center"/>
        <w:rPr>
          <w:rFonts w:hAnsi="宋体" w:cs="宋体"/>
          <w:b/>
          <w:sz w:val="32"/>
          <w:szCs w:val="32"/>
        </w:rPr>
      </w:pPr>
      <w:r>
        <w:rPr>
          <w:rFonts w:hint="eastAsia" w:hAnsi="宋体" w:cs="宋体"/>
          <w:b/>
          <w:sz w:val="32"/>
          <w:szCs w:val="32"/>
        </w:rPr>
        <w:t>(正本/副本）</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pPr>
        <w:pStyle w:val="12"/>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pPr>
        <w:pStyle w:val="12"/>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pPr>
        <w:pStyle w:val="12"/>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pPr>
        <w:pStyle w:val="4"/>
        <w:pageBreakBefore/>
        <w:jc w:val="center"/>
        <w:rPr>
          <w:rFonts w:ascii="Calibri" w:hAnsi="Calibri" w:eastAsia="宋体" w:cs="宋体"/>
          <w:sz w:val="24"/>
        </w:rPr>
      </w:pPr>
      <w:bookmarkStart w:id="35" w:name="_Toc97049462"/>
      <w:bookmarkStart w:id="36" w:name="_Toc97049463"/>
      <w:r>
        <w:rPr>
          <w:rFonts w:hint="eastAsia" w:ascii="黑体" w:hAnsi="黑体" w:cs="黑体"/>
          <w:sz w:val="36"/>
          <w:szCs w:val="36"/>
        </w:rPr>
        <w:t>响应文件目录</w:t>
      </w:r>
      <w:bookmarkEnd w:id="35"/>
      <w:r>
        <w:fldChar w:fldCharType="begin"/>
      </w:r>
      <w:r>
        <w:rPr>
          <w:rFonts w:hint="eastAsia" w:ascii="宋体" w:hAnsi="宋体"/>
          <w:sz w:val="24"/>
        </w:rPr>
        <w:instrText xml:space="preserve"> TOC \o "1-3" \h \z \u </w:instrText>
      </w:r>
      <w: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pPr>
        <w:pStyle w:val="49"/>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pStyle w:val="49"/>
        <w:spacing w:line="360" w:lineRule="auto"/>
        <w:ind w:firstLine="0" w:firstLineChars="0"/>
        <w:rPr>
          <w:rFonts w:hint="eastAsia" w:ascii="宋体" w:hAnsi="宋体" w:eastAsia="宋体" w:cs="宋体"/>
          <w:sz w:val="24"/>
          <w:szCs w:val="36"/>
          <w:lang w:val="en-US" w:eastAsia="zh-CN"/>
        </w:rPr>
      </w:pPr>
      <w:r>
        <w:rPr>
          <w:rFonts w:hint="eastAsia" w:ascii="宋体" w:hAnsi="宋体" w:cs="宋体"/>
          <w:sz w:val="24"/>
          <w:szCs w:val="36"/>
          <w:lang w:val="en-US" w:eastAsia="zh-CN"/>
        </w:rPr>
        <w:t>（二）分项报价明细表</w:t>
      </w:r>
      <w:r>
        <w:rPr>
          <w:rFonts w:hint="eastAsia" w:ascii="宋体" w:hAnsi="宋体" w:cs="宋体"/>
          <w:sz w:val="24"/>
          <w:szCs w:val="36"/>
        </w:rPr>
        <w:t>…………………………………………………………第（  ）页</w:t>
      </w:r>
    </w:p>
    <w:p>
      <w:pPr>
        <w:shd w:val="clear" w:color="auto" w:fill="FFFFFF"/>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Style w:val="28"/>
          <w:rFonts w:hint="eastAsia" w:cs="宋体"/>
          <w:szCs w:val="36"/>
        </w:rPr>
        <w:t>二、</w:t>
      </w:r>
      <w:r>
        <w:rPr>
          <w:rStyle w:val="28"/>
          <w:rFonts w:cs="宋体"/>
          <w:szCs w:val="36"/>
        </w:rPr>
        <w:t xml:space="preserve">  </w:t>
      </w:r>
      <w:r>
        <w:rPr>
          <w:rStyle w:val="28"/>
          <w:rFonts w:cs="宋体"/>
          <w:szCs w:val="36"/>
        </w:rPr>
        <w:fldChar w:fldCharType="end"/>
      </w:r>
      <w:r>
        <w:rPr>
          <w:rFonts w:cs="宋体"/>
          <w:szCs w:val="36"/>
        </w:rPr>
        <w:t xml:space="preserve"> </w:t>
      </w:r>
      <w:r>
        <w:rPr>
          <w:rFonts w:hint="eastAsia" w:ascii="宋体" w:hAnsi="宋体" w:cs="宋体"/>
          <w:sz w:val="24"/>
          <w:szCs w:val="36"/>
        </w:rPr>
        <w:t>资格审查…………………………………………………………………第（  ）页</w:t>
      </w:r>
    </w:p>
    <w:p>
      <w:pPr>
        <w:pStyle w:val="49"/>
        <w:spacing w:line="360" w:lineRule="auto"/>
        <w:ind w:firstLine="0" w:firstLineChars="0"/>
      </w:pPr>
      <w:r>
        <w:rPr>
          <w:rFonts w:hint="eastAsia" w:ascii="宋体" w:hAnsi="宋体" w:cs="宋体"/>
          <w:sz w:val="24"/>
          <w:szCs w:val="36"/>
        </w:rPr>
        <w:t>（一）资格审查证明资料………………………………………………………第（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49"/>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49"/>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49"/>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49"/>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服务评审…………………………………………………………………第（  ）页</w:t>
      </w:r>
    </w:p>
    <w:p>
      <w:pPr>
        <w:pStyle w:val="49"/>
        <w:spacing w:line="360" w:lineRule="auto"/>
        <w:ind w:firstLine="0" w:firstLineChars="0"/>
        <w:rPr>
          <w:rFonts w:ascii="宋体" w:hAnsi="宋体" w:cs="宋体"/>
          <w:sz w:val="24"/>
          <w:szCs w:val="36"/>
        </w:rPr>
      </w:pPr>
      <w:r>
        <w:rPr>
          <w:rFonts w:hint="eastAsia" w:ascii="宋体" w:hAnsi="宋体" w:cs="宋体"/>
          <w:sz w:val="24"/>
          <w:szCs w:val="36"/>
        </w:rPr>
        <w:t>（一）服务评审自查表…………………………………………………………第（  ）页</w:t>
      </w:r>
    </w:p>
    <w:p>
      <w:pPr>
        <w:pStyle w:val="49"/>
        <w:spacing w:line="360" w:lineRule="auto"/>
        <w:ind w:firstLine="0" w:firstLineChars="0"/>
      </w:pPr>
      <w:r>
        <w:rPr>
          <w:rFonts w:hint="eastAsia" w:ascii="宋体" w:hAnsi="宋体" w:cs="宋体"/>
          <w:sz w:val="24"/>
          <w:szCs w:val="36"/>
        </w:rPr>
        <w:t>（二）服务评审证明资料………………………………………………………第（  ）页</w:t>
      </w:r>
    </w:p>
    <w:p>
      <w:pPr>
        <w:shd w:val="clear" w:color="auto" w:fill="FFFFFF"/>
        <w:spacing w:line="360" w:lineRule="auto"/>
        <w:rPr>
          <w:rFonts w:ascii="宋体" w:hAnsi="宋体" w:cs="宋体"/>
          <w:sz w:val="24"/>
          <w:szCs w:val="36"/>
        </w:rPr>
      </w:pPr>
    </w:p>
    <w:p>
      <w:pPr>
        <w:pStyle w:val="49"/>
        <w:ind w:firstLine="400"/>
      </w:pPr>
    </w:p>
    <w:p>
      <w:pPr>
        <w:pStyle w:val="49"/>
        <w:ind w:firstLine="0" w:firstLineChars="0"/>
        <w:rPr>
          <w:rFonts w:ascii="宋体" w:hAnsi="宋体" w:cs="宋体"/>
          <w:sz w:val="24"/>
        </w:rPr>
      </w:pPr>
    </w:p>
    <w:p>
      <w:pPr>
        <w:pStyle w:val="49"/>
        <w:ind w:firstLine="0" w:firstLineChars="0"/>
        <w:rPr>
          <w:rFonts w:ascii="宋体" w:hAnsi="宋体" w:cs="宋体"/>
          <w:sz w:val="24"/>
        </w:rPr>
      </w:pPr>
    </w:p>
    <w:p>
      <w:pPr>
        <w:pStyle w:val="49"/>
        <w:ind w:firstLine="480"/>
        <w:rPr>
          <w:rFonts w:ascii="宋体" w:hAnsi="宋体" w:cs="宋体"/>
          <w:sz w:val="24"/>
        </w:rPr>
      </w:pPr>
    </w:p>
    <w:p>
      <w:pPr>
        <w:pStyle w:val="49"/>
        <w:ind w:firstLine="0" w:firstLineChars="0"/>
        <w:rPr>
          <w:rFonts w:ascii="宋体" w:hAnsi="宋体" w:cs="宋体"/>
          <w:sz w:val="24"/>
        </w:rPr>
      </w:pPr>
      <w:r>
        <w:rPr>
          <w:rFonts w:hint="eastAsia" w:ascii="宋体" w:hAnsi="宋体" w:cs="宋体"/>
          <w:sz w:val="24"/>
        </w:rPr>
        <w:t>特别提示与要求：</w:t>
      </w:r>
    </w:p>
    <w:p>
      <w:pPr>
        <w:pStyle w:val="49"/>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49"/>
        <w:ind w:firstLine="0" w:firstLineChars="0"/>
        <w:rPr>
          <w:rFonts w:ascii="宋体" w:hAnsi="宋体" w:cs="宋体"/>
          <w:sz w:val="24"/>
        </w:rPr>
      </w:pPr>
      <w:r>
        <w:rPr>
          <w:rFonts w:hint="eastAsia" w:ascii="宋体" w:hAnsi="宋体" w:cs="宋体"/>
          <w:sz w:val="24"/>
        </w:rPr>
        <w:t>2.</w:t>
      </w:r>
      <w:r>
        <w:rPr>
          <w:rFonts w:hint="eastAsia" w:ascii="宋体" w:hAnsi="宋体" w:cs="宋体"/>
          <w:b/>
          <w:bCs/>
          <w:sz w:val="24"/>
        </w:rPr>
        <w:t>响应人所递交的所有资料，要求加盖响应人公章。</w:t>
      </w:r>
    </w:p>
    <w:p>
      <w:pPr>
        <w:pStyle w:val="19"/>
        <w:spacing w:line="360" w:lineRule="auto"/>
        <w:rPr>
          <w:rFonts w:ascii="宋体" w:hAnsi="宋体" w:cs="宋体"/>
          <w:sz w:val="24"/>
        </w:rPr>
      </w:pPr>
    </w:p>
    <w:p>
      <w:pPr>
        <w:spacing w:before="240" w:line="360" w:lineRule="auto"/>
        <w:rPr>
          <w:rFonts w:ascii="宋体" w:hAnsi="宋体"/>
          <w:sz w:val="24"/>
        </w:rPr>
      </w:pPr>
      <w:r>
        <w:fldChar w:fldCharType="end"/>
      </w:r>
    </w:p>
    <w:p>
      <w:pPr>
        <w:pStyle w:val="49"/>
        <w:adjustRightInd w:val="0"/>
        <w:snapToGrid w:val="0"/>
        <w:spacing w:line="360" w:lineRule="auto"/>
        <w:ind w:firstLine="0" w:firstLineChars="0"/>
        <w:rPr>
          <w:sz w:val="21"/>
          <w:szCs w:val="28"/>
        </w:rPr>
      </w:pPr>
    </w:p>
    <w:bookmarkEnd w:id="36"/>
    <w:p>
      <w:pPr>
        <w:pStyle w:val="4"/>
        <w:pageBreakBefore/>
        <w:adjustRightInd w:val="0"/>
        <w:snapToGrid w:val="0"/>
        <w:spacing w:before="120" w:beforeLines="50" w:after="0" w:line="360" w:lineRule="auto"/>
        <w:ind w:firstLine="723" w:firstLineChars="200"/>
        <w:jc w:val="center"/>
      </w:pPr>
      <w:r>
        <w:rPr>
          <w:rFonts w:hint="eastAsia" w:ascii="黑体" w:hAnsi="黑体" w:cs="黑体"/>
          <w:sz w:val="36"/>
          <w:szCs w:val="36"/>
        </w:rPr>
        <w:t>一、</w:t>
      </w:r>
      <w:r>
        <w:rPr>
          <w:rFonts w:hint="eastAsia"/>
          <w:sz w:val="36"/>
          <w:szCs w:val="36"/>
        </w:rPr>
        <w:t>报价表</w:t>
      </w:r>
    </w:p>
    <w:p>
      <w:pPr>
        <w:shd w:val="clear" w:color="auto" w:fill="FFFFFF"/>
        <w:tabs>
          <w:tab w:val="left" w:pos="360"/>
        </w:tabs>
        <w:adjustRightInd w:val="0"/>
        <w:snapToGrid w:val="0"/>
        <w:spacing w:line="360" w:lineRule="auto"/>
        <w:jc w:val="center"/>
        <w:rPr>
          <w:b/>
          <w:bCs/>
          <w:sz w:val="36"/>
          <w:szCs w:val="36"/>
        </w:rPr>
      </w:pPr>
      <w:r>
        <w:rPr>
          <w:rFonts w:hint="eastAsia"/>
          <w:b/>
          <w:bCs/>
          <w:sz w:val="36"/>
          <w:szCs w:val="36"/>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项目名称：</w:t>
            </w:r>
          </w:p>
        </w:tc>
        <w:tc>
          <w:tcPr>
            <w:tcW w:w="6746" w:type="dxa"/>
            <w:gridSpan w:val="3"/>
            <w:tcBorders>
              <w:top w:val="nil"/>
              <w:left w:val="nil"/>
              <w:bottom w:val="single" w:color="auto" w:sz="4" w:space="0"/>
              <w:right w:val="nil"/>
            </w:tcBorders>
            <w:vAlign w:val="bottom"/>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联系人：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59"/>
      </w:pPr>
    </w:p>
    <w:tbl>
      <w:tblPr>
        <w:tblStyle w:val="24"/>
        <w:tblW w:w="7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9"/>
        <w:gridCol w:w="3405"/>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EEECE1"/>
            <w:vAlign w:val="center"/>
          </w:tcPr>
          <w:p>
            <w:pPr>
              <w:pStyle w:val="59"/>
              <w:rPr>
                <w:rFonts w:eastAsia="宋体"/>
                <w:b/>
                <w:sz w:val="22"/>
              </w:rPr>
            </w:pPr>
            <w:r>
              <w:rPr>
                <w:rFonts w:hint="eastAsia" w:eastAsia="宋体"/>
                <w:b/>
                <w:kern w:val="0"/>
                <w:sz w:val="22"/>
              </w:rPr>
              <w:t>项目名称</w:t>
            </w:r>
          </w:p>
        </w:tc>
        <w:tc>
          <w:tcPr>
            <w:tcW w:w="3402" w:type="dxa"/>
            <w:tcBorders>
              <w:top w:val="single" w:color="000000" w:sz="4" w:space="0"/>
              <w:left w:val="single" w:color="000000" w:sz="4" w:space="0"/>
              <w:bottom w:val="single" w:color="000000" w:sz="4" w:space="0"/>
              <w:right w:val="single" w:color="000000" w:sz="4" w:space="0"/>
            </w:tcBorders>
            <w:shd w:val="clear" w:color="auto" w:fill="EEECE1"/>
            <w:vAlign w:val="center"/>
          </w:tcPr>
          <w:p>
            <w:pPr>
              <w:pStyle w:val="59"/>
              <w:rPr>
                <w:rFonts w:eastAsia="宋体"/>
                <w:b/>
                <w:kern w:val="0"/>
                <w:sz w:val="22"/>
              </w:rPr>
            </w:pPr>
            <w:r>
              <w:rPr>
                <w:rFonts w:hint="eastAsia" w:eastAsia="宋体"/>
                <w:b/>
                <w:kern w:val="0"/>
                <w:sz w:val="22"/>
              </w:rPr>
              <w:t>总报价（元）</w:t>
            </w:r>
          </w:p>
        </w:tc>
        <w:tc>
          <w:tcPr>
            <w:tcW w:w="1045" w:type="dxa"/>
            <w:tcBorders>
              <w:top w:val="single" w:color="000000" w:sz="4" w:space="0"/>
              <w:left w:val="single" w:color="000000" w:sz="4" w:space="0"/>
              <w:bottom w:val="single" w:color="000000" w:sz="4" w:space="0"/>
              <w:right w:val="single" w:color="000000" w:sz="4" w:space="0"/>
            </w:tcBorders>
            <w:shd w:val="clear" w:color="auto" w:fill="EEECE1"/>
            <w:vAlign w:val="center"/>
          </w:tcPr>
          <w:p>
            <w:pPr>
              <w:pStyle w:val="59"/>
              <w:rPr>
                <w:rFonts w:eastAsia="宋体"/>
                <w:b/>
                <w:kern w:val="0"/>
                <w:sz w:val="22"/>
              </w:rPr>
            </w:pPr>
            <w:r>
              <w:rPr>
                <w:rFonts w:hint="eastAsia" w:eastAsia="宋体"/>
                <w:b/>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9"/>
              <w:rPr>
                <w:rFonts w:eastAsia="宋体"/>
                <w:kern w:val="0"/>
                <w:sz w:val="22"/>
              </w:rPr>
            </w:pPr>
            <w:r>
              <w:rPr>
                <w:rFonts w:hint="eastAsia" w:eastAsia="宋体"/>
                <w:sz w:val="22"/>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9"/>
              <w:rPr>
                <w:sz w:val="22"/>
              </w:rPr>
            </w:pPr>
            <w:r>
              <w:rPr>
                <w:rFonts w:hint="eastAsia"/>
                <w:sz w:val="22"/>
              </w:rPr>
              <w:t>大写：</w:t>
            </w:r>
            <w:r>
              <w:rPr>
                <w:rFonts w:hint="eastAsia"/>
                <w:sz w:val="22"/>
                <w:u w:val="single"/>
              </w:rPr>
              <w:t xml:space="preserve">                          </w:t>
            </w:r>
          </w:p>
          <w:p>
            <w:pPr>
              <w:pStyle w:val="59"/>
              <w:rPr>
                <w:u w:val="single"/>
              </w:rPr>
            </w:pPr>
            <w:r>
              <w:rPr>
                <w:rFonts w:hint="eastAsia"/>
                <w:sz w:val="22"/>
              </w:rPr>
              <w:t>小写：</w:t>
            </w:r>
            <w:r>
              <w:rPr>
                <w:rFonts w:hint="eastAsia"/>
                <w:u w:val="single"/>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9"/>
              <w:rPr>
                <w:rFonts w:eastAsia="宋体"/>
                <w:sz w:val="22"/>
              </w:rPr>
            </w:pPr>
          </w:p>
        </w:tc>
      </w:tr>
    </w:tbl>
    <w:p>
      <w:pPr>
        <w:pStyle w:val="59"/>
      </w:pPr>
    </w:p>
    <w:p>
      <w:pPr>
        <w:adjustRightInd w:val="0"/>
        <w:snapToGrid w:val="0"/>
        <w:ind w:firstLine="420" w:firstLineChars="200"/>
      </w:pPr>
      <w:r>
        <w:rPr>
          <w:rFonts w:hint="eastAsia" w:ascii="宋体" w:hAnsi="宋体" w:cs="宋体"/>
          <w:szCs w:val="21"/>
        </w:rPr>
        <w:t>注：</w:t>
      </w:r>
    </w:p>
    <w:p>
      <w:pPr>
        <w:pStyle w:val="49"/>
        <w:rPr>
          <w:rFonts w:ascii="宋体" w:hAnsi="宋体" w:cs="宋体"/>
          <w:sz w:val="21"/>
          <w:szCs w:val="21"/>
        </w:rPr>
      </w:pPr>
      <w:r>
        <w:rPr>
          <w:rFonts w:hint="eastAsia" w:ascii="宋体" w:hAnsi="宋体" w:cs="宋体"/>
          <w:sz w:val="21"/>
          <w:szCs w:val="21"/>
        </w:rPr>
        <w:t>1、响应人须按要求填写所有信息，不得随意更改本表格式。</w:t>
      </w:r>
    </w:p>
    <w:p>
      <w:pPr>
        <w:pStyle w:val="49"/>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pPr>
        <w:pStyle w:val="49"/>
        <w:rPr>
          <w:rFonts w:ascii="宋体" w:hAnsi="宋体" w:cs="宋体"/>
          <w:sz w:val="21"/>
          <w:szCs w:val="21"/>
        </w:rPr>
      </w:pPr>
      <w:r>
        <w:rPr>
          <w:rFonts w:hint="eastAsia" w:ascii="宋体" w:hAnsi="宋体" w:cs="宋体"/>
          <w:sz w:val="21"/>
          <w:szCs w:val="21"/>
        </w:rPr>
        <w:t>3、所有价格均应予人民币报价，金额单位为元。</w:t>
      </w:r>
    </w:p>
    <w:p>
      <w:pPr>
        <w:pStyle w:val="49"/>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pPr>
        <w:pStyle w:val="49"/>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pageBreakBefore/>
        <w:adjustRightInd w:val="0"/>
        <w:snapToGrid w:val="0"/>
        <w:spacing w:before="156" w:beforeLines="50" w:after="0" w:line="240" w:lineRule="auto"/>
        <w:ind w:left="420" w:leftChars="200"/>
        <w:jc w:val="center"/>
        <w:rPr>
          <w:rFonts w:ascii="仿宋" w:hAnsi="仿宋" w:eastAsia="仿宋" w:cs="仿宋"/>
          <w:color w:val="000000"/>
        </w:rPr>
      </w:pPr>
      <w:r>
        <w:rPr>
          <w:rFonts w:hint="eastAsia" w:ascii="仿宋" w:hAnsi="仿宋" w:eastAsia="仿宋" w:cs="仿宋"/>
          <w:color w:val="000000"/>
        </w:rPr>
        <w:t>（二）分项报价明细表（详细报价清单）</w:t>
      </w:r>
    </w:p>
    <w:p>
      <w:pPr>
        <w:rPr>
          <w:rFonts w:ascii="仿宋" w:hAnsi="仿宋" w:eastAsia="仿宋" w:cs="仿宋"/>
          <w:color w:val="000000"/>
        </w:rPr>
      </w:pPr>
    </w:p>
    <w:p>
      <w:pPr>
        <w:rPr>
          <w:rFonts w:hint="eastAsia" w:ascii="仿宋" w:hAnsi="仿宋" w:eastAsia="仿宋" w:cs="仿宋"/>
          <w:color w:val="000000"/>
        </w:rPr>
      </w:pPr>
      <w:r>
        <w:rPr>
          <w:rFonts w:hint="eastAsia" w:ascii="仿宋" w:hAnsi="仿宋" w:eastAsia="仿宋" w:cs="仿宋"/>
          <w:color w:val="000000"/>
        </w:rPr>
        <w:t>项目名称：中山大学孙逸仙纪念医院胚胎植入前遗传学检测（PGT）样本管理系统项目</w:t>
      </w:r>
    </w:p>
    <w:p>
      <w:pPr>
        <w:rPr>
          <w:rFonts w:ascii="仿宋" w:hAnsi="仿宋" w:eastAsia="仿宋" w:cs="仿宋"/>
          <w:color w:val="000000"/>
        </w:rPr>
      </w:pPr>
    </w:p>
    <w:p>
      <w:pPr>
        <w:pStyle w:val="15"/>
        <w:rPr>
          <w:rFonts w:ascii="仿宋" w:hAnsi="仿宋" w:eastAsia="仿宋" w:cs="仿宋"/>
        </w:rPr>
      </w:pPr>
    </w:p>
    <w:p>
      <w:pPr>
        <w:rPr>
          <w:rFonts w:ascii="仿宋" w:hAnsi="仿宋" w:eastAsia="仿宋" w:cs="仿宋"/>
        </w:rPr>
      </w:pPr>
    </w:p>
    <w:p>
      <w:pPr>
        <w:rPr>
          <w:rFonts w:ascii="仿宋" w:hAnsi="仿宋" w:eastAsia="仿宋" w:cs="仿宋"/>
          <w:szCs w:val="21"/>
        </w:rPr>
      </w:pPr>
      <w:r>
        <w:rPr>
          <w:rFonts w:hint="eastAsia" w:ascii="仿宋" w:hAnsi="仿宋" w:eastAsia="仿宋" w:cs="仿宋"/>
          <w:szCs w:val="21"/>
        </w:rPr>
        <w:t>1.分项报价明细表另附，详见附件3：《中山大学孙逸仙纪念医院胚胎植入前遗传学检测（PGT）样本管理系统项目分项报价明细表》</w:t>
      </w:r>
    </w:p>
    <w:p>
      <w:pPr>
        <w:rPr>
          <w:rFonts w:ascii="仿宋" w:hAnsi="仿宋" w:eastAsia="仿宋" w:cs="仿宋"/>
          <w:szCs w:val="21"/>
        </w:rPr>
      </w:pPr>
      <w:r>
        <w:rPr>
          <w:rFonts w:hint="eastAsia" w:ascii="仿宋" w:hAnsi="仿宋" w:eastAsia="仿宋" w:cs="仿宋"/>
          <w:szCs w:val="21"/>
        </w:rPr>
        <w:t>2.响应人须按照上述附件内的要求进行填写报价，报价区域须一一填写完整。不得修改分项报价明细表内任何公式。</w:t>
      </w:r>
    </w:p>
    <w:p>
      <w:pPr>
        <w:rPr>
          <w:rFonts w:ascii="仿宋" w:hAnsi="仿宋" w:eastAsia="仿宋" w:cs="仿宋"/>
          <w:szCs w:val="21"/>
        </w:rPr>
      </w:pPr>
      <w:r>
        <w:rPr>
          <w:rFonts w:hint="eastAsia" w:ascii="仿宋" w:hAnsi="仿宋" w:eastAsia="仿宋" w:cs="仿宋"/>
          <w:szCs w:val="21"/>
        </w:rPr>
        <w:t>3.分项报价明细表均需打印放入响应文件中作为响应明细报价表内容。</w:t>
      </w: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r>
        <w:rPr>
          <w:rFonts w:hint="eastAsia" w:ascii="仿宋" w:hAnsi="仿宋" w:eastAsia="仿宋" w:cs="仿宋"/>
          <w:sz w:val="18"/>
          <w:szCs w:val="18"/>
        </w:rPr>
        <w:t>注：1.此表为报价总表的报价明细表。</w:t>
      </w:r>
    </w:p>
    <w:p>
      <w:pPr>
        <w:ind w:firstLine="360" w:firstLineChars="200"/>
        <w:rPr>
          <w:rFonts w:ascii="仿宋" w:hAnsi="仿宋" w:eastAsia="仿宋" w:cs="仿宋"/>
          <w:sz w:val="18"/>
          <w:szCs w:val="18"/>
        </w:rPr>
      </w:pPr>
      <w:r>
        <w:rPr>
          <w:rFonts w:hint="eastAsia" w:ascii="仿宋" w:hAnsi="仿宋" w:eastAsia="仿宋" w:cs="仿宋"/>
          <w:sz w:val="18"/>
          <w:szCs w:val="18"/>
        </w:rPr>
        <w:t>2.报价人应按分项报价明细表的各项内容要求进行填写，不得更改此表格式。</w:t>
      </w:r>
    </w:p>
    <w:p>
      <w:pPr>
        <w:pStyle w:val="15"/>
        <w:snapToGrid/>
        <w:ind w:firstLine="360"/>
        <w:rPr>
          <w:rFonts w:ascii="仿宋" w:hAnsi="仿宋" w:eastAsia="仿宋" w:cs="仿宋"/>
          <w:szCs w:val="18"/>
        </w:rPr>
      </w:pPr>
      <w:r>
        <w:rPr>
          <w:rFonts w:hint="eastAsia" w:ascii="仿宋" w:hAnsi="仿宋" w:eastAsia="仿宋" w:cs="仿宋"/>
          <w:szCs w:val="18"/>
        </w:rPr>
        <w:t>3.必须将分项报价明细表内的报价区域一一填写完整。</w:t>
      </w:r>
    </w:p>
    <w:p>
      <w:pPr>
        <w:pStyle w:val="15"/>
        <w:snapToGrid/>
        <w:ind w:firstLine="360" w:firstLineChars="200"/>
        <w:rPr>
          <w:rFonts w:ascii="仿宋" w:hAnsi="仿宋" w:eastAsia="仿宋" w:cs="仿宋"/>
          <w:szCs w:val="18"/>
        </w:rPr>
      </w:pPr>
      <w:r>
        <w:rPr>
          <w:rFonts w:hint="eastAsia" w:ascii="仿宋" w:hAnsi="仿宋" w:eastAsia="仿宋" w:cs="仿宋"/>
          <w:szCs w:val="18"/>
        </w:rPr>
        <w:t>4.不得修改本表格内的计算公式。</w:t>
      </w:r>
    </w:p>
    <w:p>
      <w:pPr>
        <w:ind w:firstLine="360" w:firstLineChars="200"/>
        <w:rPr>
          <w:rFonts w:ascii="仿宋" w:hAnsi="仿宋" w:eastAsia="仿宋" w:cs="仿宋"/>
          <w:sz w:val="18"/>
          <w:szCs w:val="18"/>
        </w:rPr>
      </w:pPr>
      <w:r>
        <w:rPr>
          <w:rFonts w:hint="eastAsia" w:ascii="仿宋" w:hAnsi="仿宋" w:eastAsia="仿宋" w:cs="仿宋"/>
          <w:sz w:val="18"/>
          <w:szCs w:val="18"/>
        </w:rPr>
        <w:t>5.分项报价明细表中已有计算公式，响应人只需设备单价填写、合计大写，即可自动计算，计算公式不得修改。</w:t>
      </w:r>
    </w:p>
    <w:p>
      <w:pPr>
        <w:pStyle w:val="15"/>
        <w:snapToGrid/>
        <w:ind w:firstLine="360" w:firstLineChars="200"/>
        <w:rPr>
          <w:rFonts w:ascii="仿宋" w:hAnsi="仿宋" w:eastAsia="仿宋" w:cs="仿宋"/>
          <w:szCs w:val="18"/>
        </w:rPr>
      </w:pPr>
      <w:r>
        <w:rPr>
          <w:rFonts w:hint="eastAsia" w:ascii="仿宋" w:hAnsi="仿宋" w:eastAsia="仿宋" w:cs="仿宋"/>
          <w:szCs w:val="18"/>
        </w:rPr>
        <w:t>6.未完全按第2-5点要求执行的，均按无效响应处理。</w:t>
      </w:r>
    </w:p>
    <w:p>
      <w:pPr>
        <w:rPr>
          <w:rFonts w:ascii="仿宋" w:hAnsi="仿宋" w:eastAsia="仿宋" w:cs="仿宋"/>
        </w:rPr>
      </w:pPr>
    </w:p>
    <w:p>
      <w:pPr>
        <w:pStyle w:val="15"/>
        <w:rPr>
          <w:rFonts w:ascii="仿宋" w:hAnsi="仿宋" w:eastAsia="仿宋" w:cs="仿宋"/>
        </w:rPr>
      </w:pP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pStyle w:val="7"/>
        <w:ind w:left="0"/>
        <w:jc w:val="center"/>
        <w:rPr>
          <w:rFonts w:ascii="宋体" w:hAnsi="宋体" w:eastAsia="宋体"/>
          <w:sz w:val="28"/>
        </w:rPr>
      </w:pPr>
    </w:p>
    <w:p>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 w:val="20"/>
                <w:szCs w:val="20"/>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jc w:val="center"/>
              <w:rPr>
                <w:rFonts w:ascii="仿宋" w:hAnsi="仿宋" w:eastAsia="仿宋" w:cs="仿宋"/>
                <w:szCs w:val="21"/>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ind w:right="-178" w:rightChars="-85"/>
              <w:jc w:val="center"/>
              <w:rPr>
                <w:rFonts w:ascii="仿宋" w:hAnsi="仿宋" w:eastAsia="仿宋" w:cs="仿宋"/>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tabs>
                <w:tab w:val="left" w:pos="0"/>
              </w:tabs>
              <w:spacing w:line="360" w:lineRule="auto"/>
              <w:jc w:val="center"/>
              <w:rPr>
                <w:rFonts w:ascii="仿宋" w:hAnsi="仿宋" w:eastAsia="仿宋" w:cs="仿宋"/>
                <w:szCs w:val="21"/>
              </w:rPr>
            </w:pPr>
          </w:p>
        </w:tc>
        <w:tc>
          <w:tcPr>
            <w:tcW w:w="5834" w:type="dxa"/>
            <w:vAlign w:val="center"/>
          </w:tcPr>
          <w:p>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 w:val="20"/>
                <w:szCs w:val="20"/>
              </w:rPr>
            </w:pPr>
            <w:r>
              <w:rPr>
                <w:rFonts w:hint="eastAsia" w:ascii="仿宋" w:hAnsi="仿宋" w:eastAsia="仿宋" w:cs="仿宋"/>
                <w:szCs w:val="21"/>
              </w:rPr>
              <w:t>/</w:t>
            </w:r>
          </w:p>
        </w:tc>
      </w:tr>
    </w:tbl>
    <w:p>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pPr>
        <w:pStyle w:val="49"/>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49"/>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pPr>
        <w:autoSpaceDE w:val="0"/>
        <w:autoSpaceDN w:val="0"/>
        <w:adjustRightInd w:val="0"/>
        <w:ind w:firstLine="420" w:firstLineChars="200"/>
        <w:jc w:val="left"/>
        <w:rPr>
          <w:rFonts w:ascii="仿宋" w:hAnsi="仿宋" w:eastAsia="仿宋" w:cs="仿宋"/>
          <w:color w:val="000000"/>
          <w:szCs w:val="21"/>
        </w:rPr>
      </w:pPr>
    </w:p>
    <w:p>
      <w:pPr>
        <w:pStyle w:val="49"/>
        <w:ind w:firstLine="0" w:firstLineChars="0"/>
        <w:rPr>
          <w:rFonts w:ascii="仿宋" w:hAnsi="仿宋" w:eastAsia="仿宋" w:cs="仿宋"/>
          <w:color w:val="000000"/>
          <w:szCs w:val="21"/>
        </w:rPr>
      </w:pPr>
    </w:p>
    <w:p>
      <w:pPr>
        <w:pStyle w:val="49"/>
        <w:ind w:firstLine="400"/>
        <w:rPr>
          <w:rFonts w:ascii="仿宋" w:hAnsi="仿宋" w:eastAsia="仿宋" w:cs="仿宋"/>
          <w:color w:val="000000"/>
          <w:szCs w:val="21"/>
        </w:rPr>
      </w:pPr>
    </w:p>
    <w:p>
      <w:pPr>
        <w:pStyle w:val="49"/>
        <w:ind w:firstLine="400"/>
        <w:rPr>
          <w:rFonts w:ascii="仿宋" w:hAnsi="仿宋" w:eastAsia="仿宋" w:cs="仿宋"/>
          <w:color w:val="000000"/>
          <w:szCs w:val="21"/>
        </w:rPr>
      </w:pPr>
    </w:p>
    <w:p>
      <w:pPr>
        <w:autoSpaceDE w:val="0"/>
        <w:autoSpaceDN w:val="0"/>
        <w:adjustRightInd w:val="0"/>
        <w:ind w:firstLine="420" w:firstLineChars="200"/>
        <w:jc w:val="left"/>
        <w:rPr>
          <w:rFonts w:ascii="仿宋" w:hAnsi="仿宋" w:eastAsia="仿宋" w:cs="仿宋"/>
          <w:color w:val="000000"/>
          <w:szCs w:val="21"/>
        </w:rPr>
      </w:pPr>
    </w:p>
    <w:p>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49"/>
        <w:ind w:firstLine="400"/>
        <w:rPr>
          <w:rFonts w:ascii="仿宋_GB2312" w:hAnsi="华文仿宋" w:eastAsia="仿宋_GB2312" w:cs="华文仿宋"/>
          <w:bCs/>
          <w:color w:val="000000"/>
          <w:szCs w:val="21"/>
        </w:rPr>
      </w:pPr>
    </w:p>
    <w:p>
      <w:pPr>
        <w:pStyle w:val="49"/>
        <w:ind w:firstLine="400"/>
        <w:rPr>
          <w:rFonts w:ascii="宋体" w:hAnsi="宋体" w:cs="宋体"/>
          <w:color w:val="000000"/>
          <w:szCs w:val="21"/>
        </w:rPr>
      </w:pPr>
    </w:p>
    <w:p>
      <w:pPr>
        <w:pStyle w:val="49"/>
        <w:ind w:firstLine="400"/>
        <w:rPr>
          <w:rFonts w:ascii="仿宋_GB2312" w:hAnsi="华文仿宋" w:eastAsia="仿宋_GB2312" w:cs="华文仿宋"/>
          <w:bCs/>
          <w:color w:val="000000"/>
          <w:szCs w:val="21"/>
        </w:rPr>
      </w:pPr>
    </w:p>
    <w:p>
      <w:pPr>
        <w:pStyle w:val="49"/>
        <w:ind w:firstLine="0" w:firstLineChars="0"/>
        <w:rPr>
          <w:rFonts w:ascii="宋体" w:hAnsi="宋体" w:cs="宋体"/>
          <w:color w:val="000000"/>
          <w:szCs w:val="21"/>
        </w:rPr>
      </w:pPr>
    </w:p>
    <w:p>
      <w:pPr>
        <w:pStyle w:val="49"/>
        <w:ind w:firstLine="400"/>
        <w:rPr>
          <w:rFonts w:ascii="宋体" w:hAnsi="宋体" w:cs="宋体"/>
          <w:color w:val="000000"/>
          <w:szCs w:val="21"/>
        </w:rPr>
      </w:pPr>
    </w:p>
    <w:p>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pPr>
        <w:adjustRightInd w:val="0"/>
        <w:snapToGrid w:val="0"/>
        <w:spacing w:line="360" w:lineRule="auto"/>
        <w:ind w:firstLine="480" w:firstLineChars="200"/>
        <w:rPr>
          <w:rFonts w:ascii="仿宋" w:hAnsi="仿宋" w:eastAsia="仿宋" w:cs="仿宋"/>
          <w:color w:val="000000"/>
          <w:sz w:val="24"/>
        </w:rPr>
      </w:pP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49"/>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hint="eastAsia" w:ascii="黑体" w:hAnsi="黑体" w:cs="黑体"/>
          <w:sz w:val="36"/>
          <w:szCs w:val="36"/>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
        <w:rPr>
          <w:rFonts w:ascii="宋体" w:hAnsi="宋体" w:cs="宋体"/>
          <w:color w:val="000000"/>
          <w:kern w:val="0"/>
        </w:rPr>
      </w:pPr>
    </w:p>
    <w:p>
      <w:pPr>
        <w:shd w:val="clear" w:color="auto" w:fill="FFFFFF"/>
        <w:adjustRightInd w:val="0"/>
        <w:snapToGrid w:val="0"/>
        <w:spacing w:line="360" w:lineRule="auto"/>
        <w:jc w:val="center"/>
        <w:rPr>
          <w:b/>
          <w:bCs/>
          <w:sz w:val="32"/>
          <w:szCs w:val="40"/>
        </w:rPr>
      </w:pPr>
      <w:r>
        <w:rPr>
          <w:b/>
          <w:sz w:val="32"/>
          <w:szCs w:val="32"/>
        </w:rPr>
        <w:t>2</w:t>
      </w:r>
      <w:r>
        <w:rPr>
          <w:rFonts w:hint="eastAsia"/>
          <w:b/>
          <w:sz w:val="32"/>
          <w:szCs w:val="32"/>
        </w:rPr>
        <w:t>、</w:t>
      </w:r>
      <w:r>
        <w:rPr>
          <w:rFonts w:hint="eastAsia"/>
          <w:b/>
          <w:bCs/>
          <w:sz w:val="32"/>
          <w:szCs w:val="40"/>
        </w:rPr>
        <w:t>营业执照副本（复印件）</w:t>
      </w:r>
    </w:p>
    <w:p>
      <w:pPr>
        <w:pStyle w:val="49"/>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rFonts w:hint="eastAsia"/>
          <w:color w:val="000000"/>
          <w:kern w:val="0"/>
          <w:sz w:val="24"/>
        </w:rPr>
        <w:t>）</w:t>
      </w: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pStyle w:val="49"/>
        <w:ind w:firstLine="400"/>
        <w:rPr>
          <w:rFonts w:ascii="宋体" w:hAnsi="宋体" w:cs="宋体"/>
          <w:szCs w:val="21"/>
        </w:rPr>
      </w:pPr>
    </w:p>
    <w:p>
      <w:pPr>
        <w:widowControl/>
        <w:jc w:val="left"/>
        <w:rPr>
          <w:rFonts w:ascii="宋体" w:hAnsi="宋体" w:cs="宋体"/>
          <w:sz w:val="20"/>
          <w:szCs w:val="21"/>
        </w:rPr>
      </w:pPr>
      <w:r>
        <w:rPr>
          <w:rFonts w:ascii="宋体" w:hAnsi="宋体" w:cs="宋体"/>
          <w:sz w:val="20"/>
        </w:rPr>
        <w:br w:type="page"/>
      </w:r>
    </w:p>
    <w:p>
      <w:pPr>
        <w:widowControl/>
        <w:jc w:val="center"/>
        <w:rPr>
          <w:b/>
          <w:bCs/>
          <w:sz w:val="32"/>
          <w:szCs w:val="32"/>
        </w:rPr>
      </w:pPr>
      <w:r>
        <w:rPr>
          <w:b/>
          <w:bCs/>
          <w:sz w:val="32"/>
          <w:szCs w:val="32"/>
        </w:rPr>
        <w:t>3</w:t>
      </w:r>
      <w:r>
        <w:rPr>
          <w:rFonts w:hint="eastAsia"/>
          <w:b/>
          <w:bCs/>
          <w:sz w:val="32"/>
          <w:szCs w:val="32"/>
        </w:rPr>
        <w:t>、供应商廉洁守约承诺书</w:t>
      </w:r>
    </w:p>
    <w:p>
      <w:pPr>
        <w:widowControl/>
        <w:spacing w:line="360" w:lineRule="auto"/>
        <w:ind w:firstLine="482" w:firstLineChars="200"/>
        <w:jc w:val="left"/>
      </w:pPr>
      <w:r>
        <w:rPr>
          <w:rFonts w:hint="eastAsia"/>
          <w:b/>
          <w:bCs/>
          <w:sz w:val="24"/>
          <w:u w:val="single"/>
        </w:rPr>
        <w:t>要求本承诺书除了在响应文件中装订成册，须在递交响应文件时另外提供一份盖章签字版的承诺书</w:t>
      </w:r>
      <w:r>
        <w:rPr>
          <w:rFonts w:hint="eastAsia"/>
          <w:b/>
          <w:bCs/>
          <w:sz w:val="24"/>
        </w:rPr>
        <w:t>。若未单独提供，可能影响对响应文件的评价，但不作为一票否决的条款。（注：本承诺书内容不得擅自删改）</w:t>
      </w:r>
    </w:p>
    <w:p>
      <w:pPr>
        <w:pStyle w:val="54"/>
        <w:spacing w:before="120" w:beforeLines="50" w:after="120" w:afterLines="50" w:line="360" w:lineRule="auto"/>
        <w:ind w:left="420" w:leftChars="200" w:firstLine="0"/>
        <w:jc w:val="both"/>
        <w:rPr>
          <w:rFonts w:ascii="Times New Roman" w:hAnsi="Times New Roman"/>
          <w:b/>
          <w:bCs/>
          <w:sz w:val="32"/>
          <w:szCs w:val="32"/>
        </w:rPr>
      </w:pPr>
    </w:p>
    <w:p>
      <w:pPr>
        <w:snapToGrid w:val="0"/>
        <w:spacing w:before="120" w:beforeLines="50"/>
        <w:jc w:val="center"/>
        <w:rPr>
          <w:b/>
          <w:bCs/>
          <w:color w:val="FF0000"/>
          <w:position w:val="-60"/>
          <w:sz w:val="56"/>
          <w:szCs w:val="56"/>
        </w:rPr>
      </w:pPr>
      <w:r>
        <w:rPr>
          <w:rFonts w:hint="eastAsia"/>
          <w:b/>
          <w:bCs/>
          <w:color w:val="FF0000"/>
          <w:position w:val="-60"/>
          <w:sz w:val="52"/>
          <w:szCs w:val="52"/>
        </w:rPr>
        <w:t>中山大学孙逸仙纪念医院</w:t>
      </w:r>
    </w:p>
    <w:p>
      <w:pPr>
        <w:adjustRightInd w:val="0"/>
        <w:snapToGrid w:val="0"/>
        <w:spacing w:before="120" w:beforeLines="50" w:line="360" w:lineRule="auto"/>
        <w:jc w:val="center"/>
        <w:rPr>
          <w:b/>
          <w:bCs/>
          <w:sz w:val="32"/>
          <w:szCs w:val="32"/>
        </w:rPr>
      </w:pPr>
      <w:r>
        <w:rPr>
          <w:rFonts w:hint="eastAsia"/>
          <w:b/>
          <w:bCs/>
          <w:sz w:val="32"/>
          <w:szCs w:val="32"/>
        </w:rPr>
        <w:t>廉洁守约承诺书</w:t>
      </w:r>
    </w:p>
    <w:p>
      <w:pPr>
        <w:adjustRightInd w:val="0"/>
        <w:snapToGrid w:val="0"/>
        <w:spacing w:line="360" w:lineRule="auto"/>
        <w:rPr>
          <w:sz w:val="24"/>
        </w:rPr>
      </w:pPr>
      <w:r>
        <w:rPr>
          <w:rFonts w:hint="eastAsia"/>
          <w:sz w:val="24"/>
        </w:rPr>
        <w:t>项目名称：</w:t>
      </w:r>
    </w:p>
    <w:p>
      <w:pPr>
        <w:adjustRightInd w:val="0"/>
        <w:snapToGrid w:val="0"/>
        <w:spacing w:line="360" w:lineRule="auto"/>
        <w:ind w:firstLine="480" w:firstLineChars="200"/>
        <w:rPr>
          <w:sz w:val="24"/>
        </w:rPr>
      </w:pPr>
      <w:r>
        <w:rPr>
          <w:rFonts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sz w:val="24"/>
        </w:rPr>
      </w:pPr>
      <w:r>
        <w:rPr>
          <w:rFonts w:hint="eastAsia"/>
          <w:sz w:val="24"/>
        </w:rPr>
        <w:t>一、我司及工作人员严格遵守医院的有关规定，不通过给予医院工作人员</w:t>
      </w:r>
      <w:r>
        <w:rPr>
          <w:sz w:val="24"/>
        </w:rPr>
        <w:t>“</w:t>
      </w:r>
      <w:r>
        <w:rPr>
          <w:rFonts w:hint="eastAsia"/>
          <w:sz w:val="24"/>
        </w:rPr>
        <w:t>红包</w:t>
      </w:r>
      <w:r>
        <w:rPr>
          <w:sz w:val="24"/>
        </w:rPr>
        <w:t>”</w:t>
      </w:r>
      <w:r>
        <w:rPr>
          <w:rFonts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sz w:val="24"/>
        </w:rPr>
        <w:t>“</w:t>
      </w:r>
      <w:r>
        <w:rPr>
          <w:rFonts w:hint="eastAsia"/>
          <w:sz w:val="24"/>
        </w:rPr>
        <w:t>红包</w:t>
      </w:r>
      <w:r>
        <w:rPr>
          <w:sz w:val="24"/>
        </w:rPr>
        <w:t>”</w:t>
      </w:r>
      <w:r>
        <w:rPr>
          <w:rFonts w:hint="eastAsia"/>
          <w:sz w:val="24"/>
        </w:rPr>
        <w:t>、回扣、提成、物品以及其他不正当利益，或邀请医院工作人员及其特殊关系人参加涉及商业利益的活动等。</w:t>
      </w:r>
      <w:r>
        <w:rPr>
          <w:sz w:val="24"/>
        </w:rPr>
        <w:t xml:space="preserve"> </w:t>
      </w:r>
    </w:p>
    <w:p>
      <w:pPr>
        <w:adjustRightInd w:val="0"/>
        <w:snapToGrid w:val="0"/>
        <w:spacing w:line="360" w:lineRule="auto"/>
        <w:ind w:firstLine="480" w:firstLineChars="200"/>
        <w:rPr>
          <w:sz w:val="24"/>
        </w:rPr>
      </w:pPr>
      <w:r>
        <w:rPr>
          <w:rFonts w:hint="eastAsia"/>
          <w:sz w:val="24"/>
        </w:rPr>
        <w:t>前款所称</w:t>
      </w:r>
      <w:r>
        <w:rPr>
          <w:sz w:val="24"/>
        </w:rPr>
        <w:t>“</w:t>
      </w:r>
      <w:r>
        <w:rPr>
          <w:rFonts w:hint="eastAsia"/>
          <w:sz w:val="24"/>
        </w:rPr>
        <w:t>特殊关系人</w:t>
      </w:r>
      <w:r>
        <w:rPr>
          <w:sz w:val="24"/>
        </w:rPr>
        <w:t>”</w:t>
      </w:r>
      <w:r>
        <w:rPr>
          <w:rFonts w:hint="eastAsia"/>
          <w:sz w:val="24"/>
        </w:rPr>
        <w:t>，是指医院工作人员的近亲属、特殊利害关系人等</w:t>
      </w:r>
      <w:r>
        <w:rPr>
          <w:sz w:val="24"/>
        </w:rPr>
        <w:t xml:space="preserve"> </w:t>
      </w:r>
      <w:r>
        <w:rPr>
          <w:rFonts w:hint="eastAsia"/>
          <w:sz w:val="24"/>
        </w:rPr>
        <w:t>。</w:t>
      </w:r>
    </w:p>
    <w:p>
      <w:pPr>
        <w:adjustRightInd w:val="0"/>
        <w:snapToGrid w:val="0"/>
        <w:spacing w:line="360" w:lineRule="auto"/>
        <w:ind w:firstLine="480" w:firstLineChars="200"/>
        <w:rPr>
          <w:sz w:val="24"/>
        </w:rPr>
      </w:pPr>
      <w:r>
        <w:rPr>
          <w:rFonts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sz w:val="24"/>
        </w:rPr>
      </w:pPr>
      <w:r>
        <w:rPr>
          <w:rFonts w:hint="eastAsia"/>
          <w:sz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sz w:val="24"/>
        </w:rPr>
      </w:pPr>
      <w:r>
        <w:rPr>
          <w:rFonts w:hint="eastAsia"/>
          <w:sz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sz w:val="24"/>
        </w:rPr>
      </w:pPr>
      <w:r>
        <w:rPr>
          <w:rFonts w:hint="eastAsia"/>
          <w:sz w:val="24"/>
        </w:rPr>
        <w:t>五、我司承诺</w:t>
      </w:r>
    </w:p>
    <w:p>
      <w:pPr>
        <w:adjustRightInd w:val="0"/>
        <w:snapToGrid w:val="0"/>
        <w:spacing w:line="360" w:lineRule="auto"/>
        <w:ind w:firstLine="480" w:firstLineChars="200"/>
        <w:rPr>
          <w:sz w:val="24"/>
        </w:rPr>
      </w:pPr>
      <w:r>
        <w:rPr>
          <w:sz w:val="24"/>
        </w:rPr>
        <w:t>□</w:t>
      </w:r>
      <w:r>
        <w:rPr>
          <w:rFonts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60" w:lineRule="auto"/>
        <w:ind w:firstLine="480" w:firstLineChars="200"/>
        <w:rPr>
          <w:sz w:val="24"/>
        </w:rPr>
      </w:pPr>
      <w:r>
        <w:rPr>
          <w:sz w:val="24"/>
        </w:rPr>
        <w:t>□</w:t>
      </w:r>
      <w:r>
        <w:rPr>
          <w:rFonts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60" w:lineRule="auto"/>
        <w:ind w:firstLine="480" w:firstLineChars="200"/>
        <w:rPr>
          <w:sz w:val="24"/>
        </w:rPr>
      </w:pPr>
      <w:r>
        <w:rPr>
          <w:rFonts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或比选文件和中标人的投标文件或其他响应文件签订书面合同。</w:t>
      </w:r>
    </w:p>
    <w:p>
      <w:pPr>
        <w:adjustRightInd w:val="0"/>
        <w:snapToGrid w:val="0"/>
        <w:spacing w:line="360" w:lineRule="auto"/>
        <w:ind w:firstLine="480" w:firstLineChars="200"/>
        <w:rPr>
          <w:sz w:val="24"/>
        </w:rPr>
      </w:pPr>
      <w:r>
        <w:rPr>
          <w:rFonts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sz w:val="24"/>
        </w:rPr>
      </w:pPr>
      <w:r>
        <w:rPr>
          <w:rFonts w:hint="eastAsia"/>
          <w:sz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sz w:val="24"/>
        </w:rPr>
      </w:pPr>
      <w:r>
        <w:rPr>
          <w:rFonts w:hint="eastAsia"/>
          <w:sz w:val="24"/>
        </w:rPr>
        <w:t>本承诺书一式两份，一份由医院相关职能部门保存，一份由经营单位保存。</w:t>
      </w:r>
    </w:p>
    <w:p>
      <w:pPr>
        <w:adjustRightInd w:val="0"/>
        <w:snapToGrid w:val="0"/>
        <w:spacing w:line="360" w:lineRule="auto"/>
        <w:rPr>
          <w:sz w:val="24"/>
        </w:rPr>
      </w:pPr>
      <w:r>
        <w:rPr>
          <w:sz w:val="24"/>
        </w:rPr>
        <w:t xml:space="preserve">                        </w:t>
      </w:r>
    </w:p>
    <w:p>
      <w:pPr>
        <w:adjustRightInd w:val="0"/>
        <w:snapToGrid w:val="0"/>
        <w:spacing w:line="360" w:lineRule="auto"/>
        <w:ind w:firstLine="435"/>
        <w:rPr>
          <w:sz w:val="24"/>
        </w:rPr>
      </w:pPr>
      <w:r>
        <w:rPr>
          <w:sz w:val="24"/>
        </w:rPr>
        <w:t xml:space="preserve"> </w:t>
      </w:r>
      <w:r>
        <w:rPr>
          <w:rFonts w:hint="eastAsia"/>
          <w:sz w:val="24"/>
        </w:rPr>
        <w:t>单位名称（盖章）：</w:t>
      </w:r>
    </w:p>
    <w:p>
      <w:pPr>
        <w:adjustRightInd w:val="0"/>
        <w:snapToGrid w:val="0"/>
        <w:spacing w:line="360" w:lineRule="auto"/>
        <w:ind w:firstLine="480" w:firstLineChars="200"/>
        <w:rPr>
          <w:sz w:val="24"/>
        </w:rPr>
      </w:pPr>
      <w:r>
        <w:rPr>
          <w:rFonts w:hint="eastAsia"/>
          <w:sz w:val="24"/>
        </w:rPr>
        <w:t>单位负责人（签名）：</w:t>
      </w:r>
    </w:p>
    <w:p>
      <w:pPr>
        <w:adjustRightInd w:val="0"/>
        <w:snapToGrid w:val="0"/>
        <w:spacing w:line="360" w:lineRule="auto"/>
        <w:ind w:firstLine="480" w:firstLineChars="200"/>
        <w:rPr>
          <w:sz w:val="20"/>
          <w:szCs w:val="22"/>
        </w:rPr>
      </w:pP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widowControl/>
        <w:jc w:val="left"/>
        <w:rPr>
          <w:rFonts w:cs="Calibri"/>
          <w:kern w:val="0"/>
          <w:sz w:val="32"/>
          <w:szCs w:val="32"/>
        </w:rPr>
      </w:pPr>
      <w:r>
        <w:rPr>
          <w:sz w:val="32"/>
          <w:szCs w:val="32"/>
        </w:rPr>
        <w:br w:type="page"/>
      </w: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三、符合性审查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4"/>
        <w:tblW w:w="9750" w:type="dxa"/>
        <w:tblInd w:w="4"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3"/>
        <w:gridCol w:w="4267"/>
        <w:gridCol w:w="1344"/>
        <w:gridCol w:w="21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tcBorders>
              <w:top w:val="single" w:color="auto" w:sz="12" w:space="0"/>
              <w:left w:val="single" w:color="auto" w:sz="12" w:space="0"/>
              <w:bottom w:val="single" w:color="auto" w:sz="2" w:space="0"/>
              <w:right w:val="single" w:color="auto" w:sz="2" w:space="0"/>
            </w:tcBorders>
            <w:vAlign w:val="center"/>
          </w:tcPr>
          <w:p>
            <w:pPr>
              <w:jc w:val="center"/>
              <w:rPr>
                <w:rFonts w:ascii="宋体" w:hAnsi="宋体" w:cs="宋体"/>
                <w:bCs/>
                <w:sz w:val="22"/>
                <w:szCs w:val="22"/>
              </w:rPr>
            </w:pPr>
            <w:r>
              <w:rPr>
                <w:rFonts w:hint="eastAsia" w:ascii="宋体" w:hAnsi="宋体" w:cs="华文仿宋"/>
                <w:bCs/>
                <w:szCs w:val="21"/>
              </w:rPr>
              <w:t>评审内容</w:t>
            </w:r>
          </w:p>
        </w:tc>
        <w:tc>
          <w:tcPr>
            <w:tcW w:w="4264" w:type="dxa"/>
            <w:tcBorders>
              <w:top w:val="single" w:color="auto" w:sz="12" w:space="0"/>
              <w:left w:val="single" w:color="auto" w:sz="2" w:space="0"/>
              <w:bottom w:val="single" w:color="auto" w:sz="2" w:space="0"/>
              <w:right w:val="single" w:color="auto" w:sz="2" w:space="0"/>
            </w:tcBorders>
            <w:vAlign w:val="center"/>
          </w:tcPr>
          <w:p>
            <w:pPr>
              <w:ind w:firstLine="18" w:firstLineChars="9"/>
              <w:jc w:val="center"/>
              <w:rPr>
                <w:rFonts w:ascii="宋体" w:hAnsi="宋体" w:cs="宋体"/>
                <w:bCs/>
                <w:sz w:val="22"/>
                <w:szCs w:val="22"/>
              </w:rPr>
            </w:pPr>
            <w:r>
              <w:rPr>
                <w:rFonts w:hint="eastAsia" w:ascii="宋体" w:hAnsi="宋体" w:cs="华文仿宋"/>
                <w:bCs/>
                <w:szCs w:val="21"/>
              </w:rPr>
              <w:t>比选文件要求</w:t>
            </w:r>
          </w:p>
        </w:tc>
        <w:tc>
          <w:tcPr>
            <w:tcW w:w="1343" w:type="dxa"/>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bCs/>
                <w:sz w:val="22"/>
                <w:szCs w:val="22"/>
              </w:rPr>
            </w:pPr>
            <w:r>
              <w:rPr>
                <w:rFonts w:hint="eastAsia" w:ascii="宋体" w:hAnsi="宋体" w:cs="华文仿宋"/>
                <w:bCs/>
                <w:szCs w:val="21"/>
              </w:rPr>
              <w:t>自查结论</w:t>
            </w:r>
          </w:p>
        </w:tc>
        <w:tc>
          <w:tcPr>
            <w:tcW w:w="2104" w:type="dxa"/>
            <w:tcBorders>
              <w:top w:val="single" w:color="auto" w:sz="12" w:space="0"/>
              <w:left w:val="single" w:color="auto" w:sz="2" w:space="0"/>
              <w:bottom w:val="single" w:color="auto" w:sz="2" w:space="0"/>
              <w:right w:val="single" w:color="auto" w:sz="12" w:space="0"/>
            </w:tcBorders>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华文仿宋"/>
                <w:kern w:val="0"/>
                <w:szCs w:val="21"/>
              </w:rPr>
              <w:t>响应报价</w:t>
            </w:r>
          </w:p>
        </w:tc>
        <w:tc>
          <w:tcPr>
            <w:tcW w:w="4264" w:type="dxa"/>
            <w:tcBorders>
              <w:top w:val="single" w:color="auto" w:sz="2" w:space="0"/>
              <w:left w:val="single" w:color="auto" w:sz="2" w:space="0"/>
              <w:bottom w:val="single" w:color="auto" w:sz="2" w:space="0"/>
              <w:right w:val="single" w:color="auto" w:sz="2" w:space="0"/>
            </w:tcBorders>
            <w:vAlign w:val="center"/>
          </w:tcPr>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①响应报价未超过本项目最高限价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②对本项目的全部内容进行响应报价</w:t>
            </w:r>
          </w:p>
          <w:p>
            <w:pPr>
              <w:pStyle w:val="15"/>
              <w:rPr>
                <w:szCs w:val="24"/>
              </w:rPr>
            </w:pPr>
            <w:r>
              <w:rPr>
                <w:rFonts w:hint="eastAsia" w:ascii="宋体" w:hAnsi="宋体" w:cs="宋体"/>
                <w:color w:val="000000"/>
                <w:sz w:val="20"/>
                <w:szCs w:val="20"/>
              </w:rPr>
              <w:t>③响应报价不低于成本价,且是唯一确定的</w:t>
            </w:r>
          </w:p>
        </w:tc>
        <w:tc>
          <w:tcPr>
            <w:tcW w:w="1343" w:type="dxa"/>
            <w:tcBorders>
              <w:top w:val="single" w:color="auto" w:sz="2" w:space="0"/>
              <w:left w:val="single" w:color="auto" w:sz="2" w:space="0"/>
              <w:bottom w:val="single" w:color="auto" w:sz="2" w:space="0"/>
              <w:right w:val="single" w:color="auto" w:sz="2" w:space="0"/>
            </w:tcBorders>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104" w:type="dxa"/>
            <w:tcBorders>
              <w:top w:val="single" w:color="auto" w:sz="2" w:space="0"/>
              <w:left w:val="single" w:color="auto" w:sz="2" w:space="0"/>
              <w:bottom w:val="single" w:color="auto" w:sz="2" w:space="0"/>
              <w:right w:val="single" w:color="auto" w:sz="12" w:space="0"/>
            </w:tcBorders>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4264"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343" w:type="dxa"/>
            <w:tcBorders>
              <w:top w:val="single" w:color="auto" w:sz="2" w:space="0"/>
              <w:left w:val="single" w:color="auto" w:sz="2" w:space="0"/>
              <w:bottom w:val="single" w:color="auto" w:sz="2" w:space="0"/>
              <w:right w:val="single" w:color="auto" w:sz="2" w:space="0"/>
            </w:tcBorders>
            <w:vAlign w:val="center"/>
          </w:tcPr>
          <w:p>
            <w:pPr>
              <w:ind w:left="36" w:leftChars="17"/>
              <w:jc w:val="center"/>
              <w:rPr>
                <w:rFonts w:ascii="宋体" w:hAnsi="宋体" w:cs="宋体"/>
                <w:szCs w:val="21"/>
              </w:rPr>
            </w:pPr>
            <w:r>
              <w:rPr>
                <w:rFonts w:hint="eastAsia" w:ascii="宋体" w:hAnsi="宋体" w:cs="宋体"/>
                <w:szCs w:val="21"/>
              </w:rPr>
              <w:t>□通过</w:t>
            </w:r>
          </w:p>
          <w:p>
            <w:pPr>
              <w:jc w:val="center"/>
            </w:pPr>
            <w:r>
              <w:rPr>
                <w:rFonts w:hint="eastAsia" w:ascii="宋体" w:hAnsi="宋体" w:cs="宋体"/>
                <w:szCs w:val="21"/>
              </w:rPr>
              <w:t>□不通过</w:t>
            </w:r>
          </w:p>
        </w:tc>
        <w:tc>
          <w:tcPr>
            <w:tcW w:w="210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华文仿宋"/>
                <w:szCs w:val="21"/>
              </w:rPr>
              <w:t>响应有效期</w:t>
            </w:r>
          </w:p>
        </w:tc>
        <w:tc>
          <w:tcPr>
            <w:tcW w:w="4264" w:type="dxa"/>
            <w:tcBorders>
              <w:top w:val="single" w:color="auto" w:sz="2" w:space="0"/>
              <w:left w:val="single" w:color="auto" w:sz="2" w:space="0"/>
              <w:bottom w:val="single" w:color="auto" w:sz="2" w:space="0"/>
              <w:right w:val="single" w:color="auto" w:sz="2" w:space="0"/>
            </w:tcBorders>
            <w:vAlign w:val="center"/>
          </w:tcPr>
          <w:p>
            <w:pPr>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343" w:type="dxa"/>
            <w:tcBorders>
              <w:top w:val="single" w:color="auto" w:sz="2" w:space="0"/>
              <w:left w:val="single" w:color="auto" w:sz="2" w:space="0"/>
              <w:bottom w:val="single" w:color="auto" w:sz="2" w:space="0"/>
              <w:right w:val="single" w:color="auto" w:sz="2" w:space="0"/>
            </w:tcBorders>
            <w:vAlign w:val="center"/>
          </w:tcPr>
          <w:p>
            <w:pPr>
              <w:ind w:left="36" w:leftChars="17"/>
              <w:jc w:val="center"/>
            </w:pPr>
            <w:r>
              <w:rPr>
                <w:rFonts w:hint="eastAsia"/>
              </w:rPr>
              <w:t>□通过</w:t>
            </w:r>
          </w:p>
          <w:p>
            <w:pPr>
              <w:pStyle w:val="49"/>
              <w:ind w:firstLine="0" w:firstLineChars="0"/>
              <w:jc w:val="center"/>
              <w:rPr>
                <w:rFonts w:ascii="宋体" w:hAnsi="宋体" w:cs="宋体"/>
                <w:szCs w:val="20"/>
              </w:rPr>
            </w:pPr>
            <w:r>
              <w:rPr>
                <w:rFonts w:hint="eastAsia" w:ascii="宋体" w:hAnsi="宋体" w:cs="宋体"/>
                <w:sz w:val="21"/>
                <w:szCs w:val="21"/>
              </w:rPr>
              <w:t>□不通过</w:t>
            </w:r>
          </w:p>
        </w:tc>
        <w:tc>
          <w:tcPr>
            <w:tcW w:w="210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华文仿宋"/>
                <w:szCs w:val="21"/>
              </w:rPr>
              <w:t>响应文件签署、盖章</w:t>
            </w:r>
          </w:p>
        </w:tc>
        <w:tc>
          <w:tcPr>
            <w:tcW w:w="4264"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cs="宋体"/>
                <w:kern w:val="28"/>
                <w:sz w:val="20"/>
                <w:szCs w:val="20"/>
              </w:rPr>
            </w:pPr>
            <w:r>
              <w:rPr>
                <w:rFonts w:hint="eastAsia" w:ascii="宋体" w:hAnsi="宋体" w:cs="宋体"/>
                <w:color w:val="000000"/>
                <w:sz w:val="20"/>
                <w:szCs w:val="20"/>
              </w:rPr>
              <w:t>按照比选文件规定要求签署、盖章（包括封面、</w:t>
            </w:r>
            <w:r>
              <w:rPr>
                <w:rFonts w:hint="eastAsia" w:ascii="宋体" w:hAnsi="宋体" w:cs="宋体"/>
                <w:b/>
                <w:bCs/>
                <w:color w:val="FF0000"/>
                <w:sz w:val="20"/>
                <w:szCs w:val="20"/>
              </w:rPr>
              <w:t>骑缝</w:t>
            </w:r>
            <w:r>
              <w:rPr>
                <w:rFonts w:hint="eastAsia" w:ascii="宋体" w:hAnsi="宋体" w:cs="宋体"/>
                <w:color w:val="000000"/>
                <w:sz w:val="20"/>
                <w:szCs w:val="20"/>
              </w:rPr>
              <w:t>以及含有“签字”“盖章”字眼的每一处）</w:t>
            </w:r>
            <w:r>
              <w:rPr>
                <w:rFonts w:hint="eastAsia" w:ascii="宋体" w:hAnsi="宋体" w:cs="华文仿宋"/>
                <w:szCs w:val="21"/>
              </w:rPr>
              <w:t>，不得改动本比选文件中已明确要求不得擅自删改的部分。</w:t>
            </w:r>
          </w:p>
        </w:tc>
        <w:tc>
          <w:tcPr>
            <w:tcW w:w="1343" w:type="dxa"/>
            <w:tcBorders>
              <w:top w:val="single" w:color="auto" w:sz="2" w:space="0"/>
              <w:left w:val="single" w:color="auto" w:sz="2" w:space="0"/>
              <w:bottom w:val="single" w:color="auto" w:sz="2" w:space="0"/>
              <w:right w:val="single" w:color="auto" w:sz="2" w:space="0"/>
            </w:tcBorders>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 w:val="20"/>
                <w:szCs w:val="20"/>
              </w:rPr>
            </w:pPr>
            <w:r>
              <w:rPr>
                <w:rFonts w:hint="eastAsia" w:ascii="宋体" w:hAnsi="宋体" w:cs="宋体"/>
                <w:szCs w:val="21"/>
              </w:rPr>
              <w:t>□不通过</w:t>
            </w:r>
          </w:p>
        </w:tc>
        <w:tc>
          <w:tcPr>
            <w:tcW w:w="210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tcBorders>
              <w:top w:val="single" w:color="auto" w:sz="2" w:space="0"/>
              <w:left w:val="single" w:color="auto" w:sz="12" w:space="0"/>
              <w:bottom w:val="single" w:color="auto" w:sz="2" w:space="0"/>
              <w:right w:val="single" w:color="auto" w:sz="2" w:space="0"/>
            </w:tcBorders>
            <w:vAlign w:val="center"/>
          </w:tcPr>
          <w:p>
            <w:pPr>
              <w:tabs>
                <w:tab w:val="left" w:pos="2880"/>
              </w:tabs>
              <w:jc w:val="center"/>
              <w:rPr>
                <w:rFonts w:ascii="宋体" w:hAnsi="宋体" w:cs="宋体"/>
                <w:szCs w:val="21"/>
              </w:rPr>
            </w:pPr>
            <w:r>
              <w:rPr>
                <w:rFonts w:hint="eastAsia" w:ascii="宋体" w:hAnsi="宋体" w:cs="华文仿宋"/>
                <w:szCs w:val="21"/>
              </w:rPr>
              <w:t>本公开比选文件中的“★”号条款要求</w:t>
            </w:r>
          </w:p>
        </w:tc>
        <w:tc>
          <w:tcPr>
            <w:tcW w:w="4264" w:type="dxa"/>
            <w:tcBorders>
              <w:top w:val="single" w:color="auto" w:sz="2" w:space="0"/>
              <w:left w:val="single" w:color="auto" w:sz="2" w:space="0"/>
              <w:bottom w:val="single" w:color="auto" w:sz="2" w:space="0"/>
              <w:right w:val="single" w:color="auto" w:sz="2" w:space="0"/>
            </w:tcBorders>
            <w:vAlign w:val="center"/>
          </w:tcPr>
          <w:p>
            <w:pPr>
              <w:pStyle w:val="10"/>
              <w:spacing w:line="360" w:lineRule="exact"/>
              <w:jc w:val="left"/>
              <w:rPr>
                <w:rFonts w:ascii="宋体" w:hAnsi="宋体" w:cs="宋体"/>
                <w:kern w:val="28"/>
                <w:sz w:val="20"/>
                <w:szCs w:val="20"/>
              </w:rPr>
            </w:pPr>
            <w:r>
              <w:rPr>
                <w:rFonts w:hint="eastAsia" w:ascii="宋体" w:hAnsi="宋体" w:cs="华文仿宋"/>
                <w:sz w:val="21"/>
                <w:szCs w:val="21"/>
              </w:rPr>
              <w:t>响应方案一一满足比选文件“★”号条款要求（格式详见“3、响应承诺函”）</w:t>
            </w:r>
          </w:p>
        </w:tc>
        <w:tc>
          <w:tcPr>
            <w:tcW w:w="1343" w:type="dxa"/>
            <w:tcBorders>
              <w:top w:val="single" w:color="auto" w:sz="2" w:space="0"/>
              <w:left w:val="single" w:color="auto" w:sz="2" w:space="0"/>
              <w:bottom w:val="single" w:color="auto" w:sz="2" w:space="0"/>
              <w:right w:val="single" w:color="auto" w:sz="2" w:space="0"/>
            </w:tcBorders>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tcBorders>
              <w:top w:val="single" w:color="auto" w:sz="2" w:space="0"/>
              <w:left w:val="single" w:color="auto" w:sz="12" w:space="0"/>
              <w:bottom w:val="single" w:color="auto" w:sz="12" w:space="0"/>
              <w:right w:val="single" w:color="auto" w:sz="2" w:space="0"/>
            </w:tcBorders>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4264" w:type="dxa"/>
            <w:tcBorders>
              <w:top w:val="single" w:color="auto" w:sz="2" w:space="0"/>
              <w:left w:val="single" w:color="auto" w:sz="2" w:space="0"/>
              <w:bottom w:val="single" w:color="auto" w:sz="12" w:space="0"/>
              <w:right w:val="single" w:color="auto" w:sz="2" w:space="0"/>
            </w:tcBorders>
            <w:vAlign w:val="center"/>
          </w:tcPr>
          <w:p>
            <w:pPr>
              <w:pStyle w:val="10"/>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tcBorders>
              <w:top w:val="single" w:color="auto" w:sz="2" w:space="0"/>
              <w:left w:val="single" w:color="auto" w:sz="2" w:space="0"/>
              <w:bottom w:val="single" w:color="auto" w:sz="12" w:space="0"/>
              <w:right w:val="single" w:color="auto" w:sz="2" w:space="0"/>
            </w:tcBorders>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tcBorders>
              <w:top w:val="single" w:color="auto" w:sz="2" w:space="0"/>
              <w:left w:val="single" w:color="auto" w:sz="2" w:space="0"/>
              <w:bottom w:val="single" w:color="auto" w:sz="12" w:space="0"/>
              <w:right w:val="single" w:color="auto" w:sz="12" w:space="0"/>
            </w:tcBorders>
            <w:vAlign w:val="center"/>
          </w:tcPr>
          <w:p>
            <w:pPr>
              <w:jc w:val="center"/>
              <w:rPr>
                <w:rFonts w:ascii="宋体" w:hAnsi="宋体" w:cs="宋体"/>
                <w:sz w:val="20"/>
                <w:szCs w:val="20"/>
              </w:rPr>
            </w:pPr>
            <w:r>
              <w:rPr>
                <w:rFonts w:hint="eastAsia" w:ascii="宋体" w:hAnsi="宋体" w:cs="宋体"/>
                <w:szCs w:val="21"/>
              </w:rPr>
              <w:t>见“3、响应承诺函”</w:t>
            </w:r>
          </w:p>
        </w:tc>
      </w:tr>
    </w:tbl>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10"/>
        <w:shd w:val="clear" w:color="auto" w:fill="FFFFFF"/>
        <w:rPr>
          <w:rFonts w:ascii="宋体" w:hAnsi="宋体" w:cs="华文仿宋"/>
          <w:sz w:val="21"/>
          <w:szCs w:val="21"/>
        </w:rPr>
      </w:pPr>
    </w:p>
    <w:p>
      <w:pPr>
        <w:pStyle w:val="10"/>
        <w:shd w:val="clear" w:color="auto" w:fill="FFFFFF"/>
        <w:rPr>
          <w:rFonts w:ascii="宋体" w:hAnsi="宋体" w:cs="华文仿宋"/>
          <w:sz w:val="21"/>
          <w:szCs w:val="21"/>
        </w:rPr>
      </w:pPr>
    </w:p>
    <w:p>
      <w:pPr>
        <w:pStyle w:val="10"/>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pPr>
      <w:r>
        <w:rPr>
          <w:rFonts w:hint="eastAsia" w:ascii="宋体" w:hAnsi="宋体" w:cs="宋体"/>
          <w:b/>
          <w:sz w:val="30"/>
          <w:szCs w:val="30"/>
        </w:rPr>
        <w:br w:type="page"/>
      </w: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1"/>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1"/>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ind w:left="391"/>
        <w:rPr>
          <w:sz w:val="20"/>
        </w:rPr>
      </w:pPr>
      <w:r>
        <mc:AlternateContent>
          <mc:Choice Requires="wpg">
            <w:drawing>
              <wp:inline distT="0" distB="0" distL="0" distR="0">
                <wp:extent cx="2489200" cy="1605915"/>
                <wp:effectExtent l="9525" t="9525" r="6350" b="3810"/>
                <wp:docPr id="4"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89200" cy="1605915"/>
                          <a:chOff x="0" y="0"/>
                          <a:chExt cx="3920" cy="2529"/>
                        </a:xfrm>
                      </wpg:grpSpPr>
                      <wps:wsp>
                        <wps:cNvPr id="5" name="矩形 1"/>
                        <wps:cNvSpPr>
                          <a:spLocks noChangeAspect="1"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6" name="矩形 2"/>
                        <wps:cNvSpPr>
                          <a:spLocks noChangeAspect="1" noChangeArrowheads="1"/>
                        </wps:cNvSpPr>
                        <wps:spPr bwMode="auto">
                          <a:xfrm>
                            <a:off x="7" y="7"/>
                            <a:ext cx="3905" cy="2514"/>
                          </a:xfrm>
                          <a:prstGeom prst="rect">
                            <a:avLst/>
                          </a:prstGeom>
                          <a:noFill/>
                          <a:ln w="9525">
                            <a:solidFill>
                              <a:srgbClr val="000000"/>
                            </a:solidFill>
                            <a:miter lim="800000"/>
                          </a:ln>
                        </wps:spPr>
                        <wps:txbx>
                          <w:txbxContent>
                            <w:p>
                              <w:pPr>
                                <w:rPr>
                                  <w:sz w:val="20"/>
                                </w:rPr>
                              </w:pPr>
                            </w:p>
                            <w:p>
                              <w:pPr>
                                <w:spacing w:before="179"/>
                                <w:ind w:left="155" w:right="155"/>
                                <w:jc w:val="center"/>
                              </w:pPr>
                              <w:r>
                                <w:rPr>
                                  <w:rFonts w:hint="eastAsia"/>
                                </w:rPr>
                                <w:t>法定代表人</w:t>
                              </w:r>
                            </w:p>
                            <w:p>
                              <w:pPr>
                                <w:spacing w:before="62" w:line="295" w:lineRule="auto"/>
                                <w:ind w:left="158" w:right="155"/>
                                <w:jc w:val="center"/>
                              </w:pPr>
                              <w:r>
                                <w:rPr>
                                  <w:rFonts w:hint="eastAsia"/>
                                  <w:b/>
                                  <w:u w:val="single"/>
                                </w:rPr>
                                <w:t>有效期内的</w:t>
                              </w:r>
                              <w:r>
                                <w:rPr>
                                  <w:rFonts w:hint="eastAsia"/>
                                </w:rPr>
                                <w:t>居民身份证复印件（正面）</w:t>
                              </w:r>
                              <w:r>
                                <w:t xml:space="preserve"> </w:t>
                              </w:r>
                              <w:r>
                                <w:rPr>
                                  <w:rFonts w:hint="eastAsia"/>
                                </w:rPr>
                                <w:t>粘贴处</w:t>
                              </w:r>
                            </w:p>
                          </w:txbxContent>
                        </wps:txbx>
                        <wps:bodyPr rot="0" vert="horz" wrap="square" lIns="0" tIns="0" rIns="0" bIns="0" anchor="t" anchorCtr="0" upright="1">
                          <a:noAutofit/>
                        </wps:bodyPr>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MEl0E1QAAAAUBAAAPAAAAAAAAAAEAIAAAACIAAABkcnMvZG93bnJl&#10;di54bWxQSwECFAAUAAAACACHTuJAuoNK0OQCAAACCAAADgAAAAAAAAABACAAAAAkAQAAZHJzL2Uy&#10;b0RvYy54bWxQSwUGAAAAAAYABgBZAQAAegYAAAAA&#10;">
                <o:lock v:ext="edit" aspectratio="t"/>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t"/>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t"/>
                  <v:textbox inset="0mm,0mm,0mm,0mm">
                    <w:txbxContent>
                      <w:p>
                        <w:pPr>
                          <w:rPr>
                            <w:sz w:val="20"/>
                          </w:rPr>
                        </w:pPr>
                      </w:p>
                      <w:p>
                        <w:pPr>
                          <w:spacing w:before="179"/>
                          <w:ind w:left="155" w:right="155"/>
                          <w:jc w:val="center"/>
                        </w:pPr>
                        <w:r>
                          <w:rPr>
                            <w:rFonts w:hint="eastAsia"/>
                          </w:rPr>
                          <w:t>法定代表人</w:t>
                        </w:r>
                      </w:p>
                      <w:p>
                        <w:pPr>
                          <w:spacing w:before="62" w:line="295" w:lineRule="auto"/>
                          <w:ind w:left="158" w:right="155"/>
                          <w:jc w:val="center"/>
                        </w:pPr>
                        <w:r>
                          <w:rPr>
                            <w:rFonts w:hint="eastAsia"/>
                            <w:b/>
                            <w:u w:val="single"/>
                          </w:rPr>
                          <w:t>有效期内的</w:t>
                        </w:r>
                        <w:r>
                          <w:rPr>
                            <w:rFonts w:hint="eastAsia"/>
                          </w:rPr>
                          <w:t>居民身份证复印件（正面）</w:t>
                        </w:r>
                        <w:r>
                          <w:t xml:space="preserve"> </w:t>
                        </w:r>
                        <w:r>
                          <w:rPr>
                            <w:rFonts w:hint="eastAsia"/>
                          </w:rPr>
                          <w:t>粘贴处</w:t>
                        </w:r>
                      </w:p>
                    </w:txbxContent>
                  </v:textbox>
                </v:rect>
                <w10:wrap type="none"/>
                <w10:anchorlock/>
              </v:group>
            </w:pict>
          </mc:Fallback>
        </mc:AlternateContent>
      </w:r>
      <w:r>
        <w:rPr>
          <w:sz w:val="20"/>
        </w:rPr>
        <w:tab/>
      </w:r>
      <w:r>
        <mc:AlternateContent>
          <mc:Choice Requires="wps">
            <w:drawing>
              <wp:inline distT="0" distB="0" distL="0" distR="0">
                <wp:extent cx="2491740" cy="1596390"/>
                <wp:effectExtent l="9525" t="9525" r="13335" b="13335"/>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1740" cy="1596390"/>
                        </a:xfrm>
                        <a:prstGeom prst="rect">
                          <a:avLst/>
                        </a:prstGeom>
                        <a:noFill/>
                        <a:ln w="9525">
                          <a:solidFill>
                            <a:srgbClr val="000000"/>
                          </a:solidFill>
                          <a:miter lim="800000"/>
                        </a:ln>
                      </wps:spPr>
                      <wps:txbx>
                        <w:txbxContent>
                          <w:p>
                            <w:pPr>
                              <w:pStyle w:val="2"/>
                              <w:rPr>
                                <w:sz w:val="20"/>
                              </w:rPr>
                            </w:pPr>
                          </w:p>
                          <w:p>
                            <w:pPr>
                              <w:pStyle w:val="2"/>
                              <w:spacing w:before="179"/>
                              <w:ind w:left="166" w:right="166"/>
                              <w:jc w:val="center"/>
                            </w:pPr>
                            <w:r>
                              <w:rPr>
                                <w:rFonts w:hint="eastAsia"/>
                              </w:rPr>
                              <w:t>法定代表人</w:t>
                            </w:r>
                          </w:p>
                          <w:p>
                            <w:pPr>
                              <w:spacing w:before="62" w:line="295" w:lineRule="auto"/>
                              <w:ind w:left="166" w:right="166"/>
                              <w:jc w:val="center"/>
                            </w:pPr>
                            <w:r>
                              <w:rPr>
                                <w:rFonts w:hint="eastAsia"/>
                                <w:b/>
                                <w:u w:val="single"/>
                              </w:rPr>
                              <w:t>有效期内的</w:t>
                            </w:r>
                            <w:r>
                              <w:rPr>
                                <w:rFonts w:hint="eastAsia"/>
                              </w:rPr>
                              <w:t>居民身份证复印件（反面）</w:t>
                            </w:r>
                            <w:r>
                              <w:t xml:space="preserve"> </w:t>
                            </w:r>
                            <w:r>
                              <w:rPr>
                                <w:rFonts w:hint="eastAsia"/>
                              </w:rPr>
                              <w:t>粘贴处</w:t>
                            </w:r>
                          </w:p>
                        </w:txbxContent>
                      </wps:txbx>
                      <wps:bodyPr rot="0" vert="horz" wrap="square" lIns="0" tIns="0" rIns="0" bIns="0" anchor="t" anchorCtr="0" upright="1">
                        <a:noAutofit/>
                      </wps:bodyPr>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blXYHTAAAABQEAAA8AAAAAAAAAAQAgAAAAIgAAAGRycy9kb3ducmV2LnhtbFBL&#10;AQIUABQAAAAIAIdO4kBJeAzINAIAAFUEAAAOAAAAAAAAAAEAIAAAACIBAABkcnMvZTJvRG9jLnht&#10;bFBLBQYAAAAABgAGAFkBAADIBQAAAAA=&#10;">
                <v:fill on="f" focussize="0,0"/>
                <v:stroke color="#000000" miterlimit="8" joinstyle="miter"/>
                <v:imagedata o:title=""/>
                <o:lock v:ext="edit" aspectratio="t"/>
                <v:textbox inset="0mm,0mm,0mm,0mm">
                  <w:txbxContent>
                    <w:p>
                      <w:pPr>
                        <w:pStyle w:val="2"/>
                        <w:rPr>
                          <w:sz w:val="20"/>
                        </w:rPr>
                      </w:pPr>
                    </w:p>
                    <w:p>
                      <w:pPr>
                        <w:pStyle w:val="2"/>
                        <w:spacing w:before="179"/>
                        <w:ind w:left="166" w:right="166"/>
                        <w:jc w:val="center"/>
                      </w:pPr>
                      <w:r>
                        <w:rPr>
                          <w:rFonts w:hint="eastAsia"/>
                        </w:rPr>
                        <w:t>法定代表人</w:t>
                      </w:r>
                    </w:p>
                    <w:p>
                      <w:pPr>
                        <w:spacing w:before="62" w:line="295" w:lineRule="auto"/>
                        <w:ind w:left="166" w:right="166"/>
                        <w:jc w:val="center"/>
                      </w:pPr>
                      <w:r>
                        <w:rPr>
                          <w:rFonts w:hint="eastAsia"/>
                          <w:b/>
                          <w:u w:val="single"/>
                        </w:rPr>
                        <w:t>有效期内的</w:t>
                      </w:r>
                      <w:r>
                        <w:rPr>
                          <w:rFonts w:hint="eastAsia"/>
                        </w:rPr>
                        <w:t>居民身份证复印件（反面）</w:t>
                      </w:r>
                      <w:r>
                        <w:t xml:space="preserve"> </w:t>
                      </w:r>
                      <w:r>
                        <w:rPr>
                          <w:rFonts w:hint="eastAsia"/>
                        </w:rPr>
                        <w:t>粘贴处</w:t>
                      </w:r>
                    </w:p>
                  </w:txbxContent>
                </v:textbox>
                <w10:wrap type="none"/>
                <w10:anchorlock/>
              </v:rect>
            </w:pict>
          </mc:Fallback>
        </mc:AlternateContent>
      </w:r>
    </w:p>
    <w:p>
      <w:pPr>
        <w:widowControl/>
        <w:jc w:val="left"/>
        <w:rPr>
          <w:rFonts w:ascii="宋体" w:hAnsi="宋体" w:cs="仿宋_GB2312"/>
          <w:bCs/>
          <w:color w:val="000000"/>
          <w:sz w:val="30"/>
          <w:szCs w:val="30"/>
        </w:rPr>
      </w:pPr>
      <w:r>
        <w:rPr>
          <w:rFonts w:cs="仿宋_GB2312"/>
          <w:bCs/>
          <w:color w:val="000000"/>
          <w:sz w:val="30"/>
          <w:szCs w:val="30"/>
        </w:rPr>
        <w:br w:type="page"/>
      </w: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mc:AlternateContent>
          <mc:Choice Requires="wps">
            <w:drawing>
              <wp:inline distT="0" distB="0" distL="0" distR="0">
                <wp:extent cx="2479675" cy="1596390"/>
                <wp:effectExtent l="9525" t="9525" r="6350" b="13335"/>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9675" cy="1596390"/>
                        </a:xfrm>
                        <a:prstGeom prst="rect">
                          <a:avLst/>
                        </a:prstGeom>
                        <a:noFill/>
                        <a:ln w="9525">
                          <a:solidFill>
                            <a:srgbClr val="000000"/>
                          </a:solidFill>
                          <a:miter lim="800000"/>
                        </a:ln>
                      </wps:spPr>
                      <wps:txbx>
                        <w:txbxContent>
                          <w:p>
                            <w:pPr>
                              <w:pStyle w:val="2"/>
                              <w:rPr>
                                <w:sz w:val="20"/>
                              </w:rPr>
                            </w:pPr>
                          </w:p>
                          <w:p>
                            <w:pPr>
                              <w:pStyle w:val="2"/>
                              <w:spacing w:before="178"/>
                              <w:ind w:left="157" w:right="155"/>
                              <w:jc w:val="center"/>
                            </w:pPr>
                            <w:r>
                              <w:rPr>
                                <w:rFonts w:hint="eastAsia"/>
                              </w:rPr>
                              <w:t>被授权人（授权代表）</w:t>
                            </w:r>
                          </w:p>
                          <w:p>
                            <w:pPr>
                              <w:spacing w:before="65" w:line="292" w:lineRule="auto"/>
                              <w:ind w:left="158" w:right="155"/>
                              <w:jc w:val="center"/>
                            </w:pPr>
                            <w:r>
                              <w:rPr>
                                <w:rFonts w:hint="eastAsia"/>
                                <w:b/>
                                <w:u w:val="single"/>
                              </w:rPr>
                              <w:t>有效期内的</w:t>
                            </w:r>
                            <w:r>
                              <w:rPr>
                                <w:rFonts w:hint="eastAsia"/>
                              </w:rPr>
                              <w:t>居民身份证复印件（正面）</w:t>
                            </w:r>
                            <w:r>
                              <w:t xml:space="preserve"> </w:t>
                            </w:r>
                            <w:r>
                              <w:rPr>
                                <w:rFonts w:hint="eastAsia"/>
                              </w:rPr>
                              <w:t>粘贴处</w:t>
                            </w:r>
                          </w:p>
                        </w:txbxContent>
                      </wps:txbx>
                      <wps:bodyPr rot="0" vert="horz" wrap="square" lIns="0" tIns="0" rIns="0" bIns="0" anchor="t" anchorCtr="0" upright="1">
                        <a:noAutofit/>
                      </wps:bodyPr>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TqudG0gAAAAUBAAAPAAAAAAAAAAEAIAAAACIAAABkcnMvZG93bnJldi54bWxQSwEC&#10;FAAUAAAACACHTuJA+dv57TMCAABVBAAADgAAAAAAAAABACAAAAAhAQAAZHJzL2Uyb0RvYy54bWxQ&#10;SwUGAAAAAAYABgBZAQAAxgUAAAAA&#10;">
                <v:fill on="f" focussize="0,0"/>
                <v:stroke color="#000000" miterlimit="8" joinstyle="miter"/>
                <v:imagedata o:title=""/>
                <o:lock v:ext="edit" aspectratio="t"/>
                <v:textbox inset="0mm,0mm,0mm,0mm">
                  <w:txbxContent>
                    <w:p>
                      <w:pPr>
                        <w:pStyle w:val="2"/>
                        <w:rPr>
                          <w:sz w:val="20"/>
                        </w:rPr>
                      </w:pPr>
                    </w:p>
                    <w:p>
                      <w:pPr>
                        <w:pStyle w:val="2"/>
                        <w:spacing w:before="178"/>
                        <w:ind w:left="157" w:right="155"/>
                        <w:jc w:val="center"/>
                      </w:pPr>
                      <w:r>
                        <w:rPr>
                          <w:rFonts w:hint="eastAsia"/>
                        </w:rPr>
                        <w:t>被授权人（授权代表）</w:t>
                      </w:r>
                    </w:p>
                    <w:p>
                      <w:pPr>
                        <w:spacing w:before="65" w:line="292" w:lineRule="auto"/>
                        <w:ind w:left="158" w:right="155"/>
                        <w:jc w:val="center"/>
                      </w:pPr>
                      <w:r>
                        <w:rPr>
                          <w:rFonts w:hint="eastAsia"/>
                          <w:b/>
                          <w:u w:val="single"/>
                        </w:rPr>
                        <w:t>有效期内的</w:t>
                      </w:r>
                      <w:r>
                        <w:rPr>
                          <w:rFonts w:hint="eastAsia"/>
                        </w:rPr>
                        <w:t>居民身份证复印件（正面）</w:t>
                      </w:r>
                      <w:r>
                        <w:t xml:space="preserve"> </w:t>
                      </w:r>
                      <w:r>
                        <w:rPr>
                          <w:rFonts w:hint="eastAsia"/>
                        </w:rPr>
                        <w:t>粘贴处</w:t>
                      </w:r>
                    </w:p>
                  </w:txbxContent>
                </v:textbox>
                <w10:wrap type="none"/>
                <w10:anchorlock/>
              </v:rect>
            </w:pict>
          </mc:Fallback>
        </mc:AlternateContent>
      </w:r>
      <w:r>
        <w:rPr>
          <w:sz w:val="20"/>
        </w:rPr>
        <w:tab/>
      </w:r>
      <w:r>
        <mc:AlternateContent>
          <mc:Choice Requires="wps">
            <w:drawing>
              <wp:inline distT="0" distB="0" distL="0" distR="0">
                <wp:extent cx="2491740" cy="1596390"/>
                <wp:effectExtent l="9525" t="9525" r="13335" b="13335"/>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1740" cy="1596390"/>
                        </a:xfrm>
                        <a:prstGeom prst="rect">
                          <a:avLst/>
                        </a:prstGeom>
                        <a:noFill/>
                        <a:ln w="9525">
                          <a:solidFill>
                            <a:srgbClr val="000000"/>
                          </a:solidFill>
                          <a:miter lim="800000"/>
                        </a:ln>
                      </wps:spPr>
                      <wps:txbx>
                        <w:txbxContent>
                          <w:p>
                            <w:pPr>
                              <w:pStyle w:val="2"/>
                              <w:rPr>
                                <w:sz w:val="20"/>
                              </w:rPr>
                            </w:pPr>
                          </w:p>
                          <w:p>
                            <w:pPr>
                              <w:pStyle w:val="2"/>
                              <w:spacing w:before="178"/>
                              <w:ind w:left="166" w:right="166"/>
                              <w:jc w:val="center"/>
                            </w:pPr>
                            <w:r>
                              <w:rPr>
                                <w:rFonts w:hint="eastAsia"/>
                              </w:rPr>
                              <w:t>被授权人（授权代表）</w:t>
                            </w:r>
                          </w:p>
                          <w:p>
                            <w:pPr>
                              <w:spacing w:before="65" w:line="292" w:lineRule="auto"/>
                              <w:ind w:left="166" w:right="166"/>
                              <w:jc w:val="center"/>
                            </w:pPr>
                            <w:r>
                              <w:rPr>
                                <w:rFonts w:hint="eastAsia"/>
                                <w:b/>
                                <w:u w:val="single"/>
                              </w:rPr>
                              <w:t>有效期内的</w:t>
                            </w:r>
                            <w:r>
                              <w:rPr>
                                <w:rFonts w:hint="eastAsia"/>
                              </w:rPr>
                              <w:t>居民身份证复印件（反面）</w:t>
                            </w:r>
                            <w:r>
                              <w:t xml:space="preserve"> </w:t>
                            </w:r>
                            <w:r>
                              <w:rPr>
                                <w:rFonts w:hint="eastAsia"/>
                              </w:rPr>
                              <w:t>粘贴处</w:t>
                            </w:r>
                          </w:p>
                        </w:txbxContent>
                      </wps:txbx>
                      <wps:bodyPr rot="0" vert="horz" wrap="square" lIns="0" tIns="0" rIns="0" bIns="0" anchor="t" anchorCtr="0" upright="1">
                        <a:noAutofit/>
                      </wps:bodyPr>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5V2B0wAAAAUBAAAPAAAAAAAAAAEAIAAAACIAAABkcnMvZG93bnJldi54bWxQSwECFAAU&#10;AAAACACHTuJA3106Ny8CAABVBAAADgAAAAAAAAABACAAAAAiAQAAZHJzL2Uyb0RvYy54bWxQSwUG&#10;AAAAAAYABgBZAQAAwwUAAAAA&#10;">
                <v:fill on="f" focussize="0,0"/>
                <v:stroke color="#000000" miterlimit="8" joinstyle="miter"/>
                <v:imagedata o:title=""/>
                <o:lock v:ext="edit" aspectratio="t"/>
                <v:textbox inset="0mm,0mm,0mm,0mm">
                  <w:txbxContent>
                    <w:p>
                      <w:pPr>
                        <w:pStyle w:val="2"/>
                        <w:rPr>
                          <w:sz w:val="20"/>
                        </w:rPr>
                      </w:pPr>
                    </w:p>
                    <w:p>
                      <w:pPr>
                        <w:pStyle w:val="2"/>
                        <w:spacing w:before="178"/>
                        <w:ind w:left="166" w:right="166"/>
                        <w:jc w:val="center"/>
                      </w:pPr>
                      <w:r>
                        <w:rPr>
                          <w:rFonts w:hint="eastAsia"/>
                        </w:rPr>
                        <w:t>被授权人（授权代表）</w:t>
                      </w:r>
                    </w:p>
                    <w:p>
                      <w:pPr>
                        <w:spacing w:before="65" w:line="292" w:lineRule="auto"/>
                        <w:ind w:left="166" w:right="166"/>
                        <w:jc w:val="center"/>
                      </w:pPr>
                      <w:r>
                        <w:rPr>
                          <w:rFonts w:hint="eastAsia"/>
                          <w:b/>
                          <w:u w:val="single"/>
                        </w:rPr>
                        <w:t>有效期内的</w:t>
                      </w:r>
                      <w:r>
                        <w:rPr>
                          <w:rFonts w:hint="eastAsia"/>
                        </w:rPr>
                        <w:t>居民身份证复印件（反面）</w:t>
                      </w:r>
                      <w:r>
                        <w:t xml:space="preserve"> </w:t>
                      </w:r>
                      <w:r>
                        <w:rPr>
                          <w:rFonts w:hint="eastAsia"/>
                        </w:rPr>
                        <w:t>粘贴处</w:t>
                      </w:r>
                    </w:p>
                  </w:txbxContent>
                </v:textbox>
                <w10:wrap type="none"/>
                <w10:anchorlock/>
              </v:rect>
            </w:pict>
          </mc:Fallback>
        </mc:AlternateContent>
      </w:r>
    </w:p>
    <w:p>
      <w:pPr>
        <w:widowControl/>
        <w:jc w:val="left"/>
        <w:rPr>
          <w:rFonts w:ascii="宋体" w:hAnsi="宋体" w:cs="仿宋_GB2312"/>
          <w:bCs/>
          <w:color w:val="000000"/>
          <w:sz w:val="30"/>
          <w:szCs w:val="30"/>
        </w:rPr>
      </w:pPr>
      <w:r>
        <w:rPr>
          <w:rFonts w:ascii="宋体" w:hAnsi="宋体" w:cs="仿宋_GB2312"/>
          <w:bCs/>
          <w:color w:val="000000"/>
          <w:sz w:val="30"/>
          <w:szCs w:val="30"/>
        </w:rPr>
        <w:br w:type="page"/>
      </w:r>
    </w:p>
    <w:p>
      <w:pPr>
        <w:pStyle w:val="2"/>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49"/>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pPr>
        <w:pStyle w:val="4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49"/>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4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49"/>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49"/>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pPr>
        <w:pStyle w:val="49"/>
        <w:adjustRightInd w:val="0"/>
        <w:snapToGrid w:val="0"/>
        <w:spacing w:line="360" w:lineRule="exact"/>
        <w:ind w:firstLine="480"/>
        <w:rPr>
          <w:rFonts w:ascii="宋体" w:hAnsi="宋体" w:cs="宋体"/>
          <w:sz w:val="24"/>
        </w:rPr>
      </w:pPr>
      <w:r>
        <w:rPr>
          <w:rFonts w:hint="eastAsia" w:ascii="宋体" w:hAnsi="宋体" w:cs="宋体"/>
          <w:sz w:val="24"/>
        </w:rPr>
        <w:t>5、我方承诺能够完全对比选文件所有带“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pStyle w:val="59"/>
      </w:pPr>
    </w:p>
    <w:p>
      <w:pPr>
        <w:widowControl/>
        <w:spacing w:line="360" w:lineRule="auto"/>
        <w:jc w:val="left"/>
        <w:rPr>
          <w:rFonts w:ascii="宋体" w:hAnsi="宋体" w:cs="宋体"/>
          <w:sz w:val="24"/>
        </w:rPr>
      </w:pPr>
      <w:r>
        <w:rPr>
          <w:rFonts w:hint="eastAsia" w:ascii="宋体" w:hAnsi="宋体" w:cs="宋体"/>
          <w:color w:val="000000"/>
          <w:sz w:val="20"/>
          <w:szCs w:val="20"/>
          <w:highlight w:val="cyan"/>
        </w:rPr>
        <w:t>★</w:t>
      </w:r>
      <w:r>
        <w:rPr>
          <w:rFonts w:hint="eastAsia" w:ascii="宋体" w:hAnsi="宋体" w:cs="宋体"/>
          <w:color w:val="000000"/>
          <w:sz w:val="20"/>
          <w:szCs w:val="20"/>
          <w:highlight w:val="cyan"/>
          <w:lang w:eastAsia="zh-CN"/>
        </w:rPr>
        <w:t>（</w:t>
      </w:r>
      <w:r>
        <w:rPr>
          <w:rFonts w:hint="eastAsia" w:ascii="宋体" w:hAnsi="宋体" w:cs="宋体"/>
          <w:color w:val="000000"/>
          <w:sz w:val="20"/>
          <w:szCs w:val="20"/>
          <w:highlight w:val="cyan"/>
          <w:lang w:val="en-US" w:eastAsia="zh-CN"/>
        </w:rPr>
        <w:t>1</w:t>
      </w:r>
      <w:r>
        <w:rPr>
          <w:rFonts w:hint="eastAsia" w:ascii="宋体" w:hAnsi="宋体" w:cs="宋体"/>
          <w:color w:val="000000"/>
          <w:sz w:val="20"/>
          <w:szCs w:val="20"/>
          <w:highlight w:val="cyan"/>
          <w:lang w:eastAsia="zh-CN"/>
        </w:rPr>
        <w:t>）</w:t>
      </w:r>
      <w:r>
        <w:rPr>
          <w:rFonts w:hint="eastAsia" w:ascii="宋体" w:hAnsi="宋体" w:cs="宋体"/>
          <w:sz w:val="24"/>
        </w:rPr>
        <w:t>售后服务期限：自项目验收之日起1年。</w:t>
      </w:r>
    </w:p>
    <w:p>
      <w:pPr>
        <w:pStyle w:val="60"/>
        <w:numPr>
          <w:ilvl w:val="0"/>
          <w:numId w:val="0"/>
        </w:numPr>
        <w:autoSpaceDE/>
        <w:adjustRightInd/>
        <w:spacing w:line="360" w:lineRule="auto"/>
        <w:ind w:leftChars="0"/>
        <w:rPr>
          <w:rFonts w:ascii="宋体" w:hAnsi="宋体" w:cs="宋体"/>
          <w:kern w:val="2"/>
          <w:highlight w:val="yellow"/>
          <w:lang w:val="zh-CN"/>
        </w:rPr>
      </w:pPr>
      <w:r>
        <w:rPr>
          <w:rFonts w:hint="eastAsia" w:ascii="宋体" w:hAnsi="宋体" w:cs="宋体"/>
          <w:color w:val="000000"/>
          <w:sz w:val="20"/>
          <w:szCs w:val="20"/>
          <w:highlight w:val="yellow"/>
          <w:lang w:eastAsia="zh-CN"/>
        </w:rPr>
        <w:t>（</w:t>
      </w:r>
      <w:r>
        <w:rPr>
          <w:rFonts w:hint="eastAsia" w:ascii="宋体" w:hAnsi="宋体" w:cs="宋体"/>
          <w:color w:val="000000"/>
          <w:sz w:val="20"/>
          <w:szCs w:val="20"/>
          <w:highlight w:val="yellow"/>
          <w:lang w:val="en-US" w:eastAsia="zh-CN"/>
        </w:rPr>
        <w:t>2</w:t>
      </w:r>
      <w:r>
        <w:rPr>
          <w:rFonts w:hint="eastAsia" w:ascii="宋体" w:hAnsi="宋体" w:cs="宋体"/>
          <w:color w:val="000000"/>
          <w:sz w:val="20"/>
          <w:szCs w:val="20"/>
          <w:highlight w:val="yellow"/>
          <w:lang w:eastAsia="zh-CN"/>
        </w:rPr>
        <w:t>）</w:t>
      </w:r>
      <w:r>
        <w:rPr>
          <w:rFonts w:hint="eastAsia" w:ascii="宋体" w:hAnsi="宋体" w:cs="宋体"/>
          <w:color w:val="000000"/>
          <w:sz w:val="20"/>
          <w:szCs w:val="20"/>
          <w:highlight w:val="yellow"/>
        </w:rPr>
        <w:t>★</w:t>
      </w:r>
      <w:r>
        <w:rPr>
          <w:rFonts w:hint="eastAsia" w:ascii="宋体" w:hAnsi="宋体" w:cs="宋体"/>
          <w:kern w:val="2"/>
          <w:highlight w:val="yellow"/>
          <w:lang w:val="zh-CN"/>
        </w:rPr>
        <w:t>付款方式：</w:t>
      </w:r>
    </w:p>
    <w:p>
      <w:pPr>
        <w:pStyle w:val="60"/>
        <w:numPr>
          <w:ilvl w:val="0"/>
          <w:numId w:val="0"/>
        </w:numPr>
        <w:autoSpaceDE/>
        <w:adjustRightInd/>
        <w:spacing w:line="360" w:lineRule="auto"/>
        <w:ind w:left="420" w:leftChars="0"/>
        <w:rPr>
          <w:rFonts w:ascii="宋体" w:hAnsi="宋体" w:cs="宋体"/>
          <w:b/>
          <w:bCs/>
        </w:rPr>
      </w:pPr>
      <w:r>
        <w:rPr>
          <w:rFonts w:hint="eastAsia" w:ascii="宋体" w:hAnsi="宋体" w:cs="宋体"/>
          <w:b/>
          <w:bCs/>
          <w:lang w:val="en-US" w:eastAsia="zh-CN"/>
        </w:rPr>
        <w:t>1）</w:t>
      </w:r>
      <w:r>
        <w:rPr>
          <w:rFonts w:hint="eastAsia" w:ascii="宋体" w:hAnsi="宋体" w:cs="宋体"/>
          <w:b/>
          <w:bCs/>
        </w:rPr>
        <w:t>合同生效后，系统功能上线调试运行并通过项目验收后。采购人在收到</w:t>
      </w:r>
      <w:r>
        <w:rPr>
          <w:rFonts w:hint="eastAsia" w:ascii="宋体" w:hAnsi="宋体" w:cs="宋体"/>
          <w:b/>
          <w:bCs/>
          <w:lang w:val="en-US" w:eastAsia="zh-CN"/>
        </w:rPr>
        <w:t>我方</w:t>
      </w:r>
      <w:r>
        <w:rPr>
          <w:rFonts w:hint="eastAsia" w:ascii="宋体" w:hAnsi="宋体" w:cs="宋体"/>
          <w:b/>
          <w:bCs/>
        </w:rPr>
        <w:t>开具的等额有效正规发票后30日内采购人向</w:t>
      </w:r>
      <w:r>
        <w:rPr>
          <w:rFonts w:hint="eastAsia" w:ascii="宋体" w:hAnsi="宋体" w:cs="宋体"/>
          <w:b/>
          <w:bCs/>
          <w:lang w:val="en-US" w:eastAsia="zh-CN"/>
        </w:rPr>
        <w:t>我方</w:t>
      </w:r>
      <w:r>
        <w:rPr>
          <w:rFonts w:hint="eastAsia" w:ascii="宋体" w:hAnsi="宋体" w:cs="宋体"/>
          <w:b/>
          <w:bCs/>
        </w:rPr>
        <w:t>支付合同额的</w:t>
      </w:r>
      <w:r>
        <w:rPr>
          <w:rFonts w:ascii="宋体" w:hAnsi="宋体" w:cs="宋体"/>
          <w:b/>
          <w:bCs/>
        </w:rPr>
        <w:t>95</w:t>
      </w:r>
      <w:r>
        <w:rPr>
          <w:rFonts w:hint="eastAsia" w:ascii="宋体" w:hAnsi="宋体" w:cs="宋体"/>
          <w:b/>
          <w:bCs/>
        </w:rPr>
        <w:t>%。</w:t>
      </w:r>
    </w:p>
    <w:p>
      <w:pPr>
        <w:pStyle w:val="60"/>
        <w:numPr>
          <w:ilvl w:val="0"/>
          <w:numId w:val="0"/>
        </w:numPr>
        <w:autoSpaceDE/>
        <w:adjustRightInd/>
        <w:spacing w:line="360" w:lineRule="auto"/>
        <w:ind w:left="420" w:leftChars="0"/>
        <w:rPr>
          <w:rFonts w:ascii="宋体" w:hAnsi="宋体" w:cs="宋体"/>
          <w:b/>
          <w:bCs/>
        </w:rPr>
      </w:pPr>
      <w:r>
        <w:rPr>
          <w:rFonts w:hint="eastAsia" w:ascii="宋体" w:hAnsi="宋体" w:cs="宋体"/>
          <w:b/>
          <w:bCs/>
          <w:lang w:val="en-US" w:eastAsia="zh-CN"/>
        </w:rPr>
        <w:t>2）</w:t>
      </w:r>
      <w:r>
        <w:rPr>
          <w:rFonts w:hint="eastAsia" w:ascii="宋体" w:hAnsi="宋体" w:cs="宋体"/>
          <w:b/>
          <w:bCs/>
        </w:rPr>
        <w:t>售后服务期满，采购人在收到</w:t>
      </w:r>
      <w:r>
        <w:rPr>
          <w:rFonts w:hint="eastAsia" w:ascii="宋体" w:hAnsi="宋体" w:cs="宋体"/>
          <w:b/>
          <w:bCs/>
          <w:lang w:val="en-US" w:eastAsia="zh-CN"/>
        </w:rPr>
        <w:t>我方</w:t>
      </w:r>
      <w:r>
        <w:rPr>
          <w:rFonts w:hint="eastAsia" w:ascii="宋体" w:hAnsi="宋体" w:cs="宋体"/>
          <w:b/>
          <w:bCs/>
        </w:rPr>
        <w:t>开具的等额有效正规发票后30日内采购人向</w:t>
      </w:r>
      <w:r>
        <w:rPr>
          <w:rFonts w:hint="eastAsia" w:ascii="宋体" w:hAnsi="宋体" w:cs="宋体"/>
          <w:b/>
          <w:bCs/>
          <w:lang w:val="en-US" w:eastAsia="zh-CN"/>
        </w:rPr>
        <w:t>我方</w:t>
      </w:r>
      <w:r>
        <w:rPr>
          <w:rFonts w:hint="eastAsia" w:ascii="宋体" w:hAnsi="宋体" w:cs="宋体"/>
          <w:b/>
          <w:bCs/>
        </w:rPr>
        <w:t>支付合同额的</w:t>
      </w:r>
      <w:r>
        <w:rPr>
          <w:rFonts w:ascii="宋体" w:hAnsi="宋体" w:cs="宋体"/>
          <w:b/>
          <w:bCs/>
        </w:rPr>
        <w:t>5</w:t>
      </w:r>
      <w:r>
        <w:rPr>
          <w:rFonts w:hint="eastAsia" w:ascii="宋体" w:hAnsi="宋体" w:cs="宋体"/>
          <w:b/>
          <w:bCs/>
        </w:rPr>
        <w:t>%。</w:t>
      </w:r>
    </w:p>
    <w:p>
      <w:pPr>
        <w:pStyle w:val="60"/>
        <w:autoSpaceDE/>
        <w:adjustRightInd/>
        <w:spacing w:line="360" w:lineRule="auto"/>
        <w:ind w:left="420" w:leftChars="200" w:firstLine="0" w:firstLineChars="0"/>
        <w:rPr>
          <w:rFonts w:ascii="宋体" w:hAnsi="宋体" w:cs="宋体"/>
        </w:rPr>
      </w:pPr>
      <w:r>
        <w:rPr>
          <w:rFonts w:hint="eastAsia" w:ascii="宋体" w:hAnsi="宋体" w:cs="宋体"/>
          <w:b/>
          <w:bCs/>
        </w:rPr>
        <w:t>因财政国库资金支付程序不同于上述支付方式的，按最终用户与</w:t>
      </w:r>
      <w:r>
        <w:rPr>
          <w:rFonts w:hint="eastAsia" w:ascii="宋体" w:hAnsi="宋体" w:cs="宋体"/>
          <w:b/>
          <w:bCs/>
          <w:lang w:val="en-US" w:eastAsia="zh-CN"/>
        </w:rPr>
        <w:t>我方</w:t>
      </w:r>
      <w:r>
        <w:rPr>
          <w:rFonts w:hint="eastAsia" w:ascii="宋体" w:hAnsi="宋体" w:cs="宋体"/>
          <w:b/>
          <w:bCs/>
        </w:rPr>
        <w:t>协商后的实际支付方式为准。</w:t>
      </w:r>
    </w:p>
    <w:p/>
    <w:p>
      <w:pPr>
        <w:pStyle w:val="49"/>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pPr>
        <w:pStyle w:val="49"/>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pPr>
        <w:pStyle w:val="49"/>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pPr>
        <w:pStyle w:val="49"/>
        <w:adjustRightInd w:val="0"/>
        <w:snapToGrid w:val="0"/>
        <w:spacing w:line="360" w:lineRule="exact"/>
        <w:ind w:firstLine="480"/>
        <w:rPr>
          <w:rFonts w:ascii="宋体" w:hAnsi="宋体" w:cs="宋体"/>
          <w:sz w:val="24"/>
        </w:rPr>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49"/>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仿宋_GB2312" w:hAnsi="华文仿宋" w:eastAsia="仿宋_GB2312" w:cs="华文仿宋"/>
          <w:bCs/>
          <w:sz w:val="20"/>
          <w:szCs w:val="21"/>
        </w:rPr>
      </w:pPr>
      <w:r>
        <w:rPr>
          <w:rFonts w:ascii="仿宋_GB2312" w:hAnsi="华文仿宋" w:eastAsia="仿宋_GB2312" w:cs="华文仿宋"/>
          <w:bCs/>
          <w:szCs w:val="21"/>
        </w:rPr>
        <w:br w:type="page"/>
      </w:r>
    </w:p>
    <w:p>
      <w:pPr>
        <w:shd w:val="clear" w:color="auto" w:fill="FFFFFF"/>
        <w:adjustRightInd w:val="0"/>
        <w:snapToGrid w:val="0"/>
        <w:jc w:val="center"/>
        <w:rPr>
          <w:rFonts w:ascii="黑体" w:hAnsi="黑体" w:eastAsia="黑体" w:cs="黑体"/>
          <w:b/>
          <w:bCs/>
          <w:sz w:val="40"/>
          <w:szCs w:val="40"/>
        </w:rPr>
      </w:pPr>
      <w:r>
        <w:rPr>
          <w:rFonts w:hint="eastAsia" w:ascii="黑体" w:hAnsi="黑体" w:eastAsia="黑体" w:cs="黑体"/>
          <w:b/>
          <w:bCs/>
          <w:sz w:val="40"/>
          <w:szCs w:val="40"/>
        </w:rPr>
        <w:t>三、商务评审</w:t>
      </w:r>
    </w:p>
    <w:p>
      <w:pPr>
        <w:shd w:val="clear" w:color="auto" w:fill="FFFFFF"/>
        <w:adjustRightInd w:val="0"/>
        <w:snapToGrid w:val="0"/>
        <w:jc w:val="center"/>
        <w:rPr>
          <w:rFonts w:ascii="宋体" w:hAnsi="宋体" w:cs="华文仿宋"/>
          <w:b/>
          <w:bCs/>
          <w:sz w:val="36"/>
          <w:szCs w:val="36"/>
        </w:rPr>
      </w:pPr>
    </w:p>
    <w:p>
      <w:pPr>
        <w:shd w:val="clear" w:color="auto" w:fill="FFFFFF"/>
        <w:adjustRightInd w:val="0"/>
        <w:snapToGrid w:val="0"/>
        <w:jc w:val="center"/>
      </w:pPr>
      <w:r>
        <w:rPr>
          <w:rFonts w:hint="eastAsia" w:ascii="宋体" w:hAnsi="宋体" w:cs="华文仿宋"/>
          <w:b/>
          <w:bCs/>
          <w:sz w:val="36"/>
          <w:szCs w:val="36"/>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pStyle w:val="2"/>
      </w:pPr>
    </w:p>
    <w:tbl>
      <w:tblPr>
        <w:tblStyle w:val="24"/>
        <w:tblpPr w:leftFromText="180" w:rightFromText="180" w:vertAnchor="text" w:horzAnchor="page" w:tblpX="868" w:tblpY="260"/>
        <w:tblOverlap w:val="never"/>
        <w:tblW w:w="10185"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6"/>
        <w:gridCol w:w="3043"/>
        <w:gridCol w:w="2083"/>
        <w:gridCol w:w="1600"/>
        <w:gridCol w:w="1858"/>
        <w:gridCol w:w="95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6" w:type="dxa"/>
            <w:tcBorders>
              <w:top w:val="single" w:color="auto" w:sz="12" w:space="0"/>
              <w:left w:val="single" w:color="auto" w:sz="12" w:space="0"/>
              <w:bottom w:val="single" w:color="auto" w:sz="2" w:space="0"/>
              <w:right w:val="single" w:color="auto" w:sz="2" w:space="0"/>
            </w:tcBorders>
            <w:vAlign w:val="center"/>
          </w:tcPr>
          <w:p>
            <w:pPr>
              <w:jc w:val="center"/>
              <w:rPr>
                <w:rFonts w:ascii="宋体" w:hAnsi="宋体" w:cs="宋体"/>
                <w:bCs/>
                <w:szCs w:val="21"/>
              </w:rPr>
            </w:pPr>
            <w:r>
              <w:rPr>
                <w:rFonts w:hint="eastAsia" w:ascii="宋体" w:hAnsi="宋体" w:cs="宋体"/>
                <w:bCs/>
                <w:szCs w:val="21"/>
              </w:rPr>
              <w:t>序号</w:t>
            </w:r>
          </w:p>
        </w:tc>
        <w:tc>
          <w:tcPr>
            <w:tcW w:w="5126" w:type="dxa"/>
            <w:gridSpan w:val="2"/>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bCs/>
                <w:szCs w:val="21"/>
              </w:rPr>
            </w:pPr>
            <w:r>
              <w:rPr>
                <w:rFonts w:hint="eastAsia" w:ascii="宋体" w:hAnsi="宋体" w:cs="宋体"/>
                <w:bCs/>
                <w:szCs w:val="21"/>
              </w:rPr>
              <w:t>评审细则</w:t>
            </w:r>
          </w:p>
        </w:tc>
        <w:tc>
          <w:tcPr>
            <w:tcW w:w="1600" w:type="dxa"/>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bCs/>
                <w:szCs w:val="21"/>
              </w:rPr>
            </w:pPr>
            <w:r>
              <w:rPr>
                <w:rFonts w:hint="eastAsia" w:ascii="宋体" w:hAnsi="宋体" w:cs="华文仿宋"/>
                <w:bCs/>
                <w:szCs w:val="21"/>
              </w:rPr>
              <w:t>提供情况</w:t>
            </w:r>
          </w:p>
        </w:tc>
        <w:tc>
          <w:tcPr>
            <w:tcW w:w="1858" w:type="dxa"/>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bCs/>
                <w:szCs w:val="21"/>
              </w:rPr>
            </w:pPr>
            <w:r>
              <w:rPr>
                <w:rFonts w:hint="eastAsia" w:ascii="宋体" w:hAnsi="宋体" w:cs="宋体"/>
                <w:bCs/>
                <w:szCs w:val="21"/>
              </w:rPr>
              <w:t>证明资料（如有）</w:t>
            </w:r>
          </w:p>
        </w:tc>
        <w:tc>
          <w:tcPr>
            <w:tcW w:w="955" w:type="dxa"/>
            <w:tcBorders>
              <w:top w:val="single" w:color="auto" w:sz="12" w:space="0"/>
              <w:left w:val="single" w:color="auto" w:sz="2" w:space="0"/>
              <w:bottom w:val="single" w:color="auto" w:sz="2" w:space="0"/>
              <w:right w:val="single" w:color="auto" w:sz="12" w:space="0"/>
            </w:tcBorders>
            <w:vAlign w:val="center"/>
          </w:tcPr>
          <w:p>
            <w:pPr>
              <w:jc w:val="center"/>
              <w:rPr>
                <w:rFonts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vMerge w:val="restart"/>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1</w:t>
            </w:r>
          </w:p>
        </w:tc>
        <w:tc>
          <w:tcPr>
            <w:tcW w:w="304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Cs w:val="21"/>
              </w:rPr>
            </w:pPr>
            <w:r>
              <w:rPr>
                <w:rFonts w:hint="eastAsia" w:ascii="宋体" w:hAnsi="宋体" w:cs="宋体"/>
                <w:bCs/>
                <w:sz w:val="21"/>
                <w:szCs w:val="21"/>
              </w:rPr>
              <w:t>1.提供样本管理系统相关的软件著作权证书，得2分。</w:t>
            </w:r>
          </w:p>
        </w:tc>
        <w:tc>
          <w:tcPr>
            <w:tcW w:w="2083" w:type="dxa"/>
            <w:vMerge w:val="restart"/>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bCs/>
                <w:sz w:val="21"/>
                <w:szCs w:val="21"/>
              </w:rPr>
            </w:pPr>
            <w:r>
              <w:rPr>
                <w:rFonts w:hint="eastAsia" w:ascii="宋体" w:hAnsi="宋体" w:cs="宋体"/>
                <w:bCs/>
                <w:sz w:val="21"/>
                <w:szCs w:val="21"/>
              </w:rPr>
              <w:t>管理体系证书服务范围须与本次项目内容相关。</w:t>
            </w:r>
          </w:p>
          <w:p>
            <w:pPr>
              <w:adjustRightInd w:val="0"/>
              <w:snapToGrid w:val="0"/>
              <w:jc w:val="left"/>
              <w:rPr>
                <w:rFonts w:ascii="宋体" w:hAnsi="宋体" w:cs="宋体"/>
                <w:szCs w:val="21"/>
              </w:rPr>
            </w:pPr>
            <w:r>
              <w:rPr>
                <w:rFonts w:hint="eastAsia" w:ascii="宋体" w:hAnsi="宋体" w:cs="宋体"/>
                <w:bCs/>
                <w:sz w:val="21"/>
                <w:szCs w:val="21"/>
              </w:rPr>
              <w:t>备注：提供上述相关证明材料复印件并加盖厂商公章，未按要求提供或提供不清晰导致无法判断的不得分。</w:t>
            </w:r>
            <w:r>
              <w:rPr>
                <w:rFonts w:hint="eastAsia" w:ascii="宋体" w:hAnsi="宋体" w:cs="宋体"/>
                <w:bCs/>
                <w:sz w:val="21"/>
                <w:szCs w:val="21"/>
                <w:highlight w:val="yellow"/>
                <w:lang w:val="en-US" w:eastAsia="zh-CN"/>
              </w:rPr>
              <w:t>如响应人非所投产品的制造厂商，须提供产品制造厂商对于响应人所投产品的授权证明。</w:t>
            </w:r>
          </w:p>
          <w:p>
            <w:pPr>
              <w:adjustRightInd w:val="0"/>
              <w:snapToGrid w:val="0"/>
              <w:jc w:val="left"/>
              <w:rPr>
                <w:rFonts w:ascii="宋体" w:hAnsi="宋体" w:cs="宋体"/>
                <w:sz w:val="18"/>
                <w:szCs w:val="18"/>
              </w:rPr>
            </w:pP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□有   □无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cs="宋体"/>
                <w:szCs w:val="21"/>
              </w:rPr>
            </w:pPr>
          </w:p>
        </w:tc>
        <w:tc>
          <w:tcPr>
            <w:tcW w:w="304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Cs w:val="21"/>
              </w:rPr>
            </w:pPr>
            <w:r>
              <w:rPr>
                <w:rFonts w:hint="eastAsia" w:ascii="宋体" w:hAnsi="宋体" w:cs="宋体"/>
                <w:bCs/>
                <w:sz w:val="21"/>
                <w:szCs w:val="21"/>
              </w:rPr>
              <w:t>2.提供ISO27001信息安全管理体系认证证书，得2分</w:t>
            </w:r>
          </w:p>
        </w:tc>
        <w:tc>
          <w:tcPr>
            <w:tcW w:w="208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 w:val="18"/>
                <w:szCs w:val="18"/>
              </w:rPr>
            </w:pP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□有   □无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cs="宋体"/>
                <w:szCs w:val="21"/>
              </w:rPr>
            </w:pPr>
          </w:p>
        </w:tc>
        <w:tc>
          <w:tcPr>
            <w:tcW w:w="3043" w:type="dxa"/>
            <w:tcBorders>
              <w:top w:val="single" w:color="auto" w:sz="2" w:space="0"/>
              <w:left w:val="single" w:color="auto" w:sz="2" w:space="0"/>
              <w:bottom w:val="single" w:color="auto" w:sz="2" w:space="0"/>
              <w:right w:val="single" w:color="auto" w:sz="2" w:space="0"/>
            </w:tcBorders>
            <w:vAlign w:val="center"/>
          </w:tcPr>
          <w:p>
            <w:pPr>
              <w:pStyle w:val="30"/>
              <w:rPr>
                <w:rFonts w:ascii="宋体" w:hAnsi="宋体" w:cs="宋体"/>
                <w:szCs w:val="21"/>
              </w:rPr>
            </w:pPr>
            <w:r>
              <w:rPr>
                <w:rFonts w:hAnsi="宋体"/>
                <w:bCs/>
                <w:color w:val="auto"/>
                <w:kern w:val="2"/>
                <w:sz w:val="21"/>
                <w:szCs w:val="21"/>
              </w:rPr>
              <w:t>3.</w:t>
            </w:r>
            <w:r>
              <w:rPr>
                <w:rFonts w:hint="eastAsia" w:hAnsi="宋体"/>
                <w:bCs/>
                <w:color w:val="auto"/>
                <w:kern w:val="2"/>
                <w:sz w:val="21"/>
                <w:szCs w:val="21"/>
              </w:rPr>
              <w:t>提供ISO</w:t>
            </w:r>
            <w:r>
              <w:rPr>
                <w:rFonts w:hAnsi="宋体"/>
                <w:bCs/>
                <w:color w:val="auto"/>
                <w:kern w:val="2"/>
                <w:sz w:val="21"/>
                <w:szCs w:val="21"/>
              </w:rPr>
              <w:t>2000</w:t>
            </w:r>
            <w:r>
              <w:rPr>
                <w:rFonts w:hint="eastAsia" w:hAnsi="宋体"/>
                <w:bCs/>
                <w:color w:val="auto"/>
                <w:kern w:val="2"/>
                <w:sz w:val="21"/>
                <w:szCs w:val="21"/>
              </w:rPr>
              <w:t>信息技术服务管理体系证书，得3分</w:t>
            </w:r>
          </w:p>
        </w:tc>
        <w:tc>
          <w:tcPr>
            <w:tcW w:w="208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sz w:val="18"/>
                <w:szCs w:val="18"/>
              </w:rPr>
            </w:pP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□有   □无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2</w:t>
            </w:r>
          </w:p>
        </w:tc>
        <w:tc>
          <w:tcPr>
            <w:tcW w:w="3043"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cs="宋体"/>
                <w:szCs w:val="21"/>
              </w:rPr>
            </w:pPr>
            <w:r>
              <w:rPr>
                <w:rFonts w:hint="eastAsia" w:ascii="宋体" w:hAnsi="宋体" w:cs="宋体"/>
                <w:kern w:val="0"/>
                <w:sz w:val="21"/>
                <w:szCs w:val="21"/>
              </w:rPr>
              <w:t>提供</w:t>
            </w:r>
            <w:r>
              <w:rPr>
                <w:rFonts w:hint="eastAsia" w:ascii="宋体" w:hAnsi="宋体" w:cs="宋体"/>
                <w:kern w:val="0"/>
                <w:sz w:val="21"/>
                <w:szCs w:val="21"/>
                <w:lang w:val="en-US" w:eastAsia="zh-CN"/>
              </w:rPr>
              <w:t>响应人</w:t>
            </w:r>
            <w:r>
              <w:rPr>
                <w:rFonts w:hint="eastAsia" w:ascii="宋体" w:hAnsi="宋体" w:cs="宋体"/>
                <w:kern w:val="0"/>
                <w:sz w:val="21"/>
                <w:szCs w:val="21"/>
              </w:rPr>
              <w:t>自2021年1月以来（以合同签订时间为准）签订的同类项目业绩合同证明材料，每提供一项得</w:t>
            </w:r>
            <w:r>
              <w:rPr>
                <w:rFonts w:ascii="宋体" w:hAnsi="宋体" w:cs="宋体"/>
                <w:kern w:val="0"/>
                <w:sz w:val="21"/>
                <w:szCs w:val="21"/>
              </w:rPr>
              <w:t>1</w:t>
            </w:r>
            <w:r>
              <w:rPr>
                <w:rFonts w:hint="eastAsia" w:ascii="宋体" w:hAnsi="宋体" w:cs="宋体"/>
                <w:kern w:val="0"/>
                <w:sz w:val="21"/>
                <w:szCs w:val="21"/>
              </w:rPr>
              <w:t>分，满分得</w:t>
            </w:r>
            <w:r>
              <w:rPr>
                <w:rFonts w:hint="eastAsia" w:ascii="宋体" w:hAnsi="宋体" w:cs="宋体"/>
                <w:kern w:val="0"/>
                <w:sz w:val="21"/>
                <w:szCs w:val="21"/>
                <w:lang w:val="en-US" w:eastAsia="zh-CN"/>
              </w:rPr>
              <w:t>4</w:t>
            </w:r>
            <w:r>
              <w:rPr>
                <w:rFonts w:hint="eastAsia" w:ascii="宋体" w:hAnsi="宋体" w:cs="宋体"/>
                <w:kern w:val="0"/>
                <w:sz w:val="21"/>
                <w:szCs w:val="21"/>
              </w:rPr>
              <w:t>分。</w:t>
            </w:r>
          </w:p>
        </w:tc>
        <w:tc>
          <w:tcPr>
            <w:tcW w:w="2083" w:type="dxa"/>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ascii="宋体" w:hAnsi="宋体" w:cs="宋体"/>
                <w:sz w:val="20"/>
                <w:szCs w:val="20"/>
              </w:rPr>
            </w:pPr>
            <w:r>
              <w:rPr>
                <w:rFonts w:hint="eastAsia" w:ascii="宋体" w:hAnsi="宋体" w:cs="宋体"/>
                <w:kern w:val="0"/>
                <w:sz w:val="21"/>
                <w:szCs w:val="21"/>
              </w:rPr>
              <w:t>未提供或提供不清晰导致无法判断的，不得分。</w:t>
            </w: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□有   □无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3</w:t>
            </w:r>
          </w:p>
        </w:tc>
        <w:tc>
          <w:tcPr>
            <w:tcW w:w="3043" w:type="dxa"/>
            <w:tcBorders>
              <w:top w:val="single" w:color="auto" w:sz="2" w:space="0"/>
              <w:left w:val="single" w:color="auto" w:sz="2" w:space="0"/>
              <w:bottom w:val="single" w:color="auto" w:sz="2" w:space="0"/>
              <w:right w:val="single" w:color="auto" w:sz="2" w:space="0"/>
            </w:tcBorders>
            <w:vAlign w:val="center"/>
          </w:tcPr>
          <w:p>
            <w:pPr>
              <w:jc w:val="left"/>
              <w:rPr>
                <w:rFonts w:hint="eastAsia" w:ascii="宋体" w:hAnsi="宋体"/>
                <w:kern w:val="0"/>
                <w:szCs w:val="21"/>
                <w:lang w:eastAsia="zh-CN"/>
              </w:rPr>
            </w:pPr>
            <w:r>
              <w:rPr>
                <w:rFonts w:hint="eastAsia" w:ascii="宋体" w:hAnsi="宋体" w:cs="宋体"/>
                <w:b/>
                <w:bCs/>
                <w:color w:val="000000"/>
                <w:sz w:val="24"/>
              </w:rPr>
              <w:t xml:space="preserve"> </w:t>
            </w:r>
            <w:r>
              <w:rPr>
                <w:rFonts w:hint="eastAsia" w:ascii="宋体" w:hAnsi="宋体"/>
                <w:kern w:val="0"/>
                <w:szCs w:val="21"/>
              </w:rPr>
              <w:t>为保障售后服务质量，</w:t>
            </w:r>
            <w:r>
              <w:rPr>
                <w:rFonts w:hint="eastAsia" w:ascii="宋体" w:hAnsi="宋体" w:cs="宋体"/>
                <w:kern w:val="0"/>
                <w:sz w:val="21"/>
                <w:szCs w:val="21"/>
                <w:highlight w:val="yellow"/>
                <w:lang w:val="en-US" w:eastAsia="zh-CN"/>
              </w:rPr>
              <w:t>响应人</w:t>
            </w:r>
            <w:r>
              <w:rPr>
                <w:rFonts w:hint="eastAsia" w:ascii="宋体" w:hAnsi="宋体"/>
                <w:kern w:val="0"/>
                <w:szCs w:val="21"/>
              </w:rPr>
              <w:t>在接到售后服务请求后，需保证在30分钟内予以响应。情况紧急的，需在2小时内安排工程师到达现场提供上门服务</w:t>
            </w:r>
            <w:r>
              <w:rPr>
                <w:rFonts w:hint="eastAsia" w:ascii="宋体" w:hAnsi="宋体"/>
                <w:kern w:val="0"/>
                <w:szCs w:val="21"/>
                <w:lang w:eastAsia="zh-CN"/>
              </w:rPr>
              <w:t>。</w:t>
            </w:r>
          </w:p>
          <w:p>
            <w:pPr>
              <w:pStyle w:val="2"/>
              <w:rPr>
                <w:rFonts w:hint="default"/>
                <w:lang w:val="en-US" w:eastAsia="zh-CN"/>
              </w:rPr>
            </w:pPr>
            <w:r>
              <w:rPr>
                <w:rFonts w:hint="eastAsia" w:ascii="宋体" w:hAnsi="宋体"/>
                <w:kern w:val="0"/>
                <w:szCs w:val="21"/>
                <w:lang w:val="en-US" w:eastAsia="zh-CN"/>
              </w:rPr>
              <w:t>本项满足得3分。</w:t>
            </w:r>
          </w:p>
        </w:tc>
        <w:tc>
          <w:tcPr>
            <w:tcW w:w="208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left"/>
              <w:rPr>
                <w:rFonts w:hint="default" w:ascii="宋体" w:hAnsi="宋体" w:eastAsia="宋体"/>
                <w:kern w:val="0"/>
                <w:szCs w:val="21"/>
                <w:lang w:val="en-US" w:eastAsia="zh-CN"/>
              </w:rPr>
            </w:pPr>
            <w:r>
              <w:rPr>
                <w:rFonts w:hint="eastAsia" w:ascii="宋体" w:hAnsi="宋体"/>
                <w:kern w:val="0"/>
                <w:szCs w:val="21"/>
              </w:rPr>
              <w:t>需提供承诺函及相关证明材料证明能够予以响应。</w:t>
            </w:r>
            <w:r>
              <w:rPr>
                <w:rFonts w:hint="eastAsia" w:ascii="宋体" w:hAnsi="宋体"/>
                <w:kern w:val="0"/>
                <w:szCs w:val="21"/>
                <w:lang w:val="en-US" w:eastAsia="zh-CN"/>
              </w:rPr>
              <w:t>加盖响应人公章。</w:t>
            </w:r>
          </w:p>
          <w:p>
            <w:pPr>
              <w:adjustRightInd w:val="0"/>
              <w:snapToGrid w:val="0"/>
              <w:jc w:val="left"/>
              <w:rPr>
                <w:rFonts w:ascii="宋体" w:hAnsi="宋体" w:cs="宋体"/>
                <w:sz w:val="20"/>
                <w:szCs w:val="20"/>
              </w:rPr>
            </w:pPr>
            <w:r>
              <w:rPr>
                <w:rFonts w:hint="eastAsia" w:ascii="宋体" w:hAnsi="宋体" w:cs="宋体"/>
                <w:kern w:val="0"/>
                <w:szCs w:val="21"/>
              </w:rPr>
              <w:t>未提供或提供不清晰导致无法判断的，不得分。</w:t>
            </w: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3043"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cs="宋体"/>
                <w:szCs w:val="21"/>
              </w:rPr>
            </w:pPr>
            <w:r>
              <w:rPr>
                <w:rFonts w:hint="eastAsia" w:ascii="宋体" w:hAnsi="宋体" w:cs="宋体"/>
                <w:szCs w:val="21"/>
                <w:lang w:val="en-US" w:eastAsia="zh-CN"/>
              </w:rPr>
              <w:t>1.提供由项目经理和项目实施人员组成的不少于10人的</w:t>
            </w:r>
            <w:r>
              <w:rPr>
                <w:rFonts w:hint="eastAsia" w:ascii="宋体" w:hAnsi="宋体" w:cs="宋体"/>
                <w:szCs w:val="21"/>
              </w:rPr>
              <w:t>实施</w:t>
            </w:r>
            <w:r>
              <w:rPr>
                <w:rFonts w:hint="eastAsia" w:ascii="宋体" w:hAnsi="宋体" w:cs="宋体"/>
                <w:szCs w:val="21"/>
                <w:lang w:val="en-US" w:eastAsia="zh-CN"/>
              </w:rPr>
              <w:t>实施团队，</w:t>
            </w:r>
            <w:r>
              <w:rPr>
                <w:rFonts w:hint="eastAsia" w:ascii="宋体" w:hAnsi="宋体" w:cs="宋体"/>
                <w:szCs w:val="21"/>
                <w:highlight w:val="cyan"/>
              </w:rPr>
              <w:t>提供人员名单或相关承诺函</w:t>
            </w:r>
            <w:r>
              <w:rPr>
                <w:rFonts w:hint="eastAsia" w:ascii="宋体" w:hAnsi="宋体" w:cs="宋体"/>
                <w:szCs w:val="21"/>
              </w:rPr>
              <w:t>，</w:t>
            </w:r>
            <w:r>
              <w:rPr>
                <w:rFonts w:hint="eastAsia" w:ascii="宋体" w:hAnsi="宋体" w:cs="宋体"/>
                <w:szCs w:val="21"/>
                <w:lang w:val="en-US" w:eastAsia="zh-CN"/>
              </w:rPr>
              <w:t>满足得2分；</w:t>
            </w:r>
            <w:r>
              <w:rPr>
                <w:rFonts w:hint="eastAsia" w:ascii="宋体" w:hAnsi="宋体" w:cs="宋体"/>
                <w:szCs w:val="21"/>
              </w:rPr>
              <w:t>否则不得分。</w:t>
            </w:r>
          </w:p>
          <w:p>
            <w:pP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.拟安排的项目经理1人：具有计算机硕士（或以上）学历，得</w:t>
            </w:r>
            <w:r>
              <w:rPr>
                <w:rFonts w:hint="eastAsia" w:ascii="宋体" w:hAnsi="宋体" w:cs="宋体"/>
                <w:szCs w:val="21"/>
                <w:lang w:val="en-US" w:eastAsia="zh-CN"/>
              </w:rPr>
              <w:t>1</w:t>
            </w:r>
            <w:r>
              <w:rPr>
                <w:rFonts w:hint="eastAsia" w:ascii="宋体" w:hAnsi="宋体" w:cs="宋体"/>
                <w:szCs w:val="21"/>
              </w:rPr>
              <w:t>分；在此基础上具有具有人社部和工信部颁发的计算机技术与软件专业技术资</w:t>
            </w:r>
          </w:p>
          <w:p>
            <w:pPr>
              <w:rPr>
                <w:rFonts w:ascii="宋体" w:hAnsi="宋体" w:cs="宋体"/>
                <w:szCs w:val="21"/>
              </w:rPr>
            </w:pPr>
            <w:r>
              <w:rPr>
                <w:rFonts w:hint="eastAsia" w:ascii="宋体" w:hAnsi="宋体" w:cs="宋体"/>
                <w:szCs w:val="21"/>
              </w:rPr>
              <w:t>格高级证书（信息系统项目管理师）得</w:t>
            </w:r>
            <w:r>
              <w:rPr>
                <w:rFonts w:hint="eastAsia" w:ascii="宋体" w:hAnsi="宋体" w:cs="宋体"/>
                <w:szCs w:val="21"/>
                <w:lang w:val="en-US" w:eastAsia="zh-CN"/>
              </w:rPr>
              <w:t>2</w:t>
            </w:r>
            <w:r>
              <w:rPr>
                <w:rFonts w:hint="eastAsia" w:ascii="宋体" w:hAnsi="宋体" w:cs="宋体"/>
                <w:szCs w:val="21"/>
              </w:rPr>
              <w:t>分。</w:t>
            </w:r>
          </w:p>
          <w:p>
            <w:pPr>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拟安排的项目团队成员</w:t>
            </w:r>
            <w:r>
              <w:rPr>
                <w:rFonts w:hint="eastAsia" w:ascii="宋体" w:hAnsi="宋体" w:cs="宋体"/>
                <w:szCs w:val="21"/>
                <w:lang w:eastAsia="zh-CN"/>
              </w:rPr>
              <w:t>（</w:t>
            </w:r>
            <w:r>
              <w:rPr>
                <w:rFonts w:hint="eastAsia" w:ascii="宋体" w:hAnsi="宋体" w:cs="宋体"/>
                <w:szCs w:val="21"/>
                <w:lang w:val="en-US" w:eastAsia="zh-CN"/>
              </w:rPr>
              <w:t>不含项目经理</w:t>
            </w:r>
            <w:r>
              <w:rPr>
                <w:rFonts w:hint="eastAsia" w:ascii="宋体" w:hAnsi="宋体" w:cs="宋体"/>
                <w:szCs w:val="21"/>
                <w:lang w:eastAsia="zh-CN"/>
              </w:rPr>
              <w:t>）</w:t>
            </w:r>
            <w:r>
              <w:rPr>
                <w:rFonts w:hint="eastAsia" w:ascii="宋体" w:hAnsi="宋体" w:cs="宋体"/>
                <w:szCs w:val="21"/>
              </w:rPr>
              <w:t>：具有生物信息技术专业的中级专业技术职务任职资格证书的，得1分。具有PMP证书的，得1分。</w:t>
            </w:r>
          </w:p>
          <w:p>
            <w:pPr>
              <w:rPr>
                <w:rFonts w:hint="eastAsia" w:ascii="宋体" w:hAnsi="宋体" w:cs="宋体"/>
                <w:b/>
                <w:bCs/>
                <w:color w:val="000000"/>
                <w:sz w:val="24"/>
              </w:rPr>
            </w:pPr>
            <w:r>
              <w:rPr>
                <w:rFonts w:hint="eastAsia" w:ascii="宋体" w:hAnsi="宋体" w:cs="宋体"/>
                <w:szCs w:val="21"/>
                <w:lang w:val="en-US" w:eastAsia="zh-CN"/>
              </w:rPr>
              <w:t>本项</w:t>
            </w:r>
            <w:r>
              <w:rPr>
                <w:rFonts w:hint="eastAsia" w:ascii="宋体" w:hAnsi="宋体" w:cs="宋体"/>
                <w:szCs w:val="21"/>
              </w:rPr>
              <w:t>最高得</w:t>
            </w:r>
            <w:r>
              <w:rPr>
                <w:rFonts w:hint="eastAsia" w:ascii="宋体" w:hAnsi="宋体" w:cs="宋体"/>
                <w:szCs w:val="21"/>
                <w:lang w:val="en-US" w:eastAsia="zh-CN"/>
              </w:rPr>
              <w:t>7</w:t>
            </w:r>
            <w:r>
              <w:rPr>
                <w:rFonts w:hint="eastAsia" w:ascii="宋体" w:hAnsi="宋体" w:cs="宋体"/>
                <w:szCs w:val="21"/>
              </w:rPr>
              <w:t>分。</w:t>
            </w:r>
          </w:p>
        </w:tc>
        <w:tc>
          <w:tcPr>
            <w:tcW w:w="2083" w:type="dxa"/>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hint="eastAsia" w:ascii="宋体" w:hAnsi="宋体" w:cs="宋体"/>
                <w:kern w:val="0"/>
                <w:szCs w:val="21"/>
              </w:rPr>
            </w:pPr>
            <w:r>
              <w:rPr>
                <w:rFonts w:hint="eastAsia" w:ascii="宋体" w:hAnsi="宋体" w:cs="宋体"/>
                <w:b/>
                <w:bCs/>
                <w:szCs w:val="21"/>
                <w:lang w:val="en-US" w:eastAsia="zh-CN"/>
              </w:rPr>
              <w:t>备注：</w:t>
            </w:r>
            <w:r>
              <w:rPr>
                <w:rFonts w:hint="eastAsia"/>
              </w:rPr>
              <w:t>项目团队成员同一个人多个证书不重复得分。需提供上述人员证书复印件。</w:t>
            </w:r>
            <w:r>
              <w:rPr>
                <w:rFonts w:hint="eastAsia" w:ascii="宋体" w:hAnsi="宋体" w:cs="宋体"/>
                <w:szCs w:val="21"/>
              </w:rPr>
              <w:t>未提供或提供不清晰导致无法判断的，不得分。</w:t>
            </w:r>
          </w:p>
        </w:tc>
        <w:tc>
          <w:tcPr>
            <w:tcW w:w="16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185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1"/>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1"/>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承诺以上响应情况属实，如有虚假响应，同意本项目一票否决，并列入采购人失信供应商名单。</w:t>
      </w:r>
    </w:p>
    <w:p>
      <w:pPr>
        <w:pStyle w:val="49"/>
        <w:ind w:left="-617" w:leftChars="-294" w:right="-395" w:rightChars="-188" w:firstLine="417" w:firstLineChars="199"/>
      </w:pPr>
      <w:r>
        <w:rPr>
          <w:rFonts w:hint="eastAsia" w:ascii="宋体" w:hAnsi="宋体" w:cs="宋体"/>
          <w:sz w:val="21"/>
          <w:szCs w:val="21"/>
        </w:rPr>
        <w:t>5、本自查表不得擅自删改。</w:t>
      </w:r>
    </w:p>
    <w:p>
      <w:pPr>
        <w:pStyle w:val="49"/>
        <w:ind w:firstLine="0" w:firstLineChars="0"/>
      </w:pPr>
    </w:p>
    <w:p>
      <w:pPr>
        <w:pStyle w:val="49"/>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宋体" w:hAnsi="宋体" w:cs="宋体"/>
          <w:sz w:val="24"/>
        </w:rPr>
      </w:pPr>
      <w:r>
        <w:rPr>
          <w:rFonts w:ascii="宋体" w:hAnsi="宋体" w:cs="宋体"/>
          <w:sz w:val="24"/>
        </w:rPr>
        <w:br w:type="page"/>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4"/>
        <w:tblW w:w="10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5"/>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51"/>
        <w:shd w:val="clear" w:color="auto" w:fill="FFFFFF"/>
        <w:adjustRightInd w:val="0"/>
        <w:snapToGrid w:val="0"/>
        <w:spacing w:before="0" w:after="0"/>
        <w:rPr>
          <w:rFonts w:ascii="宋体" w:hAnsi="宋体" w:cs="华文仿宋"/>
          <w:bCs w:val="0"/>
          <w:spacing w:val="0"/>
          <w:sz w:val="18"/>
          <w:szCs w:val="18"/>
          <w:lang w:val="en-GB"/>
        </w:rPr>
      </w:pPr>
      <w:r>
        <w:rPr>
          <w:rFonts w:hint="eastAsia" w:ascii="宋体" w:hAnsi="宋体" w:cs="华文仿宋"/>
          <w:bCs w:val="0"/>
          <w:spacing w:val="0"/>
          <w:sz w:val="18"/>
          <w:szCs w:val="18"/>
          <w:lang w:val="en-GB"/>
        </w:rPr>
        <w:t>注：1、文字描述：单位性质、发展历程、经营规模及服务理念、主营产品、技术力量等。</w:t>
      </w:r>
    </w:p>
    <w:p>
      <w:pPr>
        <w:pStyle w:val="51"/>
        <w:shd w:val="clear" w:color="auto" w:fill="FFFFFF"/>
        <w:adjustRightInd w:val="0"/>
        <w:snapToGrid w:val="0"/>
        <w:spacing w:before="0" w:after="0"/>
        <w:rPr>
          <w:rFonts w:ascii="宋体" w:hAnsi="宋体" w:cs="华文仿宋"/>
          <w:bCs w:val="0"/>
          <w:spacing w:val="0"/>
          <w:sz w:val="18"/>
          <w:szCs w:val="18"/>
          <w:lang w:val="en-GB"/>
        </w:rPr>
      </w:pPr>
      <w:r>
        <w:rPr>
          <w:rFonts w:hint="eastAsia" w:ascii="宋体" w:hAnsi="宋体" w:cs="华文仿宋"/>
          <w:bCs w:val="0"/>
          <w:spacing w:val="0"/>
          <w:sz w:val="18"/>
          <w:szCs w:val="18"/>
          <w:lang w:val="en-GB"/>
        </w:rPr>
        <w:t>2、图片描述：经营场所、主要或关键货物介绍、生产场所及工艺流程等。</w:t>
      </w:r>
    </w:p>
    <w:p>
      <w:pPr>
        <w:pStyle w:val="51"/>
        <w:shd w:val="clear" w:color="auto" w:fill="FFFFFF"/>
        <w:adjustRightInd w:val="0"/>
        <w:snapToGrid w:val="0"/>
        <w:spacing w:before="0" w:after="0"/>
        <w:rPr>
          <w:rFonts w:ascii="宋体" w:hAnsi="宋体" w:cs="华文仿宋"/>
          <w:bCs w:val="0"/>
          <w:spacing w:val="0"/>
          <w:sz w:val="18"/>
          <w:szCs w:val="18"/>
          <w:lang w:val="en-GB"/>
        </w:rPr>
      </w:pPr>
      <w:r>
        <w:rPr>
          <w:rFonts w:hint="eastAsia" w:ascii="宋体" w:hAnsi="宋体" w:cs="华文仿宋"/>
          <w:bCs w:val="0"/>
          <w:spacing w:val="0"/>
          <w:sz w:val="18"/>
          <w:szCs w:val="18"/>
          <w:lang w:val="en-GB"/>
        </w:rPr>
        <w:t>3、如响应人此表数据有虚假，一经查实，自行承担相关责任。</w:t>
      </w:r>
    </w:p>
    <w:p>
      <w:pPr>
        <w:pStyle w:val="49"/>
        <w:ind w:firstLine="643"/>
        <w:jc w:val="center"/>
        <w:rPr>
          <w:rFonts w:ascii="宋体" w:hAnsi="宋体" w:cs="宋体"/>
          <w:b/>
          <w:sz w:val="32"/>
          <w:szCs w:val="32"/>
        </w:rPr>
      </w:pPr>
    </w:p>
    <w:p>
      <w:pPr>
        <w:pStyle w:val="49"/>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ind w:firstLine="643"/>
        <w:rPr>
          <w:rFonts w:ascii="宋体" w:hAnsi="宋体" w:cs="宋体"/>
          <w:b/>
          <w:sz w:val="32"/>
          <w:szCs w:val="32"/>
        </w:rPr>
      </w:pPr>
    </w:p>
    <w:p>
      <w:pPr>
        <w:widowControl/>
        <w:jc w:val="left"/>
        <w:rPr>
          <w:rFonts w:ascii="宋体" w:hAnsi="宋体" w:cs="宋体"/>
          <w:b/>
          <w:sz w:val="32"/>
          <w:szCs w:val="32"/>
        </w:rPr>
      </w:pPr>
      <w:r>
        <w:rPr>
          <w:rFonts w:ascii="宋体" w:hAnsi="宋体" w:cs="宋体"/>
          <w:b/>
          <w:sz w:val="32"/>
          <w:szCs w:val="32"/>
        </w:rPr>
        <w:br w:type="page"/>
      </w: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4"/>
        <w:tblW w:w="90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277"/>
        <w:gridCol w:w="284"/>
        <w:gridCol w:w="1418"/>
        <w:gridCol w:w="1497"/>
        <w:gridCol w:w="630"/>
        <w:gridCol w:w="448"/>
        <w:gridCol w:w="545"/>
        <w:gridCol w:w="1135"/>
        <w:gridCol w:w="1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p>
    <w:p>
      <w:pPr>
        <w:pStyle w:val="49"/>
        <w:ind w:firstLine="400"/>
        <w:rPr>
          <w:rFonts w:ascii="仿宋_GB2312" w:hAnsi="华文仿宋" w:eastAsia="仿宋_GB2312" w:cs="华文仿宋"/>
          <w:bCs/>
          <w:szCs w:val="21"/>
        </w:rPr>
      </w:pPr>
    </w:p>
    <w:p>
      <w:pPr>
        <w:pStyle w:val="49"/>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宋体" w:hAnsi="宋体" w:cs="宋体"/>
          <w:sz w:val="20"/>
          <w:szCs w:val="21"/>
          <w:lang w:val="en-GB"/>
        </w:rPr>
      </w:pPr>
      <w:r>
        <w:rPr>
          <w:rFonts w:ascii="宋体" w:hAnsi="宋体" w:cs="宋体"/>
          <w:szCs w:val="21"/>
          <w:lang w:val="en-GB"/>
        </w:rPr>
        <w:br w:type="page"/>
      </w:r>
    </w:p>
    <w:p>
      <w:pPr>
        <w:pStyle w:val="49"/>
        <w:ind w:left="420" w:leftChars="200" w:firstLine="0" w:firstLineChars="0"/>
        <w:jc w:val="center"/>
        <w:rPr>
          <w:rFonts w:ascii="宋体" w:hAnsi="宋体" w:cs="宋体"/>
          <w:b/>
          <w:sz w:val="32"/>
          <w:szCs w:val="32"/>
        </w:rPr>
      </w:pPr>
      <w:r>
        <w:rPr>
          <w:rFonts w:hint="eastAsia" w:ascii="宋体" w:hAnsi="宋体" w:cs="宋体"/>
          <w:b/>
          <w:sz w:val="32"/>
          <w:szCs w:val="32"/>
        </w:rPr>
        <w:t>3、获得的管理体系认证情况</w:t>
      </w:r>
      <w:r>
        <w:rPr>
          <w:rFonts w:hint="eastAsia" w:ascii="宋体" w:hAnsi="宋体" w:cs="宋体"/>
          <w:b/>
          <w:sz w:val="22"/>
          <w:szCs w:val="22"/>
        </w:rPr>
        <w:t>（如有）</w:t>
      </w:r>
    </w:p>
    <w:p>
      <w:pPr>
        <w:pStyle w:val="49"/>
        <w:ind w:left="420" w:leftChars="200" w:firstLine="0" w:firstLineChars="0"/>
        <w:jc w:val="center"/>
        <w:rPr>
          <w:rFonts w:ascii="宋体" w:hAnsi="宋体" w:cs="宋体"/>
          <w:b/>
          <w:sz w:val="32"/>
          <w:szCs w:val="32"/>
        </w:rPr>
      </w:pPr>
      <w:r>
        <w:rPr>
          <w:rFonts w:hint="eastAsia" w:ascii="宋体" w:hAnsi="宋体" w:cs="宋体"/>
          <w:b/>
          <w:sz w:val="22"/>
          <w:szCs w:val="22"/>
        </w:rPr>
        <w:t>（与</w:t>
      </w:r>
      <w:r>
        <w:rPr>
          <w:rFonts w:hint="eastAsia" w:ascii="宋体" w:hAnsi="宋体" w:cs="宋体"/>
          <w:b/>
          <w:sz w:val="22"/>
          <w:szCs w:val="22"/>
          <w:lang w:val="en-US" w:eastAsia="zh-CN"/>
        </w:rPr>
        <w:t>本项目</w:t>
      </w:r>
      <w:r>
        <w:rPr>
          <w:rFonts w:hint="eastAsia" w:ascii="宋体" w:hAnsi="宋体" w:cs="宋体"/>
          <w:b/>
          <w:sz w:val="22"/>
          <w:szCs w:val="22"/>
        </w:rPr>
        <w:t>相关的）</w:t>
      </w:r>
    </w:p>
    <w:tbl>
      <w:tblPr>
        <w:tblStyle w:val="24"/>
        <w:tblW w:w="93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0"/>
        <w:gridCol w:w="2550"/>
        <w:gridCol w:w="2407"/>
        <w:gridCol w:w="1275"/>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颁发日期</w:t>
            </w:r>
          </w:p>
        </w:tc>
        <w:tc>
          <w:tcPr>
            <w:tcW w:w="2552" w:type="dxa"/>
            <w:tcBorders>
              <w:top w:val="single" w:color="000000" w:sz="4" w:space="0"/>
              <w:left w:val="single" w:color="000000" w:sz="4" w:space="0"/>
              <w:bottom w:val="single" w:color="000000" w:sz="4" w:space="0"/>
              <w:right w:val="single" w:color="000000" w:sz="4" w:space="0"/>
            </w:tcBorders>
          </w:tcPr>
          <w:p>
            <w:pPr>
              <w:pStyle w:val="56"/>
              <w:spacing w:before="81"/>
              <w:ind w:left="1014" w:right="1007"/>
              <w:jc w:val="center"/>
              <w:rPr>
                <w:sz w:val="24"/>
              </w:rPr>
            </w:pPr>
            <w:r>
              <w:rPr>
                <w:rFonts w:hint="eastAsia"/>
                <w:sz w:val="24"/>
              </w:rPr>
              <w:t>名称</w:t>
            </w:r>
          </w:p>
        </w:tc>
        <w:tc>
          <w:tcPr>
            <w:tcW w:w="2409" w:type="dxa"/>
            <w:tcBorders>
              <w:top w:val="single" w:color="000000" w:sz="4" w:space="0"/>
              <w:left w:val="single" w:color="000000" w:sz="4" w:space="0"/>
              <w:bottom w:val="single" w:color="000000" w:sz="4" w:space="0"/>
              <w:right w:val="single" w:color="000000" w:sz="4" w:space="0"/>
            </w:tcBorders>
          </w:tcPr>
          <w:p>
            <w:pPr>
              <w:pStyle w:val="56"/>
              <w:spacing w:before="81"/>
              <w:ind w:left="724"/>
              <w:rPr>
                <w:sz w:val="24"/>
              </w:rPr>
            </w:pPr>
            <w:r>
              <w:rPr>
                <w:rFonts w:hint="eastAsia"/>
                <w:sz w:val="24"/>
              </w:rPr>
              <w:t>颁发机构</w:t>
            </w:r>
          </w:p>
        </w:tc>
        <w:tc>
          <w:tcPr>
            <w:tcW w:w="1276" w:type="dxa"/>
            <w:tcBorders>
              <w:top w:val="single" w:color="000000" w:sz="4" w:space="0"/>
              <w:left w:val="single" w:color="000000" w:sz="4" w:space="0"/>
              <w:bottom w:val="single" w:color="000000" w:sz="4" w:space="0"/>
              <w:right w:val="single" w:color="000000" w:sz="4" w:space="0"/>
            </w:tcBorders>
          </w:tcPr>
          <w:p>
            <w:pPr>
              <w:pStyle w:val="56"/>
              <w:spacing w:before="81"/>
              <w:ind w:left="398"/>
              <w:rPr>
                <w:sz w:val="24"/>
              </w:rPr>
            </w:pPr>
            <w:r>
              <w:rPr>
                <w:rFonts w:hint="eastAsia"/>
                <w:sz w:val="24"/>
              </w:rPr>
              <w:t>等级</w:t>
            </w:r>
          </w:p>
        </w:tc>
        <w:tc>
          <w:tcPr>
            <w:tcW w:w="1134" w:type="dxa"/>
            <w:tcBorders>
              <w:top w:val="single" w:color="000000" w:sz="4" w:space="0"/>
              <w:left w:val="single" w:color="000000" w:sz="4" w:space="0"/>
              <w:bottom w:val="single" w:color="000000" w:sz="4" w:space="0"/>
              <w:right w:val="single" w:color="000000" w:sz="4" w:space="0"/>
            </w:tcBorders>
          </w:tcPr>
          <w:p>
            <w:pPr>
              <w:pStyle w:val="56"/>
              <w:spacing w:before="81"/>
              <w:ind w:left="207"/>
              <w:rPr>
                <w:sz w:val="24"/>
              </w:rPr>
            </w:pPr>
            <w:r>
              <w:rPr>
                <w:rFonts w:hint="eastAsia"/>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2"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9"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4"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2"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9"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4"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2"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9"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4"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2"/>
              <w:ind w:left="474" w:right="467"/>
              <w:jc w:val="center"/>
              <w:rPr>
                <w:sz w:val="24"/>
              </w:rPr>
            </w:pPr>
            <w:r>
              <w:rPr>
                <w:rFonts w:hint="eastAsia"/>
                <w:sz w:val="24"/>
              </w:rPr>
              <w:t>年月日</w:t>
            </w:r>
          </w:p>
        </w:tc>
        <w:tc>
          <w:tcPr>
            <w:tcW w:w="2552"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9"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4"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w:t>
            </w:r>
          </w:p>
        </w:tc>
        <w:tc>
          <w:tcPr>
            <w:tcW w:w="2552"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9"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4"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bl>
    <w:p>
      <w:pPr>
        <w:pStyle w:val="49"/>
        <w:rPr>
          <w:rFonts w:ascii="宋体" w:hAnsi="宋体" w:cs="宋体"/>
          <w:bCs/>
          <w:sz w:val="21"/>
          <w:szCs w:val="21"/>
        </w:rPr>
      </w:pPr>
      <w:r>
        <w:rPr>
          <w:rFonts w:hint="eastAsia" w:ascii="宋体" w:hAnsi="宋体" w:cs="宋体"/>
          <w:bCs/>
          <w:sz w:val="21"/>
          <w:szCs w:val="21"/>
        </w:rPr>
        <w:t>注：1.响应人应如实填写获得的体系认证情况，不得弄虚作假；</w:t>
      </w:r>
    </w:p>
    <w:p>
      <w:pPr>
        <w:pStyle w:val="49"/>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pPr>
        <w:pStyle w:val="49"/>
        <w:rPr>
          <w:rFonts w:ascii="宋体" w:hAnsi="宋体" w:cs="宋体"/>
          <w:b/>
          <w:sz w:val="32"/>
          <w:szCs w:val="32"/>
        </w:rPr>
      </w:pPr>
      <w:r>
        <w:rPr>
          <w:rFonts w:hint="eastAsia" w:ascii="宋体" w:hAnsi="宋体" w:cs="宋体"/>
          <w:bCs/>
          <w:sz w:val="21"/>
          <w:szCs w:val="21"/>
        </w:rPr>
        <w:t>3.凡证书认证范围与本项目无关的，一律不得分。</w:t>
      </w:r>
    </w:p>
    <w:p>
      <w:pPr>
        <w:pStyle w:val="49"/>
        <w:ind w:firstLine="643"/>
        <w:rPr>
          <w:rFonts w:ascii="宋体" w:hAnsi="宋体" w:cs="宋体"/>
          <w:b/>
          <w:sz w:val="32"/>
          <w:szCs w:val="32"/>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ind w:firstLine="643"/>
        <w:jc w:val="center"/>
        <w:rPr>
          <w:rFonts w:ascii="宋体" w:hAnsi="宋体" w:cs="宋体"/>
          <w:b/>
          <w:sz w:val="32"/>
          <w:szCs w:val="32"/>
        </w:rPr>
      </w:pPr>
    </w:p>
    <w:p>
      <w:pPr>
        <w:widowControl/>
        <w:jc w:val="left"/>
        <w:rPr>
          <w:sz w:val="20"/>
        </w:rPr>
      </w:pPr>
      <w:r>
        <w:br w:type="page"/>
      </w:r>
    </w:p>
    <w:p>
      <w:pPr>
        <w:pStyle w:val="49"/>
        <w:ind w:firstLine="643"/>
        <w:jc w:val="center"/>
        <w:rPr>
          <w:rFonts w:ascii="宋体" w:hAnsi="宋体" w:cs="宋体"/>
          <w:b/>
          <w:sz w:val="32"/>
          <w:szCs w:val="32"/>
        </w:rPr>
      </w:pPr>
      <w:r>
        <w:rPr>
          <w:rFonts w:hint="eastAsia" w:ascii="宋体" w:hAnsi="宋体" w:cs="宋体"/>
          <w:b/>
          <w:sz w:val="32"/>
          <w:szCs w:val="32"/>
        </w:rPr>
        <w:t>4、同类项目业绩</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top w:val="single" w:color="000000" w:sz="12" w:space="0"/>
              <w:left w:val="single" w:color="000000" w:sz="12" w:space="0"/>
              <w:bottom w:val="single" w:color="000000" w:sz="6" w:space="0"/>
              <w:right w:val="single" w:color="000000" w:sz="6" w:space="0"/>
            </w:tcBorders>
          </w:tcPr>
          <w:p>
            <w:pPr>
              <w:pStyle w:val="56"/>
              <w:spacing w:before="105"/>
              <w:ind w:left="203"/>
              <w:rPr>
                <w:b/>
              </w:rPr>
            </w:pPr>
            <w:r>
              <w:rPr>
                <w:rFonts w:hint="eastAsia"/>
                <w:b/>
              </w:rPr>
              <w:t>序号</w:t>
            </w:r>
          </w:p>
        </w:tc>
        <w:tc>
          <w:tcPr>
            <w:tcW w:w="1491" w:type="dxa"/>
            <w:tcBorders>
              <w:top w:val="single" w:color="000000" w:sz="12" w:space="0"/>
              <w:left w:val="single" w:color="000000" w:sz="6" w:space="0"/>
              <w:bottom w:val="single" w:color="000000" w:sz="6" w:space="0"/>
              <w:right w:val="single" w:color="000000" w:sz="6" w:space="0"/>
            </w:tcBorders>
          </w:tcPr>
          <w:p>
            <w:pPr>
              <w:pStyle w:val="56"/>
              <w:spacing w:before="105"/>
              <w:jc w:val="center"/>
              <w:rPr>
                <w:b/>
                <w:lang w:val="en-US"/>
              </w:rPr>
            </w:pPr>
            <w:r>
              <w:rPr>
                <w:rFonts w:hint="eastAsia"/>
                <w:b/>
                <w:lang w:val="en-US"/>
              </w:rPr>
              <w:t>客户单位名称</w:t>
            </w:r>
          </w:p>
        </w:tc>
        <w:tc>
          <w:tcPr>
            <w:tcW w:w="1331" w:type="dxa"/>
            <w:tcBorders>
              <w:top w:val="single" w:color="000000" w:sz="12" w:space="0"/>
              <w:left w:val="single" w:color="000000" w:sz="6" w:space="0"/>
              <w:bottom w:val="single" w:color="000000" w:sz="6" w:space="0"/>
              <w:right w:val="single" w:color="000000" w:sz="6" w:space="0"/>
            </w:tcBorders>
          </w:tcPr>
          <w:p>
            <w:pPr>
              <w:pStyle w:val="56"/>
              <w:spacing w:before="105"/>
              <w:jc w:val="center"/>
              <w:rPr>
                <w:b/>
                <w:lang w:val="en-US"/>
              </w:rPr>
            </w:pPr>
            <w:r>
              <w:rPr>
                <w:rFonts w:hint="eastAsia"/>
                <w:b/>
                <w:lang w:val="en-US"/>
              </w:rPr>
              <w:t>项目名称</w:t>
            </w:r>
          </w:p>
        </w:tc>
        <w:tc>
          <w:tcPr>
            <w:tcW w:w="2398" w:type="dxa"/>
            <w:tcBorders>
              <w:top w:val="single" w:color="000000" w:sz="12" w:space="0"/>
              <w:left w:val="single" w:color="000000" w:sz="6" w:space="0"/>
              <w:bottom w:val="single" w:color="000000" w:sz="6" w:space="0"/>
              <w:right w:val="single" w:color="000000" w:sz="6" w:space="0"/>
            </w:tcBorders>
          </w:tcPr>
          <w:p>
            <w:pPr>
              <w:pStyle w:val="56"/>
              <w:spacing w:before="105"/>
              <w:jc w:val="center"/>
              <w:rPr>
                <w:b/>
              </w:rPr>
            </w:pPr>
            <w:r>
              <w:rPr>
                <w:rFonts w:hint="eastAsia"/>
                <w:b/>
              </w:rPr>
              <w:t>合同标的内容</w:t>
            </w:r>
          </w:p>
        </w:tc>
        <w:tc>
          <w:tcPr>
            <w:tcW w:w="1260" w:type="dxa"/>
            <w:tcBorders>
              <w:top w:val="single" w:color="000000" w:sz="12" w:space="0"/>
              <w:left w:val="single" w:color="000000" w:sz="6" w:space="0"/>
              <w:bottom w:val="single" w:color="000000" w:sz="6" w:space="0"/>
              <w:right w:val="single" w:color="000000" w:sz="6" w:space="0"/>
            </w:tcBorders>
          </w:tcPr>
          <w:p>
            <w:pPr>
              <w:pStyle w:val="56"/>
              <w:spacing w:before="105"/>
              <w:ind w:left="216"/>
              <w:rPr>
                <w:b/>
                <w:lang w:val="en-US"/>
              </w:rPr>
            </w:pPr>
            <w:r>
              <w:rPr>
                <w:rFonts w:hint="eastAsia"/>
                <w:b/>
              </w:rPr>
              <w:t>签约日期</w:t>
            </w:r>
          </w:p>
        </w:tc>
        <w:tc>
          <w:tcPr>
            <w:tcW w:w="1260" w:type="dxa"/>
            <w:tcBorders>
              <w:top w:val="single" w:color="000000" w:sz="12" w:space="0"/>
              <w:left w:val="single" w:color="000000" w:sz="6" w:space="0"/>
              <w:bottom w:val="single" w:color="000000" w:sz="6" w:space="0"/>
              <w:right w:val="single" w:color="000000" w:sz="6" w:space="0"/>
            </w:tcBorders>
          </w:tcPr>
          <w:p>
            <w:pPr>
              <w:pStyle w:val="56"/>
              <w:spacing w:before="105"/>
              <w:ind w:left="216"/>
              <w:rPr>
                <w:b/>
              </w:rPr>
            </w:pPr>
            <w:r>
              <w:rPr>
                <w:rFonts w:hint="eastAsia"/>
                <w:b/>
              </w:rPr>
              <w:t>合同总价</w:t>
            </w:r>
          </w:p>
        </w:tc>
        <w:tc>
          <w:tcPr>
            <w:tcW w:w="2052" w:type="dxa"/>
            <w:tcBorders>
              <w:top w:val="single" w:color="000000" w:sz="12" w:space="0"/>
              <w:left w:val="single" w:color="000000" w:sz="6" w:space="0"/>
              <w:bottom w:val="single" w:color="000000" w:sz="6" w:space="0"/>
              <w:right w:val="single" w:color="000000" w:sz="12" w:space="0"/>
            </w:tcBorders>
          </w:tcPr>
          <w:p>
            <w:pPr>
              <w:pStyle w:val="56"/>
              <w:spacing w:before="105"/>
              <w:ind w:left="192"/>
              <w:jc w:val="center"/>
              <w:rPr>
                <w:b/>
              </w:rPr>
            </w:pPr>
            <w:r>
              <w:rPr>
                <w:rFonts w:hint="eastAsia"/>
                <w:b/>
                <w:lang w:val="en-US"/>
              </w:rPr>
              <w:t>联系人</w:t>
            </w:r>
            <w:r>
              <w:rPr>
                <w:rFonts w:hint="eastAsia"/>
                <w:b/>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left w:val="single" w:color="000000" w:sz="12" w:space="0"/>
              <w:bottom w:val="single" w:color="000000" w:sz="6"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6" w:space="0"/>
              <w:right w:val="single" w:color="000000" w:sz="12" w:space="0"/>
            </w:tcBorders>
          </w:tcPr>
          <w:p>
            <w:pPr>
              <w:pStyle w:val="5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left w:val="single" w:color="000000" w:sz="12" w:space="0"/>
              <w:bottom w:val="single" w:color="000000" w:sz="6"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6" w:space="0"/>
              <w:right w:val="single" w:color="000000" w:sz="12" w:space="0"/>
            </w:tcBorders>
          </w:tcPr>
          <w:p>
            <w:pPr>
              <w:pStyle w:val="5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left w:val="single" w:color="000000" w:sz="12" w:space="0"/>
              <w:bottom w:val="single" w:color="000000" w:sz="6"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6" w:space="0"/>
              <w:right w:val="single" w:color="000000" w:sz="12" w:space="0"/>
            </w:tcBorders>
          </w:tcPr>
          <w:p>
            <w:pPr>
              <w:pStyle w:val="5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left w:val="single" w:color="000000" w:sz="12" w:space="0"/>
              <w:bottom w:val="single" w:color="000000" w:sz="6"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6" w:space="0"/>
              <w:right w:val="single" w:color="000000" w:sz="12" w:space="0"/>
            </w:tcBorders>
          </w:tcPr>
          <w:p>
            <w:pPr>
              <w:pStyle w:val="5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left w:val="single" w:color="000000" w:sz="12" w:space="0"/>
              <w:bottom w:val="single" w:color="000000" w:sz="6"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6" w:space="0"/>
              <w:right w:val="single" w:color="000000" w:sz="12" w:space="0"/>
            </w:tcBorders>
          </w:tcPr>
          <w:p>
            <w:pPr>
              <w:pStyle w:val="5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left w:val="single" w:color="000000" w:sz="12" w:space="0"/>
              <w:bottom w:val="single" w:color="000000" w:sz="12" w:space="0"/>
              <w:right w:val="single" w:color="000000" w:sz="6" w:space="0"/>
            </w:tcBorders>
          </w:tcPr>
          <w:p>
            <w:pPr>
              <w:pStyle w:val="56"/>
              <w:rPr>
                <w:rFonts w:ascii="Times New Roman"/>
                <w:sz w:val="20"/>
              </w:rPr>
            </w:pPr>
          </w:p>
        </w:tc>
        <w:tc>
          <w:tcPr>
            <w:tcW w:w="1491" w:type="dxa"/>
            <w:tcBorders>
              <w:top w:val="single" w:color="000000" w:sz="6" w:space="0"/>
              <w:left w:val="single" w:color="000000" w:sz="6" w:space="0"/>
              <w:bottom w:val="single" w:color="000000" w:sz="12" w:space="0"/>
              <w:right w:val="single" w:color="000000" w:sz="6" w:space="0"/>
            </w:tcBorders>
          </w:tcPr>
          <w:p>
            <w:pPr>
              <w:pStyle w:val="56"/>
              <w:rPr>
                <w:rFonts w:ascii="Times New Roman"/>
                <w:sz w:val="20"/>
              </w:rPr>
            </w:pPr>
          </w:p>
        </w:tc>
        <w:tc>
          <w:tcPr>
            <w:tcW w:w="1331" w:type="dxa"/>
            <w:tcBorders>
              <w:top w:val="single" w:color="000000" w:sz="6" w:space="0"/>
              <w:left w:val="single" w:color="000000" w:sz="6" w:space="0"/>
              <w:bottom w:val="single" w:color="000000" w:sz="12" w:space="0"/>
              <w:right w:val="single" w:color="000000" w:sz="6" w:space="0"/>
            </w:tcBorders>
          </w:tcPr>
          <w:p>
            <w:pPr>
              <w:pStyle w:val="56"/>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bottom w:val="single" w:color="000000" w:sz="12"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12" w:space="0"/>
              <w:right w:val="single" w:color="000000" w:sz="6" w:space="0"/>
            </w:tcBorders>
          </w:tcPr>
          <w:p>
            <w:pPr>
              <w:pStyle w:val="56"/>
              <w:rPr>
                <w:rFonts w:ascii="Times New Roman"/>
                <w:sz w:val="20"/>
              </w:rPr>
            </w:pPr>
          </w:p>
        </w:tc>
        <w:tc>
          <w:tcPr>
            <w:tcW w:w="1260" w:type="dxa"/>
            <w:tcBorders>
              <w:top w:val="single" w:color="000000" w:sz="6" w:space="0"/>
              <w:left w:val="single" w:color="000000" w:sz="6" w:space="0"/>
              <w:bottom w:val="single" w:color="000000" w:sz="12" w:space="0"/>
              <w:right w:val="single" w:color="000000" w:sz="6" w:space="0"/>
            </w:tcBorders>
          </w:tcPr>
          <w:p>
            <w:pPr>
              <w:pStyle w:val="56"/>
              <w:rPr>
                <w:rFonts w:ascii="Times New Roman"/>
                <w:sz w:val="20"/>
              </w:rPr>
            </w:pPr>
          </w:p>
        </w:tc>
        <w:tc>
          <w:tcPr>
            <w:tcW w:w="2052" w:type="dxa"/>
            <w:tcBorders>
              <w:top w:val="single" w:color="000000" w:sz="6" w:space="0"/>
              <w:left w:val="single" w:color="000000" w:sz="6" w:space="0"/>
              <w:bottom w:val="single" w:color="000000" w:sz="12" w:space="0"/>
              <w:right w:val="single" w:color="000000" w:sz="12" w:space="0"/>
            </w:tcBorders>
          </w:tcPr>
          <w:p>
            <w:pPr>
              <w:pStyle w:val="56"/>
              <w:rPr>
                <w:rFonts w:ascii="Times New Roman"/>
                <w:sz w:val="20"/>
              </w:rPr>
            </w:pPr>
          </w:p>
        </w:tc>
      </w:tr>
    </w:tbl>
    <w:p>
      <w:pPr>
        <w:pStyle w:val="2"/>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pPr>
        <w:pStyle w:val="48"/>
        <w:tabs>
          <w:tab w:val="left" w:pos="840"/>
        </w:tabs>
        <w:adjustRightInd w:val="0"/>
        <w:snapToGrid w:val="0"/>
        <w:ind w:firstLine="396"/>
        <w:rPr>
          <w:rFonts w:ascii="宋体" w:hAnsi="宋体" w:cs="宋体"/>
          <w:szCs w:val="16"/>
        </w:rPr>
      </w:pPr>
      <w:r>
        <w:rPr>
          <w:rFonts w:hint="eastAsia" w:ascii="宋体" w:hAnsi="宋体" w:cs="宋体"/>
          <w:spacing w:val="-6"/>
          <w:szCs w:val="16"/>
        </w:rPr>
        <w:t>2.提供自202</w:t>
      </w:r>
      <w:r>
        <w:rPr>
          <w:rFonts w:hint="eastAsia" w:ascii="宋体" w:hAnsi="宋体" w:cs="宋体"/>
          <w:spacing w:val="-6"/>
          <w:szCs w:val="16"/>
          <w:lang w:val="en-US" w:eastAsia="zh-CN"/>
        </w:rPr>
        <w:t>1</w:t>
      </w:r>
      <w:r>
        <w:rPr>
          <w:rFonts w:hint="eastAsia" w:ascii="宋体" w:hAnsi="宋体" w:cs="宋体"/>
          <w:spacing w:val="-6"/>
          <w:szCs w:val="16"/>
        </w:rPr>
        <w:t>年1月（以合同签订时间为准）以来，响应人承接同类项目业绩，每个得</w:t>
      </w:r>
      <w:r>
        <w:rPr>
          <w:rFonts w:hint="eastAsia" w:ascii="宋体" w:hAnsi="宋体" w:cs="宋体"/>
          <w:spacing w:val="-6"/>
          <w:szCs w:val="16"/>
          <w:lang w:val="en-US" w:eastAsia="zh-CN"/>
        </w:rPr>
        <w:t>1</w:t>
      </w:r>
      <w:r>
        <w:rPr>
          <w:rFonts w:hint="eastAsia" w:ascii="宋体" w:hAnsi="宋体" w:cs="宋体"/>
          <w:spacing w:val="-6"/>
          <w:szCs w:val="16"/>
        </w:rPr>
        <w:t>分。最高得</w:t>
      </w:r>
      <w:r>
        <w:rPr>
          <w:rFonts w:hint="eastAsia" w:ascii="宋体" w:hAnsi="宋体" w:cs="宋体"/>
          <w:spacing w:val="-6"/>
          <w:szCs w:val="16"/>
          <w:lang w:val="en-US" w:eastAsia="zh-CN"/>
        </w:rPr>
        <w:t>5</w:t>
      </w:r>
      <w:r>
        <w:rPr>
          <w:rFonts w:hint="eastAsia" w:ascii="宋体" w:hAnsi="宋体" w:cs="宋体"/>
          <w:spacing w:val="-6"/>
          <w:szCs w:val="16"/>
        </w:rPr>
        <w:t>分。提供合同关键页的复印件或扫描件作为证明材料（必须能够体现项目具体服务内容），加盖响应人公章。证明文件不符合要求或未提供不得分。同一客户单位不重复计分。</w:t>
      </w:r>
    </w:p>
    <w:p>
      <w:pPr>
        <w:pStyle w:val="49"/>
        <w:ind w:firstLine="400"/>
        <w:rPr>
          <w:rFonts w:ascii="宋体" w:hAnsi="宋体" w:cs="宋体"/>
          <w:szCs w:val="21"/>
          <w:lang w:val="en-GB"/>
        </w:rPr>
      </w:pPr>
    </w:p>
    <w:p>
      <w:pPr>
        <w:pStyle w:val="49"/>
        <w:ind w:firstLine="400"/>
        <w:rPr>
          <w:rFonts w:ascii="宋体" w:hAnsi="宋体" w:cs="宋体"/>
          <w:szCs w:val="21"/>
          <w:lang w:val="en-GB"/>
        </w:rPr>
      </w:pPr>
    </w:p>
    <w:p>
      <w:pPr>
        <w:pStyle w:val="49"/>
        <w:ind w:firstLine="400"/>
        <w:rPr>
          <w:rFonts w:ascii="宋体" w:hAnsi="宋体" w:cs="宋体"/>
          <w:szCs w:val="21"/>
          <w:lang w:val="en-GB"/>
        </w:rPr>
      </w:pPr>
    </w:p>
    <w:p>
      <w:pPr>
        <w:pStyle w:val="49"/>
        <w:ind w:firstLine="400"/>
        <w:rPr>
          <w:rFonts w:ascii="宋体" w:hAnsi="宋体" w:cs="宋体"/>
          <w:szCs w:val="21"/>
          <w:lang w:val="en-GB"/>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宋体" w:hAnsi="宋体" w:cs="宋体"/>
          <w:sz w:val="20"/>
          <w:szCs w:val="21"/>
          <w:lang w:val="en-GB"/>
        </w:rPr>
      </w:pPr>
      <w:r>
        <w:rPr>
          <w:rFonts w:ascii="宋体" w:hAnsi="宋体" w:cs="宋体"/>
          <w:sz w:val="20"/>
          <w:szCs w:val="21"/>
          <w:lang w:val="en-GB"/>
        </w:rPr>
        <w:br w:type="page"/>
      </w:r>
    </w:p>
    <w:p>
      <w:pPr>
        <w:spacing w:before="78" w:line="509" w:lineRule="exact"/>
        <w:ind w:left="2376"/>
        <w:rPr>
          <w:rFonts w:ascii="宋体" w:hAnsi="宋体" w:cs="宋体"/>
          <w:b/>
          <w:bCs/>
          <w:sz w:val="32"/>
          <w:szCs w:val="32"/>
        </w:rPr>
      </w:pPr>
      <w:r>
        <w:rPr>
          <w:rFonts w:hint="eastAsia" w:ascii="宋体" w:hAnsi="宋体" w:cs="宋体"/>
          <w:b/>
          <w:bCs/>
          <w:spacing w:val="-4"/>
          <w:position w:val="20"/>
          <w:sz w:val="32"/>
          <w:szCs w:val="32"/>
        </w:rPr>
        <w:t>5．拟</w:t>
      </w:r>
      <w:r>
        <w:rPr>
          <w:rFonts w:hint="eastAsia" w:ascii="宋体" w:hAnsi="宋体" w:cs="宋体"/>
          <w:b/>
          <w:bCs/>
          <w:spacing w:val="-2"/>
          <w:position w:val="20"/>
          <w:sz w:val="32"/>
          <w:szCs w:val="32"/>
        </w:rPr>
        <w:t>派往本项目的</w:t>
      </w:r>
      <w:r>
        <w:rPr>
          <w:rFonts w:hint="eastAsia" w:ascii="宋体" w:hAnsi="宋体" w:cs="宋体"/>
          <w:b/>
          <w:bCs/>
          <w:spacing w:val="-2"/>
          <w:position w:val="20"/>
          <w:sz w:val="32"/>
          <w:szCs w:val="32"/>
          <w:lang w:val="en-US" w:eastAsia="zh-CN"/>
        </w:rPr>
        <w:t>实施</w:t>
      </w:r>
      <w:r>
        <w:rPr>
          <w:rFonts w:hint="eastAsia" w:ascii="宋体" w:hAnsi="宋体" w:cs="宋体"/>
          <w:b/>
          <w:bCs/>
          <w:spacing w:val="-2"/>
          <w:position w:val="20"/>
          <w:sz w:val="32"/>
          <w:szCs w:val="32"/>
        </w:rPr>
        <w:t>人员情况表</w:t>
      </w:r>
    </w:p>
    <w:p>
      <w:pPr>
        <w:spacing w:line="218" w:lineRule="auto"/>
        <w:ind w:left="3462"/>
        <w:rPr>
          <w:rFonts w:ascii="宋体" w:hAnsi="宋体" w:cs="宋体"/>
          <w:b/>
          <w:bCs/>
          <w:sz w:val="28"/>
          <w:szCs w:val="28"/>
        </w:rPr>
      </w:pPr>
      <w:r>
        <w:rPr>
          <w:rFonts w:hint="eastAsia" w:ascii="宋体" w:hAnsi="宋体" w:cs="宋体"/>
          <w:b/>
          <w:bCs/>
          <w:spacing w:val="-5"/>
          <w:sz w:val="28"/>
          <w:szCs w:val="28"/>
        </w:rPr>
        <w:t xml:space="preserve">5.1 </w:t>
      </w:r>
      <w:r>
        <w:rPr>
          <w:rFonts w:hint="eastAsia" w:ascii="宋体" w:hAnsi="宋体" w:cs="宋体"/>
          <w:b/>
          <w:bCs/>
          <w:spacing w:val="-5"/>
          <w:sz w:val="28"/>
          <w:szCs w:val="28"/>
          <w:lang w:val="en-US" w:eastAsia="zh-CN"/>
        </w:rPr>
        <w:t>实施</w:t>
      </w:r>
      <w:r>
        <w:rPr>
          <w:rFonts w:hint="eastAsia" w:ascii="宋体" w:hAnsi="宋体" w:cs="宋体"/>
          <w:b/>
          <w:bCs/>
          <w:spacing w:val="-5"/>
          <w:sz w:val="28"/>
          <w:szCs w:val="28"/>
        </w:rPr>
        <w:t>成员一览表</w:t>
      </w:r>
    </w:p>
    <w:p>
      <w:pPr>
        <w:rPr>
          <w:b/>
          <w:bCs/>
          <w:sz w:val="28"/>
          <w:szCs w:val="28"/>
        </w:rPr>
      </w:pPr>
    </w:p>
    <w:p/>
    <w:p>
      <w:pPr>
        <w:spacing w:line="21" w:lineRule="auto"/>
        <w:rPr>
          <w:rFonts w:ascii="Arial"/>
          <w:sz w:val="2"/>
        </w:rPr>
      </w:pPr>
    </w:p>
    <w:tbl>
      <w:tblPr>
        <w:tblStyle w:val="24"/>
        <w:tblW w:w="925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776"/>
        <w:gridCol w:w="1126"/>
        <w:gridCol w:w="1040"/>
        <w:gridCol w:w="1786"/>
        <w:gridCol w:w="1779"/>
        <w:gridCol w:w="1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59" w:type="dxa"/>
            <w:tcBorders>
              <w:top w:val="single" w:color="000000" w:sz="2" w:space="0"/>
              <w:left w:val="single" w:color="000000" w:sz="2" w:space="0"/>
              <w:bottom w:val="single" w:color="000000" w:sz="2" w:space="0"/>
              <w:right w:val="single" w:color="000000" w:sz="4" w:space="0"/>
            </w:tcBorders>
          </w:tcPr>
          <w:p>
            <w:pPr>
              <w:spacing w:before="60" w:line="220" w:lineRule="auto"/>
              <w:ind w:left="275"/>
              <w:rPr>
                <w:rFonts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775" w:type="dxa"/>
            <w:tcBorders>
              <w:top w:val="single" w:color="000000" w:sz="2" w:space="0"/>
              <w:left w:val="single" w:color="000000" w:sz="4" w:space="0"/>
              <w:bottom w:val="single" w:color="000000" w:sz="2" w:space="0"/>
              <w:right w:val="single" w:color="000000" w:sz="4" w:space="0"/>
            </w:tcBorders>
          </w:tcPr>
          <w:p>
            <w:pPr>
              <w:spacing w:before="60" w:line="220" w:lineRule="auto"/>
              <w:ind w:left="179"/>
              <w:rPr>
                <w:rFonts w:ascii="宋体" w:hAnsi="宋体" w:cs="宋体"/>
                <w:szCs w:val="21"/>
              </w:rPr>
            </w:pPr>
            <w:r>
              <w:rPr>
                <w:rFonts w:hint="eastAsia" w:ascii="宋体" w:hAnsi="宋体" w:cs="宋体"/>
                <w:spacing w:val="-2"/>
                <w:szCs w:val="21"/>
              </w:rPr>
              <w:t>姓</w:t>
            </w:r>
            <w:r>
              <w:rPr>
                <w:rFonts w:hint="eastAsia" w:ascii="宋体" w:hAnsi="宋体" w:cs="宋体"/>
                <w:spacing w:val="-1"/>
                <w:szCs w:val="21"/>
              </w:rPr>
              <w:t>名</w:t>
            </w:r>
          </w:p>
        </w:tc>
        <w:tc>
          <w:tcPr>
            <w:tcW w:w="1125" w:type="dxa"/>
            <w:tcBorders>
              <w:top w:val="single" w:color="000000" w:sz="2" w:space="0"/>
              <w:left w:val="single" w:color="000000" w:sz="4" w:space="0"/>
              <w:bottom w:val="single" w:color="000000" w:sz="2" w:space="0"/>
              <w:right w:val="single" w:color="000000" w:sz="4" w:space="0"/>
            </w:tcBorders>
          </w:tcPr>
          <w:p>
            <w:pPr>
              <w:spacing w:before="60" w:line="220" w:lineRule="auto"/>
              <w:ind w:left="356"/>
              <w:rPr>
                <w:rFonts w:ascii="宋体" w:hAnsi="宋体" w:cs="宋体"/>
                <w:szCs w:val="21"/>
              </w:rPr>
            </w:pPr>
            <w:r>
              <w:rPr>
                <w:rFonts w:hint="eastAsia" w:ascii="宋体" w:hAnsi="宋体" w:cs="宋体"/>
                <w:spacing w:val="-2"/>
                <w:szCs w:val="21"/>
              </w:rPr>
              <w:t>年龄</w:t>
            </w:r>
          </w:p>
        </w:tc>
        <w:tc>
          <w:tcPr>
            <w:tcW w:w="1039" w:type="dxa"/>
            <w:tcBorders>
              <w:top w:val="single" w:color="000000" w:sz="2" w:space="0"/>
              <w:left w:val="single" w:color="000000" w:sz="4" w:space="0"/>
              <w:bottom w:val="single" w:color="000000" w:sz="2" w:space="0"/>
              <w:right w:val="single" w:color="000000" w:sz="4" w:space="0"/>
            </w:tcBorders>
          </w:tcPr>
          <w:p>
            <w:pPr>
              <w:spacing w:before="60" w:line="220" w:lineRule="auto"/>
              <w:ind w:left="316"/>
              <w:rPr>
                <w:rFonts w:ascii="宋体" w:hAnsi="宋体" w:cs="宋体"/>
                <w:szCs w:val="21"/>
              </w:rPr>
            </w:pPr>
            <w:r>
              <w:rPr>
                <w:rFonts w:hint="eastAsia" w:ascii="宋体" w:hAnsi="宋体" w:cs="宋体"/>
                <w:spacing w:val="-4"/>
                <w:szCs w:val="21"/>
              </w:rPr>
              <w:t>学</w:t>
            </w:r>
            <w:r>
              <w:rPr>
                <w:rFonts w:hint="eastAsia" w:ascii="宋体" w:hAnsi="宋体" w:cs="宋体"/>
                <w:spacing w:val="-2"/>
                <w:szCs w:val="21"/>
              </w:rPr>
              <w:t>历</w:t>
            </w:r>
          </w:p>
        </w:tc>
        <w:tc>
          <w:tcPr>
            <w:tcW w:w="1785" w:type="dxa"/>
            <w:tcBorders>
              <w:top w:val="single" w:color="000000" w:sz="2" w:space="0"/>
              <w:left w:val="single" w:color="000000" w:sz="4" w:space="0"/>
              <w:bottom w:val="single" w:color="000000" w:sz="2" w:space="0"/>
              <w:right w:val="single" w:color="000000" w:sz="4" w:space="0"/>
            </w:tcBorders>
          </w:tcPr>
          <w:p>
            <w:pPr>
              <w:spacing w:before="61" w:line="244" w:lineRule="auto"/>
              <w:ind w:left="476" w:right="147" w:hanging="314"/>
              <w:rPr>
                <w:rFonts w:ascii="宋体" w:hAnsi="宋体" w:cs="宋体"/>
                <w:szCs w:val="21"/>
              </w:rPr>
            </w:pPr>
            <w:r>
              <w:rPr>
                <w:rFonts w:hint="eastAsia" w:ascii="宋体" w:hAnsi="宋体" w:cs="宋体"/>
                <w:spacing w:val="-1"/>
                <w:szCs w:val="21"/>
              </w:rPr>
              <w:t>技术职称/执</w:t>
            </w:r>
            <w:r>
              <w:rPr>
                <w:rFonts w:hint="eastAsia" w:ascii="宋体" w:hAnsi="宋体" w:cs="宋体"/>
                <w:szCs w:val="21"/>
              </w:rPr>
              <w:t xml:space="preserve">业/ </w:t>
            </w:r>
            <w:r>
              <w:rPr>
                <w:rFonts w:hint="eastAsia" w:ascii="宋体" w:hAnsi="宋体" w:cs="宋体"/>
                <w:spacing w:val="-2"/>
                <w:szCs w:val="21"/>
              </w:rPr>
              <w:t>职业</w:t>
            </w:r>
            <w:r>
              <w:rPr>
                <w:rFonts w:hint="eastAsia" w:ascii="宋体" w:hAnsi="宋体" w:cs="宋体"/>
                <w:spacing w:val="-1"/>
                <w:szCs w:val="21"/>
              </w:rPr>
              <w:t>资格</w:t>
            </w:r>
          </w:p>
        </w:tc>
        <w:tc>
          <w:tcPr>
            <w:tcW w:w="1778" w:type="dxa"/>
            <w:tcBorders>
              <w:top w:val="single" w:color="000000" w:sz="2" w:space="0"/>
              <w:left w:val="single" w:color="000000" w:sz="4" w:space="0"/>
              <w:bottom w:val="single" w:color="000000" w:sz="2" w:space="0"/>
              <w:right w:val="single" w:color="000000" w:sz="4" w:space="0"/>
            </w:tcBorders>
          </w:tcPr>
          <w:p>
            <w:pPr>
              <w:spacing w:before="60" w:line="247" w:lineRule="auto"/>
              <w:ind w:left="801" w:right="144" w:hanging="641"/>
              <w:rPr>
                <w:rFonts w:ascii="宋体" w:hAnsi="宋体" w:cs="宋体"/>
                <w:szCs w:val="21"/>
              </w:rPr>
            </w:pPr>
            <w:r>
              <w:rPr>
                <w:rFonts w:hint="eastAsia" w:ascii="宋体" w:hAnsi="宋体" w:cs="宋体"/>
                <w:spacing w:val="-2"/>
                <w:szCs w:val="21"/>
              </w:rPr>
              <w:t>从</w:t>
            </w:r>
            <w:r>
              <w:rPr>
                <w:rFonts w:hint="eastAsia" w:ascii="宋体" w:hAnsi="宋体" w:cs="宋体"/>
                <w:spacing w:val="-1"/>
                <w:szCs w:val="21"/>
              </w:rPr>
              <w:t>事相关工作年</w:t>
            </w:r>
            <w:r>
              <w:rPr>
                <w:rFonts w:hint="eastAsia" w:ascii="宋体" w:hAnsi="宋体" w:cs="宋体"/>
                <w:szCs w:val="21"/>
              </w:rPr>
              <w:t xml:space="preserve"> 限</w:t>
            </w:r>
          </w:p>
        </w:tc>
        <w:tc>
          <w:tcPr>
            <w:tcW w:w="1787" w:type="dxa"/>
            <w:tcBorders>
              <w:top w:val="single" w:color="000000" w:sz="2" w:space="0"/>
              <w:left w:val="single" w:color="000000" w:sz="4" w:space="0"/>
              <w:bottom w:val="single" w:color="000000" w:sz="2" w:space="0"/>
              <w:right w:val="single" w:color="000000" w:sz="2" w:space="0"/>
            </w:tcBorders>
          </w:tcPr>
          <w:p>
            <w:pPr>
              <w:spacing w:before="61" w:line="244" w:lineRule="auto"/>
              <w:ind w:left="578" w:right="155" w:hanging="420"/>
              <w:rPr>
                <w:rFonts w:ascii="宋体" w:hAnsi="宋体" w:cs="宋体"/>
                <w:szCs w:val="21"/>
              </w:rPr>
            </w:pPr>
            <w:r>
              <w:rPr>
                <w:rFonts w:hint="eastAsia" w:ascii="宋体" w:hAnsi="宋体" w:cs="宋体"/>
                <w:spacing w:val="-1"/>
                <w:szCs w:val="21"/>
              </w:rPr>
              <w:t>在本项目</w:t>
            </w:r>
            <w:r>
              <w:rPr>
                <w:rFonts w:hint="eastAsia" w:ascii="宋体" w:hAnsi="宋体" w:cs="宋体"/>
                <w:szCs w:val="21"/>
              </w:rPr>
              <w:t xml:space="preserve">中拟担 </w:t>
            </w:r>
            <w:r>
              <w:rPr>
                <w:rFonts w:hint="eastAsia" w:ascii="宋体" w:hAnsi="宋体" w:cs="宋体"/>
                <w:spacing w:val="-1"/>
                <w:szCs w:val="21"/>
              </w:rPr>
              <w:t>任工作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59" w:type="dxa"/>
            <w:tcBorders>
              <w:top w:val="single" w:color="000000" w:sz="2" w:space="0"/>
              <w:left w:val="single" w:color="000000" w:sz="2" w:space="0"/>
              <w:bottom w:val="single" w:color="000000" w:sz="2" w:space="0"/>
              <w:right w:val="single" w:color="000000" w:sz="4" w:space="0"/>
            </w:tcBorders>
          </w:tcPr>
          <w:p>
            <w:pPr>
              <w:rPr>
                <w:rFonts w:ascii="Arial"/>
              </w:rPr>
            </w:pPr>
          </w:p>
        </w:tc>
        <w:tc>
          <w:tcPr>
            <w:tcW w:w="77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12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039"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5"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78" w:type="dxa"/>
            <w:tcBorders>
              <w:top w:val="single" w:color="000000" w:sz="2" w:space="0"/>
              <w:left w:val="single" w:color="000000" w:sz="4" w:space="0"/>
              <w:bottom w:val="single" w:color="000000" w:sz="2" w:space="0"/>
              <w:right w:val="single" w:color="000000" w:sz="4" w:space="0"/>
            </w:tcBorders>
          </w:tcPr>
          <w:p>
            <w:pPr>
              <w:rPr>
                <w:rFonts w:ascii="Arial"/>
              </w:rPr>
            </w:pPr>
          </w:p>
        </w:tc>
        <w:tc>
          <w:tcPr>
            <w:tcW w:w="1787" w:type="dxa"/>
            <w:tcBorders>
              <w:top w:val="single" w:color="000000" w:sz="2" w:space="0"/>
              <w:left w:val="single" w:color="000000" w:sz="4" w:space="0"/>
              <w:bottom w:val="single" w:color="000000" w:sz="2" w:space="0"/>
              <w:right w:val="single" w:color="000000" w:sz="2" w:space="0"/>
            </w:tcBorders>
          </w:tcPr>
          <w:p>
            <w:pPr>
              <w:rPr>
                <w:rFonts w:ascii="Arial"/>
              </w:rPr>
            </w:pPr>
          </w:p>
        </w:tc>
      </w:tr>
    </w:tbl>
    <w:p>
      <w:pPr>
        <w:spacing w:line="247" w:lineRule="auto"/>
        <w:rPr>
          <w:rFonts w:ascii="Arial"/>
        </w:rPr>
      </w:pPr>
    </w:p>
    <w:p>
      <w:pPr>
        <w:spacing w:line="247" w:lineRule="auto"/>
        <w:rPr>
          <w:rFonts w:ascii="Arial"/>
        </w:rPr>
      </w:pPr>
    </w:p>
    <w:p>
      <w:pPr>
        <w:spacing w:before="69" w:line="218" w:lineRule="auto"/>
        <w:ind w:left="483"/>
        <w:jc w:val="right"/>
        <w:rPr>
          <w:rFonts w:ascii="宋体" w:hAnsi="宋体" w:cs="宋体"/>
          <w:szCs w:val="21"/>
        </w:rPr>
      </w:pPr>
      <w:r>
        <w:rPr>
          <w:rFonts w:hint="eastAsia" w:ascii="宋体" w:hAnsi="宋体" w:cs="宋体"/>
          <w:spacing w:val="-7"/>
          <w:szCs w:val="21"/>
        </w:rPr>
        <w:t>响应人</w:t>
      </w:r>
      <w:r>
        <w:rPr>
          <w:rFonts w:hint="eastAsia" w:ascii="宋体" w:hAnsi="宋体" w:cs="宋体"/>
          <w:spacing w:val="-4"/>
          <w:szCs w:val="21"/>
        </w:rPr>
        <w:t>名称：</w:t>
      </w:r>
      <w:r>
        <w:rPr>
          <w:rFonts w:hint="eastAsia" w:ascii="宋体" w:hAnsi="宋体" w:cs="宋体"/>
          <w:spacing w:val="-4"/>
          <w:szCs w:val="21"/>
          <w:u w:val="single"/>
        </w:rPr>
        <w:t xml:space="preserve">                  </w:t>
      </w:r>
      <w:r>
        <w:rPr>
          <w:rFonts w:hint="eastAsia" w:ascii="宋体" w:hAnsi="宋体" w:cs="宋体"/>
          <w:spacing w:val="-4"/>
          <w:szCs w:val="21"/>
        </w:rPr>
        <w:t>(单位公章)</w:t>
      </w:r>
    </w:p>
    <w:p>
      <w:pPr>
        <w:spacing w:line="302" w:lineRule="auto"/>
        <w:jc w:val="right"/>
        <w:rPr>
          <w:rFonts w:ascii="Arial"/>
        </w:rPr>
      </w:pPr>
    </w:p>
    <w:p>
      <w:pPr>
        <w:spacing w:before="68" w:line="547" w:lineRule="auto"/>
        <w:ind w:left="481"/>
        <w:jc w:val="right"/>
        <w:rPr>
          <w:rFonts w:ascii="宋体" w:hAnsi="宋体" w:cs="宋体"/>
          <w:szCs w:val="21"/>
        </w:rPr>
      </w:pPr>
      <w:r>
        <w:rPr>
          <w:rFonts w:hint="eastAsia" w:ascii="宋体" w:hAnsi="宋体" w:cs="宋体"/>
          <w:spacing w:val="-6"/>
          <w:szCs w:val="21"/>
        </w:rPr>
        <w:t>法定</w:t>
      </w:r>
      <w:r>
        <w:rPr>
          <w:rFonts w:hint="eastAsia" w:ascii="宋体" w:hAnsi="宋体" w:cs="宋体"/>
          <w:spacing w:val="-4"/>
          <w:szCs w:val="21"/>
        </w:rPr>
        <w:t>代</w:t>
      </w:r>
      <w:r>
        <w:rPr>
          <w:rFonts w:hint="eastAsia" w:ascii="宋体" w:hAnsi="宋体" w:cs="宋体"/>
          <w:spacing w:val="-3"/>
          <w:szCs w:val="21"/>
        </w:rPr>
        <w:t>表人或授权代表：</w:t>
      </w:r>
      <w:r>
        <w:rPr>
          <w:rFonts w:hint="eastAsia" w:ascii="宋体" w:hAnsi="宋体" w:cs="宋体"/>
          <w:spacing w:val="-3"/>
          <w:szCs w:val="21"/>
          <w:u w:val="single"/>
        </w:rPr>
        <w:t xml:space="preserve">                    </w:t>
      </w:r>
      <w:r>
        <w:rPr>
          <w:rFonts w:hint="eastAsia" w:ascii="宋体" w:hAnsi="宋体" w:cs="宋体"/>
          <w:spacing w:val="-3"/>
          <w:szCs w:val="21"/>
        </w:rPr>
        <w:t>(签字)</w:t>
      </w:r>
    </w:p>
    <w:p>
      <w:pPr>
        <w:spacing w:line="220" w:lineRule="auto"/>
        <w:ind w:left="517"/>
        <w:jc w:val="center"/>
        <w:rPr>
          <w:rFonts w:ascii="宋体" w:hAnsi="宋体" w:cs="宋体"/>
          <w:szCs w:val="21"/>
        </w:rPr>
      </w:pPr>
      <w:r>
        <w:rPr>
          <w:rFonts w:hint="eastAsia" w:ascii="宋体" w:hAnsi="宋体" w:cs="宋体"/>
          <w:spacing w:val="-21"/>
          <w:szCs w:val="21"/>
        </w:rPr>
        <w:t xml:space="preserve">                                              日</w:t>
      </w:r>
      <w:r>
        <w:rPr>
          <w:rFonts w:hint="eastAsia" w:ascii="宋体" w:hAnsi="宋体" w:cs="宋体"/>
          <w:spacing w:val="-20"/>
          <w:szCs w:val="21"/>
        </w:rPr>
        <w:t>期：</w:t>
      </w:r>
    </w:p>
    <w:p>
      <w:pPr>
        <w:widowControl/>
        <w:jc w:val="left"/>
        <w:sectPr>
          <w:pgSz w:w="11907" w:h="16839"/>
          <w:pgMar w:top="1431" w:right="1324" w:bottom="1362" w:left="1327" w:header="0" w:footer="1202" w:gutter="0"/>
          <w:cols w:space="720" w:num="1"/>
        </w:sectPr>
      </w:pPr>
    </w:p>
    <w:p>
      <w:pPr>
        <w:spacing w:before="203" w:line="218" w:lineRule="auto"/>
        <w:jc w:val="center"/>
        <w:rPr>
          <w:rFonts w:ascii="宋体" w:hAnsi="宋体" w:cs="宋体"/>
          <w:b/>
          <w:bCs/>
          <w:sz w:val="28"/>
          <w:szCs w:val="28"/>
        </w:rPr>
      </w:pPr>
      <w:r>
        <w:rPr>
          <w:rFonts w:hint="eastAsia" w:ascii="宋体" w:hAnsi="宋体" w:cs="宋体"/>
          <w:b/>
          <w:bCs/>
          <w:spacing w:val="-4"/>
          <w:sz w:val="28"/>
          <w:szCs w:val="28"/>
        </w:rPr>
        <w:t xml:space="preserve"> 5.2 项目经理（负责人）履历</w:t>
      </w:r>
    </w:p>
    <w:tbl>
      <w:tblPr>
        <w:tblStyle w:val="24"/>
        <w:tblpPr w:leftFromText="180" w:rightFromText="180" w:vertAnchor="text" w:horzAnchor="page" w:tblpX="1384" w:tblpY="12"/>
        <w:tblOverlap w:val="never"/>
        <w:tblW w:w="91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2"/>
        <w:gridCol w:w="2246"/>
        <w:gridCol w:w="4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651" w:type="dxa"/>
            <w:vMerge w:val="restart"/>
            <w:tcBorders>
              <w:top w:val="single" w:color="000000" w:sz="2" w:space="0"/>
              <w:left w:val="single" w:color="000000" w:sz="2" w:space="0"/>
              <w:bottom w:val="single" w:color="000000" w:sz="2" w:space="0"/>
              <w:right w:val="single" w:color="000000" w:sz="4" w:space="0"/>
            </w:tcBorders>
          </w:tcPr>
          <w:p>
            <w:pPr>
              <w:spacing w:line="271" w:lineRule="auto"/>
              <w:rPr>
                <w:rFonts w:ascii="Arial"/>
              </w:rPr>
            </w:pPr>
          </w:p>
          <w:p>
            <w:pPr>
              <w:spacing w:line="271" w:lineRule="auto"/>
              <w:rPr>
                <w:rFonts w:ascii="Arial"/>
              </w:rPr>
            </w:pPr>
          </w:p>
          <w:p>
            <w:pPr>
              <w:spacing w:line="271" w:lineRule="auto"/>
              <w:rPr>
                <w:rFonts w:ascii="Arial"/>
              </w:rPr>
            </w:pPr>
          </w:p>
          <w:p>
            <w:pPr>
              <w:spacing w:line="273" w:lineRule="auto"/>
              <w:rPr>
                <w:rFonts w:ascii="Arial"/>
              </w:rPr>
            </w:pPr>
          </w:p>
          <w:p>
            <w:pPr>
              <w:spacing w:line="273" w:lineRule="auto"/>
              <w:rPr>
                <w:rFonts w:ascii="Arial"/>
              </w:rPr>
            </w:pPr>
          </w:p>
          <w:p>
            <w:pPr>
              <w:spacing w:line="273" w:lineRule="auto"/>
              <w:rPr>
                <w:rFonts w:ascii="Arial"/>
              </w:rPr>
            </w:pPr>
          </w:p>
          <w:p>
            <w:pPr>
              <w:spacing w:before="68" w:line="220" w:lineRule="auto"/>
              <w:ind w:left="918"/>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目经理</w:t>
            </w:r>
          </w:p>
        </w:tc>
        <w:tc>
          <w:tcPr>
            <w:tcW w:w="2245" w:type="dxa"/>
            <w:tcBorders>
              <w:top w:val="single" w:color="000000" w:sz="2" w:space="0"/>
              <w:left w:val="single" w:color="000000" w:sz="4" w:space="0"/>
              <w:bottom w:val="single" w:color="000000" w:sz="2" w:space="0"/>
              <w:right w:val="single" w:color="000000" w:sz="4" w:space="0"/>
            </w:tcBorders>
          </w:tcPr>
          <w:p>
            <w:pPr>
              <w:spacing w:before="230" w:line="220" w:lineRule="auto"/>
              <w:ind w:left="103"/>
              <w:rPr>
                <w:rFonts w:ascii="宋体" w:hAnsi="宋体" w:cs="宋体"/>
                <w:szCs w:val="21"/>
              </w:rPr>
            </w:pPr>
            <w:r>
              <w:rPr>
                <w:rFonts w:hint="eastAsia" w:ascii="宋体" w:hAnsi="宋体" w:cs="宋体"/>
                <w:spacing w:val="-12"/>
                <w:szCs w:val="21"/>
              </w:rPr>
              <w:t>姓名：</w:t>
            </w:r>
          </w:p>
        </w:tc>
        <w:tc>
          <w:tcPr>
            <w:tcW w:w="4206" w:type="dxa"/>
            <w:tcBorders>
              <w:top w:val="single" w:color="000000" w:sz="2" w:space="0"/>
              <w:left w:val="single" w:color="000000" w:sz="4" w:space="0"/>
              <w:bottom w:val="single" w:color="000000" w:sz="2" w:space="0"/>
              <w:right w:val="single" w:color="000000" w:sz="2" w:space="0"/>
            </w:tcBorders>
          </w:tcPr>
          <w:p>
            <w:pPr>
              <w:spacing w:before="230" w:line="220" w:lineRule="auto"/>
              <w:ind w:left="120"/>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02" w:type="dxa"/>
            <w:vMerge w:val="continue"/>
            <w:tcBorders>
              <w:top w:val="single" w:color="000000" w:sz="2" w:space="0"/>
              <w:left w:val="single" w:color="000000" w:sz="2" w:space="0"/>
              <w:bottom w:val="single" w:color="000000" w:sz="2" w:space="0"/>
              <w:right w:val="single" w:color="000000" w:sz="4" w:space="0"/>
            </w:tcBorders>
            <w:vAlign w:val="center"/>
          </w:tcPr>
          <w:p>
            <w:pPr>
              <w:widowControl/>
              <w:jc w:val="left"/>
              <w:rPr>
                <w:rFonts w:ascii="宋体" w:hAnsi="宋体" w:cs="宋体"/>
                <w:szCs w:val="21"/>
              </w:rPr>
            </w:pPr>
          </w:p>
        </w:tc>
        <w:tc>
          <w:tcPr>
            <w:tcW w:w="2245" w:type="dxa"/>
            <w:tcBorders>
              <w:top w:val="single" w:color="000000" w:sz="2" w:space="0"/>
              <w:left w:val="single" w:color="000000" w:sz="4" w:space="0"/>
              <w:bottom w:val="single" w:color="000000" w:sz="2" w:space="0"/>
              <w:right w:val="single" w:color="000000" w:sz="4" w:space="0"/>
            </w:tcBorders>
          </w:tcPr>
          <w:p>
            <w:pPr>
              <w:spacing w:before="192" w:line="220" w:lineRule="auto"/>
              <w:ind w:left="107"/>
              <w:rPr>
                <w:rFonts w:ascii="宋体" w:hAnsi="宋体" w:cs="宋体"/>
                <w:szCs w:val="21"/>
              </w:rPr>
            </w:pPr>
            <w:r>
              <w:rPr>
                <w:rFonts w:hint="eastAsia" w:ascii="宋体" w:hAnsi="宋体" w:cs="宋体"/>
                <w:spacing w:val="-13"/>
                <w:szCs w:val="21"/>
              </w:rPr>
              <w:t>学历：</w:t>
            </w:r>
          </w:p>
        </w:tc>
        <w:tc>
          <w:tcPr>
            <w:tcW w:w="4206" w:type="dxa"/>
            <w:tcBorders>
              <w:top w:val="single" w:color="000000" w:sz="2" w:space="0"/>
              <w:left w:val="single" w:color="000000" w:sz="4" w:space="0"/>
              <w:bottom w:val="single" w:color="000000" w:sz="2" w:space="0"/>
              <w:right w:val="single" w:color="000000" w:sz="2" w:space="0"/>
            </w:tcBorders>
          </w:tcPr>
          <w:p>
            <w:pPr>
              <w:spacing w:before="192" w:line="220" w:lineRule="auto"/>
              <w:ind w:left="106"/>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9102" w:type="dxa"/>
            <w:vMerge w:val="continue"/>
            <w:tcBorders>
              <w:top w:val="single" w:color="000000" w:sz="2" w:space="0"/>
              <w:left w:val="single" w:color="000000" w:sz="2" w:space="0"/>
              <w:bottom w:val="single" w:color="000000" w:sz="2" w:space="0"/>
              <w:right w:val="single" w:color="000000" w:sz="4" w:space="0"/>
            </w:tcBorders>
            <w:vAlign w:val="center"/>
          </w:tcPr>
          <w:p>
            <w:pPr>
              <w:widowControl/>
              <w:jc w:val="left"/>
              <w:rPr>
                <w:rFonts w:ascii="宋体" w:hAnsi="宋体" w:cs="宋体"/>
                <w:szCs w:val="21"/>
              </w:rPr>
            </w:pPr>
          </w:p>
        </w:tc>
        <w:tc>
          <w:tcPr>
            <w:tcW w:w="2245" w:type="dxa"/>
            <w:tcBorders>
              <w:top w:val="single" w:color="000000" w:sz="2" w:space="0"/>
              <w:left w:val="single" w:color="000000" w:sz="4" w:space="0"/>
              <w:bottom w:val="single" w:color="000000" w:sz="2" w:space="0"/>
              <w:right w:val="single" w:color="000000" w:sz="4" w:space="0"/>
            </w:tcBorders>
          </w:tcPr>
          <w:p>
            <w:pPr>
              <w:spacing w:line="278" w:lineRule="auto"/>
              <w:rPr>
                <w:rFonts w:ascii="Arial"/>
              </w:rPr>
            </w:pPr>
          </w:p>
          <w:p>
            <w:pPr>
              <w:spacing w:before="68" w:line="220" w:lineRule="auto"/>
              <w:ind w:left="103"/>
              <w:rPr>
                <w:rFonts w:ascii="宋体" w:hAnsi="宋体" w:cs="宋体"/>
                <w:szCs w:val="21"/>
              </w:rPr>
            </w:pPr>
            <w:r>
              <w:rPr>
                <w:rFonts w:hint="eastAsia" w:ascii="宋体" w:hAnsi="宋体" w:cs="宋体"/>
                <w:spacing w:val="-6"/>
                <w:szCs w:val="21"/>
              </w:rPr>
              <w:t>所学专业：</w:t>
            </w:r>
          </w:p>
        </w:tc>
        <w:tc>
          <w:tcPr>
            <w:tcW w:w="4206" w:type="dxa"/>
            <w:tcBorders>
              <w:top w:val="single" w:color="000000" w:sz="2" w:space="0"/>
              <w:left w:val="single" w:color="000000" w:sz="4" w:space="0"/>
              <w:bottom w:val="single" w:color="000000" w:sz="2" w:space="0"/>
              <w:right w:val="single" w:color="000000" w:sz="2" w:space="0"/>
            </w:tcBorders>
          </w:tcPr>
          <w:p>
            <w:pPr>
              <w:spacing w:line="276" w:lineRule="auto"/>
              <w:rPr>
                <w:rFonts w:ascii="Arial"/>
              </w:rPr>
            </w:pPr>
          </w:p>
          <w:p>
            <w:pPr>
              <w:spacing w:before="68" w:line="220" w:lineRule="auto"/>
              <w:ind w:left="104"/>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102" w:type="dxa"/>
            <w:vMerge w:val="continue"/>
            <w:tcBorders>
              <w:top w:val="single" w:color="000000" w:sz="2" w:space="0"/>
              <w:left w:val="single" w:color="000000" w:sz="2" w:space="0"/>
              <w:bottom w:val="single" w:color="000000" w:sz="2" w:space="0"/>
              <w:right w:val="single" w:color="000000" w:sz="4" w:space="0"/>
            </w:tcBorders>
            <w:vAlign w:val="center"/>
          </w:tcPr>
          <w:p>
            <w:pPr>
              <w:widowControl/>
              <w:jc w:val="left"/>
              <w:rPr>
                <w:rFonts w:ascii="宋体" w:hAnsi="宋体" w:cs="宋体"/>
                <w:szCs w:val="21"/>
              </w:rPr>
            </w:pPr>
          </w:p>
        </w:tc>
        <w:tc>
          <w:tcPr>
            <w:tcW w:w="2245" w:type="dxa"/>
            <w:tcBorders>
              <w:top w:val="single" w:color="000000" w:sz="2" w:space="0"/>
              <w:left w:val="single" w:color="000000" w:sz="4" w:space="0"/>
              <w:bottom w:val="single" w:color="000000" w:sz="2" w:space="0"/>
              <w:right w:val="single" w:color="000000" w:sz="4" w:space="0"/>
            </w:tcBorders>
          </w:tcPr>
          <w:p>
            <w:pPr>
              <w:spacing w:line="278" w:lineRule="auto"/>
              <w:rPr>
                <w:rFonts w:ascii="Arial"/>
              </w:rPr>
            </w:pPr>
          </w:p>
          <w:p>
            <w:pPr>
              <w:spacing w:before="68" w:line="220" w:lineRule="auto"/>
              <w:ind w:left="103"/>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206" w:type="dxa"/>
            <w:tcBorders>
              <w:top w:val="single" w:color="000000" w:sz="2" w:space="0"/>
              <w:left w:val="single" w:color="000000" w:sz="4" w:space="0"/>
              <w:bottom w:val="single" w:color="000000" w:sz="2" w:space="0"/>
              <w:right w:val="single" w:color="000000" w:sz="2" w:space="0"/>
            </w:tcBorders>
          </w:tcPr>
          <w:p>
            <w:pPr>
              <w:spacing w:line="278" w:lineRule="auto"/>
              <w:rPr>
                <w:rFonts w:ascii="Arial"/>
              </w:rPr>
            </w:pPr>
          </w:p>
          <w:p>
            <w:pPr>
              <w:spacing w:before="68" w:line="220" w:lineRule="auto"/>
              <w:ind w:left="103"/>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9102" w:type="dxa"/>
            <w:vMerge w:val="continue"/>
            <w:tcBorders>
              <w:top w:val="single" w:color="000000" w:sz="2" w:space="0"/>
              <w:left w:val="single" w:color="000000" w:sz="2" w:space="0"/>
              <w:bottom w:val="single" w:color="000000" w:sz="2" w:space="0"/>
              <w:right w:val="single" w:color="000000" w:sz="4" w:space="0"/>
            </w:tcBorders>
            <w:vAlign w:val="center"/>
          </w:tcPr>
          <w:p>
            <w:pPr>
              <w:widowControl/>
              <w:jc w:val="left"/>
              <w:rPr>
                <w:rFonts w:ascii="宋体" w:hAnsi="宋体" w:cs="宋体"/>
                <w:szCs w:val="21"/>
              </w:rPr>
            </w:pPr>
          </w:p>
        </w:tc>
        <w:tc>
          <w:tcPr>
            <w:tcW w:w="2245" w:type="dxa"/>
            <w:tcBorders>
              <w:top w:val="single" w:color="000000" w:sz="2" w:space="0"/>
              <w:left w:val="single" w:color="000000" w:sz="4" w:space="0"/>
              <w:bottom w:val="single" w:color="000000" w:sz="2" w:space="0"/>
              <w:right w:val="single" w:color="000000" w:sz="4" w:space="0"/>
            </w:tcBorders>
          </w:tcPr>
          <w:p>
            <w:pPr>
              <w:spacing w:line="278" w:lineRule="auto"/>
              <w:rPr>
                <w:rFonts w:ascii="Arial"/>
              </w:rPr>
            </w:pPr>
          </w:p>
          <w:p>
            <w:pPr>
              <w:spacing w:before="68" w:line="220" w:lineRule="auto"/>
              <w:ind w:left="104"/>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206" w:type="dxa"/>
            <w:tcBorders>
              <w:top w:val="single" w:color="000000" w:sz="2" w:space="0"/>
              <w:left w:val="single" w:color="000000" w:sz="4" w:space="0"/>
              <w:bottom w:val="single" w:color="000000" w:sz="2" w:space="0"/>
              <w:right w:val="single" w:color="000000" w:sz="2" w:space="0"/>
            </w:tcBorders>
          </w:tcPr>
          <w:p>
            <w:pPr>
              <w:spacing w:line="278" w:lineRule="auto"/>
              <w:rPr>
                <w:rFonts w:ascii="Arial"/>
              </w:rPr>
            </w:pPr>
          </w:p>
          <w:p>
            <w:pPr>
              <w:spacing w:before="68" w:line="220" w:lineRule="auto"/>
              <w:ind w:left="104"/>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102" w:type="dxa"/>
            <w:gridSpan w:val="3"/>
            <w:tcBorders>
              <w:top w:val="single" w:color="000000" w:sz="2" w:space="0"/>
              <w:left w:val="single" w:color="000000" w:sz="2" w:space="0"/>
              <w:bottom w:val="single" w:color="000000" w:sz="2" w:space="0"/>
              <w:right w:val="single" w:color="000000" w:sz="2" w:space="0"/>
            </w:tcBorders>
          </w:tcPr>
          <w:p>
            <w:pPr>
              <w:spacing w:before="69" w:line="220" w:lineRule="auto"/>
              <w:ind w:left="365"/>
              <w:jc w:val="center"/>
              <w:rPr>
                <w:rFonts w:ascii="宋体" w:hAnsi="宋体" w:cs="宋体"/>
                <w:spacing w:val="1"/>
                <w:szCs w:val="21"/>
              </w:rPr>
            </w:pPr>
            <w:r>
              <w:rPr>
                <w:rFonts w:hint="eastAsia" w:ascii="宋体" w:hAnsi="宋体" w:cs="宋体"/>
                <w:spacing w:val="1"/>
                <w:szCs w:val="21"/>
              </w:rPr>
              <w:t>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651" w:type="dxa"/>
            <w:tcBorders>
              <w:top w:val="single" w:color="000000" w:sz="2" w:space="0"/>
              <w:left w:val="single" w:color="000000" w:sz="2" w:space="0"/>
              <w:bottom w:val="single" w:color="000000" w:sz="2" w:space="0"/>
              <w:right w:val="single" w:color="000000" w:sz="4" w:space="0"/>
            </w:tcBorders>
          </w:tcPr>
          <w:p>
            <w:pPr>
              <w:spacing w:line="266" w:lineRule="auto"/>
              <w:rPr>
                <w:rFonts w:ascii="Arial"/>
              </w:rPr>
            </w:pPr>
          </w:p>
          <w:p>
            <w:pPr>
              <w:spacing w:before="68" w:line="220" w:lineRule="auto"/>
              <w:ind w:left="1264"/>
              <w:rPr>
                <w:rFonts w:ascii="宋体" w:hAnsi="宋体" w:cs="宋体"/>
                <w:szCs w:val="21"/>
              </w:rPr>
            </w:pPr>
            <w:r>
              <w:rPr>
                <w:rFonts w:hint="eastAsia" w:ascii="宋体" w:hAnsi="宋体" w:cs="宋体"/>
                <w:szCs w:val="21"/>
              </w:rPr>
              <w:t>自</w:t>
            </w:r>
          </w:p>
        </w:tc>
        <w:tc>
          <w:tcPr>
            <w:tcW w:w="2245" w:type="dxa"/>
            <w:tcBorders>
              <w:top w:val="single" w:color="000000" w:sz="2" w:space="0"/>
              <w:left w:val="single" w:color="000000" w:sz="4" w:space="0"/>
              <w:bottom w:val="single" w:color="000000" w:sz="2" w:space="0"/>
              <w:right w:val="single" w:color="000000" w:sz="4" w:space="0"/>
            </w:tcBorders>
          </w:tcPr>
          <w:p>
            <w:pPr>
              <w:spacing w:line="266" w:lineRule="auto"/>
              <w:rPr>
                <w:rFonts w:ascii="Arial"/>
              </w:rPr>
            </w:pPr>
          </w:p>
          <w:p>
            <w:pPr>
              <w:spacing w:before="68" w:line="232" w:lineRule="auto"/>
              <w:ind w:left="1021"/>
              <w:rPr>
                <w:rFonts w:ascii="宋体" w:hAnsi="宋体" w:cs="宋体"/>
                <w:szCs w:val="21"/>
              </w:rPr>
            </w:pPr>
            <w:r>
              <w:rPr>
                <w:rFonts w:hint="eastAsia" w:ascii="宋体" w:hAnsi="宋体" w:cs="宋体"/>
                <w:szCs w:val="21"/>
              </w:rPr>
              <w:t>至</w:t>
            </w:r>
          </w:p>
        </w:tc>
        <w:tc>
          <w:tcPr>
            <w:tcW w:w="4206" w:type="dxa"/>
            <w:tcBorders>
              <w:top w:val="single" w:color="000000" w:sz="2" w:space="0"/>
              <w:left w:val="single" w:color="000000" w:sz="4" w:space="0"/>
              <w:bottom w:val="single" w:color="000000" w:sz="2" w:space="0"/>
              <w:right w:val="single" w:color="000000" w:sz="2" w:space="0"/>
            </w:tcBorders>
          </w:tcPr>
          <w:p>
            <w:pPr>
              <w:spacing w:line="264" w:lineRule="auto"/>
              <w:rPr>
                <w:rFonts w:ascii="Arial"/>
              </w:rPr>
            </w:pPr>
          </w:p>
          <w:p>
            <w:pPr>
              <w:spacing w:before="69" w:line="220" w:lineRule="auto"/>
              <w:ind w:left="365"/>
              <w:rPr>
                <w:rFonts w:ascii="宋体" w:hAnsi="宋体" w:cs="宋体"/>
                <w:szCs w:val="21"/>
              </w:rPr>
            </w:pPr>
            <w:r>
              <w:rPr>
                <w:rFonts w:hint="eastAsia" w:ascii="宋体" w:hAnsi="宋体" w:cs="宋体"/>
                <w:spacing w:val="1"/>
                <w:szCs w:val="21"/>
              </w:rPr>
              <w:t>公司/</w:t>
            </w:r>
            <w:r>
              <w:rPr>
                <w:rFonts w:hint="eastAsia" w:ascii="宋体" w:hAnsi="宋体" w:cs="宋体"/>
                <w:szCs w:val="21"/>
              </w:rPr>
              <w:t>项目/职务/有关技术及管理经验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651" w:type="dxa"/>
            <w:tcBorders>
              <w:top w:val="single" w:color="000000" w:sz="2" w:space="0"/>
              <w:left w:val="single" w:color="000000" w:sz="2" w:space="0"/>
              <w:bottom w:val="single" w:color="000000" w:sz="2" w:space="0"/>
              <w:right w:val="single" w:color="000000" w:sz="4" w:space="0"/>
            </w:tcBorders>
          </w:tcPr>
          <w:p>
            <w:pPr>
              <w:spacing w:line="264" w:lineRule="auto"/>
              <w:rPr>
                <w:rFonts w:ascii="Arial"/>
              </w:rPr>
            </w:pPr>
          </w:p>
          <w:p>
            <w:pPr>
              <w:spacing w:before="68" w:line="220" w:lineRule="auto"/>
              <w:ind w:left="467"/>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245" w:type="dxa"/>
            <w:tcBorders>
              <w:top w:val="single" w:color="000000" w:sz="2" w:space="0"/>
              <w:left w:val="single" w:color="000000" w:sz="4" w:space="0"/>
              <w:bottom w:val="single" w:color="000000" w:sz="2" w:space="0"/>
              <w:right w:val="single" w:color="000000" w:sz="4" w:space="0"/>
            </w:tcBorders>
          </w:tcPr>
          <w:p>
            <w:pPr>
              <w:spacing w:line="264" w:lineRule="auto"/>
              <w:rPr>
                <w:rFonts w:ascii="Arial"/>
              </w:rPr>
            </w:pPr>
          </w:p>
          <w:p>
            <w:pPr>
              <w:spacing w:before="68" w:line="220" w:lineRule="auto"/>
              <w:ind w:left="348"/>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 xml:space="preserve">  月</w:t>
            </w:r>
          </w:p>
        </w:tc>
        <w:tc>
          <w:tcPr>
            <w:tcW w:w="4206"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2651" w:type="dxa"/>
            <w:tcBorders>
              <w:top w:val="single" w:color="000000" w:sz="2" w:space="0"/>
              <w:left w:val="single" w:color="000000" w:sz="2" w:space="0"/>
              <w:bottom w:val="single" w:color="000000" w:sz="2" w:space="0"/>
              <w:right w:val="single" w:color="000000" w:sz="4" w:space="0"/>
            </w:tcBorders>
          </w:tcPr>
          <w:p>
            <w:pPr>
              <w:spacing w:line="264" w:lineRule="auto"/>
              <w:rPr>
                <w:rFonts w:ascii="Arial"/>
              </w:rPr>
            </w:pPr>
          </w:p>
          <w:p>
            <w:pPr>
              <w:spacing w:before="68" w:line="220" w:lineRule="auto"/>
              <w:ind w:left="467"/>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245" w:type="dxa"/>
            <w:tcBorders>
              <w:top w:val="single" w:color="000000" w:sz="2" w:space="0"/>
              <w:left w:val="single" w:color="000000" w:sz="4" w:space="0"/>
              <w:bottom w:val="single" w:color="000000" w:sz="2" w:space="0"/>
              <w:right w:val="single" w:color="000000" w:sz="4" w:space="0"/>
            </w:tcBorders>
          </w:tcPr>
          <w:p>
            <w:pPr>
              <w:spacing w:line="264" w:lineRule="auto"/>
              <w:rPr>
                <w:rFonts w:ascii="Arial"/>
              </w:rPr>
            </w:pPr>
          </w:p>
          <w:p>
            <w:pPr>
              <w:spacing w:before="68" w:line="220" w:lineRule="auto"/>
              <w:ind w:left="243"/>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206"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651" w:type="dxa"/>
            <w:tcBorders>
              <w:top w:val="single" w:color="000000" w:sz="2" w:space="0"/>
              <w:left w:val="single" w:color="000000" w:sz="2" w:space="0"/>
              <w:bottom w:val="single" w:color="000000" w:sz="2" w:space="0"/>
              <w:right w:val="single" w:color="000000" w:sz="4" w:space="0"/>
            </w:tcBorders>
          </w:tcPr>
          <w:p>
            <w:pPr>
              <w:spacing w:line="266" w:lineRule="auto"/>
              <w:rPr>
                <w:rFonts w:ascii="Arial"/>
              </w:rPr>
            </w:pPr>
          </w:p>
          <w:p>
            <w:pPr>
              <w:spacing w:before="68" w:line="220" w:lineRule="auto"/>
              <w:ind w:left="467"/>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245" w:type="dxa"/>
            <w:tcBorders>
              <w:top w:val="single" w:color="000000" w:sz="2" w:space="0"/>
              <w:left w:val="single" w:color="000000" w:sz="4" w:space="0"/>
              <w:bottom w:val="single" w:color="000000" w:sz="2" w:space="0"/>
              <w:right w:val="single" w:color="000000" w:sz="4" w:space="0"/>
            </w:tcBorders>
          </w:tcPr>
          <w:p>
            <w:pPr>
              <w:spacing w:line="266" w:lineRule="auto"/>
              <w:rPr>
                <w:rFonts w:ascii="Arial"/>
              </w:rPr>
            </w:pPr>
          </w:p>
          <w:p>
            <w:pPr>
              <w:spacing w:before="68" w:line="220" w:lineRule="auto"/>
              <w:ind w:left="243"/>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206"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102" w:type="dxa"/>
            <w:gridSpan w:val="3"/>
            <w:tcBorders>
              <w:top w:val="single" w:color="000000" w:sz="2" w:space="0"/>
              <w:left w:val="single" w:color="000000" w:sz="2" w:space="0"/>
              <w:bottom w:val="single" w:color="000000" w:sz="2" w:space="0"/>
              <w:right w:val="single" w:color="000000" w:sz="2" w:space="0"/>
            </w:tcBorders>
          </w:tcPr>
          <w:p>
            <w:pPr>
              <w:jc w:val="center"/>
              <w:rPr>
                <w:rFonts w:ascii="Arial"/>
              </w:rPr>
            </w:pPr>
            <w:r>
              <w:rPr>
                <w:rFonts w:hint="eastAsia" w:ascii="Arial"/>
              </w:rPr>
              <w:t>培训经历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651" w:type="dxa"/>
            <w:tcBorders>
              <w:top w:val="single" w:color="000000" w:sz="2" w:space="0"/>
              <w:left w:val="single" w:color="000000" w:sz="2" w:space="0"/>
              <w:bottom w:val="single" w:color="000000" w:sz="2" w:space="0"/>
              <w:right w:val="single" w:color="000000" w:sz="4" w:space="0"/>
            </w:tcBorders>
          </w:tcPr>
          <w:p>
            <w:pPr>
              <w:spacing w:before="68" w:line="220" w:lineRule="auto"/>
              <w:ind w:left="467"/>
              <w:rPr>
                <w:rFonts w:ascii="宋体" w:hAnsi="宋体" w:cs="宋体"/>
                <w:spacing w:val="1"/>
                <w:szCs w:val="21"/>
              </w:rPr>
            </w:pPr>
            <w:r>
              <w:rPr>
                <w:rFonts w:hint="eastAsia" w:ascii="宋体" w:hAnsi="宋体" w:cs="宋体"/>
                <w:spacing w:val="1"/>
                <w:szCs w:val="21"/>
              </w:rPr>
              <w:t>时间（年/月）</w:t>
            </w:r>
          </w:p>
        </w:tc>
        <w:tc>
          <w:tcPr>
            <w:tcW w:w="2245" w:type="dxa"/>
            <w:tcBorders>
              <w:top w:val="single" w:color="000000" w:sz="2" w:space="0"/>
              <w:left w:val="single" w:color="000000" w:sz="4" w:space="0"/>
              <w:bottom w:val="single" w:color="000000" w:sz="2" w:space="0"/>
              <w:right w:val="single" w:color="000000" w:sz="4" w:space="0"/>
            </w:tcBorders>
          </w:tcPr>
          <w:p>
            <w:pPr>
              <w:spacing w:before="68" w:line="220" w:lineRule="auto"/>
              <w:ind w:left="243"/>
              <w:rPr>
                <w:rFonts w:ascii="宋体" w:hAnsi="宋体" w:cs="宋体"/>
                <w:spacing w:val="1"/>
                <w:szCs w:val="21"/>
              </w:rPr>
            </w:pPr>
            <w:r>
              <w:rPr>
                <w:rFonts w:hint="eastAsia" w:ascii="宋体" w:hAnsi="宋体" w:cs="宋体"/>
                <w:spacing w:val="1"/>
                <w:szCs w:val="21"/>
              </w:rPr>
              <w:t>主题</w:t>
            </w:r>
          </w:p>
        </w:tc>
        <w:tc>
          <w:tcPr>
            <w:tcW w:w="4206" w:type="dxa"/>
            <w:tcBorders>
              <w:top w:val="single" w:color="000000" w:sz="2" w:space="0"/>
              <w:left w:val="single" w:color="000000" w:sz="4" w:space="0"/>
              <w:bottom w:val="single" w:color="000000" w:sz="2" w:space="0"/>
              <w:right w:val="single" w:color="000000" w:sz="2" w:space="0"/>
            </w:tcBorders>
          </w:tcPr>
          <w:p>
            <w:pPr>
              <w:jc w:val="center"/>
              <w:rPr>
                <w:rFonts w:ascii="Arial"/>
              </w:rPr>
            </w:pPr>
            <w:r>
              <w:rPr>
                <w:rFonts w:hint="eastAsia" w:ascii="Arial"/>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651" w:type="dxa"/>
            <w:tcBorders>
              <w:top w:val="single" w:color="000000" w:sz="2" w:space="0"/>
              <w:left w:val="single" w:color="000000" w:sz="2" w:space="0"/>
              <w:bottom w:val="single" w:color="000000" w:sz="2" w:space="0"/>
              <w:right w:val="single" w:color="000000" w:sz="4" w:space="0"/>
            </w:tcBorders>
          </w:tcPr>
          <w:p>
            <w:pPr>
              <w:spacing w:line="266" w:lineRule="auto"/>
              <w:rPr>
                <w:rFonts w:ascii="Arial"/>
              </w:rPr>
            </w:pPr>
          </w:p>
          <w:p>
            <w:pPr>
              <w:spacing w:before="68" w:line="220" w:lineRule="auto"/>
              <w:ind w:left="467"/>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245" w:type="dxa"/>
            <w:tcBorders>
              <w:top w:val="single" w:color="000000" w:sz="2" w:space="0"/>
              <w:left w:val="single" w:color="000000" w:sz="4" w:space="0"/>
              <w:bottom w:val="single" w:color="000000" w:sz="2" w:space="0"/>
              <w:right w:val="single" w:color="000000" w:sz="4" w:space="0"/>
            </w:tcBorders>
          </w:tcPr>
          <w:p>
            <w:pPr>
              <w:spacing w:line="266" w:lineRule="auto"/>
              <w:rPr>
                <w:rFonts w:ascii="Arial"/>
              </w:rPr>
            </w:pPr>
          </w:p>
          <w:p>
            <w:pPr>
              <w:spacing w:before="68" w:line="220" w:lineRule="auto"/>
              <w:ind w:left="243"/>
              <w:rPr>
                <w:rFonts w:ascii="宋体" w:hAnsi="宋体" w:cs="宋体"/>
                <w:szCs w:val="21"/>
              </w:rPr>
            </w:pPr>
          </w:p>
        </w:tc>
        <w:tc>
          <w:tcPr>
            <w:tcW w:w="4206" w:type="dxa"/>
            <w:tcBorders>
              <w:top w:val="single" w:color="000000" w:sz="2" w:space="0"/>
              <w:left w:val="single" w:color="000000" w:sz="4" w:space="0"/>
              <w:bottom w:val="single" w:color="000000" w:sz="2" w:space="0"/>
              <w:right w:val="single" w:color="000000" w:sz="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651" w:type="dxa"/>
            <w:tcBorders>
              <w:top w:val="single" w:color="000000" w:sz="2" w:space="0"/>
              <w:left w:val="single" w:color="000000" w:sz="2" w:space="0"/>
              <w:bottom w:val="single" w:color="000000" w:sz="2" w:space="0"/>
              <w:right w:val="single" w:color="000000" w:sz="4" w:space="0"/>
            </w:tcBorders>
          </w:tcPr>
          <w:p>
            <w:pPr>
              <w:spacing w:before="68" w:line="220" w:lineRule="auto"/>
              <w:ind w:left="467"/>
              <w:rPr>
                <w:rFonts w:ascii="宋体" w:hAnsi="宋体" w:cs="宋体"/>
                <w:spacing w:val="1"/>
                <w:szCs w:val="21"/>
              </w:rPr>
            </w:pPr>
          </w:p>
        </w:tc>
        <w:tc>
          <w:tcPr>
            <w:tcW w:w="2245" w:type="dxa"/>
            <w:tcBorders>
              <w:top w:val="single" w:color="000000" w:sz="2" w:space="0"/>
              <w:left w:val="single" w:color="000000" w:sz="4" w:space="0"/>
              <w:bottom w:val="single" w:color="000000" w:sz="2" w:space="0"/>
              <w:right w:val="single" w:color="000000" w:sz="4" w:space="0"/>
            </w:tcBorders>
          </w:tcPr>
          <w:p>
            <w:pPr>
              <w:spacing w:before="68" w:line="220" w:lineRule="auto"/>
              <w:ind w:left="243"/>
              <w:rPr>
                <w:rFonts w:ascii="宋体" w:hAnsi="宋体" w:cs="宋体"/>
                <w:spacing w:val="1"/>
                <w:szCs w:val="21"/>
              </w:rPr>
            </w:pPr>
          </w:p>
        </w:tc>
        <w:tc>
          <w:tcPr>
            <w:tcW w:w="4206" w:type="dxa"/>
            <w:tcBorders>
              <w:top w:val="single" w:color="000000" w:sz="2" w:space="0"/>
              <w:left w:val="single" w:color="000000" w:sz="4" w:space="0"/>
              <w:bottom w:val="single" w:color="000000" w:sz="2" w:space="0"/>
              <w:right w:val="single" w:color="000000" w:sz="2" w:space="0"/>
            </w:tcBorders>
          </w:tcPr>
          <w:p>
            <w:pPr>
              <w:rPr>
                <w:rFonts w:ascii="Arial"/>
              </w:rPr>
            </w:pPr>
          </w:p>
        </w:tc>
      </w:tr>
    </w:tbl>
    <w:p>
      <w:pPr>
        <w:spacing w:line="17" w:lineRule="exact"/>
      </w:pPr>
    </w:p>
    <w:p>
      <w:pPr>
        <w:spacing w:before="68" w:line="273" w:lineRule="auto"/>
        <w:ind w:left="1042" w:right="854" w:hanging="612"/>
        <w:rPr>
          <w:rFonts w:ascii="宋体" w:hAnsi="宋体" w:cs="宋体"/>
          <w:szCs w:val="21"/>
        </w:rPr>
      </w:pPr>
      <w:r>
        <w:rPr>
          <w:rFonts w:hint="eastAsia" w:ascii="宋体" w:hAnsi="宋体" w:cs="宋体"/>
          <w:spacing w:val="-2"/>
          <w:szCs w:val="21"/>
        </w:rPr>
        <w:t>注： 1.提供拟派往本项目的项目经历或负责人的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pPr>
        <w:spacing w:line="623" w:lineRule="exact"/>
        <w:ind w:left="833"/>
        <w:rPr>
          <w:rFonts w:ascii="宋体" w:hAnsi="宋体" w:cs="宋体"/>
          <w:szCs w:val="21"/>
        </w:rPr>
      </w:pPr>
      <w:r>
        <w:rPr>
          <w:rFonts w:hint="eastAsia" w:ascii="宋体" w:hAnsi="宋体" w:cs="宋体"/>
          <w:spacing w:val="-1"/>
          <w:position w:val="32"/>
          <w:szCs w:val="21"/>
        </w:rPr>
        <w:t>2.响应人须提</w:t>
      </w:r>
      <w:r>
        <w:rPr>
          <w:rFonts w:hint="eastAsia" w:ascii="宋体" w:hAnsi="宋体" w:cs="宋体"/>
          <w:position w:val="32"/>
          <w:szCs w:val="21"/>
        </w:rPr>
        <w:t>供拟派往本项目项目经理的技术职称或等级证书。</w:t>
      </w:r>
    </w:p>
    <w:p>
      <w:pPr>
        <w:spacing w:before="1" w:line="218" w:lineRule="auto"/>
        <w:ind w:left="831"/>
        <w:jc w:val="right"/>
        <w:rPr>
          <w:rFonts w:ascii="宋体" w:hAnsi="宋体" w:cs="宋体"/>
          <w:szCs w:val="21"/>
        </w:rPr>
      </w:pPr>
      <w:r>
        <w:rPr>
          <w:rFonts w:hint="eastAsia" w:ascii="宋体" w:hAnsi="宋体" w:cs="宋体"/>
          <w:spacing w:val="-7"/>
          <w:szCs w:val="21"/>
        </w:rPr>
        <w:t>响应人</w:t>
      </w:r>
      <w:r>
        <w:rPr>
          <w:rFonts w:hint="eastAsia" w:ascii="宋体" w:hAnsi="宋体" w:cs="宋体"/>
          <w:spacing w:val="-4"/>
          <w:szCs w:val="21"/>
        </w:rPr>
        <w:t>名称：</w:t>
      </w:r>
      <w:r>
        <w:rPr>
          <w:rFonts w:hint="eastAsia" w:ascii="宋体" w:hAnsi="宋体" w:cs="宋体"/>
          <w:spacing w:val="-4"/>
          <w:szCs w:val="21"/>
          <w:u w:val="single"/>
        </w:rPr>
        <w:t xml:space="preserve">                  </w:t>
      </w:r>
      <w:r>
        <w:rPr>
          <w:rFonts w:hint="eastAsia" w:ascii="宋体" w:hAnsi="宋体" w:cs="宋体"/>
          <w:spacing w:val="-4"/>
          <w:szCs w:val="21"/>
        </w:rPr>
        <w:t>(单位公章)</w:t>
      </w:r>
    </w:p>
    <w:p>
      <w:pPr>
        <w:spacing w:line="302" w:lineRule="auto"/>
        <w:jc w:val="right"/>
        <w:rPr>
          <w:rFonts w:ascii="Arial"/>
        </w:rPr>
      </w:pPr>
    </w:p>
    <w:p>
      <w:pPr>
        <w:spacing w:before="68" w:line="220" w:lineRule="auto"/>
        <w:ind w:left="828"/>
        <w:jc w:val="right"/>
        <w:rPr>
          <w:rFonts w:ascii="宋体" w:hAnsi="宋体" w:cs="宋体"/>
          <w:szCs w:val="21"/>
        </w:rPr>
      </w:pPr>
      <w:r>
        <w:rPr>
          <w:rFonts w:hint="eastAsia" w:ascii="宋体" w:hAnsi="宋体" w:cs="宋体"/>
          <w:spacing w:val="-6"/>
          <w:szCs w:val="21"/>
        </w:rPr>
        <w:t>法定</w:t>
      </w:r>
      <w:r>
        <w:rPr>
          <w:rFonts w:hint="eastAsia" w:ascii="宋体" w:hAnsi="宋体" w:cs="宋体"/>
          <w:spacing w:val="-4"/>
          <w:szCs w:val="21"/>
        </w:rPr>
        <w:t>代</w:t>
      </w:r>
      <w:r>
        <w:rPr>
          <w:rFonts w:hint="eastAsia" w:ascii="宋体" w:hAnsi="宋体" w:cs="宋体"/>
          <w:spacing w:val="-3"/>
          <w:szCs w:val="21"/>
        </w:rPr>
        <w:t>表人或授权代表：</w:t>
      </w:r>
      <w:r>
        <w:rPr>
          <w:rFonts w:hint="eastAsia" w:ascii="宋体" w:hAnsi="宋体" w:cs="宋体"/>
          <w:spacing w:val="-4"/>
          <w:szCs w:val="21"/>
          <w:u w:val="single"/>
        </w:rPr>
        <w:t xml:space="preserve">                    </w:t>
      </w:r>
      <w:r>
        <w:rPr>
          <w:rFonts w:hint="eastAsia" w:ascii="宋体" w:hAnsi="宋体" w:cs="宋体"/>
          <w:spacing w:val="-4"/>
          <w:szCs w:val="21"/>
        </w:rPr>
        <w:t>(签字)</w:t>
      </w:r>
    </w:p>
    <w:p>
      <w:pPr>
        <w:spacing w:line="302" w:lineRule="auto"/>
        <w:jc w:val="right"/>
        <w:rPr>
          <w:rFonts w:ascii="Arial"/>
        </w:rPr>
      </w:pPr>
    </w:p>
    <w:p>
      <w:pPr>
        <w:spacing w:before="69" w:line="220" w:lineRule="auto"/>
        <w:ind w:left="865" w:firstLine="5208" w:firstLineChars="3100"/>
        <w:rPr>
          <w:rFonts w:ascii="宋体" w:hAnsi="宋体" w:cs="宋体"/>
          <w:szCs w:val="21"/>
        </w:rPr>
      </w:pPr>
      <w:r>
        <w:rPr>
          <w:rFonts w:hint="eastAsia" w:ascii="宋体" w:hAnsi="宋体" w:cs="宋体"/>
          <w:spacing w:val="-21"/>
          <w:szCs w:val="21"/>
        </w:rPr>
        <w:t xml:space="preserve">日 </w:t>
      </w:r>
      <w:r>
        <w:rPr>
          <w:rFonts w:hint="eastAsia" w:ascii="宋体" w:hAnsi="宋体" w:cs="宋体"/>
          <w:spacing w:val="-20"/>
          <w:szCs w:val="21"/>
        </w:rPr>
        <w:t>期：</w:t>
      </w:r>
    </w:p>
    <w:p/>
    <w:p>
      <w:pPr>
        <w:pStyle w:val="49"/>
        <w:ind w:firstLine="0" w:firstLineChars="0"/>
        <w:jc w:val="center"/>
        <w:rPr>
          <w:rFonts w:ascii="宋体" w:hAnsi="宋体" w:cs="宋体"/>
          <w:b/>
          <w:sz w:val="28"/>
          <w:szCs w:val="28"/>
        </w:rPr>
      </w:pPr>
      <w:r>
        <w:rPr>
          <w:rFonts w:hint="eastAsia" w:ascii="宋体" w:hAnsi="宋体" w:cs="宋体"/>
          <w:b/>
          <w:sz w:val="28"/>
          <w:szCs w:val="28"/>
        </w:rPr>
        <w:t>5.2.1项目经理资质证书（如有）</w:t>
      </w:r>
    </w:p>
    <w:tbl>
      <w:tblPr>
        <w:tblStyle w:val="24"/>
        <w:tblpPr w:leftFromText="180" w:rightFromText="180" w:vertAnchor="text" w:horzAnchor="page" w:tblpX="1249" w:tblpY="290"/>
        <w:tblOverlap w:val="never"/>
        <w:tblW w:w="9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0"/>
        <w:gridCol w:w="2550"/>
        <w:gridCol w:w="2407"/>
        <w:gridCol w:w="1275"/>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颁发日期</w:t>
            </w:r>
          </w:p>
        </w:tc>
        <w:tc>
          <w:tcPr>
            <w:tcW w:w="2550" w:type="dxa"/>
            <w:tcBorders>
              <w:top w:val="single" w:color="000000" w:sz="4" w:space="0"/>
              <w:left w:val="single" w:color="000000" w:sz="4" w:space="0"/>
              <w:bottom w:val="single" w:color="000000" w:sz="4" w:space="0"/>
              <w:right w:val="single" w:color="000000" w:sz="4" w:space="0"/>
            </w:tcBorders>
          </w:tcPr>
          <w:p>
            <w:pPr>
              <w:pStyle w:val="56"/>
              <w:spacing w:before="81"/>
              <w:ind w:left="1014" w:right="1007"/>
              <w:jc w:val="center"/>
              <w:rPr>
                <w:sz w:val="24"/>
              </w:rPr>
            </w:pPr>
            <w:r>
              <w:rPr>
                <w:rFonts w:hint="eastAsia"/>
                <w:sz w:val="24"/>
              </w:rPr>
              <w:t>名称</w:t>
            </w:r>
          </w:p>
        </w:tc>
        <w:tc>
          <w:tcPr>
            <w:tcW w:w="2407" w:type="dxa"/>
            <w:tcBorders>
              <w:top w:val="single" w:color="000000" w:sz="4" w:space="0"/>
              <w:left w:val="single" w:color="000000" w:sz="4" w:space="0"/>
              <w:bottom w:val="single" w:color="000000" w:sz="4" w:space="0"/>
              <w:right w:val="single" w:color="000000" w:sz="4" w:space="0"/>
            </w:tcBorders>
          </w:tcPr>
          <w:p>
            <w:pPr>
              <w:pStyle w:val="56"/>
              <w:spacing w:before="81"/>
              <w:ind w:left="724"/>
              <w:rPr>
                <w:sz w:val="24"/>
              </w:rPr>
            </w:pPr>
            <w:r>
              <w:rPr>
                <w:rFonts w:hint="eastAsia"/>
                <w:sz w:val="24"/>
              </w:rPr>
              <w:t>颁发机构</w:t>
            </w:r>
          </w:p>
        </w:tc>
        <w:tc>
          <w:tcPr>
            <w:tcW w:w="1275" w:type="dxa"/>
            <w:tcBorders>
              <w:top w:val="single" w:color="000000" w:sz="4" w:space="0"/>
              <w:left w:val="single" w:color="000000" w:sz="4" w:space="0"/>
              <w:bottom w:val="single" w:color="000000" w:sz="4" w:space="0"/>
              <w:right w:val="single" w:color="000000" w:sz="4" w:space="0"/>
            </w:tcBorders>
          </w:tcPr>
          <w:p>
            <w:pPr>
              <w:pStyle w:val="56"/>
              <w:spacing w:before="81"/>
              <w:ind w:left="398"/>
              <w:rPr>
                <w:sz w:val="24"/>
              </w:rPr>
            </w:pPr>
            <w:r>
              <w:rPr>
                <w:rFonts w:hint="eastAsia"/>
                <w:sz w:val="24"/>
              </w:rPr>
              <w:t>等级</w:t>
            </w:r>
          </w:p>
        </w:tc>
        <w:tc>
          <w:tcPr>
            <w:tcW w:w="1133" w:type="dxa"/>
            <w:tcBorders>
              <w:top w:val="single" w:color="000000" w:sz="4" w:space="0"/>
              <w:left w:val="single" w:color="000000" w:sz="4" w:space="0"/>
              <w:bottom w:val="single" w:color="000000" w:sz="4" w:space="0"/>
              <w:right w:val="single" w:color="000000" w:sz="4" w:space="0"/>
            </w:tcBorders>
          </w:tcPr>
          <w:p>
            <w:pPr>
              <w:pStyle w:val="56"/>
              <w:spacing w:before="81"/>
              <w:ind w:left="207"/>
              <w:rPr>
                <w:sz w:val="24"/>
              </w:rPr>
            </w:pPr>
            <w:r>
              <w:rPr>
                <w:rFonts w:hint="eastAsia"/>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0"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7"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3"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0"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7"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3"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r>
              <w:rPr>
                <w:rFonts w:hint="eastAsia"/>
                <w:sz w:val="24"/>
              </w:rPr>
              <w:t>年月日</w:t>
            </w:r>
          </w:p>
        </w:tc>
        <w:tc>
          <w:tcPr>
            <w:tcW w:w="2550"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7"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3"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2"/>
              <w:ind w:left="474" w:right="467"/>
              <w:jc w:val="center"/>
              <w:rPr>
                <w:sz w:val="24"/>
              </w:rPr>
            </w:pPr>
            <w:r>
              <w:rPr>
                <w:rFonts w:hint="eastAsia"/>
                <w:sz w:val="24"/>
              </w:rPr>
              <w:t>年月日</w:t>
            </w:r>
          </w:p>
        </w:tc>
        <w:tc>
          <w:tcPr>
            <w:tcW w:w="2550"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7"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3"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0"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w:t>
            </w:r>
          </w:p>
        </w:tc>
        <w:tc>
          <w:tcPr>
            <w:tcW w:w="2550"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2407"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27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133"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bl>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center"/>
        <w:rPr>
          <w:rFonts w:ascii="宋体" w:hAnsi="宋体" w:cs="宋体"/>
          <w:sz w:val="24"/>
        </w:rPr>
      </w:pPr>
      <w:r>
        <w:rPr>
          <w:rFonts w:hint="eastAsia" w:ascii="宋体" w:hAnsi="宋体" w:cs="宋体"/>
          <w:sz w:val="24"/>
        </w:rPr>
        <w:t xml:space="preserve">                        </w:t>
      </w:r>
    </w:p>
    <w:p>
      <w:pPr>
        <w:widowControl/>
        <w:jc w:val="left"/>
        <w:rPr>
          <w:sz w:val="20"/>
        </w:rPr>
      </w:pPr>
      <w:r>
        <w:rPr>
          <w:sz w:val="20"/>
        </w:rPr>
        <w:br w:type="page"/>
      </w:r>
    </w:p>
    <w:p>
      <w:pPr>
        <w:widowControl/>
        <w:jc w:val="left"/>
        <w:sectPr>
          <w:type w:val="continuous"/>
          <w:pgSz w:w="11907" w:h="16839"/>
          <w:pgMar w:top="1431" w:right="1785" w:bottom="1362" w:left="1764" w:header="0" w:footer="1202" w:gutter="0"/>
          <w:cols w:space="720" w:num="1"/>
        </w:sectPr>
      </w:pPr>
    </w:p>
    <w:p>
      <w:pPr>
        <w:pStyle w:val="49"/>
        <w:ind w:firstLine="0" w:firstLineChars="0"/>
        <w:jc w:val="center"/>
        <w:rPr>
          <w:rFonts w:ascii="宋体" w:hAnsi="宋体" w:cs="宋体"/>
          <w:b/>
          <w:sz w:val="28"/>
          <w:szCs w:val="28"/>
        </w:rPr>
      </w:pPr>
      <w:r>
        <w:rPr>
          <w:rFonts w:hint="eastAsia" w:ascii="宋体" w:hAnsi="宋体" w:cs="宋体"/>
          <w:b/>
          <w:sz w:val="28"/>
          <w:szCs w:val="28"/>
        </w:rPr>
        <w:t>5.</w:t>
      </w:r>
      <w:r>
        <w:rPr>
          <w:rFonts w:hint="eastAsia" w:ascii="宋体" w:hAnsi="宋体" w:cs="宋体"/>
          <w:b/>
          <w:sz w:val="28"/>
          <w:szCs w:val="28"/>
          <w:lang w:val="en-US" w:eastAsia="zh-CN"/>
        </w:rPr>
        <w:t>3</w:t>
      </w:r>
      <w:r>
        <w:rPr>
          <w:rFonts w:hint="eastAsia" w:ascii="宋体" w:hAnsi="宋体" w:cs="宋体"/>
          <w:b/>
          <w:sz w:val="28"/>
          <w:szCs w:val="28"/>
        </w:rPr>
        <w:t>项</w:t>
      </w:r>
      <w:r>
        <w:rPr>
          <w:rFonts w:hint="eastAsia" w:ascii="宋体" w:hAnsi="宋体" w:cs="宋体"/>
          <w:b/>
          <w:sz w:val="28"/>
          <w:szCs w:val="28"/>
          <w:lang w:val="en-US" w:eastAsia="zh-CN"/>
        </w:rPr>
        <w:t>目实施</w:t>
      </w:r>
      <w:r>
        <w:rPr>
          <w:rFonts w:hint="eastAsia" w:ascii="宋体" w:hAnsi="宋体" w:cs="宋体"/>
          <w:b/>
          <w:sz w:val="28"/>
          <w:szCs w:val="28"/>
        </w:rPr>
        <w:t>人员资质证书（不含项目经理）（如有）</w:t>
      </w:r>
    </w:p>
    <w:p>
      <w:pPr>
        <w:pStyle w:val="49"/>
        <w:ind w:firstLine="480"/>
        <w:jc w:val="center"/>
        <w:rPr>
          <w:rFonts w:ascii="宋体" w:hAnsi="宋体" w:cs="宋体"/>
          <w:bCs/>
          <w:sz w:val="24"/>
        </w:rPr>
      </w:pPr>
    </w:p>
    <w:tbl>
      <w:tblPr>
        <w:tblStyle w:val="24"/>
        <w:tblW w:w="94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1"/>
        <w:gridCol w:w="2220"/>
        <w:gridCol w:w="1845"/>
        <w:gridCol w:w="1425"/>
        <w:gridCol w:w="1065"/>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成员姓名</w:t>
            </w: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r>
              <w:rPr>
                <w:rFonts w:hint="eastAsia"/>
                <w:sz w:val="24"/>
              </w:rPr>
              <w:t>颁发日期</w:t>
            </w:r>
          </w:p>
        </w:tc>
        <w:tc>
          <w:tcPr>
            <w:tcW w:w="1845" w:type="dxa"/>
            <w:tcBorders>
              <w:top w:val="single" w:color="000000" w:sz="4" w:space="0"/>
              <w:left w:val="single" w:color="000000" w:sz="4" w:space="0"/>
              <w:bottom w:val="single" w:color="000000" w:sz="4" w:space="0"/>
              <w:right w:val="single" w:color="000000" w:sz="4" w:space="0"/>
            </w:tcBorders>
          </w:tcPr>
          <w:p>
            <w:pPr>
              <w:pStyle w:val="56"/>
              <w:spacing w:before="81"/>
              <w:jc w:val="center"/>
              <w:rPr>
                <w:sz w:val="24"/>
              </w:rPr>
            </w:pPr>
            <w:r>
              <w:rPr>
                <w:rFonts w:hint="eastAsia"/>
                <w:sz w:val="24"/>
              </w:rPr>
              <w:t>证书名称</w:t>
            </w:r>
          </w:p>
        </w:tc>
        <w:tc>
          <w:tcPr>
            <w:tcW w:w="1425" w:type="dxa"/>
            <w:tcBorders>
              <w:top w:val="single" w:color="000000" w:sz="4" w:space="0"/>
              <w:left w:val="single" w:color="000000" w:sz="4" w:space="0"/>
              <w:bottom w:val="single" w:color="000000" w:sz="4" w:space="0"/>
              <w:right w:val="single" w:color="000000" w:sz="4" w:space="0"/>
            </w:tcBorders>
          </w:tcPr>
          <w:p>
            <w:pPr>
              <w:pStyle w:val="56"/>
              <w:spacing w:before="81"/>
              <w:jc w:val="center"/>
              <w:rPr>
                <w:sz w:val="24"/>
              </w:rPr>
            </w:pPr>
            <w:r>
              <w:rPr>
                <w:rFonts w:hint="eastAsia"/>
                <w:sz w:val="24"/>
              </w:rPr>
              <w:t>颁发机构</w:t>
            </w:r>
          </w:p>
        </w:tc>
        <w:tc>
          <w:tcPr>
            <w:tcW w:w="1065" w:type="dxa"/>
            <w:tcBorders>
              <w:top w:val="single" w:color="000000" w:sz="4" w:space="0"/>
              <w:left w:val="single" w:color="000000" w:sz="4" w:space="0"/>
              <w:bottom w:val="single" w:color="000000" w:sz="4" w:space="0"/>
              <w:right w:val="single" w:color="000000" w:sz="4" w:space="0"/>
            </w:tcBorders>
          </w:tcPr>
          <w:p>
            <w:pPr>
              <w:pStyle w:val="56"/>
              <w:spacing w:before="81"/>
              <w:jc w:val="center"/>
              <w:rPr>
                <w:sz w:val="24"/>
              </w:rPr>
            </w:pPr>
            <w:r>
              <w:rPr>
                <w:rFonts w:hint="eastAsia"/>
                <w:sz w:val="24"/>
              </w:rPr>
              <w:t>等级</w:t>
            </w:r>
          </w:p>
        </w:tc>
        <w:tc>
          <w:tcPr>
            <w:tcW w:w="1095" w:type="dxa"/>
            <w:tcBorders>
              <w:top w:val="single" w:color="000000" w:sz="4" w:space="0"/>
              <w:left w:val="single" w:color="000000" w:sz="4" w:space="0"/>
              <w:bottom w:val="single" w:color="000000" w:sz="4" w:space="0"/>
              <w:right w:val="single" w:color="000000" w:sz="4" w:space="0"/>
            </w:tcBorders>
          </w:tcPr>
          <w:p>
            <w:pPr>
              <w:pStyle w:val="56"/>
              <w:spacing w:before="81"/>
              <w:jc w:val="center"/>
              <w:rPr>
                <w:sz w:val="24"/>
              </w:rPr>
            </w:pPr>
            <w:r>
              <w:rPr>
                <w:rFonts w:hint="eastAsia"/>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rFonts w:ascii="Times New Roman"/>
                <w:sz w:val="22"/>
              </w:rPr>
            </w:pPr>
            <w:r>
              <w:rPr>
                <w:rFonts w:hint="eastAsia"/>
                <w:sz w:val="24"/>
              </w:rPr>
              <w:t>年月日</w:t>
            </w:r>
          </w:p>
        </w:tc>
        <w:tc>
          <w:tcPr>
            <w:tcW w:w="184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6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9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rFonts w:ascii="Times New Roman"/>
                <w:sz w:val="22"/>
              </w:rPr>
            </w:pPr>
            <w:r>
              <w:rPr>
                <w:rFonts w:hint="eastAsia"/>
                <w:sz w:val="24"/>
              </w:rPr>
              <w:t>年月日</w:t>
            </w:r>
          </w:p>
        </w:tc>
        <w:tc>
          <w:tcPr>
            <w:tcW w:w="184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6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9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sz w:val="24"/>
              </w:rPr>
            </w:pP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0"/>
              <w:ind w:left="474" w:right="467"/>
              <w:jc w:val="center"/>
              <w:rPr>
                <w:rFonts w:ascii="Times New Roman"/>
                <w:sz w:val="22"/>
              </w:rPr>
            </w:pPr>
            <w:r>
              <w:rPr>
                <w:rFonts w:hint="eastAsia"/>
                <w:sz w:val="24"/>
              </w:rPr>
              <w:t>年月日</w:t>
            </w:r>
          </w:p>
        </w:tc>
        <w:tc>
          <w:tcPr>
            <w:tcW w:w="184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6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9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2"/>
              <w:ind w:left="474" w:right="467"/>
              <w:jc w:val="center"/>
              <w:rPr>
                <w:sz w:val="24"/>
              </w:rPr>
            </w:pP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2"/>
              <w:ind w:left="474" w:right="467"/>
              <w:jc w:val="center"/>
              <w:rPr>
                <w:rFonts w:ascii="Times New Roman"/>
                <w:sz w:val="22"/>
              </w:rPr>
            </w:pPr>
            <w:r>
              <w:rPr>
                <w:rFonts w:hint="eastAsia"/>
                <w:sz w:val="24"/>
              </w:rPr>
              <w:t>年月日</w:t>
            </w:r>
          </w:p>
        </w:tc>
        <w:tc>
          <w:tcPr>
            <w:tcW w:w="184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6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9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751"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sz w:val="24"/>
              </w:rPr>
            </w:pPr>
          </w:p>
        </w:tc>
        <w:tc>
          <w:tcPr>
            <w:tcW w:w="2220" w:type="dxa"/>
            <w:tcBorders>
              <w:top w:val="single" w:color="000000" w:sz="4" w:space="0"/>
              <w:left w:val="single" w:color="000000" w:sz="4" w:space="0"/>
              <w:bottom w:val="single" w:color="000000" w:sz="4" w:space="0"/>
              <w:right w:val="single" w:color="000000" w:sz="4" w:space="0"/>
            </w:tcBorders>
          </w:tcPr>
          <w:p>
            <w:pPr>
              <w:pStyle w:val="56"/>
              <w:spacing w:before="81"/>
              <w:ind w:left="474" w:right="467"/>
              <w:jc w:val="center"/>
              <w:rPr>
                <w:rFonts w:ascii="Times New Roman"/>
                <w:sz w:val="22"/>
              </w:rPr>
            </w:pPr>
            <w:r>
              <w:rPr>
                <w:rFonts w:hint="eastAsia"/>
                <w:sz w:val="24"/>
              </w:rPr>
              <w:t>……</w:t>
            </w:r>
          </w:p>
        </w:tc>
        <w:tc>
          <w:tcPr>
            <w:tcW w:w="184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42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6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c>
          <w:tcPr>
            <w:tcW w:w="1095" w:type="dxa"/>
            <w:tcBorders>
              <w:top w:val="single" w:color="000000" w:sz="4" w:space="0"/>
              <w:left w:val="single" w:color="000000" w:sz="4" w:space="0"/>
              <w:bottom w:val="single" w:color="000000" w:sz="4" w:space="0"/>
              <w:right w:val="single" w:color="000000" w:sz="4" w:space="0"/>
            </w:tcBorders>
          </w:tcPr>
          <w:p>
            <w:pPr>
              <w:pStyle w:val="56"/>
              <w:rPr>
                <w:rFonts w:ascii="Times New Roman"/>
                <w:sz w:val="22"/>
              </w:rPr>
            </w:pPr>
          </w:p>
        </w:tc>
      </w:tr>
    </w:tbl>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pStyle w:val="49"/>
        <w:ind w:firstLine="480"/>
        <w:rPr>
          <w:rFonts w:ascii="宋体" w:hAnsi="宋体" w:cs="宋体"/>
          <w:bCs/>
          <w:sz w:val="24"/>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pPr>
      <w:r>
        <w:br w:type="page"/>
      </w:r>
    </w:p>
    <w:p>
      <w:pPr>
        <w:widowControl/>
        <w:jc w:val="left"/>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p>
      <w:pPr>
        <w:pStyle w:val="2"/>
      </w:pPr>
    </w:p>
    <w:tbl>
      <w:tblPr>
        <w:tblStyle w:val="24"/>
        <w:tblpPr w:leftFromText="180" w:rightFromText="180" w:vertAnchor="text" w:horzAnchor="page" w:tblpX="868" w:tblpY="260"/>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6"/>
        <w:gridCol w:w="4562"/>
        <w:gridCol w:w="1602"/>
        <w:gridCol w:w="2180"/>
        <w:gridCol w:w="95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646" w:type="dxa"/>
            <w:tcBorders>
              <w:top w:val="single" w:color="auto" w:sz="1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bCs/>
                <w:szCs w:val="21"/>
              </w:rPr>
              <w:t>序号</w:t>
            </w:r>
          </w:p>
        </w:tc>
        <w:tc>
          <w:tcPr>
            <w:tcW w:w="4562" w:type="dxa"/>
            <w:tcBorders>
              <w:top w:val="single" w:color="auto" w:sz="12" w:space="0"/>
              <w:left w:val="single" w:color="auto" w:sz="2" w:space="0"/>
              <w:bottom w:val="single" w:color="auto" w:sz="2" w:space="0"/>
              <w:right w:val="single" w:color="auto" w:sz="2" w:space="0"/>
            </w:tcBorders>
            <w:vAlign w:val="center"/>
          </w:tcPr>
          <w:p>
            <w:pPr>
              <w:pStyle w:val="30"/>
              <w:jc w:val="center"/>
              <w:rPr>
                <w:rFonts w:hAnsi="宋体"/>
              </w:rPr>
            </w:pPr>
            <w:r>
              <w:rPr>
                <w:rFonts w:hint="eastAsia" w:hAnsi="宋体"/>
                <w:bCs/>
                <w:szCs w:val="21"/>
              </w:rPr>
              <w:t>评审细则</w:t>
            </w:r>
          </w:p>
        </w:tc>
        <w:tc>
          <w:tcPr>
            <w:tcW w:w="1602" w:type="dxa"/>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华文仿宋"/>
                <w:bCs/>
                <w:szCs w:val="21"/>
              </w:rPr>
              <w:t>提供情况</w:t>
            </w:r>
          </w:p>
        </w:tc>
        <w:tc>
          <w:tcPr>
            <w:tcW w:w="2180" w:type="dxa"/>
            <w:tcBorders>
              <w:top w:val="single" w:color="auto" w:sz="1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bCs/>
                <w:szCs w:val="21"/>
              </w:rPr>
              <w:t>证明资料（如有）</w:t>
            </w:r>
          </w:p>
        </w:tc>
        <w:tc>
          <w:tcPr>
            <w:tcW w:w="955" w:type="dxa"/>
            <w:tcBorders>
              <w:top w:val="single" w:color="auto" w:sz="1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nil"/>
              <w:right w:val="single" w:color="auto" w:sz="2" w:space="0"/>
            </w:tcBorders>
            <w:vAlign w:val="center"/>
          </w:tcPr>
          <w:p>
            <w:pPr>
              <w:jc w:val="center"/>
              <w:rPr>
                <w:rFonts w:ascii="宋体" w:hAnsi="宋体" w:cs="宋体"/>
                <w:szCs w:val="21"/>
              </w:rPr>
            </w:pPr>
            <w:r>
              <w:rPr>
                <w:rFonts w:hint="eastAsia" w:ascii="宋体" w:hAnsi="宋体" w:cs="宋体"/>
                <w:szCs w:val="21"/>
              </w:rPr>
              <w:t>1</w:t>
            </w:r>
          </w:p>
        </w:tc>
        <w:tc>
          <w:tcPr>
            <w:tcW w:w="4562" w:type="dxa"/>
            <w:tcBorders>
              <w:top w:val="single" w:color="auto" w:sz="2" w:space="0"/>
              <w:left w:val="single" w:color="auto" w:sz="2" w:space="0"/>
              <w:bottom w:val="single" w:color="auto" w:sz="2" w:space="0"/>
              <w:right w:val="single" w:color="auto" w:sz="2" w:space="0"/>
            </w:tcBorders>
            <w:vAlign w:val="center"/>
          </w:tcPr>
          <w:p>
            <w:pPr>
              <w:pStyle w:val="2"/>
              <w:numPr>
                <w:ilvl w:val="0"/>
                <w:numId w:val="0"/>
              </w:numPr>
              <w:rPr>
                <w:rFonts w:hint="eastAsia" w:ascii="宋体" w:hAnsi="宋体"/>
                <w:color w:val="000000"/>
                <w:sz w:val="21"/>
                <w:szCs w:val="21"/>
                <w:lang w:eastAsia="zh-CN"/>
              </w:rPr>
            </w:pPr>
            <w:r>
              <w:rPr>
                <w:rFonts w:hint="eastAsia" w:ascii="宋体" w:hAnsi="宋体"/>
                <w:sz w:val="21"/>
                <w:szCs w:val="21"/>
              </w:rPr>
              <w:t>根据对</w:t>
            </w:r>
            <w:r>
              <w:rPr>
                <w:rFonts w:hint="eastAsia" w:ascii="宋体" w:hAnsi="宋体"/>
                <w:sz w:val="21"/>
                <w:szCs w:val="21"/>
                <w:lang w:eastAsia="zh-CN"/>
              </w:rPr>
              <w:t>第二章用户需求书--三、</w:t>
            </w:r>
            <w:r>
              <w:rPr>
                <w:rFonts w:hint="eastAsia" w:ascii="宋体" w:hAnsi="宋体"/>
                <w:sz w:val="21"/>
                <w:szCs w:val="21"/>
                <w:lang w:val="zh-CN" w:eastAsia="zh-CN"/>
              </w:rPr>
              <w:t>项目</w:t>
            </w:r>
            <w:r>
              <w:rPr>
                <w:rFonts w:hint="eastAsia" w:ascii="宋体" w:hAnsi="宋体"/>
                <w:sz w:val="21"/>
                <w:szCs w:val="21"/>
                <w:lang w:val="en-US" w:eastAsia="zh-CN"/>
              </w:rPr>
              <w:t>技术需求</w:t>
            </w:r>
            <w:r>
              <w:rPr>
                <w:rFonts w:hint="eastAsia" w:ascii="宋体" w:hAnsi="宋体"/>
                <w:sz w:val="21"/>
                <w:szCs w:val="21"/>
                <w:lang w:eastAsia="zh-CN"/>
              </w:rPr>
              <w:t>”</w:t>
            </w:r>
            <w:r>
              <w:rPr>
                <w:rFonts w:hint="eastAsia" w:ascii="宋体" w:hAnsi="宋体"/>
                <w:color w:val="000000"/>
                <w:sz w:val="21"/>
                <w:szCs w:val="21"/>
              </w:rPr>
              <w:t>部分响应情况进行评审</w:t>
            </w:r>
            <w:r>
              <w:rPr>
                <w:rFonts w:hint="eastAsia" w:ascii="宋体" w:hAnsi="宋体"/>
                <w:color w:val="000000"/>
                <w:sz w:val="21"/>
                <w:szCs w:val="21"/>
                <w:lang w:eastAsia="zh-CN"/>
              </w:rPr>
              <w:t>：</w:t>
            </w:r>
          </w:p>
          <w:p>
            <w:pPr>
              <w:pStyle w:val="2"/>
              <w:numPr>
                <w:ilvl w:val="0"/>
                <w:numId w:val="0"/>
              </w:numPr>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每完全响应一项</w:t>
            </w:r>
            <w:r>
              <w:rPr>
                <w:rFonts w:hint="eastAsia" w:ascii="宋体" w:hAnsi="宋体"/>
                <w:color w:val="000000"/>
                <w:sz w:val="21"/>
                <w:szCs w:val="21"/>
                <w:lang w:val="en-US" w:eastAsia="zh-CN"/>
              </w:rPr>
              <w:t>带</w:t>
            </w:r>
            <w:r>
              <w:rPr>
                <w:rFonts w:hint="eastAsia" w:ascii="宋体" w:hAnsi="宋体"/>
                <w:color w:val="000000"/>
                <w:sz w:val="21"/>
                <w:szCs w:val="21"/>
              </w:rPr>
              <w:t>“▲”号条款为重要技术参数（</w:t>
            </w:r>
            <w:r>
              <w:rPr>
                <w:rFonts w:hint="eastAsia" w:ascii="宋体" w:hAnsi="宋体"/>
                <w:color w:val="000000"/>
                <w:sz w:val="21"/>
                <w:szCs w:val="21"/>
                <w:highlight w:val="cyan"/>
              </w:rPr>
              <w:t>共8项</w:t>
            </w:r>
            <w:r>
              <w:rPr>
                <w:rFonts w:hint="eastAsia" w:ascii="宋体" w:hAnsi="宋体"/>
                <w:color w:val="000000"/>
                <w:sz w:val="21"/>
                <w:szCs w:val="21"/>
              </w:rPr>
              <w:t>）得</w:t>
            </w:r>
            <w:r>
              <w:rPr>
                <w:rFonts w:hint="eastAsia" w:ascii="宋体" w:hAnsi="宋体"/>
                <w:color w:val="000000"/>
                <w:sz w:val="21"/>
                <w:szCs w:val="21"/>
                <w:lang w:val="en-US" w:eastAsia="zh-CN"/>
              </w:rPr>
              <w:t>1.5</w:t>
            </w:r>
            <w:r>
              <w:rPr>
                <w:rFonts w:hint="eastAsia" w:ascii="宋体" w:hAnsi="宋体"/>
                <w:color w:val="000000"/>
                <w:sz w:val="21"/>
                <w:szCs w:val="21"/>
              </w:rPr>
              <w:t>分，最高得1</w:t>
            </w:r>
            <w:r>
              <w:rPr>
                <w:rFonts w:hint="eastAsia" w:ascii="宋体" w:hAnsi="宋体"/>
                <w:color w:val="000000"/>
                <w:sz w:val="21"/>
                <w:szCs w:val="21"/>
                <w:lang w:val="en-US" w:eastAsia="zh-CN"/>
              </w:rPr>
              <w:t>2</w:t>
            </w:r>
            <w:r>
              <w:rPr>
                <w:rFonts w:hint="eastAsia" w:ascii="宋体" w:hAnsi="宋体"/>
                <w:color w:val="000000"/>
                <w:sz w:val="21"/>
                <w:szCs w:val="21"/>
              </w:rPr>
              <w:t>分；</w:t>
            </w:r>
          </w:p>
          <w:p>
            <w:pPr>
              <w:pStyle w:val="30"/>
            </w:pPr>
          </w:p>
        </w:tc>
        <w:tc>
          <w:tcPr>
            <w:tcW w:w="16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ascii="宋体" w:hAnsi="宋体" w:cs="宋体"/>
                <w:szCs w:val="21"/>
              </w:rPr>
              <w:sym w:font="Wingdings 2" w:char="F0A3"/>
            </w:r>
            <w:r>
              <w:rPr>
                <w:rFonts w:hint="eastAsia" w:ascii="宋体" w:hAnsi="宋体" w:cs="宋体"/>
                <w:szCs w:val="21"/>
              </w:rPr>
              <w:t>有   □无</w:t>
            </w:r>
          </w:p>
        </w:tc>
        <w:tc>
          <w:tcPr>
            <w:tcW w:w="21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2</w:t>
            </w:r>
          </w:p>
        </w:tc>
        <w:tc>
          <w:tcPr>
            <w:tcW w:w="4562" w:type="dxa"/>
            <w:tcBorders>
              <w:top w:val="single" w:color="auto" w:sz="2" w:space="0"/>
              <w:left w:val="single" w:color="auto" w:sz="2" w:space="0"/>
              <w:bottom w:val="single" w:color="auto" w:sz="2" w:space="0"/>
              <w:right w:val="single" w:color="auto" w:sz="2" w:space="0"/>
            </w:tcBorders>
            <w:vAlign w:val="center"/>
          </w:tcPr>
          <w:p>
            <w:pPr>
              <w:pStyle w:val="2"/>
              <w:numPr>
                <w:ilvl w:val="0"/>
                <w:numId w:val="0"/>
              </w:numPr>
              <w:rPr>
                <w:rFonts w:hint="eastAsia" w:ascii="宋体" w:hAnsi="宋体"/>
                <w:color w:val="000000"/>
                <w:sz w:val="21"/>
                <w:szCs w:val="21"/>
                <w:lang w:eastAsia="zh-CN"/>
              </w:rPr>
            </w:pPr>
            <w:r>
              <w:rPr>
                <w:rFonts w:hint="eastAsia" w:ascii="宋体" w:hAnsi="宋体"/>
                <w:sz w:val="21"/>
                <w:szCs w:val="21"/>
              </w:rPr>
              <w:t>根据对第二章用户需求书--三、项目服务内容</w:t>
            </w:r>
            <w:r>
              <w:rPr>
                <w:rFonts w:hint="eastAsia" w:ascii="宋体" w:hAnsi="宋体"/>
                <w:color w:val="000000"/>
                <w:sz w:val="21"/>
                <w:szCs w:val="21"/>
              </w:rPr>
              <w:t>部分响应情况进行评审</w:t>
            </w:r>
            <w:r>
              <w:rPr>
                <w:rFonts w:hint="eastAsia" w:ascii="宋体" w:hAnsi="宋体"/>
                <w:color w:val="000000"/>
                <w:sz w:val="21"/>
                <w:szCs w:val="21"/>
                <w:lang w:eastAsia="zh-CN"/>
              </w:rPr>
              <w:t>：</w:t>
            </w:r>
          </w:p>
          <w:p>
            <w:pPr>
              <w:pStyle w:val="2"/>
              <w:numPr>
                <w:ilvl w:val="0"/>
                <w:numId w:val="0"/>
              </w:numPr>
              <w:rPr>
                <w:rFonts w:ascii="宋体" w:hAnsi="宋体" w:cs="宋体"/>
                <w:szCs w:val="21"/>
              </w:rPr>
            </w:pPr>
            <w:r>
              <w:rPr>
                <w:rFonts w:hint="eastAsia" w:ascii="宋体" w:hAnsi="宋体"/>
                <w:color w:val="000000"/>
                <w:sz w:val="21"/>
                <w:szCs w:val="21"/>
              </w:rPr>
              <w:t>每完全响应一项不带“▲”</w:t>
            </w:r>
            <w:r>
              <w:rPr>
                <w:rFonts w:hint="eastAsia" w:ascii="宋体" w:hAnsi="宋体"/>
                <w:color w:val="000000"/>
                <w:sz w:val="21"/>
                <w:szCs w:val="21"/>
                <w:lang w:val="en-US" w:eastAsia="zh-CN"/>
              </w:rPr>
              <w:t>一般</w:t>
            </w:r>
            <w:r>
              <w:rPr>
                <w:rFonts w:hint="eastAsia" w:ascii="宋体" w:hAnsi="宋体"/>
                <w:color w:val="000000"/>
                <w:sz w:val="21"/>
                <w:szCs w:val="21"/>
              </w:rPr>
              <w:t>技术参数（共30项条），得</w:t>
            </w:r>
            <w:r>
              <w:rPr>
                <w:rFonts w:ascii="宋体" w:hAnsi="宋体"/>
                <w:color w:val="000000"/>
                <w:sz w:val="21"/>
                <w:szCs w:val="21"/>
              </w:rPr>
              <w:t>0.5</w:t>
            </w:r>
            <w:r>
              <w:rPr>
                <w:rFonts w:hint="eastAsia" w:ascii="宋体" w:hAnsi="宋体"/>
                <w:color w:val="000000"/>
                <w:sz w:val="21"/>
                <w:szCs w:val="21"/>
              </w:rPr>
              <w:t>分，最高得15分。</w:t>
            </w:r>
          </w:p>
        </w:tc>
        <w:tc>
          <w:tcPr>
            <w:tcW w:w="16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□有   □无</w:t>
            </w:r>
          </w:p>
        </w:tc>
        <w:tc>
          <w:tcPr>
            <w:tcW w:w="21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3</w:t>
            </w:r>
          </w:p>
        </w:tc>
        <w:tc>
          <w:tcPr>
            <w:tcW w:w="4562" w:type="dxa"/>
            <w:tcBorders>
              <w:top w:val="single" w:color="auto" w:sz="2" w:space="0"/>
              <w:left w:val="single" w:color="auto" w:sz="2" w:space="0"/>
              <w:bottom w:val="single" w:color="auto" w:sz="2" w:space="0"/>
              <w:right w:val="single" w:color="auto" w:sz="2" w:space="0"/>
            </w:tcBorders>
            <w:vAlign w:val="center"/>
          </w:tcPr>
          <w:p>
            <w:pPr>
              <w:rPr>
                <w:rFonts w:hint="default" w:ascii="宋体" w:hAnsi="宋体" w:eastAsia="宋体" w:cs="宋体"/>
                <w:szCs w:val="21"/>
                <w:lang w:val="en-US" w:eastAsia="zh-CN"/>
              </w:rPr>
            </w:pPr>
            <w:r>
              <w:rPr>
                <w:rFonts w:hint="eastAsia" w:ascii="宋体" w:hAnsi="宋体"/>
                <w:szCs w:val="21"/>
                <w:lang w:val="en-US" w:eastAsia="zh-CN"/>
              </w:rPr>
              <w:t>根据响应人提交的</w:t>
            </w:r>
            <w:r>
              <w:rPr>
                <w:rFonts w:ascii="宋体" w:hAnsi="宋体"/>
                <w:szCs w:val="21"/>
              </w:rPr>
              <w:t>软件总体性能</w:t>
            </w:r>
            <w:r>
              <w:rPr>
                <w:rFonts w:hint="eastAsia" w:ascii="宋体" w:hAnsi="宋体"/>
                <w:szCs w:val="21"/>
                <w:lang w:val="en-US" w:eastAsia="zh-CN"/>
              </w:rPr>
              <w:t>设计方案进行评审：</w:t>
            </w:r>
          </w:p>
          <w:p>
            <w:pPr>
              <w:rPr>
                <w:rFonts w:ascii="宋体" w:hAnsi="宋体" w:cs="宋体"/>
                <w:szCs w:val="21"/>
              </w:rPr>
            </w:pPr>
            <w:r>
              <w:rPr>
                <w:rFonts w:hint="eastAsia" w:ascii="宋体" w:hAnsi="宋体" w:cs="宋体"/>
                <w:szCs w:val="21"/>
              </w:rPr>
              <w:t>1.软件系统架构，功能模块设计，是否可在系统基础上进行功能拓展</w:t>
            </w:r>
          </w:p>
          <w:p>
            <w:pPr>
              <w:rPr>
                <w:rFonts w:hint="eastAsia" w:ascii="宋体" w:hAnsi="宋体" w:cs="宋体"/>
                <w:szCs w:val="21"/>
              </w:rPr>
            </w:pPr>
            <w:r>
              <w:rPr>
                <w:rFonts w:hint="eastAsia" w:ascii="宋体" w:hAnsi="宋体" w:cs="宋体"/>
                <w:szCs w:val="21"/>
              </w:rPr>
              <w:t>2.集成方式完备性、系统兼容性</w:t>
            </w:r>
          </w:p>
          <w:p>
            <w:pP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故障排除和备用方</w:t>
            </w:r>
            <w:bookmarkStart w:id="37" w:name="_GoBack"/>
            <w:bookmarkEnd w:id="37"/>
            <w:r>
              <w:rPr>
                <w:rFonts w:hint="eastAsia" w:ascii="宋体" w:hAnsi="宋体" w:cs="宋体"/>
                <w:szCs w:val="21"/>
              </w:rPr>
              <w:t>案</w:t>
            </w:r>
          </w:p>
          <w:p>
            <w:pPr>
              <w:jc w:val="left"/>
              <w:rPr>
                <w:rFonts w:ascii="宋体" w:hAnsi="宋体" w:cs="宋体"/>
                <w:szCs w:val="21"/>
              </w:rPr>
            </w:pPr>
            <w:r>
              <w:rPr>
                <w:rFonts w:hint="eastAsia" w:ascii="宋体" w:hAnsi="宋体" w:cs="宋体"/>
                <w:szCs w:val="21"/>
              </w:rPr>
              <w:t>以上每提供一项设计科学、合理、可行，得2分，最高得</w:t>
            </w:r>
            <w:r>
              <w:rPr>
                <w:rFonts w:hint="eastAsia" w:ascii="宋体" w:hAnsi="宋体" w:cs="宋体"/>
                <w:szCs w:val="21"/>
                <w:highlight w:val="cyan"/>
              </w:rPr>
              <w:t>6分；</w:t>
            </w:r>
            <w:r>
              <w:rPr>
                <w:rFonts w:hint="eastAsia" w:ascii="宋体" w:hAnsi="宋体" w:cs="宋体"/>
                <w:szCs w:val="21"/>
              </w:rPr>
              <w:t>如设计存在瑕疵</w:t>
            </w:r>
            <w:r>
              <w:rPr>
                <w:rFonts w:hint="eastAsia" w:ascii="宋体" w:hAnsi="宋体" w:cs="宋体"/>
                <w:szCs w:val="21"/>
                <w:lang w:val="en-US" w:eastAsia="zh-CN"/>
              </w:rPr>
              <w:t>每项</w:t>
            </w:r>
            <w:r>
              <w:rPr>
                <w:rFonts w:hint="eastAsia" w:ascii="宋体" w:hAnsi="宋体" w:cs="宋体"/>
                <w:szCs w:val="21"/>
              </w:rPr>
              <w:t>得1分；完全不符合用户需求或不提供不得分。</w:t>
            </w:r>
          </w:p>
        </w:tc>
        <w:tc>
          <w:tcPr>
            <w:tcW w:w="16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21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4562"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cs="宋体"/>
                <w:szCs w:val="21"/>
              </w:rPr>
            </w:pPr>
            <w:r>
              <w:rPr>
                <w:rFonts w:hint="eastAsia" w:ascii="宋体" w:hAnsi="宋体" w:cs="宋体"/>
                <w:szCs w:val="21"/>
                <w:lang w:val="en-US" w:eastAsia="zh-CN"/>
              </w:rPr>
              <w:t>根据响应人</w:t>
            </w:r>
            <w:r>
              <w:rPr>
                <w:rFonts w:hint="eastAsia" w:ascii="宋体" w:hAnsi="宋体" w:cs="宋体"/>
                <w:szCs w:val="21"/>
              </w:rPr>
              <w:t>提供详细的项目实施方案</w:t>
            </w:r>
            <w:r>
              <w:rPr>
                <w:rFonts w:hint="eastAsia" w:ascii="宋体" w:hAnsi="宋体" w:cs="宋体"/>
                <w:szCs w:val="21"/>
                <w:lang w:val="en-US" w:eastAsia="zh-CN"/>
              </w:rPr>
              <w:t>进行评审</w:t>
            </w:r>
            <w:r>
              <w:rPr>
                <w:rFonts w:hint="eastAsia" w:ascii="宋体" w:hAnsi="宋体" w:cs="宋体"/>
                <w:szCs w:val="21"/>
              </w:rPr>
              <w:t>，包含但不限于①组织架构与职责②实施进度计划③交付流程</w:t>
            </w:r>
            <w:r>
              <w:rPr>
                <w:rFonts w:hint="eastAsia" w:ascii="宋体" w:hAnsi="宋体" w:cs="宋体"/>
                <w:szCs w:val="21"/>
                <w:lang w:val="en-US" w:eastAsia="zh-CN"/>
              </w:rPr>
              <w:t>及</w:t>
            </w:r>
            <w:r>
              <w:rPr>
                <w:rFonts w:hint="eastAsia" w:ascii="宋体" w:hAnsi="宋体" w:cs="宋体"/>
                <w:szCs w:val="21"/>
              </w:rPr>
              <w:t>周期</w:t>
            </w:r>
            <w:r>
              <w:rPr>
                <w:rFonts w:hint="eastAsia" w:ascii="宋体" w:hAnsi="宋体" w:cs="宋体"/>
                <w:szCs w:val="21"/>
                <w:lang w:val="en-US" w:eastAsia="zh-CN"/>
              </w:rPr>
              <w:t>④</w:t>
            </w:r>
            <w:r>
              <w:rPr>
                <w:rFonts w:hint="eastAsia" w:ascii="宋体" w:hAnsi="宋体" w:cs="宋体"/>
                <w:szCs w:val="21"/>
              </w:rPr>
              <w:t>规范化管理等。</w:t>
            </w:r>
          </w:p>
          <w:p>
            <w:pPr>
              <w:jc w:val="left"/>
              <w:rPr>
                <w:rFonts w:ascii="宋体" w:hAnsi="宋体" w:cs="宋体"/>
                <w:szCs w:val="21"/>
              </w:rPr>
            </w:pPr>
            <w:r>
              <w:rPr>
                <w:rFonts w:hint="eastAsia" w:ascii="宋体" w:hAnsi="宋体" w:cs="宋体"/>
                <w:szCs w:val="21"/>
              </w:rPr>
              <w:t>以上每提供一项合理性、可行性高，与本项目履约期限契合度高、任务完成的可靠性高，得1</w:t>
            </w:r>
            <w:r>
              <w:rPr>
                <w:rFonts w:hint="eastAsia" w:ascii="宋体" w:hAnsi="宋体" w:cs="宋体"/>
                <w:szCs w:val="21"/>
                <w:lang w:val="en-US" w:eastAsia="zh-CN"/>
              </w:rPr>
              <w:t>.5</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分；如合理性、可行性存在瑕疵，与本项目履约期限契合度一般、任务完成的可靠性一般，</w:t>
            </w:r>
            <w:r>
              <w:rPr>
                <w:rFonts w:hint="eastAsia" w:ascii="宋体" w:hAnsi="宋体" w:cs="宋体"/>
                <w:szCs w:val="21"/>
                <w:lang w:val="en-US" w:eastAsia="zh-CN"/>
              </w:rPr>
              <w:t>每项</w:t>
            </w:r>
            <w:r>
              <w:rPr>
                <w:rFonts w:hint="eastAsia" w:ascii="宋体" w:hAnsi="宋体" w:cs="宋体"/>
                <w:szCs w:val="21"/>
              </w:rPr>
              <w:t>得0.5分；</w:t>
            </w:r>
          </w:p>
          <w:p>
            <w:pPr>
              <w:jc w:val="left"/>
              <w:rPr>
                <w:rFonts w:hint="eastAsia" w:ascii="宋体" w:hAnsi="宋体" w:cs="宋体"/>
                <w:szCs w:val="21"/>
              </w:rPr>
            </w:pPr>
            <w:r>
              <w:rPr>
                <w:rFonts w:hint="eastAsia" w:ascii="宋体" w:hAnsi="宋体" w:cs="宋体"/>
                <w:szCs w:val="21"/>
              </w:rPr>
              <w:t>如提供方案与本项目不相关、存在很大差距或不提供不得分。</w:t>
            </w:r>
          </w:p>
        </w:tc>
        <w:tc>
          <w:tcPr>
            <w:tcW w:w="160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218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2" w:space="0"/>
              <w:right w:val="single" w:color="auto" w:sz="2"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4562" w:type="dxa"/>
            <w:tcBorders>
              <w:top w:val="single" w:color="auto" w:sz="2" w:space="0"/>
              <w:left w:val="single" w:color="auto" w:sz="2" w:space="0"/>
              <w:bottom w:val="single" w:color="auto" w:sz="2" w:space="0"/>
              <w:right w:val="single" w:color="auto" w:sz="2" w:space="0"/>
            </w:tcBorders>
            <w:vAlign w:val="center"/>
          </w:tcPr>
          <w:p>
            <w:pPr>
              <w:jc w:val="left"/>
              <w:rPr>
                <w:rFonts w:hAnsi="宋体"/>
                <w:szCs w:val="21"/>
                <w:lang w:val="zh-CN"/>
              </w:rPr>
            </w:pPr>
            <w:r>
              <w:rPr>
                <w:rFonts w:hint="eastAsia" w:hAnsi="宋体"/>
                <w:szCs w:val="21"/>
                <w:lang w:val="en-US" w:eastAsia="zh-CN"/>
              </w:rPr>
              <w:t>根据响应人</w:t>
            </w:r>
            <w:r>
              <w:rPr>
                <w:rFonts w:hint="eastAsia" w:hAnsi="宋体"/>
                <w:szCs w:val="21"/>
                <w:lang w:val="zh-CN"/>
              </w:rPr>
              <w:t>提供详细的培训方案，</w:t>
            </w:r>
            <w:r>
              <w:rPr>
                <w:rFonts w:hint="eastAsia" w:hAnsi="宋体"/>
                <w:szCs w:val="21"/>
                <w:lang w:val="en-US" w:eastAsia="zh-CN"/>
              </w:rPr>
              <w:t>至少包括</w:t>
            </w:r>
            <w:r>
              <w:rPr>
                <w:rFonts w:hint="eastAsia" w:hAnsi="宋体"/>
                <w:szCs w:val="21"/>
                <w:lang w:val="zh-CN"/>
              </w:rPr>
              <w:t>培训目的、时间、地点、内容（提供系统运行（含试运行）的各个阶段相应的培训内容的描述，培训阶段安排包括：项目管理培训、系统管理培训、系统运行维护培训等）、频次、是否达到培训预期目的评价标准等进行评分。</w:t>
            </w:r>
          </w:p>
          <w:p>
            <w:pPr>
              <w:jc w:val="left"/>
              <w:rPr>
                <w:rFonts w:hAnsi="宋体"/>
                <w:szCs w:val="21"/>
                <w:lang w:val="zh-CN"/>
              </w:rPr>
            </w:pPr>
            <w:r>
              <w:rPr>
                <w:rFonts w:hint="eastAsia" w:hAnsi="宋体"/>
                <w:szCs w:val="21"/>
                <w:lang w:val="zh-CN"/>
              </w:rPr>
              <w:t>1</w:t>
            </w:r>
            <w:r>
              <w:rPr>
                <w:rFonts w:hAnsi="宋体"/>
                <w:szCs w:val="21"/>
                <w:lang w:val="zh-CN"/>
              </w:rPr>
              <w:t>.</w:t>
            </w:r>
            <w:r>
              <w:rPr>
                <w:rFonts w:hint="eastAsia" w:hAnsi="宋体"/>
                <w:szCs w:val="21"/>
                <w:lang w:val="zh-CN"/>
              </w:rPr>
              <w:t>培训方案合理可行性高，完全满足本项目培训需求，得5分。</w:t>
            </w:r>
          </w:p>
          <w:p>
            <w:pPr>
              <w:jc w:val="left"/>
              <w:rPr>
                <w:rFonts w:hAnsi="宋体"/>
                <w:szCs w:val="21"/>
                <w:lang w:val="zh-CN"/>
              </w:rPr>
            </w:pPr>
            <w:r>
              <w:rPr>
                <w:rFonts w:hint="eastAsia" w:hAnsi="宋体"/>
                <w:szCs w:val="21"/>
                <w:lang w:val="zh-CN"/>
              </w:rPr>
              <w:t>2</w:t>
            </w:r>
            <w:r>
              <w:rPr>
                <w:rFonts w:hAnsi="宋体"/>
                <w:szCs w:val="21"/>
                <w:lang w:val="zh-CN"/>
              </w:rPr>
              <w:t>.</w:t>
            </w:r>
            <w:r>
              <w:rPr>
                <w:rFonts w:hint="eastAsia" w:hAnsi="宋体"/>
                <w:szCs w:val="21"/>
                <w:lang w:val="zh-CN"/>
              </w:rPr>
              <w:t>培训方案合理可行性较好，基本满足本项目培训需求，得</w:t>
            </w:r>
            <w:r>
              <w:rPr>
                <w:rFonts w:hAnsi="宋体"/>
                <w:szCs w:val="21"/>
                <w:lang w:val="zh-CN"/>
              </w:rPr>
              <w:t>3</w:t>
            </w:r>
            <w:r>
              <w:rPr>
                <w:rFonts w:hint="eastAsia" w:hAnsi="宋体"/>
                <w:szCs w:val="21"/>
                <w:lang w:val="zh-CN"/>
              </w:rPr>
              <w:t>分。</w:t>
            </w:r>
          </w:p>
          <w:p>
            <w:pPr>
              <w:jc w:val="left"/>
              <w:rPr>
                <w:rFonts w:hAnsi="宋体"/>
                <w:szCs w:val="21"/>
                <w:lang w:val="zh-CN"/>
              </w:rPr>
            </w:pPr>
            <w:r>
              <w:rPr>
                <w:rFonts w:hint="eastAsia" w:hAnsi="宋体"/>
                <w:szCs w:val="21"/>
                <w:lang w:val="zh-CN"/>
              </w:rPr>
              <w:t>3</w:t>
            </w:r>
            <w:r>
              <w:rPr>
                <w:rFonts w:hAnsi="宋体"/>
                <w:szCs w:val="21"/>
                <w:lang w:val="zh-CN"/>
              </w:rPr>
              <w:t>.</w:t>
            </w:r>
            <w:r>
              <w:rPr>
                <w:rFonts w:hint="eastAsia" w:hAnsi="宋体"/>
                <w:szCs w:val="21"/>
                <w:lang w:val="zh-CN"/>
              </w:rPr>
              <w:t>培训方案合理可行性差，无法满足本项目培训需求，得1分。</w:t>
            </w:r>
          </w:p>
          <w:p>
            <w:pPr>
              <w:jc w:val="left"/>
              <w:rPr>
                <w:rFonts w:hint="eastAsia" w:ascii="宋体" w:hAnsi="宋体" w:cs="宋体"/>
                <w:b/>
                <w:bCs/>
                <w:szCs w:val="21"/>
                <w:lang w:val="en-US" w:eastAsia="zh-CN"/>
              </w:rPr>
            </w:pPr>
            <w:r>
              <w:rPr>
                <w:rFonts w:hint="eastAsia" w:ascii="宋体" w:hAnsi="宋体" w:cs="宋体"/>
                <w:szCs w:val="21"/>
              </w:rPr>
              <w:t>不提供不得分。</w:t>
            </w:r>
          </w:p>
        </w:tc>
        <w:tc>
          <w:tcPr>
            <w:tcW w:w="160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218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6" w:type="dxa"/>
            <w:tcBorders>
              <w:top w:val="single" w:color="auto" w:sz="2" w:space="0"/>
              <w:left w:val="single" w:color="auto" w:sz="12" w:space="0"/>
              <w:bottom w:val="single" w:color="auto" w:sz="12" w:space="0"/>
              <w:right w:val="single" w:color="auto" w:sz="2"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4562" w:type="dxa"/>
            <w:tcBorders>
              <w:top w:val="single" w:color="auto" w:sz="2" w:space="0"/>
              <w:left w:val="single" w:color="auto" w:sz="2" w:space="0"/>
              <w:bottom w:val="single" w:color="auto" w:sz="12" w:space="0"/>
              <w:right w:val="single" w:color="auto" w:sz="2" w:space="0"/>
            </w:tcBorders>
            <w:vAlign w:val="center"/>
          </w:tcPr>
          <w:p>
            <w:pPr>
              <w:rPr>
                <w:rFonts w:hAnsi="宋体"/>
                <w:szCs w:val="21"/>
              </w:rPr>
            </w:pPr>
            <w:r>
              <w:rPr>
                <w:rFonts w:hint="eastAsia" w:hAnsi="宋体"/>
                <w:spacing w:val="-6"/>
                <w:szCs w:val="21"/>
                <w:lang w:val="en-US" w:eastAsia="zh-CN"/>
              </w:rPr>
              <w:t>根据响应人</w:t>
            </w:r>
            <w:r>
              <w:rPr>
                <w:rFonts w:hint="eastAsia" w:hAnsi="宋体"/>
                <w:spacing w:val="-6"/>
                <w:szCs w:val="21"/>
              </w:rPr>
              <w:t>提供</w:t>
            </w:r>
            <w:r>
              <w:rPr>
                <w:rFonts w:hint="eastAsia" w:hAnsi="宋体"/>
                <w:spacing w:val="-6"/>
                <w:szCs w:val="21"/>
                <w:lang w:val="en-US" w:eastAsia="zh-CN"/>
              </w:rPr>
              <w:t>的</w:t>
            </w:r>
            <w:r>
              <w:rPr>
                <w:rFonts w:hint="eastAsia" w:hAnsi="宋体"/>
                <w:spacing w:val="-6"/>
                <w:szCs w:val="21"/>
              </w:rPr>
              <w:t>售后服务方案，内容包括售后服务体系、维护方案、服务团队和人员水平及技术支持服务等，</w:t>
            </w:r>
            <w:r>
              <w:rPr>
                <w:rFonts w:hint="eastAsia" w:hAnsi="宋体"/>
                <w:szCs w:val="21"/>
              </w:rPr>
              <w:t>根据方案详细完整程度、是否符合项目售后服务要求进行评分。</w:t>
            </w:r>
          </w:p>
          <w:p>
            <w:pPr>
              <w:rPr>
                <w:rFonts w:hAnsi="宋体"/>
                <w:szCs w:val="21"/>
              </w:rPr>
            </w:pPr>
            <w:r>
              <w:rPr>
                <w:rFonts w:hint="eastAsia" w:hAnsi="宋体"/>
                <w:szCs w:val="21"/>
              </w:rPr>
              <w:t>1</w:t>
            </w:r>
            <w:r>
              <w:rPr>
                <w:rFonts w:hAnsi="宋体"/>
                <w:szCs w:val="21"/>
              </w:rPr>
              <w:t>.</w:t>
            </w:r>
            <w:r>
              <w:rPr>
                <w:rFonts w:hint="eastAsia" w:hAnsi="宋体"/>
                <w:szCs w:val="21"/>
              </w:rPr>
              <w:t>售后服务方案合理可行性高，完全满足本项目的售后服务需求，得5分。</w:t>
            </w:r>
          </w:p>
          <w:p>
            <w:pPr>
              <w:rPr>
                <w:rFonts w:hAnsi="宋体"/>
                <w:szCs w:val="21"/>
              </w:rPr>
            </w:pPr>
            <w:r>
              <w:rPr>
                <w:rFonts w:hint="eastAsia" w:hAnsi="宋体"/>
                <w:szCs w:val="21"/>
              </w:rPr>
              <w:t>2</w:t>
            </w:r>
            <w:r>
              <w:rPr>
                <w:rFonts w:hAnsi="宋体"/>
                <w:szCs w:val="21"/>
              </w:rPr>
              <w:t>.</w:t>
            </w:r>
            <w:r>
              <w:rPr>
                <w:rFonts w:hint="eastAsia" w:hAnsi="宋体"/>
                <w:szCs w:val="21"/>
              </w:rPr>
              <w:t>售后服务方案合理可行性较好，基本满足本项目的售后服务需求，得</w:t>
            </w:r>
            <w:r>
              <w:rPr>
                <w:rFonts w:hAnsi="宋体"/>
                <w:szCs w:val="21"/>
              </w:rPr>
              <w:t>3</w:t>
            </w:r>
            <w:r>
              <w:rPr>
                <w:rFonts w:hint="eastAsia" w:hAnsi="宋体"/>
                <w:szCs w:val="21"/>
              </w:rPr>
              <w:t>分。</w:t>
            </w:r>
          </w:p>
          <w:p>
            <w:pPr>
              <w:rPr>
                <w:rFonts w:hAnsi="宋体"/>
                <w:szCs w:val="21"/>
              </w:rPr>
            </w:pPr>
            <w:r>
              <w:rPr>
                <w:rFonts w:hint="eastAsia" w:hAnsi="宋体"/>
                <w:szCs w:val="21"/>
              </w:rPr>
              <w:t>3</w:t>
            </w:r>
            <w:r>
              <w:rPr>
                <w:rFonts w:hAnsi="宋体"/>
                <w:szCs w:val="21"/>
              </w:rPr>
              <w:t>.</w:t>
            </w:r>
            <w:r>
              <w:rPr>
                <w:rFonts w:hint="eastAsia" w:hAnsi="宋体"/>
                <w:szCs w:val="21"/>
              </w:rPr>
              <w:t>售后服务方案合理可行性差，不满足本项目的售后服务需求，得</w:t>
            </w:r>
            <w:r>
              <w:rPr>
                <w:rFonts w:hAnsi="宋体"/>
                <w:szCs w:val="21"/>
              </w:rPr>
              <w:t>1</w:t>
            </w:r>
            <w:r>
              <w:rPr>
                <w:rFonts w:hint="eastAsia" w:hAnsi="宋体"/>
                <w:szCs w:val="21"/>
              </w:rPr>
              <w:t>分。</w:t>
            </w:r>
          </w:p>
          <w:p>
            <w:pPr>
              <w:jc w:val="left"/>
              <w:rPr>
                <w:rFonts w:hint="eastAsia" w:ascii="宋体" w:hAnsi="宋体" w:cs="宋体"/>
                <w:b/>
                <w:bCs/>
                <w:szCs w:val="21"/>
                <w:lang w:val="en-US" w:eastAsia="zh-CN"/>
              </w:rPr>
            </w:pPr>
            <w:r>
              <w:rPr>
                <w:rFonts w:hint="eastAsia" w:hAnsi="宋体"/>
                <w:szCs w:val="21"/>
              </w:rPr>
              <w:t>不提供不得分。</w:t>
            </w:r>
          </w:p>
        </w:tc>
        <w:tc>
          <w:tcPr>
            <w:tcW w:w="1602" w:type="dxa"/>
            <w:tcBorders>
              <w:top w:val="single" w:color="auto" w:sz="2" w:space="0"/>
              <w:left w:val="single" w:color="auto" w:sz="2" w:space="0"/>
              <w:bottom w:val="single" w:color="auto" w:sz="1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 xml:space="preserve">□有   </w:t>
            </w:r>
            <w:r>
              <w:rPr>
                <w:rFonts w:ascii="宋体" w:hAnsi="宋体" w:cs="宋体"/>
                <w:szCs w:val="21"/>
              </w:rPr>
              <w:sym w:font="Wingdings 2" w:char="F0A3"/>
            </w:r>
            <w:r>
              <w:rPr>
                <w:rFonts w:hint="eastAsia" w:ascii="宋体" w:hAnsi="宋体" w:cs="宋体"/>
                <w:szCs w:val="21"/>
              </w:rPr>
              <w:t>无</w:t>
            </w:r>
          </w:p>
        </w:tc>
        <w:tc>
          <w:tcPr>
            <w:tcW w:w="2180" w:type="dxa"/>
            <w:tcBorders>
              <w:top w:val="single" w:color="auto" w:sz="2" w:space="0"/>
              <w:left w:val="single" w:color="auto" w:sz="2" w:space="0"/>
              <w:bottom w:val="single" w:color="auto" w:sz="1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见响应文件（  ）页</w:t>
            </w:r>
          </w:p>
        </w:tc>
        <w:tc>
          <w:tcPr>
            <w:tcW w:w="955" w:type="dxa"/>
            <w:tcBorders>
              <w:top w:val="single" w:color="auto" w:sz="2" w:space="0"/>
              <w:left w:val="single" w:color="auto" w:sz="2" w:space="0"/>
              <w:bottom w:val="single" w:color="auto" w:sz="1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  ）分</w:t>
            </w:r>
          </w:p>
        </w:tc>
      </w:tr>
    </w:tbl>
    <w:p>
      <w:pPr>
        <w:pStyle w:val="2"/>
      </w:pPr>
    </w:p>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pPr>
        <w:pStyle w:val="49"/>
        <w:rPr>
          <w:rFonts w:ascii="宋体" w:hAnsi="宋体" w:cs="宋体"/>
          <w:sz w:val="21"/>
          <w:szCs w:val="21"/>
        </w:rPr>
      </w:pPr>
      <w:r>
        <w:rPr>
          <w:rFonts w:hint="eastAsia" w:ascii="宋体" w:hAnsi="宋体" w:cs="宋体"/>
          <w:sz w:val="21"/>
          <w:szCs w:val="21"/>
        </w:rPr>
        <w:t>4、本自查表不得擅自删改。</w:t>
      </w:r>
    </w:p>
    <w:p>
      <w:pPr>
        <w:pStyle w:val="49"/>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ind w:firstLine="400"/>
      </w:pPr>
    </w:p>
    <w:p>
      <w:pPr>
        <w:shd w:val="clear" w:color="auto" w:fill="FFFFFF"/>
        <w:adjustRightInd w:val="0"/>
        <w:snapToGrid w:val="0"/>
        <w:spacing w:line="360" w:lineRule="auto"/>
        <w:jc w:val="center"/>
        <w:rPr>
          <w:rFonts w:ascii="宋体" w:hAnsi="宋体" w:cs="华文仿宋"/>
          <w:b/>
          <w:bCs/>
          <w:sz w:val="24"/>
          <w:szCs w:val="24"/>
        </w:rPr>
      </w:pPr>
    </w:p>
    <w:p>
      <w:pPr>
        <w:widowControl/>
        <w:jc w:val="left"/>
        <w:rPr>
          <w:rFonts w:ascii="宋体" w:hAnsi="宋体" w:cs="华文仿宋"/>
          <w:b/>
          <w:bCs/>
          <w:sz w:val="36"/>
          <w:szCs w:val="36"/>
        </w:rPr>
      </w:pPr>
      <w:r>
        <w:rPr>
          <w:rFonts w:hAnsi="宋体" w:cs="华文仿宋"/>
          <w:b/>
          <w:bCs/>
          <w:sz w:val="36"/>
          <w:szCs w:val="36"/>
        </w:rPr>
        <w:br w:type="page"/>
      </w:r>
    </w:p>
    <w:p>
      <w:pPr>
        <w:shd w:val="clear" w:color="auto" w:fill="FFFFFF"/>
        <w:adjustRightInd w:val="0"/>
        <w:snapToGrid w:val="0"/>
        <w:spacing w:line="360" w:lineRule="auto"/>
        <w:jc w:val="center"/>
        <w:rPr>
          <w:b/>
          <w:sz w:val="32"/>
          <w:szCs w:val="28"/>
        </w:rPr>
      </w:pPr>
      <w:r>
        <w:rPr>
          <w:rFonts w:hint="eastAsia"/>
          <w:b/>
          <w:bCs/>
          <w:sz w:val="36"/>
          <w:szCs w:val="36"/>
        </w:rPr>
        <w:t>（二）技术评审证明资料</w:t>
      </w:r>
    </w:p>
    <w:p>
      <w:pPr>
        <w:adjustRightInd w:val="0"/>
        <w:snapToGrid w:val="0"/>
        <w:spacing w:line="360" w:lineRule="exact"/>
        <w:ind w:right="1327"/>
        <w:rPr>
          <w:b/>
          <w:sz w:val="32"/>
        </w:rPr>
      </w:pPr>
    </w:p>
    <w:p>
      <w:pPr>
        <w:adjustRightInd w:val="0"/>
        <w:snapToGrid w:val="0"/>
        <w:jc w:val="center"/>
        <w:rPr>
          <w:b/>
          <w:sz w:val="32"/>
        </w:rPr>
      </w:pPr>
      <w:r>
        <w:rPr>
          <w:b/>
          <w:sz w:val="32"/>
        </w:rPr>
        <w:t>1</w:t>
      </w:r>
      <w:r>
        <w:rPr>
          <w:rFonts w:hint="eastAsia"/>
          <w:b/>
          <w:sz w:val="32"/>
          <w:lang w:val="en-US" w:eastAsia="zh-CN"/>
        </w:rPr>
        <w:t>.1</w:t>
      </w:r>
      <w:r>
        <w:rPr>
          <w:rFonts w:hint="eastAsia"/>
          <w:b/>
          <w:sz w:val="32"/>
        </w:rPr>
        <w:t>、响应人对重点技术参数的响应情况</w:t>
      </w:r>
    </w:p>
    <w:p>
      <w:pPr>
        <w:pStyle w:val="49"/>
        <w:ind w:firstLine="0" w:firstLineChars="0"/>
        <w:rPr>
          <w:bCs/>
          <w:sz w:val="32"/>
        </w:rPr>
      </w:pPr>
    </w:p>
    <w:p>
      <w:pPr>
        <w:pStyle w:val="49"/>
        <w:adjustRightInd w:val="0"/>
        <w:snapToGrid w:val="0"/>
        <w:spacing w:line="360" w:lineRule="auto"/>
        <w:ind w:firstLine="0" w:firstLineChars="0"/>
        <w:rPr>
          <w:sz w:val="24"/>
        </w:rPr>
      </w:pPr>
      <w:r>
        <w:rPr>
          <w:rFonts w:hint="eastAsia"/>
          <w:sz w:val="24"/>
        </w:rPr>
        <w:t>致：中山大学孙逸仙纪念医院</w:t>
      </w:r>
    </w:p>
    <w:p>
      <w:pPr>
        <w:pStyle w:val="49"/>
        <w:adjustRightInd w:val="0"/>
        <w:snapToGrid w:val="0"/>
        <w:spacing w:line="360" w:lineRule="auto"/>
        <w:ind w:firstLine="480"/>
        <w:rPr>
          <w:sz w:val="24"/>
        </w:rPr>
      </w:pPr>
      <w:r>
        <w:rPr>
          <w:rFonts w:hint="eastAsia"/>
          <w:sz w:val="24"/>
        </w:rPr>
        <w:t>我公司参加贵方组织的（项目名称</w:t>
      </w:r>
      <w:r>
        <w:rPr>
          <w:sz w:val="24"/>
        </w:rPr>
        <w:t>/</w:t>
      </w:r>
      <w:r>
        <w:rPr>
          <w:rFonts w:hint="eastAsia"/>
          <w:sz w:val="24"/>
        </w:rPr>
        <w:t>项目编号：</w:t>
      </w:r>
      <w:r>
        <w:rPr>
          <w:sz w:val="24"/>
        </w:rPr>
        <w:t xml:space="preserve">       )</w:t>
      </w:r>
      <w:r>
        <w:rPr>
          <w:rFonts w:hint="eastAsia"/>
          <w:sz w:val="24"/>
        </w:rPr>
        <w:t>的响应，我公司向贵方郑重承诺</w:t>
      </w:r>
      <w:r>
        <w:rPr>
          <w:sz w:val="24"/>
        </w:rPr>
        <w:t>:</w:t>
      </w:r>
      <w:r>
        <w:rPr>
          <w:rFonts w:hint="eastAsia"/>
          <w:sz w:val="24"/>
        </w:rPr>
        <w:t>我方承诺在</w:t>
      </w:r>
      <w:r>
        <w:rPr>
          <w:sz w:val="24"/>
        </w:rPr>
        <w:t>“</w:t>
      </w:r>
      <w:r>
        <w:rPr>
          <w:rFonts w:hint="eastAsia"/>
          <w:sz w:val="24"/>
        </w:rPr>
        <w:t>重点技术参数的响应情况自查表</w:t>
      </w:r>
      <w:r>
        <w:rPr>
          <w:sz w:val="24"/>
        </w:rPr>
        <w:t>”</w:t>
      </w:r>
      <w:r>
        <w:rPr>
          <w:rFonts w:hint="eastAsia"/>
          <w:sz w:val="24"/>
        </w:rPr>
        <w:t>里勾选的信息及提供的证明材料，均为真实和准确的，绝无任何虚假、伪造和夸大的成份，否则我公司须承担由此带来的法律责任和相关费用。</w:t>
      </w:r>
    </w:p>
    <w:p>
      <w:pPr>
        <w:pStyle w:val="49"/>
        <w:ind w:firstLine="0" w:firstLineChars="0"/>
        <w:rPr>
          <w:szCs w:val="21"/>
          <w:lang w:val="en-GB"/>
        </w:rPr>
      </w:pPr>
    </w:p>
    <w:tbl>
      <w:tblPr>
        <w:tblStyle w:val="24"/>
        <w:tblW w:w="4668" w:type="pct"/>
        <w:tblInd w:w="0" w:type="dxa"/>
        <w:tblLayout w:type="autofit"/>
        <w:tblCellMar>
          <w:top w:w="0" w:type="dxa"/>
          <w:left w:w="108" w:type="dxa"/>
          <w:bottom w:w="0" w:type="dxa"/>
          <w:right w:w="108" w:type="dxa"/>
        </w:tblCellMar>
      </w:tblPr>
      <w:tblGrid>
        <w:gridCol w:w="474"/>
        <w:gridCol w:w="4612"/>
        <w:gridCol w:w="1395"/>
        <w:gridCol w:w="1301"/>
      </w:tblGrid>
      <w:tr>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0"/>
              <w:snapToGrid w:val="0"/>
              <w:spacing w:before="0" w:beforeAutospacing="0" w:after="0" w:afterAutospacing="0" w:line="360" w:lineRule="auto"/>
              <w:jc w:val="center"/>
              <w:rPr>
                <w:bCs/>
                <w:kern w:val="2"/>
              </w:rPr>
            </w:pPr>
            <w:r>
              <w:rPr>
                <w:rFonts w:hint="eastAsia"/>
                <w:b/>
                <w:sz w:val="32"/>
              </w:rPr>
              <w:t>重点技术参数的响应情况自查表</w:t>
            </w:r>
          </w:p>
        </w:tc>
      </w:tr>
      <w:tr>
        <w:tblPrEx>
          <w:tblCellMar>
            <w:top w:w="0" w:type="dxa"/>
            <w:left w:w="108" w:type="dxa"/>
            <w:bottom w:w="0" w:type="dxa"/>
            <w:right w:w="108" w:type="dxa"/>
          </w:tblCellMar>
        </w:tblPrEx>
        <w:trPr>
          <w:trHeight w:val="48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rFonts w:hint="eastAsia"/>
                <w:sz w:val="24"/>
              </w:rPr>
              <w:t>序号</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rFonts w:hint="eastAsia"/>
                <w:sz w:val="24"/>
              </w:rPr>
              <w:t>项目内容</w:t>
            </w:r>
          </w:p>
        </w:tc>
        <w:tc>
          <w:tcPr>
            <w:tcW w:w="1731"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0"/>
              <w:snapToGrid w:val="0"/>
              <w:spacing w:before="0" w:beforeAutospacing="0" w:after="0" w:afterAutospacing="0" w:line="360" w:lineRule="auto"/>
              <w:jc w:val="center"/>
              <w:rPr>
                <w:bCs/>
                <w:kern w:val="2"/>
              </w:rPr>
            </w:pPr>
            <w:r>
              <w:rPr>
                <w:rFonts w:hint="eastAsia"/>
                <w:bCs/>
                <w:kern w:val="2"/>
              </w:rPr>
              <w:t>响应情况</w:t>
            </w:r>
          </w:p>
        </w:tc>
      </w:tr>
      <w:tr>
        <w:tblPrEx>
          <w:tblCellMar>
            <w:top w:w="0" w:type="dxa"/>
            <w:left w:w="108" w:type="dxa"/>
            <w:bottom w:w="0" w:type="dxa"/>
            <w:right w:w="108" w:type="dxa"/>
          </w:tblCellMar>
        </w:tblPrEx>
        <w:trPr>
          <w:trHeight w:val="480"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sz w:val="24"/>
              </w:rPr>
              <w:t>1</w:t>
            </w:r>
          </w:p>
        </w:tc>
        <w:tc>
          <w:tcPr>
            <w:tcW w:w="296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rPr>
                <w:rFonts w:ascii="微软雅黑" w:hAnsi="微软雅黑" w:eastAsia="微软雅黑" w:cs="仿宋_GB2312"/>
                <w:szCs w:val="21"/>
                <w:lang w:val="zh-CN"/>
              </w:rPr>
            </w:pPr>
            <w:r>
              <w:rPr>
                <w:rFonts w:hint="eastAsia" w:ascii="宋体" w:hAnsi="宋体" w:eastAsia="宋体"/>
                <w:sz w:val="21"/>
                <w:szCs w:val="21"/>
                <w:lang w:val="zh-CN"/>
              </w:rPr>
              <w:t>▲需包含</w:t>
            </w:r>
            <w:r>
              <w:rPr>
                <w:rFonts w:hint="eastAsia" w:ascii="宋体" w:hAnsi="宋体" w:eastAsia="宋体"/>
                <w:sz w:val="21"/>
                <w:szCs w:val="21"/>
              </w:rPr>
              <w:t>数据工作站</w:t>
            </w:r>
            <w:r>
              <w:rPr>
                <w:rFonts w:hint="eastAsia" w:ascii="宋体" w:hAnsi="宋体" w:eastAsia="宋体"/>
                <w:sz w:val="21"/>
                <w:szCs w:val="21"/>
                <w:lang w:eastAsia="zh-CN"/>
              </w:rPr>
              <w:t>、</w:t>
            </w:r>
            <w:r>
              <w:rPr>
                <w:rFonts w:hint="eastAsia" w:ascii="宋体" w:hAnsi="宋体" w:eastAsia="宋体"/>
                <w:sz w:val="21"/>
                <w:szCs w:val="21"/>
                <w:highlight w:val="yellow"/>
                <w:lang w:eastAsia="zh-CN"/>
              </w:rPr>
              <w:t>并配备适配的标签打印机及至少一年用量的标签纸</w:t>
            </w:r>
            <w:r>
              <w:rPr>
                <w:rFonts w:hint="eastAsia" w:ascii="宋体" w:hAnsi="宋体" w:eastAsia="宋体"/>
                <w:sz w:val="21"/>
                <w:szCs w:val="21"/>
                <w:lang w:val="zh-CN"/>
              </w:rPr>
              <w:t>，所提供的标签纸适合保存于</w:t>
            </w:r>
            <w:r>
              <w:rPr>
                <w:rFonts w:ascii="宋体" w:hAnsi="宋体" w:eastAsia="宋体"/>
                <w:sz w:val="21"/>
                <w:szCs w:val="21"/>
                <w:lang w:val="zh-CN"/>
              </w:rPr>
              <w:t>-80</w:t>
            </w:r>
            <w:r>
              <w:rPr>
                <w:rFonts w:hint="eastAsia" w:ascii="宋体" w:hAnsi="宋体" w:eastAsia="宋体"/>
                <w:sz w:val="21"/>
                <w:szCs w:val="21"/>
                <w:lang w:val="zh-CN"/>
              </w:rPr>
              <w:t>℃环境和粘贴于</w:t>
            </w:r>
            <w:r>
              <w:rPr>
                <w:rFonts w:ascii="宋体" w:hAnsi="宋体" w:eastAsia="宋体"/>
                <w:sz w:val="21"/>
                <w:szCs w:val="21"/>
                <w:lang w:val="zh-CN"/>
              </w:rPr>
              <w:t>EP</w:t>
            </w:r>
            <w:r>
              <w:rPr>
                <w:rFonts w:hint="eastAsia" w:ascii="宋体" w:hAnsi="宋体" w:eastAsia="宋体"/>
                <w:sz w:val="21"/>
                <w:szCs w:val="21"/>
                <w:lang w:val="zh-CN"/>
              </w:rPr>
              <w:t>管、离心管、采血管、玻片等形状质地的耗材（包括但不限于</w:t>
            </w:r>
            <w:r>
              <w:rPr>
                <w:rFonts w:ascii="宋体" w:hAnsi="宋体" w:eastAsia="宋体"/>
                <w:sz w:val="21"/>
                <w:szCs w:val="21"/>
                <w:lang w:val="zh-CN"/>
              </w:rPr>
              <w:t>15ml</w:t>
            </w:r>
            <w:r>
              <w:rPr>
                <w:rFonts w:hint="eastAsia" w:ascii="宋体" w:hAnsi="宋体" w:eastAsia="宋体"/>
                <w:sz w:val="21"/>
                <w:szCs w:val="21"/>
                <w:lang w:val="zh-CN"/>
              </w:rPr>
              <w:t>离心管、</w:t>
            </w:r>
            <w:r>
              <w:rPr>
                <w:rFonts w:ascii="宋体" w:hAnsi="宋体" w:eastAsia="宋体"/>
                <w:sz w:val="21"/>
                <w:szCs w:val="21"/>
                <w:lang w:val="zh-CN"/>
              </w:rPr>
              <w:t>2ml</w:t>
            </w:r>
            <w:r>
              <w:rPr>
                <w:rFonts w:hint="eastAsia" w:ascii="宋体" w:hAnsi="宋体" w:eastAsia="宋体"/>
                <w:sz w:val="21"/>
                <w:szCs w:val="21"/>
                <w:lang w:val="zh-CN"/>
              </w:rPr>
              <w:t>采血管、</w:t>
            </w:r>
            <w:r>
              <w:rPr>
                <w:rFonts w:ascii="宋体" w:hAnsi="宋体" w:eastAsia="宋体"/>
                <w:sz w:val="21"/>
                <w:szCs w:val="21"/>
                <w:lang w:val="zh-CN"/>
              </w:rPr>
              <w:t>2ml</w:t>
            </w:r>
            <w:r>
              <w:rPr>
                <w:rFonts w:hint="eastAsia" w:ascii="宋体" w:hAnsi="宋体" w:eastAsia="宋体"/>
                <w:sz w:val="21"/>
                <w:szCs w:val="21"/>
                <w:lang w:val="zh-CN"/>
              </w:rPr>
              <w:t>离心管、</w:t>
            </w:r>
            <w:r>
              <w:rPr>
                <w:rFonts w:ascii="宋体" w:hAnsi="宋体" w:eastAsia="宋体"/>
                <w:sz w:val="21"/>
                <w:szCs w:val="21"/>
                <w:lang w:val="zh-CN"/>
              </w:rPr>
              <w:t>1.5ml</w:t>
            </w:r>
            <w:r>
              <w:rPr>
                <w:rFonts w:hint="eastAsia" w:ascii="宋体" w:hAnsi="宋体" w:eastAsia="宋体"/>
                <w:sz w:val="21"/>
                <w:szCs w:val="21"/>
                <w:lang w:val="zh-CN"/>
              </w:rPr>
              <w:t>离心管、</w:t>
            </w:r>
            <w:r>
              <w:rPr>
                <w:rFonts w:ascii="宋体" w:hAnsi="宋体" w:eastAsia="宋体"/>
                <w:sz w:val="21"/>
                <w:szCs w:val="21"/>
                <w:lang w:val="zh-CN"/>
              </w:rPr>
              <w:t>200ulPCR</w:t>
            </w:r>
            <w:r>
              <w:rPr>
                <w:rFonts w:hint="eastAsia" w:ascii="宋体" w:hAnsi="宋体" w:eastAsia="宋体"/>
                <w:sz w:val="21"/>
                <w:szCs w:val="21"/>
                <w:lang w:val="zh-CN"/>
              </w:rPr>
              <w:t>管等）。</w:t>
            </w:r>
            <w:r>
              <w:rPr>
                <w:rFonts w:hint="eastAsia" w:ascii="宋体" w:hAnsi="宋体" w:eastAsia="宋体"/>
                <w:sz w:val="21"/>
                <w:szCs w:val="21"/>
                <w:highlight w:val="yellow"/>
                <w:lang w:val="zh-CN"/>
              </w:rPr>
              <w:t>中标人还需提供后续耗材的购买渠道及联系方式，且所供标签打印机应高效经济，以减少</w:t>
            </w:r>
            <w:r>
              <w:rPr>
                <w:rFonts w:hint="eastAsia" w:ascii="宋体" w:hAnsi="宋体" w:eastAsia="宋体"/>
                <w:sz w:val="21"/>
                <w:szCs w:val="21"/>
                <w:highlight w:val="yellow"/>
                <w:lang w:val="en-US" w:eastAsia="zh-CN"/>
              </w:rPr>
              <w:t>采购人</w:t>
            </w:r>
            <w:r>
              <w:rPr>
                <w:rFonts w:hint="eastAsia" w:ascii="宋体" w:hAnsi="宋体" w:eastAsia="宋体"/>
                <w:sz w:val="21"/>
                <w:szCs w:val="21"/>
                <w:highlight w:val="yellow"/>
                <w:lang w:val="zh-CN"/>
              </w:rPr>
              <w:t>的长期耗材成本。（</w:t>
            </w:r>
            <w:r>
              <w:rPr>
                <w:rFonts w:hint="eastAsia" w:ascii="宋体" w:hAnsi="宋体" w:eastAsia="宋体"/>
                <w:sz w:val="21"/>
                <w:szCs w:val="21"/>
                <w:highlight w:val="yellow"/>
                <w:lang w:val="en-US" w:eastAsia="zh-CN"/>
              </w:rPr>
              <w:t>提供承诺函并加盖响应人公章</w:t>
            </w:r>
            <w:r>
              <w:rPr>
                <w:rFonts w:hint="eastAsia" w:ascii="宋体" w:hAnsi="宋体" w:eastAsia="宋体"/>
                <w:sz w:val="21"/>
                <w:szCs w:val="21"/>
                <w:highlight w:val="yellow"/>
                <w:lang w:val="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0"/>
              <w:snapToGrid w:val="0"/>
              <w:spacing w:before="0" w:beforeAutospacing="0" w:after="0" w:afterAutospacing="0" w:line="360" w:lineRule="auto"/>
              <w:jc w:val="center"/>
              <w:rPr>
                <w:bCs/>
                <w:kern w:val="2"/>
              </w:rPr>
            </w:pPr>
            <w:r>
              <w:rPr>
                <w:rFonts w:hint="eastAsia"/>
                <w:bCs/>
                <w:kern w:val="2"/>
              </w:rPr>
              <w:t>是否响应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0"/>
              <w:snapToGrid w:val="0"/>
              <w:spacing w:before="0" w:beforeAutospacing="0" w:after="0" w:afterAutospacing="0" w:line="360" w:lineRule="auto"/>
              <w:jc w:val="center"/>
              <w:rPr>
                <w:bCs/>
                <w:kern w:val="2"/>
              </w:rPr>
            </w:pPr>
            <w:r>
              <w:rPr>
                <w:rFonts w:hint="eastAsia"/>
                <w:bCs/>
                <w:kern w:val="2"/>
              </w:rPr>
              <w:t>见第（）页</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仿宋_GB2312"/>
                <w:szCs w:val="21"/>
                <w:lang w:val="zh-CN"/>
              </w:rPr>
            </w:pP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sz w:val="24"/>
              </w:rPr>
              <w:t>2</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hint="eastAsia" w:ascii="微软雅黑" w:hAnsi="微软雅黑" w:eastAsia="宋体" w:cs="仿宋_GB2312"/>
                <w:sz w:val="21"/>
                <w:szCs w:val="21"/>
                <w:lang w:eastAsia="zh-CN"/>
              </w:rPr>
            </w:pPr>
            <w:r>
              <w:rPr>
                <w:rFonts w:hint="eastAsia"/>
              </w:rPr>
              <w:t>▲系统首页应支持多维度样本信息的综合统计，包括但不限于库存样本数据、多温层数据以及样本类型数据统计，并以直观图表展示。</w:t>
            </w:r>
            <w:r>
              <w:rPr>
                <w:rFonts w:hint="eastAsia"/>
                <w:lang w:eastAsia="zh-CN"/>
              </w:rPr>
              <w:t>（</w:t>
            </w:r>
            <w:r>
              <w:rPr>
                <w:rFonts w:hint="eastAsia"/>
              </w:rPr>
              <w:t>提供相关功能的软件截图作为参考。</w:t>
            </w:r>
            <w:r>
              <w:rPr>
                <w:rFonts w:hint="eastAsia"/>
                <w:lang w:eastAsia="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sz w:val="24"/>
              </w:rPr>
              <w:t>3</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微软雅黑" w:hAnsi="微软雅黑" w:eastAsia="微软雅黑" w:cs="仿宋_GB2312"/>
                <w:sz w:val="21"/>
                <w:szCs w:val="21"/>
                <w:lang w:val="zh-CN"/>
              </w:rPr>
            </w:pPr>
            <w:r>
              <w:rPr>
                <w:rFonts w:hint="eastAsia"/>
              </w:rPr>
              <w:t>▲系统首页应支持展示容器状态总览和容器存储数据统计，提供跳转到容器管理的快速入口。</w:t>
            </w:r>
            <w:r>
              <w:rPr>
                <w:rFonts w:hint="eastAsia"/>
                <w:lang w:eastAsia="zh-CN"/>
              </w:rPr>
              <w:t>（</w:t>
            </w:r>
            <w:r>
              <w:rPr>
                <w:rFonts w:hint="eastAsia"/>
              </w:rPr>
              <w:t>提供相关功能的软件截图作为参考。</w:t>
            </w:r>
            <w:r>
              <w:rPr>
                <w:rFonts w:hint="eastAsia"/>
                <w:lang w:eastAsia="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sz w:val="24"/>
              </w:rPr>
            </w:pPr>
            <w:r>
              <w:rPr>
                <w:sz w:val="24"/>
              </w:rPr>
              <w:t>4</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
              <w:rPr>
                <w:rFonts w:ascii="微软雅黑" w:hAnsi="微软雅黑" w:eastAsia="微软雅黑" w:cs="仿宋_GB2312"/>
                <w:sz w:val="21"/>
                <w:szCs w:val="21"/>
                <w:lang w:val="zh-CN"/>
              </w:rPr>
            </w:pPr>
            <w:r>
              <w:rPr>
                <w:rFonts w:hint="eastAsia" w:ascii="Times New Roman" w:hAnsi="Times New Roman" w:eastAsia="宋体" w:cs="Times New Roman"/>
                <w:kern w:val="2"/>
                <w:sz w:val="21"/>
                <w:szCs w:val="24"/>
                <w:lang w:val="zh-CN" w:eastAsia="zh-CN" w:bidi="ar-SA"/>
              </w:rPr>
              <w:t>▲样本衍生物应支持在线录入、文件导入和导出，系统需适配2D管的二维码作为衍生物样本编号。提供相关功能的软件截图作为参考。</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rFonts w:hint="eastAsia" w:eastAsia="宋体"/>
                <w:sz w:val="24"/>
                <w:lang w:val="en-US" w:eastAsia="zh-CN"/>
              </w:rPr>
            </w:pPr>
            <w:r>
              <w:rPr>
                <w:rFonts w:hint="eastAsia"/>
                <w:sz w:val="24"/>
                <w:lang w:val="en-US" w:eastAsia="zh-CN"/>
              </w:rPr>
              <w:t>5</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▲样本变动记录：系统需对样本的入库、出库、归还、移库等所有变动操作进行详细的日志记录，以供后续追踪和审计。（提供相关功能的软件截图作为参考）</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rPr>
                <w:rFonts w:ascii="宋体" w:hAnsi="宋体" w:cs="宋体"/>
                <w:sz w:val="21"/>
                <w:szCs w:val="21"/>
              </w:rP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hint="eastAsia"/>
                <w:bCs/>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rFonts w:hint="eastAsia" w:eastAsia="宋体"/>
                <w:sz w:val="24"/>
                <w:lang w:eastAsia="zh-CN"/>
              </w:rPr>
            </w:pPr>
            <w:r>
              <w:rPr>
                <w:rFonts w:hint="eastAsia"/>
                <w:sz w:val="24"/>
                <w:lang w:val="en-US" w:eastAsia="zh-CN"/>
              </w:rPr>
              <w:t>6</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
              <w:rPr>
                <w:rFonts w:ascii="微软雅黑" w:hAnsi="微软雅黑" w:eastAsia="微软雅黑" w:cs="仿宋_GB2312"/>
                <w:sz w:val="21"/>
                <w:szCs w:val="21"/>
                <w:lang w:val="zh-CN"/>
              </w:rPr>
            </w:pPr>
            <w:r>
              <w:rPr>
                <w:rFonts w:hint="eastAsia" w:ascii="微软雅黑" w:hAnsi="微软雅黑" w:eastAsia="微软雅黑" w:cs="仿宋_GB2312"/>
                <w:sz w:val="21"/>
                <w:szCs w:val="21"/>
                <w:lang w:val="zh-CN"/>
              </w:rPr>
              <w:t>▲用户应能自定义QC计算规则，系统则根据这些规则自动生成QC结果。</w:t>
            </w:r>
            <w:r>
              <w:rPr>
                <w:rFonts w:hint="eastAsia" w:ascii="微软雅黑" w:hAnsi="微软雅黑" w:eastAsia="微软雅黑" w:cs="仿宋_GB2312"/>
                <w:sz w:val="21"/>
                <w:szCs w:val="21"/>
                <w:lang w:val="zh-CN" w:eastAsia="zh-CN"/>
              </w:rPr>
              <w:t>（</w:t>
            </w:r>
            <w:r>
              <w:rPr>
                <w:rFonts w:hint="eastAsia" w:ascii="微软雅黑" w:hAnsi="微软雅黑" w:eastAsia="微软雅黑" w:cs="仿宋_GB2312"/>
                <w:sz w:val="21"/>
                <w:szCs w:val="21"/>
                <w:lang w:val="zh-CN"/>
              </w:rPr>
              <w:t>提供相关功能的软件截图作为参考</w:t>
            </w:r>
            <w:r>
              <w:rPr>
                <w:rFonts w:hint="eastAsia" w:ascii="微软雅黑" w:hAnsi="微软雅黑" w:eastAsia="微软雅黑" w:cs="仿宋_GB2312"/>
                <w:sz w:val="21"/>
                <w:szCs w:val="21"/>
                <w:lang w:val="zh-CN" w:eastAsia="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rFonts w:hint="eastAsia" w:eastAsia="宋体"/>
                <w:sz w:val="24"/>
                <w:lang w:eastAsia="zh-CN"/>
              </w:rPr>
            </w:pPr>
            <w:r>
              <w:rPr>
                <w:rFonts w:hint="eastAsia"/>
                <w:sz w:val="24"/>
                <w:lang w:val="en-US" w:eastAsia="zh-CN"/>
              </w:rPr>
              <w:t>7</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59"/>
              <w:spacing w:line="240" w:lineRule="auto"/>
              <w:ind w:firstLine="0"/>
              <w:rPr>
                <w:rFonts w:ascii="微软雅黑" w:hAnsi="微软雅黑" w:eastAsia="微软雅黑" w:cs="仿宋_GB2312"/>
                <w:szCs w:val="21"/>
                <w:lang w:val="zh-CN"/>
              </w:rPr>
            </w:pPr>
            <w:r>
              <w:rPr>
                <w:rFonts w:hint="eastAsia"/>
              </w:rPr>
              <w:t>▲</w:t>
            </w:r>
            <w:r>
              <w:rPr>
                <w:rFonts w:hint="eastAsia" w:ascii="Times New Roman" w:hAnsi="Times New Roman" w:eastAsia="宋体" w:cs="Times New Roman"/>
                <w:sz w:val="21"/>
                <w:szCs w:val="24"/>
              </w:rPr>
              <w:t>支持多中心管理，满足样本存储的分区管理需求，并实现中心样本库与分库的单独管理与数据同步。</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提供相关功能的软件截图作为参考</w:t>
            </w:r>
            <w:r>
              <w:rPr>
                <w:rFonts w:hint="eastAsia" w:ascii="Times New Roman" w:hAnsi="Times New Roman" w:eastAsia="宋体" w:cs="Times New Roman"/>
                <w:sz w:val="21"/>
                <w:szCs w:val="24"/>
                <w:lang w:eastAsia="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r>
        <w:tblPrEx>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napToGrid w:val="0"/>
              <w:spacing w:line="360" w:lineRule="auto"/>
              <w:jc w:val="center"/>
              <w:rPr>
                <w:rFonts w:hint="eastAsia" w:eastAsia="宋体"/>
                <w:sz w:val="24"/>
                <w:lang w:eastAsia="zh-CN"/>
              </w:rPr>
            </w:pPr>
            <w:r>
              <w:rPr>
                <w:rFonts w:hint="eastAsia"/>
                <w:sz w:val="24"/>
                <w:lang w:val="en-US" w:eastAsia="zh-CN"/>
              </w:rPr>
              <w:t>8</w:t>
            </w:r>
          </w:p>
        </w:tc>
        <w:tc>
          <w:tcPr>
            <w:tcW w:w="296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59"/>
              <w:spacing w:line="240" w:lineRule="auto"/>
              <w:ind w:firstLine="0"/>
              <w:rPr>
                <w:rFonts w:ascii="微软雅黑" w:hAnsi="微软雅黑" w:eastAsia="微软雅黑" w:cs="仿宋_GB2312"/>
                <w:sz w:val="21"/>
                <w:szCs w:val="21"/>
                <w:lang w:val="zh-CN"/>
              </w:rPr>
            </w:pPr>
            <w:r>
              <w:rPr>
                <w:rFonts w:hint="eastAsia" w:ascii="宋体" w:hAnsi="宋体" w:eastAsia="宋体"/>
                <w:sz w:val="21"/>
                <w:szCs w:val="21"/>
                <w:lang w:val="zh-CN"/>
              </w:rPr>
              <w:t>▲开放接口对接医院各系统的关键信息，包括生殖中心互创系统，HIS系统等，实现数据互通。</w:t>
            </w:r>
            <w:r>
              <w:rPr>
                <w:rFonts w:hint="eastAsia" w:ascii="宋体" w:hAnsi="宋体" w:eastAsia="宋体"/>
                <w:sz w:val="21"/>
                <w:szCs w:val="21"/>
                <w:highlight w:val="cyan"/>
                <w:lang w:val="zh-CN"/>
              </w:rPr>
              <w:t>（</w:t>
            </w:r>
            <w:r>
              <w:rPr>
                <w:rFonts w:hint="eastAsia"/>
                <w:highlight w:val="cyan"/>
              </w:rPr>
              <w:t>如对接HIS等临床业务系统，不包含第三方接口费</w:t>
            </w:r>
            <w:r>
              <w:rPr>
                <w:rFonts w:hint="eastAsia" w:ascii="宋体" w:hAnsi="宋体" w:eastAsia="宋体"/>
                <w:sz w:val="21"/>
                <w:szCs w:val="21"/>
                <w:highlight w:val="cyan"/>
                <w:lang w:val="zh-CN"/>
              </w:rPr>
              <w:t>）（</w:t>
            </w:r>
            <w:r>
              <w:rPr>
                <w:rFonts w:hint="eastAsia" w:ascii="宋体" w:hAnsi="宋体" w:eastAsia="宋体"/>
                <w:sz w:val="21"/>
                <w:szCs w:val="21"/>
                <w:highlight w:val="cyan"/>
                <w:lang w:val="zh-CN" w:eastAsia="zh-CN"/>
              </w:rPr>
              <w:t>提供承诺函并加盖响应人公章</w:t>
            </w:r>
            <w:r>
              <w:rPr>
                <w:rFonts w:hint="eastAsia" w:ascii="宋体" w:hAnsi="宋体" w:eastAsia="宋体"/>
                <w:sz w:val="21"/>
                <w:szCs w:val="21"/>
                <w:highlight w:val="cyan"/>
                <w:lang w:val="zh-CN"/>
              </w:rPr>
              <w:t>）</w:t>
            </w:r>
          </w:p>
        </w:tc>
        <w:tc>
          <w:tcPr>
            <w:tcW w:w="89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pPr>
            <w:r>
              <w:rPr>
                <w:rFonts w:ascii="宋体" w:hAnsi="宋体" w:cs="宋体"/>
                <w:szCs w:val="21"/>
              </w:rPr>
              <w:sym w:font="Wingdings 2" w:char="F0A3"/>
            </w:r>
            <w:r>
              <w:rPr>
                <w:rFonts w:hint="eastAsia"/>
              </w:rPr>
              <w:t>响应</w:t>
            </w:r>
          </w:p>
          <w:p>
            <w:pPr>
              <w:pStyle w:val="2"/>
              <w:jc w:val="center"/>
            </w:pPr>
            <w:r>
              <w:rPr>
                <w:rFonts w:ascii="宋体" w:hAnsi="宋体" w:cs="宋体"/>
                <w:sz w:val="21"/>
                <w:szCs w:val="21"/>
              </w:rPr>
              <w:sym w:font="Wingdings 2" w:char="F0A3"/>
            </w:r>
            <w:r>
              <w:rPr>
                <w:rFonts w:hint="eastAsia" w:ascii="宋体" w:hAnsi="宋体" w:cs="宋体"/>
                <w:sz w:val="21"/>
                <w:szCs w:val="21"/>
              </w:rPr>
              <w:t>不响应</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sz w:val="24"/>
              </w:rPr>
            </w:pPr>
            <w:r>
              <w:rPr>
                <w:rFonts w:hint="eastAsia"/>
                <w:bCs/>
              </w:rPr>
              <w:t>见第（）页</w:t>
            </w:r>
          </w:p>
        </w:tc>
      </w:tr>
    </w:tbl>
    <w:p>
      <w:pPr>
        <w:adjustRightInd w:val="0"/>
        <w:snapToGrid w:val="0"/>
        <w:ind w:left="1191" w:right="1327"/>
        <w:jc w:val="center"/>
        <w:rPr>
          <w:rFonts w:ascii="宋体" w:hAnsi="宋体" w:cs="宋体"/>
          <w:b/>
          <w:sz w:val="32"/>
        </w:rPr>
      </w:pP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2" w:firstLineChars="200"/>
        <w:rPr>
          <w:rFonts w:ascii="宋体" w:hAnsi="宋体" w:cs="宋体"/>
          <w:szCs w:val="21"/>
        </w:rPr>
      </w:pPr>
      <w:r>
        <w:rPr>
          <w:rFonts w:hint="eastAsia" w:ascii="宋体" w:hAnsi="宋体" w:cs="宋体"/>
          <w:b/>
          <w:bCs/>
          <w:szCs w:val="21"/>
        </w:rPr>
        <w:t>1、第1条</w:t>
      </w:r>
      <w:r>
        <w:rPr>
          <w:rFonts w:hint="eastAsia" w:ascii="宋体" w:hAnsi="宋体" w:cs="宋体"/>
          <w:b/>
          <w:bCs/>
          <w:szCs w:val="21"/>
          <w:lang w:eastAsia="zh-CN"/>
        </w:rPr>
        <w:t>、</w:t>
      </w:r>
      <w:r>
        <w:rPr>
          <w:rFonts w:hint="eastAsia" w:ascii="宋体" w:hAnsi="宋体" w:cs="宋体"/>
          <w:b/>
          <w:bCs/>
          <w:szCs w:val="21"/>
          <w:lang w:val="en-US" w:eastAsia="zh-CN"/>
        </w:rPr>
        <w:t>8条</w:t>
      </w:r>
      <w:r>
        <w:rPr>
          <w:rFonts w:hint="eastAsia" w:ascii="宋体" w:hAnsi="宋体" w:cs="宋体"/>
          <w:b/>
          <w:bCs/>
          <w:szCs w:val="21"/>
        </w:rPr>
        <w:t>请在表格下方附上承诺函（格式自拟），</w:t>
      </w:r>
      <w:r>
        <w:rPr>
          <w:rFonts w:hint="eastAsia" w:ascii="宋体" w:hAnsi="宋体" w:cs="宋体"/>
          <w:b/>
          <w:bCs/>
          <w:szCs w:val="21"/>
          <w:lang w:val="en-US" w:eastAsia="zh-CN"/>
        </w:rPr>
        <w:t>第2-7条</w:t>
      </w:r>
      <w:r>
        <w:rPr>
          <w:rFonts w:hint="eastAsia" w:ascii="宋体" w:hAnsi="宋体" w:cs="宋体"/>
          <w:b/>
          <w:bCs/>
          <w:szCs w:val="21"/>
        </w:rPr>
        <w:t>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3、承诺以上响应情况属实，如有虚假响应，同意本项目一票否决，并列入采购人失信供应商名单。</w:t>
      </w:r>
    </w:p>
    <w:p>
      <w:pPr>
        <w:pStyle w:val="49"/>
        <w:rPr>
          <w:rFonts w:ascii="宋体" w:hAnsi="宋体" w:cs="宋体"/>
          <w:sz w:val="21"/>
          <w:szCs w:val="21"/>
        </w:rPr>
      </w:pPr>
      <w:r>
        <w:rPr>
          <w:rFonts w:hint="eastAsia" w:ascii="宋体" w:hAnsi="宋体" w:cs="宋体"/>
          <w:sz w:val="21"/>
          <w:szCs w:val="21"/>
        </w:rPr>
        <w:t>4、本自查表不得擅自删改。</w:t>
      </w:r>
    </w:p>
    <w:p>
      <w:pPr>
        <w:pStyle w:val="49"/>
        <w:rPr>
          <w:rFonts w:ascii="宋体" w:hAnsi="宋体" w:cs="宋体"/>
          <w:sz w:val="21"/>
          <w:szCs w:val="21"/>
        </w:rPr>
      </w:pPr>
    </w:p>
    <w:p>
      <w:pPr>
        <w:pStyle w:val="49"/>
        <w:rPr>
          <w:rFonts w:ascii="宋体" w:hAnsi="宋体" w:cs="宋体"/>
          <w:sz w:val="21"/>
          <w:szCs w:val="21"/>
        </w:rPr>
      </w:pPr>
    </w:p>
    <w:p>
      <w:pPr>
        <w:spacing w:line="360" w:lineRule="auto"/>
        <w:ind w:firstLine="480" w:firstLineChars="2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ind w:firstLine="643"/>
        <w:rPr>
          <w:rFonts w:ascii="宋体" w:hAnsi="宋体" w:cs="宋体"/>
          <w:b/>
          <w:sz w:val="32"/>
        </w:rPr>
      </w:pPr>
    </w:p>
    <w:p>
      <w:pPr>
        <w:pStyle w:val="49"/>
        <w:ind w:firstLine="0" w:firstLineChars="0"/>
        <w:jc w:val="center"/>
        <w:rPr>
          <w:rFonts w:ascii="宋体" w:hAnsi="宋体" w:cs="宋体"/>
          <w:bCs/>
          <w:sz w:val="22"/>
          <w:szCs w:val="20"/>
        </w:rPr>
      </w:pPr>
      <w:r>
        <w:rPr>
          <w:rFonts w:hint="eastAsia" w:ascii="宋体" w:hAnsi="宋体" w:cs="宋体"/>
          <w:b/>
          <w:sz w:val="32"/>
        </w:rPr>
        <w:t>（1）</w:t>
      </w:r>
      <w:r>
        <w:rPr>
          <w:rFonts w:hint="eastAsia" w:ascii="宋体" w:hAnsi="宋体" w:cs="宋体"/>
          <w:b/>
          <w:bCs/>
          <w:sz w:val="32"/>
          <w:szCs w:val="32"/>
        </w:rPr>
        <w:t>承诺函（第1条</w:t>
      </w:r>
      <w:r>
        <w:rPr>
          <w:rFonts w:hint="eastAsia" w:ascii="宋体" w:hAnsi="宋体" w:cs="宋体"/>
          <w:b/>
          <w:bCs/>
          <w:sz w:val="32"/>
          <w:szCs w:val="32"/>
          <w:lang w:eastAsia="zh-CN"/>
        </w:rPr>
        <w:t>、</w:t>
      </w:r>
      <w:r>
        <w:rPr>
          <w:rFonts w:hint="eastAsia" w:ascii="宋体" w:hAnsi="宋体" w:cs="宋体"/>
          <w:b/>
          <w:bCs/>
          <w:sz w:val="32"/>
          <w:szCs w:val="32"/>
          <w:lang w:val="en-US" w:eastAsia="zh-CN"/>
        </w:rPr>
        <w:t>8条</w:t>
      </w:r>
      <w:r>
        <w:rPr>
          <w:rFonts w:hint="eastAsia" w:ascii="宋体" w:hAnsi="宋体" w:cs="宋体"/>
          <w:b/>
          <w:bCs/>
          <w:sz w:val="32"/>
          <w:szCs w:val="32"/>
        </w:rPr>
        <w:t>）</w:t>
      </w:r>
      <w:r>
        <w:rPr>
          <w:rFonts w:hint="eastAsia" w:ascii="宋体" w:hAnsi="宋体" w:cs="宋体"/>
          <w:bCs/>
          <w:sz w:val="22"/>
          <w:szCs w:val="20"/>
        </w:rPr>
        <w:t>（格式内容自拟）</w:t>
      </w:r>
    </w:p>
    <w:p>
      <w:pPr>
        <w:pStyle w:val="49"/>
        <w:ind w:firstLine="0" w:firstLineChars="0"/>
        <w:jc w:val="center"/>
        <w:rPr>
          <w:rFonts w:hint="eastAsia" w:ascii="宋体" w:hAnsi="宋体" w:cs="宋体"/>
          <w:b/>
          <w:bCs/>
          <w:sz w:val="32"/>
          <w:szCs w:val="32"/>
        </w:rPr>
      </w:pPr>
      <w:r>
        <w:rPr>
          <w:rFonts w:hint="eastAsia" w:ascii="宋体" w:hAnsi="宋体" w:cs="宋体"/>
          <w:b/>
          <w:bCs/>
          <w:sz w:val="32"/>
          <w:szCs w:val="32"/>
        </w:rPr>
        <w:t>（2）证明材料（第</w:t>
      </w:r>
      <w:r>
        <w:rPr>
          <w:rFonts w:hint="eastAsia" w:ascii="宋体" w:hAnsi="宋体" w:cs="宋体"/>
          <w:b/>
          <w:bCs/>
          <w:sz w:val="32"/>
          <w:szCs w:val="32"/>
          <w:lang w:val="en-US" w:eastAsia="zh-CN"/>
        </w:rPr>
        <w:t>2-7</w:t>
      </w:r>
      <w:r>
        <w:rPr>
          <w:rFonts w:hint="eastAsia" w:ascii="宋体" w:hAnsi="宋体" w:cs="宋体"/>
          <w:b/>
          <w:bCs/>
          <w:sz w:val="32"/>
          <w:szCs w:val="32"/>
        </w:rPr>
        <w:t>条）</w:t>
      </w:r>
    </w:p>
    <w:p>
      <w:pPr>
        <w:pStyle w:val="18"/>
        <w:rPr>
          <w:rFonts w:hint="eastAsia" w:ascii="宋体" w:hAnsi="宋体" w:cs="宋体"/>
          <w:b/>
          <w:bCs/>
          <w:sz w:val="32"/>
          <w:szCs w:val="32"/>
        </w:rPr>
      </w:pPr>
    </w:p>
    <w:p>
      <w:pPr>
        <w:pStyle w:val="18"/>
        <w:rPr>
          <w:rFonts w:hint="eastAsia" w:ascii="宋体" w:hAnsi="宋体" w:cs="宋体"/>
          <w:b/>
          <w:bCs/>
          <w:sz w:val="32"/>
          <w:szCs w:val="32"/>
        </w:rPr>
      </w:pPr>
    </w:p>
    <w:p>
      <w:pPr>
        <w:pStyle w:val="18"/>
        <w:rPr>
          <w:rFonts w:hint="eastAsia" w:ascii="宋体" w:hAnsi="宋体" w:cs="宋体"/>
          <w:b/>
          <w:bCs/>
          <w:sz w:val="32"/>
          <w:szCs w:val="32"/>
        </w:rPr>
      </w:pPr>
    </w:p>
    <w:p>
      <w:pPr>
        <w:adjustRightInd w:val="0"/>
        <w:snapToGrid w:val="0"/>
        <w:spacing w:line="360" w:lineRule="auto"/>
        <w:ind w:left="420" w:leftChars="200"/>
        <w:rPr>
          <w:rFonts w:ascii="仿宋" w:hAnsi="仿宋" w:eastAsia="仿宋" w:cs="仿宋"/>
          <w:b/>
          <w:bCs/>
          <w:sz w:val="28"/>
          <w:szCs w:val="28"/>
        </w:rPr>
      </w:pPr>
      <w:r>
        <w:rPr>
          <w:rFonts w:hint="eastAsia" w:ascii="仿宋" w:hAnsi="仿宋" w:eastAsia="仿宋" w:cs="仿宋"/>
          <w:b/>
          <w:bCs/>
          <w:sz w:val="28"/>
          <w:szCs w:val="28"/>
        </w:rPr>
        <w:t>1.2、对“</w:t>
      </w:r>
      <w:r>
        <w:rPr>
          <w:rFonts w:hint="eastAsia" w:ascii="仿宋" w:hAnsi="仿宋" w:eastAsia="仿宋" w:cs="仿宋"/>
          <w:b/>
          <w:bCs/>
          <w:sz w:val="28"/>
          <w:szCs w:val="28"/>
          <w:lang w:eastAsia="zh-CN"/>
        </w:rPr>
        <w:t>第二章用户需求书--三、</w:t>
      </w:r>
      <w:r>
        <w:rPr>
          <w:rFonts w:hint="eastAsia" w:ascii="仿宋" w:hAnsi="仿宋" w:eastAsia="仿宋" w:cs="仿宋"/>
          <w:b/>
          <w:bCs/>
          <w:sz w:val="28"/>
          <w:szCs w:val="28"/>
          <w:lang w:val="zh-CN" w:eastAsia="zh-CN"/>
        </w:rPr>
        <w:t>项目</w:t>
      </w:r>
      <w:r>
        <w:rPr>
          <w:rFonts w:hint="eastAsia" w:ascii="仿宋" w:hAnsi="仿宋" w:eastAsia="仿宋" w:cs="仿宋"/>
          <w:b/>
          <w:bCs/>
          <w:sz w:val="28"/>
          <w:szCs w:val="28"/>
          <w:lang w:val="en-US" w:eastAsia="zh-CN"/>
        </w:rPr>
        <w:t>技术需求</w:t>
      </w:r>
      <w:r>
        <w:rPr>
          <w:rFonts w:hint="eastAsia" w:ascii="仿宋" w:hAnsi="仿宋" w:eastAsia="仿宋" w:cs="仿宋"/>
          <w:b/>
          <w:bCs/>
          <w:sz w:val="28"/>
          <w:szCs w:val="28"/>
          <w:lang w:eastAsia="zh-CN"/>
        </w:rPr>
        <w:t>”</w:t>
      </w:r>
      <w:r>
        <w:rPr>
          <w:rFonts w:hint="eastAsia" w:ascii="仿宋" w:hAnsi="仿宋" w:eastAsia="仿宋" w:cs="仿宋"/>
          <w:b/>
          <w:bCs/>
          <w:sz w:val="28"/>
          <w:szCs w:val="28"/>
        </w:rPr>
        <w:t>”中不带▲号的一般参数（</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项）的符合性</w:t>
      </w:r>
    </w:p>
    <w:p>
      <w:pPr>
        <w:adjustRightInd w:val="0"/>
        <w:snapToGrid w:val="0"/>
        <w:spacing w:line="360" w:lineRule="exact"/>
        <w:ind w:firstLine="420" w:firstLineChars="200"/>
        <w:rPr>
          <w:rFonts w:ascii="仿宋" w:hAnsi="仿宋" w:eastAsia="仿宋" w:cs="仿宋"/>
          <w:szCs w:val="21"/>
        </w:rPr>
      </w:pPr>
    </w:p>
    <w:p>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pPr>
        <w:pStyle w:val="49"/>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我公司参加贵方组织的（项目名称:      项目编号：       )的响应，我公司向贵方郑重承诺:我方承诺在“需求内容响应表”里勾选的信息，均为真实和准确的，绝无任何虚假、伪造和夸大的成份，否则我公司须承担由此带来的法律责任和相关费用。</w:t>
      </w:r>
    </w:p>
    <w:p>
      <w:pPr>
        <w:pStyle w:val="49"/>
        <w:adjustRightInd w:val="0"/>
        <w:snapToGrid w:val="0"/>
        <w:spacing w:line="360" w:lineRule="exact"/>
        <w:ind w:firstLine="480"/>
        <w:rPr>
          <w:rFonts w:ascii="宋体" w:hAnsi="宋体" w:cs="宋体"/>
          <w:sz w:val="24"/>
        </w:rPr>
      </w:pPr>
    </w:p>
    <w:tbl>
      <w:tblPr>
        <w:tblStyle w:val="24"/>
        <w:tblW w:w="8486" w:type="dxa"/>
        <w:jc w:val="center"/>
        <w:tblLayout w:type="autofit"/>
        <w:tblCellMar>
          <w:top w:w="15" w:type="dxa"/>
          <w:left w:w="15" w:type="dxa"/>
          <w:bottom w:w="15" w:type="dxa"/>
          <w:right w:w="15" w:type="dxa"/>
        </w:tblCellMar>
      </w:tblPr>
      <w:tblGrid>
        <w:gridCol w:w="667"/>
        <w:gridCol w:w="5767"/>
        <w:gridCol w:w="2052"/>
      </w:tblGrid>
      <w:tr>
        <w:tblPrEx>
          <w:tblCellMar>
            <w:top w:w="15" w:type="dxa"/>
            <w:left w:w="15" w:type="dxa"/>
            <w:bottom w:w="15" w:type="dxa"/>
            <w:right w:w="15" w:type="dxa"/>
          </w:tblCellMar>
        </w:tblPrEx>
        <w:trPr>
          <w:trHeight w:val="36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jc w:val="center"/>
              <w:rPr>
                <w:rFonts w:ascii="仿宋" w:hAnsi="仿宋" w:eastAsia="仿宋" w:cs="仿宋"/>
                <w:b/>
                <w:bCs/>
                <w:color w:val="000000"/>
                <w:szCs w:val="21"/>
              </w:rPr>
            </w:pPr>
            <w:r>
              <w:rPr>
                <w:rFonts w:ascii="仿宋" w:hAnsi="仿宋" w:eastAsia="仿宋" w:cs="仿宋"/>
                <w:b/>
                <w:bCs/>
                <w:color w:val="000000"/>
                <w:szCs w:val="21"/>
              </w:rPr>
              <w:t>序号</w:t>
            </w:r>
          </w:p>
        </w:tc>
        <w:tc>
          <w:tcPr>
            <w:tcW w:w="5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jc w:val="center"/>
              <w:rPr>
                <w:rFonts w:ascii="仿宋" w:hAnsi="仿宋" w:eastAsia="仿宋" w:cs="仿宋"/>
                <w:b/>
                <w:bCs/>
                <w:color w:val="000000"/>
                <w:szCs w:val="21"/>
              </w:rPr>
            </w:pPr>
            <w:r>
              <w:rPr>
                <w:rFonts w:hint="eastAsia" w:ascii="仿宋" w:hAnsi="仿宋" w:eastAsia="仿宋" w:cs="仿宋"/>
                <w:b/>
                <w:bCs/>
                <w:color w:val="000000"/>
                <w:szCs w:val="21"/>
              </w:rPr>
              <w:t>需求内容</w:t>
            </w:r>
          </w:p>
        </w:tc>
        <w:tc>
          <w:tcPr>
            <w:tcW w:w="2052"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是否响应</w:t>
            </w:r>
          </w:p>
        </w:tc>
      </w:tr>
      <w:tr>
        <w:tblPrEx>
          <w:tblCellMar>
            <w:top w:w="15" w:type="dxa"/>
            <w:left w:w="15" w:type="dxa"/>
            <w:bottom w:w="15" w:type="dxa"/>
            <w:right w:w="15" w:type="dxa"/>
          </w:tblCellMar>
        </w:tblPrEx>
        <w:trPr>
          <w:trHeight w:val="315"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仿宋" w:hAnsi="仿宋" w:eastAsia="仿宋" w:cs="仿宋"/>
                <w:color w:val="000000"/>
                <w:sz w:val="20"/>
                <w:szCs w:val="20"/>
              </w:rPr>
            </w:pPr>
            <w:r>
              <w:rPr>
                <w:rFonts w:hint="eastAsia" w:ascii="宋体" w:hAnsi="宋体" w:eastAsia="宋体"/>
                <w:sz w:val="21"/>
                <w:szCs w:val="21"/>
                <w:lang w:val="zh-CN"/>
              </w:rPr>
              <w:t>可实现从PGT相关样本的接收、清点、入出库、调度、返样、实验、销毁等样本的全生命周期管理。</w:t>
            </w:r>
          </w:p>
        </w:tc>
        <w:tc>
          <w:tcPr>
            <w:tcW w:w="20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315"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仿宋" w:hAnsi="仿宋" w:eastAsia="仿宋" w:cs="仿宋"/>
                <w:color w:val="000000"/>
                <w:sz w:val="20"/>
                <w:szCs w:val="20"/>
              </w:rPr>
            </w:pPr>
            <w:r>
              <w:rPr>
                <w:rFonts w:hint="eastAsia" w:ascii="宋体" w:hAnsi="宋体" w:eastAsia="宋体"/>
                <w:sz w:val="21"/>
                <w:szCs w:val="21"/>
              </w:rPr>
              <w:t>要求</w:t>
            </w:r>
            <w:r>
              <w:rPr>
                <w:rFonts w:hint="eastAsia" w:ascii="宋体" w:hAnsi="宋体" w:eastAsia="宋体"/>
                <w:sz w:val="21"/>
                <w:szCs w:val="21"/>
                <w:lang w:val="zh-CN"/>
              </w:rPr>
              <w:t>系统部署在本地服务器（</w:t>
            </w:r>
            <w:r>
              <w:rPr>
                <w:rFonts w:hint="eastAsia" w:ascii="宋体" w:hAnsi="宋体" w:eastAsia="宋体"/>
                <w:sz w:val="21"/>
                <w:szCs w:val="21"/>
              </w:rPr>
              <w:t>由采购人提供</w:t>
            </w:r>
            <w:r>
              <w:rPr>
                <w:rFonts w:hint="eastAsia" w:ascii="宋体" w:hAnsi="宋体" w:eastAsia="宋体"/>
                <w:sz w:val="21"/>
                <w:szCs w:val="21"/>
                <w:lang w:val="zh-CN"/>
              </w:rPr>
              <w:t>），</w:t>
            </w:r>
            <w:r>
              <w:rPr>
                <w:rFonts w:hint="eastAsia" w:ascii="宋体" w:hAnsi="宋体" w:eastAsia="宋体"/>
                <w:sz w:val="21"/>
                <w:szCs w:val="21"/>
              </w:rPr>
              <w:t>服务器配置：</w:t>
            </w:r>
            <w:r>
              <w:rPr>
                <w:rFonts w:hint="eastAsia"/>
                <w:lang w:val="zh-CN"/>
              </w:rPr>
              <w:t>8核CPU、32G内存、1T*2 SSD及以上配置。操作系统要求Linux Centos7.5及以上，数据库系统PGSQL 12.5以上。</w:t>
            </w:r>
          </w:p>
        </w:tc>
        <w:tc>
          <w:tcPr>
            <w:tcW w:w="20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315"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仿宋" w:hAnsi="仿宋" w:eastAsia="仿宋" w:cs="仿宋"/>
                <w:color w:val="000000"/>
                <w:sz w:val="20"/>
                <w:szCs w:val="20"/>
              </w:rPr>
            </w:pPr>
            <w:r>
              <w:rPr>
                <w:rFonts w:hint="eastAsia" w:ascii="宋体" w:hAnsi="宋体"/>
                <w:szCs w:val="21"/>
              </w:rPr>
              <w:t>要求系统</w:t>
            </w:r>
            <w:r>
              <w:rPr>
                <w:rFonts w:hint="eastAsia" w:ascii="宋体" w:hAnsi="宋体" w:eastAsia="宋体"/>
                <w:sz w:val="21"/>
                <w:szCs w:val="21"/>
                <w:lang w:val="zh-CN"/>
              </w:rPr>
              <w:t>采用B/S架构，用户通过浏览器访问的形式登录账户即可操作，为保障系统的稳定运行，需兼容Google Chrome版本11.9以上。</w:t>
            </w:r>
          </w:p>
        </w:tc>
        <w:tc>
          <w:tcPr>
            <w:tcW w:w="20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4</w:t>
            </w:r>
          </w:p>
        </w:tc>
        <w:tc>
          <w:tcPr>
            <w:tcW w:w="57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rPr>
                <w:rFonts w:ascii="宋体" w:hAnsi="宋体"/>
                <w:sz w:val="22"/>
                <w:szCs w:val="22"/>
                <w:lang w:val="zh-CN"/>
              </w:rPr>
            </w:pPr>
            <w:r>
              <w:rPr>
                <w:rFonts w:hint="eastAsia" w:ascii="宋体" w:hAnsi="宋体"/>
                <w:sz w:val="22"/>
                <w:szCs w:val="22"/>
                <w:lang w:val="zh-CN"/>
              </w:rPr>
              <w:t>系统设计需符合GB/T 37864、ISO 20387、三级等保认证要求，确保样本全流程规范管理的规范性。</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5</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宋体" w:hAnsi="宋体"/>
                <w:sz w:val="22"/>
                <w:szCs w:val="22"/>
                <w:lang w:val="zh-CN"/>
              </w:rPr>
            </w:pPr>
            <w:r>
              <w:rPr>
                <w:rFonts w:hint="eastAsia" w:ascii="宋体" w:hAnsi="宋体" w:eastAsia="宋体"/>
                <w:sz w:val="21"/>
                <w:szCs w:val="21"/>
                <w:lang w:val="zh-CN"/>
              </w:rPr>
              <w:t>实现PGT相关样本标签统一扫码，且配套的标签打印机可适用于多种胚胎及相关材料采集管。</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宋体" w:hAnsi="宋体" w:eastAsia="宋体"/>
                <w:sz w:val="21"/>
                <w:szCs w:val="21"/>
                <w:lang w:val="zh-CN"/>
              </w:rPr>
            </w:pPr>
            <w:r>
              <w:rPr>
                <w:rFonts w:ascii="宋体" w:hAnsi="宋体" w:eastAsia="宋体"/>
                <w:sz w:val="21"/>
                <w:szCs w:val="21"/>
                <w:lang w:val="zh-CN"/>
              </w:rPr>
              <w:t xml:space="preserve"> </w:t>
            </w:r>
            <w:r>
              <w:rPr>
                <w:rFonts w:hint="eastAsia" w:ascii="宋体" w:hAnsi="宋体" w:eastAsia="宋体"/>
                <w:sz w:val="21"/>
                <w:szCs w:val="21"/>
                <w:lang w:val="zh-CN"/>
              </w:rPr>
              <w:t>标签打印机</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打印方式：热敏/热转印</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分辨率：</w:t>
            </w:r>
            <w:r>
              <w:rPr>
                <w:rFonts w:hint="eastAsia" w:ascii="宋体" w:hAnsi="宋体" w:eastAsia="宋体"/>
                <w:sz w:val="21"/>
                <w:szCs w:val="21"/>
                <w:highlight w:val="cyan"/>
              </w:rPr>
              <w:t>≥</w:t>
            </w:r>
            <w:r>
              <w:rPr>
                <w:rFonts w:hint="eastAsia" w:ascii="宋体" w:hAnsi="宋体" w:eastAsia="宋体"/>
                <w:sz w:val="21"/>
                <w:szCs w:val="21"/>
                <w:lang w:val="zh-CN"/>
              </w:rPr>
              <w:t>300 DPI(11.8点/mm)</w:t>
            </w:r>
          </w:p>
          <w:p>
            <w:pPr>
              <w:pStyle w:val="59"/>
              <w:spacing w:line="240" w:lineRule="auto"/>
              <w:ind w:firstLine="210" w:firstLineChars="100"/>
              <w:rPr>
                <w:rFonts w:ascii="宋体" w:hAnsi="宋体" w:eastAsia="宋体"/>
                <w:sz w:val="21"/>
                <w:szCs w:val="21"/>
              </w:rPr>
            </w:pPr>
            <w:r>
              <w:rPr>
                <w:rFonts w:hint="eastAsia" w:ascii="宋体" w:hAnsi="宋体" w:eastAsia="宋体"/>
                <w:sz w:val="21"/>
                <w:szCs w:val="21"/>
                <w:lang w:val="zh-CN"/>
              </w:rPr>
              <w:t>打印速度</w:t>
            </w:r>
            <w:r>
              <w:rPr>
                <w:rFonts w:hint="eastAsia" w:ascii="宋体" w:hAnsi="宋体" w:eastAsia="宋体"/>
                <w:sz w:val="21"/>
                <w:szCs w:val="21"/>
              </w:rPr>
              <w:t>：</w:t>
            </w:r>
            <w:r>
              <w:rPr>
                <w:rFonts w:hint="eastAsia" w:ascii="宋体" w:hAnsi="宋体" w:eastAsia="宋体"/>
                <w:sz w:val="21"/>
                <w:szCs w:val="21"/>
                <w:highlight w:val="cyan"/>
              </w:rPr>
              <w:t>≥</w:t>
            </w:r>
            <w:r>
              <w:rPr>
                <w:rFonts w:hint="eastAsia" w:ascii="宋体" w:hAnsi="宋体" w:eastAsia="宋体"/>
                <w:sz w:val="21"/>
                <w:szCs w:val="21"/>
              </w:rPr>
              <w:t>6 IPS(152.4 mm/s)</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打印宽度：</w:t>
            </w:r>
            <w:r>
              <w:rPr>
                <w:rFonts w:hint="eastAsia" w:ascii="宋体" w:hAnsi="宋体" w:eastAsia="宋体"/>
                <w:sz w:val="21"/>
                <w:szCs w:val="21"/>
                <w:highlight w:val="cyan"/>
              </w:rPr>
              <w:t>≥</w:t>
            </w:r>
            <w:r>
              <w:rPr>
                <w:rFonts w:hint="eastAsia" w:ascii="宋体" w:hAnsi="宋体" w:eastAsia="宋体"/>
                <w:sz w:val="21"/>
                <w:szCs w:val="21"/>
                <w:lang w:val="zh-CN"/>
              </w:rPr>
              <w:t>4.15"(105.6 mm)</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打印长度：</w:t>
            </w:r>
            <w:r>
              <w:rPr>
                <w:rFonts w:hint="eastAsia" w:ascii="宋体" w:hAnsi="宋体" w:eastAsia="宋体"/>
                <w:sz w:val="21"/>
                <w:szCs w:val="21"/>
                <w:highlight w:val="cyan"/>
              </w:rPr>
              <w:t>≥</w:t>
            </w:r>
            <w:r>
              <w:rPr>
                <w:rFonts w:hint="eastAsia" w:ascii="宋体" w:hAnsi="宋体" w:eastAsia="宋体"/>
                <w:sz w:val="21"/>
                <w:szCs w:val="21"/>
                <w:lang w:val="zh-CN"/>
              </w:rPr>
              <w:t>78.7"(2000mm)</w:t>
            </w:r>
          </w:p>
          <w:p>
            <w:pPr>
              <w:pStyle w:val="59"/>
              <w:spacing w:line="240" w:lineRule="auto"/>
              <w:ind w:firstLine="210" w:firstLineChars="100"/>
              <w:rPr>
                <w:rFonts w:ascii="宋体" w:hAnsi="宋体"/>
                <w:sz w:val="22"/>
                <w:szCs w:val="22"/>
                <w:lang w:val="zh-CN"/>
              </w:rPr>
            </w:pPr>
            <w:r>
              <w:rPr>
                <w:rFonts w:hint="eastAsia" w:ascii="宋体" w:hAnsi="宋体" w:eastAsia="宋体"/>
                <w:sz w:val="21"/>
                <w:szCs w:val="21"/>
                <w:lang w:val="zh-CN"/>
              </w:rPr>
              <w:t>内存</w:t>
            </w:r>
            <w:r>
              <w:rPr>
                <w:rFonts w:hint="eastAsia" w:ascii="宋体" w:hAnsi="宋体" w:eastAsia="宋体"/>
                <w:sz w:val="21"/>
                <w:szCs w:val="21"/>
                <w:highlight w:val="cyan"/>
                <w:lang w:val="zh-CN"/>
              </w:rPr>
              <w:t>：</w:t>
            </w:r>
            <w:r>
              <w:rPr>
                <w:rFonts w:hint="eastAsia" w:ascii="宋体" w:hAnsi="宋体" w:eastAsia="宋体"/>
                <w:sz w:val="21"/>
                <w:szCs w:val="21"/>
                <w:highlight w:val="cyan"/>
              </w:rPr>
              <w:t>≥</w:t>
            </w:r>
            <w:r>
              <w:rPr>
                <w:rFonts w:hint="eastAsia" w:ascii="宋体" w:hAnsi="宋体" w:eastAsia="宋体"/>
                <w:sz w:val="21"/>
                <w:szCs w:val="21"/>
                <w:lang w:val="zh-CN"/>
              </w:rPr>
              <w:t xml:space="preserve">8 MB FIash ROM, </w:t>
            </w:r>
            <w:r>
              <w:rPr>
                <w:rFonts w:hint="eastAsia" w:ascii="宋体" w:hAnsi="宋体" w:eastAsia="宋体"/>
                <w:sz w:val="21"/>
                <w:szCs w:val="21"/>
                <w:highlight w:val="cyan"/>
              </w:rPr>
              <w:t>≥</w:t>
            </w:r>
            <w:r>
              <w:rPr>
                <w:rFonts w:hint="eastAsia" w:ascii="宋体" w:hAnsi="宋体" w:eastAsia="宋体"/>
                <w:sz w:val="21"/>
                <w:szCs w:val="21"/>
                <w:lang w:val="zh-CN"/>
              </w:rPr>
              <w:t>16 MB SDRAM</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7</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jc w:val="left"/>
              <w:rPr>
                <w:rFonts w:ascii="宋体" w:hAnsi="宋体" w:eastAsia="宋体"/>
                <w:sz w:val="21"/>
                <w:szCs w:val="21"/>
                <w:lang w:val="zh-CN"/>
              </w:rPr>
            </w:pPr>
            <w:r>
              <w:rPr>
                <w:rFonts w:hint="eastAsia" w:ascii="宋体" w:hAnsi="宋体" w:eastAsia="宋体"/>
                <w:sz w:val="21"/>
                <w:szCs w:val="21"/>
                <w:lang w:val="zh-CN"/>
              </w:rPr>
              <w:t>扫码枪</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分辨率：</w:t>
            </w:r>
            <w:r>
              <w:rPr>
                <w:rFonts w:hint="eastAsia" w:ascii="宋体" w:hAnsi="宋体" w:eastAsia="宋体"/>
                <w:sz w:val="21"/>
                <w:szCs w:val="21"/>
                <w:highlight w:val="cyan"/>
              </w:rPr>
              <w:t>≥</w:t>
            </w:r>
            <w:r>
              <w:rPr>
                <w:rFonts w:hint="eastAsia" w:ascii="宋体" w:hAnsi="宋体" w:eastAsia="宋体"/>
                <w:sz w:val="21"/>
                <w:szCs w:val="21"/>
                <w:lang w:val="zh-CN"/>
              </w:rPr>
              <w:t>1280*800</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接口类型：RJ-45水晶头</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外壳材质：PC+TPU</w:t>
            </w:r>
          </w:p>
          <w:p>
            <w:pPr>
              <w:pStyle w:val="59"/>
              <w:spacing w:line="240" w:lineRule="auto"/>
              <w:ind w:firstLine="210" w:firstLineChars="100"/>
              <w:jc w:val="left"/>
              <w:rPr>
                <w:rFonts w:ascii="宋体" w:hAnsi="宋体" w:eastAsia="宋体"/>
                <w:sz w:val="21"/>
                <w:szCs w:val="21"/>
                <w:lang w:val="zh-CN"/>
              </w:rPr>
            </w:pPr>
            <w:r>
              <w:rPr>
                <w:rFonts w:hint="eastAsia" w:ascii="宋体" w:hAnsi="宋体" w:eastAsia="宋体"/>
                <w:sz w:val="21"/>
                <w:szCs w:val="21"/>
                <w:lang w:val="zh-CN"/>
              </w:rPr>
              <w:t>扫描窗材质：钢化玻璃</w:t>
            </w:r>
          </w:p>
          <w:p>
            <w:pPr>
              <w:pStyle w:val="59"/>
              <w:spacing w:line="240" w:lineRule="auto"/>
              <w:ind w:firstLine="210" w:firstLineChars="100"/>
              <w:jc w:val="left"/>
              <w:rPr>
                <w:rFonts w:ascii="宋体" w:hAnsi="宋体"/>
                <w:sz w:val="22"/>
                <w:szCs w:val="22"/>
                <w:lang w:val="zh-CN"/>
              </w:rPr>
            </w:pPr>
            <w:r>
              <w:rPr>
                <w:rFonts w:hint="eastAsia" w:ascii="宋体" w:hAnsi="宋体" w:eastAsia="宋体"/>
                <w:sz w:val="21"/>
                <w:szCs w:val="21"/>
                <w:lang w:val="zh-CN"/>
              </w:rPr>
              <w:t>触发方式：手动，自动感应</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8</w:t>
            </w:r>
          </w:p>
        </w:tc>
        <w:tc>
          <w:tcPr>
            <w:tcW w:w="5767" w:type="dxa"/>
            <w:tcBorders>
              <w:top w:val="single" w:color="000000" w:sz="4" w:space="0"/>
              <w:left w:val="single" w:color="000000" w:sz="4" w:space="0"/>
              <w:bottom w:val="single" w:color="000000" w:sz="4" w:space="0"/>
              <w:right w:val="single" w:color="000000" w:sz="4" w:space="0"/>
            </w:tcBorders>
            <w:vAlign w:val="center"/>
          </w:tcPr>
          <w:p>
            <w:pPr>
              <w:pStyle w:val="59"/>
              <w:spacing w:line="240" w:lineRule="auto"/>
              <w:ind w:firstLine="0"/>
              <w:rPr>
                <w:rFonts w:ascii="宋体" w:hAnsi="宋体" w:eastAsia="宋体"/>
                <w:sz w:val="21"/>
                <w:szCs w:val="21"/>
                <w:lang w:val="zh-CN"/>
              </w:rPr>
            </w:pPr>
            <w:r>
              <w:rPr>
                <w:rFonts w:hint="eastAsia" w:ascii="宋体" w:hAnsi="宋体" w:eastAsia="宋体"/>
                <w:sz w:val="21"/>
                <w:szCs w:val="21"/>
              </w:rPr>
              <w:t>数据工作站</w:t>
            </w:r>
            <w:r>
              <w:rPr>
                <w:rFonts w:hint="eastAsia" w:ascii="宋体" w:hAnsi="宋体" w:eastAsia="宋体"/>
                <w:sz w:val="21"/>
                <w:szCs w:val="21"/>
                <w:lang w:val="zh-CN"/>
              </w:rPr>
              <w:t>：</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处理器：英特尔® 赛扬® 处理器 N5095</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rPr>
              <w:t>内存容量：</w:t>
            </w:r>
            <w:r>
              <w:rPr>
                <w:rFonts w:hint="eastAsia" w:ascii="宋体" w:hAnsi="宋体" w:eastAsia="宋体"/>
                <w:sz w:val="21"/>
                <w:szCs w:val="21"/>
                <w:highlight w:val="cyan"/>
              </w:rPr>
              <w:t>≥</w:t>
            </w:r>
            <w:r>
              <w:rPr>
                <w:rFonts w:hint="eastAsia" w:ascii="宋体" w:hAnsi="宋体" w:eastAsia="宋体"/>
                <w:sz w:val="21"/>
                <w:szCs w:val="21"/>
                <w:highlight w:val="cyan"/>
                <w:lang w:val="zh-CN"/>
              </w:rPr>
              <w:t>1</w:t>
            </w:r>
            <w:r>
              <w:rPr>
                <w:rFonts w:hint="eastAsia" w:ascii="宋体" w:hAnsi="宋体" w:eastAsia="宋体"/>
                <w:sz w:val="21"/>
                <w:szCs w:val="21"/>
                <w:lang w:val="zh-CN"/>
              </w:rPr>
              <w:t>6GB</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lang w:val="zh-CN"/>
              </w:rPr>
              <w:t>硬盘</w:t>
            </w:r>
            <w:r>
              <w:rPr>
                <w:rFonts w:hint="eastAsia" w:ascii="宋体" w:hAnsi="宋体" w:eastAsia="宋体"/>
                <w:sz w:val="21"/>
                <w:szCs w:val="21"/>
              </w:rPr>
              <w:t>容量：</w:t>
            </w:r>
            <w:r>
              <w:rPr>
                <w:rFonts w:hint="eastAsia" w:ascii="宋体" w:hAnsi="宋体" w:eastAsia="宋体"/>
                <w:sz w:val="21"/>
                <w:szCs w:val="21"/>
                <w:highlight w:val="cyan"/>
              </w:rPr>
              <w:t>≥</w:t>
            </w:r>
            <w:r>
              <w:rPr>
                <w:rFonts w:hint="eastAsia" w:ascii="宋体" w:hAnsi="宋体" w:eastAsia="宋体"/>
                <w:sz w:val="21"/>
                <w:szCs w:val="21"/>
                <w:lang w:val="zh-CN"/>
              </w:rPr>
              <w:t>512GB</w:t>
            </w:r>
            <w:r>
              <w:rPr>
                <w:rFonts w:ascii="宋体" w:hAnsi="宋体" w:eastAsia="宋体"/>
                <w:sz w:val="21"/>
                <w:szCs w:val="21"/>
                <w:lang w:val="zh-CN"/>
              </w:rPr>
              <w:t xml:space="preserve"> </w:t>
            </w:r>
            <w:r>
              <w:rPr>
                <w:rFonts w:hint="eastAsia" w:ascii="宋体" w:hAnsi="宋体" w:eastAsia="宋体"/>
                <w:sz w:val="21"/>
                <w:szCs w:val="21"/>
                <w:lang w:val="zh-CN"/>
              </w:rPr>
              <w:t>SSD</w:t>
            </w:r>
          </w:p>
          <w:p>
            <w:pPr>
              <w:pStyle w:val="59"/>
              <w:spacing w:line="240" w:lineRule="auto"/>
              <w:ind w:firstLine="210" w:firstLineChars="100"/>
              <w:rPr>
                <w:rFonts w:ascii="宋体" w:hAnsi="宋体" w:eastAsia="宋体"/>
                <w:sz w:val="21"/>
                <w:szCs w:val="21"/>
                <w:lang w:val="zh-CN"/>
              </w:rPr>
            </w:pPr>
            <w:r>
              <w:rPr>
                <w:rFonts w:hint="eastAsia" w:ascii="宋体" w:hAnsi="宋体" w:eastAsia="宋体"/>
                <w:sz w:val="21"/>
                <w:szCs w:val="21"/>
              </w:rPr>
              <w:t>尺寸：</w:t>
            </w:r>
            <w:r>
              <w:rPr>
                <w:rFonts w:hint="eastAsia" w:ascii="宋体" w:hAnsi="宋体" w:eastAsia="宋体"/>
                <w:sz w:val="21"/>
                <w:szCs w:val="21"/>
                <w:highlight w:val="cyan"/>
              </w:rPr>
              <w:t>≥</w:t>
            </w:r>
            <w:r>
              <w:rPr>
                <w:rFonts w:hint="eastAsia" w:ascii="宋体" w:hAnsi="宋体" w:eastAsia="宋体"/>
                <w:sz w:val="21"/>
                <w:szCs w:val="21"/>
                <w:lang w:val="zh-CN"/>
              </w:rPr>
              <w:t>27英寸</w:t>
            </w:r>
          </w:p>
          <w:p>
            <w:pPr>
              <w:pStyle w:val="59"/>
              <w:spacing w:line="240" w:lineRule="auto"/>
              <w:ind w:firstLine="210" w:firstLineChars="100"/>
              <w:rPr>
                <w:rFonts w:ascii="宋体" w:hAnsi="宋体"/>
                <w:sz w:val="22"/>
                <w:szCs w:val="22"/>
                <w:lang w:val="zh-CN"/>
              </w:rPr>
            </w:pPr>
            <w:r>
              <w:rPr>
                <w:rFonts w:hint="eastAsia" w:ascii="宋体" w:hAnsi="宋体" w:eastAsia="宋体"/>
                <w:sz w:val="21"/>
                <w:szCs w:val="21"/>
                <w:lang w:val="zh-CN"/>
              </w:rPr>
              <w:t>含鼠标、键盘。</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9</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2"/>
                <w:szCs w:val="22"/>
                <w:lang w:val="zh-CN"/>
              </w:rPr>
            </w:pPr>
            <w:r>
              <w:rPr>
                <w:rFonts w:hint="eastAsia"/>
              </w:rPr>
              <w:t>系统首页应支持集成待办事项的统计与展示，支持直接跳转到待办事项处理页面。</w:t>
            </w:r>
            <w:r>
              <w:rPr>
                <w:rFonts w:hint="eastAsia"/>
                <w:lang w:eastAsia="zh-CN"/>
              </w:rPr>
              <w:t>（</w:t>
            </w:r>
            <w:r>
              <w:rPr>
                <w:rFonts w:hint="eastAsia"/>
                <w:lang w:val="en-US" w:eastAsia="zh-CN"/>
              </w:rPr>
              <w:t>提供</w:t>
            </w:r>
            <w:r>
              <w:rPr>
                <w:rFonts w:hint="eastAsia"/>
              </w:rPr>
              <w:t>相关功能的软件截图作为参考</w:t>
            </w:r>
            <w:r>
              <w:rPr>
                <w:rFonts w:hint="eastAsia"/>
                <w:lang w:eastAsia="zh-CN"/>
              </w:rPr>
              <w:t>）</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2.1样本基础信息管理：</w:t>
            </w:r>
          </w:p>
          <w:p>
            <w:pPr>
              <w:rPr>
                <w:rFonts w:ascii="宋体" w:hAnsi="宋体"/>
                <w:sz w:val="22"/>
                <w:szCs w:val="22"/>
                <w:lang w:val="zh-CN"/>
              </w:rPr>
            </w:pPr>
            <w:r>
              <w:rPr>
                <w:rFonts w:hint="eastAsia"/>
              </w:rPr>
              <w:t>①录入功能应支持在线录入、文件导入和系统对接等多种方式，并能在录入后绑定新条码。提供自定义编码规则功能，以便自动为录入的样本分配编码。</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2.2样本查询与追踪：</w:t>
            </w:r>
          </w:p>
          <w:p>
            <w:pPr>
              <w:rPr>
                <w:rFonts w:ascii="宋体" w:hAnsi="宋体"/>
                <w:sz w:val="22"/>
                <w:szCs w:val="22"/>
                <w:lang w:val="zh-CN"/>
              </w:rPr>
            </w:pPr>
            <w:r>
              <w:rPr>
                <w:rFonts w:hint="eastAsia"/>
              </w:rPr>
              <w:t>①提供强大的样本信息查询功能，支持基于多种样本属性的综合查询，并允许用户保存常用搜索模板。</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2.2样本查询与追踪：</w:t>
            </w:r>
          </w:p>
          <w:p>
            <w:pPr>
              <w:rPr>
                <w:rFonts w:ascii="宋体" w:hAnsi="宋体"/>
                <w:sz w:val="22"/>
                <w:szCs w:val="22"/>
                <w:lang w:val="zh-CN"/>
              </w:rPr>
            </w:pPr>
            <w:r>
              <w:rPr>
                <w:rFonts w:hint="eastAsia"/>
              </w:rPr>
              <w:t>②系统需具备接收外部样本的能力，包含完整的包裹信息追踪、物流、签收和拆包清点功能。</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13</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2.3入库与出库管理：</w:t>
            </w:r>
          </w:p>
          <w:p>
            <w:pPr>
              <w:rPr>
                <w:rFonts w:ascii="宋体" w:hAnsi="宋体"/>
                <w:sz w:val="22"/>
                <w:szCs w:val="22"/>
                <w:lang w:val="zh-CN"/>
              </w:rPr>
            </w:pPr>
            <w:r>
              <w:rPr>
                <w:rFonts w:hint="eastAsia"/>
              </w:rPr>
              <w:t>①入库管理应包含入库审核、入库定位、整板定位等基本功能。</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14</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2"/>
                <w:szCs w:val="22"/>
                <w:lang w:val="zh-CN"/>
              </w:rPr>
            </w:pPr>
            <w:r>
              <w:rPr>
                <w:rFonts w:hint="eastAsia"/>
              </w:rPr>
              <w:t>②出库管理则包括出库申请、多级审核、出库核对等完整流程，并支持多种出库申请方式，如按样本、包裹、孔板等申请，同时支持实验出库、返样出库、调度出库和销毁出库等多种场景。</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
                <w:bCs/>
                <w:sz w:val="22"/>
                <w:szCs w:val="22"/>
                <w:lang w:val="zh-CN"/>
              </w:rPr>
            </w:pPr>
            <w:r>
              <w:rPr>
                <w:rFonts w:hint="eastAsia"/>
              </w:rPr>
              <w:t>③样本归还和移库流程也应被完整支持，包括申请、审核和定位等功能。</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16</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 xml:space="preserve">3、质量与容器管理 </w:t>
            </w:r>
          </w:p>
          <w:p>
            <w:r>
              <w:rPr>
                <w:rFonts w:hint="eastAsia"/>
              </w:rPr>
              <w:t>3.1质量控制（QC）：</w:t>
            </w:r>
          </w:p>
          <w:p>
            <w:pPr>
              <w:rPr>
                <w:rFonts w:ascii="宋体" w:hAnsi="宋体"/>
                <w:sz w:val="22"/>
                <w:szCs w:val="22"/>
                <w:lang w:val="zh-CN"/>
              </w:rPr>
            </w:pPr>
            <w:r>
              <w:rPr>
                <w:rFonts w:hint="eastAsia"/>
              </w:rPr>
              <w:t>①系统应支持针对入库批次单QC信息的多次录入，并在审核通过后生效，同时能够自动生成QC报告。</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17</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3.2容器综合管理：</w:t>
            </w:r>
          </w:p>
          <w:p>
            <w:r>
              <w:rPr>
                <w:rFonts w:hint="eastAsia"/>
              </w:rPr>
              <w:t>①提供多种容器的内部结构视图查看功能，如立式冰箱、卧式冰箱等，并支持查看各层级的使用率。</w:t>
            </w:r>
          </w:p>
          <w:p>
            <w:pPr>
              <w:rPr>
                <w:rFonts w:hint="eastAsia"/>
              </w:rPr>
            </w:pP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18</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②允许灵活配置架/板的规格，自定义其横向和纵向格数，以适应不同的存储需求。支持常用的96 孔板的配种置，包括但不限于15ml离心管、2ml采血管、2ml离心管、1.5ml离心管、200ulPCR管等。</w:t>
            </w:r>
          </w:p>
          <w:p>
            <w:pPr>
              <w:rPr>
                <w:rFonts w:hint="eastAsia"/>
              </w:rPr>
            </w:pP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19</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③支持增加不同类别的冻存管类型和不同型号的PCR管材。包括但不限于15ml离心管、2ml采血管、2ml离心管、1.5ml离心管、200ulPCR管等。</w:t>
            </w:r>
          </w:p>
          <w:p>
            <w:pPr>
              <w:rPr>
                <w:rFonts w:hint="eastAsia"/>
              </w:rPr>
            </w:pP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w:t>
            </w:r>
          </w:p>
        </w:tc>
        <w:tc>
          <w:tcPr>
            <w:tcW w:w="5767" w:type="dxa"/>
            <w:tcBorders>
              <w:top w:val="single" w:color="000000" w:sz="4" w:space="0"/>
              <w:left w:val="single" w:color="000000" w:sz="4" w:space="0"/>
              <w:bottom w:val="single" w:color="000000" w:sz="4" w:space="0"/>
              <w:right w:val="single" w:color="000000" w:sz="4" w:space="0"/>
            </w:tcBorders>
            <w:vAlign w:val="center"/>
          </w:tcPr>
          <w:p>
            <w:pPr>
              <w:rPr>
                <w:highlight w:val="yellow"/>
              </w:rPr>
            </w:pPr>
            <w:r>
              <w:rPr>
                <w:rFonts w:hint="eastAsia"/>
              </w:rPr>
              <w:t>④提供移库定位、温湿度实时监控（提供1小时、1天、7天温度曲线查看，可导出历史数据。提供软件功能截图）以及与</w:t>
            </w:r>
            <w:r>
              <w:rPr>
                <w:rFonts w:hint="eastAsia"/>
                <w:highlight w:val="yellow"/>
              </w:rPr>
              <w:t>自动化存储设备的集成和同步功能。</w:t>
            </w:r>
          </w:p>
          <w:p>
            <w:pPr>
              <w:rPr>
                <w:rFonts w:hint="eastAsia"/>
              </w:rPr>
            </w:pP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21</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rPr>
              <w:t>4、项目与权限管控</w:t>
            </w:r>
          </w:p>
          <w:p>
            <w:r>
              <w:rPr>
                <w:rFonts w:hint="eastAsia"/>
              </w:rPr>
              <w:t>4.1项目管理：</w:t>
            </w:r>
          </w:p>
          <w:p>
            <w:pPr>
              <w:rPr>
                <w:rFonts w:hint="eastAsia"/>
              </w:rPr>
            </w:pPr>
            <w:r>
              <w:rPr>
                <w:rFonts w:hint="eastAsia"/>
              </w:rPr>
              <w:t>①系统应通过待立项、已立项、待结项、已结项、已取消等状态来全面控制项目过程。</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22</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②项目成员和项目审核人的权限应进行有效分离。</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23</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③在项目内，应能管控样本的存储要求，包括样本类型、存储的孔板规格和冻存管规格等。</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24</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④对于不需要严格管控的项目，系统应保持灵活性，允许在待立项状态下不约束入库样本的要求。</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25</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⑤支持上传多份伦理批件，适配不同有效期，实现项目的合规管理。</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26</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⑥支持上传项目相关的知情同意书模板。对受检者签字版本的执行同意书，可以在样本维度上传文件，实现归档可查。</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27</w:t>
            </w:r>
          </w:p>
        </w:tc>
        <w:tc>
          <w:tcPr>
            <w:tcW w:w="5767" w:type="dxa"/>
            <w:tcBorders>
              <w:top w:val="single" w:color="000000" w:sz="4" w:space="0"/>
              <w:left w:val="single" w:color="000000" w:sz="4" w:space="0"/>
              <w:bottom w:val="single" w:color="000000" w:sz="4" w:space="0"/>
              <w:right w:val="single" w:color="000000" w:sz="4" w:space="0"/>
            </w:tcBorders>
            <w:vAlign w:val="center"/>
          </w:tcPr>
          <w:p>
            <w:r>
              <w:rPr>
                <w:rFonts w:hint="eastAsia"/>
                <w:lang w:val="en-US" w:eastAsia="zh-CN"/>
              </w:rPr>
              <w:t>4</w:t>
            </w:r>
            <w:r>
              <w:rPr>
                <w:rFonts w:hint="eastAsia"/>
              </w:rPr>
              <w:t>.2 综合查询与权限配置：</w:t>
            </w:r>
          </w:p>
          <w:p>
            <w:pPr>
              <w:rPr>
                <w:rFonts w:hint="eastAsia"/>
              </w:rPr>
            </w:pPr>
            <w:r>
              <w:rPr>
                <w:rFonts w:hint="eastAsia"/>
              </w:rPr>
              <w:t>①提供强大的样本综合查询功能，支持基于多种条件的查询（包括但不限于按照样本编号、客户样本编号、项目、产品、客户、样本类型、容器查询），并按客户需求保存常用搜索模板。</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28</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②支持自动化设备查询同步样本任务状态。</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29</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③系统配置应涵盖国家/地区管理、区域管理、样本编码规则、流水号管理等关键功能。</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r>
        <w:tblPrEx>
          <w:tblCellMar>
            <w:top w:w="15" w:type="dxa"/>
            <w:left w:w="15" w:type="dxa"/>
            <w:bottom w:w="15" w:type="dxa"/>
            <w:right w:w="15"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30</w:t>
            </w:r>
          </w:p>
        </w:tc>
        <w:tc>
          <w:tcPr>
            <w:tcW w:w="576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④权限管理需包含标签管理、打印方案管理、用户角色管理等全面的功能配置。</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响应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不响应</w:t>
            </w:r>
          </w:p>
        </w:tc>
      </w:tr>
    </w:tbl>
    <w:p>
      <w:pPr>
        <w:adjustRightInd w:val="0"/>
        <w:snapToGrid w:val="0"/>
        <w:spacing w:line="360" w:lineRule="exact"/>
        <w:ind w:left="1191" w:right="1327"/>
        <w:jc w:val="center"/>
        <w:rPr>
          <w:rFonts w:ascii="宋体" w:hAnsi="宋体" w:cs="宋体"/>
          <w:b/>
          <w:sz w:val="32"/>
        </w:rPr>
      </w:pPr>
    </w:p>
    <w:p>
      <w:pPr>
        <w:pStyle w:val="59"/>
        <w:spacing w:line="240" w:lineRule="auto"/>
        <w:ind w:firstLine="0"/>
        <w:rPr>
          <w:rFonts w:ascii="宋体" w:hAnsi="宋体" w:eastAsia="宋体"/>
          <w:sz w:val="21"/>
          <w:szCs w:val="21"/>
          <w:lang w:val="zh-CN"/>
        </w:rPr>
      </w:pPr>
    </w:p>
    <w:p>
      <w:pPr>
        <w:pStyle w:val="59"/>
        <w:spacing w:line="240" w:lineRule="auto"/>
        <w:ind w:firstLine="0"/>
        <w:rPr>
          <w:rFonts w:ascii="宋体" w:hAnsi="宋体" w:eastAsia="宋体"/>
          <w:sz w:val="21"/>
          <w:szCs w:val="21"/>
          <w:lang w:val="zh-CN"/>
        </w:rPr>
      </w:pPr>
    </w:p>
    <w:p>
      <w:pPr>
        <w:pStyle w:val="59"/>
        <w:spacing w:line="240" w:lineRule="auto"/>
        <w:ind w:firstLine="0"/>
        <w:rPr>
          <w:rFonts w:ascii="宋体" w:hAnsi="宋体" w:eastAsia="宋体"/>
          <w:sz w:val="21"/>
          <w:szCs w:val="21"/>
          <w:lang w:val="zh-CN"/>
        </w:rPr>
      </w:pPr>
    </w:p>
    <w:p>
      <w:pPr>
        <w:spacing w:line="360" w:lineRule="auto"/>
        <w:ind w:firstLine="3150" w:firstLineChars="1500"/>
        <w:rPr>
          <w:rFonts w:ascii="仿宋" w:hAnsi="仿宋" w:eastAsia="仿宋" w:cs="仿宋"/>
          <w:color w:val="000000"/>
          <w:szCs w:val="21"/>
        </w:rPr>
      </w:pPr>
      <w:r>
        <w:rPr>
          <w:rFonts w:hint="eastAsia" w:ascii="仿宋" w:hAnsi="仿宋" w:eastAsia="仿宋" w:cs="仿宋"/>
          <w:color w:val="000000"/>
          <w:szCs w:val="21"/>
        </w:rPr>
        <w:t xml:space="preserve">    </w:t>
      </w:r>
    </w:p>
    <w:p>
      <w:pPr>
        <w:pStyle w:val="51"/>
      </w:pPr>
    </w:p>
    <w:p>
      <w:pPr>
        <w:pStyle w:val="51"/>
      </w:pPr>
    </w:p>
    <w:p>
      <w:pPr>
        <w:spacing w:line="360" w:lineRule="auto"/>
        <w:ind w:firstLine="3570" w:firstLineChars="1700"/>
        <w:rPr>
          <w:rFonts w:ascii="仿宋" w:hAnsi="仿宋" w:eastAsia="仿宋" w:cs="仿宋"/>
          <w:sz w:val="24"/>
          <w:u w:val="single"/>
        </w:rPr>
      </w:pPr>
      <w:r>
        <w:rPr>
          <w:rFonts w:hint="eastAsia" w:ascii="仿宋" w:hAnsi="仿宋" w:eastAsia="仿宋" w:cs="仿宋"/>
          <w:color w:val="000000"/>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49"/>
        <w:ind w:firstLine="643"/>
        <w:rPr>
          <w:rFonts w:ascii="宋体" w:hAnsi="宋体" w:cs="宋体"/>
          <w:b/>
          <w:sz w:val="32"/>
        </w:rPr>
      </w:pPr>
    </w:p>
    <w:p>
      <w:pPr>
        <w:widowControl/>
        <w:jc w:val="left"/>
        <w:rPr>
          <w:rFonts w:ascii="宋体" w:hAnsi="宋体" w:cs="宋体"/>
          <w:b/>
          <w:sz w:val="32"/>
        </w:rPr>
      </w:pPr>
      <w:r>
        <w:rPr>
          <w:rFonts w:hAnsi="宋体"/>
          <w:b/>
          <w:sz w:val="32"/>
        </w:rPr>
        <w:br w:type="page"/>
      </w:r>
    </w:p>
    <w:p>
      <w:pPr>
        <w:rPr>
          <w:rFonts w:ascii="宋体" w:hAnsi="宋体" w:cs="宋体"/>
          <w:szCs w:val="21"/>
        </w:rPr>
      </w:pPr>
      <w:r>
        <w:rPr>
          <w:rFonts w:hint="eastAsia" w:ascii="宋体" w:hAnsi="宋体" w:cs="宋体"/>
          <w:b/>
          <w:sz w:val="32"/>
        </w:rPr>
        <w:t>2、软件总体性能</w:t>
      </w:r>
      <w:r>
        <w:rPr>
          <w:rFonts w:hint="eastAsia" w:ascii="宋体" w:hAnsi="宋体" w:cs="宋体"/>
          <w:b/>
          <w:sz w:val="32"/>
          <w:lang w:val="en-US" w:eastAsia="zh-CN"/>
        </w:rPr>
        <w:t>设计方案</w:t>
      </w:r>
    </w:p>
    <w:p>
      <w:pPr>
        <w:rPr>
          <w:rFonts w:hint="eastAsia" w:ascii="宋体" w:hAnsi="宋体" w:cs="宋体"/>
          <w:szCs w:val="21"/>
        </w:rPr>
      </w:pPr>
      <w:r>
        <w:rPr>
          <w:rFonts w:hint="eastAsia" w:ascii="宋体" w:hAnsi="宋体" w:cs="宋体"/>
          <w:sz w:val="24"/>
          <w:szCs w:val="28"/>
        </w:rPr>
        <w:t>针对本项目的需求软件总体性能</w:t>
      </w:r>
      <w:r>
        <w:rPr>
          <w:rFonts w:hint="eastAsia" w:ascii="宋体" w:hAnsi="宋体" w:cs="宋体"/>
          <w:sz w:val="24"/>
          <w:szCs w:val="28"/>
          <w:lang w:val="en-US" w:eastAsia="zh-CN"/>
        </w:rPr>
        <w:t>设计方案</w:t>
      </w:r>
      <w:r>
        <w:rPr>
          <w:rFonts w:hint="eastAsia" w:ascii="宋体" w:hAnsi="宋体" w:cs="宋体"/>
          <w:sz w:val="24"/>
          <w:szCs w:val="28"/>
        </w:rPr>
        <w:t>，</w:t>
      </w:r>
      <w:r>
        <w:rPr>
          <w:rFonts w:hint="eastAsia" w:ascii="宋体" w:hAnsi="宋体" w:cs="宋体"/>
          <w:sz w:val="24"/>
          <w:szCs w:val="28"/>
          <w:lang w:val="en-US" w:eastAsia="zh-CN"/>
        </w:rPr>
        <w:t>包括但不限于①</w:t>
      </w:r>
      <w:r>
        <w:rPr>
          <w:rFonts w:hint="eastAsia" w:ascii="宋体" w:hAnsi="宋体" w:cs="宋体"/>
          <w:szCs w:val="21"/>
        </w:rPr>
        <w:t>.软件系统架构，功能模块设计，是否可在系统基础上进行功能拓展</w:t>
      </w:r>
      <w:r>
        <w:rPr>
          <w:rFonts w:hint="eastAsia" w:ascii="宋体" w:hAnsi="宋体" w:cs="宋体"/>
          <w:szCs w:val="21"/>
          <w:lang w:val="en-US" w:eastAsia="zh-CN"/>
        </w:rPr>
        <w:t>②</w:t>
      </w:r>
      <w:r>
        <w:rPr>
          <w:rFonts w:hint="eastAsia" w:ascii="宋体" w:hAnsi="宋体" w:cs="宋体"/>
          <w:szCs w:val="21"/>
        </w:rPr>
        <w:t>.集成方式完备性、系统兼容性</w:t>
      </w:r>
    </w:p>
    <w:p>
      <w:pPr>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故障排除和备用方案</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
          <w:bCs/>
          <w:sz w:val="24"/>
          <w:szCs w:val="28"/>
          <w:u w:val="single"/>
        </w:rPr>
        <w:t>按照实际情况自行拟写。</w:t>
      </w:r>
      <w:r>
        <w:rPr>
          <w:rFonts w:hint="eastAsia" w:ascii="宋体" w:hAnsi="宋体" w:cs="宋体"/>
          <w:bCs/>
          <w:sz w:val="22"/>
          <w:szCs w:val="20"/>
        </w:rPr>
        <w:t>（格式内容自拟）</w:t>
      </w:r>
    </w:p>
    <w:p>
      <w:pPr>
        <w:pStyle w:val="49"/>
        <w:ind w:firstLine="0" w:firstLineChars="0"/>
        <w:jc w:val="center"/>
        <w:rPr>
          <w:rFonts w:ascii="宋体" w:hAnsi="宋体" w:cs="宋体"/>
          <w:sz w:val="24"/>
          <w:szCs w:val="28"/>
        </w:rPr>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ind w:firstLine="480"/>
        <w:rPr>
          <w:rFonts w:ascii="宋体" w:hAnsi="宋体" w:cs="宋体"/>
          <w:sz w:val="24"/>
        </w:rPr>
      </w:pPr>
    </w:p>
    <w:p>
      <w:pPr>
        <w:pStyle w:val="49"/>
        <w:ind w:firstLine="480"/>
        <w:rPr>
          <w:rFonts w:ascii="宋体" w:hAnsi="宋体" w:cs="宋体"/>
          <w:sz w:val="24"/>
        </w:rPr>
      </w:pPr>
    </w:p>
    <w:p>
      <w:pPr>
        <w:pStyle w:val="49"/>
        <w:ind w:firstLine="480"/>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hint="eastAsia" w:ascii="宋体" w:hAnsi="宋体" w:cs="宋体"/>
          <w:b/>
          <w:sz w:val="32"/>
        </w:rPr>
      </w:pPr>
      <w:r>
        <w:rPr>
          <w:rFonts w:hint="eastAsia" w:ascii="宋体" w:hAnsi="宋体" w:cs="宋体"/>
          <w:b/>
          <w:sz w:val="32"/>
        </w:rPr>
        <w:t>3、项目实施方案</w:t>
      </w:r>
    </w:p>
    <w:p>
      <w:pPr>
        <w:jc w:val="left"/>
        <w:rPr>
          <w:rFonts w:ascii="宋体" w:hAnsi="宋体" w:cs="宋体"/>
          <w:szCs w:val="21"/>
        </w:rPr>
      </w:pPr>
      <w:r>
        <w:rPr>
          <w:rFonts w:hint="eastAsia" w:ascii="宋体" w:hAnsi="宋体" w:cs="宋体"/>
          <w:sz w:val="24"/>
          <w:szCs w:val="28"/>
        </w:rPr>
        <w:t>针对本项目的需求制定</w:t>
      </w:r>
      <w:r>
        <w:rPr>
          <w:rFonts w:hint="eastAsia" w:ascii="宋体" w:hAnsi="宋体" w:cs="宋体"/>
          <w:szCs w:val="21"/>
        </w:rPr>
        <w:t>详细的项目实施方案，包含但不限于①组织架构与职责②实施进度计划③交付流程</w:t>
      </w:r>
      <w:r>
        <w:rPr>
          <w:rFonts w:hint="eastAsia" w:ascii="宋体" w:hAnsi="宋体" w:cs="宋体"/>
          <w:szCs w:val="21"/>
          <w:lang w:val="en-US" w:eastAsia="zh-CN"/>
        </w:rPr>
        <w:t>及</w:t>
      </w:r>
      <w:r>
        <w:rPr>
          <w:rFonts w:hint="eastAsia" w:ascii="宋体" w:hAnsi="宋体" w:cs="宋体"/>
          <w:szCs w:val="21"/>
        </w:rPr>
        <w:t>周期</w:t>
      </w:r>
      <w:r>
        <w:rPr>
          <w:rFonts w:hint="eastAsia" w:ascii="宋体" w:hAnsi="宋体" w:cs="宋体"/>
          <w:szCs w:val="21"/>
          <w:lang w:val="en-US" w:eastAsia="zh-CN"/>
        </w:rPr>
        <w:t>④</w:t>
      </w:r>
      <w:r>
        <w:rPr>
          <w:rFonts w:hint="eastAsia" w:ascii="宋体" w:hAnsi="宋体" w:cs="宋体"/>
          <w:szCs w:val="21"/>
        </w:rPr>
        <w:t>规范化管理等。</w:t>
      </w: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49"/>
        <w:ind w:firstLine="400"/>
        <w:rPr>
          <w:rFonts w:ascii="宋体" w:hAnsi="宋体" w:cs="宋体"/>
          <w:szCs w:val="21"/>
        </w:rPr>
      </w:pPr>
    </w:p>
    <w:p>
      <w:pPr>
        <w:pStyle w:val="49"/>
        <w:ind w:firstLine="480"/>
        <w:rPr>
          <w:rFonts w:ascii="宋体" w:hAnsi="宋体" w:cs="宋体"/>
          <w:sz w:val="24"/>
          <w:szCs w:val="28"/>
        </w:rPr>
      </w:pPr>
      <w:r>
        <w:rPr>
          <w:rFonts w:hint="eastAsia" w:ascii="宋体" w:hAnsi="宋体" w:cs="宋体"/>
          <w:b/>
          <w:bCs/>
          <w:sz w:val="24"/>
          <w:szCs w:val="28"/>
          <w:u w:val="single"/>
        </w:rPr>
        <w:t>按照实际情况自行拟写</w:t>
      </w: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pStyle w:val="49"/>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
      <w:pPr>
        <w:jc w:val="left"/>
        <w:rPr>
          <w:rFonts w:hint="eastAsia"/>
          <w:b/>
          <w:bCs/>
          <w:sz w:val="32"/>
          <w:szCs w:val="40"/>
          <w:lang w:val="en-US" w:eastAsia="zh-CN"/>
        </w:rPr>
      </w:pPr>
      <w:r>
        <w:rPr>
          <w:rFonts w:hint="eastAsia"/>
          <w:b/>
          <w:bCs/>
          <w:sz w:val="32"/>
          <w:szCs w:val="40"/>
          <w:lang w:val="en-US" w:eastAsia="zh-CN"/>
        </w:rPr>
        <w:t>4、</w:t>
      </w:r>
      <w:r>
        <w:rPr>
          <w:rFonts w:hint="eastAsia" w:hAnsi="宋体"/>
          <w:b/>
          <w:bCs/>
          <w:sz w:val="32"/>
          <w:szCs w:val="32"/>
          <w:lang w:val="zh-CN"/>
        </w:rPr>
        <w:t>培训方案</w:t>
      </w:r>
    </w:p>
    <w:p>
      <w:pPr>
        <w:jc w:val="left"/>
        <w:rPr>
          <w:rFonts w:hAnsi="宋体"/>
          <w:szCs w:val="21"/>
          <w:lang w:val="zh-CN"/>
        </w:rPr>
      </w:pPr>
      <w:r>
        <w:rPr>
          <w:rFonts w:hint="eastAsia" w:ascii="宋体" w:hAnsi="宋体" w:cs="宋体"/>
          <w:sz w:val="24"/>
          <w:szCs w:val="28"/>
        </w:rPr>
        <w:t>针对本项目的需求制定</w:t>
      </w:r>
      <w:r>
        <w:rPr>
          <w:rFonts w:hint="eastAsia" w:hAnsi="宋体"/>
          <w:szCs w:val="21"/>
          <w:lang w:val="zh-CN"/>
        </w:rPr>
        <w:t>详细的培训方案，</w:t>
      </w:r>
      <w:r>
        <w:rPr>
          <w:rFonts w:hint="eastAsia" w:hAnsi="宋体"/>
          <w:szCs w:val="21"/>
          <w:lang w:val="en-US" w:eastAsia="zh-CN"/>
        </w:rPr>
        <w:t>至少包括</w:t>
      </w:r>
      <w:r>
        <w:rPr>
          <w:rFonts w:hint="eastAsia" w:hAnsi="宋体"/>
          <w:szCs w:val="21"/>
          <w:lang w:val="zh-CN"/>
        </w:rPr>
        <w:t>培训目的、时间、地点、内容（提供系统运行（含试运行）的各个阶段相应的培训内容的描述，培训阶段安排包括：项目管理培训、系统管理培训、系统运行维护培训等）、频次、是否达到培训预期目的</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49"/>
        <w:ind w:firstLine="400"/>
        <w:rPr>
          <w:rFonts w:ascii="宋体" w:hAnsi="宋体" w:cs="宋体"/>
          <w:szCs w:val="21"/>
        </w:rPr>
      </w:pPr>
    </w:p>
    <w:p>
      <w:pPr>
        <w:pStyle w:val="49"/>
        <w:ind w:firstLine="480"/>
        <w:rPr>
          <w:rFonts w:ascii="宋体" w:hAnsi="宋体" w:cs="宋体"/>
          <w:sz w:val="24"/>
          <w:szCs w:val="28"/>
        </w:rPr>
      </w:pPr>
      <w:r>
        <w:rPr>
          <w:rFonts w:hint="eastAsia" w:ascii="宋体" w:hAnsi="宋体" w:cs="宋体"/>
          <w:b/>
          <w:bCs/>
          <w:sz w:val="24"/>
          <w:szCs w:val="28"/>
          <w:u w:val="single"/>
        </w:rPr>
        <w:t>按照实际情况自行拟写</w:t>
      </w:r>
    </w:p>
    <w:p>
      <w:pPr>
        <w:pStyle w:val="49"/>
        <w:ind w:firstLine="400"/>
      </w:pPr>
    </w:p>
    <w:p>
      <w:pPr>
        <w:pStyle w:val="23"/>
        <w:rPr>
          <w:rFonts w:hint="eastAsia" w:eastAsia="宋体"/>
          <w:lang w:val="en-US" w:eastAsia="zh-CN"/>
        </w:rPr>
      </w:pPr>
    </w:p>
    <w:p>
      <w:pPr>
        <w:pStyle w:val="23"/>
        <w:numPr>
          <w:ilvl w:val="0"/>
          <w:numId w:val="11"/>
        </w:numPr>
        <w:ind w:left="-617" w:leftChars="-294" w:firstLine="639" w:firstLineChars="199"/>
        <w:rPr>
          <w:rFonts w:hint="eastAsia"/>
          <w:b/>
          <w:bCs/>
          <w:sz w:val="32"/>
          <w:szCs w:val="21"/>
          <w:lang w:val="en-US" w:eastAsia="zh-CN"/>
        </w:rPr>
      </w:pPr>
      <w:r>
        <w:rPr>
          <w:rFonts w:hint="eastAsia"/>
          <w:b/>
          <w:bCs/>
          <w:sz w:val="32"/>
          <w:szCs w:val="21"/>
          <w:lang w:val="en-US" w:eastAsia="zh-CN"/>
        </w:rPr>
        <w:t>售后服务方案</w:t>
      </w:r>
    </w:p>
    <w:p>
      <w:pPr>
        <w:rPr>
          <w:rFonts w:hAnsi="宋体"/>
          <w:szCs w:val="21"/>
        </w:rPr>
      </w:pPr>
      <w:r>
        <w:rPr>
          <w:rFonts w:hint="eastAsia" w:ascii="宋体" w:hAnsi="宋体" w:cs="宋体"/>
          <w:sz w:val="24"/>
          <w:szCs w:val="28"/>
        </w:rPr>
        <w:t>针对本项目的需求制定</w:t>
      </w:r>
      <w:r>
        <w:rPr>
          <w:rFonts w:hint="eastAsia" w:ascii="宋体" w:hAnsi="宋体" w:cs="宋体"/>
          <w:sz w:val="24"/>
          <w:szCs w:val="28"/>
          <w:lang w:val="en-US" w:eastAsia="zh-CN"/>
        </w:rPr>
        <w:t>详细</w:t>
      </w:r>
      <w:r>
        <w:rPr>
          <w:rFonts w:hint="eastAsia" w:hAnsi="宋体"/>
          <w:spacing w:val="-6"/>
          <w:szCs w:val="21"/>
          <w:lang w:val="en-US" w:eastAsia="zh-CN"/>
        </w:rPr>
        <w:t>的</w:t>
      </w:r>
      <w:r>
        <w:rPr>
          <w:rFonts w:hint="eastAsia" w:hAnsi="宋体"/>
          <w:spacing w:val="-6"/>
          <w:szCs w:val="21"/>
        </w:rPr>
        <w:t>售后服务方案，内容包括售后服务体系、维护方案、服务团队和人员水平及技术支持服务等</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49"/>
        <w:ind w:firstLine="400"/>
        <w:rPr>
          <w:rFonts w:ascii="宋体" w:hAnsi="宋体" w:cs="宋体"/>
          <w:szCs w:val="21"/>
        </w:rPr>
      </w:pPr>
    </w:p>
    <w:p>
      <w:pPr>
        <w:pStyle w:val="49"/>
        <w:ind w:firstLine="480"/>
        <w:rPr>
          <w:rFonts w:ascii="宋体" w:hAnsi="宋体" w:cs="宋体"/>
          <w:sz w:val="24"/>
          <w:szCs w:val="28"/>
        </w:rPr>
      </w:pPr>
      <w:r>
        <w:rPr>
          <w:rFonts w:hint="eastAsia" w:ascii="宋体" w:hAnsi="宋体" w:cs="宋体"/>
          <w:b/>
          <w:bCs/>
          <w:sz w:val="24"/>
          <w:szCs w:val="28"/>
          <w:u w:val="single"/>
        </w:rPr>
        <w:t>按照实际情况自行拟写</w:t>
      </w:r>
    </w:p>
    <w:p>
      <w:pPr>
        <w:pStyle w:val="23"/>
        <w:numPr>
          <w:ilvl w:val="0"/>
          <w:numId w:val="0"/>
        </w:numPr>
        <w:ind w:leftChars="-9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pPr>
        <w:ind w:left="0" w:firstLine="0"/>
      </w:pPr>
    </w:lvl>
  </w:abstractNum>
  <w:abstractNum w:abstractNumId="1">
    <w:nsid w:val="00000007"/>
    <w:multiLevelType w:val="singleLevel"/>
    <w:tmpl w:val="00000007"/>
    <w:lvl w:ilvl="0" w:tentative="0">
      <w:start w:val="1"/>
      <w:numFmt w:val="decimal"/>
      <w:suff w:val="nothing"/>
      <w:lvlText w:val="%1．"/>
      <w:lvlJc w:val="left"/>
      <w:pPr>
        <w:ind w:left="0" w:firstLine="400"/>
      </w:pPr>
      <w:rPr>
        <w:rFonts w:hint="eastAsia" w:ascii="宋体" w:hAnsi="宋体" w:eastAsia="宋体" w:cs="宋体"/>
        <w:sz w:val="24"/>
        <w:szCs w:val="24"/>
      </w:rPr>
    </w:lvl>
  </w:abstractNum>
  <w:abstractNum w:abstractNumId="2">
    <w:nsid w:val="00000008"/>
    <w:multiLevelType w:val="singleLevel"/>
    <w:tmpl w:val="00000008"/>
    <w:lvl w:ilvl="0" w:tentative="0">
      <w:start w:val="5"/>
      <w:numFmt w:val="chineseCounting"/>
      <w:suff w:val="nothing"/>
      <w:lvlText w:val="（%1）"/>
      <w:lvlJc w:val="left"/>
      <w:pPr>
        <w:ind w:left="0" w:firstLine="0"/>
      </w:pPr>
    </w:lvl>
  </w:abstractNum>
  <w:abstractNum w:abstractNumId="3">
    <w:nsid w:val="00000009"/>
    <w:multiLevelType w:val="singleLevel"/>
    <w:tmpl w:val="00000009"/>
    <w:lvl w:ilvl="0" w:tentative="0">
      <w:start w:val="1"/>
      <w:numFmt w:val="decimal"/>
      <w:lvlText w:val="(%1)"/>
      <w:lvlJc w:val="left"/>
      <w:pPr>
        <w:ind w:left="425" w:hanging="425"/>
      </w:pPr>
    </w:lvl>
  </w:abstractNum>
  <w:abstractNum w:abstractNumId="4">
    <w:nsid w:val="0000000B"/>
    <w:multiLevelType w:val="singleLevel"/>
    <w:tmpl w:val="0000000B"/>
    <w:lvl w:ilvl="0" w:tentative="0">
      <w:start w:val="1"/>
      <w:numFmt w:val="decimal"/>
      <w:suff w:val="nothing"/>
      <w:lvlText w:val="%1．"/>
      <w:lvlJc w:val="left"/>
      <w:pPr>
        <w:ind w:left="0" w:firstLine="400"/>
      </w:pPr>
    </w:lvl>
  </w:abstractNum>
  <w:abstractNum w:abstractNumId="5">
    <w:nsid w:val="00000010"/>
    <w:multiLevelType w:val="singleLevel"/>
    <w:tmpl w:val="00000010"/>
    <w:lvl w:ilvl="0" w:tentative="0">
      <w:start w:val="1"/>
      <w:numFmt w:val="decimal"/>
      <w:suff w:val="nothing"/>
      <w:lvlText w:val="%1、"/>
      <w:lvlJc w:val="left"/>
      <w:pPr>
        <w:ind w:left="0" w:firstLine="0"/>
      </w:pPr>
    </w:lvl>
  </w:abstractNum>
  <w:abstractNum w:abstractNumId="6">
    <w:nsid w:val="00000012"/>
    <w:multiLevelType w:val="singleLevel"/>
    <w:tmpl w:val="00000012"/>
    <w:lvl w:ilvl="0" w:tentative="0">
      <w:start w:val="4"/>
      <w:numFmt w:val="decimal"/>
      <w:lvlText w:val="%1."/>
      <w:lvlJc w:val="left"/>
      <w:pPr>
        <w:tabs>
          <w:tab w:val="left" w:pos="312"/>
        </w:tabs>
        <w:ind w:left="0" w:firstLine="0"/>
      </w:pPr>
    </w:lvl>
  </w:abstractNum>
  <w:abstractNum w:abstractNumId="7">
    <w:nsid w:val="0000001B"/>
    <w:multiLevelType w:val="singleLevel"/>
    <w:tmpl w:val="0000001B"/>
    <w:lvl w:ilvl="0" w:tentative="0">
      <w:start w:val="1"/>
      <w:numFmt w:val="decimal"/>
      <w:suff w:val="nothing"/>
      <w:lvlText w:val="%1、"/>
      <w:lvlJc w:val="left"/>
      <w:pPr>
        <w:ind w:left="0" w:firstLine="0"/>
      </w:pPr>
    </w:lvl>
  </w:abstractNum>
  <w:abstractNum w:abstractNumId="8">
    <w:nsid w:val="02B46BC2"/>
    <w:multiLevelType w:val="multilevel"/>
    <w:tmpl w:val="02B46B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CE06EC8"/>
    <w:multiLevelType w:val="multilevel"/>
    <w:tmpl w:val="4CE06EC8"/>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EF573E6"/>
    <w:multiLevelType w:val="multilevel"/>
    <w:tmpl w:val="6EF573E6"/>
    <w:lvl w:ilvl="0" w:tentative="0">
      <w:start w:val="1"/>
      <w:numFmt w:val="japaneseCounting"/>
      <w:lvlText w:val="%1、"/>
      <w:lvlJc w:val="left"/>
      <w:pPr>
        <w:ind w:left="480"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lvlOverride w:ilvl="0">
      <w:startOverride w:val="4"/>
    </w:lvlOverride>
  </w:num>
  <w:num w:numId="6">
    <w:abstractNumId w:val="1"/>
    <w:lvlOverride w:ilvl="0">
      <w:startOverride w:val="1"/>
    </w:lvlOverride>
  </w:num>
  <w:num w:numId="7">
    <w:abstractNumId w:val="4"/>
    <w:lvlOverride w:ilvl="0">
      <w:startOverride w:val="1"/>
    </w:lvlOverride>
  </w:num>
  <w:num w:numId="8">
    <w:abstractNumId w:val="2"/>
    <w:lvlOverride w:ilvl="0">
      <w:startOverride w:val="5"/>
    </w:lvlOverride>
  </w:num>
  <w:num w:numId="9">
    <w:abstractNumId w:val="3"/>
    <w:lvlOverride w:ilvl="0">
      <w:startOverride w:val="1"/>
    </w:lvlOverride>
  </w:num>
  <w:num w:numId="10">
    <w:abstractNumId w:val="0"/>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4B733B"/>
    <w:rsid w:val="00025B11"/>
    <w:rsid w:val="000347C7"/>
    <w:rsid w:val="000365C2"/>
    <w:rsid w:val="0005192C"/>
    <w:rsid w:val="00071890"/>
    <w:rsid w:val="00085395"/>
    <w:rsid w:val="00094AD5"/>
    <w:rsid w:val="000A00C6"/>
    <w:rsid w:val="000D73F6"/>
    <w:rsid w:val="000E6557"/>
    <w:rsid w:val="00101992"/>
    <w:rsid w:val="00103513"/>
    <w:rsid w:val="0010647E"/>
    <w:rsid w:val="00137E11"/>
    <w:rsid w:val="00144290"/>
    <w:rsid w:val="001704DD"/>
    <w:rsid w:val="00173DFB"/>
    <w:rsid w:val="001B6856"/>
    <w:rsid w:val="001B6B55"/>
    <w:rsid w:val="001B79B5"/>
    <w:rsid w:val="001F1C99"/>
    <w:rsid w:val="002321B6"/>
    <w:rsid w:val="00235B6C"/>
    <w:rsid w:val="0023782E"/>
    <w:rsid w:val="00281F6C"/>
    <w:rsid w:val="00284928"/>
    <w:rsid w:val="00285146"/>
    <w:rsid w:val="002A29D6"/>
    <w:rsid w:val="002C3D33"/>
    <w:rsid w:val="00303356"/>
    <w:rsid w:val="003423A6"/>
    <w:rsid w:val="00343EE9"/>
    <w:rsid w:val="003446DF"/>
    <w:rsid w:val="00344C62"/>
    <w:rsid w:val="00353618"/>
    <w:rsid w:val="003564D2"/>
    <w:rsid w:val="003570C4"/>
    <w:rsid w:val="003608BA"/>
    <w:rsid w:val="003B1704"/>
    <w:rsid w:val="003E443D"/>
    <w:rsid w:val="003E7614"/>
    <w:rsid w:val="00402464"/>
    <w:rsid w:val="004229BD"/>
    <w:rsid w:val="00422A47"/>
    <w:rsid w:val="00481A9D"/>
    <w:rsid w:val="00486C8E"/>
    <w:rsid w:val="004B4B19"/>
    <w:rsid w:val="004B71B2"/>
    <w:rsid w:val="004B733B"/>
    <w:rsid w:val="004D0AAD"/>
    <w:rsid w:val="004D7C57"/>
    <w:rsid w:val="004E2ACB"/>
    <w:rsid w:val="00521710"/>
    <w:rsid w:val="005352C7"/>
    <w:rsid w:val="00551ECD"/>
    <w:rsid w:val="00577CC7"/>
    <w:rsid w:val="005804D0"/>
    <w:rsid w:val="00591CE3"/>
    <w:rsid w:val="005934ED"/>
    <w:rsid w:val="005C2FA0"/>
    <w:rsid w:val="005D40ED"/>
    <w:rsid w:val="005D714E"/>
    <w:rsid w:val="005D7270"/>
    <w:rsid w:val="0061089C"/>
    <w:rsid w:val="00623791"/>
    <w:rsid w:val="00630502"/>
    <w:rsid w:val="006340BB"/>
    <w:rsid w:val="006351E9"/>
    <w:rsid w:val="00635588"/>
    <w:rsid w:val="006364C2"/>
    <w:rsid w:val="0064028A"/>
    <w:rsid w:val="00651784"/>
    <w:rsid w:val="00665F7C"/>
    <w:rsid w:val="0068010B"/>
    <w:rsid w:val="006D0886"/>
    <w:rsid w:val="006F4CD1"/>
    <w:rsid w:val="0070428F"/>
    <w:rsid w:val="007075DC"/>
    <w:rsid w:val="0071160B"/>
    <w:rsid w:val="00712757"/>
    <w:rsid w:val="00744AEB"/>
    <w:rsid w:val="00751332"/>
    <w:rsid w:val="007B6A35"/>
    <w:rsid w:val="007B70D1"/>
    <w:rsid w:val="007B7131"/>
    <w:rsid w:val="007D0F29"/>
    <w:rsid w:val="007D6299"/>
    <w:rsid w:val="007E2D23"/>
    <w:rsid w:val="00805192"/>
    <w:rsid w:val="00805C6D"/>
    <w:rsid w:val="00807F76"/>
    <w:rsid w:val="00812C62"/>
    <w:rsid w:val="00817432"/>
    <w:rsid w:val="008278C1"/>
    <w:rsid w:val="0083394A"/>
    <w:rsid w:val="008412A2"/>
    <w:rsid w:val="00857779"/>
    <w:rsid w:val="008601E5"/>
    <w:rsid w:val="00881042"/>
    <w:rsid w:val="00885B23"/>
    <w:rsid w:val="008915BE"/>
    <w:rsid w:val="008928CC"/>
    <w:rsid w:val="008A178B"/>
    <w:rsid w:val="008A495E"/>
    <w:rsid w:val="008D313A"/>
    <w:rsid w:val="008D529B"/>
    <w:rsid w:val="008E1BDA"/>
    <w:rsid w:val="008E601B"/>
    <w:rsid w:val="008F0CF4"/>
    <w:rsid w:val="009022CC"/>
    <w:rsid w:val="00945843"/>
    <w:rsid w:val="00960ED1"/>
    <w:rsid w:val="009E74B6"/>
    <w:rsid w:val="009F4C6B"/>
    <w:rsid w:val="00A11C70"/>
    <w:rsid w:val="00A2311E"/>
    <w:rsid w:val="00A23D70"/>
    <w:rsid w:val="00A54DF9"/>
    <w:rsid w:val="00A63BAB"/>
    <w:rsid w:val="00A66887"/>
    <w:rsid w:val="00A87719"/>
    <w:rsid w:val="00AA0BBB"/>
    <w:rsid w:val="00AA4E1A"/>
    <w:rsid w:val="00AD2C71"/>
    <w:rsid w:val="00B12036"/>
    <w:rsid w:val="00B201DC"/>
    <w:rsid w:val="00B51F7A"/>
    <w:rsid w:val="00B62AA7"/>
    <w:rsid w:val="00B803DC"/>
    <w:rsid w:val="00B80A96"/>
    <w:rsid w:val="00B82776"/>
    <w:rsid w:val="00B85DF0"/>
    <w:rsid w:val="00BB1AD5"/>
    <w:rsid w:val="00BC77A3"/>
    <w:rsid w:val="00BF5EF2"/>
    <w:rsid w:val="00C15D12"/>
    <w:rsid w:val="00C2156F"/>
    <w:rsid w:val="00C31444"/>
    <w:rsid w:val="00C50356"/>
    <w:rsid w:val="00C62FE7"/>
    <w:rsid w:val="00C65E95"/>
    <w:rsid w:val="00C779EA"/>
    <w:rsid w:val="00C81FFD"/>
    <w:rsid w:val="00C87929"/>
    <w:rsid w:val="00C93427"/>
    <w:rsid w:val="00CB28A9"/>
    <w:rsid w:val="00CB58E6"/>
    <w:rsid w:val="00CC085C"/>
    <w:rsid w:val="00CD76CD"/>
    <w:rsid w:val="00D15C25"/>
    <w:rsid w:val="00D22C50"/>
    <w:rsid w:val="00D374F5"/>
    <w:rsid w:val="00D53DC3"/>
    <w:rsid w:val="00D62764"/>
    <w:rsid w:val="00D77B49"/>
    <w:rsid w:val="00D83894"/>
    <w:rsid w:val="00D92951"/>
    <w:rsid w:val="00DA1C93"/>
    <w:rsid w:val="00DA2513"/>
    <w:rsid w:val="00DC0EC5"/>
    <w:rsid w:val="00DC7A4E"/>
    <w:rsid w:val="00E049BD"/>
    <w:rsid w:val="00E15A2C"/>
    <w:rsid w:val="00E373D2"/>
    <w:rsid w:val="00E73B53"/>
    <w:rsid w:val="00E931AB"/>
    <w:rsid w:val="00E94887"/>
    <w:rsid w:val="00EA5E89"/>
    <w:rsid w:val="00EB03DA"/>
    <w:rsid w:val="00EB0E88"/>
    <w:rsid w:val="00EB739D"/>
    <w:rsid w:val="00EC6DCD"/>
    <w:rsid w:val="00F15832"/>
    <w:rsid w:val="00F27F55"/>
    <w:rsid w:val="00F32D58"/>
    <w:rsid w:val="00F35067"/>
    <w:rsid w:val="00F546F0"/>
    <w:rsid w:val="00F64988"/>
    <w:rsid w:val="00F678D6"/>
    <w:rsid w:val="00F81F8C"/>
    <w:rsid w:val="00F927C2"/>
    <w:rsid w:val="00FA13F3"/>
    <w:rsid w:val="00FB01C9"/>
    <w:rsid w:val="00FD641C"/>
    <w:rsid w:val="00FE26E0"/>
    <w:rsid w:val="012D66CB"/>
    <w:rsid w:val="017A1898"/>
    <w:rsid w:val="01BF37C7"/>
    <w:rsid w:val="01D17056"/>
    <w:rsid w:val="024737BC"/>
    <w:rsid w:val="02551A35"/>
    <w:rsid w:val="027D2D3A"/>
    <w:rsid w:val="03011BBD"/>
    <w:rsid w:val="03086AA8"/>
    <w:rsid w:val="03411FB9"/>
    <w:rsid w:val="03483348"/>
    <w:rsid w:val="038A7E04"/>
    <w:rsid w:val="038C76D9"/>
    <w:rsid w:val="03942A31"/>
    <w:rsid w:val="03C926DB"/>
    <w:rsid w:val="040134DD"/>
    <w:rsid w:val="04114082"/>
    <w:rsid w:val="042B250C"/>
    <w:rsid w:val="04620439"/>
    <w:rsid w:val="046643CE"/>
    <w:rsid w:val="04C64E6C"/>
    <w:rsid w:val="04D56E5D"/>
    <w:rsid w:val="057523EE"/>
    <w:rsid w:val="060622DE"/>
    <w:rsid w:val="06532730"/>
    <w:rsid w:val="06631006"/>
    <w:rsid w:val="069C5FBF"/>
    <w:rsid w:val="06B56F46"/>
    <w:rsid w:val="06B70F10"/>
    <w:rsid w:val="06EC1D35"/>
    <w:rsid w:val="06FF7F8B"/>
    <w:rsid w:val="07AB0349"/>
    <w:rsid w:val="07C35693"/>
    <w:rsid w:val="07EA4131"/>
    <w:rsid w:val="07FB4E2D"/>
    <w:rsid w:val="08145EEF"/>
    <w:rsid w:val="08430582"/>
    <w:rsid w:val="08CC67C9"/>
    <w:rsid w:val="08EB30F3"/>
    <w:rsid w:val="09093579"/>
    <w:rsid w:val="097906FF"/>
    <w:rsid w:val="0A2763AD"/>
    <w:rsid w:val="0A3463D4"/>
    <w:rsid w:val="0A382C50"/>
    <w:rsid w:val="0A5371A2"/>
    <w:rsid w:val="0A8B2F13"/>
    <w:rsid w:val="0AB45767"/>
    <w:rsid w:val="0ABB4D47"/>
    <w:rsid w:val="0AC0410C"/>
    <w:rsid w:val="0AFA5870"/>
    <w:rsid w:val="0B064214"/>
    <w:rsid w:val="0B8E5FB8"/>
    <w:rsid w:val="0BCB720C"/>
    <w:rsid w:val="0BDA11FD"/>
    <w:rsid w:val="0C1B5A9E"/>
    <w:rsid w:val="0C71390F"/>
    <w:rsid w:val="0D376BF8"/>
    <w:rsid w:val="0D3D7C96"/>
    <w:rsid w:val="0D447276"/>
    <w:rsid w:val="0D7F02AE"/>
    <w:rsid w:val="0D8458C4"/>
    <w:rsid w:val="0DA90E87"/>
    <w:rsid w:val="0DF02F5A"/>
    <w:rsid w:val="0E3746E5"/>
    <w:rsid w:val="0E587FC0"/>
    <w:rsid w:val="0E5B4877"/>
    <w:rsid w:val="0E76345F"/>
    <w:rsid w:val="0E9C279A"/>
    <w:rsid w:val="0EDB7766"/>
    <w:rsid w:val="0EF95E3E"/>
    <w:rsid w:val="0F96368D"/>
    <w:rsid w:val="0FB83603"/>
    <w:rsid w:val="0FF54858"/>
    <w:rsid w:val="102E38C6"/>
    <w:rsid w:val="10D206F5"/>
    <w:rsid w:val="10E50428"/>
    <w:rsid w:val="113F417A"/>
    <w:rsid w:val="11A46535"/>
    <w:rsid w:val="11E608FC"/>
    <w:rsid w:val="11FA6155"/>
    <w:rsid w:val="120951BE"/>
    <w:rsid w:val="1230601B"/>
    <w:rsid w:val="126006AE"/>
    <w:rsid w:val="12680F0E"/>
    <w:rsid w:val="12851EC3"/>
    <w:rsid w:val="12CB18A0"/>
    <w:rsid w:val="12CF313E"/>
    <w:rsid w:val="130F79DE"/>
    <w:rsid w:val="132D60B6"/>
    <w:rsid w:val="13A50343"/>
    <w:rsid w:val="142179C9"/>
    <w:rsid w:val="14290F74"/>
    <w:rsid w:val="145F04F1"/>
    <w:rsid w:val="146975C2"/>
    <w:rsid w:val="14E86739"/>
    <w:rsid w:val="14F25809"/>
    <w:rsid w:val="15FF1F8C"/>
    <w:rsid w:val="16B32D77"/>
    <w:rsid w:val="17AF1790"/>
    <w:rsid w:val="17CF3BE0"/>
    <w:rsid w:val="17DF02C7"/>
    <w:rsid w:val="18025D64"/>
    <w:rsid w:val="18475E6C"/>
    <w:rsid w:val="185965C5"/>
    <w:rsid w:val="189F7A56"/>
    <w:rsid w:val="193006AE"/>
    <w:rsid w:val="19566367"/>
    <w:rsid w:val="197E58BE"/>
    <w:rsid w:val="19A05834"/>
    <w:rsid w:val="19A35324"/>
    <w:rsid w:val="19AD7F51"/>
    <w:rsid w:val="1A472154"/>
    <w:rsid w:val="1A5A1E87"/>
    <w:rsid w:val="1AC13CB4"/>
    <w:rsid w:val="1AFD0A64"/>
    <w:rsid w:val="1B34092A"/>
    <w:rsid w:val="1B4D72F6"/>
    <w:rsid w:val="1B60171F"/>
    <w:rsid w:val="1C042B2C"/>
    <w:rsid w:val="1C1B5646"/>
    <w:rsid w:val="1C2A5889"/>
    <w:rsid w:val="1CDA2E0B"/>
    <w:rsid w:val="1CEE2D5A"/>
    <w:rsid w:val="1D2B3667"/>
    <w:rsid w:val="1D4A4435"/>
    <w:rsid w:val="1D594678"/>
    <w:rsid w:val="1D725739"/>
    <w:rsid w:val="1D8611E5"/>
    <w:rsid w:val="1D9E652E"/>
    <w:rsid w:val="1DC51D0D"/>
    <w:rsid w:val="1DF75C3F"/>
    <w:rsid w:val="1DFC2844"/>
    <w:rsid w:val="1E3440AA"/>
    <w:rsid w:val="1E5B7F7C"/>
    <w:rsid w:val="1E5E181A"/>
    <w:rsid w:val="1E641526"/>
    <w:rsid w:val="1ED63AA6"/>
    <w:rsid w:val="1F282554"/>
    <w:rsid w:val="1F301408"/>
    <w:rsid w:val="1F7D3F22"/>
    <w:rsid w:val="1F877758"/>
    <w:rsid w:val="1F971487"/>
    <w:rsid w:val="1F9A0F77"/>
    <w:rsid w:val="200E0DE0"/>
    <w:rsid w:val="202820DF"/>
    <w:rsid w:val="20784E15"/>
    <w:rsid w:val="20C067BC"/>
    <w:rsid w:val="20D14525"/>
    <w:rsid w:val="20E24984"/>
    <w:rsid w:val="215869F4"/>
    <w:rsid w:val="21661111"/>
    <w:rsid w:val="21E309B4"/>
    <w:rsid w:val="21E5472C"/>
    <w:rsid w:val="21F229A5"/>
    <w:rsid w:val="21F726B1"/>
    <w:rsid w:val="22347461"/>
    <w:rsid w:val="22482F0D"/>
    <w:rsid w:val="224C47AB"/>
    <w:rsid w:val="2250591D"/>
    <w:rsid w:val="227710FC"/>
    <w:rsid w:val="22835CF3"/>
    <w:rsid w:val="22910410"/>
    <w:rsid w:val="22FE5379"/>
    <w:rsid w:val="230B6414"/>
    <w:rsid w:val="23AB3753"/>
    <w:rsid w:val="23AC56FC"/>
    <w:rsid w:val="240B41F2"/>
    <w:rsid w:val="242B6642"/>
    <w:rsid w:val="243E6375"/>
    <w:rsid w:val="24CA19B7"/>
    <w:rsid w:val="25021151"/>
    <w:rsid w:val="253B4663"/>
    <w:rsid w:val="254E4396"/>
    <w:rsid w:val="256B13EC"/>
    <w:rsid w:val="25B05051"/>
    <w:rsid w:val="25D36F91"/>
    <w:rsid w:val="25F767DC"/>
    <w:rsid w:val="25FF1B34"/>
    <w:rsid w:val="26123616"/>
    <w:rsid w:val="26A5092E"/>
    <w:rsid w:val="270A0791"/>
    <w:rsid w:val="27895B59"/>
    <w:rsid w:val="27C76682"/>
    <w:rsid w:val="2849353B"/>
    <w:rsid w:val="28EF40E2"/>
    <w:rsid w:val="29323FCF"/>
    <w:rsid w:val="2939535D"/>
    <w:rsid w:val="29451F54"/>
    <w:rsid w:val="29514455"/>
    <w:rsid w:val="29A7676B"/>
    <w:rsid w:val="2A685EFA"/>
    <w:rsid w:val="2A7F3244"/>
    <w:rsid w:val="2AD510B6"/>
    <w:rsid w:val="2AD57308"/>
    <w:rsid w:val="2AE80DE9"/>
    <w:rsid w:val="2B083239"/>
    <w:rsid w:val="2B5C67DA"/>
    <w:rsid w:val="2B5E72FD"/>
    <w:rsid w:val="2B6C37C8"/>
    <w:rsid w:val="2BAC0068"/>
    <w:rsid w:val="2BB252A2"/>
    <w:rsid w:val="2BB60EE7"/>
    <w:rsid w:val="2BBF5FEE"/>
    <w:rsid w:val="2BE23A8A"/>
    <w:rsid w:val="2C3B319A"/>
    <w:rsid w:val="2C7D1A05"/>
    <w:rsid w:val="2CAB47C4"/>
    <w:rsid w:val="2CD5161C"/>
    <w:rsid w:val="2D26209C"/>
    <w:rsid w:val="2D371BB4"/>
    <w:rsid w:val="2D485B6F"/>
    <w:rsid w:val="2DD65871"/>
    <w:rsid w:val="2DF14458"/>
    <w:rsid w:val="2E045F3A"/>
    <w:rsid w:val="2E3A5DFF"/>
    <w:rsid w:val="2E627104"/>
    <w:rsid w:val="2E786928"/>
    <w:rsid w:val="2E960B5C"/>
    <w:rsid w:val="2E9B6172"/>
    <w:rsid w:val="2EBA0CEE"/>
    <w:rsid w:val="2EE6563F"/>
    <w:rsid w:val="2F725125"/>
    <w:rsid w:val="2F7E3ACA"/>
    <w:rsid w:val="2FAE00FC"/>
    <w:rsid w:val="2FFE2E5D"/>
    <w:rsid w:val="307C26FF"/>
    <w:rsid w:val="30AC63F7"/>
    <w:rsid w:val="30BD6A03"/>
    <w:rsid w:val="30CE0A81"/>
    <w:rsid w:val="310E0E7D"/>
    <w:rsid w:val="3135465C"/>
    <w:rsid w:val="3152520E"/>
    <w:rsid w:val="31684A32"/>
    <w:rsid w:val="31B859B9"/>
    <w:rsid w:val="31D200FD"/>
    <w:rsid w:val="32501AB0"/>
    <w:rsid w:val="32803FFD"/>
    <w:rsid w:val="32C043F9"/>
    <w:rsid w:val="32C24615"/>
    <w:rsid w:val="33134E71"/>
    <w:rsid w:val="33174961"/>
    <w:rsid w:val="334E7C57"/>
    <w:rsid w:val="334F5309"/>
    <w:rsid w:val="33555CCF"/>
    <w:rsid w:val="339E0BDF"/>
    <w:rsid w:val="33AD0E22"/>
    <w:rsid w:val="33C65A3F"/>
    <w:rsid w:val="34346E4D"/>
    <w:rsid w:val="34761214"/>
    <w:rsid w:val="347A51A8"/>
    <w:rsid w:val="347E456C"/>
    <w:rsid w:val="34AE6BFF"/>
    <w:rsid w:val="34B561E0"/>
    <w:rsid w:val="34E70363"/>
    <w:rsid w:val="350607E9"/>
    <w:rsid w:val="3538471B"/>
    <w:rsid w:val="35466E38"/>
    <w:rsid w:val="358931C8"/>
    <w:rsid w:val="35BF0085"/>
    <w:rsid w:val="3619279E"/>
    <w:rsid w:val="3628478F"/>
    <w:rsid w:val="36455341"/>
    <w:rsid w:val="36657792"/>
    <w:rsid w:val="3676199F"/>
    <w:rsid w:val="37384EA6"/>
    <w:rsid w:val="37691503"/>
    <w:rsid w:val="37F76B0F"/>
    <w:rsid w:val="385950D4"/>
    <w:rsid w:val="38995E18"/>
    <w:rsid w:val="38B4055C"/>
    <w:rsid w:val="38B62526"/>
    <w:rsid w:val="38DE55D9"/>
    <w:rsid w:val="39396CB4"/>
    <w:rsid w:val="396106E4"/>
    <w:rsid w:val="39C24EFB"/>
    <w:rsid w:val="39C66799"/>
    <w:rsid w:val="39FE4185"/>
    <w:rsid w:val="3A017120"/>
    <w:rsid w:val="3A045513"/>
    <w:rsid w:val="3A157721"/>
    <w:rsid w:val="3A4361F4"/>
    <w:rsid w:val="3A4A1178"/>
    <w:rsid w:val="3A5913BB"/>
    <w:rsid w:val="3A6A35C8"/>
    <w:rsid w:val="3AE0388B"/>
    <w:rsid w:val="3B0C28D2"/>
    <w:rsid w:val="3B1B2B15"/>
    <w:rsid w:val="3BE61375"/>
    <w:rsid w:val="3BFC64A2"/>
    <w:rsid w:val="3C0812EB"/>
    <w:rsid w:val="3C6B187A"/>
    <w:rsid w:val="3C77021F"/>
    <w:rsid w:val="3C854DEB"/>
    <w:rsid w:val="3CA8662A"/>
    <w:rsid w:val="3CCD42E3"/>
    <w:rsid w:val="3CD13DD3"/>
    <w:rsid w:val="3D037D04"/>
    <w:rsid w:val="3D193084"/>
    <w:rsid w:val="3D197528"/>
    <w:rsid w:val="3D5E4F3B"/>
    <w:rsid w:val="3D89020A"/>
    <w:rsid w:val="3DA07301"/>
    <w:rsid w:val="3E0A7283"/>
    <w:rsid w:val="3EA846BF"/>
    <w:rsid w:val="3EC84130"/>
    <w:rsid w:val="3ED6747E"/>
    <w:rsid w:val="3EED2A1A"/>
    <w:rsid w:val="3EF63EBC"/>
    <w:rsid w:val="3F1B7587"/>
    <w:rsid w:val="3FB53538"/>
    <w:rsid w:val="3FC76DC7"/>
    <w:rsid w:val="40295CD4"/>
    <w:rsid w:val="40356427"/>
    <w:rsid w:val="40A13ABC"/>
    <w:rsid w:val="41302380"/>
    <w:rsid w:val="4153125A"/>
    <w:rsid w:val="41635215"/>
    <w:rsid w:val="416A0352"/>
    <w:rsid w:val="416D25FF"/>
    <w:rsid w:val="41735459"/>
    <w:rsid w:val="41D34149"/>
    <w:rsid w:val="42187DAE"/>
    <w:rsid w:val="425A6618"/>
    <w:rsid w:val="429A07C3"/>
    <w:rsid w:val="42C121F4"/>
    <w:rsid w:val="42F26851"/>
    <w:rsid w:val="42F9198D"/>
    <w:rsid w:val="431C38CE"/>
    <w:rsid w:val="43505326"/>
    <w:rsid w:val="43707776"/>
    <w:rsid w:val="437454B8"/>
    <w:rsid w:val="43754D8C"/>
    <w:rsid w:val="44BA6EFA"/>
    <w:rsid w:val="44D426B2"/>
    <w:rsid w:val="451505D5"/>
    <w:rsid w:val="45837C34"/>
    <w:rsid w:val="459B4F7E"/>
    <w:rsid w:val="45B002FD"/>
    <w:rsid w:val="45C67B21"/>
    <w:rsid w:val="45D109A0"/>
    <w:rsid w:val="45DC10F2"/>
    <w:rsid w:val="45EC21FE"/>
    <w:rsid w:val="46244F73"/>
    <w:rsid w:val="4654337F"/>
    <w:rsid w:val="46AB7443"/>
    <w:rsid w:val="475C698F"/>
    <w:rsid w:val="479F062A"/>
    <w:rsid w:val="47A143A2"/>
    <w:rsid w:val="47DE1152"/>
    <w:rsid w:val="47F941DE"/>
    <w:rsid w:val="481334F1"/>
    <w:rsid w:val="489B7043"/>
    <w:rsid w:val="489D100D"/>
    <w:rsid w:val="48CC18F2"/>
    <w:rsid w:val="48D32C81"/>
    <w:rsid w:val="48DB38E3"/>
    <w:rsid w:val="49642207"/>
    <w:rsid w:val="498126DD"/>
    <w:rsid w:val="49900B72"/>
    <w:rsid w:val="4A02381D"/>
    <w:rsid w:val="4A062BE2"/>
    <w:rsid w:val="4A4C4A99"/>
    <w:rsid w:val="4A8E50B1"/>
    <w:rsid w:val="4A9D52F4"/>
    <w:rsid w:val="4AA246B9"/>
    <w:rsid w:val="4AC05487"/>
    <w:rsid w:val="4AF173EE"/>
    <w:rsid w:val="4B683B54"/>
    <w:rsid w:val="4BAD77B9"/>
    <w:rsid w:val="4BC32B39"/>
    <w:rsid w:val="4C0D0258"/>
    <w:rsid w:val="4C286E40"/>
    <w:rsid w:val="4C994476"/>
    <w:rsid w:val="4CE216E4"/>
    <w:rsid w:val="4D023B34"/>
    <w:rsid w:val="4D765AF8"/>
    <w:rsid w:val="4D87403A"/>
    <w:rsid w:val="4D9329DF"/>
    <w:rsid w:val="4DE35714"/>
    <w:rsid w:val="4DF47921"/>
    <w:rsid w:val="4E1E04FA"/>
    <w:rsid w:val="4E30022D"/>
    <w:rsid w:val="4EB946C7"/>
    <w:rsid w:val="4F3A5808"/>
    <w:rsid w:val="4F495A4B"/>
    <w:rsid w:val="4F5C39D0"/>
    <w:rsid w:val="4F6B59C1"/>
    <w:rsid w:val="4F732AC8"/>
    <w:rsid w:val="4F7A5C04"/>
    <w:rsid w:val="4F824AB9"/>
    <w:rsid w:val="4F876573"/>
    <w:rsid w:val="4FC60E49"/>
    <w:rsid w:val="4FE237A9"/>
    <w:rsid w:val="501222E0"/>
    <w:rsid w:val="504B57F2"/>
    <w:rsid w:val="50642410"/>
    <w:rsid w:val="507A1151"/>
    <w:rsid w:val="508825A3"/>
    <w:rsid w:val="512C73D2"/>
    <w:rsid w:val="512F2A1E"/>
    <w:rsid w:val="513F5357"/>
    <w:rsid w:val="51DC0DF8"/>
    <w:rsid w:val="51E34E96"/>
    <w:rsid w:val="51E732F9"/>
    <w:rsid w:val="51F7178E"/>
    <w:rsid w:val="523F4EE3"/>
    <w:rsid w:val="524644C3"/>
    <w:rsid w:val="527A416D"/>
    <w:rsid w:val="52B4767F"/>
    <w:rsid w:val="52D715BF"/>
    <w:rsid w:val="52DC6BD6"/>
    <w:rsid w:val="531D3476"/>
    <w:rsid w:val="533C1422"/>
    <w:rsid w:val="53433993"/>
    <w:rsid w:val="537D3F15"/>
    <w:rsid w:val="5382152B"/>
    <w:rsid w:val="53A72D40"/>
    <w:rsid w:val="53AE40CE"/>
    <w:rsid w:val="53B316E5"/>
    <w:rsid w:val="53BB67EB"/>
    <w:rsid w:val="540B7773"/>
    <w:rsid w:val="54374886"/>
    <w:rsid w:val="54576514"/>
    <w:rsid w:val="54776BB6"/>
    <w:rsid w:val="54790EBC"/>
    <w:rsid w:val="54C811C0"/>
    <w:rsid w:val="54E3424B"/>
    <w:rsid w:val="550146D2"/>
    <w:rsid w:val="550D12C8"/>
    <w:rsid w:val="552A3C28"/>
    <w:rsid w:val="55DB13C7"/>
    <w:rsid w:val="55E42029"/>
    <w:rsid w:val="55E62245"/>
    <w:rsid w:val="55E93AE3"/>
    <w:rsid w:val="56310FE7"/>
    <w:rsid w:val="566D64C3"/>
    <w:rsid w:val="568553D4"/>
    <w:rsid w:val="56B0015D"/>
    <w:rsid w:val="57517B92"/>
    <w:rsid w:val="57790E97"/>
    <w:rsid w:val="57E02CC4"/>
    <w:rsid w:val="580C3AB9"/>
    <w:rsid w:val="58AB1D89"/>
    <w:rsid w:val="58CE0D6F"/>
    <w:rsid w:val="59374B66"/>
    <w:rsid w:val="5943175D"/>
    <w:rsid w:val="595C281E"/>
    <w:rsid w:val="59B9276E"/>
    <w:rsid w:val="59DF76D7"/>
    <w:rsid w:val="5A113609"/>
    <w:rsid w:val="5A867B53"/>
    <w:rsid w:val="5AA24261"/>
    <w:rsid w:val="5AAB1367"/>
    <w:rsid w:val="5ACD39D4"/>
    <w:rsid w:val="5B5C6B06"/>
    <w:rsid w:val="5B90331D"/>
    <w:rsid w:val="5BE32D83"/>
    <w:rsid w:val="5C272C70"/>
    <w:rsid w:val="5C8207EE"/>
    <w:rsid w:val="5C82434A"/>
    <w:rsid w:val="5C846314"/>
    <w:rsid w:val="5C875E04"/>
    <w:rsid w:val="5C966047"/>
    <w:rsid w:val="5CBF559E"/>
    <w:rsid w:val="5CCE758F"/>
    <w:rsid w:val="5CE24DE9"/>
    <w:rsid w:val="5CF8639E"/>
    <w:rsid w:val="5D1074EF"/>
    <w:rsid w:val="5D107BA8"/>
    <w:rsid w:val="5D4D6706"/>
    <w:rsid w:val="5D521F6E"/>
    <w:rsid w:val="5D5A52C7"/>
    <w:rsid w:val="5D852344"/>
    <w:rsid w:val="5D8B36D2"/>
    <w:rsid w:val="5DFE3EA4"/>
    <w:rsid w:val="5E044072"/>
    <w:rsid w:val="5E2E49F9"/>
    <w:rsid w:val="5ECE3876"/>
    <w:rsid w:val="5F6441DB"/>
    <w:rsid w:val="5F681F1D"/>
    <w:rsid w:val="5F69359F"/>
    <w:rsid w:val="5F84662B"/>
    <w:rsid w:val="5F8B79B9"/>
    <w:rsid w:val="5FC41398"/>
    <w:rsid w:val="600379B1"/>
    <w:rsid w:val="6008725C"/>
    <w:rsid w:val="605B55DE"/>
    <w:rsid w:val="6062071A"/>
    <w:rsid w:val="606C77EB"/>
    <w:rsid w:val="60C07B37"/>
    <w:rsid w:val="60E5134B"/>
    <w:rsid w:val="60E530F9"/>
    <w:rsid w:val="60EA6B5E"/>
    <w:rsid w:val="61453B98"/>
    <w:rsid w:val="61695AD8"/>
    <w:rsid w:val="61840B64"/>
    <w:rsid w:val="61BC3E5A"/>
    <w:rsid w:val="61E37639"/>
    <w:rsid w:val="620D0B5A"/>
    <w:rsid w:val="62377985"/>
    <w:rsid w:val="6239194F"/>
    <w:rsid w:val="625422E5"/>
    <w:rsid w:val="62D84CC4"/>
    <w:rsid w:val="633B5253"/>
    <w:rsid w:val="633D546F"/>
    <w:rsid w:val="63585E05"/>
    <w:rsid w:val="643248A8"/>
    <w:rsid w:val="645F5E7F"/>
    <w:rsid w:val="648A46E4"/>
    <w:rsid w:val="64AD3F2E"/>
    <w:rsid w:val="650A5824"/>
    <w:rsid w:val="6545060B"/>
    <w:rsid w:val="65EC0A86"/>
    <w:rsid w:val="65F55B8D"/>
    <w:rsid w:val="663F505A"/>
    <w:rsid w:val="66770C98"/>
    <w:rsid w:val="6692162D"/>
    <w:rsid w:val="66BB0B84"/>
    <w:rsid w:val="67000C8D"/>
    <w:rsid w:val="670818F0"/>
    <w:rsid w:val="671958AB"/>
    <w:rsid w:val="671E7365"/>
    <w:rsid w:val="676254A4"/>
    <w:rsid w:val="67A61834"/>
    <w:rsid w:val="67CC0B6F"/>
    <w:rsid w:val="67E47547"/>
    <w:rsid w:val="67E97973"/>
    <w:rsid w:val="682269E1"/>
    <w:rsid w:val="68307350"/>
    <w:rsid w:val="683C3F47"/>
    <w:rsid w:val="6874548F"/>
    <w:rsid w:val="68752FB5"/>
    <w:rsid w:val="68B97345"/>
    <w:rsid w:val="68DD74D8"/>
    <w:rsid w:val="68EC771B"/>
    <w:rsid w:val="69540E1C"/>
    <w:rsid w:val="69C51D1A"/>
    <w:rsid w:val="69CA10DE"/>
    <w:rsid w:val="69E623BC"/>
    <w:rsid w:val="69F34AD9"/>
    <w:rsid w:val="6A0942FC"/>
    <w:rsid w:val="6A1C5DDE"/>
    <w:rsid w:val="6A1D56B2"/>
    <w:rsid w:val="6A3D5D54"/>
    <w:rsid w:val="6A464C09"/>
    <w:rsid w:val="6A8F4802"/>
    <w:rsid w:val="6A99742E"/>
    <w:rsid w:val="6A9C0CCD"/>
    <w:rsid w:val="6AA95BC6"/>
    <w:rsid w:val="6AB97AD1"/>
    <w:rsid w:val="6B1C44D1"/>
    <w:rsid w:val="6B2B3DFF"/>
    <w:rsid w:val="6B3453A9"/>
    <w:rsid w:val="6B4450F3"/>
    <w:rsid w:val="6B563571"/>
    <w:rsid w:val="6B596BBE"/>
    <w:rsid w:val="6B882FFF"/>
    <w:rsid w:val="6C2B67AC"/>
    <w:rsid w:val="6C411B2C"/>
    <w:rsid w:val="6C450EF0"/>
    <w:rsid w:val="6CA9147F"/>
    <w:rsid w:val="6CE93F71"/>
    <w:rsid w:val="6D170ADE"/>
    <w:rsid w:val="6D6A6E60"/>
    <w:rsid w:val="6DF42BCE"/>
    <w:rsid w:val="6DF80910"/>
    <w:rsid w:val="6DFB5D0A"/>
    <w:rsid w:val="6E080427"/>
    <w:rsid w:val="6E396833"/>
    <w:rsid w:val="6E6733A0"/>
    <w:rsid w:val="6E6B2E90"/>
    <w:rsid w:val="6EA840E4"/>
    <w:rsid w:val="6EBE3907"/>
    <w:rsid w:val="6EC151A6"/>
    <w:rsid w:val="6EE64C0C"/>
    <w:rsid w:val="6F0155A2"/>
    <w:rsid w:val="6F03756C"/>
    <w:rsid w:val="6F046E40"/>
    <w:rsid w:val="6F1C23DC"/>
    <w:rsid w:val="6FAC3CC5"/>
    <w:rsid w:val="6FAF4FFE"/>
    <w:rsid w:val="6FE0340A"/>
    <w:rsid w:val="703025E3"/>
    <w:rsid w:val="70715E57"/>
    <w:rsid w:val="71341C5F"/>
    <w:rsid w:val="71B7463E"/>
    <w:rsid w:val="71C1493D"/>
    <w:rsid w:val="71FD4747"/>
    <w:rsid w:val="72084E9A"/>
    <w:rsid w:val="725F0F5E"/>
    <w:rsid w:val="72760055"/>
    <w:rsid w:val="72834520"/>
    <w:rsid w:val="7285473C"/>
    <w:rsid w:val="72A72905"/>
    <w:rsid w:val="73012015"/>
    <w:rsid w:val="730438B3"/>
    <w:rsid w:val="733028FA"/>
    <w:rsid w:val="73353A6C"/>
    <w:rsid w:val="73465C7A"/>
    <w:rsid w:val="7375655F"/>
    <w:rsid w:val="73880040"/>
    <w:rsid w:val="740C6EC3"/>
    <w:rsid w:val="741E2752"/>
    <w:rsid w:val="746D7236"/>
    <w:rsid w:val="747800B5"/>
    <w:rsid w:val="748527D2"/>
    <w:rsid w:val="74A25132"/>
    <w:rsid w:val="74CC4855"/>
    <w:rsid w:val="75685A1E"/>
    <w:rsid w:val="756A3157"/>
    <w:rsid w:val="75703482"/>
    <w:rsid w:val="7577036C"/>
    <w:rsid w:val="757F36C5"/>
    <w:rsid w:val="758807CB"/>
    <w:rsid w:val="75F93477"/>
    <w:rsid w:val="764022E6"/>
    <w:rsid w:val="76C75323"/>
    <w:rsid w:val="76D0242A"/>
    <w:rsid w:val="76D91319"/>
    <w:rsid w:val="76FB4FCD"/>
    <w:rsid w:val="77170059"/>
    <w:rsid w:val="772E7150"/>
    <w:rsid w:val="774E334F"/>
    <w:rsid w:val="77707769"/>
    <w:rsid w:val="77903967"/>
    <w:rsid w:val="77AE203F"/>
    <w:rsid w:val="77B07B65"/>
    <w:rsid w:val="77B11FE8"/>
    <w:rsid w:val="77C47AB5"/>
    <w:rsid w:val="77F75794"/>
    <w:rsid w:val="78680440"/>
    <w:rsid w:val="798474FC"/>
    <w:rsid w:val="79F75F20"/>
    <w:rsid w:val="7A0F14BB"/>
    <w:rsid w:val="7A1E34AC"/>
    <w:rsid w:val="7A3031E0"/>
    <w:rsid w:val="7A543372"/>
    <w:rsid w:val="7A7C4677"/>
    <w:rsid w:val="7ADB139D"/>
    <w:rsid w:val="7AEF4E49"/>
    <w:rsid w:val="7AF4420D"/>
    <w:rsid w:val="7B42766E"/>
    <w:rsid w:val="7B533629"/>
    <w:rsid w:val="7C093CE8"/>
    <w:rsid w:val="7C466CEA"/>
    <w:rsid w:val="7C694787"/>
    <w:rsid w:val="7C6D5616"/>
    <w:rsid w:val="7C8C4263"/>
    <w:rsid w:val="7C977546"/>
    <w:rsid w:val="7C9B6C60"/>
    <w:rsid w:val="7D16490F"/>
    <w:rsid w:val="7DCE343B"/>
    <w:rsid w:val="7DEC566F"/>
    <w:rsid w:val="7DFF1847"/>
    <w:rsid w:val="7E01736D"/>
    <w:rsid w:val="7E851D4C"/>
    <w:rsid w:val="7E891110"/>
    <w:rsid w:val="7E8B30DA"/>
    <w:rsid w:val="7EA146AC"/>
    <w:rsid w:val="7F0D3AEF"/>
    <w:rsid w:val="7F0F1615"/>
    <w:rsid w:val="7F2826D7"/>
    <w:rsid w:val="7F65392B"/>
    <w:rsid w:val="7F9F6E3D"/>
    <w:rsid w:val="7FCE7723"/>
    <w:rsid w:val="7FE8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4"/>
    <w:semiHidden/>
    <w:unhideWhenUsed/>
    <w:qFormat/>
    <w:uiPriority w:val="0"/>
    <w:pPr>
      <w:keepNext/>
      <w:keepLines/>
      <w:spacing w:before="260" w:after="260" w:line="412" w:lineRule="auto"/>
      <w:outlineLvl w:val="1"/>
    </w:pPr>
    <w:rPr>
      <w:rFonts w:ascii="Arial" w:hAnsi="Arial" w:eastAsia="黑体"/>
      <w:b/>
      <w:bCs/>
      <w:sz w:val="32"/>
      <w:szCs w:val="32"/>
    </w:rPr>
  </w:style>
  <w:style w:type="paragraph" w:styleId="5">
    <w:name w:val="heading 3"/>
    <w:basedOn w:val="1"/>
    <w:next w:val="1"/>
    <w:link w:val="35"/>
    <w:semiHidden/>
    <w:unhideWhenUsed/>
    <w:qFormat/>
    <w:uiPriority w:val="9"/>
    <w:pPr>
      <w:keepNext/>
      <w:keepLines/>
      <w:spacing w:before="260" w:after="260" w:line="415" w:lineRule="auto"/>
      <w:outlineLvl w:val="2"/>
    </w:pPr>
    <w:rPr>
      <w:b/>
      <w:bCs/>
      <w:sz w:val="32"/>
      <w:szCs w:val="32"/>
    </w:rPr>
  </w:style>
  <w:style w:type="paragraph" w:styleId="6">
    <w:name w:val="heading 4"/>
    <w:basedOn w:val="1"/>
    <w:next w:val="1"/>
    <w:link w:val="36"/>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unhideWhenUsed/>
    <w:qFormat/>
    <w:uiPriority w:val="99"/>
    <w:rPr>
      <w:sz w:val="24"/>
    </w:rPr>
  </w:style>
  <w:style w:type="paragraph" w:styleId="7">
    <w:name w:val="index 8"/>
    <w:next w:val="1"/>
    <w:semiHidden/>
    <w:unhideWhenUsed/>
    <w:qFormat/>
    <w:uiPriority w:val="99"/>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link w:val="38"/>
    <w:semiHidden/>
    <w:unhideWhenUsed/>
    <w:qFormat/>
    <w:uiPriority w:val="0"/>
    <w:pPr>
      <w:ind w:firstLine="420"/>
    </w:pPr>
    <w:rPr>
      <w:rFonts w:ascii="Calibri" w:hAnsi="Calibri" w:cs="Calibri" w:eastAsiaTheme="minorEastAsia"/>
      <w:szCs w:val="22"/>
    </w:rPr>
  </w:style>
  <w:style w:type="paragraph" w:styleId="9">
    <w:name w:val="annotation text"/>
    <w:basedOn w:val="1"/>
    <w:link w:val="39"/>
    <w:semiHidden/>
    <w:unhideWhenUsed/>
    <w:qFormat/>
    <w:uiPriority w:val="99"/>
    <w:pPr>
      <w:jc w:val="left"/>
    </w:pPr>
  </w:style>
  <w:style w:type="paragraph" w:styleId="10">
    <w:name w:val="Body Text 3"/>
    <w:basedOn w:val="1"/>
    <w:link w:val="44"/>
    <w:semiHidden/>
    <w:unhideWhenUsed/>
    <w:qFormat/>
    <w:uiPriority w:val="99"/>
    <w:pPr>
      <w:spacing w:after="120"/>
    </w:pPr>
    <w:rPr>
      <w:sz w:val="16"/>
      <w:szCs w:val="16"/>
    </w:rPr>
  </w:style>
  <w:style w:type="paragraph" w:styleId="11">
    <w:name w:val="Body Text Indent"/>
    <w:basedOn w:val="1"/>
    <w:link w:val="41"/>
    <w:semiHidden/>
    <w:unhideWhenUsed/>
    <w:qFormat/>
    <w:uiPriority w:val="99"/>
    <w:pPr>
      <w:ind w:firstLine="570"/>
    </w:pPr>
    <w:rPr>
      <w:rFonts w:ascii="宋体" w:hAnsi="宋体"/>
      <w:sz w:val="28"/>
      <w:szCs w:val="20"/>
    </w:rPr>
  </w:style>
  <w:style w:type="paragraph" w:styleId="12">
    <w:name w:val="Plain Text"/>
    <w:basedOn w:val="1"/>
    <w:link w:val="45"/>
    <w:semiHidden/>
    <w:unhideWhenUsed/>
    <w:qFormat/>
    <w:uiPriority w:val="99"/>
    <w:rPr>
      <w:rFonts w:ascii="宋体" w:hAnsi="Courier New"/>
      <w:szCs w:val="20"/>
    </w:rPr>
  </w:style>
  <w:style w:type="paragraph" w:styleId="13">
    <w:name w:val="Date"/>
    <w:basedOn w:val="1"/>
    <w:next w:val="1"/>
    <w:link w:val="42"/>
    <w:semiHidden/>
    <w:unhideWhenUsed/>
    <w:qFormat/>
    <w:uiPriority w:val="99"/>
    <w:pPr>
      <w:autoSpaceDE w:val="0"/>
      <w:autoSpaceDN w:val="0"/>
      <w:adjustRightInd w:val="0"/>
    </w:pPr>
    <w:rPr>
      <w:rFonts w:ascii="宋体"/>
      <w:kern w:val="0"/>
      <w:sz w:val="28"/>
      <w:szCs w:val="20"/>
    </w:rPr>
  </w:style>
  <w:style w:type="paragraph" w:styleId="14">
    <w:name w:val="Balloon Text"/>
    <w:basedOn w:val="1"/>
    <w:link w:val="68"/>
    <w:semiHidden/>
    <w:unhideWhenUsed/>
    <w:qFormat/>
    <w:uiPriority w:val="99"/>
    <w:rPr>
      <w:sz w:val="18"/>
      <w:szCs w:val="18"/>
    </w:rPr>
  </w:style>
  <w:style w:type="paragraph" w:styleId="15">
    <w:name w:val="footer"/>
    <w:basedOn w:val="1"/>
    <w:next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pPr>
      <w:tabs>
        <w:tab w:val="left" w:pos="1050"/>
        <w:tab w:val="right" w:leader="middleDot" w:pos="9232"/>
      </w:tabs>
      <w:spacing w:before="120" w:after="120" w:line="360" w:lineRule="auto"/>
      <w:jc w:val="left"/>
    </w:pPr>
    <w:rPr>
      <w:rFonts w:ascii="黑体" w:eastAsia="黑体"/>
    </w:rPr>
  </w:style>
  <w:style w:type="paragraph" w:styleId="18">
    <w:name w:val="Body Text Indent 3"/>
    <w:basedOn w:val="1"/>
    <w:qFormat/>
    <w:uiPriority w:val="99"/>
    <w:pPr>
      <w:spacing w:after="120"/>
      <w:ind w:left="420" w:leftChars="200"/>
    </w:pPr>
    <w:rPr>
      <w:sz w:val="16"/>
      <w:szCs w:val="16"/>
    </w:rPr>
  </w:style>
  <w:style w:type="paragraph" w:styleId="19">
    <w:name w:val="toc 2"/>
    <w:basedOn w:val="1"/>
    <w:next w:val="1"/>
    <w:semiHidden/>
    <w:unhideWhenUsed/>
    <w:qFormat/>
    <w:uiPriority w:val="39"/>
    <w:pPr>
      <w:tabs>
        <w:tab w:val="right" w:leader="dot" w:pos="8296"/>
      </w:tabs>
      <w:ind w:left="420" w:leftChars="200"/>
    </w:pPr>
  </w:style>
  <w:style w:type="paragraph" w:styleId="20">
    <w:name w:val="Normal (Web)"/>
    <w:basedOn w:val="1"/>
    <w:semiHidden/>
    <w:unhideWhenUsed/>
    <w:qFormat/>
    <w:uiPriority w:val="99"/>
    <w:pPr>
      <w:spacing w:before="100" w:beforeAutospacing="1" w:after="100" w:afterAutospacing="1"/>
      <w:jc w:val="left"/>
    </w:pPr>
    <w:rPr>
      <w:kern w:val="0"/>
      <w:sz w:val="24"/>
    </w:rPr>
  </w:style>
  <w:style w:type="paragraph" w:styleId="21">
    <w:name w:val="annotation subject"/>
    <w:basedOn w:val="9"/>
    <w:next w:val="9"/>
    <w:link w:val="69"/>
    <w:semiHidden/>
    <w:unhideWhenUsed/>
    <w:qFormat/>
    <w:uiPriority w:val="99"/>
    <w:rPr>
      <w:b/>
      <w:bCs/>
    </w:rPr>
  </w:style>
  <w:style w:type="paragraph" w:styleId="22">
    <w:name w:val="Body Text First Indent"/>
    <w:basedOn w:val="2"/>
    <w:link w:val="43"/>
    <w:semiHidden/>
    <w:unhideWhenUsed/>
    <w:qFormat/>
    <w:uiPriority w:val="99"/>
    <w:pPr>
      <w:spacing w:after="120"/>
      <w:ind w:firstLine="420" w:firstLineChars="100"/>
    </w:pPr>
    <w:rPr>
      <w:sz w:val="21"/>
    </w:rPr>
  </w:style>
  <w:style w:type="paragraph" w:styleId="23">
    <w:name w:val="Body Text First Indent 2"/>
    <w:basedOn w:val="11"/>
    <w:qFormat/>
    <w:uiPriority w:val="0"/>
    <w:pPr>
      <w:ind w:firstLine="420"/>
    </w:p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页眉 字符"/>
    <w:basedOn w:val="26"/>
    <w:link w:val="16"/>
    <w:qFormat/>
    <w:uiPriority w:val="99"/>
    <w:rPr>
      <w:sz w:val="18"/>
      <w:szCs w:val="18"/>
    </w:rPr>
  </w:style>
  <w:style w:type="character" w:customStyle="1" w:styleId="32">
    <w:name w:val="页脚 字符"/>
    <w:basedOn w:val="26"/>
    <w:link w:val="15"/>
    <w:qFormat/>
    <w:uiPriority w:val="99"/>
    <w:rPr>
      <w:sz w:val="18"/>
      <w:szCs w:val="18"/>
    </w:rPr>
  </w:style>
  <w:style w:type="character" w:customStyle="1" w:styleId="33">
    <w:name w:val="标题 1 字符"/>
    <w:basedOn w:val="26"/>
    <w:link w:val="3"/>
    <w:qFormat/>
    <w:uiPriority w:val="0"/>
    <w:rPr>
      <w:rFonts w:ascii="Times New Roman" w:hAnsi="Times New Roman" w:eastAsia="宋体" w:cs="Times New Roman"/>
      <w:b/>
      <w:bCs/>
      <w:kern w:val="44"/>
      <w:sz w:val="44"/>
      <w:szCs w:val="44"/>
    </w:rPr>
  </w:style>
  <w:style w:type="character" w:customStyle="1" w:styleId="34">
    <w:name w:val="标题 2 字符"/>
    <w:basedOn w:val="26"/>
    <w:link w:val="4"/>
    <w:semiHidden/>
    <w:qFormat/>
    <w:uiPriority w:val="0"/>
    <w:rPr>
      <w:rFonts w:ascii="Arial" w:hAnsi="Arial" w:eastAsia="黑体" w:cs="Times New Roman"/>
      <w:b/>
      <w:bCs/>
      <w:sz w:val="32"/>
      <w:szCs w:val="32"/>
    </w:rPr>
  </w:style>
  <w:style w:type="character" w:customStyle="1" w:styleId="35">
    <w:name w:val="标题 3 字符"/>
    <w:basedOn w:val="26"/>
    <w:link w:val="5"/>
    <w:semiHidden/>
    <w:qFormat/>
    <w:uiPriority w:val="9"/>
    <w:rPr>
      <w:rFonts w:ascii="Times New Roman" w:hAnsi="Times New Roman" w:eastAsia="宋体" w:cs="Times New Roman"/>
      <w:b/>
      <w:bCs/>
      <w:sz w:val="32"/>
      <w:szCs w:val="32"/>
    </w:rPr>
  </w:style>
  <w:style w:type="character" w:customStyle="1" w:styleId="36">
    <w:name w:val="标题 4 字符"/>
    <w:basedOn w:val="26"/>
    <w:link w:val="6"/>
    <w:semiHidden/>
    <w:qFormat/>
    <w:uiPriority w:val="0"/>
    <w:rPr>
      <w:rFonts w:ascii="Arial" w:hAnsi="Arial" w:eastAsia="黑体" w:cs="Times New Roman"/>
      <w:b/>
      <w:bCs/>
      <w:sz w:val="28"/>
      <w:szCs w:val="28"/>
    </w:rPr>
  </w:style>
  <w:style w:type="paragraph" w:customStyle="1" w:styleId="37">
    <w:name w:val="msonormal"/>
    <w:basedOn w:val="1"/>
    <w:qFormat/>
    <w:uiPriority w:val="99"/>
    <w:pPr>
      <w:spacing w:before="100" w:beforeAutospacing="1" w:after="100" w:afterAutospacing="1"/>
      <w:jc w:val="left"/>
    </w:pPr>
    <w:rPr>
      <w:kern w:val="0"/>
      <w:sz w:val="24"/>
    </w:rPr>
  </w:style>
  <w:style w:type="character" w:customStyle="1" w:styleId="38">
    <w:name w:val="正文缩进 字符"/>
    <w:link w:val="8"/>
    <w:semiHidden/>
    <w:qFormat/>
    <w:locked/>
    <w:uiPriority w:val="0"/>
    <w:rPr>
      <w:rFonts w:ascii="Calibri" w:hAnsi="Calibri" w:cs="Calibri"/>
    </w:rPr>
  </w:style>
  <w:style w:type="character" w:customStyle="1" w:styleId="39">
    <w:name w:val="批注文字 字符"/>
    <w:basedOn w:val="26"/>
    <w:link w:val="9"/>
    <w:semiHidden/>
    <w:qFormat/>
    <w:uiPriority w:val="99"/>
    <w:rPr>
      <w:rFonts w:ascii="Times New Roman" w:hAnsi="Times New Roman" w:eastAsia="宋体" w:cs="Times New Roman"/>
      <w:szCs w:val="24"/>
    </w:rPr>
  </w:style>
  <w:style w:type="character" w:customStyle="1" w:styleId="40">
    <w:name w:val="正文文本 字符"/>
    <w:basedOn w:val="26"/>
    <w:link w:val="2"/>
    <w:qFormat/>
    <w:uiPriority w:val="99"/>
    <w:rPr>
      <w:rFonts w:ascii="Times New Roman" w:hAnsi="Times New Roman" w:eastAsia="宋体" w:cs="Times New Roman"/>
      <w:sz w:val="24"/>
      <w:szCs w:val="24"/>
    </w:rPr>
  </w:style>
  <w:style w:type="character" w:customStyle="1" w:styleId="41">
    <w:name w:val="正文文本缩进 字符"/>
    <w:basedOn w:val="26"/>
    <w:link w:val="11"/>
    <w:semiHidden/>
    <w:qFormat/>
    <w:uiPriority w:val="99"/>
    <w:rPr>
      <w:rFonts w:ascii="宋体" w:hAnsi="宋体" w:eastAsia="宋体" w:cs="Times New Roman"/>
      <w:sz w:val="28"/>
      <w:szCs w:val="20"/>
    </w:rPr>
  </w:style>
  <w:style w:type="character" w:customStyle="1" w:styleId="42">
    <w:name w:val="日期 字符"/>
    <w:basedOn w:val="26"/>
    <w:link w:val="13"/>
    <w:semiHidden/>
    <w:qFormat/>
    <w:uiPriority w:val="99"/>
    <w:rPr>
      <w:rFonts w:ascii="宋体" w:hAnsi="Times New Roman" w:eastAsia="宋体" w:cs="Times New Roman"/>
      <w:kern w:val="0"/>
      <w:sz w:val="28"/>
      <w:szCs w:val="20"/>
    </w:rPr>
  </w:style>
  <w:style w:type="character" w:customStyle="1" w:styleId="43">
    <w:name w:val="正文文本首行缩进 字符"/>
    <w:basedOn w:val="40"/>
    <w:link w:val="22"/>
    <w:semiHidden/>
    <w:qFormat/>
    <w:uiPriority w:val="99"/>
    <w:rPr>
      <w:rFonts w:ascii="Times New Roman" w:hAnsi="Times New Roman" w:eastAsia="宋体" w:cs="Times New Roman"/>
      <w:sz w:val="24"/>
      <w:szCs w:val="24"/>
    </w:rPr>
  </w:style>
  <w:style w:type="character" w:customStyle="1" w:styleId="44">
    <w:name w:val="正文文本 3 字符"/>
    <w:basedOn w:val="26"/>
    <w:link w:val="10"/>
    <w:semiHidden/>
    <w:qFormat/>
    <w:uiPriority w:val="99"/>
    <w:rPr>
      <w:rFonts w:ascii="Times New Roman" w:hAnsi="Times New Roman" w:eastAsia="宋体" w:cs="Times New Roman"/>
      <w:sz w:val="16"/>
      <w:szCs w:val="16"/>
    </w:rPr>
  </w:style>
  <w:style w:type="character" w:customStyle="1" w:styleId="45">
    <w:name w:val="纯文本 字符"/>
    <w:basedOn w:val="26"/>
    <w:link w:val="12"/>
    <w:semiHidden/>
    <w:qFormat/>
    <w:uiPriority w:val="99"/>
    <w:rPr>
      <w:rFonts w:ascii="宋体" w:hAnsi="Courier New" w:eastAsia="宋体" w:cs="Times New Roman"/>
      <w:szCs w:val="20"/>
    </w:rPr>
  </w:style>
  <w:style w:type="paragraph" w:styleId="46">
    <w:name w:val="No Spacing"/>
    <w:qFormat/>
    <w:uiPriority w:val="99"/>
    <w:rPr>
      <w:rFonts w:ascii="Times New Roman" w:hAnsi="Times New Roman" w:eastAsia="宋体" w:cs="Calibri"/>
      <w:sz w:val="22"/>
      <w:szCs w:val="22"/>
      <w:lang w:val="en-US" w:eastAsia="en-US" w:bidi="ar-SA"/>
    </w:rPr>
  </w:style>
  <w:style w:type="character" w:customStyle="1" w:styleId="47">
    <w:name w:val="列表段落 字符"/>
    <w:link w:val="48"/>
    <w:qFormat/>
    <w:locked/>
    <w:uiPriority w:val="34"/>
  </w:style>
  <w:style w:type="paragraph" w:styleId="48">
    <w:name w:val="List Paragraph"/>
    <w:basedOn w:val="1"/>
    <w:link w:val="47"/>
    <w:qFormat/>
    <w:uiPriority w:val="34"/>
    <w:pPr>
      <w:widowControl/>
      <w:ind w:firstLine="420" w:firstLineChars="200"/>
      <w:jc w:val="left"/>
    </w:pPr>
    <w:rPr>
      <w:rFonts w:asciiTheme="minorHAnsi" w:hAnsiTheme="minorHAnsi" w:eastAsiaTheme="minorEastAsia" w:cstheme="minorBidi"/>
      <w:szCs w:val="22"/>
    </w:rPr>
  </w:style>
  <w:style w:type="paragraph" w:customStyle="1" w:styleId="49">
    <w:name w:val="_Style 3"/>
    <w:basedOn w:val="1"/>
    <w:qFormat/>
    <w:uiPriority w:val="0"/>
    <w:pPr>
      <w:ind w:firstLine="420" w:firstLineChars="200"/>
    </w:pPr>
    <w:rPr>
      <w:sz w:val="20"/>
    </w:rPr>
  </w:style>
  <w:style w:type="character" w:customStyle="1" w:styleId="50">
    <w:name w:val="表格文字 Char Char"/>
    <w:link w:val="51"/>
    <w:qFormat/>
    <w:locked/>
    <w:uiPriority w:val="0"/>
    <w:rPr>
      <w:bCs/>
      <w:spacing w:val="10"/>
      <w:sz w:val="24"/>
    </w:rPr>
  </w:style>
  <w:style w:type="paragraph" w:customStyle="1" w:styleId="51">
    <w:name w:val="表格文字"/>
    <w:basedOn w:val="52"/>
    <w:link w:val="50"/>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52">
    <w:name w:val="表格文字（两侧对齐）"/>
    <w:basedOn w:val="1"/>
    <w:autoRedefine/>
    <w:qFormat/>
    <w:uiPriority w:val="0"/>
    <w:pPr>
      <w:snapToGrid w:val="0"/>
    </w:pPr>
    <w:rPr>
      <w:kern w:val="0"/>
      <w:sz w:val="20"/>
    </w:rPr>
  </w:style>
  <w:style w:type="paragraph" w:customStyle="1" w:styleId="53">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54">
    <w:name w:val="正文缩进1"/>
    <w:basedOn w:val="55"/>
    <w:next w:val="30"/>
    <w:qFormat/>
    <w:uiPriority w:val="99"/>
    <w:pPr>
      <w:widowControl/>
      <w:ind w:firstLine="420"/>
      <w:jc w:val="left"/>
    </w:pPr>
    <w:rPr>
      <w:rFonts w:ascii="Calibri" w:hAnsi="Calibri"/>
      <w:kern w:val="0"/>
    </w:rPr>
  </w:style>
  <w:style w:type="paragraph" w:customStyle="1" w:styleId="55">
    <w:name w:val="正文_2"/>
    <w:next w:val="54"/>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56">
    <w:name w:val="Table Paragraph"/>
    <w:basedOn w:val="1"/>
    <w:qFormat/>
    <w:uiPriority w:val="1"/>
    <w:rPr>
      <w:rFonts w:ascii="宋体" w:hAnsi="宋体" w:cs="宋体"/>
      <w:lang w:val="zh-CN" w:bidi="zh-CN"/>
    </w:rPr>
  </w:style>
  <w:style w:type="paragraph" w:customStyle="1" w:styleId="57">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8">
    <w:name w:val="列表段落2"/>
    <w:basedOn w:val="1"/>
    <w:qFormat/>
    <w:uiPriority w:val="99"/>
    <w:pPr>
      <w:ind w:firstLine="420" w:firstLineChars="200"/>
    </w:pPr>
  </w:style>
  <w:style w:type="paragraph" w:customStyle="1" w:styleId="59">
    <w:name w:val="正文_0"/>
    <w:qFormat/>
    <w:uiPriority w:val="99"/>
    <w:pPr>
      <w:widowControl w:val="0"/>
      <w:spacing w:line="360" w:lineRule="auto"/>
      <w:ind w:firstLine="418"/>
      <w:jc w:val="both"/>
    </w:pPr>
    <w:rPr>
      <w:rFonts w:ascii="仿宋" w:hAnsi="仿宋" w:eastAsia="仿宋" w:cs="黑体"/>
      <w:kern w:val="2"/>
      <w:sz w:val="24"/>
      <w:szCs w:val="22"/>
      <w:lang w:val="en-US" w:eastAsia="zh-CN" w:bidi="ar-SA"/>
    </w:rPr>
  </w:style>
  <w:style w:type="paragraph" w:customStyle="1" w:styleId="60">
    <w:name w:val="彩色列表 - 强调文字颜色 11"/>
    <w:basedOn w:val="1"/>
    <w:qFormat/>
    <w:uiPriority w:val="99"/>
    <w:pPr>
      <w:autoSpaceDE w:val="0"/>
      <w:autoSpaceDN w:val="0"/>
      <w:adjustRightInd w:val="0"/>
      <w:ind w:firstLine="420" w:firstLineChars="200"/>
      <w:jc w:val="left"/>
    </w:pPr>
    <w:rPr>
      <w:rFonts w:ascii="Calibri" w:hAnsi="Calibri"/>
      <w:kern w:val="0"/>
      <w:sz w:val="24"/>
    </w:rPr>
  </w:style>
  <w:style w:type="paragraph" w:customStyle="1" w:styleId="61">
    <w:name w:val="正文_0_0"/>
    <w:basedOn w:val="59"/>
    <w:qFormat/>
    <w:uiPriority w:val="99"/>
    <w:pPr>
      <w:spacing w:line="240" w:lineRule="auto"/>
      <w:ind w:firstLine="0"/>
    </w:pPr>
    <w:rPr>
      <w:rFonts w:ascii="Calibri" w:hAnsi="Calibri" w:eastAsia="宋体" w:cs="Calibri"/>
      <w:sz w:val="21"/>
      <w:szCs w:val="21"/>
    </w:rPr>
  </w:style>
  <w:style w:type="character" w:customStyle="1" w:styleId="62">
    <w:name w:val="font01"/>
    <w:qFormat/>
    <w:uiPriority w:val="0"/>
    <w:rPr>
      <w:rFonts w:hint="eastAsia" w:ascii="宋体" w:hAnsi="宋体" w:eastAsia="宋体" w:cs="宋体"/>
      <w:color w:val="0000FF"/>
      <w:sz w:val="22"/>
      <w:szCs w:val="22"/>
      <w:u w:val="none"/>
    </w:rPr>
  </w:style>
  <w:style w:type="character" w:customStyle="1" w:styleId="63">
    <w:name w:val="font11"/>
    <w:qFormat/>
    <w:uiPriority w:val="0"/>
    <w:rPr>
      <w:rFonts w:hint="eastAsia" w:ascii="宋体" w:hAnsi="宋体" w:eastAsia="宋体" w:cs="宋体"/>
      <w:color w:val="000000"/>
      <w:sz w:val="21"/>
      <w:szCs w:val="21"/>
      <w:u w:val="none"/>
    </w:rPr>
  </w:style>
  <w:style w:type="character" w:customStyle="1" w:styleId="64">
    <w:name w:val="font21"/>
    <w:qFormat/>
    <w:uiPriority w:val="0"/>
    <w:rPr>
      <w:rFonts w:hint="eastAsia" w:ascii="宋体" w:hAnsi="宋体" w:eastAsia="宋体" w:cs="宋体"/>
      <w:b/>
      <w:bCs/>
      <w:color w:val="000000"/>
      <w:sz w:val="18"/>
      <w:szCs w:val="18"/>
      <w:u w:val="none"/>
    </w:rPr>
  </w:style>
  <w:style w:type="character" w:customStyle="1" w:styleId="65">
    <w:name w:val="font31"/>
    <w:qFormat/>
    <w:uiPriority w:val="0"/>
    <w:rPr>
      <w:rFonts w:hint="eastAsia" w:ascii="宋体" w:hAnsi="宋体" w:eastAsia="宋体" w:cs="宋体"/>
      <w:color w:val="000000"/>
      <w:sz w:val="21"/>
      <w:szCs w:val="21"/>
      <w:u w:val="none"/>
    </w:rPr>
  </w:style>
  <w:style w:type="character" w:customStyle="1" w:styleId="66">
    <w:name w:val="ca-12"/>
    <w:qFormat/>
    <w:uiPriority w:val="0"/>
    <w:rPr>
      <w:rFonts w:hint="eastAsia" w:ascii="宋体" w:hAnsi="宋体" w:eastAsia="宋体" w:cs="Times New Roman"/>
      <w:kern w:val="2"/>
      <w:sz w:val="24"/>
      <w:szCs w:val="24"/>
      <w:lang w:val="en-US" w:eastAsia="zh-CN" w:bidi="ar-SA"/>
    </w:rPr>
  </w:style>
  <w:style w:type="table" w:customStyle="1" w:styleId="67">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68">
    <w:name w:val="批注框文本 字符"/>
    <w:basedOn w:val="26"/>
    <w:link w:val="14"/>
    <w:semiHidden/>
    <w:qFormat/>
    <w:uiPriority w:val="99"/>
    <w:rPr>
      <w:rFonts w:ascii="Times New Roman" w:hAnsi="Times New Roman" w:eastAsia="宋体" w:cs="Times New Roman"/>
      <w:sz w:val="18"/>
      <w:szCs w:val="18"/>
    </w:rPr>
  </w:style>
  <w:style w:type="character" w:customStyle="1" w:styleId="69">
    <w:name w:val="批注主题 字符"/>
    <w:basedOn w:val="39"/>
    <w:link w:val="21"/>
    <w:semiHidden/>
    <w:qFormat/>
    <w:uiPriority w:val="99"/>
    <w:rPr>
      <w:rFonts w:ascii="Times New Roman" w:hAnsi="Times New Roman" w:eastAsia="宋体" w:cs="Times New Roman"/>
      <w:b/>
      <w:bCs/>
      <w:szCs w:val="24"/>
    </w:rPr>
  </w:style>
  <w:style w:type="paragraph" w:customStyle="1" w:styleId="7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C200A-313B-43EC-A533-A37844604FD2}">
  <ds:schemaRefs/>
</ds:datastoreItem>
</file>

<file path=docProps/app.xml><?xml version="1.0" encoding="utf-8"?>
<Properties xmlns="http://schemas.openxmlformats.org/officeDocument/2006/extended-properties" xmlns:vt="http://schemas.openxmlformats.org/officeDocument/2006/docPropsVTypes">
  <Template>Normal</Template>
  <Pages>60</Pages>
  <Words>32074</Words>
  <Characters>33507</Characters>
  <Lines>235</Lines>
  <Paragraphs>66</Paragraphs>
  <TotalTime>173</TotalTime>
  <ScaleCrop>false</ScaleCrop>
  <LinksUpToDate>false</LinksUpToDate>
  <CharactersWithSpaces>36712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2024-05-20T08:40:00Z</dcterms:created>
  <dc:creator>刘苗(Miao Liu)</dc:creator>
  <cp:lastModifiedBy>Administrator</cp:lastModifiedBy>
  <dcterms:modified xsi:type="dcterms:W3CDTF">2024-06-11T06:50:13Z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E2DE4F46B7874F47800F1186C46ECB10_13</vt:lpwstr>
  </property>
</Properties>
</file>