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30"/>
          <w:sz w:val="72"/>
          <w:szCs w:val="72"/>
          <w:highlight w:val="none"/>
        </w:rPr>
      </w:pPr>
    </w:p>
    <w:p>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调研</w:t>
      </w:r>
      <w:r>
        <w:rPr>
          <w:rFonts w:hint="eastAsia" w:ascii="宋体" w:hAnsi="宋体" w:eastAsia="宋体" w:cs="宋体"/>
          <w:color w:val="auto"/>
          <w:highlight w:val="none"/>
        </w:rPr>
        <w:t>需求书</w:t>
      </w:r>
    </w:p>
    <w:p>
      <w:pPr>
        <w:spacing w:line="360" w:lineRule="auto"/>
        <w:ind w:firstLine="422" w:firstLineChars="200"/>
        <w:rPr>
          <w:rFonts w:hint="eastAsia" w:ascii="宋体" w:hAnsi="宋体" w:eastAsia="宋体" w:cs="宋体"/>
          <w:b/>
          <w:bCs/>
          <w:highlight w:val="none"/>
        </w:rPr>
      </w:pPr>
    </w:p>
    <w:p>
      <w:pPr>
        <w:adjustRightInd w:val="0"/>
        <w:snapToGrid w:val="0"/>
        <w:spacing w:line="408" w:lineRule="auto"/>
        <w:ind w:right="-691" w:rightChars="-329"/>
        <w:jc w:val="center"/>
        <w:rPr>
          <w:rFonts w:hint="eastAsia" w:ascii="宋体" w:hAnsi="宋体" w:eastAsia="宋体" w:cs="宋体"/>
          <w:b/>
          <w:sz w:val="36"/>
          <w:szCs w:val="36"/>
          <w:highlight w:val="none"/>
        </w:rPr>
      </w:pPr>
    </w:p>
    <w:p>
      <w:pPr>
        <w:pStyle w:val="2"/>
        <w:rPr>
          <w:rFonts w:hint="eastAsia"/>
          <w:highlight w:val="none"/>
        </w:rPr>
      </w:pPr>
    </w:p>
    <w:p>
      <w:pPr>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rPr>
        <w:t>项目名称：</w:t>
      </w:r>
      <w:r>
        <w:rPr>
          <w:rFonts w:hint="eastAsia" w:ascii="宋体" w:hAnsi="宋体" w:eastAsia="宋体" w:cs="宋体"/>
          <w:b/>
          <w:bCs/>
          <w:sz w:val="32"/>
          <w:szCs w:val="32"/>
          <w:highlight w:val="none"/>
          <w:u w:val="single"/>
        </w:rPr>
        <w:t>中山大学</w:t>
      </w:r>
      <w:r>
        <w:rPr>
          <w:rFonts w:hint="eastAsia" w:ascii="宋体" w:hAnsi="宋体" w:cs="宋体"/>
          <w:b/>
          <w:bCs/>
          <w:sz w:val="32"/>
          <w:szCs w:val="32"/>
          <w:highlight w:val="none"/>
          <w:u w:val="single"/>
          <w:lang w:eastAsia="zh-CN"/>
        </w:rPr>
        <w:t>附属仁济医院</w:t>
      </w:r>
      <w:r>
        <w:rPr>
          <w:rFonts w:hint="eastAsia" w:ascii="宋体" w:hAnsi="宋体" w:cs="宋体"/>
          <w:b/>
          <w:bCs/>
          <w:sz w:val="32"/>
          <w:szCs w:val="32"/>
          <w:highlight w:val="none"/>
          <w:u w:val="single"/>
          <w:lang w:val="en-US" w:eastAsia="zh-CN"/>
        </w:rPr>
        <w:t>小型家电采购</w:t>
      </w:r>
      <w:r>
        <w:rPr>
          <w:rFonts w:hint="eastAsia" w:ascii="宋体" w:hAnsi="宋体" w:eastAsia="宋体" w:cs="宋体"/>
          <w:b/>
          <w:bCs/>
          <w:sz w:val="32"/>
          <w:szCs w:val="32"/>
          <w:highlight w:val="none"/>
          <w:u w:val="single"/>
          <w:lang w:eastAsia="zh-CN"/>
        </w:rPr>
        <w:t>项目</w:t>
      </w:r>
    </w:p>
    <w:p>
      <w:pPr>
        <w:spacing w:line="360" w:lineRule="auto"/>
        <w:jc w:val="center"/>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中山大学孙逸仙纪念医院</w:t>
      </w:r>
    </w:p>
    <w:p>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202</w:t>
      </w:r>
      <w:r>
        <w:rPr>
          <w:rFonts w:hint="eastAsia" w:ascii="宋体" w:hAnsi="宋体" w:cs="宋体"/>
          <w:b/>
          <w:bCs/>
          <w:sz w:val="32"/>
          <w:szCs w:val="32"/>
          <w:highlight w:val="none"/>
          <w:lang w:val="en-US" w:eastAsia="zh-CN"/>
        </w:rPr>
        <w:t>4</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7</w:t>
      </w:r>
      <w:r>
        <w:rPr>
          <w:rFonts w:hint="eastAsia" w:ascii="宋体" w:hAnsi="宋体" w:eastAsia="宋体" w:cs="宋体"/>
          <w:b/>
          <w:bCs/>
          <w:sz w:val="32"/>
          <w:szCs w:val="32"/>
          <w:highlight w:val="none"/>
        </w:rPr>
        <w:t>月</w:t>
      </w:r>
    </w:p>
    <w:p>
      <w:pPr>
        <w:pStyle w:val="28"/>
        <w:ind w:firstLine="562"/>
        <w:rPr>
          <w:rFonts w:hint="eastAsia" w:ascii="宋体" w:hAnsi="宋体" w:eastAsia="宋体" w:cs="宋体"/>
          <w:b/>
          <w:bCs/>
          <w:sz w:val="28"/>
          <w:szCs w:val="28"/>
          <w:highlight w:val="none"/>
        </w:rPr>
      </w:pPr>
    </w:p>
    <w:p>
      <w:pPr>
        <w:pStyle w:val="28"/>
        <w:ind w:firstLine="562"/>
        <w:rPr>
          <w:rFonts w:hint="eastAsia" w:ascii="宋体" w:hAnsi="宋体" w:eastAsia="宋体" w:cs="宋体"/>
          <w:b/>
          <w:bCs/>
          <w:sz w:val="28"/>
          <w:szCs w:val="28"/>
          <w:highlight w:val="none"/>
        </w:rPr>
      </w:pPr>
    </w:p>
    <w:p>
      <w:pPr>
        <w:pStyle w:val="28"/>
        <w:ind w:firstLine="562"/>
        <w:rPr>
          <w:rFonts w:hint="eastAsia" w:ascii="宋体" w:hAnsi="宋体" w:eastAsia="宋体" w:cs="宋体"/>
          <w:b/>
          <w:bCs/>
          <w:sz w:val="28"/>
          <w:szCs w:val="28"/>
          <w:highlight w:val="none"/>
        </w:rPr>
      </w:pPr>
    </w:p>
    <w:p>
      <w:pPr>
        <w:pStyle w:val="28"/>
        <w:ind w:firstLine="400"/>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21"/>
        <w:bidi w:val="0"/>
        <w:rPr>
          <w:rFonts w:hint="eastAsia" w:ascii="宋体" w:hAnsi="宋体" w:eastAsia="宋体" w:cs="宋体"/>
          <w:highlight w:val="none"/>
        </w:rPr>
      </w:pPr>
      <w:r>
        <w:rPr>
          <w:rFonts w:hint="eastAsia" w:ascii="宋体" w:hAnsi="宋体" w:eastAsia="宋体" w:cs="宋体"/>
          <w:highlight w:val="none"/>
        </w:rPr>
        <w:t>第一章 投标人资格</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具备《政府采购法》第二十二条规定的条件</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①20</w:t>
      </w:r>
      <w:r>
        <w:rPr>
          <w:rFonts w:hint="eastAsia" w:ascii="宋体" w:hAnsi="宋体" w:eastAsia="宋体" w:cs="宋体"/>
          <w:kern w:val="2"/>
          <w:sz w:val="21"/>
          <w:szCs w:val="24"/>
          <w:highlight w:val="none"/>
          <w:lang w:val="en-US" w:eastAsia="zh-CN" w:bidi="ar-SA"/>
        </w:rPr>
        <w:t>21</w:t>
      </w:r>
      <w:r>
        <w:rPr>
          <w:rFonts w:hint="eastAsia" w:ascii="宋体" w:hAnsi="宋体" w:eastAsia="宋体" w:cs="宋体"/>
          <w:kern w:val="2"/>
          <w:sz w:val="21"/>
          <w:szCs w:val="24"/>
          <w:highlight w:val="none"/>
          <w:lang w:val="zh-CN" w:eastAsia="zh-CN" w:bidi="ar-SA"/>
        </w:rPr>
        <w:t>年至</w:t>
      </w:r>
      <w:r>
        <w:rPr>
          <w:rFonts w:hint="eastAsia" w:ascii="宋体" w:hAnsi="宋体" w:eastAsia="宋体" w:cs="宋体"/>
          <w:kern w:val="2"/>
          <w:sz w:val="21"/>
          <w:szCs w:val="24"/>
          <w:highlight w:val="none"/>
          <w:lang w:val="en-US" w:eastAsia="zh-CN" w:bidi="ar-SA"/>
        </w:rPr>
        <w:t>2023</w:t>
      </w:r>
      <w:r>
        <w:rPr>
          <w:rFonts w:hint="eastAsia" w:ascii="宋体" w:hAnsi="宋体" w:eastAsia="宋体" w:cs="宋体"/>
          <w:kern w:val="2"/>
          <w:sz w:val="21"/>
          <w:szCs w:val="24"/>
          <w:highlight w:val="none"/>
          <w:lang w:val="zh-CN" w:eastAsia="zh-CN" w:bidi="ar-SA"/>
        </w:rPr>
        <w:t>年度内任意一年的财务报表(新成立公司提供成立至今的月或季度财务报表复印件)或银行出具的资信证明；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②税收部门出具的至投标截止时间前六个月内任意一个月的缴纳税收证明；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③至投标截止时间前六个月任意一个月内开具的缴纳社会保险凭据。</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投标人必须是来自中华人民共和国的独立法人或其他组织。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投标人只允许为独立法人或其他组织，不接受联合投标体投标。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w:t>
      </w:r>
      <w:r>
        <w:rPr>
          <w:rFonts w:hint="eastAsia" w:ascii="宋体" w:hAnsi="宋体" w:eastAsia="宋体" w:cs="宋体"/>
          <w:kern w:val="2"/>
          <w:sz w:val="21"/>
          <w:szCs w:val="24"/>
          <w:highlight w:val="none"/>
          <w:lang w:val="en-US" w:eastAsia="zh-CN" w:bidi="ar-SA"/>
        </w:rPr>
        <w:t>必须具备履行合同所必需的设备和专业技术能力</w:t>
      </w:r>
      <w:r>
        <w:rPr>
          <w:rFonts w:hint="eastAsia" w:ascii="宋体" w:hAnsi="宋体" w:eastAsia="宋体" w:cs="宋体"/>
          <w:kern w:val="2"/>
          <w:sz w:val="21"/>
          <w:szCs w:val="24"/>
          <w:highlight w:val="none"/>
          <w:lang w:val="zh-CN" w:eastAsia="zh-CN" w:bidi="ar-SA"/>
        </w:rPr>
        <w:t>(投标人出具有效的声明函加盖公章)。</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widowControl w:val="0"/>
        <w:numPr>
          <w:ilvl w:val="0"/>
          <w:numId w:val="1"/>
        </w:numPr>
        <w:ind w:left="0" w:firstLine="40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zh-CN" w:eastAsia="zh-CN" w:bidi="ar-SA"/>
        </w:rPr>
        <w:t>单位负责人为同一人或者存在直接控股、管理关系的不同供应商，不得参加同一合同项下的政府采购活动(投标人出具有效的声明函加盖公章)。</w:t>
      </w:r>
    </w:p>
    <w:p>
      <w:pPr>
        <w:pStyle w:val="21"/>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第</w:t>
      </w:r>
      <w:r>
        <w:rPr>
          <w:rFonts w:hint="eastAsia" w:ascii="宋体" w:hAnsi="宋体" w:eastAsia="宋体" w:cs="宋体"/>
          <w:highlight w:val="none"/>
          <w:lang w:eastAsia="zh-CN"/>
        </w:rPr>
        <w:t>二</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需求</w:t>
      </w:r>
    </w:p>
    <w:p>
      <w:pPr>
        <w:bidi w:val="0"/>
        <w:rPr>
          <w:rFonts w:hint="eastAsia" w:ascii="宋体" w:hAnsi="宋体" w:eastAsia="宋体" w:cs="宋体"/>
          <w:highlight w:val="none"/>
        </w:rPr>
      </w:pPr>
      <w:r>
        <w:rPr>
          <w:rFonts w:hint="eastAsia" w:ascii="宋体" w:hAnsi="宋体" w:eastAsia="宋体" w:cs="宋体"/>
          <w:highlight w:val="none"/>
        </w:rPr>
        <w:t>说明：</w:t>
      </w:r>
    </w:p>
    <w:p>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本次遴选不接受联合体响应，供应商不得转包、分包、外包各标的主体。</w:t>
      </w:r>
    </w:p>
    <w:p>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用户需求书中</w:t>
      </w:r>
      <w:bookmarkStart w:id="0" w:name="_GoBack"/>
      <w:bookmarkEnd w:id="0"/>
      <w:r>
        <w:rPr>
          <w:rFonts w:hint="eastAsia" w:ascii="宋体" w:hAnsi="宋体" w:eastAsia="宋体" w:cs="宋体"/>
          <w:highlight w:val="none"/>
        </w:rPr>
        <w:t>标有“▲”的为重要技术指标，负偏离（不满足要求）将在技术评分中按照评分细则进行扣分，但不会导致投标无效。</w:t>
      </w:r>
    </w:p>
    <w:p>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rPr>
        <w:t>若所投产品属于政府强制采购节能产品的，则投标人必须提供国家强制性节能产品进行响应，并提供该产品强制性节能产品认证证书，否则视为无效投标</w:t>
      </w:r>
      <w:r>
        <w:rPr>
          <w:rFonts w:hint="eastAsia" w:ascii="宋体" w:hAnsi="宋体" w:eastAsia="宋体" w:cs="宋体"/>
          <w:highlight w:val="none"/>
          <w:lang w:eastAsia="zh-CN"/>
        </w:rPr>
        <w:t>。</w:t>
      </w:r>
    </w:p>
    <w:p>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lang w:eastAsia="zh-CN"/>
        </w:rPr>
        <w:t>投标人提供的货物应不低于用户需求中“技术与实施要求”、“技术参数及要求”。</w:t>
      </w:r>
    </w:p>
    <w:p>
      <w:pPr>
        <w:bidi w:val="0"/>
        <w:rPr>
          <w:rFonts w:hint="eastAsia" w:ascii="宋体" w:hAnsi="宋体" w:eastAsia="宋体" w:cs="宋体"/>
          <w:highlight w:val="none"/>
          <w:lang w:eastAsia="zh-CN"/>
        </w:rPr>
      </w:pPr>
    </w:p>
    <w:p>
      <w:pPr>
        <w:pStyle w:val="5"/>
        <w:bidi w:val="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项目</w:t>
      </w:r>
      <w:r>
        <w:rPr>
          <w:rFonts w:hint="eastAsia" w:ascii="宋体" w:hAnsi="宋体" w:eastAsia="宋体" w:cs="宋体"/>
          <w:highlight w:val="none"/>
        </w:rPr>
        <w:t>一览表</w:t>
      </w:r>
    </w:p>
    <w:tbl>
      <w:tblPr>
        <w:tblStyle w:val="23"/>
        <w:tblpPr w:leftFromText="180" w:rightFromText="180" w:vertAnchor="text" w:horzAnchor="page" w:tblpX="1251" w:tblpY="68"/>
        <w:tblOverlap w:val="never"/>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1466"/>
        <w:gridCol w:w="146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73"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val="zh-CN" w:eastAsia="zh-CN"/>
              </w:rPr>
            </w:pPr>
            <w:r>
              <w:rPr>
                <w:rFonts w:hint="eastAsia" w:ascii="宋体" w:hAnsi="宋体" w:eastAsia="宋体" w:cs="宋体"/>
                <w:b/>
                <w:bCs/>
                <w:szCs w:val="21"/>
                <w:highlight w:val="none"/>
                <w:lang w:eastAsia="zh-CN"/>
              </w:rPr>
              <w:t>标的名称</w:t>
            </w:r>
          </w:p>
        </w:tc>
        <w:tc>
          <w:tcPr>
            <w:tcW w:w="730"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数量</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单位</w:t>
            </w:r>
          </w:p>
        </w:tc>
        <w:tc>
          <w:tcPr>
            <w:tcW w:w="1764" w:type="pct"/>
            <w:vAlign w:val="center"/>
          </w:tcPr>
          <w:p>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73" w:type="pct"/>
            <w:vAlign w:val="center"/>
          </w:tcPr>
          <w:p>
            <w:pPr>
              <w:autoSpaceDE w:val="0"/>
              <w:autoSpaceDN w:val="0"/>
              <w:adjustRightInd w:val="0"/>
              <w:snapToGrid w:val="0"/>
              <w:spacing w:line="360" w:lineRule="exact"/>
              <w:jc w:val="center"/>
              <w:rPr>
                <w:rFonts w:hint="default"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小家电（微波炉、迷你冰箱、生活冰箱、波轮洗衣机、滚筒洗衣机、落地灯、热水壶）</w:t>
            </w:r>
          </w:p>
        </w:tc>
        <w:tc>
          <w:tcPr>
            <w:tcW w:w="730" w:type="pct"/>
            <w:vAlign w:val="center"/>
          </w:tcPr>
          <w:p>
            <w:pPr>
              <w:autoSpaceDE w:val="0"/>
              <w:autoSpaceDN w:val="0"/>
              <w:adjustRightInd w:val="0"/>
              <w:snapToGrid w:val="0"/>
              <w:spacing w:line="360" w:lineRule="exact"/>
              <w:jc w:val="cente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1</w:t>
            </w:r>
          </w:p>
        </w:tc>
        <w:tc>
          <w:tcPr>
            <w:tcW w:w="731"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批</w:t>
            </w:r>
          </w:p>
        </w:tc>
        <w:tc>
          <w:tcPr>
            <w:tcW w:w="1764" w:type="pct"/>
            <w:vAlign w:val="center"/>
          </w:tcPr>
          <w:p>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lang w:eastAsia="zh-CN"/>
              </w:rPr>
              <w:t>人民币</w:t>
            </w:r>
            <w:r>
              <w:rPr>
                <w:rFonts w:hint="eastAsia" w:ascii="宋体" w:hAnsi="宋体" w:cs="宋体"/>
                <w:b w:val="0"/>
                <w:bCs w:val="0"/>
                <w:szCs w:val="21"/>
                <w:highlight w:val="none"/>
                <w:lang w:val="en-US" w:eastAsia="zh-CN"/>
              </w:rPr>
              <w:t>703,</w:t>
            </w:r>
            <w:r>
              <w:rPr>
                <w:rFonts w:hint="eastAsia" w:ascii="宋体" w:hAnsi="宋体" w:eastAsia="宋体" w:cs="宋体"/>
                <w:b w:val="0"/>
                <w:bCs w:val="0"/>
                <w:szCs w:val="21"/>
                <w:highlight w:val="none"/>
                <w:lang w:eastAsia="zh-CN"/>
              </w:rPr>
              <w:t>8</w:t>
            </w:r>
            <w:r>
              <w:rPr>
                <w:rFonts w:hint="eastAsia" w:ascii="宋体" w:hAnsi="宋体" w:cs="宋体"/>
                <w:b w:val="0"/>
                <w:bCs w:val="0"/>
                <w:szCs w:val="21"/>
                <w:highlight w:val="none"/>
                <w:lang w:val="en-US" w:eastAsia="zh-CN"/>
              </w:rPr>
              <w:t>2</w:t>
            </w:r>
            <w:r>
              <w:rPr>
                <w:rFonts w:hint="eastAsia" w:ascii="宋体" w:hAnsi="宋体" w:eastAsia="宋体" w:cs="宋体"/>
                <w:b w:val="0"/>
                <w:bCs w:val="0"/>
                <w:szCs w:val="21"/>
                <w:highlight w:val="none"/>
                <w:lang w:eastAsia="zh-CN"/>
              </w:rPr>
              <w:t>0元</w:t>
            </w:r>
          </w:p>
        </w:tc>
      </w:tr>
    </w:tbl>
    <w:p>
      <w:pPr>
        <w:adjustRightInd w:val="0"/>
        <w:snapToGrid w:val="0"/>
        <w:spacing w:line="360" w:lineRule="exact"/>
        <w:jc w:val="left"/>
        <w:rPr>
          <w:rFonts w:hint="eastAsia" w:ascii="宋体" w:hAnsi="宋体" w:eastAsia="宋体" w:cs="宋体"/>
          <w:b/>
          <w:bCs/>
          <w:color w:val="000000" w:themeColor="text1"/>
          <w:kern w:val="0"/>
          <w:szCs w:val="21"/>
          <w:highlight w:val="none"/>
          <w14:textFill>
            <w14:solidFill>
              <w14:schemeClr w14:val="tx1"/>
            </w14:solidFill>
          </w14:textFill>
        </w:rPr>
      </w:pPr>
    </w:p>
    <w:p>
      <w:pPr>
        <w:pStyle w:val="5"/>
        <w:bidi w:val="0"/>
        <w:rPr>
          <w:rFonts w:hint="eastAsia" w:ascii="宋体" w:hAnsi="宋体" w:eastAsia="宋体" w:cs="宋体"/>
          <w:highlight w:val="none"/>
        </w:rPr>
      </w:pPr>
      <w:r>
        <w:rPr>
          <w:rFonts w:hint="eastAsia" w:ascii="宋体" w:hAnsi="宋体" w:eastAsia="宋体" w:cs="宋体"/>
          <w:highlight w:val="none"/>
        </w:rPr>
        <w:t>二、技术</w:t>
      </w:r>
      <w:r>
        <w:rPr>
          <w:rFonts w:hint="eastAsia" w:ascii="宋体" w:hAnsi="宋体" w:eastAsia="宋体" w:cs="宋体"/>
          <w:highlight w:val="none"/>
          <w:lang w:eastAsia="zh-CN"/>
        </w:rPr>
        <w:t>与实施</w:t>
      </w:r>
      <w:r>
        <w:rPr>
          <w:rFonts w:hint="eastAsia" w:ascii="宋体" w:hAnsi="宋体" w:eastAsia="宋体" w:cs="宋体"/>
          <w:highlight w:val="none"/>
        </w:rPr>
        <w:t>要求</w:t>
      </w:r>
    </w:p>
    <w:p>
      <w:pPr>
        <w:pStyle w:val="6"/>
        <w:numPr>
          <w:ilvl w:val="0"/>
          <w:numId w:val="3"/>
        </w:numPr>
        <w:bidi w:val="0"/>
        <w:ind w:left="-420" w:leftChars="0"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具体采购内容清单</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158"/>
        <w:gridCol w:w="580"/>
        <w:gridCol w:w="524"/>
        <w:gridCol w:w="7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标的名称</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微波炉</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型号名称：格兰仕微波炉</w:t>
            </w:r>
            <w:r>
              <w:rPr>
                <w:rFonts w:hint="default" w:ascii="Times New Roman" w:hAnsi="Times New Roman" w:eastAsia="宋体" w:cs="Times New Roman"/>
                <w:i w:val="0"/>
                <w:iCs w:val="0"/>
                <w:color w:val="000000"/>
                <w:kern w:val="0"/>
                <w:sz w:val="21"/>
                <w:szCs w:val="21"/>
                <w:u w:val="none"/>
                <w:lang w:val="en-US" w:eastAsia="zh-CN" w:bidi="ar"/>
              </w:rPr>
              <w:t>G90</w:t>
            </w:r>
            <w:r>
              <w:rPr>
                <w:rFonts w:hint="eastAsia" w:ascii="宋体" w:hAnsi="宋体" w:eastAsia="宋体" w:cs="宋体"/>
                <w:i w:val="0"/>
                <w:iCs w:val="0"/>
                <w:color w:val="000000"/>
                <w:kern w:val="0"/>
                <w:sz w:val="21"/>
                <w:szCs w:val="21"/>
                <w:u w:val="none"/>
                <w:lang w:val="en-US" w:eastAsia="zh-CN" w:bidi="ar"/>
              </w:rPr>
              <w:t>系列</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额定频率：</w:t>
            </w:r>
            <w:r>
              <w:rPr>
                <w:rFonts w:hint="default" w:ascii="Times New Roman" w:hAnsi="Times New Roman" w:eastAsia="宋体" w:cs="Times New Roman"/>
                <w:i w:val="0"/>
                <w:iCs w:val="0"/>
                <w:color w:val="000000"/>
                <w:kern w:val="0"/>
                <w:sz w:val="21"/>
                <w:szCs w:val="21"/>
                <w:u w:val="none"/>
                <w:lang w:val="en-US" w:eastAsia="zh-CN" w:bidi="ar"/>
              </w:rPr>
              <w:t>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额定电压：</w:t>
            </w:r>
            <w:r>
              <w:rPr>
                <w:rFonts w:hint="default" w:ascii="Times New Roman" w:hAnsi="Times New Roman" w:eastAsia="宋体" w:cs="Times New Roman"/>
                <w:i w:val="0"/>
                <w:iCs w:val="0"/>
                <w:color w:val="000000"/>
                <w:kern w:val="0"/>
                <w:sz w:val="21"/>
                <w:szCs w:val="21"/>
                <w:u w:val="none"/>
                <w:lang w:val="en-US" w:eastAsia="zh-CN" w:bidi="ar"/>
              </w:rPr>
              <w:t xml:space="preserve">220V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容量：</w:t>
            </w:r>
            <w:r>
              <w:rPr>
                <w:rFonts w:hint="default" w:ascii="Times New Roman" w:hAnsi="Times New Roman" w:eastAsia="宋体" w:cs="Times New Roman"/>
                <w:i w:val="0"/>
                <w:iCs w:val="0"/>
                <w:color w:val="000000"/>
                <w:kern w:val="0"/>
                <w:sz w:val="21"/>
                <w:szCs w:val="21"/>
                <w:u w:val="none"/>
                <w:lang w:val="en-US" w:eastAsia="zh-CN" w:bidi="ar"/>
              </w:rPr>
              <w:t>23L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产品净重：</w:t>
            </w:r>
            <w:r>
              <w:rPr>
                <w:rFonts w:hint="default" w:ascii="Times New Roman" w:hAnsi="Times New Roman" w:eastAsia="宋体" w:cs="Times New Roman"/>
                <w:i w:val="0"/>
                <w:iCs w:val="0"/>
                <w:color w:val="000000"/>
                <w:kern w:val="0"/>
                <w:sz w:val="21"/>
                <w:szCs w:val="21"/>
                <w:u w:val="none"/>
                <w:lang w:val="en-US" w:eastAsia="zh-CN" w:bidi="ar"/>
              </w:rPr>
              <w:t>10.2KG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微波功率：</w:t>
            </w:r>
            <w:r>
              <w:rPr>
                <w:rFonts w:hint="default" w:ascii="Times New Roman" w:hAnsi="Times New Roman" w:eastAsia="宋体" w:cs="Times New Roman"/>
                <w:i w:val="0"/>
                <w:iCs w:val="0"/>
                <w:color w:val="000000"/>
                <w:kern w:val="0"/>
                <w:sz w:val="21"/>
                <w:szCs w:val="21"/>
                <w:u w:val="none"/>
                <w:lang w:val="en-US" w:eastAsia="zh-CN" w:bidi="ar"/>
              </w:rPr>
              <w:t>900W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烧烤功率：</w:t>
            </w:r>
            <w:r>
              <w:rPr>
                <w:rFonts w:hint="default" w:ascii="Times New Roman" w:hAnsi="Times New Roman" w:eastAsia="宋体" w:cs="Times New Roman"/>
                <w:i w:val="0"/>
                <w:iCs w:val="0"/>
                <w:color w:val="000000"/>
                <w:kern w:val="0"/>
                <w:sz w:val="21"/>
                <w:szCs w:val="21"/>
                <w:u w:val="none"/>
                <w:lang w:val="en-US" w:eastAsia="zh-CN" w:bidi="ar"/>
              </w:rPr>
              <w:t>850W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产品尺寸：长</w:t>
            </w:r>
            <w:r>
              <w:rPr>
                <w:rFonts w:hint="default" w:ascii="Times New Roman" w:hAnsi="Times New Roman" w:eastAsia="宋体" w:cs="Times New Roman"/>
                <w:i w:val="0"/>
                <w:iCs w:val="0"/>
                <w:color w:val="000000"/>
                <w:kern w:val="0"/>
                <w:sz w:val="21"/>
                <w:szCs w:val="21"/>
                <w:u w:val="none"/>
                <w:lang w:val="en-US" w:eastAsia="zh-CN" w:bidi="ar"/>
              </w:rPr>
              <w:t>490mm</w:t>
            </w:r>
            <w:r>
              <w:rPr>
                <w:rFonts w:hint="eastAsia" w:ascii="宋体" w:hAnsi="宋体" w:eastAsia="宋体" w:cs="宋体"/>
                <w:i w:val="0"/>
                <w:iCs w:val="0"/>
                <w:color w:val="000000"/>
                <w:kern w:val="0"/>
                <w:sz w:val="21"/>
                <w:szCs w:val="21"/>
                <w:u w:val="none"/>
                <w:lang w:val="en-US" w:eastAsia="zh-CN" w:bidi="ar"/>
              </w:rPr>
              <w:t>；宽</w:t>
            </w:r>
            <w:r>
              <w:rPr>
                <w:rFonts w:hint="default" w:ascii="Times New Roman" w:hAnsi="Times New Roman" w:eastAsia="宋体" w:cs="Times New Roman"/>
                <w:i w:val="0"/>
                <w:iCs w:val="0"/>
                <w:color w:val="000000"/>
                <w:kern w:val="0"/>
                <w:sz w:val="21"/>
                <w:szCs w:val="21"/>
                <w:u w:val="none"/>
                <w:lang w:val="en-US" w:eastAsia="zh-CN" w:bidi="ar"/>
              </w:rPr>
              <w:t>354mm</w:t>
            </w:r>
            <w:r>
              <w:rPr>
                <w:rFonts w:hint="eastAsia" w:ascii="宋体" w:hAnsi="宋体" w:eastAsia="宋体" w:cs="宋体"/>
                <w:i w:val="0"/>
                <w:iCs w:val="0"/>
                <w:color w:val="000000"/>
                <w:kern w:val="0"/>
                <w:sz w:val="21"/>
                <w:szCs w:val="21"/>
                <w:u w:val="none"/>
                <w:lang w:val="en-US" w:eastAsia="zh-CN" w:bidi="ar"/>
              </w:rPr>
              <w:t>；高</w:t>
            </w:r>
            <w:r>
              <w:rPr>
                <w:rFonts w:hint="default" w:ascii="Times New Roman" w:hAnsi="Times New Roman" w:eastAsia="宋体" w:cs="Times New Roman"/>
                <w:i w:val="0"/>
                <w:iCs w:val="0"/>
                <w:color w:val="000000"/>
                <w:kern w:val="0"/>
                <w:sz w:val="21"/>
                <w:szCs w:val="21"/>
                <w:u w:val="none"/>
                <w:lang w:val="en-US" w:eastAsia="zh-CN" w:bidi="ar"/>
              </w:rPr>
              <w:t>287mm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能效等级：一级能效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迷你冰箱</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型号名称：Haier海尔冰箱三开门双开门节能家用小型电冰箱42升单门  BC-42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毛重：47.0kg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大陆能效等级：一级能效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变频/定频：定频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高度：70cm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面板材质：PPM彩板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制冷方式：直冷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宽度：70.1-75cm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主色系：白色系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门款式：单门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放置方式：独立式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深度：55.1-60cm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电压：220V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冷冻能力：1(kg/12h)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产品重量：1kg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产品尺寸：深478.5mm；宽452mm；高510mm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 制冷剂：R600a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 冷藏室容积：42L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 冷冻室容积：1L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 总容积：42升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 运转音：38dB(A)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 散热方式：两侧散热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生活冰箱</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型号名称：容声无霜风冷冰箱BCD-200系列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冷冻能力：6.1(kg/12h)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产品重量：53kg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产品尺寸：深653mm；宽580mm；高1730mm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电压：220V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能效等级：一级能效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总容积：252升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冷藏室容积：131L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运转音：36dB(A)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变温室类型：宽幅变温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变温室容积：44L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综合耗电量：0.58kW·h/24h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制冷剂：R600a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冷冻室容积：78L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波轮洗衣机</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型号名称：美的MB100V13DB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毛重：43.0kg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能效等级：一级能效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变频/定频：变频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类型：波轮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高度：90cm以上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烘干类型：无烘干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宽度：50-55cm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色系：灰色系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洗涤容量：10kg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排水方式：下排水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静音深度：55.1-60cm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脱水转速：700转/分钟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洗净比：0.9比值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产品尺寸：深565mm；宽550mm；高940mm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内筒材质：不锈钢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滚筒洗衣机</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型号名称：海尔滚提供洗衣机XQG100-HB106C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标准程序耗水量：54L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产品尺寸：深600mm；宽595mm；高850mm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产品重量：72kg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标准程序耗电量：0.69kW·h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洗涤程序：混合、速洗、大物、衬衣、内衣、棉麻、童装、蒸汽除菌、超柔、羊毛、空气洗、冷水洗、单烘干、单脱水、漂洗+脱水、筒洗烘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水温调节范围：常温；30℃；40℃；60℃；90℃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洗涤容量：10kg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内筒材质：不锈钢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烘干功率：1050W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脱水转速：1200转/分钟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脱水容量：10kg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 烘干容量：6kg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 洗净比：1.08比值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箱体材质：镀锌钢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 洗涤功率：200W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 脱水功率：450W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 能效等级：一级能效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飞利浦LED落地灯</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型号名称：飞利浦F1落地灯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毛重：2.0kg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操控方式：触控式最大瓦数：8-12W(含)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电压：220v最大照射面积：3-6㎡(含)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适用场景：客厅，卧室，阳台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光源类型：LED灯身材质：PC/ABS，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 铁风格：现代简约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 亮度调节方式：手动调节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灯罩材质：PC/ABS，PVC(聚氯乙烯)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 色温：三色可调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美的不锈钢热水壶</w:t>
            </w:r>
          </w:p>
        </w:tc>
        <w:tc>
          <w:tcPr>
            <w:tcW w:w="0" w:type="auto"/>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0" w:type="auto"/>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型号名称：美的（Midea）MK-SH50X2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毛重：1.79kg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类型：电热水壶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容量：1.6-2L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CCC强制性认证：是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额定功率：1800W</w:t>
            </w:r>
          </w:p>
        </w:tc>
      </w:tr>
    </w:tbl>
    <w:p>
      <w:pPr>
        <w:rPr>
          <w:rFonts w:hint="eastAsia"/>
          <w:highlight w:val="none"/>
          <w:lang w:val="en-US" w:eastAsia="zh-CN"/>
        </w:rPr>
      </w:pPr>
    </w:p>
    <w:p>
      <w:pPr>
        <w:pStyle w:val="6"/>
        <w:numPr>
          <w:ilvl w:val="0"/>
          <w:numId w:val="3"/>
        </w:numPr>
        <w:bidi w:val="0"/>
        <w:ind w:left="-420" w:leftChars="0" w:firstLine="420" w:firstLineChars="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交货和安装要求</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▲交货及安装时间：合同签订后，待接到甲方订单通知后</w:t>
      </w:r>
      <w:r>
        <w:rPr>
          <w:rFonts w:hint="eastAsia" w:ascii="宋体" w:hAnsi="宋体" w:cs="宋体"/>
          <w:highlight w:val="none"/>
          <w:u w:val="none"/>
          <w:lang w:val="en-US" w:eastAsia="zh-CN"/>
        </w:rPr>
        <w:t>5</w:t>
      </w:r>
      <w:r>
        <w:rPr>
          <w:rFonts w:hint="eastAsia" w:ascii="宋体" w:hAnsi="宋体" w:eastAsia="宋体" w:cs="宋体"/>
          <w:highlight w:val="none"/>
          <w:u w:val="none"/>
          <w:lang w:val="en-US" w:eastAsia="zh-CN"/>
        </w:rPr>
        <w:t>个工作日内完成现场</w:t>
      </w:r>
      <w:r>
        <w:rPr>
          <w:rFonts w:hint="eastAsia" w:ascii="宋体" w:hAnsi="宋体" w:cs="宋体"/>
          <w:highlight w:val="none"/>
          <w:u w:val="none"/>
          <w:lang w:val="en-US" w:eastAsia="zh-CN"/>
        </w:rPr>
        <w:t>勘察和测量</w:t>
      </w:r>
      <w:r>
        <w:rPr>
          <w:rFonts w:hint="eastAsia" w:ascii="宋体" w:hAnsi="宋体" w:eastAsia="宋体" w:cs="宋体"/>
          <w:highlight w:val="none"/>
          <w:u w:val="none"/>
          <w:lang w:val="en-US" w:eastAsia="zh-CN"/>
        </w:rPr>
        <w:t>，</w:t>
      </w:r>
      <w:r>
        <w:rPr>
          <w:rFonts w:hint="eastAsia" w:ascii="宋体" w:hAnsi="宋体" w:cs="宋体"/>
          <w:highlight w:val="none"/>
          <w:u w:val="none"/>
          <w:lang w:val="en-US" w:eastAsia="zh-CN"/>
        </w:rPr>
        <w:t>20</w:t>
      </w:r>
      <w:r>
        <w:rPr>
          <w:rFonts w:hint="eastAsia" w:ascii="宋体" w:hAnsi="宋体" w:eastAsia="宋体" w:cs="宋体"/>
          <w:highlight w:val="none"/>
          <w:u w:val="none"/>
          <w:lang w:val="en-US" w:eastAsia="zh-CN"/>
        </w:rPr>
        <w:t>个工作日内完成配送和安装完毕。</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交货及安装地点：中山大学</w:t>
      </w:r>
      <w:r>
        <w:rPr>
          <w:rFonts w:hint="eastAsia" w:ascii="宋体" w:hAnsi="宋体" w:cs="宋体"/>
          <w:highlight w:val="none"/>
          <w:u w:val="none"/>
          <w:lang w:val="en-US" w:eastAsia="zh-CN"/>
        </w:rPr>
        <w:t>附属仁济医院</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中标人在安装过程中，应采取足够防护措施，保证采购人设施、设备完好无缺，并不得干扰和影响采购人正常工作。</w:t>
      </w:r>
    </w:p>
    <w:p>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▲中标人须安排有1年以上安装经验的施工人员负责合同项下产品的安装。所有</w:t>
      </w:r>
      <w:r>
        <w:rPr>
          <w:rFonts w:hint="eastAsia" w:ascii="宋体" w:hAnsi="宋体" w:cs="宋体"/>
          <w:highlight w:val="none"/>
          <w:u w:val="none"/>
          <w:lang w:val="en-US" w:eastAsia="zh-CN"/>
        </w:rPr>
        <w:t>小型家电设备</w:t>
      </w:r>
      <w:r>
        <w:rPr>
          <w:rFonts w:hint="eastAsia" w:ascii="宋体" w:hAnsi="宋体" w:eastAsia="宋体" w:cs="宋体"/>
          <w:highlight w:val="none"/>
          <w:u w:val="none"/>
          <w:lang w:val="en-US" w:eastAsia="zh-CN"/>
        </w:rPr>
        <w:t>必须保证安装牢固，且不能破坏原有装饰项目，</w:t>
      </w:r>
      <w:r>
        <w:rPr>
          <w:rFonts w:hint="eastAsia" w:ascii="宋体" w:hAnsi="宋体" w:cs="宋体"/>
          <w:highlight w:val="none"/>
          <w:u w:val="none"/>
          <w:lang w:val="en-US" w:eastAsia="zh-CN"/>
        </w:rPr>
        <w:t>支架</w:t>
      </w:r>
      <w:r>
        <w:rPr>
          <w:rFonts w:hint="eastAsia" w:ascii="宋体" w:hAnsi="宋体" w:eastAsia="宋体" w:cs="宋体"/>
          <w:highlight w:val="none"/>
          <w:u w:val="none"/>
          <w:lang w:val="en-US" w:eastAsia="zh-CN"/>
        </w:rPr>
        <w:t>的安装须牢固，不得出现脱落和掉落现象。</w:t>
      </w:r>
    </w:p>
    <w:p>
      <w:pPr>
        <w:pStyle w:val="6"/>
        <w:numPr>
          <w:ilvl w:val="0"/>
          <w:numId w:val="3"/>
        </w:numPr>
        <w:bidi w:val="0"/>
        <w:ind w:left="-420" w:leftChars="0" w:firstLine="420" w:firstLineChars="0"/>
        <w:rPr>
          <w:rFonts w:hint="eastAsia" w:ascii="宋体" w:hAnsi="宋体" w:eastAsia="宋体" w:cs="宋体"/>
          <w:highlight w:val="none"/>
        </w:rPr>
      </w:pPr>
      <w:r>
        <w:rPr>
          <w:rFonts w:hint="eastAsia" w:ascii="宋体" w:hAnsi="宋体" w:eastAsia="宋体" w:cs="宋体"/>
          <w:highlight w:val="none"/>
          <w:lang w:val="en-US" w:eastAsia="zh-CN"/>
        </w:rPr>
        <w:t>验收要求及质量保证</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中标人应保证所提供的货物是全新、未使用过的，完全符合国家相关质量标准，其质量、规格及技术特征不低于招标样板要求，并应保证其货物在正确安装、正常使用和保养条件下，在其使用寿命期内应具有满意的性能。</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货物验收前，中标人须提供供货清单等一式二份的验收资料送采购人。验收由采购人组织，按合同、经甲方确认的乙方提供的样板、厂家货物技术标准说明进行验收。同时，双方派出专人对数量、规格尺寸进行现场确认。验收合格后，双方在《货物验收单》、《供货明细清单》签署验收意见及加盖单位印章。</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▲采购人在货物验收过程中发现产品的品种和质量不合规定，中标人应在接到通知的2个工作日内免费进行更换。</w:t>
      </w:r>
    </w:p>
    <w:p>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可委托第三方检测机构进行货物检测，如检测合格，费用由采购人承担。如经检测不合格的，检测费用由中标人承担，采购人可拒收货物，待中标人整改完成再委托第三方进行检测合格后，采购人才予以验收确认，但因此引起的所有费用由中标人承担。</w:t>
      </w:r>
    </w:p>
    <w:p>
      <w:pPr>
        <w:numPr>
          <w:ilvl w:val="0"/>
          <w:numId w:val="5"/>
        </w:numPr>
        <w:bidi w:val="0"/>
        <w:ind w:left="0" w:leftChars="0" w:firstLine="420" w:firstLineChars="200"/>
        <w:rPr>
          <w:rFonts w:hint="eastAsia"/>
          <w:highlight w:val="none"/>
        </w:rPr>
      </w:pPr>
      <w:r>
        <w:rPr>
          <w:rFonts w:hint="eastAsia" w:ascii="宋体" w:hAnsi="宋体" w:eastAsia="宋体" w:cs="宋体"/>
          <w:highlight w:val="none"/>
        </w:rPr>
        <w:t>中标人应保证提供给招标人的货物是通过出厂检测合格，如采购人有需求，中标人应配合提供相关检测报告（含原材料和成品）。</w:t>
      </w:r>
    </w:p>
    <w:p>
      <w:pPr>
        <w:bidi w:val="0"/>
        <w:rPr>
          <w:rFonts w:hint="eastAsia" w:ascii="宋体" w:hAnsi="宋体" w:eastAsia="宋体" w:cs="宋体"/>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22701"/>
    <w:multiLevelType w:val="singleLevel"/>
    <w:tmpl w:val="C2322701"/>
    <w:lvl w:ilvl="0" w:tentative="0">
      <w:start w:val="1"/>
      <w:numFmt w:val="decimal"/>
      <w:suff w:val="nothing"/>
      <w:lvlText w:val="%1．"/>
      <w:lvlJc w:val="left"/>
      <w:pPr>
        <w:ind w:left="0" w:firstLine="400"/>
      </w:pPr>
      <w:rPr>
        <w:rFonts w:hint="default"/>
      </w:rPr>
    </w:lvl>
  </w:abstractNum>
  <w:abstractNum w:abstractNumId="1">
    <w:nsid w:val="0E5CCC82"/>
    <w:multiLevelType w:val="singleLevel"/>
    <w:tmpl w:val="0E5CCC82"/>
    <w:lvl w:ilvl="0" w:tentative="0">
      <w:start w:val="1"/>
      <w:numFmt w:val="chineseCounting"/>
      <w:suff w:val="nothing"/>
      <w:lvlText w:val="（%1）"/>
      <w:lvlJc w:val="left"/>
      <w:pPr>
        <w:ind w:left="-420" w:firstLine="420"/>
      </w:pPr>
      <w:rPr>
        <w:rFonts w:hint="eastAsia"/>
      </w:rPr>
    </w:lvl>
  </w:abstractNum>
  <w:abstractNum w:abstractNumId="2">
    <w:nsid w:val="1A31AA28"/>
    <w:multiLevelType w:val="singleLevel"/>
    <w:tmpl w:val="1A31AA28"/>
    <w:lvl w:ilvl="0" w:tentative="0">
      <w:start w:val="1"/>
      <w:numFmt w:val="decimal"/>
      <w:suff w:val="nothing"/>
      <w:lvlText w:val="%1．"/>
      <w:lvlJc w:val="left"/>
      <w:pPr>
        <w:ind w:left="0" w:firstLine="400"/>
      </w:pPr>
      <w:rPr>
        <w:rFonts w:hint="default"/>
      </w:rPr>
    </w:lvl>
  </w:abstractNum>
  <w:abstractNum w:abstractNumId="3">
    <w:nsid w:val="3DFC4EB0"/>
    <w:multiLevelType w:val="singleLevel"/>
    <w:tmpl w:val="3DFC4EB0"/>
    <w:lvl w:ilvl="0" w:tentative="0">
      <w:start w:val="1"/>
      <w:numFmt w:val="decimal"/>
      <w:suff w:val="nothing"/>
      <w:lvlText w:val="%1．"/>
      <w:lvlJc w:val="left"/>
      <w:pPr>
        <w:ind w:left="0" w:firstLine="400"/>
      </w:pPr>
      <w:rPr>
        <w:rFonts w:hint="default"/>
      </w:rPr>
    </w:lvl>
  </w:abstractNum>
  <w:abstractNum w:abstractNumId="4">
    <w:nsid w:val="4E0FE9AF"/>
    <w:multiLevelType w:val="singleLevel"/>
    <w:tmpl w:val="4E0FE9AF"/>
    <w:lvl w:ilvl="0" w:tentative="0">
      <w:start w:val="1"/>
      <w:numFmt w:val="decimal"/>
      <w:lvlText w:val="%1."/>
      <w:lvlJc w:val="left"/>
      <w:pPr>
        <w:ind w:left="0" w:leftChars="0" w:firstLine="397" w:firstLineChars="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DI4OTk3N2ZmOTdhMDllNTg2NmY1NzRkZmRmYzEifQ=="/>
  </w:docVars>
  <w:rsids>
    <w:rsidRoot w:val="7F657E89"/>
    <w:rsid w:val="00086C75"/>
    <w:rsid w:val="00190FEE"/>
    <w:rsid w:val="002168DF"/>
    <w:rsid w:val="002639E0"/>
    <w:rsid w:val="002844D5"/>
    <w:rsid w:val="00284CC8"/>
    <w:rsid w:val="002B1F35"/>
    <w:rsid w:val="00383B38"/>
    <w:rsid w:val="003C71D1"/>
    <w:rsid w:val="004C4FEB"/>
    <w:rsid w:val="004C61F0"/>
    <w:rsid w:val="0054183C"/>
    <w:rsid w:val="00654BA5"/>
    <w:rsid w:val="006C7C52"/>
    <w:rsid w:val="008A22D2"/>
    <w:rsid w:val="008A4D85"/>
    <w:rsid w:val="00956B75"/>
    <w:rsid w:val="00961B36"/>
    <w:rsid w:val="00972BB9"/>
    <w:rsid w:val="009D5EBC"/>
    <w:rsid w:val="00A100A1"/>
    <w:rsid w:val="00A63D8F"/>
    <w:rsid w:val="00B035B7"/>
    <w:rsid w:val="00B94546"/>
    <w:rsid w:val="00BC7126"/>
    <w:rsid w:val="00BE2ACE"/>
    <w:rsid w:val="00C1399A"/>
    <w:rsid w:val="00D22F04"/>
    <w:rsid w:val="00DA332B"/>
    <w:rsid w:val="00E4087A"/>
    <w:rsid w:val="00E4507B"/>
    <w:rsid w:val="00E62964"/>
    <w:rsid w:val="00F33E75"/>
    <w:rsid w:val="00F87262"/>
    <w:rsid w:val="00FA375D"/>
    <w:rsid w:val="00FD0B14"/>
    <w:rsid w:val="0100553C"/>
    <w:rsid w:val="01471FD1"/>
    <w:rsid w:val="01726051"/>
    <w:rsid w:val="01DD4D57"/>
    <w:rsid w:val="027D0D8D"/>
    <w:rsid w:val="02EC2478"/>
    <w:rsid w:val="03443858"/>
    <w:rsid w:val="03AA7192"/>
    <w:rsid w:val="03D923E9"/>
    <w:rsid w:val="04051239"/>
    <w:rsid w:val="05850ED8"/>
    <w:rsid w:val="05C52B50"/>
    <w:rsid w:val="068B20CD"/>
    <w:rsid w:val="06A10D93"/>
    <w:rsid w:val="06A765D7"/>
    <w:rsid w:val="071017C7"/>
    <w:rsid w:val="07D20DB7"/>
    <w:rsid w:val="08607386"/>
    <w:rsid w:val="08AF4040"/>
    <w:rsid w:val="08ED45E1"/>
    <w:rsid w:val="09E8612B"/>
    <w:rsid w:val="09F75AC8"/>
    <w:rsid w:val="0A342878"/>
    <w:rsid w:val="0A346F4D"/>
    <w:rsid w:val="0ACD27CC"/>
    <w:rsid w:val="0B6C5BA6"/>
    <w:rsid w:val="0C7233D5"/>
    <w:rsid w:val="0C9870EE"/>
    <w:rsid w:val="0DB90915"/>
    <w:rsid w:val="0DED2AD9"/>
    <w:rsid w:val="0E2B1F57"/>
    <w:rsid w:val="0F11349C"/>
    <w:rsid w:val="0F16254C"/>
    <w:rsid w:val="0F242EBB"/>
    <w:rsid w:val="0FF94AE5"/>
    <w:rsid w:val="108A31F2"/>
    <w:rsid w:val="10947BCD"/>
    <w:rsid w:val="10CF355A"/>
    <w:rsid w:val="12080820"/>
    <w:rsid w:val="120F0021"/>
    <w:rsid w:val="12621DD8"/>
    <w:rsid w:val="12F62DC8"/>
    <w:rsid w:val="12F93765"/>
    <w:rsid w:val="133D09EF"/>
    <w:rsid w:val="13684041"/>
    <w:rsid w:val="141B5B83"/>
    <w:rsid w:val="14B50766"/>
    <w:rsid w:val="15F34558"/>
    <w:rsid w:val="16A36DBB"/>
    <w:rsid w:val="171A113F"/>
    <w:rsid w:val="17B60D70"/>
    <w:rsid w:val="18E91452"/>
    <w:rsid w:val="18E92A80"/>
    <w:rsid w:val="18ED431E"/>
    <w:rsid w:val="19063631"/>
    <w:rsid w:val="190D676E"/>
    <w:rsid w:val="1938376D"/>
    <w:rsid w:val="19B60BB4"/>
    <w:rsid w:val="1A383883"/>
    <w:rsid w:val="1B43197F"/>
    <w:rsid w:val="1B5D37CE"/>
    <w:rsid w:val="1C036B7F"/>
    <w:rsid w:val="1D01483C"/>
    <w:rsid w:val="1D597DAC"/>
    <w:rsid w:val="1DAE4A10"/>
    <w:rsid w:val="1E27608E"/>
    <w:rsid w:val="1E3D10AA"/>
    <w:rsid w:val="1EC364F5"/>
    <w:rsid w:val="1EF76B81"/>
    <w:rsid w:val="1F466646"/>
    <w:rsid w:val="1F9F380E"/>
    <w:rsid w:val="206B0EBA"/>
    <w:rsid w:val="2236712F"/>
    <w:rsid w:val="22AA7723"/>
    <w:rsid w:val="22D87DED"/>
    <w:rsid w:val="2309664B"/>
    <w:rsid w:val="242223C3"/>
    <w:rsid w:val="248318D3"/>
    <w:rsid w:val="24916581"/>
    <w:rsid w:val="24A3513A"/>
    <w:rsid w:val="257B2B82"/>
    <w:rsid w:val="25C21913"/>
    <w:rsid w:val="26373D35"/>
    <w:rsid w:val="269B065F"/>
    <w:rsid w:val="26C24D25"/>
    <w:rsid w:val="2703128E"/>
    <w:rsid w:val="272B1976"/>
    <w:rsid w:val="27BA1681"/>
    <w:rsid w:val="27DC212D"/>
    <w:rsid w:val="27F6479E"/>
    <w:rsid w:val="280C7525"/>
    <w:rsid w:val="28AB7D51"/>
    <w:rsid w:val="28FC0B34"/>
    <w:rsid w:val="29B63B0D"/>
    <w:rsid w:val="29EF1545"/>
    <w:rsid w:val="2A8F53A7"/>
    <w:rsid w:val="2AA663BD"/>
    <w:rsid w:val="2ACF5F58"/>
    <w:rsid w:val="2AD435FD"/>
    <w:rsid w:val="2AFD7905"/>
    <w:rsid w:val="2B08148B"/>
    <w:rsid w:val="2B6803CE"/>
    <w:rsid w:val="2BC56E4D"/>
    <w:rsid w:val="2C206FF3"/>
    <w:rsid w:val="2C603BD8"/>
    <w:rsid w:val="2CAE4F29"/>
    <w:rsid w:val="2D1941AE"/>
    <w:rsid w:val="2D8E54E4"/>
    <w:rsid w:val="2DA92B05"/>
    <w:rsid w:val="2DC53663"/>
    <w:rsid w:val="2ECB30BD"/>
    <w:rsid w:val="2F5E22CC"/>
    <w:rsid w:val="2FC54181"/>
    <w:rsid w:val="2FEA2A22"/>
    <w:rsid w:val="2FEE43F1"/>
    <w:rsid w:val="301F6F28"/>
    <w:rsid w:val="3040408F"/>
    <w:rsid w:val="305E70DA"/>
    <w:rsid w:val="308B0598"/>
    <w:rsid w:val="318502AA"/>
    <w:rsid w:val="31C33082"/>
    <w:rsid w:val="31CA7BAA"/>
    <w:rsid w:val="32744FC1"/>
    <w:rsid w:val="32B3013D"/>
    <w:rsid w:val="33C44425"/>
    <w:rsid w:val="33EC194A"/>
    <w:rsid w:val="341338BB"/>
    <w:rsid w:val="347E479B"/>
    <w:rsid w:val="3494072C"/>
    <w:rsid w:val="352B1BD6"/>
    <w:rsid w:val="360B0081"/>
    <w:rsid w:val="363D46DF"/>
    <w:rsid w:val="367A756E"/>
    <w:rsid w:val="36921823"/>
    <w:rsid w:val="36F72049"/>
    <w:rsid w:val="3700786E"/>
    <w:rsid w:val="375C3D3D"/>
    <w:rsid w:val="377F3BFB"/>
    <w:rsid w:val="37D2030C"/>
    <w:rsid w:val="37DC73C4"/>
    <w:rsid w:val="38425E77"/>
    <w:rsid w:val="394F0490"/>
    <w:rsid w:val="39677CC5"/>
    <w:rsid w:val="39C447DE"/>
    <w:rsid w:val="3A0D1AA6"/>
    <w:rsid w:val="3B0910A8"/>
    <w:rsid w:val="3B37613F"/>
    <w:rsid w:val="3BB26AC4"/>
    <w:rsid w:val="3BD864DE"/>
    <w:rsid w:val="3BE23632"/>
    <w:rsid w:val="3BE46E2F"/>
    <w:rsid w:val="3C3519B4"/>
    <w:rsid w:val="3C423546"/>
    <w:rsid w:val="3C520A9E"/>
    <w:rsid w:val="3C636521"/>
    <w:rsid w:val="3D3A1978"/>
    <w:rsid w:val="3DFD6502"/>
    <w:rsid w:val="3E1D6E59"/>
    <w:rsid w:val="3F081602"/>
    <w:rsid w:val="3F137C12"/>
    <w:rsid w:val="3F291E4C"/>
    <w:rsid w:val="3F2D2E17"/>
    <w:rsid w:val="3F8769CB"/>
    <w:rsid w:val="3FAD613F"/>
    <w:rsid w:val="3FBB0ABB"/>
    <w:rsid w:val="3FE36AB7"/>
    <w:rsid w:val="3FE47440"/>
    <w:rsid w:val="404617C1"/>
    <w:rsid w:val="40831E41"/>
    <w:rsid w:val="40AE4C6A"/>
    <w:rsid w:val="41BE3973"/>
    <w:rsid w:val="41FB544E"/>
    <w:rsid w:val="42346A95"/>
    <w:rsid w:val="42890CAC"/>
    <w:rsid w:val="42BF74B3"/>
    <w:rsid w:val="4366402F"/>
    <w:rsid w:val="43733923"/>
    <w:rsid w:val="439873F8"/>
    <w:rsid w:val="43B37E35"/>
    <w:rsid w:val="44167A39"/>
    <w:rsid w:val="443B6D8D"/>
    <w:rsid w:val="444B4E82"/>
    <w:rsid w:val="45427619"/>
    <w:rsid w:val="4551510C"/>
    <w:rsid w:val="463B7823"/>
    <w:rsid w:val="467928F9"/>
    <w:rsid w:val="472745EF"/>
    <w:rsid w:val="477C0DDF"/>
    <w:rsid w:val="47D66741"/>
    <w:rsid w:val="482F5E51"/>
    <w:rsid w:val="48405BD4"/>
    <w:rsid w:val="486F05FF"/>
    <w:rsid w:val="48EC748B"/>
    <w:rsid w:val="490241A3"/>
    <w:rsid w:val="490C1CEF"/>
    <w:rsid w:val="49514E3C"/>
    <w:rsid w:val="495D779D"/>
    <w:rsid w:val="498C703E"/>
    <w:rsid w:val="4A657908"/>
    <w:rsid w:val="4B076C12"/>
    <w:rsid w:val="4B2F3198"/>
    <w:rsid w:val="4B4E3459"/>
    <w:rsid w:val="4C196BFC"/>
    <w:rsid w:val="4C567E51"/>
    <w:rsid w:val="4C83624B"/>
    <w:rsid w:val="4CB37051"/>
    <w:rsid w:val="4CFF722F"/>
    <w:rsid w:val="4DAE24A8"/>
    <w:rsid w:val="4DC62DB4"/>
    <w:rsid w:val="4DD21759"/>
    <w:rsid w:val="4E0E5DB3"/>
    <w:rsid w:val="4E4159CF"/>
    <w:rsid w:val="4E5B79A0"/>
    <w:rsid w:val="4E981292"/>
    <w:rsid w:val="4E992277"/>
    <w:rsid w:val="4EF23D47"/>
    <w:rsid w:val="4F1F596D"/>
    <w:rsid w:val="4F744245"/>
    <w:rsid w:val="4F8B1BBF"/>
    <w:rsid w:val="50A872DE"/>
    <w:rsid w:val="50AB740B"/>
    <w:rsid w:val="51287149"/>
    <w:rsid w:val="523B78D6"/>
    <w:rsid w:val="525E4FD1"/>
    <w:rsid w:val="52715391"/>
    <w:rsid w:val="52911BE2"/>
    <w:rsid w:val="52CC025C"/>
    <w:rsid w:val="538232D9"/>
    <w:rsid w:val="54176117"/>
    <w:rsid w:val="5460609F"/>
    <w:rsid w:val="551E5284"/>
    <w:rsid w:val="554150BA"/>
    <w:rsid w:val="55425476"/>
    <w:rsid w:val="558E6685"/>
    <w:rsid w:val="559876DF"/>
    <w:rsid w:val="56082D21"/>
    <w:rsid w:val="562071F8"/>
    <w:rsid w:val="563C00B7"/>
    <w:rsid w:val="56FB3EDC"/>
    <w:rsid w:val="57A212ED"/>
    <w:rsid w:val="57CF0AB7"/>
    <w:rsid w:val="580249E9"/>
    <w:rsid w:val="584B13B3"/>
    <w:rsid w:val="59C73BB0"/>
    <w:rsid w:val="59F85492"/>
    <w:rsid w:val="5AD57925"/>
    <w:rsid w:val="5BB07404"/>
    <w:rsid w:val="5BEA4111"/>
    <w:rsid w:val="5C781762"/>
    <w:rsid w:val="5C880946"/>
    <w:rsid w:val="5CF6172A"/>
    <w:rsid w:val="5D413C55"/>
    <w:rsid w:val="5D472D39"/>
    <w:rsid w:val="5D5C0FB3"/>
    <w:rsid w:val="5DB50C85"/>
    <w:rsid w:val="5E2D6537"/>
    <w:rsid w:val="5E7D1AF4"/>
    <w:rsid w:val="5F57024B"/>
    <w:rsid w:val="5F7B5DD4"/>
    <w:rsid w:val="5F962EE6"/>
    <w:rsid w:val="5F9E6778"/>
    <w:rsid w:val="5FF94923"/>
    <w:rsid w:val="60737891"/>
    <w:rsid w:val="60D64C64"/>
    <w:rsid w:val="60DD2269"/>
    <w:rsid w:val="614E7C8F"/>
    <w:rsid w:val="617D01A0"/>
    <w:rsid w:val="61A97D8F"/>
    <w:rsid w:val="61D76EE6"/>
    <w:rsid w:val="61D853FD"/>
    <w:rsid w:val="61DE3327"/>
    <w:rsid w:val="61FA5617"/>
    <w:rsid w:val="622B1195"/>
    <w:rsid w:val="62370E20"/>
    <w:rsid w:val="62740BD9"/>
    <w:rsid w:val="62C075B0"/>
    <w:rsid w:val="6303076B"/>
    <w:rsid w:val="630A6E47"/>
    <w:rsid w:val="634531C1"/>
    <w:rsid w:val="635F01D4"/>
    <w:rsid w:val="63AB062A"/>
    <w:rsid w:val="63C37BD7"/>
    <w:rsid w:val="63DC2A9A"/>
    <w:rsid w:val="63E853DA"/>
    <w:rsid w:val="63E91F4E"/>
    <w:rsid w:val="63F109D0"/>
    <w:rsid w:val="6408782B"/>
    <w:rsid w:val="643D593D"/>
    <w:rsid w:val="64DB14AB"/>
    <w:rsid w:val="652956B1"/>
    <w:rsid w:val="66057ACF"/>
    <w:rsid w:val="664C117C"/>
    <w:rsid w:val="670378F6"/>
    <w:rsid w:val="683556E7"/>
    <w:rsid w:val="68430AED"/>
    <w:rsid w:val="68556DB7"/>
    <w:rsid w:val="687C6CD0"/>
    <w:rsid w:val="691650AB"/>
    <w:rsid w:val="695754ED"/>
    <w:rsid w:val="6A152520"/>
    <w:rsid w:val="6A3B1ABB"/>
    <w:rsid w:val="6AED37F2"/>
    <w:rsid w:val="6B1C37BA"/>
    <w:rsid w:val="6BA936A1"/>
    <w:rsid w:val="6BBB5A16"/>
    <w:rsid w:val="6C04536B"/>
    <w:rsid w:val="6C7C0DB6"/>
    <w:rsid w:val="6CC31ED5"/>
    <w:rsid w:val="6CCC5E05"/>
    <w:rsid w:val="6D6503DA"/>
    <w:rsid w:val="6D6C0376"/>
    <w:rsid w:val="6D8A7502"/>
    <w:rsid w:val="6DB015A6"/>
    <w:rsid w:val="6DC30728"/>
    <w:rsid w:val="6DD96504"/>
    <w:rsid w:val="6F4E2A55"/>
    <w:rsid w:val="6F536EF0"/>
    <w:rsid w:val="6F752987"/>
    <w:rsid w:val="6F8A1A3C"/>
    <w:rsid w:val="6FA47F4A"/>
    <w:rsid w:val="6FD55EFE"/>
    <w:rsid w:val="705C64CB"/>
    <w:rsid w:val="709D12FB"/>
    <w:rsid w:val="70BB4DF1"/>
    <w:rsid w:val="712F6635"/>
    <w:rsid w:val="71E80C9B"/>
    <w:rsid w:val="73D757CD"/>
    <w:rsid w:val="743E6D9F"/>
    <w:rsid w:val="74664784"/>
    <w:rsid w:val="74704AA1"/>
    <w:rsid w:val="75DB0156"/>
    <w:rsid w:val="766034F6"/>
    <w:rsid w:val="767A4506"/>
    <w:rsid w:val="76BC4B17"/>
    <w:rsid w:val="76D65566"/>
    <w:rsid w:val="770B16B4"/>
    <w:rsid w:val="771B1288"/>
    <w:rsid w:val="7798281C"/>
    <w:rsid w:val="77A401B0"/>
    <w:rsid w:val="780249C4"/>
    <w:rsid w:val="78182608"/>
    <w:rsid w:val="782D21BF"/>
    <w:rsid w:val="78D668F2"/>
    <w:rsid w:val="7904100F"/>
    <w:rsid w:val="795D38CC"/>
    <w:rsid w:val="796400CB"/>
    <w:rsid w:val="797D7F1B"/>
    <w:rsid w:val="79B80F53"/>
    <w:rsid w:val="79FC1788"/>
    <w:rsid w:val="7A000594"/>
    <w:rsid w:val="7A212F9C"/>
    <w:rsid w:val="7A521FF4"/>
    <w:rsid w:val="7A7F1A71"/>
    <w:rsid w:val="7A8C4721"/>
    <w:rsid w:val="7B7D6B3E"/>
    <w:rsid w:val="7C832582"/>
    <w:rsid w:val="7C883684"/>
    <w:rsid w:val="7CF94C6D"/>
    <w:rsid w:val="7D0A3AF1"/>
    <w:rsid w:val="7D662EC6"/>
    <w:rsid w:val="7D9B1B0D"/>
    <w:rsid w:val="7E952EA2"/>
    <w:rsid w:val="7F5D7F57"/>
    <w:rsid w:val="7F657E89"/>
    <w:rsid w:val="7F69341C"/>
    <w:rsid w:val="7F767170"/>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b/>
      <w:sz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paragraph" w:styleId="7">
    <w:name w:val="heading 5"/>
    <w:basedOn w:val="1"/>
    <w:next w:val="1"/>
    <w:unhideWhenUsed/>
    <w:qFormat/>
    <w:uiPriority w:val="0"/>
    <w:pPr>
      <w:keepNext/>
      <w:keepLines/>
      <w:spacing w:before="40" w:beforeLines="0" w:beforeAutospacing="0" w:after="50" w:afterLines="0" w:afterAutospacing="0" w:line="372" w:lineRule="auto"/>
      <w:jc w:val="center"/>
      <w:outlineLvl w:val="4"/>
    </w:pPr>
    <w:rPr>
      <w:b/>
      <w:sz w:val="30"/>
    </w:rPr>
  </w:style>
  <w:style w:type="paragraph" w:styleId="8">
    <w:name w:val="heading 6"/>
    <w:basedOn w:val="1"/>
    <w:next w:val="1"/>
    <w:unhideWhenUsed/>
    <w:qFormat/>
    <w:uiPriority w:val="0"/>
    <w:pPr>
      <w:keepNext/>
      <w:keepLines/>
      <w:spacing w:beforeLines="0" w:beforeAutospacing="0" w:afterLines="0" w:afterAutospacing="0" w:line="360" w:lineRule="auto"/>
      <w:outlineLvl w:val="5"/>
    </w:pPr>
    <w:rPr>
      <w:rFonts w:ascii="Arial" w:hAnsi="Arial"/>
      <w:b/>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paragraph" w:styleId="9">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0">
    <w:name w:val="Normal Indent"/>
    <w:basedOn w:val="1"/>
    <w:qFormat/>
    <w:uiPriority w:val="99"/>
    <w:pPr>
      <w:ind w:firstLine="420"/>
    </w:pPr>
    <w:rPr>
      <w:rFonts w:ascii="Calibri" w:hAnsi="Calibri"/>
      <w:sz w:val="20"/>
      <w:szCs w:val="20"/>
    </w:rPr>
  </w:style>
  <w:style w:type="paragraph" w:styleId="11">
    <w:name w:val="Body Text 3"/>
    <w:basedOn w:val="1"/>
    <w:qFormat/>
    <w:uiPriority w:val="99"/>
    <w:pPr>
      <w:spacing w:after="120"/>
    </w:pPr>
    <w:rPr>
      <w:sz w:val="16"/>
      <w:szCs w:val="16"/>
    </w:rPr>
  </w:style>
  <w:style w:type="paragraph" w:styleId="12">
    <w:name w:val="Body Text"/>
    <w:basedOn w:val="1"/>
    <w:qFormat/>
    <w:uiPriority w:val="0"/>
    <w:rPr>
      <w:sz w:val="24"/>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Body Text First Indent"/>
    <w:basedOn w:val="12"/>
    <w:qFormat/>
    <w:uiPriority w:val="99"/>
    <w:pPr>
      <w:spacing w:after="120"/>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paragraph" w:customStyle="1" w:styleId="2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_Style 3"/>
    <w:basedOn w:val="1"/>
    <w:qFormat/>
    <w:uiPriority w:val="0"/>
    <w:pPr>
      <w:ind w:firstLine="420" w:firstLineChars="200"/>
    </w:pPr>
    <w:rPr>
      <w:sz w:val="20"/>
    </w:rPr>
  </w:style>
  <w:style w:type="paragraph" w:styleId="29">
    <w:name w:val="List Paragraph"/>
    <w:basedOn w:val="1"/>
    <w:qFormat/>
    <w:uiPriority w:val="34"/>
    <w:pPr>
      <w:widowControl/>
      <w:ind w:firstLine="420" w:firstLineChars="200"/>
      <w:jc w:val="left"/>
    </w:pPr>
    <w:rPr>
      <w:kern w:val="0"/>
      <w:sz w:val="20"/>
      <w:szCs w:val="20"/>
    </w:rPr>
  </w:style>
  <w:style w:type="paragraph" w:customStyle="1" w:styleId="30">
    <w:name w:val="列出段落1"/>
    <w:basedOn w:val="1"/>
    <w:qFormat/>
    <w:uiPriority w:val="99"/>
    <w:pPr>
      <w:ind w:firstLine="420" w:firstLineChars="200"/>
    </w:pPr>
  </w:style>
  <w:style w:type="paragraph" w:customStyle="1" w:styleId="31">
    <w:name w:val="Table Paragraph"/>
    <w:basedOn w:val="1"/>
    <w:qFormat/>
    <w:uiPriority w:val="1"/>
    <w:rPr>
      <w:rFonts w:ascii="宋体" w:hAnsi="宋体" w:cs="宋体"/>
      <w:lang w:val="zh-CN" w:bidi="zh-CN"/>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34"/>
    <w:qFormat/>
    <w:uiPriority w:val="0"/>
    <w:pPr>
      <w:spacing w:before="25" w:after="25"/>
      <w:jc w:val="left"/>
    </w:pPr>
    <w:rPr>
      <w:bCs/>
      <w:spacing w:val="10"/>
      <w:sz w:val="24"/>
      <w:szCs w:val="20"/>
    </w:rPr>
  </w:style>
  <w:style w:type="paragraph" w:customStyle="1" w:styleId="34">
    <w:name w:val="表格文字（两侧对齐）"/>
    <w:basedOn w:val="1"/>
    <w:qFormat/>
    <w:uiPriority w:val="0"/>
    <w:pPr>
      <w:snapToGrid w:val="0"/>
    </w:pPr>
    <w:rPr>
      <w:kern w:val="0"/>
      <w:sz w:val="20"/>
    </w:rPr>
  </w:style>
  <w:style w:type="character" w:customStyle="1" w:styleId="35">
    <w:name w:val="标题 字符"/>
    <w:basedOn w:val="25"/>
    <w:link w:val="21"/>
    <w:qFormat/>
    <w:uiPriority w:val="0"/>
    <w:rPr>
      <w:rFonts w:asciiTheme="majorHAnsi" w:hAnsiTheme="majorHAnsi" w:eastAsiaTheme="majorEastAsia" w:cstheme="majorBidi"/>
      <w:b/>
      <w:bCs/>
      <w:kern w:val="2"/>
      <w:sz w:val="32"/>
      <w:szCs w:val="32"/>
    </w:rPr>
  </w:style>
  <w:style w:type="paragraph" w:customStyle="1" w:styleId="36">
    <w:name w:val="列出段落2"/>
    <w:qFormat/>
    <w:uiPriority w:val="99"/>
    <w:pPr>
      <w:widowControl w:val="0"/>
      <w:ind w:firstLine="420" w:firstLineChars="200"/>
      <w:jc w:val="both"/>
    </w:pPr>
    <w:rPr>
      <w:rFonts w:ascii="Times New Roman" w:hAnsi="Times New Roman" w:eastAsia="宋体" w:cs="Times New Roman"/>
      <w:kern w:val="2"/>
      <w:sz w:val="24"/>
      <w:szCs w:val="20"/>
      <w:lang w:val="en-US" w:eastAsia="zh-CN" w:bidi="ar-SA"/>
    </w:rPr>
  </w:style>
  <w:style w:type="character" w:customStyle="1" w:styleId="37">
    <w:name w:val="font11"/>
    <w:basedOn w:val="25"/>
    <w:qFormat/>
    <w:uiPriority w:val="0"/>
    <w:rPr>
      <w:rFonts w:hint="eastAsia" w:ascii="宋体" w:hAnsi="宋体" w:eastAsia="宋体" w:cs="宋体"/>
      <w:b/>
      <w:bCs/>
      <w:color w:val="000000"/>
      <w:sz w:val="21"/>
      <w:szCs w:val="21"/>
      <w:u w:val="none"/>
    </w:rPr>
  </w:style>
  <w:style w:type="character" w:customStyle="1" w:styleId="38">
    <w:name w:val="font21"/>
    <w:basedOn w:val="25"/>
    <w:qFormat/>
    <w:uiPriority w:val="0"/>
    <w:rPr>
      <w:rFonts w:hint="eastAsia" w:ascii="宋体" w:hAnsi="宋体" w:eastAsia="宋体" w:cs="宋体"/>
      <w:color w:val="000000"/>
      <w:sz w:val="21"/>
      <w:szCs w:val="21"/>
      <w:u w:val="none"/>
    </w:rPr>
  </w:style>
  <w:style w:type="character" w:customStyle="1" w:styleId="39">
    <w:name w:val="font31"/>
    <w:basedOn w:val="2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5D64E-BA7F-4F5C-ACC7-9AC343C84886}">
  <ds:schemaRefs/>
</ds:datastoreItem>
</file>

<file path=docProps/app.xml><?xml version="1.0" encoding="utf-8"?>
<Properties xmlns="http://schemas.openxmlformats.org/officeDocument/2006/extended-properties" xmlns:vt="http://schemas.openxmlformats.org/officeDocument/2006/docPropsVTypes">
  <Template>Normal</Template>
  <Pages>14</Pages>
  <Words>10020</Words>
  <Characters>10395</Characters>
  <Lines>40</Lines>
  <Paragraphs>11</Paragraphs>
  <TotalTime>1</TotalTime>
  <ScaleCrop>false</ScaleCrop>
  <LinksUpToDate>false</LinksUpToDate>
  <CharactersWithSpaces>10848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2022-07-12T02:55:00Z</dcterms:created>
  <dc:creator>小奀</dc:creator>
  <cp:lastModifiedBy>贤～枫之霖</cp:lastModifiedBy>
  <dcterms:modified xsi:type="dcterms:W3CDTF">2024-07-31T08:01:35Z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27B410ED507946EAA768C5F46E39304E</vt:lpwstr>
  </property>
</Properties>
</file>