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rPr>
          <w:rFonts w:hint="eastAsia" w:ascii="华文中宋" w:hAnsi="华文中宋" w:eastAsia="华文中宋" w:cs="华文中宋"/>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bCs w:val="0"/>
          <w:sz w:val="32"/>
          <w:szCs w:val="32"/>
          <w:highlight w:val="none"/>
          <w:lang w:val="en-US" w:eastAsia="zh-CN"/>
        </w:rPr>
      </w:pPr>
      <w:r>
        <w:rPr>
          <w:rFonts w:hint="eastAsia" w:ascii="华文中宋" w:hAnsi="华文中宋" w:eastAsia="华文中宋" w:cs="华文中宋"/>
          <w:b/>
          <w:bCs w:val="0"/>
          <w:color w:val="000000"/>
          <w:sz w:val="32"/>
          <w:szCs w:val="32"/>
          <w:highlight w:val="none"/>
          <w:lang w:val="en-US" w:eastAsia="zh-CN"/>
        </w:rPr>
        <w:t>中山大学附属仁济医院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bCs w:val="0"/>
          <w:sz w:val="32"/>
          <w:szCs w:val="32"/>
          <w:highlight w:val="none"/>
          <w:lang w:val="en-US" w:eastAsia="zh-CN"/>
        </w:rPr>
      </w:pPr>
      <w:r>
        <w:rPr>
          <w:rFonts w:hint="eastAsia" w:ascii="华文中宋" w:hAnsi="华文中宋" w:eastAsia="华文中宋" w:cs="华文中宋"/>
          <w:b/>
          <w:bCs w:val="0"/>
          <w:sz w:val="32"/>
          <w:szCs w:val="32"/>
          <w:highlight w:val="none"/>
          <w:lang w:val="en-US" w:eastAsia="zh-CN"/>
        </w:rPr>
        <w:t>生活垃圾收运处置服务用户需求书</w:t>
      </w:r>
    </w:p>
    <w:p>
      <w:pPr>
        <w:keepNext w:val="0"/>
        <w:keepLines w:val="0"/>
        <w:widowControl/>
        <w:suppressLineNumbers w:val="0"/>
        <w:jc w:val="left"/>
        <w:rPr>
          <w:b/>
          <w:bCs/>
          <w:color w:val="000000"/>
          <w:highlight w:val="none"/>
        </w:rPr>
      </w:pPr>
      <w:bookmarkStart w:id="0" w:name="_Toc385940875"/>
      <w:bookmarkStart w:id="1" w:name="_Toc385939529"/>
      <w:bookmarkStart w:id="2" w:name="_Toc417914519"/>
    </w:p>
    <w:p>
      <w:pPr>
        <w:pStyle w:val="30"/>
        <w:rPr>
          <w:rFonts w:hint="eastAsia"/>
          <w:color w:val="000000"/>
          <w:highlight w:val="none"/>
        </w:rPr>
      </w:pP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rPr>
      </w:pPr>
      <w:r>
        <w:rPr>
          <w:rFonts w:hint="eastAsia" w:ascii="华文仿宋" w:hAnsi="华文仿宋" w:eastAsia="华文仿宋" w:cs="华文仿宋"/>
          <w:b/>
          <w:color w:val="auto"/>
          <w:sz w:val="24"/>
          <w:szCs w:val="24"/>
          <w:highlight w:val="none"/>
          <w:lang w:eastAsia="zh-CN"/>
        </w:rPr>
        <w:t>投标人</w:t>
      </w:r>
      <w:r>
        <w:rPr>
          <w:rFonts w:hint="eastAsia" w:ascii="华文仿宋" w:hAnsi="华文仿宋" w:eastAsia="华文仿宋" w:cs="华文仿宋"/>
          <w:b/>
          <w:color w:val="auto"/>
          <w:sz w:val="24"/>
          <w:szCs w:val="24"/>
          <w:highlight w:val="none"/>
        </w:rPr>
        <w:t>资格：</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val="zh-CN" w:eastAsia="zh-CN"/>
        </w:rPr>
      </w:pPr>
      <w:r>
        <w:rPr>
          <w:rFonts w:hint="eastAsia" w:ascii="仿宋" w:hAnsi="仿宋" w:eastAsia="仿宋" w:cs="仿宋"/>
          <w:b w:val="0"/>
          <w:bCs/>
          <w:color w:val="000000"/>
          <w:sz w:val="24"/>
          <w:szCs w:val="24"/>
          <w:highlight w:val="none"/>
          <w:lang w:eastAsia="zh-CN"/>
        </w:rPr>
        <w:t>投标人必须是中国境内注册的企业法人，且为独立法人。不接受联合体投标。</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投标人具备有效的营业执照（如非三证合一证照，同时提供税务登记证副本）</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投标人必须具有</w:t>
      </w:r>
      <w:r>
        <w:rPr>
          <w:rFonts w:hint="eastAsia" w:ascii="仿宋" w:hAnsi="仿宋" w:eastAsia="仿宋" w:cs="仿宋"/>
          <w:b w:val="0"/>
          <w:bCs/>
          <w:color w:val="000000"/>
          <w:sz w:val="24"/>
          <w:szCs w:val="24"/>
          <w:highlight w:val="none"/>
          <w:lang w:val="en-US" w:eastAsia="zh-CN"/>
        </w:rPr>
        <w:t>生活垃圾收运处置服务的相关资质；</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zh-CN" w:eastAsia="zh-CN"/>
        </w:rPr>
        <w:t>投标截止时间前一年内任意一个月的依法缴纳税收证明材料（如依法免税，则须提供相应文件证明其依法免税）；</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提供履行合同所必需的专业技术能力的书面声明；（投标人出具声明函）</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提供参加政府采购活动前3年内在经营活动中没有重大违法记录的书面声明；（投标人出具声明函）。</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最近三年企业及其法定代表人未被人民法院列入“失信被执行人名单”，要求提供企业及其法定代表人全国法院信息查询的网页截图。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sz w:val="24"/>
          <w:szCs w:val="24"/>
          <w:highlight w:val="none"/>
        </w:rPr>
      </w:pP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eastAsia="zh-CN"/>
        </w:rPr>
      </w:pPr>
      <w:r>
        <w:rPr>
          <w:rFonts w:hint="eastAsia" w:ascii="华文仿宋" w:hAnsi="华文仿宋" w:eastAsia="华文仿宋" w:cs="华文仿宋"/>
          <w:b/>
          <w:color w:val="auto"/>
          <w:sz w:val="24"/>
          <w:szCs w:val="24"/>
          <w:highlight w:val="none"/>
          <w:lang w:val="en-US" w:eastAsia="zh-CN"/>
        </w:rPr>
        <w:t>采购项目内容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本项目为中山大学附属仁济医院生活垃圾收运处置服务项目，包括但不限于每天定时定点清运内产生的生活垃圾，负责用户周边环境清扫，保证用户院区卫生。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643" w:firstLineChars="200"/>
        <w:textAlignment w:val="auto"/>
        <w:rPr>
          <w:rFonts w:hint="eastAsia" w:ascii="仿宋" w:hAnsi="仿宋" w:eastAsia="仿宋" w:cs="仿宋"/>
          <w:b/>
          <w:bCs/>
          <w:i w:val="0"/>
          <w:iCs w:val="0"/>
          <w:color w:val="000000"/>
          <w:kern w:val="0"/>
          <w:sz w:val="32"/>
          <w:szCs w:val="32"/>
          <w:u w:val="none"/>
          <w:lang w:val="en-US" w:eastAsia="zh-CN" w:bidi="ar"/>
        </w:rPr>
      </w:pP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bCs/>
          <w:i w:val="0"/>
          <w:iCs w:val="0"/>
          <w:color w:val="000000"/>
          <w:kern w:val="0"/>
          <w:sz w:val="28"/>
          <w:szCs w:val="28"/>
          <w:u w:val="none"/>
          <w:lang w:val="en-US" w:eastAsia="zh-CN" w:bidi="ar"/>
        </w:rPr>
        <w:t>花都院区生活垃圾收运处置服务价格最高限价表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tbl>
      <w:tblPr>
        <w:tblStyle w:val="22"/>
        <w:tblW w:w="101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2034"/>
        <w:gridCol w:w="1485"/>
        <w:gridCol w:w="1380"/>
        <w:gridCol w:w="1440"/>
        <w:gridCol w:w="3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月数量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单价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小计（元）</w:t>
            </w: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（桶或M2）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生活垃圾处理费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2400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每日约</w:t>
            </w:r>
            <w:r>
              <w:rPr>
                <w:rFonts w:hint="eastAsia" w:ascii="仿宋" w:hAnsi="仿宋" w:eastAsia="仿宋" w:cs="仿宋"/>
                <w:i w:val="0"/>
                <w:iCs w:val="0"/>
                <w:color w:val="000000"/>
                <w:kern w:val="0"/>
                <w:sz w:val="24"/>
                <w:szCs w:val="24"/>
                <w:u w:val="single"/>
                <w:lang w:val="en-US" w:eastAsia="zh-CN" w:bidi="ar"/>
              </w:rPr>
              <w:t xml:space="preserve"> 80 </w:t>
            </w:r>
            <w:r>
              <w:rPr>
                <w:rFonts w:hint="eastAsia" w:ascii="仿宋" w:hAnsi="仿宋" w:eastAsia="仿宋" w:cs="仿宋"/>
                <w:i w:val="0"/>
                <w:iCs w:val="0"/>
                <w:color w:val="000000"/>
                <w:kern w:val="0"/>
                <w:sz w:val="24"/>
                <w:szCs w:val="24"/>
                <w:u w:val="none"/>
                <w:lang w:val="en-US" w:eastAsia="zh-CN" w:bidi="ar"/>
              </w:rPr>
              <w:t>桶，每桶240L，按实际产生量结算。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生活垃圾运转费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每日约</w:t>
            </w:r>
            <w:r>
              <w:rPr>
                <w:rFonts w:hint="eastAsia" w:ascii="仿宋" w:hAnsi="仿宋" w:eastAsia="仿宋" w:cs="仿宋"/>
                <w:i w:val="0"/>
                <w:iCs w:val="0"/>
                <w:color w:val="000000"/>
                <w:kern w:val="0"/>
                <w:sz w:val="24"/>
                <w:szCs w:val="24"/>
                <w:u w:val="single"/>
                <w:lang w:val="en-US" w:eastAsia="zh-CN" w:bidi="ar"/>
              </w:rPr>
              <w:t xml:space="preserve"> 80 </w:t>
            </w:r>
            <w:r>
              <w:rPr>
                <w:rFonts w:hint="eastAsia" w:ascii="仿宋" w:hAnsi="仿宋" w:eastAsia="仿宋" w:cs="仿宋"/>
                <w:i w:val="0"/>
                <w:iCs w:val="0"/>
                <w:color w:val="000000"/>
                <w:kern w:val="0"/>
                <w:sz w:val="24"/>
                <w:szCs w:val="24"/>
                <w:u w:val="none"/>
                <w:lang w:val="en-US" w:eastAsia="zh-CN" w:bidi="ar"/>
              </w:rPr>
              <w:t>桶，每桶240L，按实际产生量结算。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0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院区周边清洁费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院区周长280米*2.5=700平方米，30平方米以内，每平方米</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元，超出30平方米的每平方米</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月合计（元）</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年合计（元）</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3年合计（元）</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c>
          <w:tcPr>
            <w:tcW w:w="96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《广州市城市管理和综合执法局广州市发展和改革委员会关于收取城市生活垃圾处理费和清洁卫生费的通告》（穗城管规字〔2022〕1号）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96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《广州市花都区城市管理和综合执法局关于印发《广州市花都区城市生活垃圾处理费和清洁卫生费收取管理制度》的通知》（花城管规字〔2023〕1号）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96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以上费用参照南北院情况按院区床位全部运行预算，但运行过程中按实际收运桶数结算。</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default"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服务内容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负责每</w:t>
      </w:r>
      <w:r>
        <w:rPr>
          <w:rFonts w:hint="eastAsia" w:ascii="仿宋" w:hAnsi="仿宋" w:eastAsia="仿宋" w:cs="仿宋"/>
          <w:b w:val="0"/>
          <w:bCs/>
          <w:color w:val="000000"/>
          <w:sz w:val="24"/>
          <w:szCs w:val="24"/>
          <w:highlight w:val="none"/>
          <w:lang w:val="en-US" w:eastAsia="zh-CN"/>
        </w:rPr>
        <w:t>天1-</w:t>
      </w:r>
      <w:r>
        <w:rPr>
          <w:rFonts w:hint="eastAsia" w:ascii="仿宋" w:hAnsi="仿宋" w:eastAsia="仿宋" w:cs="仿宋"/>
          <w:b w:val="0"/>
          <w:bCs/>
          <w:color w:val="000000"/>
          <w:sz w:val="24"/>
          <w:szCs w:val="24"/>
          <w:highlight w:val="none"/>
          <w:lang w:eastAsia="zh-CN"/>
        </w:rPr>
        <w:t>2次定时定点收运</w:t>
      </w:r>
      <w:r>
        <w:rPr>
          <w:rFonts w:hint="eastAsia" w:ascii="仿宋" w:hAnsi="仿宋" w:eastAsia="仿宋" w:cs="仿宋"/>
          <w:b w:val="0"/>
          <w:bCs/>
          <w:color w:val="000000"/>
          <w:sz w:val="24"/>
          <w:szCs w:val="24"/>
          <w:highlight w:val="none"/>
          <w:lang w:val="en-US" w:eastAsia="zh-CN"/>
        </w:rPr>
        <w:t>院区</w:t>
      </w:r>
      <w:r>
        <w:rPr>
          <w:rFonts w:hint="eastAsia" w:ascii="仿宋" w:hAnsi="仿宋" w:eastAsia="仿宋" w:cs="仿宋"/>
          <w:b w:val="0"/>
          <w:bCs/>
          <w:color w:val="000000"/>
          <w:sz w:val="24"/>
          <w:szCs w:val="24"/>
          <w:highlight w:val="none"/>
          <w:lang w:eastAsia="zh-CN"/>
        </w:rPr>
        <w:t>内产生的生活垃圾，以及清洁院区周边环境，以保证用户院区卫生。</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eastAsia="zh-CN"/>
        </w:rPr>
      </w:pPr>
      <w:r>
        <w:rPr>
          <w:rFonts w:hint="eastAsia" w:ascii="华文仿宋" w:hAnsi="华文仿宋" w:eastAsia="华文仿宋" w:cs="华文仿宋"/>
          <w:b/>
          <w:color w:val="auto"/>
          <w:sz w:val="24"/>
          <w:szCs w:val="24"/>
          <w:highlight w:val="none"/>
          <w:lang w:eastAsia="zh-CN"/>
        </w:rPr>
        <w:t>承包方式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1．生活垃圾收运处置服务</w:t>
      </w:r>
      <w:r>
        <w:rPr>
          <w:rFonts w:hint="eastAsia" w:ascii="仿宋" w:hAnsi="仿宋" w:eastAsia="仿宋" w:cs="仿宋"/>
          <w:b w:val="0"/>
          <w:bCs/>
          <w:color w:val="000000"/>
          <w:sz w:val="24"/>
          <w:szCs w:val="24"/>
          <w:highlight w:val="none"/>
          <w:lang w:val="en-US" w:eastAsia="zh-CN"/>
        </w:rPr>
        <w:t>费用按实际收运数量结算</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院区全部床位运行后估计每天产生：</w:t>
      </w:r>
      <w:r>
        <w:rPr>
          <w:rFonts w:hint="eastAsia" w:ascii="仿宋" w:hAnsi="仿宋" w:eastAsia="仿宋" w:cs="仿宋"/>
          <w:b w:val="0"/>
          <w:bCs/>
          <w:color w:val="000000"/>
          <w:sz w:val="24"/>
          <w:szCs w:val="24"/>
          <w:highlight w:val="none"/>
          <w:lang w:eastAsia="zh-CN"/>
        </w:rPr>
        <w:t>生活垃圾</w:t>
      </w:r>
      <w:r>
        <w:rPr>
          <w:rFonts w:hint="eastAsia" w:ascii="仿宋" w:hAnsi="仿宋" w:eastAsia="仿宋" w:cs="仿宋"/>
          <w:b w:val="0"/>
          <w:bCs/>
          <w:color w:val="000000"/>
          <w:sz w:val="24"/>
          <w:szCs w:val="24"/>
          <w:highlight w:val="none"/>
          <w:lang w:val="en-US" w:eastAsia="zh-CN"/>
        </w:rPr>
        <w:t>约80</w:t>
      </w:r>
      <w:r>
        <w:rPr>
          <w:rFonts w:hint="eastAsia" w:ascii="仿宋" w:hAnsi="仿宋" w:eastAsia="仿宋" w:cs="仿宋"/>
          <w:b w:val="0"/>
          <w:bCs/>
          <w:color w:val="000000"/>
          <w:sz w:val="24"/>
          <w:szCs w:val="24"/>
          <w:highlight w:val="none"/>
          <w:lang w:eastAsia="zh-CN"/>
        </w:rPr>
        <w:t>桶/天，</w:t>
      </w:r>
      <w:r>
        <w:rPr>
          <w:rFonts w:hint="eastAsia" w:ascii="仿宋" w:hAnsi="仿宋" w:eastAsia="仿宋" w:cs="仿宋"/>
          <w:b w:val="0"/>
          <w:bCs/>
          <w:color w:val="000000"/>
          <w:sz w:val="24"/>
          <w:szCs w:val="24"/>
          <w:highlight w:val="none"/>
          <w:lang w:val="en-US" w:eastAsia="zh-CN"/>
        </w:rPr>
        <w:t>每月</w:t>
      </w:r>
      <w:r>
        <w:rPr>
          <w:rFonts w:hint="eastAsia" w:ascii="仿宋" w:hAnsi="仿宋" w:eastAsia="仿宋" w:cs="仿宋"/>
          <w:b w:val="0"/>
          <w:bCs/>
          <w:color w:val="000000"/>
          <w:sz w:val="24"/>
          <w:szCs w:val="24"/>
          <w:highlight w:val="none"/>
          <w:lang w:eastAsia="zh-CN"/>
        </w:rPr>
        <w:t>共计</w:t>
      </w:r>
      <w:r>
        <w:rPr>
          <w:rFonts w:hint="eastAsia" w:ascii="仿宋" w:hAnsi="仿宋" w:eastAsia="仿宋" w:cs="仿宋"/>
          <w:b w:val="0"/>
          <w:bCs/>
          <w:color w:val="000000"/>
          <w:sz w:val="24"/>
          <w:szCs w:val="24"/>
          <w:highlight w:val="none"/>
          <w:lang w:val="en-US" w:eastAsia="zh-CN"/>
        </w:rPr>
        <w:t>2400</w:t>
      </w:r>
      <w:r>
        <w:rPr>
          <w:rFonts w:hint="eastAsia" w:ascii="仿宋" w:hAnsi="仿宋" w:eastAsia="仿宋" w:cs="仿宋"/>
          <w:b w:val="0"/>
          <w:bCs/>
          <w:color w:val="000000"/>
          <w:sz w:val="24"/>
          <w:szCs w:val="24"/>
          <w:highlight w:val="none"/>
          <w:lang w:eastAsia="zh-CN"/>
        </w:rPr>
        <w:t>桶（</w:t>
      </w:r>
      <w:r>
        <w:rPr>
          <w:rFonts w:hint="eastAsia" w:ascii="仿宋" w:hAnsi="仿宋" w:eastAsia="仿宋" w:cs="仿宋"/>
          <w:b w:val="0"/>
          <w:bCs/>
          <w:color w:val="000000"/>
          <w:sz w:val="24"/>
          <w:szCs w:val="24"/>
          <w:highlight w:val="none"/>
          <w:lang w:val="en-US" w:eastAsia="zh-CN"/>
        </w:rPr>
        <w:t>240L/桶</w:t>
      </w:r>
      <w:r>
        <w:rPr>
          <w:rFonts w:hint="eastAsia" w:ascii="仿宋" w:hAnsi="仿宋" w:eastAsia="仿宋" w:cs="仿宋"/>
          <w:b w:val="0"/>
          <w:bCs/>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2</w:t>
      </w:r>
      <w:r>
        <w:rPr>
          <w:rFonts w:hint="default" w:ascii="仿宋" w:hAnsi="仿宋" w:eastAsia="仿宋" w:cs="仿宋"/>
          <w:b w:val="0"/>
          <w:bCs/>
          <w:color w:val="000000"/>
          <w:kern w:val="2"/>
          <w:sz w:val="24"/>
          <w:szCs w:val="24"/>
          <w:highlight w:val="none"/>
          <w:lang w:val="en-US" w:eastAsia="zh-CN" w:bidi="ar-SA"/>
        </w:rPr>
        <w:t>．</w:t>
      </w:r>
      <w:r>
        <w:rPr>
          <w:rFonts w:hint="eastAsia" w:ascii="仿宋" w:hAnsi="仿宋" w:eastAsia="仿宋" w:cs="仿宋"/>
          <w:b w:val="0"/>
          <w:bCs/>
          <w:color w:val="000000"/>
          <w:sz w:val="24"/>
          <w:szCs w:val="24"/>
          <w:highlight w:val="none"/>
          <w:lang w:val="en-US" w:eastAsia="zh-CN"/>
        </w:rPr>
        <w:t>项目总预算       元。</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项目范围及内容</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总体要求：本项目应参照相关法律法规满足采购人需求，为采购人提供生活垃圾收运处置服务方案。</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★生活垃圾收运时间要求：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（1）生活垃圾应于每日早上7:30前或和下午5:30前收运（全年无休），保证日产日清，按时按点收运，如出现特殊情况（如：极端天气、紧急情况等）需提前与院区负责人做好沟通工作，并提供应急方案。</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投标人需执行《广州市城市管理和综合执法局广州市发展和改革委员会关于收取城市生活垃圾处理费和清洁卫生费的通告》（穗城管规字〔2022〕1号）、</w:t>
      </w:r>
      <w:r>
        <w:rPr>
          <w:rFonts w:hint="eastAsia" w:ascii="仿宋" w:hAnsi="仿宋" w:eastAsia="仿宋" w:cs="仿宋"/>
          <w:i w:val="0"/>
          <w:iCs w:val="0"/>
          <w:color w:val="000000"/>
          <w:kern w:val="0"/>
          <w:sz w:val="24"/>
          <w:szCs w:val="24"/>
          <w:u w:val="none"/>
          <w:lang w:val="en-US" w:eastAsia="zh-CN" w:bidi="ar"/>
        </w:rPr>
        <w:t>《广州市花都区城市管理和综合执法局关于印发《广州市花都区城市生活垃圾处理费和清洁卫生费收取管理制度》的通知》（花城管规字〔2023〕1号）、</w:t>
      </w:r>
      <w:r>
        <w:rPr>
          <w:rFonts w:hint="eastAsia" w:ascii="仿宋" w:hAnsi="仿宋" w:eastAsia="仿宋" w:cs="仿宋"/>
          <w:b w:val="0"/>
          <w:bCs/>
          <w:color w:val="000000"/>
          <w:sz w:val="24"/>
          <w:szCs w:val="24"/>
          <w:highlight w:val="none"/>
          <w:lang w:val="en-US" w:eastAsia="zh-CN"/>
        </w:rPr>
        <w:t>《广东省城乡生活垃圾管理条例》（2020修订）、《广州市市容环境卫生管理规定》的有关规定。</w:t>
      </w:r>
      <w:bookmarkStart w:id="3" w:name="_GoBack"/>
      <w:bookmarkEnd w:id="3"/>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院区内收运生活垃圾的路线不影响采购人其他工作的正常运行。</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如遇采购人迎检等情况，投标人在接到采购人通知后需积极配合收运生活垃圾。</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在收运生活垃圾过程中，投标人需配合采购人，按要求如实对生活垃圾收运数据进行记录、核对和归档。</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垃圾桶容量须符合广州市市容市貌要求统一规格尺寸。</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在收运生活垃圾过程中，如有垃圾散落需及时清洁干净，保持院区卫生。</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在收运生活垃圾后，需及时清洁干净污物装卸区，保持院区卫生。</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服务期内，投标人须承担服务人员的人身安全、交通安全等全部安全责任。</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所有收集的普通生活垃圾，必须清运至正规的垃圾处理场进行集中无害化处理。清运过程确保不遗撒、不渗漏，严禁偷排垃圾。生活垃圾收集作业中，须采取有效措施，防止遗洒、飞溅。</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服务期内，投标人服务人员应严格按照有关作业规程进行操作，推送垃圾桶时应轻拿轻放，禁止脚踢、抛甩垃圾桶。作业结束后，应将垃圾桶归位，盖好桶盖，清理散落垃圾，确保收集点及其周边干净整洁。</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投标人提供的清运车辆需符合相关职能部门的审批要求，有防污水滴漏装置，车箱体密封性好，确保运输过程中无跑冒滴漏，垃圾夹带、拖挂现象。</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服务期内，投标人不得以车辆故障、事故、塞车等理由，造成垃圾积存、清运不及时等情况。</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服务期内，投标人建立健全应急处理机制，如出现车辆机油和运输物等撒漏现象以及其他突发情况，投标人必须采取应急措施科学处理。</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若有其他自然灾害等不可抗力因素导致无法及时收运，需及时与采购人报备原因和提供后续解决方案。</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服务期说明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lang w:val="en-US" w:eastAsia="zh-CN" w:bidi="ar-SA"/>
        </w:rPr>
        <w:t xml:space="preserve">合同有效期3年，自202  年  月  日至202 年  月  日，或结算费用总额达到采购预算￥       </w:t>
      </w:r>
      <w:r>
        <w:rPr>
          <w:rFonts w:hint="eastAsia" w:ascii="仿宋" w:hAnsi="仿宋" w:eastAsia="仿宋" w:cs="仿宋"/>
          <w:b w:val="0"/>
          <w:bCs/>
          <w:color w:val="000000"/>
          <w:sz w:val="24"/>
          <w:szCs w:val="24"/>
          <w:highlight w:val="none"/>
          <w:lang w:val="en-US" w:eastAsia="zh-CN"/>
        </w:rPr>
        <w:t>元</w:t>
      </w:r>
      <w:r>
        <w:rPr>
          <w:rFonts w:hint="eastAsia" w:ascii="仿宋" w:hAnsi="仿宋" w:eastAsia="仿宋" w:cs="仿宋"/>
          <w:b w:val="0"/>
          <w:bCs/>
          <w:color w:val="000000"/>
          <w:kern w:val="2"/>
          <w:sz w:val="24"/>
          <w:szCs w:val="24"/>
          <w:highlight w:val="none"/>
          <w:lang w:val="en-US" w:eastAsia="zh-CN" w:bidi="ar-SA"/>
        </w:rPr>
        <w:t>时止，以先到者为准。</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报价要求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人按每项服务报出单项报价，报价应是文件所确定的采购范围内全部内容的价格表现。即包括但不限于完成本项目所需的生活垃圾收运处置费用、垃圾清洁卫生费、人工、车辆、税金等涉及本项目的所有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2.投标人应在充分考虑可能发生的突发状况的基础上合理报价，在合同执行期间保持不变，投标人不得再以其它任何形式向院方索要增加任何的费用。</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结算方式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lang w:eastAsia="zh-CN"/>
        </w:rPr>
        <w:t>生活垃圾收运处置服务</w:t>
      </w:r>
      <w:r>
        <w:rPr>
          <w:rFonts w:hint="eastAsia" w:ascii="仿宋" w:hAnsi="仿宋" w:eastAsia="仿宋" w:cs="仿宋"/>
          <w:b w:val="0"/>
          <w:bCs/>
          <w:color w:val="000000"/>
          <w:sz w:val="24"/>
          <w:szCs w:val="24"/>
          <w:highlight w:val="none"/>
          <w:lang w:val="en-US" w:eastAsia="zh-CN"/>
        </w:rPr>
        <w:t>费用按实际收运数量结算</w:t>
      </w:r>
      <w:r>
        <w:rPr>
          <w:rFonts w:hint="eastAsia" w:ascii="仿宋" w:hAnsi="仿宋" w:eastAsia="仿宋" w:cs="仿宋"/>
          <w:b w:val="0"/>
          <w:bCs/>
          <w:color w:val="000000"/>
          <w:kern w:val="2"/>
          <w:sz w:val="24"/>
          <w:szCs w:val="24"/>
          <w:lang w:val="en-US" w:eastAsia="zh-CN" w:bidi="ar-SA"/>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3.投标人每月初根据上月双方确认的结算金额向采购人提供合法有效、金额准确的发票，采购人收到投标人的发票并完成医院审批流程后10个工作日内支付上月的服务费用。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4.付款方式：采用支票、银行汇付（含电汇）等形式。</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其他说明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未尽事宜及采购人可能对垃圾收运处置服务的调整要求可在合同执行过程中由采购人与投标人商榷解决方案，最终由采购人确认。</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违约责任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若因投标人服务范围内的清洁服务质量达不到标准而受到有关部门（上级卫生主管部门、环卫、市容、街道办事处等单位）的批评或处罚，由投标人承担罚金等全部责任。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未经院方书面允许，投标人不得私自将本项目进行转包或分包，一旦出现该情况则视为投标人严重违约，院方有权立即终止合同，且投标人应为院方的所有损失负责并退还所有院方已支付给投标人的款项；</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院方根据合同约定对投标人工作进行监督检查，如由于投标人自身的原因导致服务未达到标准，院方有权要求投标人补做，补做所发生的费用由投标人负责；如投标人补做后仍未达标，应承担相应的违约责任。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院方应按本合同规定按时支付服务费用，不得以任何理由拖欠，若院方延迟支付服务费达一个月，按拖欠额的1%向投标人支付违约金。</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auto"/>
        </w:rPr>
      </w:pPr>
      <w:r>
        <w:rPr>
          <w:rFonts w:hint="eastAsia" w:ascii="仿宋" w:hAnsi="仿宋" w:eastAsia="仿宋" w:cs="仿宋"/>
          <w:b w:val="0"/>
          <w:bCs/>
          <w:color w:val="auto"/>
          <w:sz w:val="24"/>
          <w:szCs w:val="24"/>
          <w:highlight w:val="none"/>
          <w:lang w:val="en-US" w:eastAsia="zh-CN"/>
        </w:rPr>
        <w:t>若其中一方违约，对方有权提前解除本合同并追索相应之损失。</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val="0"/>
          <w:bCs/>
          <w:color w:val="auto"/>
          <w:sz w:val="24"/>
          <w:szCs w:val="24"/>
          <w:highlight w:val="none"/>
          <w:lang w:val="en-US" w:eastAsia="zh-CN"/>
        </w:rPr>
        <w:t>其它违约责任按合同其他条款约定及《中华人民共和国民法典》规定处理。</w:t>
      </w:r>
      <w:bookmarkEnd w:id="0"/>
      <w:bookmarkEnd w:id="1"/>
      <w:bookmarkEnd w:id="2"/>
    </w:p>
    <w:sectPr>
      <w:footerReference r:id="rId3"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25AC99B6-3203-4CC6-AB5C-28F82130CCEE}"/>
  </w:font>
  <w:font w:name="华文中宋">
    <w:panose1 w:val="02010600040101010101"/>
    <w:charset w:val="86"/>
    <w:family w:val="auto"/>
    <w:pitch w:val="default"/>
    <w:sig w:usb0="00000287" w:usb1="080F0000" w:usb2="00000000" w:usb3="00000000" w:csb0="0004009F" w:csb1="DFD70000"/>
    <w:embedRegular r:id="rId2" w:fontKey="{B47C8C78-7E9E-44C7-8419-A6B7BDEC27B9}"/>
  </w:font>
  <w:font w:name="华文仿宋">
    <w:panose1 w:val="02010600040101010101"/>
    <w:charset w:val="86"/>
    <w:family w:val="auto"/>
    <w:pitch w:val="default"/>
    <w:sig w:usb0="00000287" w:usb1="080F0000" w:usb2="00000000" w:usb3="00000000" w:csb0="0004009F" w:csb1="DFD70000"/>
    <w:embedRegular r:id="rId3" w:fontKey="{EE4ACA80-9C2F-4884-8170-6A331E5E866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348BB"/>
    <w:multiLevelType w:val="singleLevel"/>
    <w:tmpl w:val="B8C348BB"/>
    <w:lvl w:ilvl="0" w:tentative="0">
      <w:start w:val="1"/>
      <w:numFmt w:val="chineseCounting"/>
      <w:suff w:val="nothing"/>
      <w:lvlText w:val="（%1）"/>
      <w:lvlJc w:val="left"/>
      <w:pPr>
        <w:ind w:left="0" w:firstLine="420"/>
      </w:pPr>
      <w:rPr>
        <w:rFonts w:hint="eastAsia"/>
      </w:rPr>
    </w:lvl>
  </w:abstractNum>
  <w:abstractNum w:abstractNumId="1">
    <w:nsid w:val="BD3FCE32"/>
    <w:multiLevelType w:val="singleLevel"/>
    <w:tmpl w:val="BD3FCE32"/>
    <w:lvl w:ilvl="0" w:tentative="0">
      <w:start w:val="1"/>
      <w:numFmt w:val="decimal"/>
      <w:suff w:val="nothing"/>
      <w:lvlText w:val="%1．"/>
      <w:lvlJc w:val="left"/>
      <w:pPr>
        <w:ind w:left="0" w:firstLine="400"/>
      </w:pPr>
      <w:rPr>
        <w:rFonts w:hint="default"/>
      </w:rPr>
    </w:lvl>
  </w:abstractNum>
  <w:abstractNum w:abstractNumId="2">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3">
    <w:nsid w:val="577944B0"/>
    <w:multiLevelType w:val="singleLevel"/>
    <w:tmpl w:val="577944B0"/>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DRkNGUzMjBmNjZhMTgxM2FkNTVhM2M3NjUyNjcifQ=="/>
  </w:docVars>
  <w:rsids>
    <w:rsidRoot w:val="00172A27"/>
    <w:rsid w:val="00416146"/>
    <w:rsid w:val="02F0175E"/>
    <w:rsid w:val="03554899"/>
    <w:rsid w:val="03AF33C7"/>
    <w:rsid w:val="03EA43FF"/>
    <w:rsid w:val="04253689"/>
    <w:rsid w:val="045F2747"/>
    <w:rsid w:val="049A4077"/>
    <w:rsid w:val="049D76C3"/>
    <w:rsid w:val="05704DD8"/>
    <w:rsid w:val="05AA2098"/>
    <w:rsid w:val="05C15176"/>
    <w:rsid w:val="06035C4C"/>
    <w:rsid w:val="064F2C3F"/>
    <w:rsid w:val="068678D2"/>
    <w:rsid w:val="07797F74"/>
    <w:rsid w:val="07C07152"/>
    <w:rsid w:val="097E3F67"/>
    <w:rsid w:val="09C6146A"/>
    <w:rsid w:val="09F361E9"/>
    <w:rsid w:val="0A682522"/>
    <w:rsid w:val="0AB063A2"/>
    <w:rsid w:val="0AD83203"/>
    <w:rsid w:val="0AEC01AE"/>
    <w:rsid w:val="0B444D3D"/>
    <w:rsid w:val="0C20617F"/>
    <w:rsid w:val="0C6F7B97"/>
    <w:rsid w:val="0CEE4F60"/>
    <w:rsid w:val="0D660F9A"/>
    <w:rsid w:val="0D86163D"/>
    <w:rsid w:val="0E9438E5"/>
    <w:rsid w:val="0FFE370C"/>
    <w:rsid w:val="114E2471"/>
    <w:rsid w:val="115B4B8E"/>
    <w:rsid w:val="126F6B43"/>
    <w:rsid w:val="12972723"/>
    <w:rsid w:val="12FB03D7"/>
    <w:rsid w:val="135E4402"/>
    <w:rsid w:val="142462D1"/>
    <w:rsid w:val="145F04F1"/>
    <w:rsid w:val="14977C8B"/>
    <w:rsid w:val="14EC1A69"/>
    <w:rsid w:val="14F72197"/>
    <w:rsid w:val="155B515D"/>
    <w:rsid w:val="157601E9"/>
    <w:rsid w:val="16A6065A"/>
    <w:rsid w:val="16F5513D"/>
    <w:rsid w:val="17E31439"/>
    <w:rsid w:val="192817FA"/>
    <w:rsid w:val="19A16899"/>
    <w:rsid w:val="1B544B28"/>
    <w:rsid w:val="1BB05AD7"/>
    <w:rsid w:val="1C7134B8"/>
    <w:rsid w:val="1E8E20FF"/>
    <w:rsid w:val="1F0C74C8"/>
    <w:rsid w:val="1F7C464D"/>
    <w:rsid w:val="212B00D9"/>
    <w:rsid w:val="21814378"/>
    <w:rsid w:val="21C54D20"/>
    <w:rsid w:val="22680EB9"/>
    <w:rsid w:val="23B4003D"/>
    <w:rsid w:val="24156E1F"/>
    <w:rsid w:val="24773635"/>
    <w:rsid w:val="2641214D"/>
    <w:rsid w:val="26681488"/>
    <w:rsid w:val="27135897"/>
    <w:rsid w:val="27736336"/>
    <w:rsid w:val="28497097"/>
    <w:rsid w:val="287E31E4"/>
    <w:rsid w:val="2B1C0A93"/>
    <w:rsid w:val="2B263517"/>
    <w:rsid w:val="2BC96E6C"/>
    <w:rsid w:val="2D1D7100"/>
    <w:rsid w:val="2D6C114A"/>
    <w:rsid w:val="2D806496"/>
    <w:rsid w:val="2E4E18AB"/>
    <w:rsid w:val="3049232A"/>
    <w:rsid w:val="30BB4A5C"/>
    <w:rsid w:val="3150593A"/>
    <w:rsid w:val="31D976DD"/>
    <w:rsid w:val="3240686C"/>
    <w:rsid w:val="32D00AE0"/>
    <w:rsid w:val="33042538"/>
    <w:rsid w:val="33BE302F"/>
    <w:rsid w:val="33CE2DE1"/>
    <w:rsid w:val="341E6BA4"/>
    <w:rsid w:val="34FC3E0F"/>
    <w:rsid w:val="354B08F2"/>
    <w:rsid w:val="39750149"/>
    <w:rsid w:val="3BB371F1"/>
    <w:rsid w:val="3BBB5DFA"/>
    <w:rsid w:val="3C3814A4"/>
    <w:rsid w:val="3CBC1403"/>
    <w:rsid w:val="3E964ABE"/>
    <w:rsid w:val="3F4C6B98"/>
    <w:rsid w:val="40E7122F"/>
    <w:rsid w:val="412070D7"/>
    <w:rsid w:val="416F3BBA"/>
    <w:rsid w:val="43210EE4"/>
    <w:rsid w:val="43A833B4"/>
    <w:rsid w:val="44D04970"/>
    <w:rsid w:val="45126D36"/>
    <w:rsid w:val="45B918A8"/>
    <w:rsid w:val="465869CB"/>
    <w:rsid w:val="46B650D0"/>
    <w:rsid w:val="478832E0"/>
    <w:rsid w:val="48270D4B"/>
    <w:rsid w:val="48425B85"/>
    <w:rsid w:val="48DF029F"/>
    <w:rsid w:val="4953791E"/>
    <w:rsid w:val="49724248"/>
    <w:rsid w:val="4B217CD3"/>
    <w:rsid w:val="4C5E4611"/>
    <w:rsid w:val="4C7E73A7"/>
    <w:rsid w:val="4C8107A0"/>
    <w:rsid w:val="4CFC5D7C"/>
    <w:rsid w:val="4DAD3AA0"/>
    <w:rsid w:val="4EF83441"/>
    <w:rsid w:val="4F8E395E"/>
    <w:rsid w:val="4F9754E8"/>
    <w:rsid w:val="4F9D18F3"/>
    <w:rsid w:val="4FBA24A4"/>
    <w:rsid w:val="4FC155E1"/>
    <w:rsid w:val="502A762A"/>
    <w:rsid w:val="50A849F3"/>
    <w:rsid w:val="510F6820"/>
    <w:rsid w:val="51595CED"/>
    <w:rsid w:val="519F6438"/>
    <w:rsid w:val="52A95DA2"/>
    <w:rsid w:val="54063F0A"/>
    <w:rsid w:val="541859EC"/>
    <w:rsid w:val="573E6EC5"/>
    <w:rsid w:val="575256B8"/>
    <w:rsid w:val="5764137E"/>
    <w:rsid w:val="576D24F2"/>
    <w:rsid w:val="57FB365A"/>
    <w:rsid w:val="58160494"/>
    <w:rsid w:val="5900361E"/>
    <w:rsid w:val="59D72CEF"/>
    <w:rsid w:val="5A6F20DD"/>
    <w:rsid w:val="5A7616BE"/>
    <w:rsid w:val="5B9B5880"/>
    <w:rsid w:val="5C074CC3"/>
    <w:rsid w:val="5CCB7A9F"/>
    <w:rsid w:val="5D3430F6"/>
    <w:rsid w:val="5D444AC9"/>
    <w:rsid w:val="5DE84681"/>
    <w:rsid w:val="5E447075"/>
    <w:rsid w:val="5EE17A4E"/>
    <w:rsid w:val="5F265461"/>
    <w:rsid w:val="62BB40DF"/>
    <w:rsid w:val="62EB2DF9"/>
    <w:rsid w:val="62F31AFE"/>
    <w:rsid w:val="63CD05A1"/>
    <w:rsid w:val="646F1F9F"/>
    <w:rsid w:val="64AD2180"/>
    <w:rsid w:val="650A312E"/>
    <w:rsid w:val="659C46CE"/>
    <w:rsid w:val="666A0329"/>
    <w:rsid w:val="668138C4"/>
    <w:rsid w:val="66E75E1D"/>
    <w:rsid w:val="670047E9"/>
    <w:rsid w:val="675B7FBE"/>
    <w:rsid w:val="683926A8"/>
    <w:rsid w:val="68E32614"/>
    <w:rsid w:val="6AB44268"/>
    <w:rsid w:val="6AF503DD"/>
    <w:rsid w:val="6B655563"/>
    <w:rsid w:val="6B824366"/>
    <w:rsid w:val="6BB43DF4"/>
    <w:rsid w:val="6D836174"/>
    <w:rsid w:val="6D9E2FAE"/>
    <w:rsid w:val="6F1057E5"/>
    <w:rsid w:val="6FF505A3"/>
    <w:rsid w:val="6FFE7D34"/>
    <w:rsid w:val="705D2CAC"/>
    <w:rsid w:val="7146339C"/>
    <w:rsid w:val="718B55F7"/>
    <w:rsid w:val="72A9042B"/>
    <w:rsid w:val="72F86CBC"/>
    <w:rsid w:val="74D06CEB"/>
    <w:rsid w:val="74D177C5"/>
    <w:rsid w:val="74F61755"/>
    <w:rsid w:val="75D52493"/>
    <w:rsid w:val="75D532E5"/>
    <w:rsid w:val="767F2092"/>
    <w:rsid w:val="771D33A0"/>
    <w:rsid w:val="788039DC"/>
    <w:rsid w:val="78E26444"/>
    <w:rsid w:val="78F817C4"/>
    <w:rsid w:val="79B831AE"/>
    <w:rsid w:val="79E72BDC"/>
    <w:rsid w:val="7A1268B5"/>
    <w:rsid w:val="7A17211E"/>
    <w:rsid w:val="7BF2699E"/>
    <w:rsid w:val="7D051AEC"/>
    <w:rsid w:val="7D6438CC"/>
    <w:rsid w:val="7D9E45FE"/>
    <w:rsid w:val="7E2766A8"/>
    <w:rsid w:val="7FC9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2"/>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27"/>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8"/>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4"/>
    <w:qFormat/>
    <w:uiPriority w:val="0"/>
    <w:rPr>
      <w:rFonts w:hint="eastAsia" w:ascii="仿宋" w:hAnsi="仿宋" w:eastAsia="仿宋" w:cs="仿宋"/>
      <w:color w:val="000000"/>
      <w:sz w:val="28"/>
      <w:szCs w:val="28"/>
      <w:u w:val="single"/>
    </w:rPr>
  </w:style>
  <w:style w:type="character" w:customStyle="1" w:styleId="59">
    <w:name w:val="font51"/>
    <w:basedOn w:val="24"/>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2562</Words>
  <Characters>2633</Characters>
  <Paragraphs>2008</Paragraphs>
  <TotalTime>0</TotalTime>
  <ScaleCrop>false</ScaleCrop>
  <LinksUpToDate>false</LinksUpToDate>
  <CharactersWithSpaces>2670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贤～枫之霖</cp:lastModifiedBy>
  <dcterms:modified xsi:type="dcterms:W3CDTF">2024-07-23T02:19:35Z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6216AC5A7ABE48EA95C58B5FE51C9CD5_13</vt:lpwstr>
  </property>
  <property fmtid="{D5CDD505-2E9C-101B-9397-08002B2CF9AE}" pid="4" name="commondata">
    <vt:lpwstr>eyJoZGlkIjoiZGNiZjhiYWJkMzQ2ODliZDg0M2NkY2U3ZDYyYTQ3YzEifQ==</vt:lpwstr>
  </property>
</Properties>
</file>