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3"/>
      </w:pPr>
    </w:p>
    <w:p/>
    <w:p>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项目编号：ZCB-</w:t>
      </w: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4066</w:t>
      </w:r>
    </w:p>
    <w:p>
      <w:pPr>
        <w:ind w:firstLine="424" w:firstLineChars="151"/>
        <w:jc w:val="left"/>
        <w:rPr>
          <w:rFonts w:hint="eastAsia" w:ascii="宋体" w:hAnsi="宋体" w:eastAsia="宋体" w:cs="SimSun-Identity-H"/>
          <w:kern w:val="0"/>
          <w:sz w:val="28"/>
          <w:szCs w:val="28"/>
          <w:lang w:eastAsia="zh-CN"/>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中山大学孙逸仙纪念医院南院区特需门诊装修改造</w:t>
      </w:r>
      <w:r>
        <w:rPr>
          <w:rFonts w:hint="eastAsia" w:ascii="宋体" w:hAnsi="宋体" w:cs="SimSun-Identity-H"/>
          <w:kern w:val="0"/>
          <w:sz w:val="28"/>
          <w:szCs w:val="28"/>
          <w:lang w:eastAsia="zh-CN"/>
        </w:rPr>
        <w:t>工程</w:t>
      </w:r>
    </w:p>
    <w:p>
      <w:pPr>
        <w:ind w:firstLine="1820" w:firstLineChars="650"/>
        <w:jc w:val="left"/>
        <w:rPr>
          <w:rFonts w:hint="eastAsia" w:ascii="宋体" w:hAnsi="宋体" w:cs="SimSun-Identity-H"/>
          <w:kern w:val="0"/>
          <w:sz w:val="28"/>
          <w:szCs w:val="28"/>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
      <w:pPr>
        <w:pStyle w:val="3"/>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27</w:t>
      </w:r>
      <w:r>
        <w:rPr>
          <w:rFonts w:hint="eastAsia" w:ascii="宋体" w:hAnsi="宋体" w:cs="宋体"/>
          <w:b/>
          <w:bCs/>
          <w:color w:val="auto"/>
          <w:sz w:val="28"/>
          <w:szCs w:val="28"/>
        </w:rPr>
        <w:t>日</w:t>
      </w:r>
    </w:p>
    <w:p>
      <w:pPr>
        <w:pStyle w:val="31"/>
        <w:ind w:firstLine="562"/>
        <w:rPr>
          <w:rFonts w:ascii="宋体" w:hAnsi="宋体" w:cs="宋体"/>
          <w:b/>
          <w:bCs/>
          <w:sz w:val="28"/>
          <w:szCs w:val="28"/>
        </w:rPr>
      </w:pPr>
    </w:p>
    <w:p>
      <w:pPr>
        <w:pStyle w:val="31"/>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3"/>
      </w:pPr>
    </w:p>
    <w:p>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31"/>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31"/>
        <w:ind w:firstLine="400"/>
      </w:pPr>
    </w:p>
    <w:p>
      <w:pPr>
        <w:pStyle w:val="3"/>
        <w:spacing w:line="360" w:lineRule="auto"/>
        <w:rPr>
          <w:rFonts w:hint="eastAsia" w:ascii="微软雅黑" w:hAnsi="微软雅黑" w:eastAsia="微软雅黑" w:cs="微软雅黑"/>
          <w:color w:val="auto"/>
        </w:rPr>
      </w:pPr>
      <w:bookmarkStart w:id="0" w:name="_Toc50737285"/>
      <w:bookmarkStart w:id="1" w:name="_Toc50736465"/>
      <w:bookmarkStart w:id="2" w:name="_Toc50691018"/>
      <w:bookmarkStart w:id="3" w:name="_Toc50737317"/>
      <w:bookmarkStart w:id="4" w:name="_Toc385939527"/>
      <w:bookmarkStart w:id="5" w:name="_Toc76354913"/>
      <w:bookmarkStart w:id="6" w:name="_Toc385940868"/>
      <w:bookmarkStart w:id="7" w:name="_Toc417914517"/>
    </w:p>
    <w:p>
      <w:pPr>
        <w:pStyle w:val="3"/>
        <w:spacing w:line="360" w:lineRule="auto"/>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中山大学孙逸仙纪念医院（以下简称“我院”）依据我院的需求，现对中山大学孙逸仙纪念医院南院区特需门诊装修改造</w:t>
      </w:r>
      <w:r>
        <w:rPr>
          <w:rFonts w:hint="eastAsia" w:ascii="宋体" w:hAnsi="宋体" w:cs="宋体"/>
          <w:bCs/>
          <w:sz w:val="24"/>
          <w:lang w:eastAsia="zh-CN"/>
        </w:rPr>
        <w:t>工程</w:t>
      </w:r>
      <w:r>
        <w:rPr>
          <w:rFonts w:hint="eastAsia" w:ascii="宋体" w:hAnsi="宋体" w:cs="宋体"/>
          <w:bCs/>
          <w:sz w:val="24"/>
        </w:rPr>
        <w:t>项目公开挂网采购，欢迎符合条件的供应商参加响应。</w:t>
      </w:r>
    </w:p>
    <w:p>
      <w:pPr>
        <w:pStyle w:val="2"/>
        <w:ind w:firstLine="482" w:firstLineChars="200"/>
        <w:rPr>
          <w:rFonts w:hint="eastAsia" w:eastAsia="宋体"/>
          <w:b/>
          <w:bCs w:val="0"/>
          <w:lang w:eastAsia="zh-CN"/>
        </w:rPr>
      </w:pPr>
      <w:r>
        <w:rPr>
          <w:rFonts w:hint="eastAsia" w:ascii="宋体" w:hAnsi="宋体" w:cs="宋体"/>
          <w:b/>
          <w:bCs w:val="0"/>
          <w:sz w:val="24"/>
          <w:lang w:eastAsia="zh-CN"/>
        </w:rPr>
        <w:t>一、项目基本情况</w:t>
      </w:r>
    </w:p>
    <w:p>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ZCB</w:t>
      </w:r>
      <w:r>
        <w:rPr>
          <w:rFonts w:hint="eastAsia" w:ascii="宋体" w:hAnsi="宋体" w:cs="宋体"/>
          <w:bCs/>
          <w:color w:val="auto"/>
          <w:sz w:val="24"/>
        </w:rPr>
        <w:t>-202</w:t>
      </w:r>
      <w:r>
        <w:rPr>
          <w:rFonts w:hint="eastAsia" w:ascii="宋体" w:hAnsi="宋体" w:cs="宋体"/>
          <w:bCs/>
          <w:color w:val="auto"/>
          <w:sz w:val="24"/>
          <w:lang w:val="en-US" w:eastAsia="zh-CN"/>
        </w:rPr>
        <w:t>4066</w:t>
      </w:r>
    </w:p>
    <w:p>
      <w:pPr>
        <w:adjustRightInd w:val="0"/>
        <w:snapToGrid w:val="0"/>
        <w:spacing w:line="360" w:lineRule="exact"/>
        <w:ind w:firstLine="482" w:firstLineChars="200"/>
        <w:rPr>
          <w:rFonts w:hint="eastAsia" w:ascii="宋体" w:hAnsi="宋体" w:eastAsia="宋体" w:cs="宋体"/>
          <w:bCs/>
          <w:sz w:val="24"/>
          <w:lang w:eastAsia="zh-CN"/>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中山大学孙逸仙纪念医</w:t>
      </w:r>
      <w:r>
        <w:rPr>
          <w:rFonts w:hint="eastAsia" w:ascii="宋体" w:hAnsi="宋体" w:cs="宋体"/>
          <w:bCs/>
          <w:sz w:val="24"/>
          <w:lang w:eastAsia="zh-CN"/>
        </w:rPr>
        <w:t>院</w:t>
      </w:r>
      <w:r>
        <w:rPr>
          <w:rFonts w:hint="eastAsia" w:ascii="宋体" w:hAnsi="宋体" w:cs="宋体"/>
          <w:bCs/>
          <w:sz w:val="24"/>
        </w:rPr>
        <w:t>南院区特需门诊装修改造</w:t>
      </w:r>
      <w:r>
        <w:rPr>
          <w:rFonts w:hint="eastAsia" w:ascii="宋体" w:hAnsi="宋体" w:cs="宋体"/>
          <w:bCs/>
          <w:sz w:val="24"/>
          <w:lang w:eastAsia="zh-CN"/>
        </w:rPr>
        <w:t>工程</w:t>
      </w:r>
    </w:p>
    <w:p>
      <w:pPr>
        <w:pStyle w:val="2"/>
        <w:ind w:firstLine="482" w:firstLineChars="200"/>
      </w:pPr>
      <w:r>
        <w:rPr>
          <w:rFonts w:hint="eastAsia" w:ascii="宋体" w:hAnsi="宋体" w:cs="宋体"/>
          <w:b/>
          <w:bCs/>
          <w:sz w:val="24"/>
          <w:lang w:val="en-US" w:eastAsia="zh-CN"/>
        </w:rPr>
        <w:t>3、</w:t>
      </w:r>
      <w:r>
        <w:rPr>
          <w:rFonts w:hint="eastAsia" w:ascii="宋体" w:hAnsi="宋体" w:cs="宋体"/>
          <w:b/>
          <w:bCs/>
          <w:sz w:val="24"/>
        </w:rPr>
        <w:t>项目地</w:t>
      </w:r>
      <w:r>
        <w:rPr>
          <w:rFonts w:hint="eastAsia" w:ascii="宋体" w:hAnsi="宋体" w:eastAsia="宋体" w:cs="SimSun-Identity-H"/>
          <w:b/>
          <w:bCs/>
          <w:kern w:val="0"/>
          <w:sz w:val="24"/>
          <w:szCs w:val="24"/>
          <w:lang w:val="en-US" w:eastAsia="zh-CN" w:bidi="ar-SA"/>
        </w:rPr>
        <w:t>点：</w:t>
      </w:r>
      <w:r>
        <w:rPr>
          <w:rFonts w:hint="eastAsia" w:ascii="宋体" w:hAnsi="宋体" w:eastAsia="宋体" w:cs="SimSun-Identity-H"/>
          <w:kern w:val="0"/>
          <w:sz w:val="24"/>
          <w:szCs w:val="24"/>
          <w:lang w:val="en-US" w:eastAsia="zh-CN" w:bidi="ar-SA"/>
        </w:rPr>
        <w:t>广州市</w:t>
      </w:r>
      <w:r>
        <w:rPr>
          <w:rFonts w:hint="eastAsia" w:hAnsi="宋体" w:cs="宋体"/>
          <w:bCs/>
          <w:color w:val="000000"/>
          <w:sz w:val="24"/>
          <w:szCs w:val="24"/>
        </w:rPr>
        <w:t>海珠区盈丰路35号</w:t>
      </w:r>
    </w:p>
    <w:p>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5、估算投资金额：</w:t>
      </w:r>
      <w:r>
        <w:rPr>
          <w:rFonts w:hint="eastAsia" w:ascii="宋体" w:hAnsi="宋体" w:cs="宋体"/>
          <w:color w:val="auto"/>
          <w:sz w:val="24"/>
          <w:highlight w:val="none"/>
          <w:lang w:val="en-US" w:eastAsia="zh-CN"/>
        </w:rPr>
        <w:t>940,000.00元</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lang w:eastAsia="zh-CN"/>
        </w:rPr>
        <w:t>采购需求</w:t>
      </w:r>
      <w:r>
        <w:rPr>
          <w:rFonts w:hint="eastAsia" w:ascii="宋体" w:hAnsi="宋体" w:cs="宋体"/>
          <w:b/>
          <w:sz w:val="24"/>
        </w:rPr>
        <w:t>：</w:t>
      </w:r>
    </w:p>
    <w:tbl>
      <w:tblPr>
        <w:tblStyle w:val="25"/>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75"/>
        <w:gridCol w:w="499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97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99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90"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项目工</w:t>
            </w:r>
            <w:r>
              <w:rPr>
                <w:rFonts w:hint="eastAsia" w:ascii="宋体" w:hAnsi="宋体" w:cs="宋体"/>
                <w:b/>
                <w:bCs/>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pPr>
              <w:jc w:val="center"/>
              <w:rPr>
                <w:rFonts w:hint="eastAsia" w:ascii="宋体" w:hAnsi="宋体" w:eastAsia="宋体" w:cs="宋体"/>
                <w:szCs w:val="21"/>
                <w:lang w:val="zh-CN" w:eastAsia="zh-CN"/>
              </w:rPr>
            </w:pPr>
            <w:r>
              <w:rPr>
                <w:rFonts w:hint="eastAsia" w:ascii="宋体" w:hAnsi="宋体" w:cs="宋体"/>
                <w:bCs/>
                <w:sz w:val="24"/>
              </w:rPr>
              <w:t>中山大学孙逸仙纪念医院南院区特需门诊装修改造</w:t>
            </w:r>
            <w:r>
              <w:rPr>
                <w:rFonts w:hint="eastAsia" w:ascii="宋体" w:hAnsi="宋体" w:cs="宋体"/>
                <w:bCs/>
                <w:sz w:val="24"/>
                <w:lang w:eastAsia="zh-CN"/>
              </w:rPr>
              <w:t>工程</w:t>
            </w:r>
          </w:p>
        </w:tc>
        <w:tc>
          <w:tcPr>
            <w:tcW w:w="975" w:type="dxa"/>
            <w:vAlign w:val="center"/>
          </w:tcPr>
          <w:p>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995" w:type="dxa"/>
            <w:vAlign w:val="center"/>
          </w:tcPr>
          <w:p>
            <w:pPr>
              <w:tabs>
                <w:tab w:val="left" w:pos="210"/>
              </w:tabs>
              <w:adjustRightInd w:val="0"/>
              <w:snapToGrid w:val="0"/>
              <w:spacing w:line="360" w:lineRule="exact"/>
              <w:ind w:firstLine="480" w:firstLineChars="200"/>
              <w:jc w:val="left"/>
              <w:rPr>
                <w:rFonts w:hint="default" w:ascii="宋体" w:hAnsi="宋体" w:cs="宋体"/>
                <w:sz w:val="24"/>
                <w:lang w:val="en-US"/>
              </w:rPr>
            </w:pPr>
            <w:r>
              <w:rPr>
                <w:rFonts w:hint="eastAsia" w:ascii="宋体" w:hAnsi="宋体" w:cs="SimSun-Identity-H"/>
                <w:kern w:val="0"/>
                <w:sz w:val="24"/>
                <w:highlight w:val="none"/>
              </w:rPr>
              <w:t>包</w:t>
            </w:r>
            <w:r>
              <w:rPr>
                <w:rFonts w:hint="eastAsia" w:ascii="宋体" w:hAnsi="宋体" w:cs="SimSun-Identity-H"/>
                <w:color w:val="auto"/>
                <w:kern w:val="0"/>
                <w:sz w:val="24"/>
                <w:highlight w:val="none"/>
              </w:rPr>
              <w:t>括</w:t>
            </w:r>
            <w:r>
              <w:rPr>
                <w:rFonts w:hint="eastAsia" w:ascii="宋体" w:hAnsi="宋体" w:cs="宋体"/>
                <w:color w:val="auto"/>
                <w:kern w:val="0"/>
                <w:sz w:val="24"/>
                <w:szCs w:val="24"/>
              </w:rPr>
              <w:t>项目深化</w:t>
            </w:r>
            <w:r>
              <w:rPr>
                <w:rFonts w:hint="eastAsia" w:ascii="宋体" w:hAnsi="宋体" w:cs="宋体"/>
                <w:color w:val="auto"/>
                <w:kern w:val="0"/>
                <w:sz w:val="24"/>
                <w:szCs w:val="24"/>
                <w:lang w:eastAsia="zh-CN"/>
              </w:rPr>
              <w:t>图纸、</w:t>
            </w:r>
            <w:r>
              <w:rPr>
                <w:rFonts w:hint="eastAsia" w:ascii="宋体" w:hAnsi="宋体" w:cs="SimSun-Identity-H"/>
                <w:kern w:val="0"/>
                <w:sz w:val="24"/>
                <w:highlight w:val="none"/>
              </w:rPr>
              <w:t>建筑装饰、给排水、强弱电、通风空调、外立面装饰等专业。（具体数据以</w:t>
            </w:r>
            <w:r>
              <w:rPr>
                <w:rFonts w:hint="eastAsia" w:ascii="宋体" w:hAnsi="宋体" w:cs="SimSun-Identity-H"/>
                <w:kern w:val="0"/>
                <w:sz w:val="24"/>
                <w:highlight w:val="none"/>
                <w:lang w:eastAsia="zh-CN"/>
              </w:rPr>
              <w:t>采购</w:t>
            </w:r>
            <w:r>
              <w:rPr>
                <w:rFonts w:hint="eastAsia" w:ascii="宋体" w:hAnsi="宋体" w:cs="SimSun-Identity-H"/>
                <w:kern w:val="0"/>
                <w:sz w:val="24"/>
                <w:highlight w:val="none"/>
              </w:rPr>
              <w:t>图纸为准）</w:t>
            </w:r>
          </w:p>
        </w:tc>
        <w:tc>
          <w:tcPr>
            <w:tcW w:w="1090" w:type="dxa"/>
            <w:vAlign w:val="center"/>
          </w:tcPr>
          <w:p>
            <w:pPr>
              <w:jc w:val="center"/>
              <w:rPr>
                <w:rFonts w:hint="default" w:hAnsi="宋体" w:cs="宋体"/>
                <w:bCs/>
                <w:color w:val="000000" w:themeColor="text1"/>
                <w:sz w:val="24"/>
                <w:lang w:val="en-US"/>
                <w14:textFill>
                  <w14:solidFill>
                    <w14:schemeClr w14:val="tx1"/>
                  </w14:solidFill>
                </w14:textFill>
              </w:rPr>
            </w:pPr>
            <w:r>
              <w:rPr>
                <w:rFonts w:hint="eastAsia" w:ascii="宋体" w:hAnsi="宋体" w:cs="宋体"/>
                <w:bCs/>
                <w:color w:val="000000"/>
                <w:sz w:val="24"/>
                <w:lang w:val="en-US" w:eastAsia="zh-CN"/>
              </w:rPr>
              <w:t>90</w:t>
            </w:r>
            <w:r>
              <w:rPr>
                <w:rFonts w:hint="eastAsia" w:ascii="宋体" w:hAnsi="宋体" w:cs="宋体"/>
                <w:bCs/>
                <w:color w:val="000000"/>
                <w:sz w:val="24"/>
              </w:rPr>
              <w:t>日历天</w:t>
            </w:r>
          </w:p>
        </w:tc>
      </w:tr>
    </w:tbl>
    <w:p>
      <w:pPr>
        <w:tabs>
          <w:tab w:val="left" w:pos="210"/>
        </w:tabs>
        <w:adjustRightInd w:val="0"/>
        <w:snapToGrid w:val="0"/>
        <w:spacing w:line="360" w:lineRule="exact"/>
        <w:jc w:val="left"/>
        <w:rPr>
          <w:rFonts w:hint="eastAsia" w:ascii="宋体" w:hAnsi="宋体" w:cs="宋体"/>
          <w:sz w:val="24"/>
        </w:rPr>
      </w:pPr>
    </w:p>
    <w:p>
      <w:pPr>
        <w:tabs>
          <w:tab w:val="left" w:pos="210"/>
        </w:tabs>
        <w:adjustRightInd w:val="0"/>
        <w:snapToGrid w:val="0"/>
        <w:spacing w:line="360" w:lineRule="exact"/>
        <w:ind w:firstLine="482" w:firstLineChars="200"/>
        <w:jc w:val="left"/>
        <w:rPr>
          <w:rFonts w:hint="eastAsia" w:ascii="宋体" w:hAnsi="宋体" w:cs="宋体"/>
          <w:bCs/>
          <w:color w:val="000000"/>
          <w:kern w:val="2"/>
          <w:sz w:val="24"/>
          <w:szCs w:val="24"/>
          <w:lang w:val="en-US" w:eastAsia="zh-CN" w:bidi="ar-SA"/>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cs="SimSun-Identity-H"/>
          <w:kern w:val="0"/>
          <w:sz w:val="24"/>
        </w:rPr>
        <w:t>中</w:t>
      </w:r>
      <w:r>
        <w:rPr>
          <w:rFonts w:hint="eastAsia" w:ascii="宋体" w:hAnsi="宋体" w:cs="SimSun-Identity-H"/>
          <w:kern w:val="0"/>
          <w:sz w:val="24"/>
          <w:highlight w:val="none"/>
        </w:rPr>
        <w:t>山大学孙逸仙纪念医院南院区特需门诊</w:t>
      </w:r>
      <w:r>
        <w:rPr>
          <w:rFonts w:hint="eastAsia" w:ascii="宋体" w:hAnsi="宋体" w:cs="SimSun-Identity-H"/>
          <w:kern w:val="0"/>
          <w:sz w:val="24"/>
          <w:highlight w:val="none"/>
          <w:lang w:eastAsia="zh-CN"/>
        </w:rPr>
        <w:t>约</w:t>
      </w:r>
      <w:r>
        <w:rPr>
          <w:rFonts w:hint="eastAsia" w:ascii="宋体" w:hAnsi="宋体" w:cs="SimSun-Identity-H"/>
          <w:kern w:val="0"/>
          <w:sz w:val="24"/>
          <w:highlight w:val="none"/>
        </w:rPr>
        <w:t>234平方米的装饰装修，包括建筑装饰、给排水、强弱电、通风空调、外立面装饰等系统</w:t>
      </w:r>
      <w:r>
        <w:rPr>
          <w:rFonts w:hint="eastAsia" w:ascii="宋体" w:hAnsi="宋体" w:cs="SimSun-Identity-H"/>
          <w:kern w:val="0"/>
          <w:sz w:val="24"/>
          <w:highlight w:val="none"/>
          <w:lang w:eastAsia="zh-CN"/>
        </w:rPr>
        <w:t>。</w:t>
      </w:r>
      <w:r>
        <w:rPr>
          <w:rFonts w:hint="eastAsia" w:ascii="宋体" w:hAnsi="宋体" w:cs="SimSun-Identity-H"/>
          <w:kern w:val="0"/>
          <w:sz w:val="24"/>
          <w:highlight w:val="none"/>
        </w:rPr>
        <w:t>（</w:t>
      </w:r>
      <w:r>
        <w:rPr>
          <w:rFonts w:hint="eastAsia" w:ascii="宋体" w:hAnsi="宋体" w:cs="SimSun-Identity-H"/>
          <w:kern w:val="0"/>
          <w:sz w:val="24"/>
        </w:rPr>
        <w:t>具体以</w:t>
      </w:r>
      <w:r>
        <w:rPr>
          <w:rFonts w:hint="eastAsia" w:ascii="宋体" w:hAnsi="宋体" w:cs="SimSun-Identity-H"/>
          <w:kern w:val="0"/>
          <w:sz w:val="24"/>
          <w:lang w:eastAsia="zh-CN"/>
        </w:rPr>
        <w:t>采购</w:t>
      </w:r>
      <w:r>
        <w:rPr>
          <w:rFonts w:hint="eastAsia" w:ascii="宋体" w:hAnsi="宋体" w:cs="SimSun-Identity-H"/>
          <w:kern w:val="0"/>
          <w:sz w:val="24"/>
        </w:rPr>
        <w:t>图纸为准）</w:t>
      </w:r>
    </w:p>
    <w:p>
      <w:pPr>
        <w:pStyle w:val="31"/>
        <w:snapToGrid w:val="0"/>
        <w:spacing w:line="360" w:lineRule="exact"/>
        <w:ind w:firstLine="480"/>
        <w:rPr>
          <w:rFonts w:hint="eastAsia" w:ascii="宋体" w:hAnsi="宋体" w:cs="SimSun-Identity-H"/>
          <w:kern w:val="0"/>
          <w:sz w:val="24"/>
        </w:rPr>
      </w:pPr>
      <w:r>
        <w:rPr>
          <w:rFonts w:hint="eastAsia" w:ascii="宋体" w:hAnsi="宋体" w:cs="宋体"/>
          <w:b/>
          <w:bCs/>
          <w:sz w:val="24"/>
          <w:lang w:val="en-US" w:eastAsia="zh-CN"/>
        </w:rPr>
        <w:t>8、</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90</w:t>
      </w:r>
      <w:r>
        <w:rPr>
          <w:rFonts w:hint="eastAsia" w:ascii="宋体" w:hAnsi="宋体" w:cs="宋体"/>
          <w:bCs/>
          <w:color w:val="000000"/>
          <w:sz w:val="24"/>
        </w:rPr>
        <w:t>日历天，具体开工日期以采购人或监理单位发出的开工令为准</w:t>
      </w:r>
      <w:r>
        <w:rPr>
          <w:rFonts w:hint="eastAsia" w:ascii="宋体" w:hAnsi="宋体" w:cs="SimSun-Identity-H"/>
          <w:kern w:val="0"/>
          <w:sz w:val="24"/>
        </w:rPr>
        <w:t>。</w:t>
      </w:r>
    </w:p>
    <w:p>
      <w:pPr>
        <w:pStyle w:val="31"/>
        <w:snapToGrid w:val="0"/>
        <w:spacing w:line="360" w:lineRule="exact"/>
        <w:ind w:firstLine="480"/>
        <w:rPr>
          <w:rFonts w:hint="eastAsia" w:ascii="宋体" w:hAnsi="宋体" w:eastAsia="宋体" w:cs="SimSun-Identity-H"/>
          <w:kern w:val="0"/>
          <w:sz w:val="24"/>
          <w:lang w:val="en-US" w:eastAsia="zh-CN"/>
        </w:rPr>
      </w:pPr>
      <w:r>
        <w:rPr>
          <w:rFonts w:hint="eastAsia" w:ascii="宋体" w:hAnsi="宋体" w:eastAsia="宋体" w:cs="宋体"/>
          <w:b/>
          <w:bCs/>
          <w:sz w:val="24"/>
          <w:lang w:val="en-US" w:eastAsia="zh-CN"/>
        </w:rPr>
        <w:t>9、</w:t>
      </w:r>
      <w:r>
        <w:rPr>
          <w:rFonts w:hint="eastAsia" w:ascii="宋体" w:hAnsi="宋体" w:eastAsia="宋体" w:cs="宋体"/>
          <w:b/>
          <w:bCs/>
          <w:sz w:val="24"/>
          <w:lang w:eastAsia="zh-CN"/>
        </w:rPr>
        <w:t>承包方式：</w:t>
      </w:r>
      <w:r>
        <w:rPr>
          <w:rFonts w:hint="eastAsia" w:ascii="宋体" w:hAnsi="宋体" w:cs="宋体"/>
          <w:kern w:val="0"/>
          <w:sz w:val="24"/>
          <w:szCs w:val="24"/>
        </w:rPr>
        <w:t>本项目实行综合单价包干，包项目原有设施拆除，包项目深化设计、按包工、包材料、包工期、包质量、包安全生产、包文明施工、包调试、包工程相关报批手续、包工程竣工验收通过（消防验收等）、包验收所需的材料、设备的第三方检测、包移交、包结算的组织实施工作和资料整理、质保期服务以及其他相关服务等内容。单价按施工期间相关政府指导价及定额确定，工程量按实结算、</w:t>
      </w:r>
      <w:r>
        <w:rPr>
          <w:rFonts w:hint="eastAsia" w:ascii="宋体" w:hAnsi="宋体" w:cs="SimSun-Identity-H"/>
          <w:kern w:val="0"/>
          <w:sz w:val="24"/>
          <w:highlight w:val="none"/>
        </w:rPr>
        <w:t>项目措施费、预算包干费按相关规定的费率计取</w:t>
      </w:r>
      <w:r>
        <w:rPr>
          <w:rFonts w:hint="eastAsia" w:ascii="宋体" w:hAnsi="宋体" w:cs="宋体"/>
          <w:kern w:val="0"/>
          <w:sz w:val="24"/>
          <w:szCs w:val="24"/>
          <w:highlight w:val="none"/>
        </w:rPr>
        <w:t>。</w:t>
      </w:r>
      <w:r>
        <w:rPr>
          <w:rFonts w:hint="eastAsia" w:ascii="宋体" w:hAnsi="宋体" w:cs="宋体"/>
          <w:kern w:val="0"/>
          <w:sz w:val="24"/>
          <w:szCs w:val="24"/>
        </w:rPr>
        <w:t>不允许转包，不允许违法分包。未经</w:t>
      </w:r>
      <w:r>
        <w:rPr>
          <w:rFonts w:hint="eastAsia" w:ascii="宋体" w:hAnsi="宋体" w:cs="宋体"/>
          <w:kern w:val="0"/>
          <w:sz w:val="24"/>
          <w:szCs w:val="24"/>
          <w:lang w:eastAsia="zh-CN"/>
        </w:rPr>
        <w:t>采购</w:t>
      </w:r>
      <w:r>
        <w:rPr>
          <w:rFonts w:hint="eastAsia" w:ascii="宋体" w:hAnsi="宋体" w:cs="宋体"/>
          <w:kern w:val="0"/>
          <w:sz w:val="24"/>
          <w:szCs w:val="24"/>
        </w:rPr>
        <w:t>人书面同意，</w:t>
      </w:r>
      <w:r>
        <w:rPr>
          <w:rFonts w:hint="eastAsia" w:ascii="宋体" w:hAnsi="宋体" w:cs="宋体"/>
          <w:kern w:val="0"/>
          <w:sz w:val="24"/>
          <w:szCs w:val="24"/>
          <w:lang w:eastAsia="zh-CN"/>
        </w:rPr>
        <w:t>供应商</w:t>
      </w:r>
      <w:r>
        <w:rPr>
          <w:rFonts w:hint="eastAsia" w:ascii="宋体" w:hAnsi="宋体" w:cs="宋体"/>
          <w:kern w:val="0"/>
          <w:sz w:val="24"/>
          <w:szCs w:val="24"/>
        </w:rPr>
        <w:t>不得另行主张其他费用。</w:t>
      </w:r>
    </w:p>
    <w:p>
      <w:pPr>
        <w:pStyle w:val="31"/>
        <w:snapToGrid w:val="0"/>
        <w:spacing w:line="360" w:lineRule="exact"/>
        <w:ind w:firstLine="480"/>
        <w:rPr>
          <w:rFonts w:hint="eastAsia" w:ascii="宋体" w:hAnsi="宋体" w:cs="宋体"/>
          <w:b/>
          <w:bCs w:val="0"/>
          <w:sz w:val="24"/>
        </w:rPr>
      </w:pPr>
      <w:r>
        <w:rPr>
          <w:rFonts w:hint="eastAsia" w:ascii="宋体" w:hAnsi="宋体" w:cs="宋体"/>
          <w:b/>
          <w:bCs w:val="0"/>
          <w:sz w:val="24"/>
          <w:lang w:eastAsia="zh-CN"/>
        </w:rPr>
        <w:t>二、</w:t>
      </w:r>
      <w:r>
        <w:rPr>
          <w:rFonts w:hint="eastAsia" w:ascii="宋体" w:hAnsi="宋体" w:cs="宋体"/>
          <w:b/>
          <w:bCs w:val="0"/>
          <w:sz w:val="24"/>
        </w:rPr>
        <w:t>质量标准</w:t>
      </w:r>
    </w:p>
    <w:p>
      <w:pPr>
        <w:pStyle w:val="31"/>
        <w:snapToGrid w:val="0"/>
        <w:spacing w:line="360" w:lineRule="exact"/>
        <w:ind w:firstLine="480"/>
        <w:rPr>
          <w:rFonts w:hint="eastAsia" w:ascii="宋体" w:hAnsi="宋体" w:cs="宋体"/>
          <w:bCs/>
          <w:color w:val="000000"/>
          <w:sz w:val="24"/>
        </w:rPr>
      </w:pPr>
      <w:r>
        <w:rPr>
          <w:rFonts w:hint="eastAsia" w:ascii="宋体" w:hAnsi="宋体" w:cs="宋体"/>
          <w:bCs/>
          <w:color w:val="000000"/>
          <w:sz w:val="24"/>
        </w:rPr>
        <w:t>严格按</w:t>
      </w:r>
      <w:r>
        <w:rPr>
          <w:rFonts w:hint="eastAsia" w:ascii="宋体" w:hAnsi="宋体" w:cs="宋体"/>
          <w:bCs/>
          <w:color w:val="000000"/>
          <w:sz w:val="24"/>
          <w:lang w:eastAsia="zh-CN"/>
        </w:rPr>
        <w:t>采购人</w:t>
      </w:r>
      <w:r>
        <w:rPr>
          <w:rFonts w:hint="eastAsia" w:ascii="宋体" w:hAnsi="宋体" w:cs="宋体"/>
          <w:bCs/>
          <w:color w:val="000000"/>
          <w:sz w:val="24"/>
        </w:rPr>
        <w:t>提供的</w:t>
      </w:r>
      <w:r>
        <w:rPr>
          <w:rFonts w:hint="eastAsia" w:ascii="宋体" w:hAnsi="宋体" w:cs="宋体"/>
          <w:bCs/>
          <w:color w:val="000000"/>
          <w:sz w:val="24"/>
          <w:lang w:eastAsia="zh-CN"/>
        </w:rPr>
        <w:t>设计</w:t>
      </w:r>
      <w:r>
        <w:rPr>
          <w:rFonts w:hint="eastAsia" w:ascii="宋体" w:hAnsi="宋体" w:cs="宋体"/>
          <w:bCs/>
          <w:color w:val="000000"/>
          <w:sz w:val="24"/>
        </w:rPr>
        <w:t>图进行施工，</w:t>
      </w:r>
      <w:r>
        <w:rPr>
          <w:rFonts w:hint="eastAsia" w:ascii="宋体" w:hAnsi="宋体" w:cs="宋体"/>
          <w:bCs/>
          <w:color w:val="000000"/>
          <w:sz w:val="24"/>
          <w:lang w:eastAsia="zh-CN"/>
        </w:rPr>
        <w:t>成交</w:t>
      </w:r>
      <w:r>
        <w:rPr>
          <w:rFonts w:hint="eastAsia" w:ascii="宋体" w:hAnsi="宋体" w:cs="宋体"/>
          <w:bCs/>
          <w:color w:val="000000"/>
          <w:sz w:val="24"/>
        </w:rPr>
        <w:t>人负责按</w:t>
      </w:r>
      <w:r>
        <w:rPr>
          <w:rFonts w:hint="eastAsia" w:ascii="宋体" w:hAnsi="宋体" w:cs="宋体"/>
          <w:bCs/>
          <w:color w:val="000000"/>
          <w:sz w:val="24"/>
          <w:lang w:eastAsia="zh-CN"/>
        </w:rPr>
        <w:t>采购</w:t>
      </w:r>
      <w:r>
        <w:rPr>
          <w:rFonts w:hint="eastAsia" w:ascii="宋体" w:hAnsi="宋体" w:cs="宋体"/>
          <w:bCs/>
          <w:color w:val="000000"/>
          <w:sz w:val="24"/>
        </w:rPr>
        <w:t>人需求深化施工图纸，按照设计文件和有关技术标准、规范和合同规定施工，验收标准按国家颁发的《建筑工程施工质量验收统一标准》（GB50300-2013）执行，必须达到新竣工备案制的合格标准。同时需满足上级主管部门的相关验收标准。</w:t>
      </w:r>
    </w:p>
    <w:p>
      <w:pPr>
        <w:pStyle w:val="31"/>
        <w:snapToGrid w:val="0"/>
        <w:spacing w:line="360" w:lineRule="exact"/>
        <w:ind w:firstLine="480"/>
        <w:rPr>
          <w:rFonts w:ascii="宋体" w:hAnsi="宋体" w:cs="SimSun-Identity-H"/>
          <w:kern w:val="0"/>
          <w:sz w:val="24"/>
        </w:rPr>
      </w:pPr>
      <w:r>
        <w:rPr>
          <w:rFonts w:hint="eastAsia" w:ascii="宋体" w:hAnsi="宋体" w:cs="宋体"/>
          <w:b/>
          <w:bCs w:val="0"/>
          <w:sz w:val="24"/>
          <w:lang w:eastAsia="zh-CN"/>
        </w:rPr>
        <w:t>三</w:t>
      </w:r>
      <w:r>
        <w:rPr>
          <w:rFonts w:hint="eastAsia" w:ascii="宋体" w:hAnsi="宋体" w:cs="宋体"/>
          <w:b/>
          <w:bCs w:val="0"/>
          <w:sz w:val="24"/>
        </w:rPr>
        <w:t>、其他要求</w:t>
      </w:r>
    </w:p>
    <w:p>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1、</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pPr>
        <w:adjustRightInd w:val="0"/>
        <w:snapToGrid w:val="0"/>
        <w:spacing w:line="360" w:lineRule="exact"/>
        <w:ind w:firstLine="424" w:firstLineChars="177"/>
        <w:jc w:val="left"/>
        <w:rPr>
          <w:rFonts w:hint="eastAsia" w:ascii="宋体" w:hAnsi="宋体" w:eastAsia="宋体" w:cs="宋体"/>
          <w:bCs/>
          <w:color w:val="auto"/>
          <w:sz w:val="24"/>
          <w:lang w:eastAsia="zh-CN"/>
        </w:rPr>
      </w:pPr>
      <w:r>
        <w:rPr>
          <w:rFonts w:hint="eastAsia" w:ascii="宋体" w:hAnsi="宋体" w:eastAsia="宋体" w:cs="宋体"/>
          <w:bCs/>
          <w:color w:val="000000"/>
          <w:kern w:val="2"/>
          <w:sz w:val="24"/>
          <w:szCs w:val="24"/>
          <w:lang w:val="en-US" w:eastAsia="zh-CN" w:bidi="ar-SA"/>
        </w:rPr>
        <w:t>2</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auto"/>
          <w:kern w:val="2"/>
          <w:sz w:val="24"/>
          <w:szCs w:val="24"/>
          <w:lang w:val="en-US" w:eastAsia="zh-CN" w:bidi="ar-SA"/>
        </w:rPr>
        <w:t>采用下浮率报价方式，成交人需根据所报金额负责深化施工图纸。整个项目的总成本将受到严格控制，最终结算将根据实际情况进行。采购人不</w:t>
      </w:r>
      <w:r>
        <w:rPr>
          <w:rFonts w:hint="eastAsia" w:ascii="宋体" w:hAnsi="宋体" w:cs="宋体"/>
          <w:bCs/>
          <w:color w:val="auto"/>
          <w:kern w:val="2"/>
          <w:sz w:val="24"/>
          <w:szCs w:val="24"/>
          <w:lang w:val="en-US" w:eastAsia="zh-CN" w:bidi="ar-SA"/>
        </w:rPr>
        <w:t>予</w:t>
      </w:r>
      <w:r>
        <w:rPr>
          <w:rFonts w:hint="eastAsia" w:ascii="宋体" w:hAnsi="宋体" w:eastAsia="宋体" w:cs="宋体"/>
          <w:bCs/>
          <w:color w:val="auto"/>
          <w:kern w:val="2"/>
          <w:sz w:val="24"/>
          <w:szCs w:val="24"/>
          <w:lang w:val="en-US" w:eastAsia="zh-CN" w:bidi="ar-SA"/>
        </w:rPr>
        <w:t>支付超出</w:t>
      </w:r>
      <w:r>
        <w:rPr>
          <w:rFonts w:hint="eastAsia" w:ascii="宋体" w:hAnsi="宋体" w:cs="宋体"/>
          <w:bCs/>
          <w:color w:val="auto"/>
          <w:kern w:val="2"/>
          <w:sz w:val="24"/>
          <w:szCs w:val="24"/>
          <w:lang w:val="en-US" w:eastAsia="zh-CN" w:bidi="ar-SA"/>
        </w:rPr>
        <w:t>成交人</w:t>
      </w:r>
      <w:r>
        <w:rPr>
          <w:rFonts w:hint="eastAsia" w:ascii="宋体" w:hAnsi="宋体" w:eastAsia="宋体" w:cs="宋体"/>
          <w:bCs/>
          <w:color w:val="auto"/>
          <w:kern w:val="2"/>
          <w:sz w:val="24"/>
          <w:szCs w:val="24"/>
          <w:lang w:val="en-US" w:eastAsia="zh-CN" w:bidi="ar-SA"/>
        </w:rPr>
        <w:t>报价金额的任何额外费用。</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成交人负责且承担</w:t>
      </w:r>
      <w:r>
        <w:rPr>
          <w:rFonts w:hint="eastAsia" w:ascii="宋体" w:hAnsi="宋体" w:cs="宋体"/>
          <w:bCs/>
          <w:color w:val="000000"/>
          <w:sz w:val="24"/>
          <w:lang w:eastAsia="zh-CN"/>
        </w:rPr>
        <w:t>比选</w:t>
      </w:r>
      <w:r>
        <w:rPr>
          <w:rFonts w:hint="eastAsia" w:ascii="宋体" w:hAnsi="宋体" w:cs="宋体"/>
          <w:bCs/>
          <w:color w:val="000000"/>
          <w:sz w:val="24"/>
        </w:rPr>
        <w:t>文件中采购人要求的一切事宜及责任。</w:t>
      </w:r>
    </w:p>
    <w:p>
      <w:pPr>
        <w:pStyle w:val="24"/>
        <w:rPr>
          <w:rFonts w:hint="eastAsia" w:eastAsia="宋体"/>
          <w:lang w:val="en-US" w:eastAsia="zh-CN"/>
        </w:rPr>
      </w:pPr>
      <w:r>
        <w:rPr>
          <w:rFonts w:hint="eastAsia" w:cs="宋体"/>
          <w:bCs/>
          <w:color w:val="000000"/>
          <w:sz w:val="24"/>
          <w:lang w:val="en-US" w:eastAsia="zh-CN"/>
        </w:rPr>
        <w:t>5、</w:t>
      </w:r>
      <w:r>
        <w:rPr>
          <w:rFonts w:hint="eastAsia" w:ascii="宋体" w:hAnsi="宋体" w:cs="宋体"/>
          <w:bCs/>
          <w:color w:val="000000"/>
          <w:sz w:val="24"/>
        </w:rPr>
        <w:t>施工期间必须严格</w:t>
      </w:r>
      <w:r>
        <w:rPr>
          <w:rFonts w:hint="eastAsia" w:ascii="宋体" w:hAnsi="宋体" w:cs="宋体"/>
          <w:bCs/>
          <w:color w:val="000000"/>
          <w:sz w:val="24"/>
          <w:lang w:eastAsia="zh-CN"/>
        </w:rPr>
        <w:t>执行采购</w:t>
      </w:r>
      <w:r>
        <w:rPr>
          <w:rFonts w:hint="eastAsia" w:ascii="宋体" w:hAnsi="宋体" w:cs="宋体"/>
          <w:bCs/>
          <w:color w:val="000000"/>
          <w:sz w:val="24"/>
        </w:rPr>
        <w:t>人基建、保卫、院感等部门的相关制度</w:t>
      </w:r>
      <w:r>
        <w:rPr>
          <w:rFonts w:hint="eastAsia" w:ascii="宋体" w:hAnsi="宋体" w:cs="宋体"/>
          <w:bCs/>
          <w:color w:val="000000"/>
          <w:sz w:val="24"/>
          <w:lang w:eastAsia="zh-CN"/>
        </w:rPr>
        <w:t>。</w:t>
      </w:r>
    </w:p>
    <w:p>
      <w:pPr>
        <w:adjustRightInd w:val="0"/>
        <w:snapToGrid w:val="0"/>
        <w:spacing w:line="360" w:lineRule="exact"/>
        <w:ind w:firstLine="424" w:firstLineChars="177"/>
        <w:jc w:val="left"/>
        <w:rPr>
          <w:rFonts w:hint="eastAsia" w:ascii="宋体" w:hAnsi="宋体" w:cs="宋体"/>
          <w:bCs/>
          <w:color w:val="000000"/>
          <w:sz w:val="24"/>
          <w:lang w:val="en-US" w:eastAsia="zh-CN"/>
        </w:rPr>
      </w:pPr>
      <w:r>
        <w:rPr>
          <w:rFonts w:hint="eastAsia" w:ascii="宋体" w:hAnsi="宋体" w:cs="SimSun-Identity-H"/>
          <w:kern w:val="0"/>
          <w:sz w:val="24"/>
          <w:lang w:val="en-US" w:eastAsia="zh-CN"/>
        </w:rPr>
        <w:t>6、</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在施工期间应严格遵守政府、采购人的规章制度及相关规定，做到安全施工、文明施工。在合同期内如果发生施工质量安全、人员安全、设备安全等问题，成交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承担全</w:t>
      </w:r>
      <w:r>
        <w:rPr>
          <w:rFonts w:hint="eastAsia" w:ascii="宋体" w:hAnsi="宋体" w:cs="宋体"/>
          <w:bCs/>
          <w:color w:val="000000"/>
          <w:sz w:val="24"/>
          <w:lang w:val="en-US" w:eastAsia="zh-CN"/>
        </w:rPr>
        <w:t>部责任。</w:t>
      </w:r>
    </w:p>
    <w:p>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7、</w:t>
      </w:r>
      <w:r>
        <w:rPr>
          <w:rFonts w:hint="eastAsia" w:ascii="宋体" w:hAnsi="宋体" w:cs="宋体"/>
          <w:bCs/>
          <w:color w:val="auto"/>
          <w:sz w:val="24"/>
          <w:lang w:val="en-US" w:eastAsia="zh-CN"/>
        </w:rPr>
        <w:t>采购人</w:t>
      </w:r>
      <w:r>
        <w:rPr>
          <w:rFonts w:hint="eastAsia" w:ascii="宋体" w:hAnsi="宋体" w:cs="宋体"/>
          <w:sz w:val="24"/>
          <w:szCs w:val="24"/>
          <w:highlight w:val="none"/>
          <w:lang w:eastAsia="zh-CN"/>
        </w:rPr>
        <w:t>不统一组织供应商对现场及其周围环境进行考察，供应商必须自行查明或核实有关编制响应文件和签订合同所必需的一切资料。如果供应商认为需要进行现场考察，采购人将予以支持，供应商应自行承担所发生的费用、责任和风险</w:t>
      </w:r>
      <w:r>
        <w:rPr>
          <w:rFonts w:hint="eastAsia" w:ascii="宋体" w:hAnsi="宋体" w:cs="宋体"/>
          <w:bCs/>
          <w:color w:val="auto"/>
          <w:sz w:val="24"/>
          <w:lang w:val="en-US" w:eastAsia="zh-CN"/>
        </w:rPr>
        <w:t>。</w:t>
      </w:r>
    </w:p>
    <w:p>
      <w:pPr>
        <w:pStyle w:val="12"/>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lang w:eastAsia="zh-CN"/>
        </w:rPr>
        <w:t>四</w:t>
      </w:r>
      <w:r>
        <w:rPr>
          <w:rFonts w:hint="eastAsia" w:hAnsi="宋体" w:cs="宋体"/>
          <w:b/>
          <w:bCs/>
          <w:color w:val="auto"/>
          <w:sz w:val="24"/>
          <w:szCs w:val="24"/>
        </w:rPr>
        <w:t>、供应商资格要求</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31"/>
        <w:adjustRightInd w:val="0"/>
        <w:snapToGrid w:val="0"/>
        <w:spacing w:line="360" w:lineRule="exact"/>
        <w:ind w:firstLine="480"/>
        <w:jc w:val="left"/>
        <w:rPr>
          <w:rFonts w:hint="eastAsia" w:ascii="宋体" w:hAnsi="宋体" w:cs="宋体"/>
          <w:sz w:val="24"/>
        </w:rPr>
      </w:pPr>
      <w:r>
        <w:rPr>
          <w:rFonts w:hint="eastAsia" w:ascii="宋体" w:hAnsi="宋体" w:cs="宋体"/>
          <w:sz w:val="24"/>
        </w:rPr>
        <w:t>6、供应商具有承接本工程所需的有</w:t>
      </w:r>
      <w:r>
        <w:rPr>
          <w:rFonts w:hint="eastAsia" w:ascii="宋体" w:hAnsi="宋体" w:cs="宋体"/>
          <w:color w:val="auto"/>
          <w:sz w:val="24"/>
        </w:rPr>
        <w:t>效</w:t>
      </w:r>
      <w:r>
        <w:rPr>
          <w:rFonts w:hint="eastAsia" w:ascii="宋体" w:hAnsi="宋体" w:eastAsia="宋体" w:cs="宋体"/>
          <w:color w:val="auto"/>
          <w:sz w:val="24"/>
        </w:rPr>
        <w:t>期</w:t>
      </w:r>
      <w:r>
        <w:rPr>
          <w:rFonts w:hint="eastAsia" w:ascii="宋体" w:hAnsi="宋体" w:cs="宋体"/>
          <w:color w:val="auto"/>
          <w:sz w:val="24"/>
        </w:rPr>
        <w:t>内的建筑装修装饰工程专业承包二级</w:t>
      </w:r>
      <w:r>
        <w:rPr>
          <w:rFonts w:hint="eastAsia" w:ascii="宋体" w:hAnsi="宋体" w:cs="宋体"/>
          <w:sz w:val="24"/>
          <w:lang w:eastAsia="zh-CN"/>
        </w:rPr>
        <w:t>及</w:t>
      </w:r>
      <w:r>
        <w:rPr>
          <w:rFonts w:hint="eastAsia" w:ascii="宋体" w:hAnsi="宋体" w:cs="宋体"/>
          <w:sz w:val="24"/>
        </w:rPr>
        <w:t>以上级别资质。</w:t>
      </w:r>
    </w:p>
    <w:p>
      <w:pPr>
        <w:pStyle w:val="31"/>
        <w:adjustRightInd w:val="0"/>
        <w:snapToGrid w:val="0"/>
        <w:spacing w:line="360" w:lineRule="exact"/>
        <w:ind w:firstLine="480"/>
        <w:jc w:val="left"/>
        <w:rPr>
          <w:rFonts w:ascii="宋体" w:hAnsi="宋体" w:cs="宋体"/>
          <w:color w:val="auto"/>
          <w:sz w:val="24"/>
        </w:rPr>
      </w:pPr>
      <w:r>
        <w:rPr>
          <w:rFonts w:hint="eastAsia" w:ascii="宋体" w:hAnsi="宋体" w:cs="宋体"/>
          <w:sz w:val="24"/>
        </w:rPr>
        <w:t>7、供应商持有</w:t>
      </w:r>
      <w:r>
        <w:rPr>
          <w:rFonts w:hint="eastAsia" w:ascii="宋体" w:hAnsi="宋体" w:cs="宋体"/>
          <w:color w:val="auto"/>
          <w:sz w:val="24"/>
        </w:rPr>
        <w:t>有效期内的建</w:t>
      </w:r>
      <w:r>
        <w:rPr>
          <w:rFonts w:hint="eastAsia" w:ascii="宋体" w:hAnsi="宋体" w:cs="宋体"/>
          <w:color w:val="auto"/>
          <w:sz w:val="24"/>
          <w:highlight w:val="none"/>
        </w:rPr>
        <w:t>设行政主管部门颁发的安全生产许可证</w:t>
      </w:r>
      <w:r>
        <w:rPr>
          <w:rFonts w:hint="eastAsia" w:ascii="宋体" w:hAnsi="宋体" w:cs="宋体"/>
          <w:color w:val="auto"/>
          <w:sz w:val="24"/>
        </w:rPr>
        <w:t>。</w:t>
      </w:r>
    </w:p>
    <w:p>
      <w:pPr>
        <w:pStyle w:val="9"/>
        <w:ind w:firstLine="480" w:firstLineChars="200"/>
        <w:rPr>
          <w:rFonts w:hint="eastAsia" w:ascii="宋体" w:hAnsi="宋体" w:cs="宋体"/>
          <w:color w:val="auto"/>
          <w:sz w:val="24"/>
          <w:lang w:val="en-US" w:eastAsia="zh-CN"/>
        </w:rPr>
      </w:pPr>
      <w:r>
        <w:rPr>
          <w:rFonts w:hint="eastAsia" w:ascii="宋体" w:hAnsi="宋体" w:cs="宋体"/>
          <w:color w:val="auto"/>
          <w:sz w:val="24"/>
        </w:rPr>
        <w:t>8、供应商拟投入本工程的项目负责人</w:t>
      </w:r>
      <w:r>
        <w:rPr>
          <w:rFonts w:hint="eastAsia" w:ascii="宋体" w:hAnsi="宋体" w:cs="宋体"/>
          <w:color w:val="auto"/>
          <w:sz w:val="24"/>
          <w:lang w:val="en-US" w:eastAsia="zh-CN"/>
        </w:rPr>
        <w:t>须满足以下条件：</w:t>
      </w:r>
    </w:p>
    <w:p>
      <w:pPr>
        <w:pStyle w:val="9"/>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eastAsia="宋体" w:cs="宋体"/>
          <w:color w:val="auto"/>
          <w:kern w:val="2"/>
          <w:sz w:val="24"/>
          <w:szCs w:val="24"/>
          <w:lang w:val="en-US" w:eastAsia="zh-CN" w:bidi="ar-SA"/>
        </w:rPr>
        <w:t>建筑工程专业二级</w:t>
      </w:r>
      <w:r>
        <w:rPr>
          <w:rFonts w:hint="eastAsia" w:ascii="宋体" w:hAnsi="宋体" w:eastAsia="宋体" w:cs="宋体"/>
          <w:color w:val="auto"/>
          <w:sz w:val="24"/>
        </w:rPr>
        <w:t>及以上建造师注册</w:t>
      </w:r>
      <w:r>
        <w:rPr>
          <w:rFonts w:hint="eastAsia" w:ascii="宋体" w:hAnsi="宋体" w:eastAsia="宋体" w:cs="宋体"/>
          <w:color w:val="auto"/>
          <w:sz w:val="24"/>
          <w:lang w:eastAsia="zh-CN"/>
        </w:rPr>
        <w:t>证书；</w:t>
      </w:r>
    </w:p>
    <w:p>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3）提供</w:t>
      </w:r>
      <w:r>
        <w:rPr>
          <w:rFonts w:hint="eastAsia" w:ascii="宋体" w:hAnsi="宋体" w:eastAsia="宋体" w:cs="宋体"/>
          <w:color w:val="auto"/>
          <w:sz w:val="24"/>
          <w:highlight w:val="none"/>
        </w:rPr>
        <w:t>不得担任其他在建项目负责人承诺书</w:t>
      </w:r>
      <w:r>
        <w:rPr>
          <w:rFonts w:hint="eastAsia" w:ascii="宋体" w:hAnsi="宋体" w:eastAsia="宋体" w:cs="宋体"/>
          <w:color w:val="auto"/>
          <w:sz w:val="24"/>
          <w:highlight w:val="none"/>
          <w:lang w:eastAsia="zh-CN"/>
        </w:rPr>
        <w:t>；</w:t>
      </w:r>
    </w:p>
    <w:p>
      <w:pPr>
        <w:pStyle w:val="9"/>
        <w:numPr>
          <w:ilvl w:val="0"/>
          <w:numId w:val="0"/>
        </w:numPr>
        <w:ind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rPr>
        <w:t>供应商购</w:t>
      </w:r>
      <w:r>
        <w:rPr>
          <w:rFonts w:hint="eastAsia" w:ascii="宋体" w:hAnsi="宋体" w:eastAsia="宋体" w:cs="宋体"/>
          <w:color w:val="auto"/>
          <w:sz w:val="24"/>
          <w:highlight w:val="none"/>
        </w:rPr>
        <w:t>买的</w:t>
      </w:r>
      <w:r>
        <w:rPr>
          <w:rFonts w:hint="eastAsia" w:ascii="宋体" w:hAnsi="宋体" w:eastAsia="宋体" w:cs="宋体"/>
          <w:color w:val="auto"/>
          <w:sz w:val="24"/>
          <w:highlight w:val="none"/>
          <w:lang w:val="en-US" w:eastAsia="zh-CN"/>
        </w:rPr>
        <w:t>响应截止</w:t>
      </w:r>
      <w:r>
        <w:rPr>
          <w:rFonts w:hint="eastAsia"/>
          <w:color w:val="auto"/>
          <w:sz w:val="24"/>
          <w:highlight w:val="none"/>
          <w:lang w:val="en-US" w:eastAsia="zh-CN"/>
        </w:rPr>
        <w:t>时间前三个月内任意一个月</w:t>
      </w:r>
      <w:r>
        <w:rPr>
          <w:rFonts w:hint="eastAsia"/>
          <w:color w:val="auto"/>
          <w:sz w:val="24"/>
          <w:highlight w:val="none"/>
        </w:rPr>
        <w:t>社保缴</w:t>
      </w:r>
      <w:r>
        <w:rPr>
          <w:rFonts w:hint="eastAsia"/>
          <w:color w:val="auto"/>
          <w:sz w:val="24"/>
        </w:rPr>
        <w:t>纳证明</w:t>
      </w:r>
      <w:r>
        <w:rPr>
          <w:rFonts w:hint="eastAsia"/>
          <w:color w:val="auto"/>
          <w:sz w:val="24"/>
          <w:highlight w:val="none"/>
          <w:lang w:eastAsia="zh-CN"/>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color w:val="auto"/>
          <w:sz w:val="24"/>
        </w:rPr>
        <w:t>9、本项目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2"/>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pPr>
        <w:pStyle w:val="12"/>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pPr>
        <w:pStyle w:val="31"/>
        <w:adjustRightInd w:val="0"/>
        <w:snapToGrid w:val="0"/>
        <w:spacing w:line="360" w:lineRule="auto"/>
        <w:ind w:firstLine="480"/>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w:t>
      </w:r>
      <w:r>
        <w:rPr>
          <w:rFonts w:hint="eastAsia" w:hAnsi="宋体" w:cs="宋体"/>
          <w:bCs/>
          <w:color w:val="auto"/>
          <w:sz w:val="24"/>
          <w:szCs w:val="24"/>
        </w:rPr>
        <w:t>提供资</w:t>
      </w:r>
      <w:r>
        <w:rPr>
          <w:rFonts w:hint="eastAsia" w:asciiTheme="minorEastAsia" w:hAnsiTheme="minorEastAsia" w:eastAsiaTheme="minorEastAsia" w:cstheme="minorEastAsia"/>
          <w:bCs/>
          <w:color w:val="auto"/>
          <w:kern w:val="2"/>
          <w:sz w:val="24"/>
          <w:szCs w:val="24"/>
          <w:lang w:val="en-US" w:eastAsia="zh-CN" w:bidi="ar-SA"/>
        </w:rPr>
        <w:t>格声明函，详见“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宋体" w:hAnsi="宋体" w:cs="宋体"/>
          <w:b/>
          <w:bCs/>
          <w:sz w:val="24"/>
          <w:lang w:eastAsia="zh-CN"/>
        </w:rPr>
        <w:t>：</w:t>
      </w:r>
      <w:r>
        <w:rPr>
          <w:rFonts w:hint="eastAsia" w:ascii="宋体" w:hAnsi="宋体" w:cs="宋体"/>
          <w:sz w:val="24"/>
        </w:rPr>
        <w:t>报名</w:t>
      </w:r>
      <w:r>
        <w:rPr>
          <w:rFonts w:hint="eastAsia" w:asciiTheme="minorEastAsia" w:hAnsiTheme="minorEastAsia" w:eastAsiaTheme="minorEastAsia" w:cstheme="minorEastAsia"/>
          <w:bCs/>
          <w:color w:val="auto"/>
          <w:kern w:val="2"/>
          <w:sz w:val="24"/>
          <w:szCs w:val="24"/>
          <w:lang w:val="en-US" w:eastAsia="zh-CN" w:bidi="ar-SA"/>
        </w:rPr>
        <w:t>资料格式模板”。</w:t>
      </w: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8"/>
          <w:rFonts w:hint="eastAsia" w:hAnsi="宋体" w:cs="宋体"/>
          <w:bCs/>
          <w:color w:val="000000"/>
          <w:sz w:val="24"/>
          <w:szCs w:val="24"/>
        </w:rPr>
        <w:t>提供资料相关事项：</w:t>
      </w:r>
    </w:p>
    <w:p>
      <w:pPr>
        <w:pStyle w:val="31"/>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r>
        <w:rPr>
          <w:rFonts w:hint="eastAsia" w:ascii="宋体" w:hAnsi="宋体" w:cs="宋体"/>
          <w:sz w:val="24"/>
        </w:rPr>
        <w:t>-某某公司</w:t>
      </w:r>
      <w:r>
        <w:rPr>
          <w:rFonts w:hint="eastAsia" w:ascii="宋体" w:hAnsi="宋体" w:cs="宋体"/>
          <w:sz w:val="24"/>
          <w:lang w:eastAsia="zh-CN"/>
        </w:rPr>
        <w:t>。</w:t>
      </w:r>
    </w:p>
    <w:p>
      <w:pPr>
        <w:pStyle w:val="31"/>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pPr>
        <w:pStyle w:val="31"/>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4</w:t>
      </w:r>
      <w:r>
        <w:rPr>
          <w:rFonts w:hint="eastAsia" w:ascii="宋体" w:hAnsi="宋体" w:cs="宋体"/>
          <w:color w:val="auto"/>
          <w:sz w:val="24"/>
        </w:rPr>
        <w:t>日17:30，以邮</w:t>
      </w:r>
      <w:r>
        <w:rPr>
          <w:rFonts w:hint="eastAsia" w:ascii="宋体" w:hAnsi="宋体" w:cs="宋体"/>
          <w:sz w:val="24"/>
        </w:rPr>
        <w:t>件接收时间为准，</w:t>
      </w:r>
      <w:r>
        <w:rPr>
          <w:rFonts w:hint="eastAsia" w:ascii="宋体" w:hAnsi="宋体" w:cs="宋体"/>
          <w:bCs/>
          <w:sz w:val="24"/>
        </w:rPr>
        <w:t>超时视为无效报名。</w:t>
      </w:r>
    </w:p>
    <w:p>
      <w:pPr>
        <w:pStyle w:val="31"/>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w:t>
      </w:r>
      <w:r>
        <w:rPr>
          <w:rFonts w:hint="eastAsia" w:ascii="宋体" w:hAnsi="宋体" w:cs="宋体"/>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31"/>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联系地址：广州市越秀区长堤大马路171号一方长堤907室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31"/>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sz w:val="24"/>
        </w:rPr>
        <w:t xml:space="preserve"> 2</w:t>
      </w:r>
      <w:r>
        <w:rPr>
          <w:rFonts w:hint="eastAsia" w:ascii="宋体" w:hAnsi="宋体" w:cs="宋体"/>
          <w:color w:val="auto"/>
          <w:sz w:val="24"/>
        </w:rPr>
        <w:t>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日1</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0</w:t>
      </w:r>
      <w:r>
        <w:rPr>
          <w:rFonts w:hint="eastAsia" w:ascii="宋体" w:hAnsi="宋体" w:cs="宋体"/>
          <w:color w:val="auto"/>
          <w:sz w:val="24"/>
        </w:rPr>
        <w:t>0，广州市越秀区长堤大马路171号一方长堤907室。</w:t>
      </w:r>
    </w:p>
    <w:p>
      <w:pPr>
        <w:pStyle w:val="31"/>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pPr>
        <w:pStyle w:val="31"/>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2、响应文件正本的word版电子文件以及盖章扫描PDF版电子文件提交邮箱的截止时间：2024年7月9日12:00。</w:t>
      </w:r>
    </w:p>
    <w:p>
      <w:pPr>
        <w:pStyle w:val="31"/>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pPr>
        <w:pStyle w:val="31"/>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pPr>
        <w:pStyle w:val="31"/>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rPr>
        <w:t>3、纸质响应文件可由响应人送达，或通过邮递等其他形式递交。请务必安排好时间于响应文件提交截止时间前送（寄）达。</w:t>
      </w:r>
    </w:p>
    <w:p>
      <w:pPr>
        <w:pStyle w:val="31"/>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、评审会议时间、地点：</w:t>
      </w:r>
      <w:r>
        <w:rPr>
          <w:rFonts w:hint="eastAsia" w:ascii="宋体" w:hAnsi="宋体" w:cs="仿宋"/>
          <w:b/>
          <w:bCs/>
          <w:color w:val="auto"/>
          <w:sz w:val="24"/>
        </w:rPr>
        <w:t>待定</w:t>
      </w:r>
      <w:r>
        <w:rPr>
          <w:rFonts w:hint="eastAsia" w:ascii="宋体" w:hAnsi="宋体" w:cs="仿宋"/>
          <w:color w:val="auto"/>
          <w:sz w:val="24"/>
        </w:rPr>
        <w:t>（根据医院工作安排开展评审，响应人无需出席评审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left"/>
        <w:rPr>
          <w:rFonts w:ascii="宋体" w:hAnsi="宋体" w:cs="宋体"/>
          <w:color w:val="auto"/>
          <w:sz w:val="24"/>
        </w:rPr>
      </w:pPr>
    </w:p>
    <w:p>
      <w:pPr>
        <w:pStyle w:val="31"/>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6</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p>
    <w:p>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pPr>
        <w:pStyle w:val="3"/>
      </w:pPr>
    </w:p>
    <w:p>
      <w:pPr>
        <w:jc w:val="center"/>
        <w:rPr>
          <w:rFonts w:ascii="宋体" w:hAnsi="宋体" w:cs="宋体"/>
          <w:b/>
          <w:kern w:val="0"/>
          <w:sz w:val="52"/>
          <w:szCs w:val="52"/>
        </w:rPr>
      </w:pPr>
    </w:p>
    <w:p>
      <w:pPr>
        <w:jc w:val="center"/>
        <w:rPr>
          <w:rFonts w:ascii="宋体" w:hAnsi="宋体" w:cs="宋体"/>
          <w:kern w:val="0"/>
          <w:sz w:val="72"/>
          <w:szCs w:val="72"/>
        </w:rPr>
      </w:pPr>
      <w:bookmarkStart w:id="8" w:name="_Toc7291"/>
      <w:bookmarkStart w:id="9" w:name="_Toc15870"/>
      <w:bookmarkStart w:id="10" w:name="_Toc8364"/>
      <w:bookmarkStart w:id="11" w:name="_Toc12520"/>
      <w:bookmarkStart w:id="12" w:name="_Toc21249"/>
      <w:bookmarkStart w:id="13" w:name="_Toc11075"/>
      <w:bookmarkStart w:id="14" w:name="_Toc1994"/>
      <w:bookmarkStart w:id="15" w:name="_Toc40346216"/>
      <w:bookmarkStart w:id="16" w:name="_Toc435"/>
      <w:bookmarkStart w:id="17" w:name="_Toc11305"/>
      <w:bookmarkStart w:id="18" w:name="_Toc40776111"/>
      <w:bookmarkStart w:id="19" w:name="_Toc3471"/>
      <w:bookmarkStart w:id="20" w:name="_Toc29113"/>
      <w:bookmarkStart w:id="21" w:name="_Toc26267"/>
      <w:bookmarkStart w:id="22" w:name="_Toc28703"/>
      <w:bookmarkStart w:id="23" w:name="_Toc40346375"/>
      <w:bookmarkStart w:id="24" w:name="_Toc6547"/>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pPr>
        <w:pStyle w:val="3"/>
        <w:ind w:left="0" w:leftChars="0" w:firstLine="637" w:firstLineChars="177"/>
        <w:jc w:val="left"/>
        <w:rPr>
          <w:rFonts w:hint="eastAsia" w:ascii="宋体" w:hAnsi="宋体" w:eastAsia="宋体" w:cs="宋体"/>
          <w:b w:val="0"/>
          <w:bCs w:val="0"/>
          <w:sz w:val="36"/>
          <w:szCs w:val="36"/>
          <w:lang w:eastAsia="zh-CN"/>
        </w:rPr>
      </w:pPr>
    </w:p>
    <w:p>
      <w:pPr>
        <w:pStyle w:val="3"/>
        <w:ind w:left="0" w:leftChars="0" w:firstLine="637" w:firstLineChars="177"/>
        <w:jc w:val="left"/>
        <w:rPr>
          <w:rFonts w:hint="eastAsia" w:ascii="宋体" w:hAnsi="宋体" w:eastAsia="宋体" w:cs="宋体"/>
          <w:b w:val="0"/>
          <w:bCs w:val="0"/>
          <w:sz w:val="36"/>
          <w:szCs w:val="36"/>
          <w:lang w:eastAsia="zh-CN"/>
        </w:rPr>
      </w:pPr>
    </w:p>
    <w:p>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1743"/>
      <w:bookmarkStart w:id="26" w:name="_Toc27997"/>
      <w:bookmarkStart w:id="27" w:name="_Toc40776112"/>
      <w:bookmarkStart w:id="28" w:name="_Toc40346376"/>
      <w:bookmarkStart w:id="29" w:name="_Toc2916"/>
      <w:bookmarkStart w:id="30" w:name="_Toc20884"/>
      <w:bookmarkStart w:id="31" w:name="_Toc40346217"/>
      <w:bookmarkStart w:id="32" w:name="_Toc17709"/>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33" w:name="_Toc30979"/>
      <w:bookmarkStart w:id="34" w:name="_Toc19699"/>
      <w:bookmarkStart w:id="35" w:name="_Toc2012"/>
      <w:bookmarkStart w:id="36" w:name="_Toc11485"/>
      <w:bookmarkStart w:id="37" w:name="_Toc29102"/>
      <w:bookmarkStart w:id="38" w:name="_Toc31538"/>
      <w:bookmarkStart w:id="39" w:name="_Toc23097"/>
      <w:bookmarkStart w:id="40" w:name="_Toc5238"/>
      <w:bookmarkStart w:id="41" w:name="_Toc2029"/>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42" w:name="_Toc11558"/>
      <w:bookmarkStart w:id="43" w:name="_Toc24763"/>
      <w:bookmarkStart w:id="44" w:name="_Toc11141"/>
      <w:bookmarkStart w:id="45" w:name="_Toc29767"/>
      <w:bookmarkStart w:id="46" w:name="_Toc40776113"/>
      <w:bookmarkStart w:id="47" w:name="_Toc21483"/>
      <w:bookmarkStart w:id="48" w:name="_Toc12645"/>
      <w:bookmarkStart w:id="49" w:name="_Toc31993"/>
      <w:bookmarkStart w:id="50" w:name="_Toc7052"/>
      <w:bookmarkStart w:id="51" w:name="_Toc40346377"/>
      <w:bookmarkStart w:id="52" w:name="_Toc14824"/>
      <w:bookmarkStart w:id="53" w:name="_Toc4013"/>
      <w:bookmarkStart w:id="54" w:name="_Toc28064"/>
      <w:bookmarkStart w:id="55" w:name="_Toc27867"/>
      <w:bookmarkStart w:id="56" w:name="_Toc40346218"/>
      <w:bookmarkStart w:id="57" w:name="_Toc16794"/>
      <w:bookmarkStart w:id="58" w:name="_Toc17930"/>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9" w:name="_Toc19831"/>
      <w:bookmarkStart w:id="60" w:name="_Toc1324"/>
      <w:bookmarkStart w:id="61" w:name="_Toc9883"/>
      <w:bookmarkStart w:id="62" w:name="_Toc17537"/>
      <w:bookmarkStart w:id="63" w:name="_Toc24651"/>
      <w:bookmarkStart w:id="64" w:name="_Toc11334"/>
      <w:bookmarkStart w:id="65" w:name="_Toc6438"/>
      <w:bookmarkStart w:id="66" w:name="_Toc40776114"/>
      <w:bookmarkStart w:id="67" w:name="_Toc31197"/>
      <w:bookmarkStart w:id="68" w:name="_Toc40346219"/>
      <w:bookmarkStart w:id="69" w:name="_Toc14287"/>
      <w:bookmarkStart w:id="70" w:name="_Toc4563"/>
      <w:bookmarkStart w:id="71" w:name="_Toc32709"/>
      <w:bookmarkStart w:id="72" w:name="_Toc26029"/>
      <w:bookmarkStart w:id="73" w:name="_Toc40346378"/>
      <w:bookmarkStart w:id="74" w:name="_Toc16813"/>
      <w:bookmarkStart w:id="75" w:name="_Toc27771"/>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76" w:name="_Toc5189"/>
      <w:bookmarkStart w:id="77" w:name="_Toc21686"/>
      <w:bookmarkStart w:id="78" w:name="_Toc21940"/>
      <w:bookmarkStart w:id="79" w:name="_Toc40776115"/>
      <w:bookmarkStart w:id="80" w:name="_Toc20994"/>
      <w:bookmarkStart w:id="81" w:name="_Toc27206"/>
      <w:bookmarkStart w:id="82" w:name="_Toc17483"/>
      <w:bookmarkStart w:id="83" w:name="_Toc13222"/>
      <w:bookmarkStart w:id="84" w:name="_Toc3895"/>
      <w:bookmarkStart w:id="85" w:name="_Toc14586"/>
      <w:bookmarkStart w:id="86" w:name="_Toc40346379"/>
      <w:bookmarkStart w:id="87" w:name="_Toc12650"/>
      <w:bookmarkStart w:id="88" w:name="_Toc30336"/>
      <w:bookmarkStart w:id="89" w:name="_Toc27868"/>
      <w:bookmarkStart w:id="90" w:name="_Toc5634"/>
      <w:bookmarkStart w:id="91" w:name="_Toc40346220"/>
      <w:bookmarkStart w:id="92" w:name="_Toc18353"/>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93" w:name="_Toc30904"/>
      <w:bookmarkStart w:id="94" w:name="_Toc12127"/>
      <w:bookmarkStart w:id="95" w:name="_Toc30856"/>
      <w:bookmarkStart w:id="96" w:name="_Toc11547"/>
      <w:bookmarkStart w:id="97" w:name="_Toc40776116"/>
      <w:bookmarkStart w:id="98" w:name="_Toc21449"/>
      <w:bookmarkStart w:id="99" w:name="_Toc14462"/>
      <w:bookmarkStart w:id="100" w:name="_Toc10454"/>
      <w:bookmarkStart w:id="101" w:name="_Toc27009"/>
      <w:bookmarkStart w:id="102" w:name="_Toc8526"/>
      <w:bookmarkStart w:id="103" w:name="_Toc3498"/>
      <w:bookmarkStart w:id="104" w:name="_Toc40346221"/>
      <w:bookmarkStart w:id="105" w:name="_Toc40346380"/>
      <w:bookmarkStart w:id="106" w:name="_Toc9282"/>
      <w:bookmarkStart w:id="107" w:name="_Toc5220"/>
      <w:bookmarkStart w:id="108" w:name="_Toc27646"/>
      <w:bookmarkStart w:id="109" w:name="_Toc32371"/>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pPr>
        <w:pStyle w:val="31"/>
        <w:ind w:firstLine="400"/>
      </w:pPr>
    </w:p>
    <w:p>
      <w:pPr>
        <w:pStyle w:val="31"/>
        <w:ind w:firstLine="400"/>
      </w:pPr>
    </w:p>
    <w:p>
      <w:pPr>
        <w:pStyle w:val="31"/>
        <w:ind w:firstLine="400"/>
      </w:pPr>
    </w:p>
    <w:p>
      <w:pPr>
        <w:widowControl/>
        <w:jc w:val="center"/>
        <w:rPr>
          <w:b/>
          <w:bCs/>
          <w:color w:val="000000" w:themeColor="text1"/>
          <w:sz w:val="32"/>
          <w:szCs w:val="32"/>
          <w14:textFill>
            <w14:solidFill>
              <w14:schemeClr w14:val="tx1"/>
            </w14:solidFill>
          </w14:textFill>
        </w:rPr>
      </w:pPr>
      <w:bookmarkStart w:id="110" w:name="_Toc9697"/>
      <w:bookmarkStart w:id="111" w:name="_Toc21213"/>
      <w:bookmarkStart w:id="112" w:name="_Toc10399"/>
      <w:bookmarkStart w:id="113" w:name="_Toc13184"/>
      <w:bookmarkStart w:id="114" w:name="_Toc15539"/>
      <w:bookmarkStart w:id="115" w:name="_Toc31077"/>
      <w:bookmarkStart w:id="116" w:name="_Toc16728"/>
      <w:bookmarkStart w:id="117" w:name="_Toc28747"/>
      <w:bookmarkStart w:id="118" w:name="_Toc16608"/>
      <w:bookmarkStart w:id="119" w:name="_Toc6691"/>
      <w:bookmarkStart w:id="120" w:name="_Toc8637"/>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pPr>
        <w:pStyle w:val="31"/>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pPr>
        <w:pStyle w:val="31"/>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pPr>
        <w:pStyle w:val="31"/>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31"/>
        <w:adjustRightInd w:val="0"/>
        <w:snapToGrid w:val="0"/>
        <w:spacing w:line="360" w:lineRule="exact"/>
        <w:ind w:firstLine="480"/>
        <w:jc w:val="left"/>
        <w:rPr>
          <w:rFonts w:ascii="宋体" w:hAnsi="宋体" w:cs="宋体"/>
          <w:sz w:val="24"/>
        </w:rPr>
      </w:pPr>
      <w:r>
        <w:rPr>
          <w:rFonts w:hint="eastAsia" w:ascii="宋体" w:hAnsi="宋体"/>
          <w:bCs/>
          <w:sz w:val="24"/>
        </w:rPr>
        <w:t>（提供复印件,并</w:t>
      </w:r>
      <w:r>
        <w:rPr>
          <w:rFonts w:hint="eastAsia" w:ascii="宋体" w:hAnsi="宋体"/>
          <w:b w:val="0"/>
          <w:bCs/>
          <w:sz w:val="24"/>
          <w:u w:val="non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3"/>
      </w:pPr>
    </w:p>
    <w:p/>
    <w:p>
      <w:pPr>
        <w:pStyle w:val="3"/>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ascii="Times New Roman" w:hAnsi="Times New Roman" w:eastAsia="宋体" w:cs="Times New Roman"/>
          <w:b/>
          <w:bCs/>
          <w:color w:val="000000" w:themeColor="text1"/>
          <w:sz w:val="32"/>
          <w:szCs w:val="32"/>
          <w14:textFill>
            <w14:solidFill>
              <w14:schemeClr w14:val="tx1"/>
            </w14:solidFill>
          </w14:textFill>
        </w:rPr>
        <w:t>有效期内的建筑装修装饰工程专业承包二级</w:t>
      </w:r>
      <w:r>
        <w:rPr>
          <w:rFonts w:hint="eastAsia" w:ascii="Times New Roman" w:hAnsi="Times New Roman" w:eastAsia="宋体" w:cs="Times New Roman"/>
          <w:b/>
          <w:bCs/>
          <w:color w:val="000000" w:themeColor="text1"/>
          <w:sz w:val="32"/>
          <w:szCs w:val="32"/>
          <w:lang w:eastAsia="zh-CN"/>
          <w14:textFill>
            <w14:solidFill>
              <w14:schemeClr w14:val="tx1"/>
            </w14:solidFill>
          </w14:textFill>
        </w:rPr>
        <w:t>及</w:t>
      </w:r>
      <w:r>
        <w:rPr>
          <w:rFonts w:hint="eastAsia" w:ascii="Times New Roman" w:hAnsi="Times New Roman" w:eastAsia="宋体" w:cs="Times New Roman"/>
          <w:b/>
          <w:bCs/>
          <w:color w:val="000000" w:themeColor="text1"/>
          <w:sz w:val="32"/>
          <w:szCs w:val="32"/>
          <w14:textFill>
            <w14:solidFill>
              <w14:schemeClr w14:val="tx1"/>
            </w14:solidFill>
          </w14:textFill>
        </w:rPr>
        <w:t>以上级别资质</w:t>
      </w:r>
    </w:p>
    <w:p>
      <w:pPr>
        <w:pStyle w:val="31"/>
        <w:numPr>
          <w:ilvl w:val="0"/>
          <w:numId w:val="0"/>
        </w:numPr>
        <w:adjustRightInd w:val="0"/>
        <w:snapToGrid w:val="0"/>
        <w:spacing w:line="360" w:lineRule="exact"/>
        <w:jc w:val="center"/>
        <w:rPr>
          <w:rFonts w:hint="eastAsia" w:ascii="宋体" w:hAnsi="宋体"/>
          <w:bCs/>
          <w:sz w:val="24"/>
        </w:rPr>
      </w:pPr>
    </w:p>
    <w:p>
      <w:pPr>
        <w:pStyle w:val="31"/>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31"/>
        <w:numPr>
          <w:ilvl w:val="0"/>
          <w:numId w:val="0"/>
        </w:numPr>
        <w:adjustRightInd w:val="0"/>
        <w:snapToGrid w:val="0"/>
        <w:spacing w:line="360" w:lineRule="exact"/>
        <w:jc w:val="center"/>
        <w:rPr>
          <w:rFonts w:hint="eastAsia" w:ascii="宋体" w:hAnsi="宋体"/>
          <w:bCs/>
          <w:sz w:val="24"/>
          <w:lang w:eastAsia="zh-CN"/>
        </w:rPr>
      </w:pPr>
    </w:p>
    <w:p>
      <w:pPr>
        <w:pStyle w:val="31"/>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9"/>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1）持有有效期</w:t>
      </w:r>
      <w:r>
        <w:rPr>
          <w:rFonts w:hint="eastAsia" w:ascii="宋体" w:hAnsi="宋体" w:cs="宋体"/>
          <w:color w:val="auto"/>
          <w:sz w:val="24"/>
          <w:lang w:val="en-US" w:eastAsia="zh-CN"/>
        </w:rPr>
        <w:t>内的</w:t>
      </w:r>
      <w:r>
        <w:rPr>
          <w:rFonts w:hint="eastAsia"/>
          <w:color w:val="auto"/>
          <w:sz w:val="24"/>
          <w:highlight w:val="none"/>
          <w:lang w:eastAsia="zh-CN"/>
        </w:rPr>
        <w:t>建筑工程专业</w:t>
      </w:r>
      <w:r>
        <w:rPr>
          <w:rFonts w:hint="eastAsia"/>
          <w:color w:val="auto"/>
          <w:sz w:val="24"/>
        </w:rPr>
        <w:t>二级</w:t>
      </w:r>
      <w:r>
        <w:rPr>
          <w:rFonts w:hint="eastAsia"/>
          <w:sz w:val="24"/>
        </w:rPr>
        <w:t>及以上建造师注册</w:t>
      </w:r>
      <w:r>
        <w:rPr>
          <w:rFonts w:hint="eastAsia"/>
          <w:sz w:val="24"/>
          <w:lang w:eastAsia="zh-CN"/>
        </w:rPr>
        <w:t>证书；</w:t>
      </w:r>
    </w:p>
    <w:p>
      <w:pPr>
        <w:pStyle w:val="9"/>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（2）持有有效期内的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pPr>
        <w:pStyle w:val="9"/>
        <w:numPr>
          <w:ilvl w:val="0"/>
          <w:numId w:val="0"/>
        </w:numPr>
        <w:rPr>
          <w:rFonts w:hint="eastAsia" w:eastAsia="宋体"/>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3）提供</w:t>
      </w:r>
      <w:r>
        <w:rPr>
          <w:rFonts w:hint="eastAsia"/>
          <w:color w:val="auto"/>
          <w:sz w:val="24"/>
          <w:highlight w:val="none"/>
        </w:rPr>
        <w:t>不得担任其他在建项目负责人承诺书</w:t>
      </w:r>
      <w:r>
        <w:rPr>
          <w:rFonts w:hint="eastAsia"/>
          <w:color w:val="auto"/>
          <w:sz w:val="24"/>
          <w:highlight w:val="none"/>
          <w:lang w:eastAsia="zh-CN"/>
        </w:rPr>
        <w:t>；</w:t>
      </w:r>
    </w:p>
    <w:p>
      <w:pPr>
        <w:pStyle w:val="9"/>
        <w:numPr>
          <w:ilvl w:val="0"/>
          <w:numId w:val="0"/>
        </w:numPr>
        <w:rPr>
          <w:rFonts w:hint="default"/>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提供</w:t>
      </w:r>
      <w:r>
        <w:rPr>
          <w:rFonts w:hint="eastAsia"/>
          <w:color w:val="auto"/>
          <w:sz w:val="24"/>
          <w:highlight w:val="none"/>
          <w:lang w:eastAsia="zh-CN"/>
        </w:rPr>
        <w:t>由</w:t>
      </w:r>
      <w:r>
        <w:rPr>
          <w:rFonts w:hint="eastAsia"/>
          <w:sz w:val="24"/>
        </w:rPr>
        <w:t>供应商购</w:t>
      </w:r>
      <w:r>
        <w:rPr>
          <w:rFonts w:hint="eastAsia"/>
          <w:color w:val="auto"/>
          <w:sz w:val="24"/>
          <w:highlight w:val="none"/>
        </w:rPr>
        <w:t>买的</w:t>
      </w:r>
      <w:r>
        <w:rPr>
          <w:rFonts w:hint="eastAsia"/>
          <w:color w:val="auto"/>
          <w:sz w:val="24"/>
          <w:highlight w:val="none"/>
          <w:lang w:val="en-US" w:eastAsia="zh-CN"/>
        </w:rPr>
        <w:t>响应截止时间前三个月内任意一个月</w:t>
      </w:r>
      <w:r>
        <w:rPr>
          <w:rFonts w:hint="eastAsia"/>
          <w:color w:val="auto"/>
          <w:sz w:val="24"/>
          <w:highlight w:val="none"/>
        </w:rPr>
        <w:t>社保缴</w:t>
      </w:r>
      <w:r>
        <w:rPr>
          <w:rFonts w:hint="eastAsia"/>
          <w:sz w:val="24"/>
        </w:rPr>
        <w:t>纳证明</w:t>
      </w:r>
      <w:r>
        <w:rPr>
          <w:rFonts w:hint="eastAsia"/>
          <w:color w:val="auto"/>
          <w:sz w:val="24"/>
          <w:highlight w:val="none"/>
          <w:lang w:eastAsia="zh-CN"/>
        </w:rPr>
        <w:t>。</w:t>
      </w:r>
    </w:p>
    <w:p>
      <w:pPr>
        <w:pStyle w:val="31"/>
        <w:ind w:firstLine="480"/>
        <w:rPr>
          <w:sz w:val="24"/>
        </w:rPr>
      </w:pPr>
      <w:r>
        <w:rPr>
          <w:rFonts w:hint="eastAsia"/>
          <w:sz w:val="24"/>
        </w:rPr>
        <w:t>以上材料均加盖供应商公章。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3"/>
        <w:spacing w:line="360" w:lineRule="auto"/>
        <w:rPr>
          <w:rFonts w:ascii="微软雅黑" w:hAnsi="微软雅黑" w:eastAsia="微软雅黑" w:cs="微软雅黑"/>
          <w:color w:val="auto"/>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
        <w:spacing w:line="360" w:lineRule="auto"/>
        <w:rPr>
          <w:rFonts w:hint="eastAsia" w:ascii="微软雅黑" w:hAnsi="微软雅黑" w:eastAsia="微软雅黑" w:cs="微软雅黑"/>
          <w:color w:val="auto"/>
        </w:rPr>
      </w:pPr>
      <w:bookmarkStart w:id="121" w:name="_Toc50737288"/>
      <w:bookmarkStart w:id="122" w:name="_Toc76354916"/>
      <w:bookmarkStart w:id="123" w:name="_Toc50736468"/>
      <w:bookmarkStart w:id="124" w:name="_Toc50691021"/>
      <w:bookmarkStart w:id="125" w:name="_Toc50737320"/>
      <w:bookmarkStart w:id="126" w:name="_Toc385940869"/>
      <w:bookmarkStart w:id="127" w:name="_Toc385939528"/>
      <w:bookmarkStart w:id="128" w:name="_Toc417914518"/>
    </w:p>
    <w:p>
      <w:pPr>
        <w:pStyle w:val="3"/>
        <w:spacing w:line="360" w:lineRule="auto"/>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pStyle w:val="3"/>
        <w:spacing w:line="360" w:lineRule="auto"/>
        <w:rPr>
          <w:rFonts w:hint="eastAsia"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hint="eastAsia" w:ascii="宋体" w:hAnsi="宋体" w:cs="宋体"/>
          <w:b/>
          <w:bCs/>
          <w:kern w:val="44"/>
          <w:sz w:val="36"/>
          <w:szCs w:val="36"/>
        </w:rPr>
      </w:pPr>
    </w:p>
    <w:p>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31"/>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hint="eastAsia" w:ascii="宋体" w:hAnsi="宋体" w:eastAsia="宋体" w:cs="宋体"/>
          <w:bCs/>
          <w:sz w:val="24"/>
          <w:lang w:val="en-US" w:eastAsia="zh-CN"/>
        </w:rPr>
      </w:pPr>
      <w:r>
        <w:rPr>
          <w:rFonts w:hint="eastAsia" w:ascii="宋体" w:hAnsi="宋体" w:eastAsia="宋体" w:cs="宋体"/>
          <w:bCs/>
          <w:sz w:val="24"/>
        </w:rPr>
        <w:t>1、项目内容：</w:t>
      </w:r>
      <w:r>
        <w:rPr>
          <w:rFonts w:hint="eastAsia" w:ascii="宋体" w:hAnsi="宋体" w:cs="SimSun-Identity-H"/>
          <w:kern w:val="0"/>
          <w:sz w:val="24"/>
        </w:rPr>
        <w:t>中</w:t>
      </w:r>
      <w:r>
        <w:rPr>
          <w:rFonts w:hint="eastAsia" w:ascii="宋体" w:hAnsi="宋体" w:cs="SimSun-Identity-H"/>
          <w:kern w:val="0"/>
          <w:sz w:val="24"/>
          <w:highlight w:val="none"/>
        </w:rPr>
        <w:t>山大学孙逸仙纪念医院南院区特需门诊</w:t>
      </w:r>
      <w:r>
        <w:rPr>
          <w:rFonts w:hint="eastAsia" w:ascii="宋体" w:hAnsi="宋体" w:cs="SimSun-Identity-H"/>
          <w:kern w:val="0"/>
          <w:sz w:val="24"/>
          <w:highlight w:val="none"/>
          <w:lang w:eastAsia="zh-CN"/>
        </w:rPr>
        <w:t>约</w:t>
      </w:r>
      <w:r>
        <w:rPr>
          <w:rFonts w:hint="eastAsia" w:ascii="宋体" w:hAnsi="宋体" w:cs="SimSun-Identity-H"/>
          <w:kern w:val="0"/>
          <w:sz w:val="24"/>
          <w:highlight w:val="none"/>
        </w:rPr>
        <w:t>234平方米的装饰装修，包括建筑装饰、给排水、强弱电、通风空调、外立面装饰等系统</w:t>
      </w:r>
      <w:r>
        <w:rPr>
          <w:rFonts w:hint="eastAsia" w:ascii="宋体" w:hAnsi="宋体" w:cs="SimSun-Identity-H"/>
          <w:kern w:val="0"/>
          <w:sz w:val="24"/>
          <w:highlight w:val="none"/>
          <w:lang w:eastAsia="zh-CN"/>
        </w:rPr>
        <w:t>。</w:t>
      </w:r>
      <w:r>
        <w:rPr>
          <w:rFonts w:hint="eastAsia" w:ascii="宋体" w:hAnsi="宋体" w:cs="SimSun-Identity-H"/>
          <w:kern w:val="0"/>
          <w:sz w:val="24"/>
          <w:highlight w:val="none"/>
        </w:rPr>
        <w:t>（</w:t>
      </w:r>
      <w:r>
        <w:rPr>
          <w:rFonts w:hint="eastAsia" w:ascii="宋体" w:hAnsi="宋体" w:cs="SimSun-Identity-H"/>
          <w:kern w:val="0"/>
          <w:sz w:val="24"/>
        </w:rPr>
        <w:t>具体以</w:t>
      </w:r>
      <w:r>
        <w:rPr>
          <w:rFonts w:hint="eastAsia" w:ascii="宋体" w:hAnsi="宋体" w:cs="SimSun-Identity-H"/>
          <w:kern w:val="0"/>
          <w:sz w:val="24"/>
          <w:lang w:eastAsia="zh-CN"/>
        </w:rPr>
        <w:t>采购</w:t>
      </w:r>
      <w:r>
        <w:rPr>
          <w:rFonts w:hint="eastAsia" w:ascii="宋体" w:hAnsi="宋体" w:cs="SimSun-Identity-H"/>
          <w:kern w:val="0"/>
          <w:sz w:val="24"/>
        </w:rPr>
        <w:t>图纸为准）</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2"/>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90</w:t>
      </w:r>
      <w:r>
        <w:rPr>
          <w:rFonts w:hint="eastAsia" w:ascii="宋体" w:hAnsi="宋体" w:cs="宋体"/>
          <w:bCs/>
          <w:color w:val="000000"/>
          <w:sz w:val="24"/>
        </w:rPr>
        <w:t>日历天，具体开工日期以采购人或监理单位发出的开工令为准</w:t>
      </w:r>
      <w:r>
        <w:rPr>
          <w:rFonts w:hint="eastAsia" w:ascii="宋体" w:hAnsi="宋体" w:cs="SimSun-Identity-H"/>
          <w:kern w:val="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t>3、项目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SimSun-Identity-H"/>
          <w:kern w:val="0"/>
          <w:sz w:val="24"/>
          <w:szCs w:val="24"/>
          <w:lang w:val="en-US" w:eastAsia="zh-CN" w:bidi="ar-SA"/>
        </w:rPr>
        <w:t>广州市</w:t>
      </w:r>
      <w:r>
        <w:rPr>
          <w:rFonts w:hint="eastAsia" w:hAnsi="宋体" w:cs="宋体"/>
          <w:bCs/>
          <w:color w:val="000000"/>
          <w:sz w:val="24"/>
          <w:szCs w:val="24"/>
        </w:rPr>
        <w:t>海珠区盈丰路35号</w:t>
      </w:r>
      <w:r>
        <w:rPr>
          <w:rFonts w:hint="eastAsia" w:ascii="宋体" w:hAnsi="宋体" w:eastAsia="宋体" w:cs="宋体"/>
          <w:bCs/>
          <w:color w:val="000000" w:themeColor="text1"/>
          <w:sz w:val="24"/>
          <w14:textFill>
            <w14:solidFill>
              <w14:schemeClr w14:val="tx1"/>
            </w14:solidFill>
          </w14:textFill>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sz w:val="24"/>
        </w:rPr>
        <w:t>4、质保期：</w:t>
      </w:r>
      <w:r>
        <w:rPr>
          <w:rFonts w:hint="eastAsia" w:ascii="宋体" w:hAnsi="宋体" w:cs="宋体"/>
          <w:bCs/>
          <w:sz w:val="24"/>
        </w:rPr>
        <w:t>按相关法规提供质保服务</w:t>
      </w:r>
      <w:r>
        <w:rPr>
          <w:rFonts w:hint="eastAsia" w:ascii="宋体" w:hAnsi="宋体" w:cs="宋体"/>
          <w:bCs/>
          <w:color w:val="auto"/>
          <w:sz w:val="24"/>
        </w:rPr>
        <w:t>，自竣工验收合格之日起</w:t>
      </w:r>
      <w:r>
        <w:rPr>
          <w:rFonts w:hint="eastAsia" w:ascii="宋体" w:hAnsi="宋体" w:cs="宋体"/>
          <w:bCs/>
          <w:color w:val="auto"/>
          <w:sz w:val="24"/>
          <w:lang w:eastAsia="zh-CN"/>
        </w:rPr>
        <w:t>计算，本项目质保期为不少于两年，</w:t>
      </w:r>
      <w:r>
        <w:rPr>
          <w:rFonts w:hint="eastAsia" w:ascii="宋体" w:hAnsi="宋体" w:cs="SimSun-Identity-H"/>
          <w:color w:val="auto"/>
          <w:kern w:val="0"/>
          <w:sz w:val="24"/>
          <w:lang w:eastAsia="zh-CN"/>
        </w:rPr>
        <w:t>具体参照比选文件第四章合同参考文本附件</w:t>
      </w:r>
      <w:r>
        <w:rPr>
          <w:rFonts w:hint="eastAsia" w:ascii="宋体" w:hAnsi="宋体" w:cs="SimSun-Identity-H"/>
          <w:color w:val="auto"/>
          <w:kern w:val="0"/>
          <w:sz w:val="24"/>
          <w:lang w:val="en-US" w:eastAsia="zh-CN"/>
        </w:rPr>
        <w:t>2.工程质量保修书</w:t>
      </w:r>
      <w:r>
        <w:rPr>
          <w:rFonts w:hint="eastAsia" w:ascii="宋体" w:hAnsi="宋体" w:cs="宋体"/>
          <w:bCs/>
          <w:color w:val="auto"/>
          <w:sz w:val="24"/>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5、工程数量：</w:t>
      </w:r>
      <w:r>
        <w:rPr>
          <w:rFonts w:hint="eastAsia" w:ascii="宋体" w:hAnsi="宋体" w:cs="宋体"/>
          <w:bCs/>
          <w:color w:val="auto"/>
          <w:sz w:val="24"/>
        </w:rPr>
        <w:t>暂无施工图，按实结算</w:t>
      </w:r>
      <w:r>
        <w:rPr>
          <w:rFonts w:hint="eastAsia" w:ascii="宋体" w:hAnsi="宋体" w:eastAsia="宋体" w:cs="宋体"/>
          <w:bCs/>
          <w:color w:val="auto"/>
          <w:sz w:val="24"/>
        </w:rPr>
        <w:t>。</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二、质量要求或技术要求：</w:t>
      </w:r>
    </w:p>
    <w:p>
      <w:pPr>
        <w:pStyle w:val="31"/>
        <w:snapToGrid w:val="0"/>
        <w:spacing w:line="360" w:lineRule="exact"/>
        <w:ind w:firstLine="480"/>
        <w:rPr>
          <w:rFonts w:hint="eastAsia" w:ascii="宋体" w:hAnsi="宋体" w:cs="宋体"/>
          <w:bCs/>
          <w:color w:val="000000"/>
          <w:sz w:val="24"/>
        </w:rPr>
      </w:pPr>
      <w:r>
        <w:rPr>
          <w:rFonts w:hint="eastAsia" w:ascii="宋体" w:hAnsi="宋体" w:cs="宋体"/>
          <w:b/>
          <w:bCs/>
          <w:kern w:val="0"/>
          <w:szCs w:val="21"/>
        </w:rPr>
        <w:t>★</w:t>
      </w:r>
      <w:r>
        <w:rPr>
          <w:rFonts w:hint="eastAsia" w:ascii="宋体" w:hAnsi="宋体" w:cs="SimSun-Identity-H"/>
          <w:color w:val="auto"/>
          <w:kern w:val="0"/>
          <w:sz w:val="24"/>
        </w:rPr>
        <w:t>1、质量标准：</w:t>
      </w:r>
      <w:r>
        <w:rPr>
          <w:rFonts w:hint="eastAsia" w:ascii="宋体" w:hAnsi="宋体" w:cs="宋体"/>
          <w:bCs/>
          <w:color w:val="000000"/>
          <w:sz w:val="24"/>
        </w:rPr>
        <w:t>严格按</w:t>
      </w:r>
      <w:r>
        <w:rPr>
          <w:rFonts w:hint="eastAsia" w:ascii="宋体" w:hAnsi="宋体" w:cs="宋体"/>
          <w:bCs/>
          <w:color w:val="000000"/>
          <w:sz w:val="24"/>
          <w:lang w:eastAsia="zh-CN"/>
        </w:rPr>
        <w:t>采购人</w:t>
      </w:r>
      <w:r>
        <w:rPr>
          <w:rFonts w:hint="eastAsia" w:ascii="宋体" w:hAnsi="宋体" w:cs="宋体"/>
          <w:bCs/>
          <w:color w:val="000000"/>
          <w:sz w:val="24"/>
        </w:rPr>
        <w:t>提供的平面图进行施工，</w:t>
      </w:r>
      <w:r>
        <w:rPr>
          <w:rFonts w:hint="eastAsia" w:ascii="宋体" w:hAnsi="宋体" w:cs="宋体"/>
          <w:bCs/>
          <w:color w:val="000000"/>
          <w:sz w:val="24"/>
          <w:lang w:eastAsia="zh-CN"/>
        </w:rPr>
        <w:t>成交</w:t>
      </w:r>
      <w:r>
        <w:rPr>
          <w:rFonts w:hint="eastAsia" w:ascii="宋体" w:hAnsi="宋体" w:cs="宋体"/>
          <w:bCs/>
          <w:color w:val="000000"/>
          <w:sz w:val="24"/>
        </w:rPr>
        <w:t>人负责按</w:t>
      </w:r>
      <w:r>
        <w:rPr>
          <w:rFonts w:hint="eastAsia" w:ascii="宋体" w:hAnsi="宋体" w:cs="宋体"/>
          <w:bCs/>
          <w:color w:val="000000"/>
          <w:sz w:val="24"/>
          <w:lang w:eastAsia="zh-CN"/>
        </w:rPr>
        <w:t>采购</w:t>
      </w:r>
      <w:r>
        <w:rPr>
          <w:rFonts w:hint="eastAsia" w:ascii="宋体" w:hAnsi="宋体" w:cs="宋体"/>
          <w:bCs/>
          <w:color w:val="000000"/>
          <w:sz w:val="24"/>
        </w:rPr>
        <w:t>人需求深化施工图纸，按照设计文件和有关技术标准、规范和合同规定施工，验收标准按国家颁发的《建筑工程施工质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SimSun-Identity-H"/>
          <w:color w:val="auto"/>
          <w:kern w:val="0"/>
          <w:sz w:val="24"/>
        </w:rPr>
        <w:t>2、检测/质检/生产厂家出具的报告要</w:t>
      </w:r>
      <w:r>
        <w:rPr>
          <w:rFonts w:hint="eastAsia" w:ascii="宋体" w:hAnsi="宋体" w:cs="宋体"/>
          <w:bCs/>
          <w:color w:val="auto"/>
          <w:sz w:val="24"/>
        </w:rPr>
        <w:t>求：</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eastAsia="zh-CN"/>
        </w:rPr>
        <w:t>所用</w:t>
      </w:r>
      <w:r>
        <w:rPr>
          <w:rFonts w:hint="eastAsia" w:ascii="宋体" w:hAnsi="宋体" w:cs="宋体"/>
          <w:bCs/>
          <w:color w:val="auto"/>
          <w:sz w:val="24"/>
        </w:rPr>
        <w:t>材料进场前，需提供材料</w:t>
      </w:r>
      <w:r>
        <w:rPr>
          <w:rFonts w:hint="eastAsia" w:ascii="宋体" w:hAnsi="宋体" w:cs="宋体"/>
          <w:bCs/>
          <w:color w:val="auto"/>
          <w:sz w:val="24"/>
          <w:lang w:eastAsia="zh-CN"/>
        </w:rPr>
        <w:t>生产</w:t>
      </w:r>
      <w:r>
        <w:rPr>
          <w:rFonts w:hint="eastAsia" w:ascii="宋体" w:hAnsi="宋体" w:cs="宋体"/>
          <w:bCs/>
          <w:color w:val="auto"/>
          <w:sz w:val="24"/>
        </w:rPr>
        <w:t>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本工程的质保期按照国家现行建筑工程有关规定的期限实行。在质保期内成交</w:t>
      </w:r>
      <w:r>
        <w:rPr>
          <w:rFonts w:hint="eastAsia" w:ascii="宋体" w:hAnsi="宋体" w:cs="宋体"/>
          <w:bCs/>
          <w:sz w:val="24"/>
          <w:lang w:eastAsia="zh-CN"/>
        </w:rPr>
        <w:t>人</w:t>
      </w:r>
      <w:r>
        <w:rPr>
          <w:rFonts w:hint="eastAsia" w:ascii="宋体" w:hAnsi="宋体" w:cs="宋体"/>
          <w:bCs/>
          <w:sz w:val="24"/>
        </w:rPr>
        <w:t>需承担因施工质量问题而造成的返修，其费用由成交</w:t>
      </w:r>
      <w:r>
        <w:rPr>
          <w:rFonts w:hint="eastAsia" w:ascii="宋体" w:hAnsi="宋体" w:cs="宋体"/>
          <w:bCs/>
          <w:sz w:val="24"/>
          <w:lang w:eastAsia="zh-CN"/>
        </w:rPr>
        <w:t>人</w:t>
      </w:r>
      <w:r>
        <w:rPr>
          <w:rFonts w:hint="eastAsia" w:ascii="宋体" w:hAnsi="宋体" w:cs="宋体"/>
          <w:bCs/>
          <w:sz w:val="24"/>
        </w:rPr>
        <w:t>负责。在工程质保期内，成交</w:t>
      </w:r>
      <w:r>
        <w:rPr>
          <w:rFonts w:hint="eastAsia" w:ascii="宋体" w:hAnsi="宋体" w:cs="宋体"/>
          <w:bCs/>
          <w:sz w:val="24"/>
          <w:lang w:eastAsia="zh-CN"/>
        </w:rPr>
        <w:t>人</w:t>
      </w:r>
      <w:r>
        <w:rPr>
          <w:rFonts w:hint="eastAsia" w:ascii="宋体" w:hAnsi="宋体" w:cs="宋体"/>
          <w:bCs/>
          <w:sz w:val="24"/>
        </w:rPr>
        <w:t>在接到采购人提出要求返修的通知后应根据采购人要求，按有关规范、标准进行返修。若在规定时间内成交</w:t>
      </w:r>
      <w:r>
        <w:rPr>
          <w:rFonts w:hint="eastAsia" w:ascii="宋体" w:hAnsi="宋体" w:cs="宋体"/>
          <w:bCs/>
          <w:sz w:val="24"/>
          <w:lang w:eastAsia="zh-CN"/>
        </w:rPr>
        <w:t>人</w:t>
      </w:r>
      <w:r>
        <w:rPr>
          <w:rFonts w:hint="eastAsia" w:ascii="宋体" w:hAnsi="宋体" w:cs="宋体"/>
          <w:bCs/>
          <w:sz w:val="24"/>
        </w:rPr>
        <w:t>违约，不派员按采购人要求进行返修的，采购人可自行派人维修，费用由成交</w:t>
      </w:r>
      <w:r>
        <w:rPr>
          <w:rFonts w:hint="eastAsia" w:ascii="宋体" w:hAnsi="宋体" w:cs="宋体"/>
          <w:bCs/>
          <w:sz w:val="24"/>
          <w:lang w:eastAsia="zh-CN"/>
        </w:rPr>
        <w:t>人</w:t>
      </w:r>
      <w:r>
        <w:rPr>
          <w:rFonts w:hint="eastAsia" w:ascii="宋体" w:hAnsi="宋体" w:cs="宋体"/>
          <w:bCs/>
          <w:sz w:val="24"/>
        </w:rPr>
        <w:t>承担。若成交</w:t>
      </w:r>
      <w:r>
        <w:rPr>
          <w:rFonts w:hint="eastAsia" w:ascii="宋体" w:hAnsi="宋体" w:cs="宋体"/>
          <w:bCs/>
          <w:sz w:val="24"/>
          <w:lang w:eastAsia="zh-CN"/>
        </w:rPr>
        <w:t>人</w:t>
      </w:r>
      <w:r>
        <w:rPr>
          <w:rFonts w:hint="eastAsia" w:ascii="宋体" w:hAnsi="宋体" w:cs="宋体"/>
          <w:bCs/>
          <w:sz w:val="24"/>
        </w:rPr>
        <w:t>经过两次返修仍不能解决同一质量问题，采购人可自行派人维修，费用由成交</w:t>
      </w:r>
      <w:r>
        <w:rPr>
          <w:rFonts w:hint="eastAsia" w:ascii="宋体" w:hAnsi="宋体" w:cs="宋体"/>
          <w:bCs/>
          <w:sz w:val="24"/>
          <w:lang w:eastAsia="zh-CN"/>
        </w:rPr>
        <w:t>人</w:t>
      </w:r>
      <w:r>
        <w:rPr>
          <w:rFonts w:hint="eastAsia" w:ascii="宋体" w:hAnsi="宋体" w:cs="宋体"/>
          <w:bCs/>
          <w:sz w:val="24"/>
        </w:rPr>
        <w:t>承担。若因成交</w:t>
      </w:r>
      <w:r>
        <w:rPr>
          <w:rFonts w:hint="eastAsia" w:ascii="宋体" w:hAnsi="宋体" w:cs="宋体"/>
          <w:bCs/>
          <w:sz w:val="24"/>
          <w:lang w:eastAsia="zh-CN"/>
        </w:rPr>
        <w:t>人</w:t>
      </w:r>
      <w:r>
        <w:rPr>
          <w:rFonts w:hint="eastAsia" w:ascii="宋体" w:hAnsi="宋体" w:cs="宋体"/>
          <w:bCs/>
          <w:sz w:val="24"/>
        </w:rPr>
        <w:t>施工质量原因造成返修的，采购人自行派人维修，返修费用由工程结算费用中扣出，若返修费用超出工程结算费用时，采购人将按有关程序向成交</w:t>
      </w:r>
      <w:r>
        <w:rPr>
          <w:rFonts w:hint="eastAsia" w:ascii="宋体" w:hAnsi="宋体" w:cs="宋体"/>
          <w:bCs/>
          <w:sz w:val="24"/>
          <w:lang w:eastAsia="zh-CN"/>
        </w:rPr>
        <w:t>人</w:t>
      </w:r>
      <w:r>
        <w:rPr>
          <w:rFonts w:hint="eastAsia" w:ascii="宋体" w:hAnsi="宋体" w:cs="宋体"/>
          <w:bCs/>
          <w:sz w:val="24"/>
        </w:rPr>
        <w:t>追讨。采购人因成交</w:t>
      </w:r>
      <w:r>
        <w:rPr>
          <w:rFonts w:hint="eastAsia" w:ascii="宋体" w:hAnsi="宋体" w:cs="宋体"/>
          <w:bCs/>
          <w:sz w:val="24"/>
          <w:lang w:eastAsia="zh-CN"/>
        </w:rPr>
        <w:t>人</w:t>
      </w:r>
      <w:r>
        <w:rPr>
          <w:rFonts w:hint="eastAsia" w:ascii="宋体" w:hAnsi="宋体" w:cs="宋体"/>
          <w:bCs/>
          <w:sz w:val="24"/>
        </w:rPr>
        <w:t>违约而委托他人对工程进行的维修不解除成交</w:t>
      </w:r>
      <w:r>
        <w:rPr>
          <w:rFonts w:hint="eastAsia" w:ascii="宋体" w:hAnsi="宋体" w:cs="宋体"/>
          <w:bCs/>
          <w:sz w:val="24"/>
          <w:lang w:eastAsia="zh-CN"/>
        </w:rPr>
        <w:t>人</w:t>
      </w:r>
      <w:r>
        <w:rPr>
          <w:rFonts w:hint="eastAsia" w:ascii="宋体" w:hAnsi="宋体" w:cs="宋体"/>
          <w:bCs/>
          <w:sz w:val="24"/>
        </w:rPr>
        <w:t>对本工程的保修责任。</w:t>
      </w:r>
    </w:p>
    <w:p>
      <w:pPr>
        <w:tabs>
          <w:tab w:val="left" w:pos="210"/>
        </w:tabs>
        <w:adjustRightInd w:val="0"/>
        <w:snapToGrid w:val="0"/>
        <w:spacing w:line="360" w:lineRule="exact"/>
        <w:ind w:firstLine="482" w:firstLineChars="200"/>
        <w:jc w:val="left"/>
        <w:rPr>
          <w:rFonts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、履约保证金：</w:t>
      </w:r>
    </w:p>
    <w:p>
      <w:pPr>
        <w:tabs>
          <w:tab w:val="left" w:pos="210"/>
        </w:tabs>
        <w:adjustRightInd w:val="0"/>
        <w:snapToGrid w:val="0"/>
        <w:spacing w:line="36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成交</w:t>
      </w:r>
      <w:r>
        <w:rPr>
          <w:rFonts w:hint="eastAsia" w:ascii="宋体" w:hAnsi="宋体" w:eastAsia="宋体" w:cs="宋体"/>
          <w:bCs/>
          <w:sz w:val="24"/>
          <w:highlight w:val="none"/>
          <w:lang w:eastAsia="zh-CN"/>
        </w:rPr>
        <w:t>人</w:t>
      </w:r>
      <w:r>
        <w:rPr>
          <w:rFonts w:hint="eastAsia" w:ascii="宋体" w:hAnsi="宋体" w:eastAsia="宋体" w:cs="宋体"/>
          <w:bCs/>
          <w:sz w:val="24"/>
          <w:highlight w:val="none"/>
        </w:rPr>
        <w:t>向采购人缴纳合同价5%的履约保证金或履约银行保函。</w:t>
      </w:r>
    </w:p>
    <w:p>
      <w:pPr>
        <w:tabs>
          <w:tab w:val="left" w:pos="210"/>
        </w:tabs>
        <w:adjustRightInd w:val="0"/>
        <w:snapToGrid w:val="0"/>
        <w:spacing w:line="36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lang w:eastAsia="zh-CN"/>
        </w:rPr>
        <w:t>采购</w:t>
      </w:r>
      <w:r>
        <w:rPr>
          <w:rFonts w:hint="eastAsia" w:ascii="宋体" w:hAnsi="宋体" w:eastAsia="宋体" w:cs="宋体"/>
          <w:bCs/>
          <w:sz w:val="24"/>
          <w:highlight w:val="none"/>
        </w:rPr>
        <w:t>人发出开工通知</w:t>
      </w:r>
      <w:r>
        <w:rPr>
          <w:rFonts w:hint="eastAsia" w:ascii="宋体" w:hAnsi="宋体" w:eastAsia="宋体" w:cs="宋体"/>
          <w:bCs/>
          <w:sz w:val="24"/>
          <w:highlight w:val="none"/>
          <w:lang w:eastAsia="zh-CN"/>
        </w:rPr>
        <w:t>后</w:t>
      </w:r>
      <w:r>
        <w:rPr>
          <w:rFonts w:hint="eastAsia" w:ascii="宋体" w:hAnsi="宋体" w:eastAsia="宋体" w:cs="宋体"/>
          <w:bCs/>
          <w:sz w:val="24"/>
          <w:highlight w:val="none"/>
        </w:rPr>
        <w:t>15天内，成交</w:t>
      </w:r>
      <w:r>
        <w:rPr>
          <w:rFonts w:hint="eastAsia" w:ascii="宋体" w:hAnsi="宋体" w:eastAsia="宋体" w:cs="宋体"/>
          <w:bCs/>
          <w:sz w:val="24"/>
          <w:highlight w:val="none"/>
          <w:lang w:eastAsia="zh-CN"/>
        </w:rPr>
        <w:t>人</w:t>
      </w:r>
      <w:r>
        <w:rPr>
          <w:rFonts w:hint="eastAsia" w:ascii="宋体" w:hAnsi="宋体" w:eastAsia="宋体" w:cs="宋体"/>
          <w:bCs/>
          <w:sz w:val="24"/>
          <w:highlight w:val="none"/>
        </w:rPr>
        <w:t>向</w:t>
      </w:r>
      <w:r>
        <w:rPr>
          <w:rFonts w:hint="eastAsia" w:ascii="宋体" w:hAnsi="宋体" w:eastAsia="宋体" w:cs="宋体"/>
          <w:bCs/>
          <w:sz w:val="24"/>
          <w:highlight w:val="none"/>
          <w:lang w:eastAsia="zh-CN"/>
        </w:rPr>
        <w:t>采购</w:t>
      </w:r>
      <w:r>
        <w:rPr>
          <w:rFonts w:hint="eastAsia" w:ascii="宋体" w:hAnsi="宋体" w:eastAsia="宋体" w:cs="宋体"/>
          <w:bCs/>
          <w:sz w:val="24"/>
          <w:highlight w:val="none"/>
        </w:rPr>
        <w:t>人缴纳合同价5%的履约保证金或履约银行保函，履约保函有效期必须比合同工期多60天。如工期延误，履约保函有效期相应顺延。工程竣工验收</w:t>
      </w:r>
      <w:r>
        <w:rPr>
          <w:rFonts w:hint="eastAsia" w:ascii="宋体" w:hAnsi="宋体" w:eastAsia="宋体" w:cs="宋体"/>
          <w:bCs/>
          <w:sz w:val="24"/>
          <w:highlight w:val="none"/>
          <w:lang w:eastAsia="zh-CN"/>
        </w:rPr>
        <w:t>合</w:t>
      </w:r>
      <w:r>
        <w:rPr>
          <w:rFonts w:hint="eastAsia" w:ascii="宋体" w:hAnsi="宋体" w:eastAsia="宋体" w:cs="宋体"/>
          <w:bCs/>
          <w:color w:val="auto"/>
          <w:sz w:val="24"/>
          <w:highlight w:val="none"/>
          <w:lang w:eastAsia="zh-CN"/>
        </w:rPr>
        <w:t>格</w:t>
      </w:r>
      <w:r>
        <w:rPr>
          <w:rFonts w:hint="eastAsia" w:ascii="宋体" w:hAnsi="宋体" w:eastAsia="宋体" w:cs="宋体"/>
          <w:bCs/>
          <w:color w:val="auto"/>
          <w:sz w:val="24"/>
          <w:highlight w:val="none"/>
        </w:rPr>
        <w:t>后，履约保证金由</w:t>
      </w:r>
      <w:r>
        <w:rPr>
          <w:rFonts w:hint="eastAsia" w:ascii="宋体" w:hAnsi="宋体" w:eastAsia="宋体" w:cs="宋体"/>
          <w:bCs/>
          <w:color w:val="auto"/>
          <w:sz w:val="24"/>
          <w:highlight w:val="none"/>
          <w:lang w:eastAsia="zh-CN"/>
        </w:rPr>
        <w:t>采</w:t>
      </w:r>
      <w:r>
        <w:rPr>
          <w:rFonts w:hint="eastAsia" w:ascii="宋体" w:hAnsi="宋体" w:eastAsia="宋体" w:cs="宋体"/>
          <w:bCs/>
          <w:sz w:val="24"/>
          <w:highlight w:val="none"/>
          <w:lang w:eastAsia="zh-CN"/>
        </w:rPr>
        <w:t>购</w:t>
      </w:r>
      <w:r>
        <w:rPr>
          <w:rFonts w:hint="eastAsia" w:ascii="宋体" w:hAnsi="宋体" w:eastAsia="宋体" w:cs="宋体"/>
          <w:bCs/>
          <w:sz w:val="24"/>
          <w:highlight w:val="none"/>
        </w:rPr>
        <w:t>人无息退还给成交</w:t>
      </w:r>
      <w:r>
        <w:rPr>
          <w:rFonts w:hint="eastAsia" w:ascii="宋体" w:hAnsi="宋体" w:eastAsia="宋体" w:cs="宋体"/>
          <w:bCs/>
          <w:sz w:val="24"/>
          <w:highlight w:val="none"/>
          <w:lang w:eastAsia="zh-CN"/>
        </w:rPr>
        <w:t>人</w:t>
      </w:r>
      <w:r>
        <w:rPr>
          <w:rFonts w:hint="eastAsia" w:ascii="宋体" w:hAnsi="宋体" w:eastAsia="宋体" w:cs="宋体"/>
          <w:bCs/>
          <w:sz w:val="24"/>
          <w:highlight w:val="none"/>
        </w:rPr>
        <w:t>。</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highlight w:val="none"/>
          <w:lang w:eastAsia="zh-CN"/>
        </w:rPr>
        <w:t>四</w:t>
      </w:r>
      <w:r>
        <w:rPr>
          <w:rFonts w:hint="eastAsia" w:ascii="宋体" w:hAnsi="宋体" w:cs="宋体"/>
          <w:b/>
          <w:bCs/>
          <w:sz w:val="24"/>
          <w:highlight w:val="none"/>
        </w:rPr>
        <w:t>、</w:t>
      </w:r>
      <w:r>
        <w:rPr>
          <w:rFonts w:hint="eastAsia" w:ascii="宋体" w:hAnsi="宋体" w:cs="宋体"/>
          <w:b/>
          <w:bCs/>
          <w:sz w:val="24"/>
        </w:rPr>
        <w:t>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w:t>
      </w:r>
      <w:r>
        <w:rPr>
          <w:rFonts w:hint="eastAsia" w:ascii="宋体" w:hAnsi="宋体" w:cs="宋体"/>
          <w:bCs/>
          <w:color w:val="auto"/>
          <w:sz w:val="24"/>
        </w:rPr>
        <w:t>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bCs w:val="0"/>
          <w:sz w:val="24"/>
          <w:lang w:eastAsia="zh-CN"/>
        </w:rPr>
        <w:t>五</w:t>
      </w:r>
      <w:r>
        <w:rPr>
          <w:rFonts w:hint="eastAsia" w:ascii="宋体" w:hAnsi="宋体" w:cs="宋体"/>
          <w:b/>
          <w:bCs w:val="0"/>
          <w:sz w:val="24"/>
        </w:rPr>
        <w:t>、</w:t>
      </w:r>
      <w:r>
        <w:rPr>
          <w:rFonts w:hint="eastAsia" w:ascii="宋体" w:hAnsi="宋体" w:cs="宋体"/>
          <w:b/>
          <w:bCs/>
          <w:sz w:val="24"/>
        </w:rPr>
        <w:t>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合同签订后，</w:t>
      </w:r>
      <w:r>
        <w:rPr>
          <w:rFonts w:hint="eastAsia" w:ascii="宋体" w:hAnsi="宋体" w:cs="宋体"/>
          <w:bCs/>
          <w:sz w:val="24"/>
          <w:lang w:eastAsia="zh-CN"/>
        </w:rPr>
        <w:t>成交</w:t>
      </w:r>
      <w:r>
        <w:rPr>
          <w:rFonts w:hint="eastAsia" w:ascii="宋体" w:hAnsi="宋体" w:cs="宋体"/>
          <w:bCs/>
          <w:sz w:val="24"/>
        </w:rPr>
        <w:t>人提供等额预付款保函后，支付合同价20%的预付款。</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竣工验收后支付合同价的40%作为进度款。</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本项目结算经</w:t>
      </w:r>
      <w:r>
        <w:rPr>
          <w:rFonts w:hint="eastAsia" w:ascii="宋体" w:hAnsi="宋体" w:cs="宋体"/>
          <w:bCs/>
          <w:sz w:val="24"/>
          <w:lang w:eastAsia="zh-CN"/>
        </w:rPr>
        <w:t>采购人</w:t>
      </w:r>
      <w:r>
        <w:rPr>
          <w:rFonts w:hint="eastAsia" w:ascii="宋体" w:hAnsi="宋体" w:cs="宋体"/>
          <w:bCs/>
          <w:sz w:val="24"/>
        </w:rPr>
        <w:t>审定后，工程款一并支付至结算价的97%，余3%为质量保修金。</w:t>
      </w:r>
    </w:p>
    <w:p>
      <w:pPr>
        <w:tabs>
          <w:tab w:val="left" w:pos="210"/>
        </w:tabs>
        <w:adjustRightInd w:val="0"/>
        <w:snapToGrid w:val="0"/>
        <w:spacing w:line="360" w:lineRule="exact"/>
        <w:ind w:firstLine="480" w:firstLineChars="200"/>
        <w:jc w:val="left"/>
        <w:rPr>
          <w:rFonts w:hint="eastAsia" w:ascii="宋体" w:hAnsi="宋体" w:cs="宋体"/>
          <w:bCs/>
          <w:color w:val="FF0000"/>
          <w:sz w:val="24"/>
          <w:lang w:val="en-US" w:eastAsia="zh-CN"/>
        </w:rPr>
      </w:pPr>
      <w:r>
        <w:rPr>
          <w:rFonts w:hint="eastAsia" w:ascii="宋体" w:hAnsi="宋体" w:cs="宋体"/>
          <w:bCs/>
          <w:color w:val="auto"/>
          <w:sz w:val="24"/>
          <w:highlight w:val="none"/>
          <w:lang w:val="en-US" w:eastAsia="zh-CN"/>
        </w:rPr>
        <w:t>4、采购</w:t>
      </w:r>
      <w:r>
        <w:rPr>
          <w:rFonts w:hint="eastAsia" w:ascii="宋体" w:hAnsi="宋体" w:cs="宋体"/>
          <w:bCs/>
          <w:color w:val="auto"/>
          <w:sz w:val="24"/>
          <w:highlight w:val="none"/>
        </w:rPr>
        <w:t>人在工程竣工验收合格满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年后30日历天内一次性无息支付给承包人。质量保证金的返还，并不能解除</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人按合同约定应负的质量保修责任。</w:t>
      </w:r>
    </w:p>
    <w:p>
      <w:pPr>
        <w:pStyle w:val="31"/>
        <w:ind w:firstLine="482"/>
        <w:rPr>
          <w:b/>
          <w:color w:val="000000" w:themeColor="text1"/>
          <w:sz w:val="24"/>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六、</w:t>
      </w:r>
      <w:r>
        <w:rPr>
          <w:rFonts w:hint="eastAsia"/>
          <w:b/>
          <w:color w:val="000000" w:themeColor="text1"/>
          <w:sz w:val="24"/>
          <w14:textFill>
            <w14:solidFill>
              <w14:schemeClr w14:val="tx1"/>
            </w14:solidFill>
          </w14:textFill>
        </w:rPr>
        <w:t>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hint="default" w:ascii="宋体" w:hAnsi="宋体" w:eastAsia="宋体" w:cs="宋体"/>
          <w:bCs/>
          <w:sz w:val="24"/>
          <w:lang w:val="en-US" w:eastAsia="zh-CN"/>
        </w:rPr>
      </w:pPr>
      <w:r>
        <w:rPr>
          <w:rFonts w:hint="eastAsia" w:ascii="宋体" w:hAnsi="宋体" w:cs="宋体"/>
          <w:bCs/>
          <w:sz w:val="24"/>
          <w:lang w:val="en-US" w:eastAsia="zh-CN"/>
        </w:rPr>
        <w:t>9、如需吊装作业，起重臂和重物下方严禁有人，重物吊运时，严禁人人上方通过。吊装作业的司机和指挥人员持证上岗；设备的各种租赁资质和合同等证件齐全，严格执行吊装安全操作规程，抵制违章作业的指令，坚持“十不吊的规定”。</w:t>
      </w:r>
    </w:p>
    <w:p>
      <w:pPr>
        <w:pStyle w:val="31"/>
        <w:ind w:firstLine="482"/>
        <w:rPr>
          <w:b/>
          <w:color w:val="000000" w:themeColor="text1"/>
          <w:sz w:val="24"/>
          <w14:textFill>
            <w14:solidFill>
              <w14:schemeClr w14:val="tx1"/>
            </w14:solidFill>
          </w14:textFill>
        </w:rPr>
      </w:pPr>
      <w:r>
        <w:rPr>
          <w:rFonts w:hint="eastAsia" w:ascii="Times New Roman" w:hAnsi="Times New Roman" w:eastAsia="宋体" w:cs="Times New Roman"/>
          <w:b/>
          <w:bCs/>
          <w:kern w:val="2"/>
          <w:sz w:val="24"/>
          <w:szCs w:val="36"/>
          <w:lang w:val="en-US" w:eastAsia="zh-CN" w:bidi="ar-SA"/>
        </w:rPr>
        <w:t>★</w:t>
      </w:r>
      <w:r>
        <w:rPr>
          <w:rFonts w:hint="eastAsia" w:cs="Times New Roman"/>
          <w:b/>
          <w:bCs/>
          <w:kern w:val="2"/>
          <w:sz w:val="24"/>
          <w:szCs w:val="36"/>
          <w:lang w:val="en-US" w:eastAsia="zh-CN" w:bidi="ar-SA"/>
        </w:rPr>
        <w:t>七</w:t>
      </w:r>
      <w:r>
        <w:rPr>
          <w:rFonts w:hint="eastAsia"/>
          <w:b/>
          <w:color w:val="000000" w:themeColor="text1"/>
          <w:sz w:val="24"/>
          <w14:textFill>
            <w14:solidFill>
              <w14:schemeClr w14:val="tx1"/>
            </w14:solidFill>
          </w14:textFill>
        </w:rPr>
        <w:t>、其他事项：</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r>
        <w:rPr>
          <w:rFonts w:hint="eastAsia" w:ascii="宋体" w:hAnsi="宋体" w:cs="宋体"/>
          <w:bCs/>
          <w:color w:val="auto"/>
          <w:kern w:val="2"/>
          <w:sz w:val="24"/>
          <w:szCs w:val="22"/>
          <w:lang w:val="en-US" w:eastAsia="zh-CN" w:bidi="ar-SA"/>
        </w:rPr>
        <w:t>成交</w:t>
      </w:r>
      <w:r>
        <w:rPr>
          <w:rFonts w:hint="eastAsia" w:ascii="宋体" w:hAnsi="宋体" w:eastAsia="宋体" w:cs="宋体"/>
          <w:bCs/>
          <w:color w:val="auto"/>
          <w:kern w:val="2"/>
          <w:sz w:val="24"/>
          <w:szCs w:val="22"/>
          <w:lang w:val="en-US" w:eastAsia="zh-CN" w:bidi="ar-SA"/>
        </w:rPr>
        <w:t>供应商是广东省外建设工程企业的，须提供在广东建设信息网（网址：www.gdcic.net）“进粤企业和人员诚信信息登记平台” 专栏填报，提供承诺书（详见第五章响应文件</w:t>
      </w:r>
      <w:r>
        <w:rPr>
          <w:rFonts w:hint="eastAsia" w:ascii="宋体" w:hAnsi="宋体" w:eastAsia="宋体" w:cs="宋体"/>
          <w:bCs/>
          <w:color w:val="auto"/>
          <w:kern w:val="2"/>
          <w:sz w:val="24"/>
          <w:szCs w:val="22"/>
          <w:highlight w:val="none"/>
          <w:lang w:val="en-US" w:eastAsia="zh-CN" w:bidi="ar-SA"/>
        </w:rPr>
        <w:t>格式六）</w:t>
      </w:r>
      <w:r>
        <w:rPr>
          <w:rFonts w:hint="eastAsia" w:ascii="宋体" w:hAnsi="宋体" w:eastAsia="宋体" w:cs="宋体"/>
          <w:bCs/>
          <w:color w:val="auto"/>
          <w:kern w:val="2"/>
          <w:sz w:val="24"/>
          <w:szCs w:val="22"/>
          <w:lang w:val="en-US" w:eastAsia="zh-CN" w:bidi="ar-SA"/>
        </w:rPr>
        <w:t>。</w:t>
      </w: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pPr>
        <w:pStyle w:val="3"/>
      </w:pPr>
    </w:p>
    <w:p>
      <w:pPr>
        <w:pStyle w:val="31"/>
        <w:ind w:firstLine="0" w:firstLineChars="0"/>
        <w:rPr>
          <w:rFonts w:ascii="微软雅黑" w:hAnsi="微软雅黑" w:eastAsia="微软雅黑" w:cs="微软雅黑"/>
          <w:color w:val="000000" w:themeColor="text1"/>
          <w14:textFill>
            <w14:solidFill>
              <w14:schemeClr w14:val="tx1"/>
            </w14:solidFill>
          </w14:textFill>
        </w:rPr>
      </w:pPr>
      <w:bookmarkStart w:id="129" w:name="_Toc385939529"/>
      <w:bookmarkStart w:id="130" w:name="_Toc417914519"/>
      <w:bookmarkStart w:id="131" w:name="_Toc385940875"/>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
        <w:spacing w:line="360" w:lineRule="auto"/>
        <w:jc w:val="both"/>
        <w:rPr>
          <w:rFonts w:hint="eastAsia" w:ascii="微软雅黑" w:hAnsi="微软雅黑" w:eastAsia="微软雅黑" w:cs="微软雅黑"/>
          <w:color w:val="000000" w:themeColor="text1"/>
          <w14:textFill>
            <w14:solidFill>
              <w14:schemeClr w14:val="tx1"/>
            </w14:solidFill>
          </w14:textFill>
        </w:rPr>
      </w:pPr>
    </w:p>
    <w:p>
      <w:pPr>
        <w:rPr>
          <w:rFonts w:hint="eastAsia" w:ascii="微软雅黑" w:hAnsi="微软雅黑" w:eastAsia="微软雅黑" w:cs="微软雅黑"/>
          <w:color w:val="000000" w:themeColor="text1"/>
          <w14:textFill>
            <w14:solidFill>
              <w14:schemeClr w14:val="tx1"/>
            </w14:solidFill>
          </w14:textFill>
        </w:rPr>
      </w:pPr>
    </w:p>
    <w:p>
      <w:pPr>
        <w:rPr>
          <w:rFonts w:hint="eastAsia" w:ascii="微软雅黑" w:hAnsi="微软雅黑" w:eastAsia="微软雅黑" w:cs="微软雅黑"/>
          <w:color w:val="000000" w:themeColor="text1"/>
          <w14:textFill>
            <w14:solidFill>
              <w14:schemeClr w14:val="tx1"/>
            </w14:solidFill>
          </w14:textFill>
        </w:rPr>
      </w:pPr>
    </w:p>
    <w:p>
      <w:pPr>
        <w:rPr>
          <w:rFonts w:hint="eastAsia" w:ascii="微软雅黑" w:hAnsi="微软雅黑" w:eastAsia="微软雅黑" w:cs="微软雅黑"/>
          <w:color w:val="000000" w:themeColor="text1"/>
          <w14:textFill>
            <w14:solidFill>
              <w14:schemeClr w14:val="tx1"/>
            </w14:solidFill>
          </w14:textFill>
        </w:rPr>
      </w:pPr>
    </w:p>
    <w:p>
      <w:pPr>
        <w:pStyle w:val="2"/>
        <w:rPr>
          <w:rFonts w:hint="eastAsia" w:ascii="微软雅黑" w:hAnsi="微软雅黑" w:eastAsia="微软雅黑" w:cs="微软雅黑"/>
          <w:color w:val="000000" w:themeColor="text1"/>
          <w14:textFill>
            <w14:solidFill>
              <w14:schemeClr w14:val="tx1"/>
            </w14:solidFill>
          </w14:textFill>
        </w:rPr>
      </w:pPr>
    </w:p>
    <w:p>
      <w:pPr>
        <w:rPr>
          <w:rFonts w:hint="eastAsia" w:ascii="微软雅黑" w:hAnsi="微软雅黑" w:eastAsia="微软雅黑" w:cs="微软雅黑"/>
          <w:color w:val="000000" w:themeColor="text1"/>
          <w14:textFill>
            <w14:solidFill>
              <w14:schemeClr w14:val="tx1"/>
            </w14:solidFill>
          </w14:textFill>
        </w:rPr>
      </w:pPr>
    </w:p>
    <w:p>
      <w:pPr>
        <w:rPr>
          <w:rFonts w:hint="eastAsia" w:ascii="微软雅黑" w:hAnsi="微软雅黑" w:eastAsia="微软雅黑" w:cs="微软雅黑"/>
          <w:color w:val="000000" w:themeColor="text1"/>
          <w14:textFill>
            <w14:solidFill>
              <w14:schemeClr w14:val="tx1"/>
            </w14:solidFill>
          </w14:textFill>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31"/>
        <w:ind w:firstLine="0" w:firstLineChars="0"/>
        <w:rPr>
          <w:color w:val="000000" w:themeColor="text1"/>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31"/>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31"/>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31"/>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31"/>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4"/>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pPr>
        <w:pStyle w:val="7"/>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2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序号</w:t>
            </w:r>
          </w:p>
        </w:tc>
        <w:tc>
          <w:tcPr>
            <w:tcW w:w="8731" w:type="dxa"/>
            <w:vAlign w:val="center"/>
          </w:tcPr>
          <w:p>
            <w:pPr>
              <w:widowControl/>
              <w:autoSpaceDE w:val="0"/>
              <w:autoSpaceDN w:val="0"/>
              <w:adjustRightInd w:val="0"/>
              <w:snapToGrid w:val="0"/>
              <w:spacing w:beforeLines="50" w:line="360" w:lineRule="auto"/>
              <w:jc w:val="center"/>
              <w:rPr>
                <w:rFonts w:ascii="宋体" w:hAnsi="宋体" w:cs="宋体"/>
                <w:szCs w:val="21"/>
                <w:highlight w:val="none"/>
              </w:rPr>
            </w:pPr>
            <w:r>
              <w:rPr>
                <w:rFonts w:hint="eastAsia" w:ascii="宋体" w:hAnsi="宋体" w:cs="宋体"/>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pPr>
              <w:pStyle w:val="9"/>
              <w:ind w:left="0" w:leftChars="0" w:firstLine="0" w:firstLineChars="0"/>
              <w:jc w:val="both"/>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Lines="50" w:line="360" w:lineRule="auto"/>
              <w:rPr>
                <w:color w:val="auto"/>
              </w:rPr>
            </w:pPr>
            <w:r>
              <w:rPr>
                <w:rFonts w:hint="eastAsia" w:ascii="宋体" w:hAnsi="宋体" w:eastAsia="宋体" w:cs="宋体"/>
                <w:color w:val="auto"/>
                <w:sz w:val="21"/>
                <w:szCs w:val="21"/>
              </w:rPr>
              <w:t>供应商具有承接本工程所需的有效期内的建筑装修装饰工程专业承包二级</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以上级别资质</w:t>
            </w:r>
            <w:r>
              <w:rPr>
                <w:rFonts w:hint="eastAsia" w:ascii="宋体" w:hAnsi="宋体" w:eastAsia="宋体" w:cs="宋体"/>
                <w:color w:val="auto"/>
                <w:sz w:val="21"/>
                <w:szCs w:val="21"/>
                <w:lang w:eastAsia="zh-CN"/>
              </w:rPr>
              <w:t>。</w:t>
            </w:r>
            <w:r>
              <w:rPr>
                <w:rFonts w:hint="eastAsia" w:eastAsia="宋体"/>
                <w:color w:val="auto"/>
              </w:rPr>
              <w:t>（</w:t>
            </w:r>
            <w:r>
              <w:rPr>
                <w:rFonts w:hint="eastAsia"/>
                <w:color w:val="auto"/>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Lines="50" w:line="360" w:lineRule="auto"/>
              <w:jc w:val="center"/>
            </w:pPr>
            <w:r>
              <w:t>7</w:t>
            </w:r>
          </w:p>
        </w:tc>
        <w:tc>
          <w:tcPr>
            <w:tcW w:w="8731" w:type="dxa"/>
            <w:vAlign w:val="center"/>
          </w:tcPr>
          <w:p>
            <w:pPr>
              <w:widowControl/>
              <w:adjustRightInd w:val="0"/>
              <w:snapToGrid w:val="0"/>
              <w:spacing w:beforeLines="50" w:line="360" w:lineRule="auto"/>
              <w:rPr>
                <w:color w:val="auto"/>
              </w:rPr>
            </w:pPr>
            <w:r>
              <w:rPr>
                <w:rFonts w:hint="eastAsia"/>
                <w:color w:val="auto"/>
              </w:rPr>
              <w:t>供应商持有有效期内的建设行政主管部门颁发的安全生产许可证。（提供证书复印件盖公章）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供应商拟投入本工程的项目负责人须满足以下条件：</w:t>
            </w:r>
          </w:p>
          <w:p>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（1）持有有效期内的</w:t>
            </w:r>
            <w:r>
              <w:rPr>
                <w:rFonts w:hint="eastAsia" w:ascii="宋体" w:hAnsi="宋体" w:eastAsia="宋体" w:cs="宋体"/>
                <w:color w:val="auto"/>
                <w:kern w:val="2"/>
                <w:sz w:val="21"/>
                <w:szCs w:val="21"/>
                <w:lang w:val="en-US" w:eastAsia="zh-CN" w:bidi="ar-SA"/>
              </w:rPr>
              <w:t>建筑工程</w:t>
            </w:r>
            <w:r>
              <w:rPr>
                <w:rFonts w:hint="eastAsia" w:ascii="Times New Roman" w:hAnsi="Times New Roman" w:eastAsia="宋体" w:cs="Times New Roman"/>
                <w:color w:val="auto"/>
                <w:kern w:val="2"/>
                <w:sz w:val="21"/>
                <w:szCs w:val="24"/>
                <w:lang w:val="en-US" w:eastAsia="zh-CN" w:bidi="ar-SA"/>
              </w:rPr>
              <w:t>专业二级及以上建造师注册证书；</w:t>
            </w:r>
          </w:p>
          <w:p>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（2）持有有效期内的安全生产考核合格证（B类）或建筑施工企业项目负责人安全生产考核合格证书；</w:t>
            </w:r>
          </w:p>
          <w:p>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（3）提供不得担任其他在建项目负责人承诺书；</w:t>
            </w:r>
          </w:p>
          <w:p>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（4）提供由供应商购买的响应截止时间前三个月内任意一个月社保缴纳证明。</w:t>
            </w:r>
          </w:p>
          <w:p>
            <w:pPr>
              <w:pStyle w:val="9"/>
              <w:numPr>
                <w:ilvl w:val="0"/>
                <w:numId w:val="0"/>
              </w:numPr>
              <w:rPr>
                <w:color w:val="auto"/>
              </w:rPr>
            </w:pPr>
            <w:r>
              <w:rPr>
                <w:rFonts w:hint="eastAsia" w:ascii="Times New Roman" w:hAnsi="Times New Roman" w:eastAsia="宋体" w:cs="Times New Roman"/>
                <w:color w:val="auto"/>
                <w:kern w:val="2"/>
                <w:sz w:val="21"/>
                <w:szCs w:val="24"/>
                <w:lang w:val="en-US" w:eastAsia="zh-CN" w:bidi="ar-SA"/>
              </w:rPr>
              <w:t>（提供证书复印件和证明材料并加盖公章）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pPr>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Lines="50" w:line="360" w:lineRule="auto"/>
            </w:pPr>
            <w:r>
              <w:rPr>
                <w:rFonts w:hint="eastAsia"/>
              </w:rPr>
              <w:t>本项目不接受联合体</w:t>
            </w:r>
            <w:r>
              <w:rPr>
                <w:rFonts w:hint="eastAsia"/>
                <w:lang w:eastAsia="zh-CN"/>
              </w:rPr>
              <w:t>报名</w:t>
            </w:r>
            <w:r>
              <w:rPr>
                <w:rFonts w:hint="eastAsia"/>
              </w:rPr>
              <w:t>，不得分包、转包。（出具有效的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8" w:type="dxa"/>
            <w:vAlign w:val="center"/>
          </w:tcPr>
          <w:p>
            <w:pPr>
              <w:widowControl/>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pPr>
              <w:widowControl/>
              <w:adjustRightInd w:val="0"/>
              <w:snapToGrid w:val="0"/>
              <w:spacing w:beforeLines="50" w:line="360" w:lineRule="auto"/>
              <w:rPr>
                <w:rFonts w:hint="eastAsia" w:eastAsia="宋体"/>
                <w:lang w:eastAsia="zh-CN"/>
              </w:rPr>
            </w:pPr>
            <w:r>
              <w:rPr>
                <w:rFonts w:hint="eastAsia"/>
              </w:rPr>
              <w:t>已</w:t>
            </w:r>
            <w:r>
              <w:rPr>
                <w:rFonts w:hint="eastAsia"/>
                <w:lang w:eastAsia="zh-CN"/>
              </w:rPr>
              <w:t>成功</w:t>
            </w:r>
            <w:r>
              <w:rPr>
                <w:rFonts w:hint="eastAsia"/>
              </w:rPr>
              <w:t>登记报名</w:t>
            </w:r>
            <w:r>
              <w:rPr>
                <w:rFonts w:hint="eastAsia"/>
                <w:lang w:eastAsia="zh-CN"/>
              </w:rPr>
              <w:t>。</w:t>
            </w:r>
          </w:p>
        </w:tc>
      </w:tr>
    </w:tbl>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31"/>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pPr>
              <w:pStyle w:val="9"/>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第二章《采购需求》中</w:t>
            </w:r>
            <w:r>
              <w:rPr>
                <w:rFonts w:hint="eastAsia"/>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6"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25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5</w:t>
            </w:r>
            <w:r>
              <w:rPr>
                <w:rFonts w:hint="eastAsia" w:ascii="宋体" w:hAnsi="宋体" w:cs="宋体"/>
                <w:b/>
                <w:color w:val="000000" w:themeColor="text1"/>
                <w:spacing w:val="-4"/>
                <w:sz w:val="24"/>
                <w:highlight w:val="none"/>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2</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5</w:t>
            </w:r>
            <w:r>
              <w:rPr>
                <w:rFonts w:hint="eastAsia" w:ascii="宋体" w:hAnsi="宋体" w:cs="宋体"/>
                <w:bCs/>
                <w:color w:val="000000" w:themeColor="text1"/>
                <w:sz w:val="24"/>
                <w:highlight w:val="none"/>
                <w14:textFill>
                  <w14:solidFill>
                    <w14:schemeClr w14:val="tx1"/>
                  </w14:solidFill>
                </w14:textFill>
              </w:rPr>
              <w:t>5分</w:t>
            </w:r>
          </w:p>
        </w:tc>
        <w:tc>
          <w:tcPr>
            <w:tcW w:w="2337" w:type="dxa"/>
            <w:vAlign w:val="center"/>
          </w:tcPr>
          <w:p>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0分</w:t>
            </w:r>
          </w:p>
        </w:tc>
      </w:tr>
    </w:tbl>
    <w:p>
      <w:pPr>
        <w:numPr>
          <w:ilvl w:val="0"/>
          <w:numId w:val="2"/>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2</w:t>
      </w:r>
      <w:r>
        <w:rPr>
          <w:rFonts w:hint="eastAsia" w:ascii="宋体" w:hAnsi="宋体" w:cs="宋体"/>
          <w:b/>
          <w:color w:val="000000" w:themeColor="text1"/>
          <w:kern w:val="1"/>
          <w:sz w:val="24"/>
          <w14:textFill>
            <w14:solidFill>
              <w14:schemeClr w14:val="tx1"/>
            </w14:solidFill>
          </w14:textFill>
        </w:rPr>
        <w:t>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5"/>
        <w:tblW w:w="9726" w:type="dxa"/>
        <w:tblInd w:w="108" w:type="dxa"/>
        <w:tblLayout w:type="autofit"/>
        <w:tblCellMar>
          <w:top w:w="0" w:type="dxa"/>
          <w:left w:w="108" w:type="dxa"/>
          <w:bottom w:w="0" w:type="dxa"/>
          <w:right w:w="108" w:type="dxa"/>
        </w:tblCellMar>
      </w:tblPr>
      <w:tblGrid>
        <w:gridCol w:w="1475"/>
        <w:gridCol w:w="667"/>
        <w:gridCol w:w="7584"/>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996"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val="0"/>
                <w:bCs w:val="0"/>
                <w:color w:val="auto"/>
                <w:szCs w:val="21"/>
              </w:rPr>
              <w:t>（</w:t>
            </w:r>
            <w:r>
              <w:rPr>
                <w:rFonts w:hint="eastAsia" w:ascii="宋体" w:hAnsi="宋体" w:cs="宋体"/>
                <w:b w:val="0"/>
                <w:bCs w:val="0"/>
                <w:color w:val="auto"/>
                <w:szCs w:val="21"/>
                <w:highlight w:val="none"/>
                <w:lang w:eastAsia="zh-CN"/>
              </w:rPr>
              <w:t>以签订合同日期</w:t>
            </w:r>
            <w:r>
              <w:rPr>
                <w:rFonts w:hint="eastAsia" w:ascii="宋体" w:hAnsi="宋体" w:cs="宋体"/>
                <w:b w:val="0"/>
                <w:bCs w:val="0"/>
                <w:color w:val="auto"/>
                <w:szCs w:val="21"/>
                <w:highlight w:val="none"/>
              </w:rPr>
              <w:t>为准</w:t>
            </w:r>
            <w:r>
              <w:rPr>
                <w:rFonts w:hint="eastAsia" w:ascii="宋体" w:hAnsi="宋体" w:cs="宋体"/>
                <w:b w:val="0"/>
                <w:bCs w:val="0"/>
                <w:color w:val="auto"/>
                <w:szCs w:val="21"/>
              </w:rPr>
              <w:t>）</w:t>
            </w:r>
            <w:r>
              <w:rPr>
                <w:rFonts w:hint="eastAsia" w:ascii="宋体" w:hAnsi="宋体" w:cs="宋体"/>
                <w:color w:val="auto"/>
                <w:szCs w:val="21"/>
              </w:rPr>
              <w:t>完成质量合格的类似工程项目业绩。</w:t>
            </w:r>
            <w:r>
              <w:rPr>
                <w:rFonts w:hint="eastAsia" w:ascii="宋体" w:hAnsi="宋体" w:cs="宋体"/>
                <w:color w:val="auto"/>
                <w:szCs w:val="21"/>
                <w:highlight w:val="none"/>
              </w:rPr>
              <w:t>每提供一项</w:t>
            </w:r>
            <w:r>
              <w:rPr>
                <w:rFonts w:hint="eastAsia" w:ascii="宋体" w:hAnsi="宋体" w:cs="宋体"/>
                <w:color w:val="auto"/>
                <w:szCs w:val="21"/>
                <w:highlight w:val="none"/>
                <w:lang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widowControl/>
              <w:jc w:val="left"/>
              <w:textAlignment w:val="center"/>
              <w:rPr>
                <w:rFonts w:hint="eastAsia" w:eastAsia="宋体"/>
                <w:b/>
                <w:color w:val="auto"/>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装修改造工程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w:t>
            </w:r>
            <w:r>
              <w:rPr>
                <w:rFonts w:hint="eastAsia" w:ascii="宋体" w:hAnsi="宋体" w:cs="宋体"/>
                <w:color w:val="auto"/>
                <w:szCs w:val="21"/>
              </w:rPr>
              <w:t>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无需提供</w:t>
            </w:r>
            <w:r>
              <w:rPr>
                <w:rFonts w:hint="eastAsia" w:ascii="宋体" w:hAnsi="宋体" w:cs="宋体"/>
                <w:b/>
                <w:bCs/>
                <w:color w:val="auto"/>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p>
        </w:tc>
      </w:tr>
      <w:tr>
        <w:tblPrEx>
          <w:tblCellMar>
            <w:top w:w="0" w:type="dxa"/>
            <w:left w:w="108" w:type="dxa"/>
            <w:bottom w:w="0" w:type="dxa"/>
            <w:right w:w="108" w:type="dxa"/>
          </w:tblCellMar>
        </w:tblPrEx>
        <w:trPr>
          <w:trHeight w:val="261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3"/>
              </w:numPr>
              <w:jc w:val="left"/>
              <w:textAlignment w:val="center"/>
              <w:rPr>
                <w:rFonts w:hint="eastAsia" w:ascii="宋体" w:hAnsi="宋体" w:cs="宋体"/>
                <w:color w:val="auto"/>
                <w:szCs w:val="21"/>
              </w:rPr>
            </w:pPr>
            <w:r>
              <w:rPr>
                <w:rFonts w:hint="eastAsia" w:ascii="宋体" w:hAnsi="宋体" w:cs="宋体"/>
                <w:color w:val="auto"/>
                <w:szCs w:val="21"/>
                <w:highlight w:val="none"/>
                <w:lang w:val="en-US" w:eastAsia="zh-CN"/>
              </w:rPr>
              <w:t>拟派项目负责人自 2021 年1月1日至今</w:t>
            </w:r>
            <w:r>
              <w:rPr>
                <w:rFonts w:hint="eastAsia" w:ascii="宋体" w:hAnsi="宋体" w:cs="宋体"/>
                <w:color w:val="auto"/>
                <w:szCs w:val="21"/>
              </w:rPr>
              <w:t>（</w:t>
            </w:r>
            <w:r>
              <w:rPr>
                <w:rFonts w:hint="eastAsia" w:ascii="宋体" w:hAnsi="宋体" w:cs="宋体"/>
                <w:b w:val="0"/>
                <w:bCs w:val="0"/>
                <w:color w:val="auto"/>
                <w:szCs w:val="21"/>
                <w:highlight w:val="none"/>
                <w:lang w:eastAsia="zh-CN"/>
              </w:rPr>
              <w:t>以签订合同日期</w:t>
            </w:r>
            <w:r>
              <w:rPr>
                <w:rFonts w:hint="eastAsia" w:ascii="宋体" w:hAnsi="宋体" w:cs="宋体"/>
                <w:b w:val="0"/>
                <w:bCs w:val="0"/>
                <w:color w:val="auto"/>
                <w:szCs w:val="21"/>
                <w:highlight w:val="none"/>
              </w:rPr>
              <w:t>为准</w:t>
            </w:r>
            <w:r>
              <w:rPr>
                <w:rFonts w:hint="eastAsia" w:ascii="宋体" w:hAnsi="宋体" w:cs="宋体"/>
                <w:color w:val="auto"/>
                <w:szCs w:val="21"/>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rPr>
              <w:t>每提供一项</w:t>
            </w:r>
            <w:r>
              <w:rPr>
                <w:rFonts w:hint="eastAsia" w:ascii="宋体" w:hAnsi="宋体" w:cs="宋体"/>
                <w:color w:val="auto"/>
                <w:szCs w:val="21"/>
                <w:lang w:eastAsia="zh-CN"/>
              </w:rPr>
              <w:t>最高</w:t>
            </w:r>
            <w:r>
              <w:rPr>
                <w:rFonts w:hint="eastAsia" w:ascii="宋体" w:hAnsi="宋体" w:cs="宋体"/>
                <w:color w:val="auto"/>
                <w:szCs w:val="21"/>
              </w:rPr>
              <w:t>得</w:t>
            </w:r>
            <w:r>
              <w:rPr>
                <w:rFonts w:hint="eastAsia" w:ascii="宋体" w:hAnsi="宋体" w:cs="宋体"/>
                <w:color w:val="auto"/>
                <w:szCs w:val="21"/>
                <w:lang w:val="en-US" w:eastAsia="zh-CN"/>
              </w:rPr>
              <w:t>3</w:t>
            </w:r>
            <w:r>
              <w:rPr>
                <w:rFonts w:hint="eastAsia" w:ascii="宋体" w:hAnsi="宋体" w:cs="宋体"/>
                <w:color w:val="auto"/>
                <w:szCs w:val="21"/>
              </w:rPr>
              <w:t>分，本</w:t>
            </w:r>
            <w:r>
              <w:rPr>
                <w:rFonts w:hint="eastAsia" w:ascii="宋体" w:hAnsi="宋体" w:cs="宋体"/>
                <w:color w:val="auto"/>
                <w:szCs w:val="21"/>
                <w:lang w:eastAsia="zh-CN"/>
              </w:rPr>
              <w:t>小</w:t>
            </w:r>
            <w:r>
              <w:rPr>
                <w:rFonts w:hint="eastAsia" w:ascii="宋体" w:hAnsi="宋体" w:cs="宋体"/>
                <w:color w:val="auto"/>
                <w:szCs w:val="21"/>
              </w:rPr>
              <w:t>项最高得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numPr>
                <w:ilvl w:val="0"/>
                <w:numId w:val="3"/>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拟派</w:t>
            </w:r>
            <w:r>
              <w:rPr>
                <w:rFonts w:hint="eastAsia" w:ascii="宋体" w:hAnsi="宋体" w:cs="宋体"/>
                <w:color w:val="auto"/>
                <w:szCs w:val="21"/>
                <w:highlight w:val="none"/>
                <w:lang w:eastAsia="zh-CN"/>
              </w:rPr>
              <w:t>项目负责人从事工程管理工作超过</w:t>
            </w:r>
            <w:r>
              <w:rPr>
                <w:rFonts w:hint="eastAsia" w:ascii="宋体" w:hAnsi="宋体" w:cs="宋体"/>
                <w:color w:val="auto"/>
                <w:szCs w:val="21"/>
                <w:highlight w:val="none"/>
                <w:lang w:val="en-US" w:eastAsia="zh-CN"/>
              </w:rPr>
              <w:t>5年（不含）的，得2分；2年-5年的，得1分，其他不得分。本小项最高得2分。</w:t>
            </w:r>
          </w:p>
          <w:p>
            <w:pPr>
              <w:widowControl/>
              <w:numPr>
                <w:ilvl w:val="0"/>
                <w:numId w:val="0"/>
              </w:numPr>
              <w:jc w:val="left"/>
              <w:textAlignment w:val="center"/>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注：</w:t>
            </w:r>
            <w:r>
              <w:rPr>
                <w:rFonts w:hint="eastAsia" w:ascii="Times New Roman" w:hAnsi="Times New Roman" w:eastAsia="宋体" w:cs="Times New Roman"/>
                <w:color w:val="auto"/>
                <w:sz w:val="21"/>
                <w:lang w:val="en-US" w:eastAsia="zh-CN"/>
              </w:rPr>
              <w:t>本项最高得</w:t>
            </w:r>
            <w:r>
              <w:rPr>
                <w:rFonts w:hint="eastAsia" w:cs="Times New Roman"/>
                <w:color w:val="auto"/>
                <w:sz w:val="21"/>
                <w:lang w:val="en-US" w:eastAsia="zh-CN"/>
              </w:rPr>
              <w:t>8</w:t>
            </w:r>
            <w:r>
              <w:rPr>
                <w:rFonts w:hint="eastAsia" w:ascii="Times New Roman" w:hAnsi="Times New Roman" w:eastAsia="宋体" w:cs="Times New Roman"/>
                <w:color w:val="auto"/>
                <w:sz w:val="21"/>
                <w:lang w:val="en-US" w:eastAsia="zh-CN"/>
              </w:rPr>
              <w:t>分</w:t>
            </w:r>
            <w:r>
              <w:rPr>
                <w:rFonts w:hint="eastAsia" w:cs="Times New Roman"/>
                <w:color w:val="auto"/>
                <w:sz w:val="21"/>
                <w:lang w:val="en-US" w:eastAsia="zh-CN"/>
              </w:rPr>
              <w:t>。</w:t>
            </w:r>
            <w:r>
              <w:rPr>
                <w:rFonts w:hint="eastAsia" w:ascii="宋体" w:hAnsi="宋体" w:cs="宋体"/>
                <w:color w:val="auto"/>
                <w:szCs w:val="21"/>
              </w:rPr>
              <w:t>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装修改造</w:t>
            </w:r>
            <w:r>
              <w:rPr>
                <w:rFonts w:hint="eastAsia" w:ascii="宋体" w:hAnsi="宋体" w:cs="宋体"/>
                <w:color w:val="auto"/>
                <w:szCs w:val="21"/>
                <w:highlight w:val="none"/>
                <w:lang w:val="en-US" w:eastAsia="zh-CN"/>
              </w:rPr>
              <w:t>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无需提供</w:t>
            </w:r>
            <w:r>
              <w:rPr>
                <w:rFonts w:hint="eastAsia" w:ascii="宋体" w:hAnsi="宋体" w:cs="宋体"/>
                <w:b/>
                <w:bCs/>
                <w:color w:val="auto"/>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3.合同关键页或竣工验收报告要能体现项目负责人身份，否则不计算项目负责人业绩；4.提供毕业证和工作证明，盖公章。】</w:t>
            </w:r>
          </w:p>
        </w:tc>
      </w:tr>
      <w:tr>
        <w:tblPrEx>
          <w:tblCellMar>
            <w:top w:w="0" w:type="dxa"/>
            <w:left w:w="108" w:type="dxa"/>
            <w:bottom w:w="0" w:type="dxa"/>
            <w:right w:w="108" w:type="dxa"/>
          </w:tblCellMar>
        </w:tblPrEx>
        <w:trPr>
          <w:trHeight w:val="281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rPr>
              <w:t>项目</w:t>
            </w:r>
            <w:r>
              <w:rPr>
                <w:rFonts w:hint="eastAsia" w:ascii="宋体" w:hAnsi="宋体"/>
                <w:color w:val="auto"/>
                <w:szCs w:val="21"/>
                <w:lang w:eastAsia="zh-CN"/>
              </w:rPr>
              <w:t>管理</w:t>
            </w:r>
          </w:p>
          <w:p>
            <w:pPr>
              <w:widowControl/>
              <w:jc w:val="center"/>
              <w:textAlignment w:val="center"/>
              <w:rPr>
                <w:rFonts w:hint="eastAsia" w:ascii="宋体" w:hAnsi="宋体" w:eastAsia="宋体"/>
                <w:color w:val="auto"/>
                <w:szCs w:val="21"/>
                <w:lang w:eastAsia="zh-CN"/>
              </w:rPr>
            </w:pPr>
            <w:r>
              <w:rPr>
                <w:rFonts w:hint="eastAsia" w:ascii="宋体" w:hAnsi="宋体"/>
                <w:color w:val="auto"/>
                <w:szCs w:val="21"/>
                <w:lang w:eastAsia="zh-CN"/>
              </w:rPr>
              <w:t>团队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highlight w:val="none"/>
                <w:lang w:val="en-US" w:eastAsia="zh-CN"/>
              </w:rPr>
              <w:t>8</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textAlignment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1、技术负责人：</w:t>
            </w:r>
            <w:r>
              <w:rPr>
                <w:rFonts w:hint="eastAsia" w:ascii="宋体" w:hAnsi="宋体" w:cs="宋体"/>
                <w:b w:val="0"/>
                <w:bCs w:val="0"/>
                <w:color w:val="auto"/>
                <w:szCs w:val="21"/>
                <w:highlight w:val="none"/>
                <w:lang w:val="en-US" w:eastAsia="zh-CN"/>
              </w:rPr>
              <w:t>（1）</w:t>
            </w:r>
            <w:r>
              <w:rPr>
                <w:b w:val="0"/>
                <w:bCs w:val="0"/>
                <w:color w:val="auto"/>
                <w:sz w:val="21"/>
              </w:rPr>
              <w:t>具</w:t>
            </w:r>
            <w:r>
              <w:rPr>
                <w:bCs/>
                <w:color w:val="auto"/>
                <w:sz w:val="21"/>
              </w:rPr>
              <w:t>备建筑相关专业</w:t>
            </w:r>
            <w:r>
              <w:rPr>
                <w:rFonts w:hint="eastAsia"/>
                <w:bCs/>
                <w:color w:val="auto"/>
                <w:sz w:val="21"/>
                <w:highlight w:val="none"/>
                <w:lang w:eastAsia="zh-CN"/>
              </w:rPr>
              <w:t>高级</w:t>
            </w:r>
            <w:r>
              <w:rPr>
                <w:bCs/>
                <w:color w:val="auto"/>
                <w:sz w:val="21"/>
                <w:highlight w:val="none"/>
              </w:rPr>
              <w:t>工程师</w:t>
            </w:r>
            <w:r>
              <w:rPr>
                <w:rFonts w:hint="eastAsia"/>
                <w:bCs/>
                <w:color w:val="auto"/>
                <w:sz w:val="21"/>
                <w:highlight w:val="none"/>
              </w:rPr>
              <w:t>及以上</w:t>
            </w:r>
            <w:r>
              <w:rPr>
                <w:bCs/>
                <w:color w:val="auto"/>
                <w:sz w:val="21"/>
                <w:highlight w:val="none"/>
              </w:rPr>
              <w:t>职称</w:t>
            </w:r>
            <w:r>
              <w:rPr>
                <w:rFonts w:hint="eastAsia"/>
                <w:bCs/>
                <w:color w:val="auto"/>
                <w:sz w:val="21"/>
                <w:highlight w:val="none"/>
                <w:lang w:eastAsia="zh-CN"/>
              </w:rPr>
              <w:t>的</w:t>
            </w:r>
            <w:r>
              <w:rPr>
                <w:rFonts w:hint="eastAsia"/>
                <w:bCs/>
                <w:color w:val="auto"/>
                <w:sz w:val="21"/>
                <w:highlight w:val="none"/>
              </w:rPr>
              <w:t>，</w:t>
            </w:r>
            <w:r>
              <w:rPr>
                <w:bCs/>
                <w:color w:val="auto"/>
                <w:sz w:val="21"/>
                <w:highlight w:val="none"/>
              </w:rPr>
              <w:t>得</w:t>
            </w:r>
            <w:r>
              <w:rPr>
                <w:rFonts w:hint="eastAsia"/>
                <w:bCs/>
                <w:color w:val="auto"/>
                <w:sz w:val="21"/>
                <w:highlight w:val="none"/>
                <w:lang w:val="en-US" w:eastAsia="zh-CN"/>
              </w:rPr>
              <w:t>2</w:t>
            </w:r>
            <w:r>
              <w:rPr>
                <w:bCs/>
                <w:color w:val="auto"/>
                <w:sz w:val="21"/>
                <w:highlight w:val="none"/>
              </w:rPr>
              <w:t>分</w:t>
            </w:r>
            <w:r>
              <w:rPr>
                <w:rFonts w:hint="eastAsia"/>
                <w:bCs/>
                <w:color w:val="auto"/>
                <w:sz w:val="21"/>
                <w:lang w:eastAsia="zh-CN"/>
              </w:rPr>
              <w:t>；（</w:t>
            </w:r>
            <w:r>
              <w:rPr>
                <w:rFonts w:hint="eastAsia"/>
                <w:bCs/>
                <w:color w:val="auto"/>
                <w:sz w:val="21"/>
                <w:lang w:val="en-US" w:eastAsia="zh-CN"/>
              </w:rPr>
              <w:t>2）</w:t>
            </w:r>
            <w:r>
              <w:rPr>
                <w:bCs/>
                <w:color w:val="auto"/>
                <w:sz w:val="21"/>
              </w:rPr>
              <w:t>具备建筑相关专业</w:t>
            </w:r>
            <w:r>
              <w:rPr>
                <w:rFonts w:hint="eastAsia"/>
                <w:bCs/>
                <w:color w:val="auto"/>
                <w:sz w:val="21"/>
                <w:highlight w:val="none"/>
                <w:lang w:eastAsia="zh-CN"/>
              </w:rPr>
              <w:t>中级</w:t>
            </w:r>
            <w:r>
              <w:rPr>
                <w:bCs/>
                <w:color w:val="auto"/>
                <w:sz w:val="21"/>
                <w:highlight w:val="none"/>
              </w:rPr>
              <w:t>工程师</w:t>
            </w:r>
            <w:r>
              <w:rPr>
                <w:rFonts w:hint="eastAsia"/>
                <w:bCs/>
                <w:color w:val="auto"/>
                <w:sz w:val="21"/>
                <w:highlight w:val="none"/>
                <w:lang w:eastAsia="zh-CN"/>
              </w:rPr>
              <w:t>的</w:t>
            </w:r>
            <w:r>
              <w:rPr>
                <w:rFonts w:hint="eastAsia"/>
                <w:bCs/>
                <w:color w:val="auto"/>
                <w:sz w:val="21"/>
                <w:highlight w:val="none"/>
              </w:rPr>
              <w:t>，</w:t>
            </w:r>
            <w:r>
              <w:rPr>
                <w:bCs/>
                <w:color w:val="auto"/>
                <w:sz w:val="21"/>
                <w:highlight w:val="none"/>
              </w:rPr>
              <w:t>得</w:t>
            </w:r>
            <w:r>
              <w:rPr>
                <w:rFonts w:hint="eastAsia"/>
                <w:bCs/>
                <w:color w:val="auto"/>
                <w:sz w:val="21"/>
                <w:highlight w:val="none"/>
                <w:lang w:val="en-US" w:eastAsia="zh-CN"/>
              </w:rPr>
              <w:t>1</w:t>
            </w:r>
            <w:r>
              <w:rPr>
                <w:bCs/>
                <w:color w:val="auto"/>
                <w:sz w:val="21"/>
                <w:highlight w:val="none"/>
              </w:rPr>
              <w:t>分</w:t>
            </w:r>
            <w:r>
              <w:rPr>
                <w:rFonts w:hint="eastAsia"/>
                <w:bCs/>
                <w:color w:val="auto"/>
                <w:sz w:val="21"/>
                <w:highlight w:val="none"/>
              </w:rPr>
              <w:t>。</w:t>
            </w:r>
            <w:r>
              <w:rPr>
                <w:rFonts w:hint="eastAsia"/>
                <w:bCs/>
                <w:color w:val="auto"/>
                <w:sz w:val="21"/>
                <w:highlight w:val="none"/>
                <w:lang w:eastAsia="zh-CN"/>
              </w:rPr>
              <w:t>本小项最高得</w:t>
            </w:r>
            <w:r>
              <w:rPr>
                <w:rFonts w:hint="eastAsia"/>
                <w:bCs/>
                <w:color w:val="auto"/>
                <w:sz w:val="21"/>
                <w:highlight w:val="none"/>
                <w:lang w:val="en-US" w:eastAsia="zh-CN"/>
              </w:rPr>
              <w:t>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2、安</w:t>
            </w:r>
            <w:r>
              <w:rPr>
                <w:rFonts w:hint="eastAsia" w:ascii="宋体" w:hAnsi="宋体" w:eastAsia="宋体" w:cs="宋体"/>
                <w:b/>
                <w:bCs/>
                <w:color w:val="auto"/>
                <w:szCs w:val="21"/>
                <w:highlight w:val="none"/>
                <w:lang w:val="en-US" w:eastAsia="zh-CN"/>
              </w:rPr>
              <w:t>全负责人：</w:t>
            </w:r>
            <w:r>
              <w:rPr>
                <w:rFonts w:hint="eastAsia" w:ascii="宋体" w:hAnsi="宋体" w:cs="宋体"/>
                <w:b/>
                <w:bCs/>
                <w:color w:val="auto"/>
                <w:szCs w:val="21"/>
                <w:highlight w:val="none"/>
                <w:lang w:val="en-US" w:eastAsia="zh-CN"/>
              </w:rPr>
              <w:t>（1）</w:t>
            </w:r>
            <w:r>
              <w:rPr>
                <w:rFonts w:hint="eastAsia" w:ascii="宋体" w:hAnsi="宋体" w:cs="宋体"/>
                <w:color w:val="auto"/>
                <w:szCs w:val="21"/>
                <w:highlight w:val="none"/>
                <w:lang w:val="en-US" w:eastAsia="zh-CN"/>
              </w:rPr>
              <w:t>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书（B本）的，得2分；（2）持有有效的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w:t>
            </w:r>
            <w:r>
              <w:rPr>
                <w:rFonts w:hint="default" w:ascii="宋体" w:hAnsi="宋体" w:cs="宋体"/>
                <w:color w:val="auto"/>
                <w:szCs w:val="21"/>
                <w:highlight w:val="none"/>
                <w:lang w:val="en-US" w:eastAsia="zh-CN"/>
              </w:rPr>
              <w:t>或建筑施工企业专职安全生产管理人员安全生产考核合格证书（C类</w:t>
            </w:r>
            <w:r>
              <w:rPr>
                <w:rFonts w:hint="eastAsia" w:ascii="宋体" w:hAnsi="宋体" w:cs="宋体"/>
                <w:color w:val="auto"/>
                <w:szCs w:val="21"/>
                <w:highlight w:val="none"/>
                <w:lang w:val="en-US" w:eastAsia="zh-CN"/>
              </w:rPr>
              <w:t>或</w:t>
            </w:r>
            <w:r>
              <w:rPr>
                <w:rFonts w:hint="default" w:ascii="宋体" w:hAnsi="宋体" w:cs="宋体"/>
                <w:color w:val="auto"/>
                <w:szCs w:val="21"/>
                <w:highlight w:val="none"/>
                <w:lang w:val="en-US" w:eastAsia="zh-CN"/>
              </w:rPr>
              <w:t>C3类）</w:t>
            </w:r>
            <w:r>
              <w:rPr>
                <w:rFonts w:hint="eastAsia" w:ascii="宋体" w:hAnsi="宋体" w:cs="宋体"/>
                <w:color w:val="auto"/>
                <w:szCs w:val="21"/>
                <w:highlight w:val="none"/>
                <w:lang w:val="en-US" w:eastAsia="zh-CN"/>
              </w:rPr>
              <w:t>的，得1分。</w:t>
            </w:r>
            <w:r>
              <w:rPr>
                <w:rFonts w:hint="eastAsia"/>
                <w:bCs/>
                <w:color w:val="auto"/>
                <w:sz w:val="21"/>
                <w:lang w:eastAsia="zh-CN"/>
              </w:rPr>
              <w:t>本小项最高得</w:t>
            </w:r>
            <w:r>
              <w:rPr>
                <w:rFonts w:hint="eastAsia"/>
                <w:bCs/>
                <w:color w:val="auto"/>
                <w:sz w:val="21"/>
                <w:lang w:val="en-US" w:eastAsia="zh-CN"/>
              </w:rPr>
              <w:t>2分。</w:t>
            </w:r>
          </w:p>
          <w:p>
            <w:pPr>
              <w:widowControl/>
              <w:jc w:val="left"/>
              <w:textAlignment w:val="center"/>
              <w:rPr>
                <w:rFonts w:hint="eastAsia"/>
                <w:color w:val="auto"/>
                <w:lang w:val="en-US" w:eastAsia="zh-CN"/>
              </w:rPr>
            </w:pPr>
            <w:r>
              <w:rPr>
                <w:rFonts w:hint="eastAsia" w:ascii="宋体" w:hAnsi="宋体" w:eastAsia="宋体" w:cs="宋体"/>
                <w:b/>
                <w:bCs/>
                <w:color w:val="auto"/>
                <w:szCs w:val="21"/>
                <w:highlight w:val="none"/>
                <w:lang w:val="en-US" w:eastAsia="zh-CN"/>
              </w:rPr>
              <w:t>3.人员配置：</w:t>
            </w:r>
            <w:r>
              <w:rPr>
                <w:rFonts w:hint="eastAsia" w:ascii="Times New Roman" w:hAnsi="Times New Roman" w:eastAsia="宋体" w:cs="Times New Roman"/>
                <w:bCs/>
                <w:color w:val="auto"/>
                <w:sz w:val="21"/>
                <w:lang w:val="en-US" w:eastAsia="zh-CN"/>
              </w:rPr>
              <w:t>应</w:t>
            </w:r>
            <w:r>
              <w:rPr>
                <w:bCs/>
                <w:color w:val="auto"/>
                <w:sz w:val="21"/>
              </w:rPr>
              <w:t>合理</w:t>
            </w:r>
            <w:r>
              <w:rPr>
                <w:rFonts w:ascii="Times New Roman" w:hAnsi="Times New Roman" w:eastAsia="宋体" w:cs="Times New Roman"/>
                <w:bCs/>
                <w:color w:val="auto"/>
                <w:sz w:val="21"/>
              </w:rPr>
              <w:t>完</w:t>
            </w:r>
            <w:r>
              <w:rPr>
                <w:bCs/>
                <w:color w:val="auto"/>
                <w:sz w:val="21"/>
              </w:rPr>
              <w:t>善，其中：施工员、材料员、资料员、质</w:t>
            </w:r>
            <w:r>
              <w:rPr>
                <w:rFonts w:hint="eastAsia"/>
                <w:bCs/>
                <w:color w:val="auto"/>
                <w:sz w:val="21"/>
              </w:rPr>
              <w:t>量</w:t>
            </w:r>
            <w:r>
              <w:rPr>
                <w:bCs/>
                <w:color w:val="auto"/>
                <w:sz w:val="21"/>
              </w:rPr>
              <w:t>员</w:t>
            </w:r>
            <w:r>
              <w:rPr>
                <w:rFonts w:hint="eastAsia"/>
                <w:bCs/>
                <w:color w:val="auto"/>
                <w:sz w:val="21"/>
              </w:rPr>
              <w:t>，</w:t>
            </w:r>
            <w:r>
              <w:rPr>
                <w:rFonts w:hint="eastAsia"/>
                <w:bCs/>
                <w:color w:val="auto"/>
                <w:sz w:val="21"/>
                <w:lang w:eastAsia="zh-CN"/>
              </w:rPr>
              <w:t>持</w:t>
            </w:r>
            <w:r>
              <w:rPr>
                <w:rFonts w:hint="eastAsia"/>
                <w:bCs/>
                <w:color w:val="auto"/>
                <w:sz w:val="21"/>
              </w:rPr>
              <w:t>有</w:t>
            </w:r>
            <w:r>
              <w:rPr>
                <w:bCs/>
                <w:color w:val="auto"/>
                <w:sz w:val="21"/>
              </w:rPr>
              <w:t>相关</w:t>
            </w:r>
            <w:r>
              <w:rPr>
                <w:rFonts w:hint="eastAsia"/>
                <w:bCs/>
                <w:color w:val="auto"/>
                <w:sz w:val="21"/>
              </w:rPr>
              <w:t>的</w:t>
            </w:r>
            <w:r>
              <w:rPr>
                <w:bCs/>
                <w:color w:val="auto"/>
                <w:sz w:val="21"/>
                <w:highlight w:val="none"/>
              </w:rPr>
              <w:t>岗位证书</w:t>
            </w:r>
            <w:r>
              <w:rPr>
                <w:rFonts w:hint="eastAsia"/>
                <w:bCs/>
                <w:color w:val="auto"/>
                <w:sz w:val="21"/>
              </w:rPr>
              <w:t>，每提供一项得</w:t>
            </w:r>
            <w:r>
              <w:rPr>
                <w:rFonts w:hint="eastAsia"/>
                <w:bCs/>
                <w:color w:val="auto"/>
                <w:sz w:val="21"/>
                <w:lang w:val="en-US" w:eastAsia="zh-CN"/>
              </w:rPr>
              <w:t>1</w:t>
            </w:r>
            <w:r>
              <w:rPr>
                <w:rFonts w:hint="eastAsia"/>
                <w:bCs/>
                <w:color w:val="auto"/>
                <w:sz w:val="21"/>
              </w:rPr>
              <w:t>分，</w:t>
            </w:r>
            <w:r>
              <w:rPr>
                <w:bCs/>
                <w:color w:val="auto"/>
                <w:sz w:val="21"/>
              </w:rPr>
              <w:t>本</w:t>
            </w:r>
            <w:r>
              <w:rPr>
                <w:rFonts w:hint="eastAsia"/>
                <w:bCs/>
                <w:color w:val="auto"/>
                <w:sz w:val="21"/>
                <w:lang w:eastAsia="zh-CN"/>
              </w:rPr>
              <w:t>小</w:t>
            </w:r>
            <w:r>
              <w:rPr>
                <w:bCs/>
                <w:color w:val="auto"/>
                <w:sz w:val="21"/>
              </w:rPr>
              <w:t>项最高得</w:t>
            </w:r>
            <w:r>
              <w:rPr>
                <w:rFonts w:hint="eastAsia"/>
                <w:bCs/>
                <w:color w:val="auto"/>
                <w:sz w:val="21"/>
                <w:lang w:val="en-US" w:eastAsia="zh-CN"/>
              </w:rPr>
              <w:t>4</w:t>
            </w:r>
            <w:r>
              <w:rPr>
                <w:bCs/>
                <w:color w:val="auto"/>
                <w:sz w:val="21"/>
              </w:rPr>
              <w:t>分。</w:t>
            </w:r>
          </w:p>
          <w:p>
            <w:pPr>
              <w:widowControl/>
              <w:jc w:val="left"/>
              <w:textAlignment w:val="center"/>
              <w:rPr>
                <w:rFonts w:hint="eastAsia" w:ascii="宋体" w:hAnsi="宋体" w:eastAsia="宋体" w:cs="宋体"/>
                <w:color w:val="auto"/>
                <w:szCs w:val="21"/>
                <w:lang w:eastAsia="zh-CN"/>
              </w:rPr>
            </w:pPr>
            <w:r>
              <w:rPr>
                <w:rFonts w:hint="eastAsia" w:ascii="Times New Roman" w:hAnsi="Times New Roman" w:eastAsia="宋体" w:cs="Times New Roman"/>
                <w:color w:val="auto"/>
                <w:sz w:val="21"/>
                <w:lang w:val="en-US" w:eastAsia="zh-CN"/>
              </w:rPr>
              <w:t>【注：本项最高得</w:t>
            </w:r>
            <w:r>
              <w:rPr>
                <w:rFonts w:hint="eastAsia" w:cs="Times New Roman"/>
                <w:color w:val="auto"/>
                <w:sz w:val="21"/>
                <w:lang w:val="en-US" w:eastAsia="zh-CN"/>
              </w:rPr>
              <w:t>8</w:t>
            </w:r>
            <w:r>
              <w:rPr>
                <w:rFonts w:hint="eastAsia" w:ascii="Times New Roman" w:hAnsi="Times New Roman" w:eastAsia="宋体" w:cs="Times New Roman"/>
                <w:color w:val="auto"/>
                <w:sz w:val="21"/>
                <w:lang w:val="en-US" w:eastAsia="zh-CN"/>
              </w:rPr>
              <w:t>分，</w:t>
            </w:r>
            <w:r>
              <w:rPr>
                <w:rFonts w:hint="eastAsia" w:ascii="Times New Roman" w:hAnsi="Times New Roman" w:eastAsia="宋体" w:cs="Times New Roman"/>
                <w:color w:val="auto"/>
                <w:sz w:val="21"/>
              </w:rPr>
              <w:t>以上人员不得兼任，</w:t>
            </w:r>
            <w:r>
              <w:rPr>
                <w:rFonts w:hint="eastAsia" w:ascii="Times New Roman" w:hAnsi="Times New Roman" w:eastAsia="宋体" w:cs="Times New Roman"/>
                <w:color w:val="auto"/>
                <w:sz w:val="21"/>
                <w:lang w:val="en-US" w:eastAsia="zh-CN"/>
              </w:rPr>
              <w:t>提供人员身份证、职称证</w:t>
            </w:r>
            <w:r>
              <w:rPr>
                <w:rFonts w:hint="eastAsia" w:cs="Times New Roman"/>
                <w:color w:val="auto"/>
                <w:sz w:val="21"/>
                <w:lang w:val="en-US" w:eastAsia="zh-CN"/>
              </w:rPr>
              <w:t>或岗位证或考核证</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意一个月在响应人单位缴纳的有效社保证明扫描件。】</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5</w:t>
      </w:r>
      <w:r>
        <w:rPr>
          <w:rFonts w:hint="eastAsia" w:ascii="宋体" w:hAnsi="宋体" w:cs="宋体"/>
          <w:b/>
          <w:bCs/>
          <w:color w:val="000000" w:themeColor="text1"/>
          <w:sz w:val="24"/>
          <w14:textFill>
            <w14:solidFill>
              <w14:schemeClr w14:val="tx1"/>
            </w14:solidFill>
          </w14:textFill>
        </w:rPr>
        <w:t>5分）</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98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Cs w:val="21"/>
              </w:rPr>
            </w:pPr>
            <w:r>
              <w:rPr>
                <w:rFonts w:hint="eastAsia" w:ascii="宋体" w:hAnsi="宋体" w:cs="宋体"/>
                <w:color w:val="auto"/>
                <w:szCs w:val="21"/>
              </w:rPr>
              <w:t>施工组织</w:t>
            </w:r>
          </w:p>
          <w:p>
            <w:pPr>
              <w:widowControl/>
              <w:jc w:val="center"/>
              <w:textAlignment w:val="center"/>
              <w:rPr>
                <w:rFonts w:ascii="宋体" w:hAnsi="宋体" w:cs="宋体"/>
                <w:color w:val="auto"/>
                <w:szCs w:val="21"/>
              </w:rPr>
            </w:pPr>
            <w:r>
              <w:rPr>
                <w:rFonts w:hint="eastAsia" w:ascii="宋体" w:hAnsi="宋体" w:cs="宋体"/>
                <w:color w:val="auto"/>
                <w:szCs w:val="21"/>
              </w:rPr>
              <w:t>设计</w:t>
            </w:r>
          </w:p>
        </w:tc>
        <w:tc>
          <w:tcPr>
            <w:tcW w:w="820" w:type="dxa"/>
            <w:tcBorders>
              <w:top w:val="single" w:color="000000" w:sz="4" w:space="0"/>
              <w:left w:val="single" w:color="000000" w:sz="4" w:space="0"/>
              <w:right w:val="single" w:color="000000" w:sz="4" w:space="0"/>
            </w:tcBorders>
            <w:shd w:val="clear" w:color="auto" w:fill="auto"/>
            <w:vAlign w:val="center"/>
          </w:tcPr>
          <w:p>
            <w:pPr>
              <w:jc w:val="center"/>
              <w:rPr>
                <w:rFonts w:hint="eastAsia" w:ascii="Calibri" w:hAnsi="Calibri" w:eastAsia="宋体"/>
                <w:color w:val="auto"/>
                <w:lang w:val="en-US" w:eastAsia="zh-CN"/>
              </w:rPr>
            </w:pPr>
            <w:r>
              <w:rPr>
                <w:rFonts w:hint="eastAsia" w:ascii="Calibri" w:hAnsi="Calibri"/>
                <w:color w:val="auto"/>
              </w:rPr>
              <w:t>1</w:t>
            </w:r>
            <w:r>
              <w:rPr>
                <w:rFonts w:hint="eastAsia" w:ascii="Calibri" w:hAnsi="Calibri"/>
                <w:color w:val="auto"/>
                <w:lang w:val="en-US" w:eastAsia="zh-CN"/>
              </w:rPr>
              <w:t>5</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color w:val="auto"/>
                <w:szCs w:val="21"/>
              </w:rPr>
            </w:pPr>
            <w:r>
              <w:rPr>
                <w:rFonts w:hint="eastAsia" w:ascii="宋体" w:hAnsi="宋体" w:cs="宋体"/>
                <w:color w:val="auto"/>
                <w:szCs w:val="21"/>
              </w:rPr>
              <w:t>本项目附近为医疗区域，人流密集，对噪音、粉尘控制要求高，响应人应</w:t>
            </w:r>
            <w:r>
              <w:rPr>
                <w:rFonts w:hint="eastAsia" w:ascii="宋体" w:hAnsi="宋体" w:cs="宋体"/>
                <w:color w:val="auto"/>
                <w:szCs w:val="21"/>
                <w:highlight w:val="none"/>
              </w:rPr>
              <w:t>对</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情况深入分析，</w:t>
            </w:r>
            <w:r>
              <w:rPr>
                <w:rFonts w:hint="eastAsia" w:ascii="宋体" w:hAnsi="宋体" w:cs="宋体"/>
                <w:color w:val="auto"/>
                <w:szCs w:val="21"/>
                <w:highlight w:val="none"/>
                <w:lang w:eastAsia="zh-CN"/>
              </w:rPr>
              <w:t>根据现场情况编写施工组织设计</w:t>
            </w:r>
            <w:r>
              <w:rPr>
                <w:rFonts w:hint="eastAsia"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1.施工组织设计十分详细，完全针对现场情况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，总体施工部署完全科学可靠、完善，完全可行的，得1</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jc w:val="left"/>
              <w:textAlignment w:val="center"/>
              <w:rPr>
                <w:rFonts w:ascii="宋体" w:hAnsi="宋体" w:cs="宋体"/>
                <w:color w:val="auto"/>
                <w:szCs w:val="21"/>
              </w:rPr>
            </w:pPr>
            <w:r>
              <w:rPr>
                <w:rFonts w:hint="eastAsia" w:ascii="宋体" w:hAnsi="宋体" w:cs="宋体"/>
                <w:color w:val="auto"/>
                <w:szCs w:val="21"/>
              </w:rPr>
              <w:t>2.施工组织设计详细，比较能针对现场情况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，总体施工部署较科学可靠、完善，一定程度可行的，得</w:t>
            </w:r>
            <w:r>
              <w:rPr>
                <w:rFonts w:hint="eastAsia" w:ascii="宋体" w:hAnsi="宋体" w:cs="宋体"/>
                <w:color w:val="auto"/>
                <w:szCs w:val="21"/>
                <w:lang w:val="en-US" w:eastAsia="zh-CN"/>
              </w:rPr>
              <w:t>10</w:t>
            </w:r>
            <w:r>
              <w:rPr>
                <w:rFonts w:hint="eastAsia" w:ascii="宋体" w:hAnsi="宋体" w:cs="宋体"/>
                <w:color w:val="auto"/>
                <w:szCs w:val="21"/>
              </w:rPr>
              <w:t>分；</w:t>
            </w:r>
          </w:p>
          <w:p>
            <w:pPr>
              <w:widowControl/>
              <w:jc w:val="left"/>
              <w:textAlignment w:val="center"/>
              <w:rPr>
                <w:rFonts w:ascii="宋体" w:hAnsi="宋体" w:cs="宋体"/>
                <w:color w:val="auto"/>
                <w:szCs w:val="21"/>
              </w:rPr>
            </w:pPr>
            <w:r>
              <w:rPr>
                <w:rFonts w:hint="eastAsia" w:ascii="宋体" w:hAnsi="宋体" w:cs="宋体"/>
                <w:color w:val="auto"/>
                <w:szCs w:val="21"/>
              </w:rPr>
              <w:t>3.施工组织设计不够详细，缺乏明确针对现场情况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，总体施工部署不够可靠完善，但符合本项目最低要求的，得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jc w:val="left"/>
              <w:textAlignment w:val="center"/>
              <w:rPr>
                <w:color w:val="auto"/>
              </w:rPr>
            </w:pPr>
            <w:r>
              <w:rPr>
                <w:rFonts w:hint="eastAsia" w:ascii="宋体" w:hAnsi="宋体" w:cs="宋体"/>
                <w:color w:val="auto"/>
                <w:szCs w:val="21"/>
              </w:rPr>
              <w:t>4.施工组织设计不详细，没有针对现场情况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，总体施工部署不可靠、不完善，完全不可行，或未提供的，得0分。</w:t>
            </w:r>
          </w:p>
        </w:tc>
      </w:tr>
      <w:tr>
        <w:tblPrEx>
          <w:tblCellMar>
            <w:top w:w="0" w:type="dxa"/>
            <w:left w:w="108" w:type="dxa"/>
            <w:bottom w:w="0" w:type="dxa"/>
            <w:right w:w="108" w:type="dxa"/>
          </w:tblCellMar>
        </w:tblPrEx>
        <w:trPr>
          <w:trHeight w:val="9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spacing w:after="60"/>
              <w:jc w:val="center"/>
              <w:textAlignment w:val="center"/>
              <w:rPr>
                <w:rFonts w:hint="eastAsia" w:ascii="宋体" w:hAnsi="宋体" w:cs="宋体"/>
                <w:color w:val="auto"/>
                <w:szCs w:val="21"/>
              </w:rPr>
            </w:pPr>
            <w:r>
              <w:rPr>
                <w:rFonts w:hint="eastAsia" w:ascii="Calibri" w:hAnsi="Calibri"/>
                <w:color w:val="auto"/>
              </w:rPr>
              <w:t>工期计划</w:t>
            </w:r>
          </w:p>
        </w:tc>
        <w:tc>
          <w:tcPr>
            <w:tcW w:w="820" w:type="dxa"/>
            <w:tcBorders>
              <w:top w:val="single" w:color="000000" w:sz="4" w:space="0"/>
              <w:left w:val="single" w:color="000000" w:sz="4" w:space="0"/>
              <w:right w:val="single" w:color="000000" w:sz="4" w:space="0"/>
            </w:tcBorders>
            <w:shd w:val="clear" w:color="auto" w:fill="auto"/>
            <w:vAlign w:val="center"/>
          </w:tcPr>
          <w:p>
            <w:pPr>
              <w:spacing w:after="60"/>
              <w:jc w:val="center"/>
              <w:rPr>
                <w:rFonts w:hint="eastAsia" w:ascii="Calibri" w:hAnsi="Calibri" w:eastAsia="宋体"/>
                <w:color w:val="auto"/>
                <w:lang w:val="en-US" w:eastAsia="zh-CN"/>
              </w:rPr>
            </w:pPr>
            <w:r>
              <w:rPr>
                <w:rFonts w:hint="eastAsia" w:ascii="Calibri" w:hAnsi="Calibri"/>
                <w:color w:val="auto"/>
              </w:rPr>
              <w:t>1</w:t>
            </w:r>
            <w:r>
              <w:rPr>
                <w:rFonts w:hint="eastAsia" w:ascii="Calibri" w:hAnsi="Calibri"/>
                <w:color w:val="auto"/>
                <w:lang w:val="en-US" w:eastAsia="zh-CN"/>
              </w:rPr>
              <w:t>4</w:t>
            </w:r>
          </w:p>
        </w:tc>
        <w:tc>
          <w:tcPr>
            <w:tcW w:w="7338" w:type="dxa"/>
            <w:tcBorders>
              <w:top w:val="single" w:color="000000" w:sz="4" w:space="0"/>
              <w:left w:val="single" w:color="000000" w:sz="4" w:space="0"/>
              <w:bottom w:val="nil"/>
              <w:right w:val="single" w:color="000000" w:sz="4" w:space="0"/>
            </w:tcBorders>
            <w:shd w:val="clear" w:color="auto" w:fill="auto"/>
            <w:vAlign w:val="center"/>
          </w:tcPr>
          <w:p>
            <w:pPr>
              <w:widowControl/>
              <w:spacing w:after="60"/>
              <w:textAlignment w:val="center"/>
              <w:rPr>
                <w:rFonts w:ascii="宋体" w:hAnsi="宋体" w:cs="宋体"/>
                <w:color w:val="auto"/>
                <w:szCs w:val="21"/>
              </w:rPr>
            </w:pPr>
            <w:r>
              <w:rPr>
                <w:rFonts w:hint="eastAsia" w:ascii="宋体" w:hAnsi="宋体" w:cs="宋体"/>
                <w:color w:val="auto"/>
                <w:szCs w:val="21"/>
              </w:rPr>
              <w:t>本项目工期较紧，响应人有制定相应应对措施。</w:t>
            </w:r>
          </w:p>
          <w:p>
            <w:pPr>
              <w:widowControl/>
              <w:spacing w:after="60"/>
              <w:textAlignment w:val="center"/>
              <w:rPr>
                <w:rFonts w:ascii="宋体" w:hAnsi="宋体" w:cs="宋体"/>
                <w:color w:val="auto"/>
                <w:szCs w:val="21"/>
              </w:rPr>
            </w:pPr>
            <w:r>
              <w:rPr>
                <w:rFonts w:hint="eastAsia" w:ascii="宋体" w:hAnsi="宋体" w:cs="宋体"/>
                <w:color w:val="auto"/>
                <w:szCs w:val="21"/>
              </w:rPr>
              <w:t>1.措施完全科学可靠、完善，完全可行的，得1</w:t>
            </w:r>
            <w:r>
              <w:rPr>
                <w:rFonts w:hint="eastAsia" w:ascii="宋体" w:hAnsi="宋体" w:cs="宋体"/>
                <w:color w:val="auto"/>
                <w:szCs w:val="21"/>
                <w:lang w:val="en-US" w:eastAsia="zh-CN"/>
              </w:rPr>
              <w:t>4</w:t>
            </w:r>
            <w:r>
              <w:rPr>
                <w:rFonts w:hint="eastAsia" w:ascii="宋体" w:hAnsi="宋体" w:cs="宋体"/>
                <w:color w:val="auto"/>
                <w:szCs w:val="21"/>
              </w:rPr>
              <w:t>分；</w:t>
            </w:r>
          </w:p>
          <w:p>
            <w:pPr>
              <w:widowControl/>
              <w:spacing w:after="60"/>
              <w:textAlignment w:val="center"/>
              <w:rPr>
                <w:rFonts w:ascii="宋体" w:hAnsi="宋体" w:cs="宋体"/>
                <w:color w:val="auto"/>
                <w:szCs w:val="21"/>
              </w:rPr>
            </w:pPr>
            <w:r>
              <w:rPr>
                <w:rFonts w:hint="eastAsia" w:ascii="宋体" w:hAnsi="宋体" w:cs="宋体"/>
                <w:color w:val="auto"/>
                <w:szCs w:val="21"/>
              </w:rPr>
              <w:t>2.措施比较科学可靠、完善，可行的，得</w:t>
            </w:r>
            <w:r>
              <w:rPr>
                <w:rFonts w:hint="eastAsia" w:ascii="宋体" w:hAnsi="宋体" w:cs="宋体"/>
                <w:color w:val="auto"/>
                <w:szCs w:val="21"/>
                <w:lang w:val="en-US" w:eastAsia="zh-CN"/>
              </w:rPr>
              <w:t>10</w:t>
            </w:r>
            <w:r>
              <w:rPr>
                <w:rFonts w:hint="eastAsia" w:ascii="宋体" w:hAnsi="宋体" w:cs="宋体"/>
                <w:color w:val="auto"/>
                <w:szCs w:val="21"/>
              </w:rPr>
              <w:t>分；</w:t>
            </w:r>
          </w:p>
          <w:p>
            <w:pPr>
              <w:widowControl/>
              <w:spacing w:after="60"/>
              <w:textAlignment w:val="center"/>
              <w:rPr>
                <w:rFonts w:ascii="宋体" w:hAnsi="宋体" w:cs="宋体"/>
                <w:color w:val="auto"/>
                <w:szCs w:val="21"/>
              </w:rPr>
            </w:pPr>
            <w:r>
              <w:rPr>
                <w:rFonts w:hint="eastAsia" w:ascii="宋体" w:hAnsi="宋体" w:cs="宋体"/>
                <w:color w:val="auto"/>
                <w:szCs w:val="21"/>
              </w:rPr>
              <w:t>3.措施欠科学可靠、欠完善，但符合本项目最低要求的，得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spacing w:after="60"/>
              <w:textAlignment w:val="center"/>
              <w:rPr>
                <w:rFonts w:hint="eastAsia" w:ascii="宋体" w:hAnsi="宋体" w:cs="宋体"/>
                <w:color w:val="auto"/>
                <w:szCs w:val="21"/>
              </w:rPr>
            </w:pPr>
            <w:r>
              <w:rPr>
                <w:rFonts w:hint="eastAsia" w:ascii="宋体" w:hAnsi="宋体" w:cs="宋体"/>
                <w:color w:val="auto"/>
                <w:szCs w:val="21"/>
              </w:rPr>
              <w:t>4.措施不可行的，或未提供的，得0分。</w:t>
            </w:r>
          </w:p>
        </w:tc>
      </w:tr>
      <w:tr>
        <w:tblPrEx>
          <w:tblCellMar>
            <w:top w:w="0" w:type="dxa"/>
            <w:left w:w="108" w:type="dxa"/>
            <w:bottom w:w="0" w:type="dxa"/>
            <w:right w:w="108" w:type="dxa"/>
          </w:tblCellMar>
        </w:tblPrEx>
        <w:trPr>
          <w:trHeight w:val="954"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Cs w:val="21"/>
              </w:rPr>
            </w:pPr>
            <w:r>
              <w:rPr>
                <w:rFonts w:hint="eastAsia" w:ascii="Calibri" w:hAnsi="Calibri"/>
                <w:color w:val="auto"/>
              </w:rPr>
              <w:t>项目</w:t>
            </w:r>
            <w:r>
              <w:rPr>
                <w:rFonts w:hint="eastAsia" w:ascii="Calibri" w:hAnsi="Calibri"/>
                <w:color w:val="auto"/>
                <w:lang w:eastAsia="zh-CN"/>
              </w:rPr>
              <w:t>实施保障方案</w:t>
            </w:r>
          </w:p>
        </w:tc>
        <w:tc>
          <w:tcPr>
            <w:tcW w:w="820" w:type="dxa"/>
            <w:tcBorders>
              <w:top w:val="single" w:color="000000" w:sz="4" w:space="0"/>
              <w:left w:val="single" w:color="000000" w:sz="4" w:space="0"/>
              <w:right w:val="single" w:color="000000" w:sz="4" w:space="0"/>
            </w:tcBorders>
            <w:shd w:val="clear" w:color="auto" w:fill="auto"/>
            <w:vAlign w:val="center"/>
          </w:tcPr>
          <w:p>
            <w:pPr>
              <w:jc w:val="center"/>
              <w:rPr>
                <w:rFonts w:hint="default" w:ascii="Calibri" w:hAnsi="Calibri" w:eastAsia="宋体"/>
                <w:color w:val="auto"/>
                <w:lang w:val="en-US" w:eastAsia="zh-CN"/>
              </w:rPr>
            </w:pPr>
            <w:r>
              <w:rPr>
                <w:rFonts w:hint="eastAsia" w:ascii="Calibri" w:hAnsi="Calibri"/>
                <w:color w:val="auto"/>
                <w:lang w:val="en-US" w:eastAsia="zh-CN"/>
              </w:rPr>
              <w:t>14</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采购需求，提供详细的项目实施方案，内容包括但不限于</w:t>
            </w:r>
            <w:r>
              <w:rPr>
                <w:rFonts w:hint="eastAsia" w:ascii="宋体" w:hAnsi="宋体" w:cs="宋体"/>
                <w:color w:val="auto"/>
                <w:szCs w:val="21"/>
              </w:rPr>
              <w:t>团队分工及岗位职责</w:t>
            </w:r>
            <w:r>
              <w:rPr>
                <w:rFonts w:hint="eastAsia" w:ascii="宋体" w:hAnsi="宋体" w:cs="宋体"/>
                <w:color w:val="auto"/>
                <w:szCs w:val="21"/>
                <w:lang w:eastAsia="zh-CN"/>
              </w:rPr>
              <w:t>、质量控制措施和进度管控等方案</w:t>
            </w:r>
            <w:r>
              <w:rPr>
                <w:rFonts w:hint="eastAsia" w:ascii="宋体" w:hAnsi="宋体" w:cs="宋体"/>
                <w:color w:val="auto"/>
                <w:szCs w:val="21"/>
              </w:rPr>
              <w:t>。</w:t>
            </w:r>
          </w:p>
          <w:p>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分工明确，职责清晰；质量保证体系完整，进度计划合理，措施有力，</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分工较明确，职责较清晰；质量保证体系较完整，进度计划较合理，措施较有力，比较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10</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分工基本明确，职责基本清晰；质量保证体系基本完整，进度计划基本合理，措施基本有力，基本</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ascii="宋体" w:hAnsi="宋体" w:cs="宋体"/>
                <w:color w:val="auto"/>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分工不明确，职责不清晰，质保体系不完整，计划不合理，不</w:t>
            </w:r>
            <w:r>
              <w:rPr>
                <w:rFonts w:hint="eastAsia" w:ascii="宋体" w:hAnsi="宋体" w:eastAsia="宋体" w:cs="宋体"/>
                <w:color w:val="auto"/>
                <w:szCs w:val="21"/>
              </w:rPr>
              <w:t>适用于本项目</w:t>
            </w:r>
            <w:r>
              <w:rPr>
                <w:rFonts w:hint="eastAsia" w:ascii="宋体" w:hAnsi="宋体" w:cs="宋体"/>
                <w:color w:val="auto"/>
                <w:szCs w:val="21"/>
                <w:lang w:eastAsia="zh-CN"/>
              </w:rPr>
              <w:t>，或未提供的，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r>
      <w:tr>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pPr>
              <w:widowControl/>
              <w:jc w:val="center"/>
              <w:textAlignment w:val="center"/>
              <w:rPr>
                <w:rFonts w:hint="eastAsia" w:ascii="Calibri" w:hAnsi="Calibri" w:eastAsia="宋体"/>
                <w:lang w:eastAsia="zh-CN"/>
              </w:rPr>
            </w:pPr>
            <w:r>
              <w:rPr>
                <w:rFonts w:hint="eastAsia" w:ascii="Calibri" w:hAnsi="Calibri"/>
                <w:lang w:eastAsia="zh-CN"/>
              </w:rPr>
              <w:t>施工措施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lang w:val="en-US" w:eastAsia="zh-CN"/>
              </w:rPr>
            </w:pPr>
            <w:r>
              <w:rPr>
                <w:rFonts w:hint="eastAsia" w:ascii="Calibri" w:hAnsi="Calibri"/>
                <w:lang w:val="en-US" w:eastAsia="zh-CN"/>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12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措施较具体</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4</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r>
    </w:tbl>
    <w:p>
      <w:pPr>
        <w:pStyle w:val="31"/>
        <w:adjustRightInd w:val="0"/>
        <w:snapToGrid w:val="0"/>
        <w:spacing w:line="360" w:lineRule="exact"/>
        <w:ind w:firstLine="480"/>
        <w:rPr>
          <w:rFonts w:ascii="宋体" w:hAnsi="宋体" w:cs="宋体"/>
          <w:sz w:val="24"/>
        </w:rPr>
      </w:pPr>
    </w:p>
    <w:p>
      <w:pPr>
        <w:pStyle w:val="31"/>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lang w:val="en-US" w:eastAsia="zh-CN"/>
        </w:rPr>
        <w:t>2</w:t>
      </w:r>
      <w:r>
        <w:rPr>
          <w:rFonts w:ascii="宋体" w:hAnsi="宋体" w:cs="宋体"/>
          <w:sz w:val="24"/>
        </w:rPr>
        <w:t>0分）：</w:t>
      </w:r>
    </w:p>
    <w:p>
      <w:pPr>
        <w:pStyle w:val="31"/>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31"/>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pPr>
        <w:pStyle w:val="31"/>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pPr>
        <w:pStyle w:val="31"/>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31"/>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31"/>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1"/>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31"/>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31"/>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31"/>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pPr>
        <w:pStyle w:val="31"/>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31"/>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pPr>
        <w:pStyle w:val="31"/>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pPr>
        <w:pStyle w:val="31"/>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1"/>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31"/>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pPr>
        <w:pStyle w:val="31"/>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地址：广州市越秀区长堤大马路171号一方长堤907室</w:t>
      </w:r>
    </w:p>
    <w:p>
      <w:pPr>
        <w:pStyle w:val="31"/>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pPr>
        <w:pStyle w:val="31"/>
        <w:adjustRightInd w:val="0"/>
        <w:snapToGrid w:val="0"/>
        <w:spacing w:line="360" w:lineRule="exact"/>
        <w:ind w:firstLine="480"/>
        <w:rPr>
          <w:rFonts w:hint="eastAsia" w:ascii="宋体" w:hAnsi="宋体" w:cs="宋体"/>
          <w:sz w:val="24"/>
        </w:rPr>
      </w:pPr>
    </w:p>
    <w:p>
      <w:pPr>
        <w:pStyle w:val="31"/>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1"/>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1"/>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1"/>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pStyle w:val="3"/>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pStyle w:val="3"/>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lang w:eastAsia="zh-CN"/>
        </w:rPr>
      </w:pPr>
    </w:p>
    <w:p>
      <w:pPr>
        <w:pStyle w:val="3"/>
        <w:spacing w:line="360" w:lineRule="auto"/>
        <w:jc w:val="center"/>
        <w:rPr>
          <w:rFonts w:hint="eastAsia" w:ascii="微软雅黑" w:hAnsi="微软雅黑" w:eastAsia="微软雅黑" w:cs="微软雅黑"/>
          <w:color w:val="000000" w:themeColor="text1"/>
          <w:lang w:eastAsia="zh-CN"/>
          <w14:textFill>
            <w14:solidFill>
              <w14:schemeClr w14:val="tx1"/>
            </w14:solidFill>
          </w14:textFill>
        </w:rPr>
      </w:pPr>
    </w:p>
    <w:p>
      <w:pPr>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1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24"/>
        <w:rPr>
          <w:rFonts w:hint="eastAsia" w:ascii="微软雅黑" w:hAnsi="微软雅黑" w:eastAsia="微软雅黑" w:cs="微软雅黑"/>
          <w:color w:val="000000" w:themeColor="text1"/>
          <w:lang w:eastAsia="zh-CN"/>
          <w14:textFill>
            <w14:solidFill>
              <w14:schemeClr w14:val="tx1"/>
            </w14:solidFill>
          </w14:textFill>
        </w:rPr>
      </w:pPr>
    </w:p>
    <w:p>
      <w:pPr>
        <w:pStyle w:val="3"/>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pPr>
        <w:pStyle w:val="31"/>
        <w:adjustRightInd w:val="0"/>
        <w:snapToGrid w:val="0"/>
        <w:spacing w:line="360" w:lineRule="exact"/>
        <w:ind w:firstLine="480"/>
        <w:rPr>
          <w:rFonts w:hint="eastAsia" w:ascii="宋体" w:hAnsi="宋体" w:cs="宋体"/>
          <w:sz w:val="24"/>
          <w:lang w:eastAsia="zh-CN"/>
        </w:rPr>
      </w:pPr>
    </w:p>
    <w:p>
      <w:pPr>
        <w:pStyle w:val="31"/>
        <w:adjustRightInd w:val="0"/>
        <w:snapToGrid w:val="0"/>
        <w:spacing w:line="360" w:lineRule="exact"/>
        <w:ind w:firstLine="480"/>
        <w:rPr>
          <w:rFonts w:hint="eastAsia" w:ascii="宋体" w:hAnsi="宋体" w:cs="宋体"/>
          <w:sz w:val="24"/>
          <w:lang w:eastAsia="zh-CN"/>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hint="eastAsia" w:ascii="宋体" w:hAnsi="宋体" w:cs="宋体"/>
          <w:kern w:val="0"/>
          <w:sz w:val="28"/>
          <w:szCs w:val="28"/>
        </w:rPr>
      </w:pPr>
    </w:p>
    <w:p>
      <w:pPr>
        <w:tabs>
          <w:tab w:val="left" w:pos="8600"/>
        </w:tabs>
        <w:autoSpaceDE w:val="0"/>
        <w:autoSpaceDN w:val="0"/>
        <w:adjustRightInd w:val="0"/>
        <w:spacing w:line="330" w:lineRule="exact"/>
        <w:ind w:left="4556"/>
        <w:jc w:val="left"/>
        <w:rPr>
          <w:rFonts w:hint="eastAsia"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3" w:line="260" w:lineRule="exact"/>
        <w:jc w:val="left"/>
        <w:rPr>
          <w:rFonts w:hint="eastAsia" w:ascii="宋体" w:hAnsi="宋体" w:cs="宋体"/>
          <w:kern w:val="0"/>
          <w:sz w:val="26"/>
          <w:szCs w:val="26"/>
        </w:rPr>
      </w:pPr>
    </w:p>
    <w:p>
      <w:pPr>
        <w:pStyle w:val="21"/>
        <w:spacing w:line="480" w:lineRule="auto"/>
        <w:jc w:val="center"/>
        <w:rPr>
          <w:rFonts w:hint="eastAsia"/>
          <w:spacing w:val="-4"/>
          <w:sz w:val="48"/>
          <w:szCs w:val="48"/>
        </w:rPr>
      </w:pPr>
      <w:r>
        <w:rPr>
          <w:rFonts w:hint="eastAsia"/>
          <w:spacing w:val="-4"/>
          <w:sz w:val="48"/>
          <w:szCs w:val="48"/>
        </w:rPr>
        <w:t>中山大学孙逸仙纪念医院</w:t>
      </w:r>
    </w:p>
    <w:p>
      <w:pPr>
        <w:pStyle w:val="21"/>
        <w:spacing w:line="480" w:lineRule="auto"/>
        <w:jc w:val="center"/>
        <w:rPr>
          <w:rFonts w:hint="eastAsia"/>
          <w:spacing w:val="-4"/>
          <w:sz w:val="48"/>
          <w:szCs w:val="48"/>
        </w:rPr>
      </w:pPr>
      <w:r>
        <w:rPr>
          <w:rFonts w:hint="eastAsia"/>
          <w:spacing w:val="-4"/>
          <w:sz w:val="48"/>
          <w:szCs w:val="48"/>
        </w:rPr>
        <w:t>南院区特需门诊改造工程</w:t>
      </w:r>
    </w:p>
    <w:p>
      <w:pPr>
        <w:pStyle w:val="21"/>
        <w:spacing w:line="480" w:lineRule="auto"/>
        <w:jc w:val="center"/>
        <w:rPr>
          <w:rFonts w:hint="eastAsia"/>
          <w:spacing w:val="-4"/>
          <w:sz w:val="48"/>
          <w:szCs w:val="48"/>
          <w:u w:val="none"/>
        </w:rPr>
      </w:pPr>
      <w:r>
        <w:rPr>
          <w:rFonts w:hint="eastAsia"/>
          <w:spacing w:val="-4"/>
          <w:sz w:val="48"/>
          <w:szCs w:val="48"/>
          <w:u w:val="none"/>
        </w:rPr>
        <w:t>施工合同</w:t>
      </w:r>
    </w:p>
    <w:p>
      <w:pPr>
        <w:autoSpaceDE w:val="0"/>
        <w:autoSpaceDN w:val="0"/>
        <w:adjustRightInd w:val="0"/>
        <w:spacing w:line="200" w:lineRule="exact"/>
        <w:jc w:val="left"/>
        <w:rPr>
          <w:rFonts w:hint="eastAsia"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工程名称：</w:t>
      </w:r>
      <w:r>
        <w:rPr>
          <w:rFonts w:hint="eastAsia" w:ascii="宋体" w:hAnsi="宋体" w:cs="宋体"/>
          <w:kern w:val="0"/>
          <w:sz w:val="32"/>
          <w:szCs w:val="32"/>
          <w:u w:val="single"/>
        </w:rPr>
        <w:t xml:space="preserve">中山大学孙逸仙纪念医院岭南院区特需门诊改造工程 </w:t>
      </w:r>
    </w:p>
    <w:p>
      <w:pPr>
        <w:autoSpaceDE w:val="0"/>
        <w:autoSpaceDN w:val="0"/>
        <w:adjustRightInd w:val="0"/>
        <w:spacing w:line="200" w:lineRule="exact"/>
        <w:jc w:val="left"/>
        <w:rPr>
          <w:rFonts w:hint="eastAsia"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hint="eastAsia"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广州市海珠区盈丰路35号 </w:t>
      </w:r>
    </w:p>
    <w:p>
      <w:pPr>
        <w:autoSpaceDE w:val="0"/>
        <w:autoSpaceDN w:val="0"/>
        <w:adjustRightInd w:val="0"/>
        <w:spacing w:line="200" w:lineRule="exact"/>
        <w:jc w:val="left"/>
        <w:rPr>
          <w:rFonts w:hint="eastAsia" w:ascii="宋体" w:hAnsi="宋体" w:cs="宋体"/>
          <w:kern w:val="0"/>
          <w:sz w:val="32"/>
          <w:szCs w:val="32"/>
        </w:rPr>
      </w:pPr>
    </w:p>
    <w:p>
      <w:pPr>
        <w:autoSpaceDE w:val="0"/>
        <w:autoSpaceDN w:val="0"/>
        <w:adjustRightInd w:val="0"/>
        <w:spacing w:line="200" w:lineRule="exact"/>
        <w:jc w:val="left"/>
        <w:rPr>
          <w:rFonts w:hint="eastAsia" w:ascii="宋体" w:hAnsi="宋体" w:cs="宋体"/>
          <w:kern w:val="0"/>
          <w:sz w:val="32"/>
          <w:szCs w:val="32"/>
        </w:rPr>
      </w:pPr>
    </w:p>
    <w:p>
      <w:pPr>
        <w:tabs>
          <w:tab w:val="left" w:pos="8560"/>
        </w:tabs>
        <w:autoSpaceDE w:val="0"/>
        <w:autoSpaceDN w:val="0"/>
        <w:adjustRightInd w:val="0"/>
        <w:spacing w:line="420" w:lineRule="exact"/>
        <w:ind w:left="102"/>
        <w:jc w:val="left"/>
        <w:rPr>
          <w:rFonts w:hint="eastAsia"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hint="eastAsia" w:ascii="宋体" w:hAnsi="宋体" w:cs="宋体"/>
          <w:kern w:val="0"/>
          <w:sz w:val="32"/>
          <w:szCs w:val="32"/>
        </w:rPr>
      </w:pPr>
    </w:p>
    <w:p>
      <w:pPr>
        <w:tabs>
          <w:tab w:val="left" w:pos="8560"/>
        </w:tabs>
        <w:autoSpaceDE w:val="0"/>
        <w:autoSpaceDN w:val="0"/>
        <w:adjustRightInd w:val="0"/>
        <w:ind w:left="102"/>
        <w:jc w:val="left"/>
        <w:rPr>
          <w:rFonts w:hint="eastAsia"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hint="eastAsia" w:ascii="宋体" w:hAnsi="宋体" w:cs="宋体"/>
          <w:kern w:val="0"/>
          <w:sz w:val="20"/>
        </w:rPr>
      </w:pPr>
    </w:p>
    <w:p>
      <w:pPr>
        <w:autoSpaceDE w:val="0"/>
        <w:autoSpaceDN w:val="0"/>
        <w:adjustRightInd w:val="0"/>
        <w:spacing w:before="16" w:line="240" w:lineRule="exact"/>
        <w:jc w:val="left"/>
        <w:rPr>
          <w:rFonts w:hint="eastAsia" w:ascii="宋体" w:hAnsi="宋体" w:cs="宋体"/>
          <w:kern w:val="0"/>
          <w:sz w:val="24"/>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p>
    <w:p>
      <w:pPr>
        <w:autoSpaceDE w:val="0"/>
        <w:autoSpaceDN w:val="0"/>
        <w:adjustRightInd w:val="0"/>
        <w:spacing w:line="420" w:lineRule="exact"/>
        <w:ind w:left="2533"/>
        <w:jc w:val="left"/>
        <w:rPr>
          <w:rFonts w:hint="eastAsia"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hint="eastAsia" w:ascii="宋体" w:hAnsi="宋体" w:cs="SimHei-Identity-H"/>
          <w:color w:val="auto"/>
          <w:kern w:val="0"/>
          <w:sz w:val="21"/>
          <w:szCs w:val="21"/>
        </w:rPr>
      </w:pPr>
    </w:p>
    <w:p>
      <w:pPr>
        <w:spacing w:line="360" w:lineRule="auto"/>
        <w:jc w:val="left"/>
        <w:rPr>
          <w:rFonts w:hint="eastAsia" w:ascii="宋体" w:hAnsi="宋体" w:cs="SimHei-Identity-H"/>
          <w:color w:val="auto"/>
          <w:kern w:val="0"/>
          <w:sz w:val="21"/>
          <w:szCs w:val="21"/>
        </w:rPr>
      </w:pPr>
      <w:r>
        <w:rPr>
          <w:rFonts w:hint="eastAsia" w:ascii="宋体" w:hAnsi="宋体" w:cs="SimHei-Identity-H"/>
          <w:color w:val="auto"/>
          <w:kern w:val="0"/>
          <w:sz w:val="21"/>
          <w:szCs w:val="21"/>
        </w:rPr>
        <w:t>注：本合同仅为合同的参考文本，合同签订双方可根据项目的具体要求进行修订，但不得偏离实质性条款。</w:t>
      </w:r>
    </w:p>
    <w:p>
      <w:pPr>
        <w:spacing w:line="360" w:lineRule="auto"/>
        <w:jc w:val="center"/>
        <w:rPr>
          <w:rFonts w:hint="eastAsia" w:ascii="宋体" w:hAnsi="宋体" w:cs="SimHei-Identity-H"/>
          <w:b/>
          <w:kern w:val="0"/>
          <w:sz w:val="30"/>
          <w:szCs w:val="30"/>
        </w:rPr>
      </w:pPr>
    </w:p>
    <w:p>
      <w:pPr>
        <w:spacing w:line="360" w:lineRule="auto"/>
        <w:jc w:val="center"/>
        <w:rPr>
          <w:rFonts w:hint="eastAsia" w:ascii="宋体" w:hAnsi="宋体" w:cs="SimHei-Identity-H"/>
          <w:b/>
          <w:kern w:val="0"/>
          <w:sz w:val="30"/>
          <w:szCs w:val="30"/>
        </w:rPr>
      </w:pP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hint="eastAsia" w:ascii="宋体" w:hAnsi="宋体" w:cs="SimHei-Identity-H"/>
          <w:b/>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发包人:（全称）</w:t>
      </w:r>
      <w:r>
        <w:rPr>
          <w:rFonts w:hint="eastAsia" w:ascii="宋体" w:hAnsi="宋体" w:cs="SimSun-Identity-H"/>
          <w:kern w:val="0"/>
          <w:sz w:val="24"/>
          <w:u w:val="single"/>
        </w:rPr>
        <w:t xml:space="preserve">中山大学孙逸仙纪念医院  </w:t>
      </w:r>
    </w:p>
    <w:p>
      <w:pPr>
        <w:spacing w:line="360" w:lineRule="auto"/>
        <w:rPr>
          <w:rFonts w:hint="eastAsia"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依照《中华人民共和国民法典》《中华人民共和国建筑法》及其他有关法律法规，遵循平等、自愿、公平和诚实信用的原则，发包人承包人就本工程施工有关事项达成一致意见，订立本合同。</w:t>
      </w:r>
    </w:p>
    <w:p>
      <w:pPr>
        <w:spacing w:line="360" w:lineRule="auto"/>
        <w:outlineLvl w:val="0"/>
        <w:rPr>
          <w:rFonts w:hint="eastAsia"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hint="eastAsia" w:ascii="宋体" w:hAnsi="宋体" w:cs="SimSun-Identity-H"/>
          <w:kern w:val="0"/>
          <w:sz w:val="24"/>
        </w:rPr>
      </w:pPr>
      <w:r>
        <w:rPr>
          <w:rFonts w:hint="eastAsia" w:ascii="宋体" w:hAnsi="宋体" w:cs="SimSun-Identity-H"/>
          <w:kern w:val="0"/>
          <w:sz w:val="24"/>
        </w:rPr>
        <w:t>工程名称：</w:t>
      </w:r>
      <w:r>
        <w:rPr>
          <w:rFonts w:hint="eastAsia" w:ascii="宋体" w:hAnsi="宋体" w:cs="SimSun-Identity-H"/>
          <w:kern w:val="0"/>
          <w:sz w:val="24"/>
          <w:highlight w:val="none"/>
        </w:rPr>
        <w:t>中山大学孙逸仙纪念医院南院区特需门诊改造工程</w:t>
      </w:r>
    </w:p>
    <w:p>
      <w:pPr>
        <w:spacing w:line="360" w:lineRule="auto"/>
        <w:rPr>
          <w:rFonts w:hint="eastAsia" w:ascii="宋体" w:hAnsi="宋体" w:cs="SimSun-Identity-H"/>
          <w:kern w:val="0"/>
          <w:sz w:val="24"/>
        </w:rPr>
      </w:pPr>
      <w:r>
        <w:rPr>
          <w:rFonts w:hint="eastAsia" w:ascii="宋体" w:hAnsi="宋体" w:cs="SimSun-Identity-H"/>
          <w:kern w:val="0"/>
          <w:sz w:val="24"/>
        </w:rPr>
        <w:t>工程地点：广州市海珠区盈丰路35号</w:t>
      </w:r>
    </w:p>
    <w:p>
      <w:pPr>
        <w:spacing w:line="360" w:lineRule="auto"/>
        <w:rPr>
          <w:rFonts w:hint="eastAsia" w:ascii="宋体" w:hAnsi="宋体" w:cs="SimSun-Identity-H"/>
          <w:kern w:val="0"/>
          <w:sz w:val="24"/>
        </w:rPr>
      </w:pPr>
      <w:r>
        <w:rPr>
          <w:rFonts w:hint="eastAsia" w:ascii="宋体" w:hAnsi="宋体" w:cs="SimSun-Identity-H"/>
          <w:kern w:val="0"/>
          <w:sz w:val="24"/>
        </w:rPr>
        <w:t>工程内容：</w:t>
      </w:r>
      <w:r>
        <w:rPr>
          <w:rFonts w:hint="eastAsia" w:ascii="宋体" w:hAnsi="宋体" w:cs="SimSun-Identity-H"/>
          <w:kern w:val="0"/>
          <w:sz w:val="24"/>
          <w:highlight w:val="none"/>
        </w:rPr>
        <w:t>中山大学孙逸仙纪念医院南院区特需门诊234平方米的装饰装修，包括建筑装饰、给排水、强弱电、通风空调、外立面装饰等系统（</w:t>
      </w:r>
      <w:r>
        <w:rPr>
          <w:rFonts w:hint="eastAsia" w:ascii="宋体" w:hAnsi="宋体" w:cs="SimSun-Identity-H"/>
          <w:kern w:val="0"/>
          <w:sz w:val="24"/>
        </w:rPr>
        <w:t>具体以</w:t>
      </w:r>
      <w:r>
        <w:rPr>
          <w:rFonts w:hint="eastAsia" w:ascii="宋体" w:hAnsi="宋体" w:cs="SimSun-Identity-H"/>
          <w:kern w:val="0"/>
          <w:sz w:val="24"/>
          <w:lang w:eastAsia="zh-CN"/>
        </w:rPr>
        <w:t>采购</w:t>
      </w:r>
      <w:r>
        <w:rPr>
          <w:rFonts w:hint="eastAsia" w:ascii="宋体" w:hAnsi="宋体" w:cs="SimSun-Identity-H"/>
          <w:kern w:val="0"/>
          <w:sz w:val="24"/>
        </w:rPr>
        <w:t xml:space="preserve">图纸为准）     </w:t>
      </w:r>
    </w:p>
    <w:p>
      <w:pPr>
        <w:spacing w:line="360" w:lineRule="auto"/>
        <w:rPr>
          <w:rFonts w:hint="eastAsia" w:ascii="宋体" w:hAnsi="宋体"/>
          <w:sz w:val="24"/>
        </w:rPr>
      </w:pPr>
      <w:r>
        <w:rPr>
          <w:rFonts w:hint="eastAsia" w:ascii="宋体" w:hAnsi="宋体" w:cs="SimSun-Identity-H"/>
          <w:kern w:val="0"/>
          <w:sz w:val="24"/>
        </w:rPr>
        <w:t>工程立项、规划批准文件号：</w:t>
      </w:r>
      <w:r>
        <w:rPr>
          <w:rFonts w:hint="eastAsia" w:ascii="宋体" w:hAnsi="宋体"/>
          <w:sz w:val="24"/>
          <w:u w:val="single"/>
        </w:rPr>
        <w:t xml:space="preserve">     </w:t>
      </w:r>
    </w:p>
    <w:p>
      <w:pPr>
        <w:spacing w:line="360" w:lineRule="auto"/>
        <w:ind w:left="3720" w:hanging="3720" w:hangingChars="1550"/>
        <w:rPr>
          <w:rFonts w:hint="eastAsia" w:ascii="宋体" w:hAnsi="宋体" w:cs="SimSun-Identity-H"/>
          <w:kern w:val="0"/>
          <w:sz w:val="24"/>
        </w:rPr>
      </w:pPr>
      <w:r>
        <w:rPr>
          <w:rFonts w:hint="eastAsia" w:ascii="宋体" w:hAnsi="宋体" w:cs="SimSun-Identity-H"/>
          <w:kern w:val="0"/>
          <w:sz w:val="24"/>
        </w:rPr>
        <w:t>资金来源： 自筹</w:t>
      </w:r>
    </w:p>
    <w:p>
      <w:pPr>
        <w:spacing w:line="360" w:lineRule="auto"/>
        <w:outlineLvl w:val="0"/>
        <w:rPr>
          <w:rFonts w:hint="eastAsia" w:ascii="宋体" w:hAnsi="宋体" w:cs="SimHei-Identity-H"/>
          <w:kern w:val="0"/>
          <w:sz w:val="24"/>
        </w:rPr>
      </w:pPr>
      <w:bookmarkStart w:id="134" w:name="_Toc535566089"/>
      <w:r>
        <w:rPr>
          <w:rFonts w:hint="eastAsia" w:ascii="宋体" w:hAnsi="宋体" w:cs="SimHei-Identity-H"/>
          <w:kern w:val="0"/>
          <w:sz w:val="24"/>
        </w:rPr>
        <w:t>二、工程承包范围及方式</w:t>
      </w:r>
      <w:bookmarkEnd w:id="134"/>
    </w:p>
    <w:p>
      <w:pPr>
        <w:spacing w:line="360" w:lineRule="auto"/>
        <w:ind w:right="-334" w:rightChars="-159" w:firstLine="448" w:firstLineChars="187"/>
        <w:rPr>
          <w:rFonts w:ascii="宋体" w:hAnsi="宋体" w:cs="SimSun-Identity-H"/>
          <w:kern w:val="0"/>
          <w:sz w:val="24"/>
          <w:highlight w:val="none"/>
        </w:rPr>
      </w:pPr>
      <w:r>
        <w:rPr>
          <w:rFonts w:hint="eastAsia" w:ascii="宋体" w:hAnsi="宋体" w:cs="SimSun-Identity-H"/>
          <w:kern w:val="0"/>
          <w:sz w:val="24"/>
        </w:rPr>
        <w:t>（一）承包范</w:t>
      </w:r>
      <w:r>
        <w:rPr>
          <w:rFonts w:hint="eastAsia" w:ascii="宋体" w:hAnsi="宋体" w:cs="SimSun-Identity-H"/>
          <w:kern w:val="0"/>
          <w:sz w:val="24"/>
          <w:highlight w:val="none"/>
        </w:rPr>
        <w:t>围：包括建筑装饰、给排水、强弱电、通风空调、外立面装饰等专业。（具体数据以</w:t>
      </w:r>
      <w:r>
        <w:rPr>
          <w:rFonts w:hint="eastAsia" w:ascii="宋体" w:hAnsi="宋体" w:cs="SimSun-Identity-H"/>
          <w:kern w:val="0"/>
          <w:sz w:val="24"/>
          <w:highlight w:val="none"/>
          <w:lang w:eastAsia="zh-CN"/>
        </w:rPr>
        <w:t>采购</w:t>
      </w:r>
      <w:r>
        <w:rPr>
          <w:rFonts w:hint="eastAsia" w:ascii="宋体" w:hAnsi="宋体" w:cs="SimSun-Identity-H"/>
          <w:kern w:val="0"/>
          <w:sz w:val="24"/>
          <w:highlight w:val="none"/>
        </w:rPr>
        <w:t>图纸为准）</w:t>
      </w:r>
    </w:p>
    <w:p>
      <w:pPr>
        <w:spacing w:line="360" w:lineRule="auto"/>
        <w:ind w:right="-334" w:rightChars="-159" w:firstLine="448" w:firstLineChars="187"/>
        <w:rPr>
          <w:rFonts w:hint="eastAsia" w:ascii="宋体" w:hAnsi="宋体" w:cs="SimSun-Identity-H"/>
          <w:kern w:val="0"/>
          <w:sz w:val="24"/>
        </w:rPr>
      </w:pPr>
      <w:r>
        <w:rPr>
          <w:rFonts w:hint="eastAsia" w:ascii="宋体" w:hAnsi="宋体" w:cs="SimSun-Identity-H"/>
          <w:kern w:val="0"/>
          <w:sz w:val="24"/>
        </w:rPr>
        <w:t>（二）承包方式：本项目实行综合单价包干，包项目原有设施拆除，包项目深化设计、按包工、包材料、包工期、包质量、包安全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hint="eastAsia"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hint="eastAsia"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hint="eastAsia" w:ascii="宋体" w:hAnsi="宋体" w:cs="SimSun-Identity-H"/>
          <w:kern w:val="0"/>
          <w:sz w:val="24"/>
        </w:rPr>
      </w:pPr>
      <w:r>
        <w:rPr>
          <w:rFonts w:hint="eastAsia" w:ascii="宋体" w:hAnsi="宋体" w:cs="SimSun-Identity-H"/>
          <w:kern w:val="0"/>
          <w:sz w:val="24"/>
        </w:rPr>
        <w:t>工程质量标准：</w:t>
      </w:r>
      <w:r>
        <w:rPr>
          <w:rFonts w:hint="eastAsia" w:ascii="宋体" w:hAnsi="宋体" w:cs="宋体"/>
          <w:bCs/>
          <w:color w:val="000000"/>
          <w:sz w:val="24"/>
        </w:rPr>
        <w:t>严格按甲方提供的平面图进行施工，</w:t>
      </w:r>
      <w:r>
        <w:rPr>
          <w:rFonts w:hint="eastAsia" w:ascii="宋体" w:hAnsi="宋体" w:cs="宋体"/>
          <w:bCs/>
          <w:color w:val="000000"/>
          <w:sz w:val="24"/>
          <w:lang w:eastAsia="zh-CN"/>
        </w:rPr>
        <w:t>成交</w:t>
      </w:r>
      <w:r>
        <w:rPr>
          <w:rFonts w:hint="eastAsia" w:ascii="宋体" w:hAnsi="宋体" w:cs="宋体"/>
          <w:bCs/>
          <w:color w:val="000000"/>
          <w:sz w:val="24"/>
        </w:rPr>
        <w:t>人负责按</w:t>
      </w:r>
      <w:r>
        <w:rPr>
          <w:rFonts w:hint="eastAsia" w:ascii="宋体" w:hAnsi="宋体" w:cs="宋体"/>
          <w:bCs/>
          <w:color w:val="000000"/>
          <w:sz w:val="24"/>
          <w:lang w:eastAsia="zh-CN"/>
        </w:rPr>
        <w:t>采购</w:t>
      </w:r>
      <w:r>
        <w:rPr>
          <w:rFonts w:hint="eastAsia" w:ascii="宋体" w:hAnsi="宋体" w:cs="宋体"/>
          <w:bCs/>
          <w:color w:val="000000"/>
          <w:sz w:val="24"/>
        </w:rPr>
        <w:t>人需求深化施工图纸，</w:t>
      </w:r>
      <w:r>
        <w:rPr>
          <w:rFonts w:hint="eastAsia" w:ascii="宋体" w:hAnsi="宋体" w:cs="SimSun-Identity-H"/>
          <w:kern w:val="0"/>
          <w:sz w:val="24"/>
        </w:rPr>
        <w:t>按照设计文件和有关技术标准、规范和合同规定施工，</w:t>
      </w:r>
      <w:r>
        <w:rPr>
          <w:rFonts w:hint="eastAsia" w:ascii="楷体_GB2312" w:hAnsi="仿宋"/>
          <w:kern w:val="0"/>
          <w:sz w:val="24"/>
          <w:szCs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hint="eastAsia"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hint="eastAsia"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bookmarkStart w:id="138" w:name="_Toc535566093"/>
      <w:r>
        <w:rPr>
          <w:rFonts w:hint="eastAsia" w:ascii="宋体" w:hAnsi="宋体" w:cs="SimSun-Identity-H"/>
          <w:kern w:val="0"/>
          <w:sz w:val="24"/>
        </w:rPr>
        <w:t>注：暂定合同价为估算总投资</w:t>
      </w:r>
      <w:r>
        <w:rPr>
          <w:rFonts w:ascii="宋体" w:hAnsi="宋体" w:cs="SimSun-Identity-H"/>
          <w:kern w:val="0"/>
          <w:sz w:val="24"/>
        </w:rPr>
        <w:t>×</w:t>
      </w:r>
      <w:r>
        <w:rPr>
          <w:rFonts w:hint="eastAsia" w:ascii="宋体" w:hAnsi="宋体" w:cs="SimSun-Identity-H"/>
          <w:kern w:val="0"/>
          <w:sz w:val="24"/>
        </w:rPr>
        <w:t>（1-XX%），即</w:t>
      </w:r>
      <w:r>
        <w:rPr>
          <w:rFonts w:hint="eastAsia" w:ascii="宋体" w:hAnsi="宋体" w:cs="SimSun-Identity-H"/>
          <w:kern w:val="0"/>
          <w:sz w:val="24"/>
          <w:lang w:eastAsia="zh-CN"/>
        </w:rPr>
        <w:t>成交</w:t>
      </w:r>
      <w:r>
        <w:rPr>
          <w:rFonts w:hint="eastAsia" w:ascii="宋体" w:hAnsi="宋体" w:cs="SimSun-Identity-H"/>
          <w:kern w:val="0"/>
          <w:sz w:val="24"/>
        </w:rPr>
        <w:t>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项目单价：本工程采用综合单价包干，结算单价按施工期间相关政府指导价及相应定额计取总费用，将总费用乘以（1-XX%）确定，工程量按实结算；工程结算及变更价款的确定，按本工程</w:t>
      </w:r>
      <w:r>
        <w:rPr>
          <w:rFonts w:hint="eastAsia" w:ascii="宋体" w:hAnsi="宋体" w:cs="SimSun-Identity-H"/>
          <w:kern w:val="0"/>
          <w:sz w:val="24"/>
          <w:lang w:eastAsia="zh-CN"/>
        </w:rPr>
        <w:t>采购</w:t>
      </w:r>
      <w:r>
        <w:rPr>
          <w:rFonts w:hint="eastAsia" w:ascii="宋体" w:hAnsi="宋体" w:cs="SimSun-Identity-H"/>
          <w:kern w:val="0"/>
          <w:sz w:val="24"/>
        </w:rPr>
        <w:t>文件有关约定以及本合同专用条款的68条。</w:t>
      </w:r>
    </w:p>
    <w:p>
      <w:pPr>
        <w:spacing w:line="360" w:lineRule="auto"/>
        <w:outlineLvl w:val="0"/>
        <w:rPr>
          <w:rFonts w:hint="eastAsia" w:ascii="宋体" w:hAnsi="宋体" w:cs="SimHei-Identity-H"/>
          <w:kern w:val="0"/>
          <w:sz w:val="24"/>
        </w:rPr>
      </w:pPr>
      <w:r>
        <w:rPr>
          <w:rFonts w:hint="eastAsia" w:ascii="宋体" w:hAnsi="宋体" w:cs="SimHei-Identity-H"/>
          <w:kern w:val="0"/>
          <w:sz w:val="24"/>
        </w:rPr>
        <w:t>六、组成合同的文件</w:t>
      </w:r>
      <w:bookmarkEnd w:id="138"/>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hint="eastAsia"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hint="eastAsia"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spacing w:line="360" w:lineRule="auto"/>
        <w:outlineLvl w:val="0"/>
        <w:rPr>
          <w:rFonts w:hint="eastAsia"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hint="eastAsia"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hint="eastAsia"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法定代表人：                              法定代表人：</w:t>
      </w:r>
    </w:p>
    <w:p>
      <w:pPr>
        <w:spacing w:line="360" w:lineRule="auto"/>
        <w:rPr>
          <w:rFonts w:hint="eastAsia" w:ascii="宋体" w:hAnsi="宋体" w:cs="SimSun-Identity-H"/>
          <w:kern w:val="0"/>
          <w:sz w:val="24"/>
        </w:rPr>
      </w:pPr>
      <w:r>
        <w:rPr>
          <w:rFonts w:hint="eastAsia" w:ascii="宋体" w:hAnsi="宋体" w:cs="SimSun-Identity-H"/>
          <w:kern w:val="0"/>
          <w:sz w:val="24"/>
        </w:rPr>
        <w:t>委托代理人：                              委托代理人：</w:t>
      </w:r>
    </w:p>
    <w:p>
      <w:pPr>
        <w:spacing w:line="360" w:lineRule="auto"/>
        <w:rPr>
          <w:rFonts w:hint="eastAsia"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hint="eastAsia" w:ascii="宋体" w:hAnsi="宋体" w:cs="SimSun-Identity-H"/>
          <w:kern w:val="0"/>
          <w:sz w:val="24"/>
        </w:rPr>
      </w:pPr>
      <w:r>
        <w:rPr>
          <w:rFonts w:hint="eastAsia" w:ascii="宋体" w:hAnsi="宋体" w:cs="SimSun-Identity-H"/>
          <w:kern w:val="0"/>
          <w:sz w:val="24"/>
        </w:rPr>
        <w:t>电话：020-81332029                        电话：</w:t>
      </w:r>
    </w:p>
    <w:p>
      <w:pPr>
        <w:spacing w:line="360" w:lineRule="auto"/>
        <w:rPr>
          <w:rFonts w:hint="eastAsia"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hint="eastAsia"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hint="eastAsia"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hint="eastAsia" w:ascii="宋体" w:hAnsi="宋体" w:cs="SimSun-Identity-H"/>
          <w:kern w:val="0"/>
          <w:sz w:val="24"/>
        </w:rPr>
      </w:pPr>
      <w:r>
        <w:rPr>
          <w:rFonts w:hint="eastAsia" w:ascii="宋体" w:hAnsi="宋体" w:cs="SimSun-Identity-H"/>
          <w:kern w:val="0"/>
          <w:sz w:val="24"/>
        </w:rPr>
        <w:t>电子邮箱: sysmhjjk@mail.sysu.edu.cn       电子邮箱:</w:t>
      </w:r>
    </w:p>
    <w:p>
      <w:pPr>
        <w:spacing w:line="480" w:lineRule="auto"/>
        <w:rPr>
          <w:rFonts w:hint="eastAsia" w:ascii="宋体" w:hAnsi="宋体" w:cs="SimSun-Identity-H"/>
          <w:kern w:val="0"/>
          <w:sz w:val="24"/>
        </w:rPr>
      </w:pPr>
      <w:r>
        <w:rPr>
          <w:rFonts w:hint="eastAsia" w:ascii="宋体" w:hAnsi="宋体" w:cs="SimSun-Identity-H"/>
          <w:kern w:val="0"/>
          <w:sz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hint="eastAsia" w:ascii="宋体" w:hAnsi="宋体" w:cs="SimHei-Identity-H"/>
          <w:b/>
          <w:kern w:val="0"/>
          <w:sz w:val="28"/>
          <w:szCs w:val="28"/>
        </w:rPr>
      </w:pPr>
    </w:p>
    <w:p>
      <w:pPr>
        <w:spacing w:line="360" w:lineRule="auto"/>
        <w:jc w:val="center"/>
        <w:rPr>
          <w:rFonts w:hint="eastAsia"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hint="eastAsia" w:ascii="宋体" w:hAnsi="宋体" w:cs="SimHei-Identity-H"/>
          <w:kern w:val="0"/>
          <w:sz w:val="24"/>
          <w:szCs w:val="24"/>
        </w:rPr>
      </w:pPr>
    </w:p>
    <w:p>
      <w:pPr>
        <w:spacing w:line="360" w:lineRule="auto"/>
        <w:rPr>
          <w:rFonts w:hint="eastAsia" w:ascii="宋体" w:hAnsi="宋体" w:cs="SimHei-Identity-H"/>
          <w:kern w:val="0"/>
          <w:sz w:val="24"/>
          <w:szCs w:val="24"/>
        </w:rPr>
      </w:pPr>
      <w:r>
        <w:rPr>
          <w:rFonts w:hint="eastAsia" w:ascii="宋体" w:hAnsi="宋体" w:cs="SimHei-Identity-H"/>
          <w:kern w:val="0"/>
          <w:sz w:val="24"/>
          <w:szCs w:val="24"/>
        </w:rPr>
        <w:br w:type="page"/>
      </w:r>
    </w:p>
    <w:p>
      <w:pPr>
        <w:spacing w:line="360" w:lineRule="auto"/>
        <w:jc w:val="center"/>
        <w:rPr>
          <w:rFonts w:hint="eastAsia"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hint="eastAsia" w:ascii="宋体" w:hAnsi="宋体" w:cs="SimSun-Identity-H"/>
          <w:kern w:val="0"/>
          <w:sz w:val="24"/>
        </w:rPr>
      </w:pPr>
      <w:r>
        <w:rPr>
          <w:rFonts w:hint="eastAsia" w:ascii="宋体" w:hAnsi="宋体" w:cs="SimSun-Identity-H"/>
          <w:kern w:val="0"/>
          <w:sz w:val="24"/>
        </w:rPr>
        <w:t>1．定义</w:t>
      </w:r>
    </w:p>
    <w:p>
      <w:pPr>
        <w:spacing w:line="360" w:lineRule="auto"/>
        <w:rPr>
          <w:rFonts w:hint="eastAsia"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hint="eastAsia" w:ascii="宋体" w:hAnsi="宋体" w:cs="SimSun-Identity-H"/>
          <w:sz w:val="24"/>
          <w:szCs w:val="24"/>
        </w:rPr>
      </w:pPr>
      <w:r>
        <w:rPr>
          <w:rFonts w:hint="eastAsia" w:ascii="宋体" w:hAnsi="宋体" w:cs="SimSun-Identity-H"/>
          <w:sz w:val="24"/>
          <w:szCs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若</w:t>
      </w:r>
      <w:r>
        <w:rPr>
          <w:rFonts w:hint="eastAsia" w:ascii="宋体" w:hAnsi="宋体" w:cs="SimSun-Identity-H"/>
          <w:kern w:val="0"/>
          <w:sz w:val="24"/>
          <w:lang w:eastAsia="zh-CN"/>
        </w:rPr>
        <w:t>响应</w:t>
      </w:r>
      <w:r>
        <w:rPr>
          <w:rFonts w:hint="eastAsia" w:ascii="宋体" w:hAnsi="宋体" w:cs="SimSun-Identity-H"/>
          <w:kern w:val="0"/>
          <w:sz w:val="24"/>
        </w:rPr>
        <w:t>文件与</w:t>
      </w:r>
      <w:r>
        <w:rPr>
          <w:rFonts w:hint="eastAsia" w:ascii="宋体" w:hAnsi="宋体" w:cs="SimSun-Identity-H"/>
          <w:kern w:val="0"/>
          <w:sz w:val="24"/>
          <w:lang w:eastAsia="zh-CN"/>
        </w:rPr>
        <w:t>采购</w:t>
      </w:r>
      <w:r>
        <w:rPr>
          <w:rFonts w:hint="eastAsia" w:ascii="宋体" w:hAnsi="宋体" w:cs="SimSun-Identity-H"/>
          <w:kern w:val="0"/>
          <w:sz w:val="24"/>
        </w:rPr>
        <w:t>文件的要求不一致，应以</w:t>
      </w:r>
      <w:r>
        <w:rPr>
          <w:rFonts w:hint="eastAsia" w:ascii="宋体" w:hAnsi="宋体" w:cs="SimSun-Identity-H"/>
          <w:kern w:val="0"/>
          <w:sz w:val="24"/>
          <w:lang w:eastAsia="zh-CN"/>
        </w:rPr>
        <w:t>采购</w:t>
      </w:r>
      <w:r>
        <w:rPr>
          <w:rFonts w:hint="eastAsia" w:ascii="宋体" w:hAnsi="宋体" w:cs="SimSun-Identity-H"/>
          <w:kern w:val="0"/>
          <w:sz w:val="24"/>
        </w:rPr>
        <w:t>文件为准，但</w:t>
      </w:r>
      <w:r>
        <w:rPr>
          <w:rFonts w:hint="eastAsia" w:ascii="宋体" w:hAnsi="宋体" w:cs="SimSun-Identity-H"/>
          <w:kern w:val="0"/>
          <w:sz w:val="24"/>
          <w:lang w:eastAsia="zh-CN"/>
        </w:rPr>
        <w:t>响应</w:t>
      </w:r>
      <w:r>
        <w:rPr>
          <w:rFonts w:hint="eastAsia" w:ascii="宋体" w:hAnsi="宋体" w:cs="SimSun-Identity-H"/>
          <w:kern w:val="0"/>
          <w:sz w:val="24"/>
        </w:rPr>
        <w:t>清单报价中有负偏离响应</w:t>
      </w:r>
      <w:r>
        <w:rPr>
          <w:rFonts w:hint="eastAsia" w:ascii="宋体" w:hAnsi="宋体" w:cs="SimSun-Identity-H"/>
          <w:kern w:val="0"/>
          <w:sz w:val="24"/>
          <w:lang w:eastAsia="zh-CN"/>
        </w:rPr>
        <w:t>采购</w:t>
      </w:r>
      <w:r>
        <w:rPr>
          <w:rFonts w:hint="eastAsia" w:ascii="宋体" w:hAnsi="宋体" w:cs="SimSun-Identity-H"/>
          <w:kern w:val="0"/>
          <w:sz w:val="24"/>
        </w:rPr>
        <w:t>工程量清单和</w:t>
      </w:r>
      <w:r>
        <w:rPr>
          <w:rFonts w:hint="eastAsia" w:ascii="宋体" w:hAnsi="宋体" w:cs="SimSun-Identity-H"/>
          <w:kern w:val="0"/>
          <w:sz w:val="24"/>
          <w:lang w:eastAsia="zh-CN"/>
        </w:rPr>
        <w:t>采购</w:t>
      </w:r>
      <w:r>
        <w:rPr>
          <w:rFonts w:hint="eastAsia" w:ascii="宋体" w:hAnsi="宋体" w:cs="SimSun-Identity-H"/>
          <w:kern w:val="0"/>
          <w:sz w:val="24"/>
        </w:rPr>
        <w:t>文件的报价要求的，承包人</w:t>
      </w:r>
      <w:r>
        <w:rPr>
          <w:rFonts w:hint="eastAsia" w:ascii="宋体" w:hAnsi="宋体" w:cs="SimSun-Identity-H"/>
          <w:kern w:val="0"/>
          <w:sz w:val="24"/>
          <w:lang w:eastAsia="zh-CN"/>
        </w:rPr>
        <w:t>响应</w:t>
      </w:r>
      <w:r>
        <w:rPr>
          <w:rFonts w:hint="eastAsia" w:ascii="宋体" w:hAnsi="宋体" w:cs="SimSun-Identity-H"/>
          <w:kern w:val="0"/>
          <w:sz w:val="24"/>
        </w:rPr>
        <w:t>报价以</w:t>
      </w:r>
      <w:r>
        <w:rPr>
          <w:rFonts w:hint="eastAsia" w:ascii="宋体" w:hAnsi="宋体" w:cs="SimSun-Identity-H"/>
          <w:kern w:val="0"/>
          <w:sz w:val="24"/>
          <w:lang w:eastAsia="zh-CN"/>
        </w:rPr>
        <w:t>采购</w:t>
      </w:r>
      <w:r>
        <w:rPr>
          <w:rFonts w:hint="eastAsia" w:ascii="宋体" w:hAnsi="宋体" w:cs="SimSun-Identity-H"/>
          <w:kern w:val="0"/>
          <w:sz w:val="24"/>
        </w:rPr>
        <w:t>文件的要求为准，例如：</w:t>
      </w:r>
      <w:r>
        <w:rPr>
          <w:rFonts w:hint="eastAsia" w:ascii="宋体" w:hAnsi="宋体" w:cs="SimSun-Identity-H"/>
          <w:kern w:val="0"/>
          <w:sz w:val="24"/>
          <w:lang w:eastAsia="zh-CN"/>
        </w:rPr>
        <w:t>响应</w:t>
      </w:r>
      <w:r>
        <w:rPr>
          <w:rFonts w:hint="eastAsia" w:ascii="宋体" w:hAnsi="宋体" w:cs="SimSun-Identity-H"/>
          <w:kern w:val="0"/>
          <w:sz w:val="24"/>
        </w:rPr>
        <w:t>文件的项目特征描述偏离</w:t>
      </w:r>
      <w:r>
        <w:rPr>
          <w:rFonts w:hint="eastAsia" w:ascii="宋体" w:hAnsi="宋体" w:cs="SimSun-Identity-H"/>
          <w:kern w:val="0"/>
          <w:sz w:val="24"/>
          <w:lang w:eastAsia="zh-CN"/>
        </w:rPr>
        <w:t>采购</w:t>
      </w:r>
      <w:r>
        <w:rPr>
          <w:rFonts w:hint="eastAsia" w:ascii="宋体" w:hAnsi="宋体" w:cs="SimSun-Identity-H"/>
          <w:kern w:val="0"/>
          <w:sz w:val="24"/>
        </w:rPr>
        <w:t>工程量清单的描述，则</w:t>
      </w:r>
      <w:r>
        <w:rPr>
          <w:rFonts w:hint="eastAsia" w:ascii="宋体" w:hAnsi="宋体" w:cs="SimSun-Identity-H"/>
          <w:kern w:val="0"/>
          <w:sz w:val="24"/>
          <w:lang w:eastAsia="zh-CN"/>
        </w:rPr>
        <w:t>响应</w:t>
      </w:r>
      <w:r>
        <w:rPr>
          <w:rFonts w:hint="eastAsia" w:ascii="宋体" w:hAnsi="宋体" w:cs="SimSun-Identity-H"/>
          <w:kern w:val="0"/>
          <w:sz w:val="24"/>
        </w:rPr>
        <w:t>报价按有利于发包人的原则来调整；某项内容，</w:t>
      </w:r>
      <w:r>
        <w:rPr>
          <w:rFonts w:hint="eastAsia" w:ascii="宋体" w:hAnsi="宋体" w:cs="SimSun-Identity-H"/>
          <w:kern w:val="0"/>
          <w:sz w:val="24"/>
          <w:lang w:eastAsia="zh-CN"/>
        </w:rPr>
        <w:t>采购</w:t>
      </w:r>
      <w:r>
        <w:rPr>
          <w:rFonts w:hint="eastAsia" w:ascii="宋体" w:hAnsi="宋体" w:cs="SimSun-Identity-H"/>
          <w:kern w:val="0"/>
          <w:sz w:val="24"/>
        </w:rPr>
        <w:t>图纸已有描述，但工程量清单项目特征描述未详尽体现</w:t>
      </w:r>
      <w:r>
        <w:rPr>
          <w:rFonts w:hint="eastAsia" w:ascii="宋体" w:hAnsi="宋体" w:cs="SimSun-Identity-H"/>
          <w:kern w:val="0"/>
          <w:sz w:val="24"/>
          <w:lang w:eastAsia="zh-CN"/>
        </w:rPr>
        <w:t>采购</w:t>
      </w:r>
      <w:r>
        <w:rPr>
          <w:rFonts w:hint="eastAsia" w:ascii="宋体" w:hAnsi="宋体" w:cs="SimSun-Identity-H"/>
          <w:kern w:val="0"/>
          <w:sz w:val="24"/>
        </w:rPr>
        <w:t>图纸的内容，视为已含在</w:t>
      </w:r>
      <w:r>
        <w:rPr>
          <w:rFonts w:hint="eastAsia" w:ascii="宋体" w:hAnsi="宋体" w:cs="SimSun-Identity-H"/>
          <w:kern w:val="0"/>
          <w:sz w:val="24"/>
          <w:lang w:eastAsia="zh-CN"/>
        </w:rPr>
        <w:t>响应</w:t>
      </w:r>
      <w:r>
        <w:rPr>
          <w:rFonts w:hint="eastAsia" w:ascii="宋体" w:hAnsi="宋体" w:cs="SimSun-Identity-H"/>
          <w:kern w:val="0"/>
          <w:sz w:val="24"/>
        </w:rPr>
        <w:t>报价中；工程量清单项目特征描述与</w:t>
      </w:r>
      <w:r>
        <w:rPr>
          <w:rFonts w:hint="eastAsia" w:ascii="宋体" w:hAnsi="宋体" w:cs="SimSun-Identity-H"/>
          <w:kern w:val="0"/>
          <w:sz w:val="24"/>
          <w:lang w:eastAsia="zh-CN"/>
        </w:rPr>
        <w:t>采购</w:t>
      </w:r>
      <w:r>
        <w:rPr>
          <w:rFonts w:hint="eastAsia" w:ascii="宋体" w:hAnsi="宋体" w:cs="SimSun-Identity-H"/>
          <w:kern w:val="0"/>
          <w:sz w:val="24"/>
        </w:rPr>
        <w:t>图纸均有提及但具体描述不一致时，以</w:t>
      </w:r>
      <w:r>
        <w:rPr>
          <w:rFonts w:hint="eastAsia" w:ascii="宋体" w:hAnsi="宋体" w:cs="SimSun-Identity-H"/>
          <w:kern w:val="0"/>
          <w:sz w:val="24"/>
          <w:lang w:eastAsia="zh-CN"/>
        </w:rPr>
        <w:t>采购</w:t>
      </w:r>
      <w:r>
        <w:rPr>
          <w:rFonts w:hint="eastAsia" w:ascii="宋体" w:hAnsi="宋体" w:cs="SimSun-Identity-H"/>
          <w:kern w:val="0"/>
          <w:sz w:val="24"/>
        </w:rPr>
        <w:t>图纸和补充说明为准。</w:t>
      </w:r>
    </w:p>
    <w:p>
      <w:pPr>
        <w:spacing w:line="360" w:lineRule="auto"/>
        <w:outlineLvl w:val="0"/>
        <w:rPr>
          <w:rFonts w:hint="eastAsia"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hint="eastAsia"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hint="eastAsia"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hint="eastAsia"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通用图集与规范由承包人自备。施工图纸由承包人负责深化，开工前十日历天提供。施工图纸及设计变更通知须经发包人盖章确认方有效。</w:t>
      </w:r>
    </w:p>
    <w:p>
      <w:pPr>
        <w:pStyle w:val="23"/>
        <w:spacing w:after="0" w:line="360" w:lineRule="auto"/>
        <w:ind w:firstLine="0"/>
        <w:rPr>
          <w:rFonts w:hint="eastAsia" w:ascii="宋体" w:hAnsi="宋体" w:cs="SimSun-Identity-H"/>
          <w:kern w:val="0"/>
          <w:sz w:val="24"/>
          <w:u w:val="single"/>
        </w:rPr>
      </w:pPr>
      <w:r>
        <w:rPr>
          <w:rFonts w:hint="eastAsia" w:ascii="宋体" w:hAnsi="宋体" w:cs="SimSun-Identity-H"/>
          <w:kern w:val="0"/>
          <w:sz w:val="24"/>
          <w:u w:val="single"/>
        </w:rPr>
        <w:t>(2)施工设计图纸提供的数量：承包人提供施工图纸一式二套，工程竣工后竣工图（含电子版）和竣工通</w:t>
      </w:r>
      <w:r>
        <w:rPr>
          <w:rFonts w:hint="eastAsia" w:ascii="仿宋" w:hAnsi="仿宋"/>
          <w:sz w:val="24"/>
          <w:u w:val="single"/>
        </w:rPr>
        <w:t>由承包人完成绘制并向发包人提供</w:t>
      </w:r>
      <w:r>
        <w:rPr>
          <w:rFonts w:hint="eastAsia" w:ascii="宋体" w:hAnsi="宋体" w:cs="SimSun-Identity-H"/>
          <w:kern w:val="0"/>
          <w:sz w:val="24"/>
          <w:u w:val="single"/>
        </w:rPr>
        <w:t>一式十二套（具体数量由发包人根据需要确定），所需费用已包含于承包人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p>
    <w:p>
      <w:pPr>
        <w:spacing w:line="360" w:lineRule="auto"/>
        <w:outlineLvl w:val="0"/>
        <w:rPr>
          <w:rFonts w:hint="eastAsia"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hint="eastAsia"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6．通讯联络</w:t>
      </w:r>
    </w:p>
    <w:p>
      <w:pPr>
        <w:spacing w:line="360" w:lineRule="auto"/>
        <w:outlineLvl w:val="0"/>
        <w:rPr>
          <w:rFonts w:hint="eastAsia"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hint="eastAsia"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hint="eastAsia"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hint="eastAsia" w:ascii="宋体" w:hAnsi="宋体" w:cs="SimSun-Identity-H"/>
          <w:kern w:val="0"/>
          <w:sz w:val="24"/>
        </w:rPr>
      </w:pPr>
      <w:r>
        <w:rPr>
          <w:rFonts w:hint="eastAsia" w:ascii="宋体" w:hAnsi="宋体" w:cs="SimSun-Identity-H"/>
          <w:kern w:val="0"/>
          <w:sz w:val="24"/>
        </w:rPr>
        <w:t>承包人:</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监理单位: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hint="eastAsia" w:ascii="宋体" w:hAnsi="宋体" w:cs="SimSun-Identity-H"/>
          <w:kern w:val="0"/>
          <w:sz w:val="24"/>
        </w:rPr>
      </w:pPr>
      <w:r>
        <w:rPr>
          <w:rFonts w:hint="eastAsia" w:ascii="宋体" w:hAnsi="宋体" w:cs="SimSun-Identity-H"/>
          <w:kern w:val="0"/>
          <w:sz w:val="24"/>
        </w:rPr>
        <w:t>造价咨询单位：</w:t>
      </w:r>
    </w:p>
    <w:p>
      <w:pPr>
        <w:spacing w:line="360" w:lineRule="auto"/>
        <w:rPr>
          <w:rFonts w:hint="eastAsia"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hint="eastAsia"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7．工程分包</w:t>
      </w:r>
    </w:p>
    <w:p>
      <w:pPr>
        <w:spacing w:line="360" w:lineRule="auto"/>
        <w:rPr>
          <w:rFonts w:hint="eastAsia" w:ascii="宋体" w:hAnsi="宋体"/>
          <w:sz w:val="24"/>
          <w:szCs w:val="24"/>
          <w:u w:val="single"/>
        </w:rPr>
      </w:pPr>
      <w:r>
        <w:rPr>
          <w:rFonts w:hint="eastAsia" w:ascii="宋体" w:hAnsi="宋体" w:cs="SimSun-Identity-H"/>
          <w:kern w:val="0"/>
          <w:sz w:val="24"/>
        </w:rPr>
        <w:t>7.5 (1) 指定分包工程：</w:t>
      </w:r>
      <w:r>
        <w:rPr>
          <w:rFonts w:hint="eastAsia" w:ascii="宋体" w:hAnsi="宋体"/>
          <w:sz w:val="24"/>
          <w:szCs w:val="24"/>
          <w:u w:val="single"/>
        </w:rPr>
        <w:t xml:space="preserve">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13．交通运输</w:t>
      </w:r>
    </w:p>
    <w:p>
      <w:pPr>
        <w:spacing w:line="360" w:lineRule="auto"/>
        <w:outlineLvl w:val="0"/>
        <w:rPr>
          <w:rFonts w:hint="eastAsia"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0"/>
    </w:p>
    <w:p>
      <w:pPr>
        <w:spacing w:line="360" w:lineRule="auto"/>
        <w:outlineLvl w:val="0"/>
        <w:rPr>
          <w:rFonts w:hint="eastAsia"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1"/>
    </w:p>
    <w:p>
      <w:pPr>
        <w:spacing w:line="360" w:lineRule="auto"/>
        <w:outlineLvl w:val="0"/>
        <w:rPr>
          <w:rFonts w:hint="eastAsia"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bookmarkEnd w:id="15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hint="eastAsia"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hint="eastAsia"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hint="eastAsia" w:ascii="宋体" w:hAnsi="宋体" w:cs="SimSun-Identity-H"/>
          <w:kern w:val="0"/>
          <w:sz w:val="24"/>
        </w:rPr>
      </w:pPr>
      <w:r>
        <w:rPr>
          <w:rFonts w:hint="eastAsia" w:ascii="宋体" w:hAnsi="宋体" w:cs="SimSun-Identity-H"/>
          <w:kern w:val="0"/>
          <w:sz w:val="24"/>
        </w:rPr>
        <w:t>授权范围：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19．发包人</w:t>
      </w:r>
    </w:p>
    <w:p>
      <w:pPr>
        <w:spacing w:line="360" w:lineRule="auto"/>
        <w:rPr>
          <w:rFonts w:hint="eastAsia"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3"/>
        <w:spacing w:after="0" w:line="360" w:lineRule="auto"/>
        <w:ind w:firstLine="0"/>
        <w:rPr>
          <w:rFonts w:hint="eastAsia"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hint="eastAsia"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w:t>
      </w:r>
    </w:p>
    <w:p>
      <w:pPr>
        <w:spacing w:line="360" w:lineRule="auto"/>
        <w:rPr>
          <w:rFonts w:hint="eastAsia"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szCs w:val="24"/>
          <w:u w:val="single"/>
        </w:rPr>
        <w:t>开工前10日历天</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hint="eastAsia"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hint="eastAsia"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szCs w:val="24"/>
          <w:u w:val="single"/>
        </w:rPr>
        <w:t>施工图纸开工前10日历天提供。施工图纸及设计变更通知须经设计人和发包人盖章确认方有效。</w:t>
      </w:r>
    </w:p>
    <w:p>
      <w:pPr>
        <w:spacing w:line="360" w:lineRule="auto"/>
        <w:rPr>
          <w:rFonts w:hint="eastAsia"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szCs w:val="24"/>
          <w:u w:val="single"/>
        </w:rPr>
        <w:t>10日历天内</w:t>
      </w:r>
      <w:r>
        <w:rPr>
          <w:rFonts w:hint="eastAsia" w:ascii="宋体" w:hAnsi="宋体" w:cs="SimSun-Identity-H"/>
          <w:kern w:val="0"/>
          <w:sz w:val="24"/>
          <w:u w:val="single"/>
        </w:rPr>
        <w:t>。</w:t>
      </w:r>
    </w:p>
    <w:p>
      <w:pPr>
        <w:spacing w:line="360" w:lineRule="auto"/>
        <w:rPr>
          <w:rFonts w:hint="eastAsia"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hint="eastAsia"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hint="eastAsia"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5"/>
        </w:numPr>
        <w:spacing w:line="360" w:lineRule="auto"/>
        <w:rPr>
          <w:rFonts w:hint="eastAsia"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szCs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szCs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szCs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szCs w:val="24"/>
          <w:u w:val="single"/>
        </w:rPr>
        <w:t>完成绘制并向发包人提供</w:t>
      </w:r>
      <w:r>
        <w:rPr>
          <w:rFonts w:hint="eastAsia" w:ascii="宋体" w:hAnsi="宋体" w:cs="SimSun-Identity-H"/>
          <w:kern w:val="0"/>
          <w:sz w:val="24"/>
          <w:u w:val="single"/>
        </w:rPr>
        <w:t>一式十二套（具体数量由发包人根据需要确定），所需费用已包在承包人</w:t>
      </w:r>
      <w:r>
        <w:rPr>
          <w:rFonts w:hint="eastAsia" w:ascii="宋体" w:hAnsi="宋体" w:cs="SimSun-Identity-H"/>
          <w:kern w:val="0"/>
          <w:sz w:val="24"/>
          <w:u w:val="single"/>
          <w:lang w:eastAsia="zh-CN"/>
        </w:rPr>
        <w:t>响应</w:t>
      </w:r>
      <w:r>
        <w:rPr>
          <w:rFonts w:hint="eastAsia" w:ascii="宋体" w:hAnsi="宋体" w:cs="SimSun-Identity-H"/>
          <w:kern w:val="0"/>
          <w:sz w:val="24"/>
          <w:u w:val="single"/>
        </w:rPr>
        <w:t>报价内。若承包人额外需要的图纸，发包人可协助加晒，费用由承包人承担。</w:t>
      </w:r>
    </w:p>
    <w:p>
      <w:pPr>
        <w:spacing w:line="360" w:lineRule="auto"/>
        <w:outlineLvl w:val="0"/>
        <w:rPr>
          <w:rFonts w:hint="eastAsia"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hint="eastAsia"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hint="eastAsia" w:ascii="宋体" w:hAnsi="宋体" w:cs="SimSun-Identity-H"/>
          <w:kern w:val="0"/>
          <w:sz w:val="24"/>
        </w:rPr>
      </w:pPr>
      <w:r>
        <w:rPr>
          <w:rFonts w:hint="eastAsia" w:ascii="宋体" w:hAnsi="宋体" w:cs="SimSun-Identity-H"/>
          <w:kern w:val="0"/>
          <w:sz w:val="24"/>
        </w:rPr>
        <w:t>□ 其他：</w:t>
      </w:r>
    </w:p>
    <w:p>
      <w:pPr>
        <w:spacing w:line="360" w:lineRule="auto"/>
        <w:outlineLvl w:val="0"/>
        <w:rPr>
          <w:rFonts w:hint="eastAsia"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hint="eastAsia" w:ascii="宋体" w:hAnsi="宋体" w:cs="SimSun-Identity-H"/>
          <w:kern w:val="0"/>
          <w:sz w:val="24"/>
        </w:rPr>
      </w:pPr>
      <w:r>
        <w:rPr>
          <w:rFonts w:hint="eastAsia" w:ascii="宋体" w:hAnsi="宋体" w:cs="SimSun-Identity-H"/>
          <w:kern w:val="0"/>
          <w:sz w:val="24"/>
        </w:rPr>
        <w:t>□ 其他方式：</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hint="eastAsia"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hint="eastAsia"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为了尽可能降低施工对周边环境的影响，工地可施工时间按发包人管理部门要求为准。施工现场文明施工及围蔽，必须符合广州市、海珠区相关要求。</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hint="eastAsia" w:ascii="仿宋" w:hAnsi="仿宋"/>
          <w:sz w:val="24"/>
          <w:szCs w:val="24"/>
          <w:u w:val="single"/>
        </w:rPr>
      </w:pPr>
      <w:r>
        <w:rPr>
          <w:rFonts w:hint="eastAsia" w:ascii="仿宋" w:hAnsi="仿宋"/>
          <w:sz w:val="24"/>
          <w:szCs w:val="24"/>
        </w:rPr>
        <w:t>⑨、</w:t>
      </w:r>
      <w:r>
        <w:rPr>
          <w:rFonts w:hint="eastAsia" w:ascii="仿宋" w:hAnsi="仿宋"/>
          <w:sz w:val="24"/>
          <w:szCs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hint="eastAsia" w:ascii="宋体" w:hAnsi="宋体" w:cs="SimSun-Identity-H"/>
          <w:kern w:val="0"/>
          <w:sz w:val="24"/>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楷体_GB2312" w:hAnsi="宋体"/>
          <w:sz w:val="24"/>
          <w:szCs w:val="24"/>
        </w:rPr>
        <w:fldChar w:fldCharType="begin"/>
      </w:r>
      <w:r>
        <w:rPr>
          <w:rFonts w:hint="eastAsia" w:ascii="楷体_GB2312" w:hAnsi="宋体"/>
          <w:sz w:val="24"/>
          <w:szCs w:val="24"/>
        </w:rPr>
        <w:instrText xml:space="preserve"> eq \o\ac(○,12)</w:instrText>
      </w:r>
      <w:r>
        <w:rPr>
          <w:rFonts w:hint="eastAsia" w:ascii="楷体_GB2312" w:hAnsi="宋体"/>
          <w:sz w:val="24"/>
          <w:szCs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施工场地不足、施工单位须服从各部门管理，按照广州市、海珠区相关要求采取措施降低施工噪音及粉尘；在高考、中考、期中考、期末考试时期，</w:t>
      </w:r>
      <w:r>
        <w:rPr>
          <w:rFonts w:hint="eastAsia" w:ascii="宋体" w:hAnsi="宋体" w:cs="SimSun-Identity-H"/>
          <w:kern w:val="0"/>
          <w:sz w:val="24"/>
          <w:u w:val="single"/>
          <w:lang w:eastAsia="zh-CN"/>
        </w:rPr>
        <w:t>成交</w:t>
      </w:r>
      <w:r>
        <w:rPr>
          <w:rFonts w:hint="eastAsia" w:ascii="宋体" w:hAnsi="宋体" w:cs="SimSun-Identity-H"/>
          <w:kern w:val="0"/>
          <w:sz w:val="24"/>
          <w:u w:val="single"/>
        </w:rPr>
        <w:t>单位须服从发包人安排的停工时间，工期不予顺延。</w:t>
      </w:r>
    </w:p>
    <w:p>
      <w:pPr>
        <w:spacing w:line="360" w:lineRule="auto"/>
        <w:rPr>
          <w:rFonts w:hint="eastAsia"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hint="eastAsia"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hint="eastAsia"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承包人提交设计图纸的时间：</w:t>
      </w:r>
      <w:r>
        <w:rPr>
          <w:rFonts w:hint="eastAsia" w:ascii="宋体" w:hAnsi="宋体" w:cs="SimSun-Identity-H"/>
          <w:kern w:val="0"/>
          <w:sz w:val="24"/>
          <w:u w:val="single"/>
        </w:rPr>
        <w:t>深化设计图纸在开工前10日历天内提供。</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22．发包人代表</w:t>
      </w:r>
    </w:p>
    <w:p>
      <w:pPr>
        <w:spacing w:line="360" w:lineRule="auto"/>
        <w:rPr>
          <w:rFonts w:hint="eastAsia"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hint="eastAsia"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hint="eastAsia"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hint="eastAsia"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hint="eastAsia"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24．造价工程师</w:t>
      </w:r>
    </w:p>
    <w:p>
      <w:pPr>
        <w:spacing w:line="360" w:lineRule="auto"/>
        <w:rPr>
          <w:rFonts w:hint="eastAsia"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hint="eastAsia"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hint="eastAsia"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hint="eastAsia"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hint="eastAsia"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26．指定分包人</w:t>
      </w:r>
    </w:p>
    <w:p>
      <w:pPr>
        <w:spacing w:line="360" w:lineRule="auto"/>
        <w:rPr>
          <w:rFonts w:hint="eastAsia"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hint="eastAsia"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hint="eastAsia"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28．工程担保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31．不可抗力</w:t>
      </w:r>
    </w:p>
    <w:p>
      <w:pPr>
        <w:spacing w:line="360" w:lineRule="auto"/>
        <w:outlineLvl w:val="0"/>
        <w:rPr>
          <w:rFonts w:hint="eastAsia"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szCs w:val="24"/>
          <w:u w:val="single"/>
        </w:rPr>
        <w:t>无。</w:t>
      </w:r>
      <w:bookmarkEnd w:id="166"/>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hint="eastAsia"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hint="eastAsia"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33．进度计划和报告</w:t>
      </w:r>
    </w:p>
    <w:p>
      <w:pPr>
        <w:spacing w:line="360" w:lineRule="auto"/>
        <w:rPr>
          <w:rFonts w:hint="eastAsia"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hint="eastAsia" w:ascii="宋体" w:hAnsi="宋体" w:cs="SimSun-Identity-H"/>
          <w:kern w:val="0"/>
          <w:sz w:val="24"/>
        </w:rPr>
      </w:pPr>
    </w:p>
    <w:p>
      <w:pPr>
        <w:spacing w:line="360" w:lineRule="auto"/>
        <w:rPr>
          <w:rFonts w:hint="eastAsia" w:ascii="宋体" w:hAnsi="宋体" w:cs="SimSun-Identity-H"/>
          <w:color w:val="auto"/>
          <w:kern w:val="0"/>
          <w:sz w:val="24"/>
        </w:rPr>
      </w:pPr>
      <w:r>
        <w:rPr>
          <w:rFonts w:hint="eastAsia" w:ascii="宋体" w:hAnsi="宋体" w:cs="SimSun-Identity-H"/>
          <w:kern w:val="0"/>
          <w:sz w:val="24"/>
        </w:rPr>
        <w:t>34．开工</w:t>
      </w:r>
    </w:p>
    <w:p>
      <w:pPr>
        <w:spacing w:line="360" w:lineRule="auto"/>
        <w:rPr>
          <w:rFonts w:hint="eastAsia" w:ascii="宋体" w:hAnsi="宋体" w:cs="SimSun-Identity-H"/>
          <w:kern w:val="0"/>
          <w:sz w:val="24"/>
        </w:rPr>
      </w:pPr>
      <w:r>
        <w:rPr>
          <w:rFonts w:hint="eastAsia" w:ascii="宋体" w:hAnsi="宋体" w:cs="SimSun-Identity-H"/>
          <w:color w:val="auto"/>
          <w:kern w:val="0"/>
          <w:sz w:val="24"/>
        </w:rPr>
        <w:t>34.2 监理工程师在本合同签订后的（  ）内签</w:t>
      </w:r>
      <w:r>
        <w:rPr>
          <w:rFonts w:hint="eastAsia" w:ascii="宋体" w:hAnsi="宋体" w:cs="SimSun-Identity-H"/>
          <w:kern w:val="0"/>
          <w:sz w:val="24"/>
        </w:rPr>
        <w:t>发开工令。</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hint="eastAsia"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hint="eastAsia" w:ascii="宋体" w:hAnsi="宋体" w:cs="SimSun-Identity-H"/>
          <w:kern w:val="0"/>
          <w:sz w:val="24"/>
        </w:rPr>
      </w:pPr>
      <w:r>
        <w:rPr>
          <w:rFonts w:hint="eastAsia" w:ascii="宋体" w:hAnsi="宋体" w:cs="SimSun-Identity-H"/>
          <w:kern w:val="0"/>
          <w:sz w:val="24"/>
        </w:rPr>
        <w:t>35．暂停施工和复工</w:t>
      </w:r>
    </w:p>
    <w:p>
      <w:pPr>
        <w:spacing w:line="360" w:lineRule="auto"/>
        <w:rPr>
          <w:rFonts w:hint="eastAsia"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szCs w:val="24"/>
          <w:u w:val="single"/>
        </w:rPr>
        <w:t>因发包人原因导致暂停施工，则工期顺延，但发包人不作任何的补偿。</w:t>
      </w:r>
    </w:p>
    <w:p>
      <w:pPr>
        <w:spacing w:line="360" w:lineRule="auto"/>
        <w:rPr>
          <w:rFonts w:hint="eastAsia" w:ascii="宋体" w:hAnsi="宋体" w:cs="SimSun-Identity-H"/>
          <w:kern w:val="0"/>
          <w:sz w:val="24"/>
        </w:rPr>
      </w:pPr>
      <w:r>
        <w:rPr>
          <w:rFonts w:hint="eastAsia" w:ascii="宋体" w:hAnsi="宋体" w:cs="SimSun-Identity-H"/>
          <w:kern w:val="0"/>
          <w:sz w:val="24"/>
        </w:rPr>
        <w:t>36．工期及工期延误</w:t>
      </w:r>
    </w:p>
    <w:p>
      <w:pPr>
        <w:spacing w:line="360" w:lineRule="auto"/>
        <w:rPr>
          <w:rFonts w:hint="eastAsia"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3"/>
        <w:spacing w:after="0" w:line="360" w:lineRule="auto"/>
        <w:ind w:firstLine="0"/>
        <w:rPr>
          <w:rFonts w:hint="eastAsia"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3"/>
        <w:spacing w:after="0" w:line="360" w:lineRule="auto"/>
        <w:ind w:firstLine="0"/>
        <w:rPr>
          <w:rFonts w:hint="eastAsia"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38．提前竣工</w:t>
      </w:r>
    </w:p>
    <w:p>
      <w:pPr>
        <w:spacing w:line="360" w:lineRule="auto"/>
        <w:rPr>
          <w:rFonts w:hint="eastAsia"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hint="eastAsia"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szCs w:val="24"/>
          <w:u w:val="single"/>
        </w:rPr>
        <w:t>严格按发包人提供的施工图进行施工，按照设计文件和有关技术标准、规范和合同规定施工，验收标准按照《建筑工程施工质量验收统一标准》（GB50300—2013）执行，必须达到新竣工备案制的合格标准，并同时满足上级文物主管部门的验收标准。工程验收未达到验收合格标准的，承包人必须按照发包人要求实施返工直至合格，由此增加的一切费用由承包人承担。</w:t>
      </w:r>
    </w:p>
    <w:p>
      <w:pPr>
        <w:tabs>
          <w:tab w:val="left" w:pos="945"/>
        </w:tabs>
        <w:spacing w:line="360" w:lineRule="auto"/>
        <w:rPr>
          <w:rFonts w:hint="eastAsia" w:ascii="宋体" w:hAnsi="宋体" w:cs="SimSun-Identity-H"/>
          <w:kern w:val="0"/>
          <w:sz w:val="24"/>
        </w:rPr>
      </w:pPr>
    </w:p>
    <w:p>
      <w:pPr>
        <w:tabs>
          <w:tab w:val="left" w:pos="945"/>
        </w:tabs>
        <w:spacing w:line="360" w:lineRule="auto"/>
        <w:rPr>
          <w:rFonts w:hint="eastAsia" w:ascii="宋体" w:hAnsi="宋体" w:cs="SimSun-Identity-H"/>
          <w:kern w:val="0"/>
          <w:sz w:val="24"/>
        </w:rPr>
      </w:pPr>
      <w:r>
        <w:rPr>
          <w:rFonts w:hint="eastAsia" w:ascii="宋体" w:hAnsi="宋体" w:cs="SimSun-Identity-H"/>
          <w:kern w:val="0"/>
          <w:sz w:val="24"/>
        </w:rPr>
        <w:t>45．安全文明施工</w:t>
      </w:r>
    </w:p>
    <w:p>
      <w:pPr>
        <w:spacing w:line="360" w:lineRule="auto"/>
        <w:rPr>
          <w:rFonts w:hint="eastAsia"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hint="eastAsia"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45.7特别安全生产事项</w:t>
      </w:r>
    </w:p>
    <w:p>
      <w:pPr>
        <w:spacing w:line="360" w:lineRule="auto"/>
        <w:rPr>
          <w:rFonts w:hint="eastAsia"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hint="eastAsia"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hint="eastAsia"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hint="eastAsia"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hint="eastAsia" w:ascii="宋体" w:hAnsi="宋体" w:cs="SimSun-Identity-H"/>
          <w:kern w:val="0"/>
          <w:sz w:val="24"/>
        </w:rPr>
      </w:pPr>
      <w:r>
        <w:rPr>
          <w:rFonts w:hint="eastAsia" w:ascii="宋体" w:hAnsi="宋体" w:cs="SimSun-Identity-H"/>
          <w:kern w:val="0"/>
          <w:sz w:val="24"/>
        </w:rPr>
        <w:t>45.8安全生产责任</w:t>
      </w:r>
    </w:p>
    <w:p>
      <w:pPr>
        <w:spacing w:line="360" w:lineRule="auto"/>
        <w:rPr>
          <w:rFonts w:hint="eastAsia" w:ascii="宋体" w:hAnsi="宋体" w:cs="SimSun-Identity-H"/>
          <w:kern w:val="0"/>
          <w:sz w:val="24"/>
        </w:rPr>
      </w:pPr>
      <w:r>
        <w:rPr>
          <w:rFonts w:hint="eastAsia" w:ascii="宋体" w:hAnsi="宋体" w:cs="SimSun-Identity-H"/>
          <w:kern w:val="0"/>
          <w:sz w:val="24"/>
        </w:rPr>
        <w:t>45.8.1发包人的安全责任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hint="eastAsia"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hint="eastAsia"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hint="eastAsia"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hint="eastAsia" w:ascii="宋体" w:hAnsi="宋体" w:cs="SimSun-Identity-H"/>
          <w:kern w:val="0"/>
          <w:sz w:val="24"/>
        </w:rPr>
      </w:pPr>
      <w:r>
        <w:rPr>
          <w:rFonts w:hint="eastAsia" w:ascii="宋体" w:hAnsi="宋体" w:cs="SimSun-Identity-H"/>
          <w:kern w:val="0"/>
          <w:sz w:val="24"/>
        </w:rPr>
        <w:t>45.8.2承包人的安全责任</w:t>
      </w:r>
    </w:p>
    <w:p>
      <w:pPr>
        <w:spacing w:line="360" w:lineRule="auto"/>
        <w:rPr>
          <w:rFonts w:hint="eastAsia"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hint="eastAsia" w:ascii="宋体" w:hAnsi="宋体" w:cs="SimSun-Identity-H"/>
          <w:kern w:val="0"/>
          <w:sz w:val="24"/>
        </w:rPr>
      </w:pPr>
      <w:r>
        <w:rPr>
          <w:rFonts w:hint="eastAsia" w:ascii="宋体" w:hAnsi="宋体" w:cs="SimSun-Identity-H"/>
          <w:kern w:val="0"/>
          <w:sz w:val="24"/>
        </w:rPr>
        <w:t>45.9职业健康</w:t>
      </w:r>
    </w:p>
    <w:p>
      <w:pPr>
        <w:spacing w:line="360" w:lineRule="auto"/>
        <w:rPr>
          <w:rFonts w:hint="eastAsia" w:ascii="宋体" w:hAnsi="宋体" w:cs="SimSun-Identity-H"/>
          <w:kern w:val="0"/>
          <w:sz w:val="24"/>
        </w:rPr>
      </w:pPr>
      <w:r>
        <w:rPr>
          <w:rFonts w:hint="eastAsia" w:ascii="宋体" w:hAnsi="宋体" w:cs="SimSun-Identity-H"/>
          <w:kern w:val="0"/>
          <w:sz w:val="24"/>
        </w:rPr>
        <w:t>45.9.1劳动保护</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hint="eastAsia"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hint="eastAsia"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hint="eastAsia" w:ascii="宋体" w:hAnsi="宋体" w:cs="SimSun-Identity-H"/>
          <w:kern w:val="0"/>
          <w:sz w:val="24"/>
        </w:rPr>
      </w:pPr>
      <w:r>
        <w:rPr>
          <w:rFonts w:hint="eastAsia" w:ascii="宋体" w:hAnsi="宋体" w:cs="SimSun-Identity-H"/>
          <w:kern w:val="0"/>
          <w:sz w:val="24"/>
        </w:rPr>
        <w:t>45.9.2生活条件</w:t>
      </w:r>
    </w:p>
    <w:p>
      <w:pPr>
        <w:spacing w:line="360" w:lineRule="auto"/>
        <w:rPr>
          <w:rFonts w:hint="eastAsia"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hint="eastAsia" w:ascii="宋体" w:hAnsi="宋体" w:cs="SimSun-Identity-H"/>
          <w:kern w:val="0"/>
          <w:sz w:val="24"/>
        </w:rPr>
      </w:pPr>
      <w:r>
        <w:rPr>
          <w:rFonts w:hint="eastAsia" w:ascii="宋体" w:hAnsi="宋体" w:cs="SimSun-Identity-H"/>
          <w:kern w:val="0"/>
          <w:sz w:val="24"/>
        </w:rPr>
        <w:t>45.10环境保护</w:t>
      </w:r>
    </w:p>
    <w:p>
      <w:pPr>
        <w:spacing w:line="360" w:lineRule="auto"/>
        <w:rPr>
          <w:rFonts w:hint="eastAsia"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hint="eastAsia"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46．测量放线</w:t>
      </w:r>
    </w:p>
    <w:p>
      <w:pPr>
        <w:spacing w:line="360" w:lineRule="auto"/>
        <w:rPr>
          <w:rFonts w:hint="eastAsia"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hint="eastAsia"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hint="eastAsia"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hint="eastAsia"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hint="eastAsia"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hint="eastAsia"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hint="eastAsia"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hint="eastAsia"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hint="eastAsia"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51．施工设备和临时设施</w:t>
      </w:r>
    </w:p>
    <w:p>
      <w:pPr>
        <w:spacing w:line="360" w:lineRule="auto"/>
        <w:rPr>
          <w:rFonts w:hint="eastAsia"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53．隐蔽工程和中间验收</w:t>
      </w:r>
    </w:p>
    <w:p>
      <w:pPr>
        <w:spacing w:line="360" w:lineRule="auto"/>
        <w:rPr>
          <w:rFonts w:hint="eastAsia"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hint="eastAsia" w:ascii="宋体" w:hAnsi="宋体" w:cs="SimSun-Identity-H"/>
          <w:kern w:val="0"/>
          <w:sz w:val="24"/>
        </w:rPr>
      </w:pPr>
      <w:r>
        <w:rPr>
          <w:rFonts w:hint="eastAsia" w:ascii="宋体" w:hAnsi="宋体" w:cs="SimSun-Identity-H"/>
          <w:kern w:val="0"/>
          <w:sz w:val="24"/>
        </w:rPr>
        <w:t>55．工程试车</w:t>
      </w:r>
    </w:p>
    <w:p>
      <w:pPr>
        <w:spacing w:line="360" w:lineRule="auto"/>
        <w:rPr>
          <w:rFonts w:hint="eastAsia" w:ascii="宋体" w:hAnsi="宋体" w:cs="SimSun-Identity-H"/>
          <w:kern w:val="0"/>
          <w:sz w:val="24"/>
        </w:rPr>
      </w:pPr>
      <w:r>
        <w:rPr>
          <w:rFonts w:hint="eastAsia" w:ascii="宋体" w:hAnsi="宋体" w:cs="SimSun-Identity-H"/>
          <w:kern w:val="0"/>
          <w:sz w:val="24"/>
        </w:rPr>
        <w:t>55.1 是否需要试车</w:t>
      </w:r>
    </w:p>
    <w:p>
      <w:pPr>
        <w:spacing w:line="360" w:lineRule="auto"/>
        <w:rPr>
          <w:rFonts w:hint="eastAsia"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hint="eastAsia"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56．工程变更</w:t>
      </w:r>
    </w:p>
    <w:p>
      <w:pPr>
        <w:spacing w:line="360" w:lineRule="auto"/>
        <w:rPr>
          <w:rFonts w:hint="eastAsia"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hint="eastAsia"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58．竣工验收</w:t>
      </w:r>
    </w:p>
    <w:p>
      <w:pPr>
        <w:spacing w:line="360" w:lineRule="auto"/>
        <w:outlineLvl w:val="0"/>
        <w:rPr>
          <w:rFonts w:hint="eastAsia"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hint="eastAsia"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rPr>
          <w:rFonts w:hint="eastAsia"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hint="eastAsia"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hint="eastAsia"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59．缺陷责任与质量保修</w:t>
      </w:r>
    </w:p>
    <w:p>
      <w:pPr>
        <w:spacing w:line="360" w:lineRule="auto"/>
        <w:rPr>
          <w:rFonts w:hint="eastAsia" w:ascii="宋体" w:hAnsi="宋体" w:cs="SimSun-Identity-H"/>
          <w:kern w:val="0"/>
          <w:sz w:val="24"/>
        </w:rPr>
      </w:pPr>
      <w:r>
        <w:rPr>
          <w:rFonts w:hint="eastAsia" w:ascii="宋体" w:hAnsi="宋体" w:cs="SimSun-Identity-H"/>
          <w:kern w:val="0"/>
          <w:sz w:val="24"/>
        </w:rPr>
        <w:t>59.6 缺陷责任期的约定：</w:t>
      </w:r>
    </w:p>
    <w:p>
      <w:pPr>
        <w:spacing w:line="360" w:lineRule="auto"/>
        <w:rPr>
          <w:rFonts w:hint="eastAsia" w:ascii="仿宋" w:hAnsi="仿宋"/>
          <w:sz w:val="24"/>
          <w:szCs w:val="24"/>
          <w:u w:val="single"/>
        </w:rPr>
      </w:pPr>
      <w:r>
        <w:rPr>
          <w:rFonts w:hint="eastAsia" w:ascii="宋体" w:hAnsi="宋体" w:cs="SimSun-Identity-H"/>
          <w:kern w:val="0"/>
          <w:sz w:val="24"/>
        </w:rPr>
        <w:t>59.8 工程质量保修的约定：</w:t>
      </w:r>
      <w:r>
        <w:rPr>
          <w:rFonts w:hint="eastAsia" w:ascii="仿宋" w:hAnsi="仿宋"/>
          <w:sz w:val="24"/>
          <w:szCs w:val="24"/>
          <w:u w:val="single"/>
        </w:rPr>
        <w:t xml:space="preserve">保修期限按中华人民共和国国务院令[2000]279号《建筑工程质量管理条例》的规定执行。结合具体工程约定质量保修期如下： </w:t>
      </w:r>
    </w:p>
    <w:p>
      <w:pPr>
        <w:snapToGrid w:val="0"/>
        <w:spacing w:line="360" w:lineRule="auto"/>
        <w:rPr>
          <w:rFonts w:hint="eastAsia" w:ascii="仿宋" w:hAnsi="仿宋"/>
          <w:sz w:val="24"/>
          <w:szCs w:val="24"/>
          <w:u w:val="single"/>
        </w:rPr>
      </w:pPr>
      <w:r>
        <w:rPr>
          <w:rFonts w:hint="eastAsia" w:ascii="仿宋" w:hAnsi="仿宋"/>
          <w:sz w:val="24"/>
          <w:szCs w:val="24"/>
          <w:u w:val="single"/>
        </w:rPr>
        <w:t>①、土建工程基础及主体结构按设计文件规定的使用年限，屋面防水工程、有防水要求的卫生间、房间和外墙面的防渗漏工程为伍年；</w:t>
      </w:r>
    </w:p>
    <w:p>
      <w:pPr>
        <w:snapToGrid w:val="0"/>
        <w:spacing w:line="360" w:lineRule="auto"/>
        <w:rPr>
          <w:rFonts w:hint="eastAsia" w:ascii="仿宋" w:hAnsi="仿宋"/>
          <w:sz w:val="24"/>
          <w:szCs w:val="24"/>
          <w:u w:val="single"/>
        </w:rPr>
      </w:pPr>
      <w:r>
        <w:rPr>
          <w:rFonts w:hint="eastAsia" w:ascii="仿宋" w:hAnsi="仿宋"/>
          <w:sz w:val="24"/>
          <w:szCs w:val="24"/>
          <w:u w:val="single"/>
        </w:rPr>
        <w:t>②、电气管线、上下水管线安装、设备安装和装修工程为贰年；</w:t>
      </w:r>
    </w:p>
    <w:p>
      <w:pPr>
        <w:snapToGrid w:val="0"/>
        <w:spacing w:line="360" w:lineRule="auto"/>
        <w:rPr>
          <w:rFonts w:hint="eastAsia" w:ascii="仿宋" w:hAnsi="仿宋"/>
          <w:sz w:val="24"/>
          <w:szCs w:val="24"/>
          <w:u w:val="single"/>
        </w:rPr>
      </w:pPr>
      <w:r>
        <w:rPr>
          <w:rFonts w:hint="eastAsia" w:ascii="仿宋" w:hAnsi="仿宋"/>
          <w:sz w:val="24"/>
          <w:szCs w:val="24"/>
          <w:u w:val="single"/>
        </w:rPr>
        <w:t>③、供热及供冷为贰个采暖期及供冷期；</w:t>
      </w:r>
    </w:p>
    <w:p>
      <w:pPr>
        <w:spacing w:line="360" w:lineRule="auto"/>
        <w:rPr>
          <w:rFonts w:hint="eastAsia" w:ascii="仿宋" w:hAnsi="仿宋"/>
          <w:sz w:val="24"/>
          <w:szCs w:val="24"/>
          <w:u w:val="single"/>
        </w:rPr>
      </w:pPr>
      <w:r>
        <w:rPr>
          <w:rFonts w:hint="eastAsia" w:ascii="仿宋" w:hAnsi="仿宋"/>
          <w:sz w:val="24"/>
          <w:szCs w:val="24"/>
          <w:u w:val="single"/>
        </w:rPr>
        <w:t>④、其他约定：</w:t>
      </w:r>
    </w:p>
    <w:p>
      <w:pPr>
        <w:spacing w:line="360" w:lineRule="auto"/>
        <w:rPr>
          <w:rFonts w:hint="eastAsia" w:ascii="仿宋" w:hAnsi="仿宋"/>
          <w:sz w:val="24"/>
          <w:szCs w:val="24"/>
          <w:u w:val="single"/>
        </w:rPr>
      </w:pPr>
      <w:r>
        <w:rPr>
          <w:rFonts w:hint="eastAsia" w:ascii="仿宋" w:hAnsi="仿宋"/>
          <w:sz w:val="24"/>
          <w:szCs w:val="24"/>
          <w:u w:val="single"/>
        </w:rPr>
        <w:t>土建工程除基础及主体结构按设计文件规定外，其余保修期为贰年。</w:t>
      </w:r>
    </w:p>
    <w:p>
      <w:pPr>
        <w:spacing w:line="360" w:lineRule="auto"/>
        <w:rPr>
          <w:rFonts w:hint="eastAsia"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63．暂列金额</w:t>
      </w:r>
    </w:p>
    <w:p>
      <w:pPr>
        <w:spacing w:line="360" w:lineRule="auto"/>
        <w:rPr>
          <w:rFonts w:hint="eastAsia"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hint="eastAsia" w:ascii="宋体" w:hAnsi="宋体" w:cs="SimSun-Identity-H"/>
          <w:kern w:val="0"/>
          <w:sz w:val="24"/>
        </w:rPr>
      </w:pPr>
      <w:r>
        <w:rPr>
          <w:rFonts w:hint="eastAsia" w:ascii="宋体" w:hAnsi="宋体" w:cs="SimSun-Identity-H"/>
          <w:kern w:val="0"/>
          <w:sz w:val="24"/>
        </w:rPr>
        <w:t>65.3非</w:t>
      </w:r>
      <w:r>
        <w:rPr>
          <w:rFonts w:hint="eastAsia" w:ascii="宋体" w:hAnsi="宋体" w:cs="SimSun-Identity-H"/>
          <w:kern w:val="0"/>
          <w:sz w:val="24"/>
          <w:lang w:eastAsia="zh-CN"/>
        </w:rPr>
        <w:t>采购</w:t>
      </w:r>
      <w:r>
        <w:rPr>
          <w:rFonts w:hint="eastAsia" w:ascii="宋体" w:hAnsi="宋体" w:cs="SimSun-Identity-H"/>
          <w:kern w:val="0"/>
          <w:sz w:val="24"/>
        </w:rPr>
        <w:t>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w:t>
      </w:r>
      <w:r>
        <w:rPr>
          <w:rFonts w:hint="eastAsia" w:ascii="宋体" w:hAnsi="宋体" w:cs="SimSun-Identity-H"/>
          <w:kern w:val="0"/>
          <w:sz w:val="24"/>
          <w:lang w:eastAsia="zh-CN"/>
        </w:rPr>
        <w:t>响应</w:t>
      </w:r>
      <w:r>
        <w:rPr>
          <w:rFonts w:hint="eastAsia" w:ascii="宋体" w:hAnsi="宋体" w:cs="SimSun-Identity-H"/>
          <w:kern w:val="0"/>
          <w:sz w:val="24"/>
        </w:rPr>
        <w:t>时已计入总价，竣工后按实结算。结算编制原则和依据按本合同第72点的规定计价。</w:t>
      </w:r>
    </w:p>
    <w:p>
      <w:pPr>
        <w:spacing w:line="360" w:lineRule="auto"/>
        <w:rPr>
          <w:rFonts w:hint="eastAsia"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hint="eastAsia" w:ascii="宋体" w:hAnsi="宋体" w:cs="SimSun-Identity-H"/>
          <w:kern w:val="0"/>
          <w:sz w:val="24"/>
        </w:rPr>
      </w:pPr>
      <w:r>
        <w:rPr>
          <w:rFonts w:hint="eastAsia" w:ascii="宋体" w:hAnsi="宋体" w:cs="SimSun-Identity-H"/>
          <w:kern w:val="0"/>
          <w:sz w:val="24"/>
        </w:rPr>
        <w:t>66.1 提前竣工奖的约定：</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hint="eastAsia"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szCs w:val="24"/>
        </w:rPr>
        <w:t>每日历天应赔付额度为</w:t>
      </w:r>
      <w:r>
        <w:rPr>
          <w:rFonts w:hint="eastAsia" w:ascii="仿宋" w:hAnsi="仿宋" w:cs="Microsoft JhengHei"/>
          <w:kern w:val="0"/>
          <w:position w:val="1"/>
          <w:sz w:val="24"/>
          <w:szCs w:val="24"/>
          <w:u w:val="single"/>
        </w:rPr>
        <w:t>承包人除每日历天向发包人赔付误期赔偿合同价千分之一外，还要支付项目临时设施场地占用费，费用每日历天按临时设施占地面积×10元/㎡计算。</w:t>
      </w:r>
    </w:p>
    <w:p>
      <w:pPr>
        <w:spacing w:line="360" w:lineRule="auto"/>
        <w:rPr>
          <w:rFonts w:hint="eastAsia" w:ascii="宋体" w:hAnsi="宋体" w:cs="SimSun-Identity-H"/>
          <w:kern w:val="0"/>
          <w:sz w:val="24"/>
        </w:rPr>
      </w:pPr>
      <w:r>
        <w:rPr>
          <w:rFonts w:hint="eastAsia" w:ascii="宋体" w:hAnsi="宋体" w:cs="SimSun-Identity-H"/>
          <w:kern w:val="0"/>
          <w:sz w:val="24"/>
        </w:rPr>
        <w:t>(2) 误期赔偿费最高限额</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hint="eastAsia" w:ascii="宋体" w:hAnsi="宋体" w:cs="SimSun-Identity-H"/>
          <w:kern w:val="0"/>
          <w:sz w:val="24"/>
        </w:rPr>
      </w:pPr>
      <w:r>
        <w:rPr>
          <w:rFonts w:hint="eastAsia" w:ascii="宋体" w:hAnsi="宋体" w:cs="SimSun-Identity-H"/>
          <w:kern w:val="0"/>
          <w:sz w:val="24"/>
        </w:rPr>
        <w:t>□ 另作约定：</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67．优质优价奖</w:t>
      </w:r>
    </w:p>
    <w:p>
      <w:pPr>
        <w:spacing w:line="360" w:lineRule="auto"/>
        <w:rPr>
          <w:rFonts w:hint="eastAsia"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hint="eastAsia" w:ascii="宋体" w:hAnsi="宋体" w:cs="SimSun-Identity-H"/>
          <w:kern w:val="0"/>
          <w:sz w:val="24"/>
        </w:rPr>
      </w:pPr>
      <w:r>
        <w:rPr>
          <w:rFonts w:hint="eastAsia" w:ascii="宋体" w:hAnsi="宋体" w:cs="SimSun-Identity-H"/>
          <w:kern w:val="0"/>
          <w:sz w:val="24"/>
        </w:rPr>
        <w:t>□ 约定优质优价奖的等级：</w:t>
      </w:r>
    </w:p>
    <w:p>
      <w:pPr>
        <w:spacing w:line="360" w:lineRule="auto"/>
        <w:rPr>
          <w:rFonts w:hint="eastAsia"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hint="eastAsia"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hint="eastAsia"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r>
        <w:rPr>
          <w:rFonts w:hint="eastAsia" w:ascii="宋体" w:hAnsi="宋体" w:cs="SimSun-Identity-H"/>
          <w:kern w:val="0"/>
          <w:sz w:val="24"/>
        </w:rPr>
        <w:t>68．合同价款的约定与调整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工程结算时，工程量按实际计算，结算单价按施工期间相关政府指导价及定额确定，综合单价包干。本工程项目措施费、预算包干费按相关规定的费率计取，若违反国家有关安全文明施工规定的，按专用条款80条执行。结算原则如下：</w:t>
      </w:r>
    </w:p>
    <w:p>
      <w:pPr>
        <w:spacing w:line="360" w:lineRule="auto"/>
        <w:ind w:firstLine="482" w:firstLineChars="200"/>
        <w:rPr>
          <w:rFonts w:hint="eastAsia" w:ascii="宋体" w:hAnsi="宋体" w:cs="SimSun-Identity-H"/>
          <w:kern w:val="0"/>
          <w:sz w:val="24"/>
        </w:rPr>
      </w:pPr>
      <w:r>
        <w:rPr>
          <w:rFonts w:hint="eastAsia" w:ascii="仿宋" w:hAnsi="仿宋"/>
          <w:b/>
          <w:sz w:val="24"/>
          <w:szCs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A工程结算执行《广东省房屋建筑和市政修缮工程综合定额（2012年版）（按照定额各项适用范围使用）》，2018年《广东省通用安装工程综合定额》、《广东省建筑与装饰工程综合定额》、《广东省市政工程综合定额》、《广东省园林绿化工程综合定额》、《广东省建设工程计价通则》、《建设工程量清单计价规范》（GB50500-2013）和省、市有关工程造价计价等文件，取费按中间值原则，最后结果乘以（1-</w:t>
      </w:r>
      <w:r>
        <w:rPr>
          <w:rFonts w:hint="eastAsia" w:ascii="宋体" w:hAnsi="宋体" w:cs="SimSun-Identity-H"/>
          <w:kern w:val="0"/>
          <w:sz w:val="24"/>
          <w:highlight w:val="none"/>
          <w:lang w:eastAsia="zh-CN"/>
        </w:rPr>
        <w:t>下浮率</w:t>
      </w:r>
      <w:r>
        <w:rPr>
          <w:rFonts w:hint="eastAsia" w:ascii="宋体" w:hAnsi="宋体" w:cs="SimSun-Identity-H"/>
          <w:kern w:val="0"/>
          <w:sz w:val="24"/>
          <w:highlight w:val="none"/>
        </w:rPr>
        <w:t>）</w:t>
      </w:r>
      <w:r>
        <w:rPr>
          <w:rFonts w:hint="eastAsia" w:ascii="宋体" w:hAnsi="宋体" w:cs="SimSun-Identity-H"/>
          <w:kern w:val="0"/>
          <w:sz w:val="24"/>
        </w:rPr>
        <w:t>为结算金额。</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B人工工资、机械台班按施工同期《广州地区建设工程造价信息》相关规定计价。</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2）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68.1.（3）工程变更签证内容均须发包人委托的监理单位审核，必须有发包人和监理单位签字并盖章方可生效，否则不能作为本合同双方结算的凭据。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68.1.（4）发包人有增减项目的权力（不受金额限制），减少的项目无论有无替代，发包人都不予补偿。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68.1.（5）如未经发包人同意，擅自使用未经批准的材料，需返工并罚材料费的200%。</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68.1.（6）综合单价已包括工作内容中的：人工费，材料费、设备费、机械使用费、管理费、利润等并充分考虑了各种风险因素。</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除非合同另有规定或发包人要求，</w:t>
      </w:r>
      <w:r>
        <w:rPr>
          <w:rFonts w:hint="eastAsia" w:ascii="宋体" w:hAnsi="宋体" w:cs="SimSun-Identity-H"/>
          <w:kern w:val="0"/>
          <w:sz w:val="24"/>
          <w:u w:val="none"/>
          <w:lang w:eastAsia="zh-CN"/>
        </w:rPr>
        <w:t>响应</w:t>
      </w:r>
      <w:r>
        <w:rPr>
          <w:rFonts w:hint="eastAsia" w:ascii="宋体" w:hAnsi="宋体" w:cs="SimSun-Identity-H"/>
          <w:kern w:val="0"/>
          <w:sz w:val="24"/>
        </w:rPr>
        <w:t>人不得因施工方法不同而提出任何追加费用的要求，实施办法的费用应包括在项目报价内。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68.1.（7）发包人对承包人拟分包队伍实力、信誉、业绩及完成工程的能力有异议，有依法招标的权力，承包人不得拒绝或要求调整任何单价及收取任何费用。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68.1.（8）发包人保留修改工程材料、设备型号和数量的权力，承包人对此不得有异议。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68.1.（9）发包人对工程材料、设备型号、数量、品牌、价格以及工程量均有变更的权利，承包人不得对此有异议和要求任何赔偿。</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10）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11）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12）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68.1.（13）</w:t>
      </w:r>
      <w:r>
        <w:rPr>
          <w:rFonts w:hint="eastAsia" w:ascii="宋体" w:hAnsi="宋体" w:cs="SimSun-Identity-H"/>
          <w:kern w:val="0"/>
          <w:sz w:val="24"/>
          <w:u w:val="none"/>
          <w:lang w:eastAsia="zh-CN"/>
        </w:rPr>
        <w:t>响应</w:t>
      </w:r>
      <w:r>
        <w:rPr>
          <w:rFonts w:hint="eastAsia" w:ascii="宋体" w:hAnsi="宋体" w:cs="SimSun-Identity-H"/>
          <w:kern w:val="0"/>
          <w:sz w:val="24"/>
        </w:rPr>
        <w:t>报价已包括但不限于以下费用：</w:t>
      </w:r>
    </w:p>
    <w:p>
      <w:pPr>
        <w:spacing w:line="360" w:lineRule="auto"/>
        <w:ind w:firstLine="480" w:firstLineChars="200"/>
        <w:rPr>
          <w:rFonts w:hint="eastAsia" w:ascii="宋体" w:hAnsi="宋体"/>
          <w:bCs/>
          <w:sz w:val="24"/>
          <w:szCs w:val="24"/>
        </w:rPr>
      </w:pPr>
      <w:r>
        <w:rPr>
          <w:rFonts w:hint="eastAsia" w:ascii="宋体" w:hAnsi="宋体"/>
          <w:bCs/>
          <w:sz w:val="24"/>
          <w:szCs w:val="24"/>
        </w:rPr>
        <w:t>1.各分部分项工程验收及总体验收所需对工程质量、安全等发生的一切检测费用；</w:t>
      </w:r>
    </w:p>
    <w:p>
      <w:pPr>
        <w:spacing w:line="360" w:lineRule="auto"/>
        <w:ind w:firstLine="480" w:firstLineChars="200"/>
        <w:rPr>
          <w:rFonts w:hint="eastAsia" w:ascii="宋体" w:hAnsi="宋体"/>
          <w:bCs/>
          <w:sz w:val="24"/>
          <w:szCs w:val="24"/>
        </w:rPr>
      </w:pPr>
      <w:r>
        <w:rPr>
          <w:rFonts w:hint="eastAsia" w:ascii="宋体" w:hAnsi="宋体"/>
          <w:bCs/>
          <w:sz w:val="24"/>
          <w:szCs w:val="24"/>
        </w:rPr>
        <w:t>2.塔式起重机、施工升降机等垂直运输设备、脚手架、安全网的施工安全监督检测费等；</w:t>
      </w:r>
    </w:p>
    <w:p>
      <w:pPr>
        <w:spacing w:line="360" w:lineRule="auto"/>
        <w:ind w:firstLine="480" w:firstLineChars="200"/>
        <w:rPr>
          <w:rFonts w:hint="eastAsia" w:ascii="宋体" w:hAnsi="宋体"/>
          <w:bCs/>
          <w:sz w:val="24"/>
          <w:szCs w:val="24"/>
        </w:rPr>
      </w:pPr>
      <w:r>
        <w:rPr>
          <w:rFonts w:hint="eastAsia" w:ascii="宋体" w:hAnsi="宋体"/>
          <w:bCs/>
          <w:sz w:val="24"/>
          <w:szCs w:val="24"/>
        </w:rPr>
        <w:t>3.编制竣工图和竣工通等费用；</w:t>
      </w:r>
    </w:p>
    <w:p>
      <w:pPr>
        <w:spacing w:line="360" w:lineRule="auto"/>
        <w:ind w:firstLine="480" w:firstLineChars="200"/>
        <w:rPr>
          <w:rFonts w:hint="eastAsia" w:ascii="宋体" w:hAnsi="宋体"/>
          <w:bCs/>
          <w:sz w:val="24"/>
          <w:szCs w:val="24"/>
        </w:rPr>
      </w:pPr>
      <w:r>
        <w:rPr>
          <w:rFonts w:hint="eastAsia" w:ascii="宋体" w:hAnsi="宋体"/>
          <w:bCs/>
          <w:sz w:val="24"/>
          <w:szCs w:val="24"/>
        </w:rPr>
        <w:t>4.本工程发包人提供至施工现场的供电总负荷最大为50千瓦，施工用电不足部分由承包人自行解决。</w:t>
      </w:r>
    </w:p>
    <w:p>
      <w:pPr>
        <w:spacing w:line="360" w:lineRule="auto"/>
        <w:ind w:firstLine="480" w:firstLineChars="200"/>
        <w:rPr>
          <w:rFonts w:hint="eastAsia" w:ascii="宋体" w:hAnsi="宋体"/>
          <w:bCs/>
          <w:sz w:val="24"/>
          <w:szCs w:val="24"/>
        </w:rPr>
      </w:pPr>
      <w:r>
        <w:rPr>
          <w:rFonts w:hint="eastAsia" w:ascii="宋体" w:hAnsi="宋体"/>
          <w:bCs/>
          <w:sz w:val="24"/>
          <w:szCs w:val="24"/>
        </w:rPr>
        <w:t>上述1～3项费用中，除政府现行相关文件明文规定应由建设单位直接委托第三方并与之签订合同的检测项目费用由建设单位另行支出外，其余检测费用均包含在</w:t>
      </w:r>
      <w:r>
        <w:rPr>
          <w:rFonts w:hint="eastAsia" w:ascii="宋体" w:hAnsi="宋体" w:cs="SimSun-Identity-H"/>
          <w:kern w:val="0"/>
          <w:sz w:val="24"/>
          <w:u w:val="none"/>
          <w:lang w:eastAsia="zh-CN"/>
        </w:rPr>
        <w:t>响应</w:t>
      </w:r>
      <w:r>
        <w:rPr>
          <w:rFonts w:hint="eastAsia" w:ascii="宋体" w:hAnsi="宋体"/>
          <w:bCs/>
          <w:sz w:val="24"/>
          <w:szCs w:val="24"/>
        </w:rPr>
        <w:t>报价中。</w:t>
      </w:r>
    </w:p>
    <w:p>
      <w:pPr>
        <w:spacing w:line="360" w:lineRule="auto"/>
        <w:ind w:firstLine="480" w:firstLineChars="200"/>
        <w:rPr>
          <w:rFonts w:hint="eastAsia" w:ascii="宋体" w:hAnsi="宋体"/>
          <w:bCs/>
          <w:sz w:val="24"/>
          <w:szCs w:val="24"/>
        </w:rPr>
      </w:pPr>
      <w:r>
        <w:rPr>
          <w:rFonts w:hint="eastAsia" w:ascii="宋体" w:hAnsi="宋体"/>
          <w:bCs/>
          <w:sz w:val="24"/>
          <w:szCs w:val="24"/>
        </w:rPr>
        <w:t>注：68.1.（13）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w:t>
      </w:r>
      <w:r>
        <w:rPr>
          <w:rFonts w:hint="eastAsia" w:ascii="宋体" w:hAnsi="宋体" w:cs="SimSun-Identity-H"/>
          <w:kern w:val="0"/>
          <w:sz w:val="24"/>
          <w:u w:val="none"/>
          <w:lang w:eastAsia="zh-CN"/>
        </w:rPr>
        <w:t>响应</w:t>
      </w:r>
      <w:r>
        <w:rPr>
          <w:rFonts w:hint="eastAsia" w:ascii="宋体" w:hAnsi="宋体"/>
          <w:bCs/>
          <w:sz w:val="24"/>
          <w:szCs w:val="24"/>
        </w:rPr>
        <w:t>报价内。</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68.1.（14）双方商定本工程暂定合同价为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hint="eastAsia"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hint="eastAsia"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hint="eastAsia" w:ascii="宋体" w:hAnsi="宋体" w:cs="SimSun-Identity-H"/>
          <w:kern w:val="0"/>
          <w:sz w:val="24"/>
        </w:rPr>
      </w:pPr>
      <w:bookmarkStart w:id="177"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7"/>
    </w:p>
    <w:p>
      <w:pPr>
        <w:spacing w:line="360" w:lineRule="auto"/>
        <w:rPr>
          <w:rFonts w:hint="eastAsia"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72．工程变更事件</w:t>
      </w:r>
    </w:p>
    <w:p>
      <w:pPr>
        <w:spacing w:line="360" w:lineRule="auto"/>
        <w:rPr>
          <w:rFonts w:hint="eastAsia"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执行68.1条款</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78" w:name="_Toc535566141"/>
      <w:r>
        <w:rPr>
          <w:rFonts w:hint="eastAsia" w:ascii="宋体" w:hAnsi="宋体" w:cs="SimSun-Identity-H"/>
          <w:kern w:val="0"/>
          <w:sz w:val="24"/>
        </w:rPr>
        <w:t>73．工程量的偏差事件</w:t>
      </w:r>
      <w:bookmarkEnd w:id="178"/>
    </w:p>
    <w:p>
      <w:pPr>
        <w:spacing w:line="360" w:lineRule="auto"/>
        <w:outlineLvl w:val="0"/>
        <w:rPr>
          <w:rFonts w:hint="eastAsia" w:ascii="宋体" w:hAnsi="宋体" w:cs="SimSun-Identity-H"/>
          <w:kern w:val="0"/>
          <w:sz w:val="24"/>
        </w:rPr>
      </w:pPr>
      <w:bookmarkStart w:id="179" w:name="_Toc535566142"/>
      <w:r>
        <w:rPr>
          <w:rFonts w:hint="eastAsia" w:ascii="宋体" w:hAnsi="宋体" w:cs="SimSun-Identity-H"/>
          <w:kern w:val="0"/>
          <w:sz w:val="24"/>
        </w:rPr>
        <w:t>73.2 工程量的偏差，导致分部分项工程费结算价调整的方法：</w:t>
      </w:r>
      <w:bookmarkEnd w:id="179"/>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hint="eastAsia"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hint="eastAsia" w:ascii="宋体" w:hAnsi="宋体" w:cs="SimSun-Identity-H"/>
          <w:kern w:val="0"/>
          <w:sz w:val="24"/>
        </w:rPr>
      </w:pPr>
      <w:bookmarkStart w:id="180" w:name="_Toc535566143"/>
      <w:r>
        <w:rPr>
          <w:rFonts w:hint="eastAsia" w:ascii="宋体" w:hAnsi="宋体" w:cs="SimSun-Identity-H"/>
          <w:kern w:val="0"/>
          <w:sz w:val="24"/>
        </w:rPr>
        <w:t>75.3 现场签证报告确认约定的时间：</w:t>
      </w:r>
      <w:bookmarkEnd w:id="180"/>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76．物价涨落事件</w:t>
      </w:r>
    </w:p>
    <w:p>
      <w:pPr>
        <w:spacing w:line="360" w:lineRule="auto"/>
        <w:rPr>
          <w:rFonts w:hint="eastAsia"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78．支付事项</w:t>
      </w:r>
    </w:p>
    <w:p>
      <w:pPr>
        <w:spacing w:line="360" w:lineRule="auto"/>
        <w:rPr>
          <w:rFonts w:hint="eastAsia" w:ascii="宋体" w:hAnsi="宋体" w:cs="SimSun-Identity-H"/>
          <w:kern w:val="0"/>
          <w:sz w:val="24"/>
        </w:rPr>
      </w:pPr>
      <w:r>
        <w:rPr>
          <w:rFonts w:hint="eastAsia" w:ascii="宋体" w:hAnsi="宋体" w:cs="SimSun-Identity-H"/>
          <w:kern w:val="0"/>
          <w:sz w:val="24"/>
        </w:rPr>
        <w:t>78.2 计算利息的利率</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hint="eastAsia" w:ascii="宋体" w:hAnsi="宋体" w:cs="SimSun-Identity-H"/>
          <w:kern w:val="0"/>
          <w:sz w:val="24"/>
        </w:rPr>
      </w:pPr>
      <w:r>
        <w:rPr>
          <w:rFonts w:hint="eastAsia" w:ascii="宋体" w:hAnsi="宋体" w:cs="SimSun-Identity-H"/>
          <w:kern w:val="0"/>
          <w:sz w:val="24"/>
        </w:rPr>
        <w:t>□ 其他为。</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1" w:name="_Toc535566163"/>
      <w:r>
        <w:rPr>
          <w:rFonts w:hint="eastAsia" w:ascii="宋体" w:hAnsi="宋体" w:cs="SimSun-Identity-H"/>
          <w:kern w:val="0"/>
          <w:sz w:val="24"/>
        </w:rPr>
        <w:t>79．预付款</w:t>
      </w:r>
      <w:bookmarkEnd w:id="181"/>
    </w:p>
    <w:p>
      <w:pPr>
        <w:spacing w:line="360" w:lineRule="auto"/>
        <w:outlineLvl w:val="0"/>
        <w:rPr>
          <w:rFonts w:hint="eastAsia" w:ascii="宋体" w:hAnsi="宋体" w:cs="SimSun-Identity-H"/>
          <w:kern w:val="0"/>
          <w:sz w:val="24"/>
        </w:rPr>
      </w:pPr>
      <w:r>
        <w:rPr>
          <w:rFonts w:hint="eastAsia" w:ascii="宋体" w:hAnsi="宋体" w:cs="SimSun-Identity-H"/>
          <w:kern w:val="0"/>
          <w:sz w:val="24"/>
        </w:rPr>
        <w:t>79.1 预付款的约定</w:t>
      </w:r>
    </w:p>
    <w:p>
      <w:pPr>
        <w:spacing w:line="360" w:lineRule="auto"/>
        <w:rPr>
          <w:rFonts w:hint="eastAsia" w:ascii="宋体" w:hAnsi="宋体" w:cs="SimSun-Identity-H"/>
          <w:kern w:val="0"/>
          <w:sz w:val="24"/>
        </w:rPr>
      </w:pPr>
      <w:r>
        <w:rPr>
          <w:rFonts w:hint="eastAsia" w:ascii="宋体" w:hAnsi="宋体" w:cs="SimSun-Identity-H"/>
          <w:kern w:val="0"/>
          <w:sz w:val="24"/>
        </w:rPr>
        <w:t>□ 没约定预付款的，本款不适用。</w:t>
      </w:r>
    </w:p>
    <w:p>
      <w:pPr>
        <w:spacing w:line="360" w:lineRule="auto"/>
        <w:rPr>
          <w:rFonts w:hint="eastAsia" w:ascii="宋体" w:hAnsi="宋体" w:cs="SimSun-Identity-H"/>
          <w:kern w:val="0"/>
          <w:sz w:val="24"/>
        </w:rPr>
      </w:pPr>
      <w:r>
        <w:rPr>
          <w:rFonts w:hint="eastAsia" w:ascii="宋体" w:hAnsi="宋体" w:cs="SimSun-Identity-H"/>
          <w:kern w:val="0"/>
          <w:sz w:val="24"/>
        </w:rPr>
        <w:t>√约定预付款的，预付款的金额为合同价的20%，即</w:t>
      </w:r>
      <w:r>
        <w:rPr>
          <w:rFonts w:hint="eastAsia" w:ascii="宋体" w:hAnsi="宋体" w:cs="SimSun-Identity-H"/>
          <w:kern w:val="0"/>
          <w:sz w:val="24"/>
          <w:u w:val="single"/>
        </w:rPr>
        <w:t xml:space="preserve">  </w:t>
      </w:r>
      <w:r>
        <w:rPr>
          <w:rFonts w:hint="eastAsia" w:ascii="宋体" w:hAnsi="宋体" w:cs="SimSun-Identity-H"/>
          <w:kern w:val="0"/>
          <w:sz w:val="24"/>
        </w:rPr>
        <w:t>元，支付办法：</w:t>
      </w:r>
    </w:p>
    <w:p>
      <w:pPr>
        <w:spacing w:line="360" w:lineRule="auto"/>
        <w:rPr>
          <w:rFonts w:hint="eastAsia" w:ascii="宋体" w:hAnsi="宋体" w:cs="SimSun-Identity-H"/>
          <w:kern w:val="0"/>
          <w:sz w:val="24"/>
        </w:rPr>
      </w:pPr>
      <w:r>
        <w:rPr>
          <w:rFonts w:hint="eastAsia" w:ascii="宋体" w:hAnsi="宋体" w:cs="SimSun-Identity-H"/>
          <w:kern w:val="0"/>
          <w:sz w:val="24"/>
        </w:rPr>
        <w:t>（1）在本合同签订生效后，且施工方案已经监理工程师和发包人审核、图纸会审已完成、承包人提交预付款保函及履约银行保函、等额发票之后，由发包人支付工程预付款；</w:t>
      </w:r>
    </w:p>
    <w:p>
      <w:pPr>
        <w:spacing w:line="360" w:lineRule="auto"/>
        <w:rPr>
          <w:rFonts w:hint="eastAsia" w:ascii="宋体" w:hAnsi="宋体" w:cs="SimSun-Identity-H"/>
          <w:kern w:val="0"/>
          <w:sz w:val="24"/>
        </w:rPr>
      </w:pPr>
      <w:r>
        <w:rPr>
          <w:rFonts w:hint="eastAsia" w:ascii="宋体" w:hAnsi="宋体" w:cs="SimSun-Identity-H"/>
          <w:kern w:val="0"/>
          <w:sz w:val="24"/>
        </w:rPr>
        <w:t>79.2 预付款支付申请的约定：</w:t>
      </w:r>
    </w:p>
    <w:p>
      <w:pPr>
        <w:spacing w:line="360" w:lineRule="auto"/>
        <w:rPr>
          <w:rFonts w:hint="eastAsia" w:ascii="宋体" w:hAnsi="宋体" w:cs="SimSun-Identity-H"/>
          <w:kern w:val="0"/>
          <w:sz w:val="24"/>
        </w:rPr>
      </w:pPr>
      <w:r>
        <w:rPr>
          <w:rFonts w:hint="eastAsia" w:ascii="宋体" w:hAnsi="宋体" w:cs="SimSun-Identity-H"/>
          <w:kern w:val="0"/>
          <w:sz w:val="24"/>
        </w:rPr>
        <w:t>从承包人向监理公司申请支付预付款开始计算到承包人收到预付款，整个支付环节约需30日历天。若使用财政资金，其支付程序及所需周期从其约定。</w:t>
      </w:r>
    </w:p>
    <w:p>
      <w:pPr>
        <w:spacing w:line="360" w:lineRule="auto"/>
        <w:rPr>
          <w:rFonts w:hint="eastAsia" w:ascii="宋体" w:hAnsi="宋体" w:cs="SimSun-Identity-H"/>
          <w:kern w:val="0"/>
          <w:sz w:val="24"/>
        </w:rPr>
      </w:pPr>
      <w:r>
        <w:rPr>
          <w:rFonts w:hint="eastAsia" w:ascii="宋体" w:hAnsi="宋体" w:cs="SimSun-Identity-H"/>
          <w:kern w:val="0"/>
          <w:sz w:val="24"/>
        </w:rPr>
        <w:t>79.4 预付款抵扣方式：不抵扣</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hint="eastAsia" w:ascii="宋体" w:hAnsi="宋体" w:cs="SimSun-Identity-H"/>
          <w:kern w:val="0"/>
          <w:sz w:val="24"/>
        </w:rPr>
      </w:pPr>
      <w:bookmarkStart w:id="182" w:name="_Toc535566164"/>
      <w:r>
        <w:rPr>
          <w:rFonts w:hint="eastAsia" w:ascii="宋体" w:hAnsi="宋体" w:cs="SimSun-Identity-H"/>
          <w:kern w:val="0"/>
          <w:sz w:val="24"/>
        </w:rPr>
        <w:t>80.1 绿色施工安全防护措施费的内容、范围和金额的约定</w:t>
      </w:r>
      <w:bookmarkEnd w:id="182"/>
      <w:r>
        <w:rPr>
          <w:rFonts w:hint="eastAsia" w:ascii="宋体" w:hAnsi="宋体" w:cs="SimSun-Identity-H"/>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outlineLvl w:val="0"/>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建委文件规定计费的相关费用和文明施工费。发包人鼓励承包人争创省、市文明工地，费用已含在</w:t>
      </w:r>
      <w:r>
        <w:rPr>
          <w:rFonts w:hint="eastAsia" w:ascii="宋体" w:hAnsi="宋体" w:cs="SimSun-Identity-H"/>
          <w:kern w:val="0"/>
          <w:sz w:val="24"/>
          <w:u w:val="none"/>
          <w:lang w:eastAsia="zh-CN"/>
        </w:rPr>
        <w:t>响应报</w:t>
      </w:r>
      <w:r>
        <w:rPr>
          <w:rFonts w:hint="eastAsia" w:ascii="宋体" w:hAnsi="宋体" w:cs="SimSun-Identity-H"/>
          <w:kern w:val="0"/>
          <w:sz w:val="24"/>
          <w:u w:val="single"/>
        </w:rPr>
        <w:t>价中。</w:t>
      </w:r>
    </w:p>
    <w:p>
      <w:pPr>
        <w:spacing w:line="360" w:lineRule="auto"/>
        <w:outlineLvl w:val="0"/>
        <w:rPr>
          <w:rFonts w:hint="eastAsia" w:ascii="宋体" w:hAnsi="宋体" w:cs="SimSun-Identity-H"/>
          <w:kern w:val="0"/>
          <w:sz w:val="24"/>
        </w:rPr>
      </w:pPr>
      <w:bookmarkStart w:id="183" w:name="_Toc535566165"/>
    </w:p>
    <w:p>
      <w:pPr>
        <w:spacing w:line="360" w:lineRule="auto"/>
        <w:outlineLvl w:val="0"/>
        <w:rPr>
          <w:rFonts w:hint="eastAsia" w:ascii="宋体" w:hAnsi="宋体" w:cs="SimSun-Identity-H"/>
          <w:kern w:val="0"/>
          <w:sz w:val="24"/>
        </w:rPr>
      </w:pPr>
      <w:r>
        <w:rPr>
          <w:rFonts w:hint="eastAsia" w:ascii="宋体" w:hAnsi="宋体" w:cs="SimSun-Identity-H"/>
          <w:kern w:val="0"/>
          <w:sz w:val="24"/>
        </w:rPr>
        <w:t>81．进度款</w:t>
      </w:r>
      <w:bookmarkEnd w:id="183"/>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以形象进度为准,具体为：</w:t>
      </w:r>
    </w:p>
    <w:p>
      <w:pPr>
        <w:spacing w:line="360" w:lineRule="auto"/>
        <w:ind w:firstLine="480"/>
        <w:rPr>
          <w:rFonts w:hint="eastAsia" w:ascii="宋体" w:hAnsi="宋体" w:cs="SimSun-Identity-H"/>
          <w:kern w:val="0"/>
          <w:sz w:val="24"/>
        </w:rPr>
      </w:pPr>
      <w:r>
        <w:rPr>
          <w:rFonts w:hint="eastAsia" w:ascii="宋体" w:hAnsi="宋体" w:cs="SimSun-Identity-H"/>
          <w:kern w:val="0"/>
          <w:sz w:val="24"/>
        </w:rPr>
        <w:t>（1）合同签订后，</w:t>
      </w:r>
      <w:r>
        <w:rPr>
          <w:rFonts w:hint="eastAsia" w:ascii="宋体" w:hAnsi="宋体" w:cs="SimSun-Identity-H"/>
          <w:kern w:val="0"/>
          <w:sz w:val="24"/>
          <w:lang w:eastAsia="zh-CN"/>
        </w:rPr>
        <w:t>成交</w:t>
      </w:r>
      <w:r>
        <w:rPr>
          <w:rFonts w:hint="eastAsia" w:ascii="宋体" w:hAnsi="宋体" w:cs="SimSun-Identity-H"/>
          <w:kern w:val="0"/>
          <w:sz w:val="24"/>
        </w:rPr>
        <w:t>人提供等额预付款保函后，支付合同价20%的预付款。</w:t>
      </w:r>
    </w:p>
    <w:p>
      <w:pPr>
        <w:spacing w:line="360" w:lineRule="auto"/>
        <w:ind w:firstLine="480"/>
        <w:rPr>
          <w:rFonts w:hint="eastAsia" w:ascii="宋体" w:hAnsi="宋体" w:cs="SimSun-Identity-H"/>
          <w:kern w:val="0"/>
          <w:sz w:val="24"/>
        </w:rPr>
      </w:pPr>
      <w:r>
        <w:rPr>
          <w:rFonts w:hint="eastAsia" w:ascii="宋体" w:hAnsi="宋体" w:cs="SimSun-Identity-H"/>
          <w:kern w:val="0"/>
          <w:sz w:val="24"/>
        </w:rPr>
        <w:t>（2）竣工验收后支付合同价的40%作为进度款。</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（3）经发包人审计部门审定本项目结算后，工程款一并支付至结算价的97%，余3%为质量保修金。</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rPr>
          <w:rFonts w:hint="eastAsia"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hint="eastAsia" w:ascii="宋体" w:hAnsi="宋体" w:cs="SimSun-Identity-H"/>
          <w:kern w:val="0"/>
          <w:sz w:val="24"/>
        </w:rPr>
      </w:pPr>
      <w:bookmarkStart w:id="184" w:name="_Toc535566166"/>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4"/>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82．竣工结算与结算款</w:t>
      </w:r>
    </w:p>
    <w:p>
      <w:pPr>
        <w:spacing w:line="360" w:lineRule="auto"/>
        <w:rPr>
          <w:rFonts w:hint="eastAsia" w:ascii="宋体" w:hAnsi="宋体" w:cs="SimSun-Identity-H"/>
          <w:kern w:val="0"/>
          <w:sz w:val="24"/>
        </w:rPr>
      </w:pPr>
      <w:r>
        <w:rPr>
          <w:rFonts w:hint="eastAsia" w:ascii="宋体" w:hAnsi="宋体" w:cs="SimSun-Identity-H"/>
          <w:kern w:val="0"/>
          <w:sz w:val="24"/>
        </w:rPr>
        <w:t>82.1 结算的程序和时限：</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5）工程竣工图及设计图纸的电子版本</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16）招投标文件(含工程量清单)、招标答疑纪要；</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19）建设工程结算送审资料签收表</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具体要求详见发包人《中山大学孙逸仙纪念医院建设工程结算审计送审资料暂行规定》（院审发【2020】3号）</w:t>
      </w:r>
    </w:p>
    <w:p>
      <w:pPr>
        <w:spacing w:line="360" w:lineRule="auto"/>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hint="eastAsia"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rFonts w:hint="eastAsia"/>
          <w:sz w:val="24"/>
          <w:szCs w:val="24"/>
        </w:rPr>
      </w:pPr>
      <w:r>
        <w:rPr>
          <w:rFonts w:hint="eastAsia"/>
          <w:sz w:val="24"/>
          <w:szCs w:val="24"/>
        </w:rPr>
        <w:t>注：核减率</w:t>
      </w:r>
      <w:r>
        <w:rPr>
          <w:sz w:val="24"/>
          <w:szCs w:val="24"/>
        </w:rPr>
        <w:t>=</w:t>
      </w:r>
      <w:r>
        <w:rPr>
          <w:rFonts w:hint="eastAsia"/>
          <w:sz w:val="24"/>
          <w:szCs w:val="24"/>
        </w:rPr>
        <w:t>（承包人的结算报价</w:t>
      </w:r>
      <w:r>
        <w:rPr>
          <w:sz w:val="24"/>
          <w:szCs w:val="24"/>
        </w:rPr>
        <w:t>-</w:t>
      </w:r>
      <w:r>
        <w:rPr>
          <w:rFonts w:hint="eastAsia"/>
          <w:sz w:val="24"/>
          <w:szCs w:val="24"/>
        </w:rPr>
        <w:t>经审计的结算价）</w:t>
      </w:r>
      <w:r>
        <w:rPr>
          <w:sz w:val="24"/>
          <w:szCs w:val="24"/>
        </w:rPr>
        <w:t>/</w:t>
      </w:r>
      <w:r>
        <w:rPr>
          <w:rFonts w:hint="eastAsia"/>
          <w:sz w:val="24"/>
          <w:szCs w:val="24"/>
        </w:rPr>
        <w:t>承包人的结算报价</w:t>
      </w:r>
    </w:p>
    <w:p>
      <w:pPr>
        <w:spacing w:line="400" w:lineRule="exact"/>
        <w:ind w:firstLine="480" w:firstLineChars="200"/>
        <w:rPr>
          <w:sz w:val="24"/>
          <w:szCs w:val="24"/>
        </w:rPr>
      </w:pPr>
      <w:r>
        <w:rPr>
          <w:rFonts w:hint="eastAsia"/>
          <w:sz w:val="24"/>
          <w:szCs w:val="24"/>
        </w:rPr>
        <w:t>注：审核服务费按广东省物价局粤价函</w:t>
      </w:r>
      <w:r>
        <w:rPr>
          <w:sz w:val="24"/>
          <w:szCs w:val="24"/>
        </w:rPr>
        <w:t>[2011]742</w:t>
      </w:r>
      <w:r>
        <w:rPr>
          <w:rFonts w:hint="eastAsia"/>
          <w:sz w:val="24"/>
          <w:szCs w:val="24"/>
        </w:rPr>
        <w:t>号文收取。”</w:t>
      </w:r>
    </w:p>
    <w:p>
      <w:pPr>
        <w:spacing w:line="360" w:lineRule="auto"/>
        <w:rPr>
          <w:rFonts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hint="eastAsia" w:ascii="宋体" w:hAnsi="宋体" w:cs="SimSun-Identity-H"/>
          <w:kern w:val="0"/>
          <w:sz w:val="24"/>
        </w:rPr>
      </w:pPr>
      <w:bookmarkStart w:id="185" w:name="_Toc535566167"/>
      <w:r>
        <w:rPr>
          <w:rFonts w:hint="eastAsia" w:ascii="宋体" w:hAnsi="宋体" w:cs="SimSun-Identity-H"/>
          <w:kern w:val="0"/>
          <w:sz w:val="24"/>
        </w:rPr>
        <w:t>84.2 质量保证金的金额及扣留</w:t>
      </w:r>
      <w:bookmarkEnd w:id="185"/>
    </w:p>
    <w:p>
      <w:pPr>
        <w:spacing w:line="360" w:lineRule="auto"/>
        <w:rPr>
          <w:rFonts w:hint="eastAsia" w:ascii="宋体" w:hAnsi="宋体" w:cs="SimSun-Identity-H"/>
          <w:kern w:val="0"/>
          <w:sz w:val="24"/>
        </w:rPr>
      </w:pPr>
      <w:r>
        <w:rPr>
          <w:rFonts w:hint="eastAsia" w:ascii="宋体" w:hAnsi="宋体" w:cs="SimSun-Identity-H"/>
          <w:kern w:val="0"/>
          <w:sz w:val="24"/>
        </w:rPr>
        <w:t>(1) 质量保证金的金额</w:t>
      </w:r>
    </w:p>
    <w:p>
      <w:pPr>
        <w:spacing w:line="360" w:lineRule="auto"/>
        <w:rPr>
          <w:rFonts w:hint="eastAsia"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其他为：按结算价的3%</w:t>
      </w:r>
    </w:p>
    <w:p>
      <w:pPr>
        <w:spacing w:line="360" w:lineRule="auto"/>
        <w:outlineLvl w:val="0"/>
        <w:rPr>
          <w:rFonts w:hint="eastAsia" w:ascii="宋体" w:hAnsi="宋体" w:cs="SimSun-Identity-H"/>
          <w:kern w:val="0"/>
          <w:sz w:val="24"/>
        </w:rPr>
      </w:pPr>
      <w:bookmarkStart w:id="186" w:name="_Toc535566168"/>
      <w:r>
        <w:rPr>
          <w:rFonts w:hint="eastAsia" w:ascii="宋体" w:hAnsi="宋体" w:cs="SimSun-Identity-H"/>
          <w:kern w:val="0"/>
          <w:sz w:val="24"/>
        </w:rPr>
        <w:t>(2) 质量保证金的扣留</w:t>
      </w:r>
      <w:bookmarkEnd w:id="186"/>
    </w:p>
    <w:p>
      <w:pPr>
        <w:spacing w:line="360" w:lineRule="auto"/>
        <w:rPr>
          <w:rFonts w:hint="eastAsia"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hint="eastAsia" w:ascii="仿宋" w:hAnsi="仿宋"/>
          <w:sz w:val="24"/>
          <w:szCs w:val="24"/>
          <w:u w:val="single"/>
        </w:rPr>
      </w:pPr>
      <w:r>
        <w:rPr>
          <w:rFonts w:hint="eastAsia" w:ascii="宋体" w:hAnsi="宋体" w:cs="SimSun-Identity-H"/>
          <w:kern w:val="0"/>
          <w:sz w:val="24"/>
          <w:bdr w:val="single" w:color="auto" w:sz="4" w:space="0"/>
        </w:rPr>
        <w:t>√</w:t>
      </w:r>
      <w:r>
        <w:rPr>
          <w:rFonts w:hint="eastAsia" w:ascii="宋体" w:hAnsi="宋体" w:cs="SimSun-Identity-H"/>
          <w:kern w:val="0"/>
          <w:sz w:val="24"/>
        </w:rPr>
        <w:t>其他方式：</w:t>
      </w:r>
      <w:r>
        <w:rPr>
          <w:rFonts w:hint="eastAsia" w:ascii="仿宋" w:hAnsi="仿宋"/>
          <w:sz w:val="24"/>
          <w:szCs w:val="24"/>
          <w:u w:val="single"/>
        </w:rPr>
        <w:t>工程竣工结算经发包人审计部门或者发包人委托的造价咨询公司审定后，从工程结算款中扣留。</w:t>
      </w:r>
    </w:p>
    <w:p>
      <w:pPr>
        <w:spacing w:line="360" w:lineRule="auto"/>
        <w:rPr>
          <w:rFonts w:hint="eastAsia" w:ascii="宋体" w:hAnsi="宋体" w:cs="SimSun-Identity-H"/>
          <w:kern w:val="0"/>
          <w:sz w:val="24"/>
        </w:rPr>
      </w:pPr>
    </w:p>
    <w:p>
      <w:pPr>
        <w:spacing w:line="360" w:lineRule="auto"/>
        <w:rPr>
          <w:rFonts w:hint="eastAsia" w:ascii="仿宋" w:hAnsi="仿宋"/>
          <w:sz w:val="24"/>
          <w:szCs w:val="24"/>
          <w:u w:val="single"/>
        </w:rPr>
      </w:pPr>
      <w:r>
        <w:rPr>
          <w:rFonts w:hint="eastAsia" w:ascii="宋体" w:hAnsi="宋体" w:cs="SimSun-Identity-H"/>
          <w:kern w:val="0"/>
          <w:sz w:val="24"/>
        </w:rPr>
        <w:t>84.3 质量保证金的返还时间：</w:t>
      </w:r>
      <w:r>
        <w:rPr>
          <w:rFonts w:hint="eastAsia" w:ascii="宋体" w:hAnsi="宋体" w:cs="SimSun-Identity-H"/>
          <w:kern w:val="0"/>
          <w:sz w:val="24"/>
          <w:u w:val="single"/>
        </w:rPr>
        <w:t>按照合同专用条款第84条，本工程的工程质量保修金为工程结算价款的3%。</w:t>
      </w:r>
      <w:r>
        <w:rPr>
          <w:rFonts w:hint="eastAsia" w:ascii="仿宋" w:hAnsi="仿宋"/>
          <w:sz w:val="24"/>
          <w:szCs w:val="24"/>
          <w:u w:val="single"/>
        </w:rPr>
        <w:t>发包人在工程竣工验收合</w:t>
      </w:r>
      <w:r>
        <w:rPr>
          <w:rFonts w:hint="eastAsia" w:ascii="仿宋" w:hAnsi="仿宋"/>
          <w:color w:val="auto"/>
          <w:sz w:val="24"/>
          <w:szCs w:val="24"/>
          <w:u w:val="single"/>
        </w:rPr>
        <w:t>格满</w:t>
      </w:r>
      <w:r>
        <w:rPr>
          <w:rFonts w:hint="eastAsia" w:ascii="仿宋" w:hAnsi="仿宋"/>
          <w:color w:val="auto"/>
          <w:sz w:val="24"/>
          <w:szCs w:val="24"/>
          <w:u w:val="single"/>
          <w:lang w:val="en-US" w:eastAsia="zh-CN"/>
        </w:rPr>
        <w:t>2</w:t>
      </w:r>
      <w:r>
        <w:rPr>
          <w:rFonts w:hint="eastAsia" w:ascii="仿宋" w:hAnsi="仿宋"/>
          <w:color w:val="auto"/>
          <w:sz w:val="24"/>
          <w:szCs w:val="24"/>
          <w:u w:val="single"/>
        </w:rPr>
        <w:t>年后</w:t>
      </w:r>
      <w:r>
        <w:rPr>
          <w:rFonts w:hint="eastAsia" w:ascii="仿宋" w:hAnsi="仿宋"/>
          <w:sz w:val="24"/>
          <w:szCs w:val="24"/>
          <w:u w:val="single"/>
        </w:rPr>
        <w:t>30日历天内一次性无息支付给承包人。质量保证金的返还，并不能解除承包人按合同约定应负的质量保修责任。</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hint="eastAsia" w:ascii="宋体" w:hAnsi="宋体" w:cs="SimSun-Identity-H"/>
          <w:kern w:val="0"/>
          <w:sz w:val="24"/>
        </w:rPr>
      </w:pPr>
      <w:bookmarkStart w:id="187" w:name="_Toc535566169"/>
      <w:r>
        <w:rPr>
          <w:rFonts w:hint="eastAsia" w:ascii="宋体" w:hAnsi="宋体" w:cs="SimSun-Identity-H"/>
          <w:kern w:val="0"/>
          <w:sz w:val="24"/>
        </w:rPr>
        <w:t>85.1 最终结清申请报告</w:t>
      </w:r>
      <w:bookmarkEnd w:id="187"/>
    </w:p>
    <w:p>
      <w:pPr>
        <w:spacing w:line="360" w:lineRule="auto"/>
        <w:rPr>
          <w:rFonts w:hint="eastAsia" w:ascii="宋体" w:hAnsi="宋体" w:cs="SimSun-Identity-H"/>
          <w:kern w:val="0"/>
          <w:sz w:val="24"/>
        </w:rPr>
      </w:pPr>
      <w:r>
        <w:rPr>
          <w:rFonts w:hint="eastAsia" w:ascii="宋体" w:hAnsi="宋体" w:cs="SimSun-Identity-H"/>
          <w:kern w:val="0"/>
          <w:sz w:val="24"/>
        </w:rPr>
        <w:t>提交份数：</w:t>
      </w:r>
    </w:p>
    <w:p>
      <w:pPr>
        <w:spacing w:line="360" w:lineRule="auto"/>
        <w:rPr>
          <w:rFonts w:hint="eastAsia" w:ascii="宋体" w:hAnsi="宋体" w:cs="SimSun-Identity-H"/>
          <w:kern w:val="0"/>
          <w:sz w:val="24"/>
        </w:rPr>
      </w:pPr>
      <w:r>
        <w:rPr>
          <w:rFonts w:hint="eastAsia" w:ascii="宋体" w:hAnsi="宋体" w:cs="SimSun-Identity-H"/>
          <w:kern w:val="0"/>
          <w:sz w:val="24"/>
        </w:rPr>
        <w:t>提交期限：</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86．合同争议</w:t>
      </w:r>
    </w:p>
    <w:p>
      <w:pPr>
        <w:spacing w:line="360" w:lineRule="auto"/>
        <w:rPr>
          <w:rFonts w:hint="eastAsia" w:ascii="宋体" w:hAnsi="宋体" w:cs="SimSun-Identity-H"/>
          <w:kern w:val="0"/>
          <w:sz w:val="24"/>
        </w:rPr>
      </w:pPr>
      <w:r>
        <w:rPr>
          <w:rFonts w:hint="eastAsia" w:ascii="宋体" w:hAnsi="宋体" w:cs="SimSun-Identity-H"/>
          <w:kern w:val="0"/>
          <w:sz w:val="24"/>
        </w:rPr>
        <w:t>86.4 争议调解或认定机构</w:t>
      </w:r>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hint="eastAsia"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hint="eastAsia" w:ascii="宋体" w:hAnsi="宋体" w:cs="SimSun-Identity-H"/>
          <w:kern w:val="0"/>
          <w:sz w:val="24"/>
        </w:rPr>
      </w:pPr>
      <w:r>
        <w:rPr>
          <w:rFonts w:hint="eastAsia" w:ascii="宋体" w:hAnsi="宋体" w:cs="SimSun-Identity-H"/>
          <w:kern w:val="0"/>
          <w:sz w:val="24"/>
        </w:rPr>
        <w:t>□  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hint="eastAsia" w:ascii="宋体" w:hAnsi="宋体" w:cs="SimSun-Identity-H"/>
          <w:kern w:val="0"/>
          <w:sz w:val="24"/>
        </w:rPr>
      </w:pPr>
      <w:r>
        <w:rPr>
          <w:rFonts w:hint="eastAsia" w:ascii="宋体" w:hAnsi="宋体" w:cs="SimSun-Identity-H"/>
          <w:kern w:val="0"/>
          <w:sz w:val="24"/>
          <w:lang w:eastAsia="zh-CN"/>
        </w:rPr>
        <w:t>☑</w:t>
      </w:r>
      <w:r>
        <w:rPr>
          <w:rFonts w:hint="eastAsia" w:ascii="宋体" w:hAnsi="宋体" w:cs="SimSun-Identity-H"/>
          <w:kern w:val="0"/>
          <w:sz w:val="24"/>
          <w:lang w:val="en-US" w:eastAsia="zh-CN"/>
        </w:rPr>
        <w:t xml:space="preserve"> </w:t>
      </w:r>
      <w:r>
        <w:rPr>
          <w:rFonts w:hint="eastAsia" w:ascii="宋体" w:hAnsi="宋体" w:cs="SimSun-Identity-H"/>
          <w:kern w:val="0"/>
          <w:sz w:val="24"/>
        </w:rPr>
        <w:t>向</w:t>
      </w:r>
      <w:r>
        <w:rPr>
          <w:rFonts w:hint="eastAsia" w:ascii="宋体" w:hAnsi="宋体" w:cs="SimSun-Identity-H"/>
          <w:kern w:val="0"/>
          <w:sz w:val="24"/>
          <w:lang w:eastAsia="zh-CN"/>
        </w:rPr>
        <w:t>甲方所在地</w:t>
      </w:r>
      <w:r>
        <w:rPr>
          <w:rFonts w:hint="eastAsia" w:ascii="宋体" w:hAnsi="宋体" w:cs="SimSun-Identity-H"/>
          <w:kern w:val="0"/>
          <w:sz w:val="24"/>
        </w:rPr>
        <w:t>的人民法院提起诉讼。</w:t>
      </w:r>
    </w:p>
    <w:p>
      <w:pPr>
        <w:spacing w:line="360" w:lineRule="auto"/>
        <w:outlineLvl w:val="0"/>
        <w:rPr>
          <w:rFonts w:hint="eastAsia" w:ascii="宋体" w:hAnsi="宋体" w:cs="SimSun-Identity-H"/>
          <w:kern w:val="0"/>
          <w:sz w:val="24"/>
        </w:rPr>
      </w:pPr>
    </w:p>
    <w:p>
      <w:pPr>
        <w:spacing w:line="360" w:lineRule="auto"/>
        <w:outlineLvl w:val="0"/>
        <w:rPr>
          <w:rFonts w:hint="eastAsia" w:ascii="宋体" w:hAnsi="宋体" w:cs="SimSun-Identity-H"/>
          <w:kern w:val="0"/>
          <w:sz w:val="24"/>
        </w:rPr>
      </w:pPr>
      <w:bookmarkStart w:id="188" w:name="_Toc535566170"/>
      <w:r>
        <w:rPr>
          <w:rFonts w:hint="eastAsia" w:ascii="宋体" w:hAnsi="宋体" w:cs="SimSun-Identity-H"/>
          <w:kern w:val="0"/>
          <w:sz w:val="24"/>
        </w:rPr>
        <w:t>91．保密要求</w:t>
      </w:r>
      <w:bookmarkEnd w:id="188"/>
    </w:p>
    <w:p>
      <w:pPr>
        <w:spacing w:line="360" w:lineRule="auto"/>
        <w:rPr>
          <w:rFonts w:hint="eastAsia"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hint="eastAsia" w:ascii="宋体" w:hAnsi="宋体" w:cs="SimSun-Identity-H"/>
          <w:kern w:val="0"/>
          <w:sz w:val="24"/>
        </w:rPr>
      </w:pPr>
      <w:r>
        <w:rPr>
          <w:rFonts w:hint="eastAsia" w:ascii="宋体" w:hAnsi="宋体" w:cs="SimSun-Identity-H"/>
          <w:kern w:val="0"/>
          <w:sz w:val="24"/>
        </w:rPr>
        <w:t>94．合同份数</w:t>
      </w:r>
    </w:p>
    <w:p>
      <w:pPr>
        <w:spacing w:line="360" w:lineRule="auto"/>
        <w:outlineLvl w:val="0"/>
        <w:rPr>
          <w:rFonts w:hint="eastAsia" w:ascii="宋体" w:hAnsi="宋体" w:cs="SimSun-Identity-H"/>
          <w:kern w:val="0"/>
          <w:sz w:val="24"/>
        </w:rPr>
      </w:pPr>
      <w:bookmarkStart w:id="189" w:name="_Toc535566171"/>
      <w:r>
        <w:rPr>
          <w:rFonts w:hint="eastAsia" w:ascii="宋体" w:hAnsi="宋体" w:cs="SimSun-Identity-H"/>
          <w:kern w:val="0"/>
          <w:sz w:val="24"/>
        </w:rPr>
        <w:t>94.1 提供合同文本</w:t>
      </w:r>
      <w:bookmarkEnd w:id="189"/>
    </w:p>
    <w:p>
      <w:pPr>
        <w:spacing w:line="360" w:lineRule="auto"/>
        <w:rPr>
          <w:rFonts w:hint="eastAsia"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hint="eastAsia"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hint="eastAsia" w:ascii="宋体" w:hAnsi="宋体" w:cs="SimSun-Identity-H"/>
          <w:kern w:val="0"/>
          <w:sz w:val="24"/>
        </w:rPr>
      </w:pPr>
      <w:r>
        <w:rPr>
          <w:rFonts w:hint="eastAsia" w:ascii="宋体" w:hAnsi="宋体" w:cs="SimSun-Identity-H"/>
          <w:kern w:val="0"/>
          <w:sz w:val="24"/>
        </w:rPr>
        <w:t xml:space="preserve">94.2 合同共 5份，其中发包人（3）份，承包人（2）份。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95、补充条款：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hint="eastAsia"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hint="eastAsia"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 xml:space="preserve">附件：1.《廉洁守约承诺书》 </w:t>
      </w:r>
    </w:p>
    <w:p>
      <w:pPr>
        <w:spacing w:line="360" w:lineRule="auto"/>
        <w:ind w:firstLine="720" w:firstLineChars="300"/>
        <w:rPr>
          <w:rFonts w:hint="eastAsia"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kern w:val="0"/>
          <w:sz w:val="24"/>
        </w:rPr>
        <w:br w:type="page"/>
      </w:r>
      <w:r>
        <w:rPr>
          <w:rFonts w:hint="eastAsia" w:ascii="宋体" w:hAnsi="宋体" w:cs="SimSun-Identity-H"/>
          <w:b/>
          <w:kern w:val="0"/>
          <w:sz w:val="24"/>
        </w:rPr>
        <w:t>附件1</w:t>
      </w:r>
    </w:p>
    <w:p>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sz w:val="24"/>
        </w:rPr>
        <w:t>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p>
    <w:p>
      <w:pPr>
        <w:spacing w:line="360" w:lineRule="auto"/>
        <w:rPr>
          <w:rFonts w:hint="eastAsia" w:ascii="宋体" w:hAnsi="宋体" w:cs="SimSun-Identity-H"/>
          <w:b/>
          <w:kern w:val="0"/>
          <w:sz w:val="24"/>
        </w:rPr>
      </w:pPr>
      <w:r>
        <w:rPr>
          <w:rFonts w:hint="eastAsia" w:ascii="宋体" w:hAnsi="宋体" w:cs="SimSun-Identity-H"/>
          <w:b/>
          <w:kern w:val="0"/>
          <w:sz w:val="24"/>
        </w:rPr>
        <w:t>附件2</w:t>
      </w:r>
    </w:p>
    <w:p>
      <w:pPr>
        <w:spacing w:line="360" w:lineRule="auto"/>
        <w:jc w:val="center"/>
        <w:rPr>
          <w:rFonts w:hint="eastAsia" w:ascii="宋体" w:hAnsi="宋体" w:cs="SimSun-Identity-H"/>
          <w:b/>
          <w:kern w:val="0"/>
          <w:sz w:val="24"/>
        </w:rPr>
      </w:pPr>
      <w:r>
        <w:rPr>
          <w:rFonts w:hint="eastAsia" w:ascii="宋体" w:hAnsi="宋体" w:cs="SimSun-Identity-H"/>
          <w:b/>
          <w:kern w:val="0"/>
          <w:sz w:val="24"/>
        </w:rPr>
        <w:t>工程质量保修书</w:t>
      </w:r>
    </w:p>
    <w:p>
      <w:pPr>
        <w:spacing w:line="360" w:lineRule="auto"/>
        <w:rPr>
          <w:rFonts w:hint="eastAsia" w:ascii="宋体" w:hAnsi="宋体" w:cs="SimSun-Identity-H"/>
          <w:b/>
          <w:kern w:val="0"/>
          <w:sz w:val="24"/>
        </w:rPr>
      </w:pPr>
      <w:r>
        <w:rPr>
          <w:rFonts w:hint="eastAsia" w:ascii="宋体" w:hAnsi="宋体" w:cs="SimSun-Identity-H"/>
          <w:b/>
          <w:kern w:val="0"/>
          <w:sz w:val="24"/>
        </w:rPr>
        <w:t xml:space="preserve"> </w:t>
      </w:r>
    </w:p>
    <w:p>
      <w:pPr>
        <w:spacing w:line="360" w:lineRule="auto"/>
        <w:rPr>
          <w:rFonts w:hint="eastAsia" w:ascii="宋体" w:hAnsi="宋体" w:cs="SimSun-Identity-H"/>
          <w:kern w:val="0"/>
          <w:sz w:val="24"/>
        </w:rPr>
      </w:pPr>
      <w:r>
        <w:rPr>
          <w:rFonts w:hint="eastAsia" w:ascii="宋体" w:hAnsi="宋体" w:cs="SimSun-Identity-H"/>
          <w:kern w:val="0"/>
          <w:sz w:val="24"/>
        </w:rPr>
        <w:t>发包人：（全称）中山大学孙逸仙纪念医院</w:t>
      </w:r>
    </w:p>
    <w:p>
      <w:pPr>
        <w:spacing w:line="360" w:lineRule="auto"/>
        <w:rPr>
          <w:rFonts w:hint="eastAsia" w:ascii="宋体" w:hAnsi="宋体" w:cs="SimSun-Identity-H"/>
          <w:kern w:val="0"/>
          <w:sz w:val="24"/>
        </w:rPr>
      </w:pPr>
      <w:r>
        <w:rPr>
          <w:rFonts w:hint="eastAsia" w:ascii="宋体" w:hAnsi="宋体" w:cs="SimSun-Identity-H"/>
          <w:kern w:val="0"/>
          <w:sz w:val="24"/>
        </w:rPr>
        <w:t xml:space="preserve">承包人：（全称）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hint="eastAsia" w:ascii="宋体" w:hAnsi="宋体" w:cs="SimSun-Identity-H"/>
          <w:kern w:val="0"/>
          <w:sz w:val="24"/>
        </w:rPr>
      </w:pPr>
      <w:bookmarkStart w:id="190" w:name="_Toc535566172"/>
      <w:r>
        <w:rPr>
          <w:rFonts w:hint="eastAsia" w:ascii="宋体" w:hAnsi="宋体" w:cs="SimSun-Identity-H"/>
          <w:kern w:val="0"/>
          <w:sz w:val="24"/>
        </w:rPr>
        <w:t>1、  质量保修范围</w:t>
      </w:r>
      <w:bookmarkEnd w:id="190"/>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hint="eastAsia" w:ascii="宋体" w:hAnsi="宋体" w:cs="SimSun-Identity-H"/>
          <w:kern w:val="0"/>
          <w:sz w:val="24"/>
        </w:rPr>
      </w:pPr>
      <w:bookmarkStart w:id="191" w:name="_Toc535566173"/>
      <w:r>
        <w:rPr>
          <w:rFonts w:hint="eastAsia" w:ascii="宋体" w:hAnsi="宋体" w:cs="SimSun-Identity-H"/>
          <w:kern w:val="0"/>
          <w:sz w:val="24"/>
        </w:rPr>
        <w:t>2、  质量保修期</w:t>
      </w:r>
      <w:bookmarkEnd w:id="191"/>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1、地基基础工程、主体结构工程为设计文件规定的合理使用年限；</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2、屋面防水工程、有防水要求的卫生间、房间和外墙面的防渗漏工程为 5 年；</w:t>
      </w:r>
    </w:p>
    <w:p>
      <w:pPr>
        <w:spacing w:line="360" w:lineRule="auto"/>
        <w:ind w:firstLine="480" w:firstLineChars="200"/>
        <w:outlineLvl w:val="0"/>
        <w:rPr>
          <w:rFonts w:hint="eastAsia" w:ascii="宋体" w:hAnsi="宋体" w:cs="SimSun-Identity-H"/>
          <w:kern w:val="0"/>
          <w:sz w:val="24"/>
        </w:rPr>
      </w:pPr>
      <w:bookmarkStart w:id="192" w:name="_Toc535566174"/>
      <w:r>
        <w:rPr>
          <w:rFonts w:hint="eastAsia" w:ascii="宋体" w:hAnsi="宋体" w:cs="SimSun-Identity-H"/>
          <w:kern w:val="0"/>
          <w:sz w:val="24"/>
        </w:rPr>
        <w:t>3、电气管线工程、给排水管道工程、设备安装工程为  2  年；</w:t>
      </w:r>
      <w:bookmarkEnd w:id="192"/>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4、供热、供冷系统工程为2个采暖期、供冷期；</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5、装饰装修工程为2年；</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6、其他项目：按建设部颁发的《房屋建筑工程质量保修办法》执行。</w:t>
      </w:r>
    </w:p>
    <w:p>
      <w:pPr>
        <w:spacing w:line="360" w:lineRule="auto"/>
        <w:ind w:firstLine="480" w:firstLineChars="200"/>
        <w:outlineLvl w:val="0"/>
        <w:rPr>
          <w:rFonts w:hint="eastAsia" w:ascii="宋体" w:hAnsi="宋体" w:cs="SimSun-Identity-H"/>
          <w:kern w:val="0"/>
          <w:sz w:val="24"/>
        </w:rPr>
      </w:pPr>
      <w:bookmarkStart w:id="193" w:name="_Toc535566175"/>
      <w:r>
        <w:rPr>
          <w:rFonts w:hint="eastAsia" w:ascii="宋体" w:hAnsi="宋体" w:cs="SimSun-Identity-H"/>
          <w:kern w:val="0"/>
          <w:sz w:val="24"/>
        </w:rPr>
        <w:t>3． 质量保修责任</w:t>
      </w:r>
      <w:bookmarkEnd w:id="193"/>
      <w:r>
        <w:rPr>
          <w:rFonts w:hint="eastAsia" w:ascii="宋体" w:hAnsi="宋体" w:cs="SimSun-Identity-H"/>
          <w:kern w:val="0"/>
          <w:sz w:val="24"/>
        </w:rPr>
        <w:t xml:space="preserve">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4． 质量保修费用</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spacing w:line="360" w:lineRule="auto"/>
        <w:ind w:firstLine="480" w:firstLineChars="200"/>
        <w:outlineLvl w:val="0"/>
        <w:rPr>
          <w:rFonts w:hint="eastAsia" w:ascii="宋体" w:hAnsi="宋体" w:cs="SimSun-Identity-H"/>
          <w:kern w:val="0"/>
          <w:sz w:val="24"/>
        </w:rPr>
      </w:pPr>
      <w:bookmarkStart w:id="194" w:name="_Toc535566176"/>
      <w:r>
        <w:rPr>
          <w:rFonts w:hint="eastAsia" w:ascii="宋体" w:hAnsi="宋体" w:cs="SimSun-Identity-H"/>
          <w:kern w:val="0"/>
          <w:sz w:val="24"/>
        </w:rPr>
        <w:t>5、质量保修金与支付</w:t>
      </w:r>
      <w:bookmarkEnd w:id="194"/>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 xml:space="preserve">6  其它 </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hint="eastAsia"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p>
    <w:p>
      <w:pPr>
        <w:spacing w:line="360" w:lineRule="auto"/>
        <w:rPr>
          <w:rFonts w:hint="eastAsia" w:ascii="宋体" w:hAnsi="宋体" w:cs="SimSun-Identity-H"/>
          <w:kern w:val="0"/>
          <w:sz w:val="24"/>
        </w:rPr>
      </w:pPr>
      <w:r>
        <w:rPr>
          <w:rFonts w:hint="eastAsia" w:ascii="宋体" w:hAnsi="宋体" w:cs="SimSun-Identity-H"/>
          <w:kern w:val="0"/>
          <w:sz w:val="24"/>
        </w:rPr>
        <w:t>发包人：（公章）                     承包人：（公章）</w:t>
      </w:r>
    </w:p>
    <w:p>
      <w:pPr>
        <w:spacing w:line="360" w:lineRule="auto"/>
        <w:rPr>
          <w:rFonts w:hint="eastAsia"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hint="eastAsia"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hint="eastAsia"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hint="eastAsia"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hint="eastAsia" w:ascii="宋体" w:hAnsi="宋体" w:cs="SimSun-Identity-H"/>
          <w:kern w:val="0"/>
          <w:sz w:val="24"/>
        </w:rPr>
      </w:pPr>
      <w:r>
        <w:rPr>
          <w:rFonts w:hint="eastAsia" w:ascii="宋体" w:hAnsi="宋体" w:cs="SimSun-Identity-H"/>
          <w:kern w:val="0"/>
          <w:sz w:val="24"/>
        </w:rPr>
        <w:t>年   月   日                         年   月   日</w:t>
      </w:r>
    </w:p>
    <w:p/>
    <w:p>
      <w:pPr>
        <w:pStyle w:val="23"/>
        <w:rPr>
          <w:rFonts w:hint="eastAsia"/>
          <w:sz w:val="24"/>
        </w:rPr>
      </w:pPr>
    </w:p>
    <w:p/>
    <w:p/>
    <w:p/>
    <w:p/>
    <w:p/>
    <w:p/>
    <w:p/>
    <w:p/>
    <w:p/>
    <w:p>
      <w:pPr>
        <w:pStyle w:val="3"/>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31"/>
        <w:ind w:firstLine="643"/>
      </w:pPr>
      <w:r>
        <w:rPr>
          <w:rFonts w:hint="eastAsia"/>
          <w:b/>
          <w:sz w:val="32"/>
          <w:szCs w:val="18"/>
        </w:rPr>
        <w:t>（请响应人按照以下文件的要求格式、内容、顺序制作响应文件，并请编制目录及页码，否则可能将影响对响应文件的评价。）</w:t>
      </w:r>
    </w:p>
    <w:p>
      <w:pPr>
        <w:pStyle w:val="31"/>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1"/>
        <w:numPr>
          <w:ilvl w:val="0"/>
          <w:numId w:val="6"/>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pPr>
        <w:spacing w:line="360" w:lineRule="auto"/>
        <w:jc w:val="center"/>
        <w:rPr>
          <w:rFonts w:hint="eastAsia" w:ascii="宋体" w:hAnsi="宋体"/>
          <w:b/>
          <w:sz w:val="84"/>
          <w:szCs w:val="84"/>
        </w:rPr>
      </w:pPr>
    </w:p>
    <w:p>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pPr>
        <w:pStyle w:val="12"/>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pPr>
        <w:pStyle w:val="12"/>
        <w:spacing w:line="360" w:lineRule="auto"/>
        <w:ind w:firstLine="643" w:firstLineChars="200"/>
        <w:jc w:val="center"/>
        <w:rPr>
          <w:rFonts w:hAnsi="宋体" w:cs="宋体"/>
          <w:b/>
          <w:sz w:val="32"/>
          <w:szCs w:val="32"/>
        </w:rPr>
      </w:pPr>
    </w:p>
    <w:p>
      <w:pPr>
        <w:pStyle w:val="12"/>
        <w:spacing w:line="360" w:lineRule="auto"/>
        <w:ind w:firstLine="1928" w:firstLineChars="600"/>
        <w:jc w:val="left"/>
        <w:rPr>
          <w:rFonts w:hint="eastAsia" w:hAnsi="宋体" w:cs="宋体"/>
          <w:b/>
          <w:sz w:val="32"/>
          <w:szCs w:val="32"/>
          <w:lang w:eastAsia="zh-CN"/>
        </w:rPr>
      </w:pPr>
    </w:p>
    <w:p>
      <w:pPr>
        <w:pStyle w:val="12"/>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pPr>
        <w:pStyle w:val="12"/>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pPr>
        <w:pStyle w:val="12"/>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pPr>
        <w:pStyle w:val="4"/>
        <w:pageBreakBefore/>
        <w:jc w:val="center"/>
        <w:rPr>
          <w:rFonts w:ascii="Calibri" w:hAnsi="Calibri" w:eastAsia="宋体" w:cs="宋体"/>
          <w:sz w:val="24"/>
        </w:rPr>
      </w:pPr>
      <w:bookmarkStart w:id="195" w:name="_Toc97049462"/>
      <w:bookmarkStart w:id="196" w:name="_Toc97049463"/>
      <w:r>
        <w:rPr>
          <w:rFonts w:hint="eastAsia" w:ascii="黑体" w:hAnsi="黑体" w:cs="黑体"/>
          <w:sz w:val="36"/>
          <w:szCs w:val="36"/>
        </w:rPr>
        <w:t>响应文件目录</w:t>
      </w:r>
      <w:bookmarkEnd w:id="195"/>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31"/>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31"/>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31"/>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pPr>
        <w:pStyle w:val="31"/>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pPr>
        <w:pStyle w:val="31"/>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31"/>
        <w:ind w:firstLine="0" w:firstLineChars="0"/>
      </w:pPr>
    </w:p>
    <w:p>
      <w:pPr>
        <w:pStyle w:val="31"/>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31"/>
        <w:ind w:firstLine="0" w:firstLineChars="0"/>
        <w:rPr>
          <w:rFonts w:ascii="宋体" w:hAnsi="宋体" w:cs="宋体"/>
          <w:sz w:val="24"/>
        </w:rPr>
      </w:pPr>
    </w:p>
    <w:p>
      <w:pPr>
        <w:pStyle w:val="31"/>
        <w:ind w:firstLine="0" w:firstLineChars="0"/>
        <w:rPr>
          <w:rFonts w:ascii="宋体" w:hAnsi="宋体" w:cs="宋体"/>
          <w:sz w:val="24"/>
        </w:rPr>
      </w:pPr>
    </w:p>
    <w:p>
      <w:pPr>
        <w:pStyle w:val="31"/>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0"/>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31"/>
        <w:adjustRightInd w:val="0"/>
        <w:snapToGrid w:val="0"/>
        <w:spacing w:line="360" w:lineRule="auto"/>
        <w:ind w:firstLine="0" w:firstLineChars="0"/>
        <w:rPr>
          <w:sz w:val="21"/>
          <w:szCs w:val="28"/>
        </w:rPr>
      </w:pPr>
    </w:p>
    <w:bookmarkEnd w:id="196"/>
    <w:p>
      <w:pPr>
        <w:pStyle w:val="4"/>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2"/>
        <w:spacing w:line="360" w:lineRule="auto"/>
        <w:jc w:val="center"/>
        <w:outlineLvl w:val="1"/>
        <w:rPr>
          <w:rFonts w:ascii="宋体" w:hAnsi="宋体" w:cs="宋体"/>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98"/>
        <w:gridCol w:w="2718"/>
        <w:gridCol w:w="64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83" w:hRule="atLeast"/>
        </w:trPr>
        <w:tc>
          <w:tcPr>
            <w:tcW w:w="305" w:type="pct"/>
            <w:noWrap/>
            <w:vAlign w:val="center"/>
          </w:tcPr>
          <w:p>
            <w:pPr>
              <w:tabs>
                <w:tab w:val="left" w:pos="8364"/>
              </w:tabs>
              <w:snapToGrid w:val="0"/>
              <w:spacing w:line="360" w:lineRule="auto"/>
              <w:ind w:right="-58"/>
              <w:jc w:val="center"/>
              <w:rPr>
                <w:rFonts w:hint="eastAsia" w:ascii="宋体" w:hAnsi="宋体" w:eastAsia="宋体" w:cs="宋体"/>
                <w:b/>
                <w:sz w:val="24"/>
                <w:lang w:val="en-US" w:eastAsia="zh-CN"/>
              </w:rPr>
            </w:pPr>
            <w:r>
              <w:rPr>
                <w:rFonts w:hint="eastAsia" w:ascii="宋体" w:hAnsi="宋体" w:cs="宋体"/>
                <w:b/>
                <w:sz w:val="24"/>
                <w:lang w:val="en-US" w:eastAsia="zh-CN"/>
              </w:rPr>
              <w:t>1</w:t>
            </w:r>
          </w:p>
        </w:tc>
        <w:tc>
          <w:tcPr>
            <w:tcW w:w="1386" w:type="pct"/>
            <w:tcBorders>
              <w:right w:val="single" w:color="auto" w:sz="4" w:space="0"/>
            </w:tcBorders>
            <w:noWrap/>
            <w:vAlign w:val="center"/>
          </w:tcPr>
          <w:p>
            <w:pPr>
              <w:tabs>
                <w:tab w:val="left" w:pos="8364"/>
              </w:tabs>
              <w:snapToGrid w:val="0"/>
              <w:spacing w:line="360" w:lineRule="auto"/>
              <w:ind w:right="-58"/>
              <w:jc w:val="center"/>
              <w:rPr>
                <w:rFonts w:hint="eastAsia" w:ascii="宋体" w:hAnsi="宋体" w:cs="宋体"/>
                <w:bCs/>
                <w:sz w:val="24"/>
              </w:rPr>
            </w:pPr>
            <w:r>
              <w:rPr>
                <w:rFonts w:hint="eastAsia" w:ascii="宋体" w:hAnsi="宋体" w:eastAsia="宋体" w:cs="宋体"/>
                <w:b/>
                <w:sz w:val="24"/>
              </w:rPr>
              <w:t>报价下浮率（%）</w:t>
            </w:r>
          </w:p>
        </w:tc>
        <w:tc>
          <w:tcPr>
            <w:tcW w:w="3307" w:type="pct"/>
            <w:tcBorders>
              <w:left w:val="single" w:color="auto" w:sz="4" w:space="0"/>
            </w:tcBorders>
            <w:noWrap/>
            <w:vAlign w:val="center"/>
          </w:tcPr>
          <w:p>
            <w:pPr>
              <w:tabs>
                <w:tab w:val="left" w:pos="8364"/>
              </w:tabs>
              <w:snapToGrid w:val="0"/>
              <w:spacing w:line="360" w:lineRule="auto"/>
              <w:ind w:right="-58"/>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5" w:type="pct"/>
            <w:noWrap/>
            <w:vAlign w:val="center"/>
          </w:tcPr>
          <w:p>
            <w:pPr>
              <w:tabs>
                <w:tab w:val="left" w:pos="8364"/>
              </w:tabs>
              <w:snapToGrid w:val="0"/>
              <w:spacing w:line="360" w:lineRule="auto"/>
              <w:ind w:right="-58"/>
              <w:jc w:val="center"/>
              <w:rPr>
                <w:rFonts w:hint="eastAsia" w:ascii="宋体" w:hAnsi="宋体" w:eastAsia="宋体" w:cs="宋体"/>
                <w:b/>
                <w:sz w:val="24"/>
                <w:lang w:eastAsia="zh-CN"/>
              </w:rPr>
            </w:pPr>
            <w:r>
              <w:rPr>
                <w:rFonts w:hint="eastAsia" w:ascii="宋体" w:hAnsi="宋体" w:cs="宋体"/>
                <w:b/>
                <w:sz w:val="24"/>
                <w:lang w:val="en-US" w:eastAsia="zh-CN"/>
              </w:rPr>
              <w:t>2</w:t>
            </w:r>
          </w:p>
        </w:tc>
        <w:tc>
          <w:tcPr>
            <w:tcW w:w="1386" w:type="pct"/>
            <w:tcBorders>
              <w:right w:val="single" w:color="auto" w:sz="4" w:space="0"/>
            </w:tcBorders>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响应总报价（元）</w:t>
            </w:r>
          </w:p>
        </w:tc>
        <w:tc>
          <w:tcPr>
            <w:tcW w:w="3307" w:type="pct"/>
            <w:tcBorders>
              <w:left w:val="single" w:color="auto" w:sz="4" w:space="0"/>
            </w:tcBorders>
            <w:noWrap/>
            <w:vAlign w:val="center"/>
          </w:tcPr>
          <w:p>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5" w:type="pct"/>
            <w:noWrap/>
            <w:vAlign w:val="center"/>
          </w:tcPr>
          <w:p>
            <w:pPr>
              <w:tabs>
                <w:tab w:val="left" w:pos="8364"/>
              </w:tabs>
              <w:snapToGrid w:val="0"/>
              <w:spacing w:line="360" w:lineRule="auto"/>
              <w:ind w:right="-58"/>
              <w:jc w:val="center"/>
              <w:rPr>
                <w:rFonts w:hint="eastAsia" w:ascii="宋体" w:hAnsi="宋体" w:eastAsia="宋体" w:cs="宋体"/>
                <w:b/>
                <w:sz w:val="24"/>
                <w:lang w:eastAsia="zh-CN"/>
              </w:rPr>
            </w:pPr>
            <w:r>
              <w:rPr>
                <w:rFonts w:hint="eastAsia" w:ascii="宋体" w:hAnsi="宋体" w:cs="宋体"/>
                <w:b/>
                <w:sz w:val="24"/>
                <w:lang w:val="en-US" w:eastAsia="zh-CN"/>
              </w:rPr>
              <w:t>3</w:t>
            </w:r>
          </w:p>
        </w:tc>
        <w:tc>
          <w:tcPr>
            <w:tcW w:w="138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307" w:type="pct"/>
            <w:noWrap/>
            <w:vAlign w:val="center"/>
          </w:tcPr>
          <w:p>
            <w:pPr>
              <w:tabs>
                <w:tab w:val="left" w:pos="8364"/>
              </w:tabs>
              <w:snapToGrid w:val="0"/>
              <w:spacing w:line="360" w:lineRule="auto"/>
              <w:ind w:right="-58"/>
              <w:jc w:val="left"/>
              <w:rPr>
                <w:rFonts w:hint="eastAsia" w:ascii="宋体" w:hAnsi="宋体" w:eastAsia="宋体" w:cs="宋体"/>
                <w:b/>
                <w:sz w:val="24"/>
                <w:lang w:eastAsia="zh-CN"/>
              </w:rPr>
            </w:pPr>
            <w:r>
              <w:rPr>
                <w:rFonts w:hint="eastAsia" w:ascii="宋体" w:hAnsi="宋体" w:cs="宋体"/>
                <w:sz w:val="24"/>
              </w:rPr>
              <w:t>自提交响应文件的截止之日起90天</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5" w:type="pct"/>
            <w:noWrap/>
            <w:vAlign w:val="center"/>
          </w:tcPr>
          <w:p>
            <w:pPr>
              <w:tabs>
                <w:tab w:val="left" w:pos="8364"/>
              </w:tabs>
              <w:snapToGrid w:val="0"/>
              <w:spacing w:line="360" w:lineRule="auto"/>
              <w:ind w:right="-58"/>
              <w:jc w:val="center"/>
              <w:rPr>
                <w:rFonts w:hint="eastAsia" w:ascii="宋体" w:hAnsi="宋体" w:eastAsia="宋体" w:cs="宋体"/>
                <w:b/>
                <w:sz w:val="24"/>
                <w:lang w:eastAsia="zh-CN"/>
              </w:rPr>
            </w:pPr>
            <w:r>
              <w:rPr>
                <w:rFonts w:hint="eastAsia" w:ascii="宋体" w:hAnsi="宋体" w:cs="宋体"/>
                <w:b/>
                <w:sz w:val="24"/>
                <w:lang w:val="en-US" w:eastAsia="zh-CN"/>
              </w:rPr>
              <w:t>4</w:t>
            </w:r>
          </w:p>
        </w:tc>
        <w:tc>
          <w:tcPr>
            <w:tcW w:w="138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307" w:type="pct"/>
            <w:noWrap/>
            <w:vAlign w:val="center"/>
          </w:tcPr>
          <w:p>
            <w:pPr>
              <w:tabs>
                <w:tab w:val="left" w:pos="8364"/>
              </w:tabs>
              <w:snapToGrid w:val="0"/>
              <w:spacing w:line="360" w:lineRule="auto"/>
              <w:ind w:right="-58"/>
              <w:jc w:val="left"/>
              <w:rPr>
                <w:rFonts w:ascii="宋体" w:hAnsi="宋体" w:cs="宋体"/>
                <w:sz w:val="24"/>
              </w:rPr>
            </w:pPr>
            <w:r>
              <w:rPr>
                <w:rFonts w:hint="eastAsia"/>
                <w:b w:val="0"/>
                <w:bCs/>
                <w:sz w:val="24"/>
                <w:szCs w:val="24"/>
                <w:lang w:eastAsia="zh-CN"/>
              </w:rPr>
              <w:t>响应</w:t>
            </w:r>
            <w:r>
              <w:rPr>
                <w:rFonts w:hint="eastAsia"/>
                <w:b w:val="0"/>
                <w:bCs/>
                <w:sz w:val="24"/>
                <w:szCs w:val="24"/>
              </w:rPr>
              <w:t>总报价为：估算投资</w:t>
            </w:r>
            <w:r>
              <w:rPr>
                <w:rFonts w:hint="eastAsia"/>
                <w:b w:val="0"/>
                <w:bCs/>
                <w:sz w:val="24"/>
                <w:szCs w:val="24"/>
                <w:lang w:eastAsia="zh-CN"/>
              </w:rPr>
              <w:t>金额</w:t>
            </w:r>
            <w:r>
              <w:rPr>
                <w:rFonts w:ascii="Arial" w:hAnsi="Arial" w:cs="Arial"/>
                <w:b w:val="0"/>
                <w:bCs/>
                <w:sz w:val="24"/>
                <w:szCs w:val="24"/>
              </w:rPr>
              <w:t>×</w:t>
            </w:r>
            <w:r>
              <w:rPr>
                <w:rFonts w:hint="eastAsia" w:ascii="Arial" w:hAnsi="Arial" w:cs="Arial"/>
                <w:b w:val="0"/>
                <w:bCs/>
                <w:color w:val="FF0000"/>
                <w:sz w:val="24"/>
                <w:szCs w:val="24"/>
                <w:lang w:eastAsia="zh-CN"/>
              </w:rPr>
              <w:t>（</w:t>
            </w:r>
            <w:r>
              <w:rPr>
                <w:rFonts w:hint="eastAsia" w:ascii="Arial" w:hAnsi="Arial" w:cs="Arial"/>
                <w:b w:val="0"/>
                <w:bCs/>
                <w:color w:val="FF0000"/>
                <w:sz w:val="24"/>
                <w:szCs w:val="24"/>
                <w:lang w:val="en-US" w:eastAsia="zh-CN"/>
              </w:rPr>
              <w:t>1-</w:t>
            </w:r>
            <w:r>
              <w:rPr>
                <w:rFonts w:hint="eastAsia" w:ascii="Arial" w:hAnsi="Arial" w:cs="Arial"/>
                <w:b w:val="0"/>
                <w:bCs/>
                <w:color w:val="FF0000"/>
                <w:sz w:val="24"/>
                <w:szCs w:val="24"/>
                <w:lang w:eastAsia="zh-CN"/>
              </w:rPr>
              <w:t>报价</w:t>
            </w:r>
            <w:r>
              <w:rPr>
                <w:rFonts w:hint="eastAsia"/>
                <w:b w:val="0"/>
                <w:bCs/>
                <w:color w:val="FF0000"/>
                <w:sz w:val="24"/>
                <w:szCs w:val="24"/>
              </w:rPr>
              <w:t>下浮率</w:t>
            </w:r>
            <w:r>
              <w:rPr>
                <w:rFonts w:hint="eastAsia"/>
                <w:b w:val="0"/>
                <w:bCs/>
                <w:color w:val="FF0000"/>
                <w:sz w:val="24"/>
                <w:szCs w:val="24"/>
                <w:lang w:eastAsia="zh-CN"/>
              </w:rPr>
              <w:t>）</w:t>
            </w:r>
            <w:r>
              <w:rPr>
                <w:rFonts w:hint="eastAsia"/>
                <w:b w:val="0"/>
                <w:bCs/>
                <w:sz w:val="24"/>
                <w:szCs w:val="24"/>
              </w:rPr>
              <w:t>。</w:t>
            </w:r>
          </w:p>
        </w:tc>
      </w:tr>
    </w:tbl>
    <w:p>
      <w:pPr>
        <w:adjustRightInd w:val="0"/>
        <w:snapToGrid w:val="0"/>
        <w:ind w:firstLine="420" w:firstLineChars="200"/>
        <w:rPr>
          <w:rFonts w:ascii="宋体" w:hAnsi="宋体" w:cs="宋体"/>
          <w:szCs w:val="21"/>
        </w:rPr>
      </w:pPr>
    </w:p>
    <w:p>
      <w:pPr>
        <w:pStyle w:val="31"/>
        <w:ind w:firstLine="400"/>
      </w:pPr>
    </w:p>
    <w:p>
      <w:pPr>
        <w:pStyle w:val="31"/>
        <w:ind w:firstLine="400"/>
      </w:pPr>
    </w:p>
    <w:p>
      <w:pPr>
        <w:adjustRightInd w:val="0"/>
        <w:snapToGrid w:val="0"/>
      </w:pPr>
      <w:r>
        <w:rPr>
          <w:rFonts w:hint="eastAsia" w:ascii="宋体" w:hAnsi="宋体" w:cs="宋体"/>
          <w:szCs w:val="21"/>
        </w:rPr>
        <w:t>注：</w:t>
      </w:r>
      <w:bookmarkStart w:id="197" w:name="_GoBack"/>
      <w:bookmarkEnd w:id="197"/>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31"/>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31"/>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31"/>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pageBreakBefore/>
        <w:adjustRightInd w:val="0"/>
        <w:snapToGrid w:val="0"/>
        <w:spacing w:beforeLines="50" w:after="0" w:line="240" w:lineRule="auto"/>
        <w:jc w:val="left"/>
        <w:rPr>
          <w:szCs w:val="40"/>
        </w:rPr>
      </w:pPr>
      <w:r>
        <w:rPr>
          <w:rFonts w:hint="eastAsia" w:ascii="黑体" w:hAnsi="黑体" w:cs="黑体"/>
          <w:sz w:val="36"/>
          <w:szCs w:val="36"/>
        </w:rPr>
        <w:t>二、资格审查</w:t>
      </w:r>
    </w:p>
    <w:p>
      <w:pPr>
        <w:jc w:val="center"/>
        <w:rPr>
          <w:b/>
          <w:bCs/>
          <w:color w:val="auto"/>
          <w:sz w:val="32"/>
          <w:szCs w:val="40"/>
        </w:rPr>
      </w:pPr>
      <w:r>
        <w:rPr>
          <w:rFonts w:hint="eastAsia"/>
          <w:b/>
          <w:bCs/>
          <w:color w:val="auto"/>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color w:val="auto"/>
                <w:szCs w:val="21"/>
              </w:rPr>
            </w:pPr>
          </w:p>
          <w:p>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pPr>
              <w:pStyle w:val="31"/>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pPr>
              <w:pStyle w:val="31"/>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pPr>
              <w:pStyle w:val="31"/>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color w:val="auto"/>
                <w:szCs w:val="21"/>
              </w:rPr>
            </w:pPr>
          </w:p>
        </w:tc>
        <w:tc>
          <w:tcPr>
            <w:tcW w:w="6160" w:type="dxa"/>
            <w:vAlign w:val="center"/>
          </w:tcPr>
          <w:p>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color w:val="auto"/>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单位负责人或法定代表人为同一人或者存在直接控股、管理关系的不同响应人，不得同时参加本项目的采购活动。（出具有效的声明函加盖公章，格式详见“1、资格声明函”）</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color w:val="auto"/>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必须是具有独立承担民事责任能力的在中华人民共和国境内注册的法人或其他组织或自然人。提供有效营业执照（或事业法人登记证或身份证等相关证明）副本复印件，如非“三证合一”证照，同时提供税务登记证副本复印件</w:t>
            </w:r>
            <w:r>
              <w:rPr>
                <w:rFonts w:hint="eastAsia"/>
                <w:color w:val="auto"/>
                <w:lang w:eastAsia="zh-CN"/>
              </w:rPr>
              <w:t>，</w:t>
            </w:r>
            <w:r>
              <w:rPr>
                <w:rFonts w:hint="eastAsia"/>
                <w:color w:val="auto"/>
              </w:rPr>
              <w:t>加盖公章；如为分公司报名，必须提供总公司营业执照副本复印件及总公司针对本项目响应的授权书原件；如供应商为自然人的需提供自然人身份证明。</w:t>
            </w:r>
          </w:p>
        </w:tc>
        <w:tc>
          <w:tcPr>
            <w:tcW w:w="1189" w:type="dxa"/>
            <w:vAlign w:val="center"/>
          </w:tcPr>
          <w:p>
            <w:pPr>
              <w:ind w:left="36" w:leftChars="17"/>
              <w:jc w:val="center"/>
              <w:rPr>
                <w:rFonts w:ascii="宋体" w:hAnsi="宋体" w:cs="宋体"/>
                <w:color w:val="auto"/>
                <w:szCs w:val="21"/>
              </w:rPr>
            </w:pPr>
            <w:r>
              <w:rPr>
                <w:rFonts w:hint="eastAsia" w:ascii="宋体" w:hAnsi="宋体" w:cs="宋体"/>
                <w:color w:val="auto"/>
                <w:szCs w:val="21"/>
              </w:rPr>
              <w:t>□通  过</w:t>
            </w:r>
          </w:p>
          <w:p>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供应商具有承接本工程所需的有效期内的</w:t>
            </w:r>
            <w:r>
              <w:rPr>
                <w:rFonts w:hint="eastAsia" w:ascii="宋体" w:hAnsi="宋体" w:eastAsia="宋体" w:cs="宋体"/>
                <w:color w:val="auto"/>
                <w:sz w:val="21"/>
                <w:szCs w:val="21"/>
              </w:rPr>
              <w:t>建筑装修装饰工程专业承包二级</w:t>
            </w:r>
            <w:r>
              <w:rPr>
                <w:rFonts w:hint="eastAsia" w:ascii="宋体" w:hAnsi="宋体" w:cs="宋体"/>
                <w:color w:val="auto"/>
                <w:sz w:val="21"/>
                <w:szCs w:val="21"/>
                <w:lang w:eastAsia="zh-CN"/>
              </w:rPr>
              <w:t>及</w:t>
            </w:r>
            <w:r>
              <w:rPr>
                <w:rFonts w:hint="eastAsia"/>
                <w:color w:val="auto"/>
              </w:rPr>
              <w:t>以上级别资质。（提供资质证书复印件并加盖公章）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Lines="50" w:line="360" w:lineRule="auto"/>
              <w:rPr>
                <w:rFonts w:hint="eastAsia"/>
                <w:color w:val="auto"/>
              </w:rPr>
            </w:pPr>
            <w:r>
              <w:rPr>
                <w:rFonts w:hint="eastAsia"/>
                <w:color w:val="auto"/>
              </w:rPr>
              <w:t>供应商持有有效</w:t>
            </w:r>
            <w:r>
              <w:rPr>
                <w:rFonts w:hint="eastAsia"/>
                <w:color w:val="auto"/>
                <w:lang w:eastAsia="zh-CN"/>
              </w:rPr>
              <w:t>期内</w:t>
            </w:r>
            <w:r>
              <w:rPr>
                <w:rFonts w:hint="eastAsia"/>
                <w:color w:val="auto"/>
              </w:rPr>
              <w:t>的建设行政主管部门颁发的安全生产许可证。（提供证书复印件加盖公章）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pStyle w:val="9"/>
              <w:ind w:left="0" w:leftChars="0" w:firstLine="0" w:firstLine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供应商拟投入本工程的项目负责人须满足以下条件：</w:t>
            </w:r>
          </w:p>
          <w:p>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（1）持有有效期内的</w:t>
            </w:r>
            <w:r>
              <w:rPr>
                <w:rFonts w:hint="eastAsia" w:cs="Times New Roman"/>
                <w:color w:val="auto"/>
                <w:kern w:val="2"/>
                <w:sz w:val="21"/>
                <w:szCs w:val="24"/>
                <w:lang w:val="en-US" w:eastAsia="zh-CN" w:bidi="ar-SA"/>
              </w:rPr>
              <w:t>建筑</w:t>
            </w:r>
            <w:r>
              <w:rPr>
                <w:rFonts w:hint="eastAsia" w:ascii="Times New Roman" w:hAnsi="Times New Roman" w:eastAsia="宋体" w:cs="Times New Roman"/>
                <w:color w:val="auto"/>
                <w:kern w:val="2"/>
                <w:sz w:val="21"/>
                <w:szCs w:val="24"/>
                <w:lang w:val="en-US" w:eastAsia="zh-CN" w:bidi="ar-SA"/>
              </w:rPr>
              <w:t>工程专业二级及以上建造师注册证书；</w:t>
            </w:r>
          </w:p>
          <w:p>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（2）持有有效期内的安全生产考核合格证（B本）或建筑施工企业项目负责人安全生产考核合格证书；</w:t>
            </w:r>
          </w:p>
          <w:p>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（3）提供不得担任其他在建项目负责人承诺书；</w:t>
            </w:r>
          </w:p>
          <w:p>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（4）提供由供应商购买的响应截止时间前三个月内任意一个月社保缴纳证明。</w:t>
            </w:r>
          </w:p>
          <w:p>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（提供证书复印件和证明材料并加盖公章）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6160" w:type="dxa"/>
            <w:vAlign w:val="center"/>
          </w:tcPr>
          <w:p>
            <w:pPr>
              <w:pStyle w:val="31"/>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本项目不接受联合体响应，成交供应商不得分包、转包。（出具有效的声明函加盖公章，格式详见“1、资格声明函”）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6160" w:type="dxa"/>
            <w:vAlign w:val="center"/>
          </w:tcPr>
          <w:p>
            <w:pPr>
              <w:widowControl/>
              <w:autoSpaceDE w:val="0"/>
              <w:autoSpaceDN w:val="0"/>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Align w:val="center"/>
          </w:tcPr>
          <w:p>
            <w:pPr>
              <w:ind w:right="-178" w:rightChars="-85"/>
              <w:jc w:val="center"/>
            </w:pPr>
          </w:p>
        </w:tc>
        <w:tc>
          <w:tcPr>
            <w:tcW w:w="6160" w:type="dxa"/>
            <w:vAlign w:val="center"/>
          </w:tcPr>
          <w:p>
            <w:pPr>
              <w:ind w:right="78" w:rightChars="37"/>
              <w:jc w:val="left"/>
              <w:rPr>
                <w:rFonts w:hint="eastAsia"/>
              </w:rPr>
            </w:pPr>
            <w:r>
              <w:rPr>
                <w:rFonts w:hint="eastAsia"/>
              </w:rPr>
              <w:t>已</w:t>
            </w:r>
            <w:r>
              <w:rPr>
                <w:rFonts w:hint="eastAsia"/>
                <w:lang w:eastAsia="zh-CN"/>
              </w:rPr>
              <w:t>成功</w:t>
            </w:r>
            <w:r>
              <w:rPr>
                <w:rFonts w:hint="eastAsia"/>
              </w:rPr>
              <w:t>登记报名</w:t>
            </w:r>
            <w:r>
              <w:rPr>
                <w:rFonts w:hint="eastAsia"/>
                <w:lang w:eastAsia="zh-CN"/>
              </w:rPr>
              <w:t>。（截图加盖公章）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hint="eastAsia"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31"/>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31"/>
        <w:ind w:firstLine="0" w:firstLineChars="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
      <w:pPr>
        <w:pStyle w:val="3"/>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hint="eastAsia" w:ascii="宋体" w:hAnsi="宋体" w:cs="宋体"/>
          <w:sz w:val="24"/>
        </w:rPr>
      </w:pPr>
    </w:p>
    <w:p>
      <w:pPr>
        <w:pStyle w:val="31"/>
        <w:ind w:firstLine="400"/>
        <w:rPr>
          <w:rFonts w:ascii="仿宋_GB2312" w:hAnsi="华文仿宋" w:eastAsia="仿宋_GB2312" w:cs="华文仿宋"/>
          <w:bCs/>
          <w:szCs w:val="21"/>
        </w:rPr>
      </w:pPr>
    </w:p>
    <w:p>
      <w:pPr>
        <w:pStyle w:val="31"/>
        <w:ind w:firstLine="400"/>
        <w:rPr>
          <w:rFonts w:ascii="仿宋_GB2312" w:hAnsi="华文仿宋" w:eastAsia="仿宋_GB2312" w:cs="华文仿宋"/>
          <w:bCs/>
          <w:szCs w:val="21"/>
        </w:rPr>
      </w:pPr>
    </w:p>
    <w:p>
      <w:pPr>
        <w:pStyle w:val="31"/>
        <w:ind w:firstLine="400"/>
        <w:rPr>
          <w:rFonts w:ascii="仿宋_GB2312" w:hAnsi="华文仿宋" w:eastAsia="仿宋_GB2312" w:cs="华文仿宋"/>
          <w:bCs/>
          <w:szCs w:val="21"/>
        </w:rPr>
      </w:pPr>
    </w:p>
    <w:p>
      <w:pPr>
        <w:pStyle w:val="31"/>
        <w:ind w:firstLine="400"/>
        <w:rPr>
          <w:rFonts w:hint="default" w:ascii="宋体" w:hAnsi="宋体" w:eastAsia="宋体" w:cs="宋体"/>
          <w:szCs w:val="21"/>
          <w:lang w:val="en-US" w:eastAsia="zh-CN"/>
        </w:rPr>
      </w:pPr>
      <w:r>
        <w:rPr>
          <w:rFonts w:hint="eastAsia" w:ascii="宋体" w:hAnsi="宋体" w:cs="宋体"/>
          <w:szCs w:val="21"/>
          <w:lang w:val="en-US" w:eastAsia="zh-CN"/>
        </w:rPr>
        <w:t xml:space="preserve">   </w:t>
      </w:r>
    </w:p>
    <w:p>
      <w:pPr>
        <w:pStyle w:val="31"/>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31"/>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31"/>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31"/>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31"/>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31"/>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31"/>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31"/>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31"/>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4"/>
        <w:ind w:firstLine="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w:t>
      </w:r>
      <w:r>
        <w:rPr>
          <w:rFonts w:hint="eastAsia" w:ascii="Times New Roman" w:hAnsi="Times New Roman" w:eastAsia="宋体" w:cs="Times New Roman"/>
          <w:b/>
          <w:bCs/>
          <w:color w:val="auto"/>
          <w:sz w:val="32"/>
          <w:szCs w:val="32"/>
        </w:rPr>
        <w:t>的建筑装修装饰工程专业承包二级</w:t>
      </w:r>
      <w:r>
        <w:rPr>
          <w:rFonts w:hint="eastAsia" w:ascii="Times New Roman" w:hAnsi="Times New Roman" w:eastAsia="宋体" w:cs="Times New Roman"/>
          <w:b/>
          <w:bCs/>
          <w:color w:val="auto"/>
          <w:sz w:val="32"/>
          <w:szCs w:val="32"/>
          <w:lang w:eastAsia="zh-CN"/>
        </w:rPr>
        <w:t>及</w:t>
      </w:r>
      <w:r>
        <w:rPr>
          <w:rFonts w:hint="eastAsia"/>
          <w:b/>
          <w:bCs/>
          <w:color w:val="auto"/>
          <w:sz w:val="32"/>
          <w:szCs w:val="32"/>
        </w:rPr>
        <w:t>以上级别资质</w:t>
      </w:r>
    </w:p>
    <w:p>
      <w:pPr>
        <w:pStyle w:val="31"/>
        <w:ind w:firstLine="0" w:firstLineChars="0"/>
        <w:jc w:val="center"/>
        <w:rPr>
          <w:rFonts w:ascii="宋体" w:hAnsi="宋体" w:cs="宋体"/>
          <w:sz w:val="24"/>
          <w:szCs w:val="24"/>
        </w:rPr>
      </w:pPr>
      <w:r>
        <w:rPr>
          <w:rFonts w:hint="eastAsia"/>
          <w:bCs/>
          <w:color w:val="000000" w:themeColor="text1"/>
          <w:sz w:val="24"/>
          <w:szCs w:val="24"/>
          <w14:textFill>
            <w14:solidFill>
              <w14:schemeClr w14:val="tx1"/>
            </w14:solidFill>
          </w14:textFill>
        </w:rPr>
        <w:t>（提供资质证书复印件并加盖公章）</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31"/>
        <w:ind w:firstLine="0" w:firstLineChars="0"/>
        <w:jc w:val="center"/>
        <w:rPr>
          <w:sz w:val="24"/>
          <w:szCs w:val="24"/>
        </w:rPr>
      </w:pPr>
      <w:r>
        <w:rPr>
          <w:rFonts w:hint="eastAsia"/>
          <w:bCs/>
          <w:color w:val="000000" w:themeColor="text1"/>
          <w:sz w:val="24"/>
          <w:szCs w:val="24"/>
          <w14:textFill>
            <w14:solidFill>
              <w14:schemeClr w14:val="tx1"/>
            </w14:solidFill>
          </w14:textFill>
        </w:rPr>
        <w:t>（提供证书复印件并加盖公章）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3"/>
      </w:pPr>
    </w:p>
    <w:p/>
    <w:p>
      <w:pPr>
        <w:pStyle w:val="3"/>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9"/>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1）持有有效期内的</w:t>
      </w:r>
      <w:r>
        <w:rPr>
          <w:rFonts w:hint="eastAsia" w:ascii="宋体" w:hAnsi="宋体" w:eastAsia="宋体" w:cs="宋体"/>
          <w:sz w:val="24"/>
          <w:szCs w:val="24"/>
          <w:lang w:eastAsia="zh-CN"/>
        </w:rPr>
        <w:t>建筑工程</w:t>
      </w:r>
      <w:r>
        <w:rPr>
          <w:rFonts w:hint="eastAsia" w:ascii="宋体" w:hAnsi="宋体" w:eastAsia="宋体" w:cs="宋体"/>
          <w:color w:val="auto"/>
          <w:sz w:val="24"/>
          <w:szCs w:val="24"/>
          <w:highlight w:val="none"/>
          <w:lang w:eastAsia="zh-CN"/>
        </w:rPr>
        <w:t>专</w:t>
      </w:r>
      <w:r>
        <w:rPr>
          <w:rFonts w:hint="eastAsia" w:ascii="宋体" w:hAnsi="宋体" w:eastAsia="宋体" w:cs="宋体"/>
          <w:sz w:val="24"/>
          <w:szCs w:val="24"/>
          <w:highlight w:val="none"/>
          <w:lang w:eastAsia="zh-CN"/>
        </w:rPr>
        <w:t>业</w:t>
      </w:r>
      <w:r>
        <w:rPr>
          <w:rFonts w:hint="eastAsia" w:ascii="宋体" w:hAnsi="宋体" w:eastAsia="宋体" w:cs="宋体"/>
          <w:sz w:val="24"/>
          <w:szCs w:val="24"/>
        </w:rPr>
        <w:t>二级及以上建造师注册</w:t>
      </w:r>
      <w:r>
        <w:rPr>
          <w:rFonts w:hint="eastAsia" w:ascii="宋体" w:hAnsi="宋体" w:eastAsia="宋体" w:cs="宋体"/>
          <w:sz w:val="24"/>
          <w:szCs w:val="24"/>
          <w:lang w:eastAsia="zh-CN"/>
        </w:rPr>
        <w:t>证书；</w:t>
      </w:r>
    </w:p>
    <w:p>
      <w:pPr>
        <w:pStyle w:val="9"/>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（2）持有有效期内的安全生产考核合格证（B本）或建筑施工企业项目负责人安全生产考核合格证书；</w:t>
      </w:r>
    </w:p>
    <w:p>
      <w:pPr>
        <w:pStyle w:val="9"/>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不得担任其他在建项目负责人承诺书；</w:t>
      </w:r>
    </w:p>
    <w:p>
      <w:pPr>
        <w:pStyle w:val="9"/>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提供由供应商购买的</w:t>
      </w:r>
      <w:r>
        <w:rPr>
          <w:rFonts w:hint="eastAsia" w:ascii="宋体" w:hAnsi="宋体" w:eastAsia="宋体" w:cs="宋体"/>
          <w:sz w:val="24"/>
          <w:szCs w:val="24"/>
          <w:highlight w:val="none"/>
          <w:lang w:val="en-US" w:eastAsia="zh-CN"/>
        </w:rPr>
        <w:t>响应截止时间前三个月内任意一个月</w:t>
      </w:r>
      <w:r>
        <w:rPr>
          <w:rFonts w:hint="eastAsia" w:ascii="宋体" w:hAnsi="宋体" w:eastAsia="宋体" w:cs="宋体"/>
          <w:sz w:val="24"/>
          <w:szCs w:val="24"/>
          <w:highlight w:val="none"/>
          <w:lang w:eastAsia="zh-CN"/>
        </w:rPr>
        <w:t>社保缴纳证明。</w:t>
      </w:r>
    </w:p>
    <w:p>
      <w:pPr>
        <w:pStyle w:val="9"/>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以上材料均加盖供应商公章。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left="0" w:leftChars="0" w:firstLine="0" w:firstLineChars="0"/>
        <w:rPr>
          <w:rFonts w:ascii="宋体" w:hAnsi="宋体" w:cs="宋体"/>
          <w:szCs w:val="21"/>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hint="eastAsia" w:ascii="宋体" w:hAnsi="宋体" w:cs="宋体"/>
          <w:b/>
          <w:bCs/>
          <w:sz w:val="32"/>
          <w:szCs w:val="32"/>
        </w:rPr>
      </w:pPr>
    </w:p>
    <w:p>
      <w:pPr>
        <w:pStyle w:val="34"/>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4"/>
        <w:spacing w:beforeLines="50" w:afterLines="50" w:line="360" w:lineRule="auto"/>
        <w:ind w:firstLine="0"/>
        <w:jc w:val="center"/>
        <w:rPr>
          <w:rFonts w:hint="eastAsia"/>
          <w:sz w:val="24"/>
          <w:szCs w:val="24"/>
          <w:lang w:eastAsia="zh-CN"/>
        </w:rPr>
      </w:pPr>
      <w:r>
        <w:rPr>
          <w:rFonts w:hint="eastAsia"/>
          <w:sz w:val="24"/>
          <w:szCs w:val="24"/>
          <w:lang w:eastAsia="zh-CN"/>
        </w:rPr>
        <w:t>（详见第一章报名资料附件六）</w:t>
      </w: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numPr>
          <w:ilvl w:val="0"/>
          <w:numId w:val="0"/>
        </w:numPr>
        <w:spacing w:beforeLines="50" w:afterLines="50" w:line="360" w:lineRule="auto"/>
        <w:jc w:val="center"/>
        <w:rPr>
          <w:rFonts w:hint="eastAsia" w:ascii="宋体" w:hAnsi="宋体" w:cs="宋体"/>
          <w:b/>
          <w:bCs/>
          <w:sz w:val="32"/>
          <w:szCs w:val="32"/>
          <w:lang w:eastAsia="zh-CN"/>
        </w:rPr>
      </w:pPr>
      <w:r>
        <w:rPr>
          <w:rFonts w:hint="eastAsia" w:ascii="宋体" w:hAnsi="宋体" w:cs="宋体"/>
          <w:b/>
          <w:bCs/>
          <w:sz w:val="32"/>
          <w:szCs w:val="32"/>
          <w:lang w:val="en-US" w:eastAsia="zh-CN"/>
        </w:rPr>
        <w:t>7、</w:t>
      </w:r>
      <w:r>
        <w:rPr>
          <w:rFonts w:hint="eastAsia" w:ascii="宋体" w:hAnsi="宋体" w:cs="宋体"/>
          <w:b/>
          <w:bCs/>
          <w:sz w:val="32"/>
          <w:szCs w:val="32"/>
          <w:lang w:eastAsia="zh-CN"/>
        </w:rPr>
        <w:t>成功登记报名</w:t>
      </w:r>
    </w:p>
    <w:p>
      <w:pPr>
        <w:pStyle w:val="34"/>
        <w:spacing w:beforeLines="50" w:afterLines="50" w:line="360" w:lineRule="auto"/>
        <w:ind w:firstLine="0"/>
        <w:jc w:val="center"/>
        <w:rPr>
          <w:rFonts w:hint="eastAsia"/>
          <w:sz w:val="24"/>
          <w:szCs w:val="24"/>
          <w:lang w:eastAsia="zh-CN"/>
        </w:rPr>
      </w:pPr>
      <w:r>
        <w:rPr>
          <w:rFonts w:hint="eastAsia"/>
          <w:sz w:val="24"/>
          <w:szCs w:val="24"/>
          <w:lang w:eastAsia="zh-CN"/>
        </w:rPr>
        <w:t>（截图</w:t>
      </w:r>
      <w:r>
        <w:rPr>
          <w:rFonts w:hint="eastAsia"/>
          <w:sz w:val="24"/>
          <w:szCs w:val="24"/>
          <w:highlight w:val="none"/>
          <w:lang w:eastAsia="zh-CN"/>
        </w:rPr>
        <w:t>加盖供应商公章）</w:t>
      </w: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pStyle w:val="34"/>
        <w:spacing w:beforeLines="50" w:afterLines="50" w:line="360" w:lineRule="auto"/>
        <w:ind w:firstLine="0"/>
        <w:jc w:val="center"/>
        <w:rPr>
          <w:rFonts w:hint="eastAsia"/>
          <w:sz w:val="28"/>
          <w:szCs w:val="28"/>
          <w:lang w:eastAsia="zh-CN"/>
        </w:rPr>
      </w:pPr>
    </w:p>
    <w:p>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pPr>
              <w:jc w:val="center"/>
              <w:rPr>
                <w:rFonts w:ascii="宋体" w:hAnsi="宋体" w:cs="宋体"/>
                <w:szCs w:val="21"/>
              </w:rPr>
            </w:pPr>
            <w:r>
              <w:rPr>
                <w:rFonts w:hint="eastAsia" w:ascii="宋体" w:hAnsi="宋体" w:cs="华文仿宋"/>
                <w:szCs w:val="21"/>
              </w:rPr>
              <w:t>响应有效期</w:t>
            </w:r>
          </w:p>
        </w:tc>
        <w:tc>
          <w:tcPr>
            <w:tcW w:w="5642"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31"/>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hint="eastAsia" w:ascii="宋体" w:hAnsi="宋体" w:cs="华文仿宋"/>
                <w:szCs w:val="21"/>
              </w:rPr>
            </w:pPr>
            <w:r>
              <w:rPr>
                <w:rFonts w:hint="eastAsia" w:ascii="宋体" w:hAnsi="宋体" w:cs="华文仿宋"/>
                <w:szCs w:val="21"/>
              </w:rPr>
              <w:t>响应文件签署、</w:t>
            </w:r>
          </w:p>
          <w:p>
            <w:pPr>
              <w:jc w:val="center"/>
              <w:rPr>
                <w:rFonts w:ascii="宋体" w:hAnsi="宋体" w:cs="宋体"/>
                <w:szCs w:val="21"/>
              </w:rPr>
            </w:pPr>
            <w:r>
              <w:rPr>
                <w:rFonts w:hint="eastAsia" w:ascii="宋体" w:hAnsi="宋体" w:cs="华文仿宋"/>
                <w:szCs w:val="21"/>
              </w:rPr>
              <w:t>盖章</w:t>
            </w:r>
          </w:p>
        </w:tc>
        <w:tc>
          <w:tcPr>
            <w:tcW w:w="5642"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1614"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pPr>
              <w:ind w:left="-21" w:leftChars="-10"/>
              <w:rPr>
                <w:rFonts w:hint="eastAsia" w:ascii="宋体" w:hAnsi="宋体" w:cs="华文仿宋"/>
                <w:szCs w:val="21"/>
                <w:lang w:val="en-US" w:eastAsia="zh-CN"/>
              </w:rPr>
            </w:pPr>
            <w:r>
              <w:rPr>
                <w:rFonts w:hint="eastAsia" w:ascii="宋体" w:hAnsi="宋体" w:cs="华文仿宋"/>
                <w:szCs w:val="21"/>
                <w:lang w:val="en-US" w:eastAsia="zh-CN"/>
              </w:rPr>
              <w:t>（2）供应商遵循公平竞争的原则，不存在恶意串通，妨碍其他供应商的竞争行为，不存在损害采购人或者其他供应商的合法权益情形的。</w:t>
            </w:r>
          </w:p>
          <w:p>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（3）不存在串通响应的情形：</w:t>
            </w:r>
            <w:r>
              <w:rPr>
                <w:rFonts w:hint="eastAsia" w:ascii="宋体" w:hAnsi="宋体" w:cs="华文仿宋"/>
                <w:szCs w:val="21"/>
              </w:rPr>
              <w:t>①</w:t>
            </w:r>
            <w:r>
              <w:rPr>
                <w:rFonts w:hint="eastAsia" w:ascii="宋体" w:hAnsi="宋体" w:cs="华文仿宋"/>
                <w:szCs w:val="21"/>
                <w:lang w:val="en-US" w:eastAsia="zh-CN"/>
              </w:rPr>
              <w:t>不同供应商的响应文件由同一单位或者个人编制；</w:t>
            </w:r>
            <w:r>
              <w:rPr>
                <w:rFonts w:hint="eastAsia" w:ascii="宋体" w:hAnsi="宋体" w:cs="华文仿宋"/>
                <w:szCs w:val="21"/>
              </w:rPr>
              <w:t>②</w:t>
            </w:r>
            <w:r>
              <w:rPr>
                <w:rFonts w:hint="eastAsia" w:ascii="宋体" w:hAnsi="宋体" w:cs="华文仿宋"/>
                <w:szCs w:val="21"/>
                <w:lang w:val="en-US" w:eastAsia="zh-CN"/>
              </w:rPr>
              <w:t>不同供应商委托同一单位或者个人办理采购事宜；</w:t>
            </w:r>
            <w:r>
              <w:rPr>
                <w:rFonts w:hint="eastAsia" w:ascii="宋体" w:hAnsi="宋体" w:cs="华文仿宋"/>
                <w:szCs w:val="21"/>
              </w:rPr>
              <w:t>③</w:t>
            </w:r>
            <w:r>
              <w:rPr>
                <w:rFonts w:hint="eastAsia" w:ascii="宋体" w:hAnsi="宋体" w:cs="华文仿宋"/>
                <w:szCs w:val="21"/>
                <w:lang w:val="en-US" w:eastAsia="zh-CN"/>
              </w:rPr>
              <w:t>不同供应商的响应文件载明的项目管理成员或者联系人员为同一人；</w:t>
            </w:r>
            <w:r>
              <w:rPr>
                <w:rFonts w:hint="eastAsia" w:ascii="宋体" w:hAnsi="宋体" w:cs="华文仿宋"/>
                <w:szCs w:val="21"/>
                <w:lang w:eastAsia="zh-CN"/>
              </w:rPr>
              <w:t>④</w:t>
            </w:r>
            <w:r>
              <w:rPr>
                <w:rFonts w:hint="eastAsia" w:ascii="宋体" w:hAnsi="宋体" w:cs="华文仿宋"/>
                <w:szCs w:val="21"/>
                <w:lang w:val="en-US" w:eastAsia="zh-CN"/>
              </w:rPr>
              <w:t>不同供应商的响应文件异常一致或者响应报价呈规律性差异；</w:t>
            </w:r>
            <w:r>
              <w:rPr>
                <w:rFonts w:hint="eastAsia" w:ascii="宋体" w:hAnsi="宋体" w:cs="华文仿宋"/>
                <w:szCs w:val="21"/>
                <w:lang w:eastAsia="zh-CN"/>
              </w:rPr>
              <w:t>⑤</w:t>
            </w:r>
            <w:r>
              <w:rPr>
                <w:rFonts w:hint="eastAsia" w:ascii="宋体" w:hAnsi="宋体" w:cs="华文仿宋"/>
                <w:szCs w:val="21"/>
                <w:lang w:val="en-US" w:eastAsia="zh-CN"/>
              </w:rPr>
              <w:t>不同供应商的响应文件相互混装；⑥不同供应商的响应保证金从同一单位或者个人的账户转出。</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pPr>
        <w:spacing w:line="360" w:lineRule="auto"/>
        <w:ind w:firstLine="3542" w:firstLineChars="1476"/>
        <w:jc w:val="left"/>
        <w:rPr>
          <w:rFonts w:hint="eastAsia" w:ascii="宋体" w:hAnsi="宋体" w:eastAsia="宋体" w:cs="宋体"/>
          <w:color w:val="000000" w:themeColor="text1"/>
          <w:sz w:val="24"/>
          <w:lang w:val="en-US" w:eastAsia="zh-CN"/>
          <w14:textFill>
            <w14:solidFill>
              <w14:schemeClr w14:val="tx1"/>
            </w14:solidFill>
          </w14:textFill>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1"/>
        <w:tabs>
          <w:tab w:val="left" w:pos="900"/>
        </w:tabs>
        <w:adjustRightInd w:val="0"/>
        <w:snapToGrid w:val="0"/>
        <w:spacing w:line="360" w:lineRule="auto"/>
        <w:ind w:firstLine="560" w:firstLineChars="200"/>
        <w:jc w:val="left"/>
        <w:rPr>
          <w:rFonts w:cs="仿宋_GB2312"/>
          <w:bCs/>
          <w:color w:val="000000"/>
          <w:szCs w:val="28"/>
        </w:rPr>
      </w:pPr>
    </w:p>
    <w:p>
      <w:pPr>
        <w:pStyle w:val="11"/>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3732" w:firstLineChars="1333"/>
        <w:jc w:val="left"/>
        <w:rPr>
          <w:rFonts w:hint="eastAsia"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1"/>
        <w:ind w:firstLine="0" w:firstLineChars="0"/>
        <w:rPr>
          <w:rFonts w:ascii="宋体" w:hAnsi="宋体" w:cs="仿宋_GB2312"/>
          <w:bCs/>
          <w:color w:val="000000"/>
          <w:sz w:val="30"/>
          <w:szCs w:val="30"/>
        </w:rPr>
      </w:pPr>
    </w:p>
    <w:p>
      <w:pPr>
        <w:pStyle w:val="2"/>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pPr>
        <w:pStyle w:val="31"/>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1"/>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31"/>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31"/>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31"/>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31"/>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31"/>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31"/>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sz w:val="24"/>
          <w:lang w:val="en-US" w:eastAsia="zh-CN"/>
        </w:rPr>
        <w:t>7.1</w:t>
      </w:r>
      <w:r>
        <w:rPr>
          <w:rFonts w:hint="eastAsia" w:ascii="宋体" w:hAnsi="宋体" w:cs="宋体"/>
          <w:sz w:val="24"/>
        </w:rPr>
        <w:t>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1）</w:t>
      </w: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90</w:t>
      </w:r>
      <w:r>
        <w:rPr>
          <w:rFonts w:hint="eastAsia" w:ascii="宋体" w:hAnsi="宋体" w:cs="宋体"/>
          <w:bCs/>
          <w:color w:val="000000"/>
          <w:sz w:val="24"/>
        </w:rPr>
        <w:t>日历天，具体开工日期以采购人或监理单位发出的开工令为准</w:t>
      </w:r>
      <w:r>
        <w:rPr>
          <w:rFonts w:hint="eastAsia" w:ascii="宋体" w:hAnsi="宋体" w:cs="SimSun-Identity-H"/>
          <w:kern w:val="0"/>
          <w:sz w:val="24"/>
        </w:rPr>
        <w:t>。</w:t>
      </w:r>
    </w:p>
    <w:p>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ascii="宋体" w:hAnsi="宋体" w:cs="宋体"/>
          <w:b/>
          <w:bCs/>
          <w:color w:val="auto"/>
          <w:sz w:val="24"/>
        </w:rPr>
      </w:pPr>
      <w:r>
        <w:rPr>
          <w:rFonts w:hint="eastAsia" w:ascii="宋体" w:hAnsi="宋体" w:cs="宋体"/>
          <w:sz w:val="24"/>
          <w:lang w:val="en-US" w:eastAsia="zh-CN"/>
        </w:rPr>
        <w:t>7.2</w:t>
      </w:r>
      <w:r>
        <w:rPr>
          <w:rFonts w:hint="eastAsia" w:ascii="宋体" w:hAnsi="宋体" w:cs="宋体"/>
          <w:sz w:val="24"/>
        </w:rPr>
        <w:t>第二章用户需求书，</w:t>
      </w:r>
      <w:r>
        <w:rPr>
          <w:rFonts w:hint="eastAsia" w:ascii="宋体" w:hAnsi="宋体" w:eastAsia="宋体" w:cs="宋体"/>
          <w:bCs/>
          <w:color w:val="000000"/>
          <w:kern w:val="2"/>
          <w:sz w:val="24"/>
          <w:szCs w:val="24"/>
          <w:lang w:val="en-US" w:eastAsia="zh-CN" w:bidi="ar-SA"/>
        </w:rPr>
        <w:t>二、质量要求或技术要求：</w:t>
      </w:r>
    </w:p>
    <w:p>
      <w:pPr>
        <w:pStyle w:val="31"/>
        <w:snapToGrid w:val="0"/>
        <w:spacing w:line="360" w:lineRule="exact"/>
        <w:ind w:firstLine="480"/>
        <w:rPr>
          <w:rFonts w:hint="eastAsia" w:ascii="宋体" w:hAnsi="宋体" w:cs="宋体"/>
          <w:bCs/>
          <w:color w:val="000000"/>
          <w:sz w:val="24"/>
        </w:rPr>
      </w:pPr>
      <w:r>
        <w:rPr>
          <w:rFonts w:hint="eastAsia" w:ascii="宋体" w:hAnsi="宋体" w:cs="宋体"/>
          <w:b/>
          <w:bCs/>
          <w:kern w:val="0"/>
          <w:szCs w:val="21"/>
        </w:rPr>
        <w:t>★</w:t>
      </w:r>
      <w:r>
        <w:rPr>
          <w:rFonts w:hint="eastAsia" w:ascii="宋体" w:hAnsi="宋体" w:cs="SimSun-Identity-H"/>
          <w:color w:val="auto"/>
          <w:kern w:val="0"/>
          <w:sz w:val="24"/>
        </w:rPr>
        <w:t>1、质量标准：</w:t>
      </w:r>
      <w:r>
        <w:rPr>
          <w:rFonts w:hint="eastAsia" w:ascii="宋体" w:hAnsi="宋体" w:cs="宋体"/>
          <w:bCs/>
          <w:color w:val="000000"/>
          <w:sz w:val="24"/>
        </w:rPr>
        <w:t>严格按</w:t>
      </w:r>
      <w:r>
        <w:rPr>
          <w:rFonts w:hint="eastAsia" w:ascii="宋体" w:hAnsi="宋体" w:cs="宋体"/>
          <w:bCs/>
          <w:color w:val="000000"/>
          <w:sz w:val="24"/>
          <w:lang w:eastAsia="zh-CN"/>
        </w:rPr>
        <w:t>采购人</w:t>
      </w:r>
      <w:r>
        <w:rPr>
          <w:rFonts w:hint="eastAsia" w:ascii="宋体" w:hAnsi="宋体" w:cs="宋体"/>
          <w:bCs/>
          <w:color w:val="000000"/>
          <w:sz w:val="24"/>
        </w:rPr>
        <w:t>提供的平面图进行施工，</w:t>
      </w:r>
      <w:r>
        <w:rPr>
          <w:rFonts w:hint="eastAsia" w:ascii="宋体" w:hAnsi="宋体" w:cs="宋体"/>
          <w:bCs/>
          <w:color w:val="000000"/>
          <w:sz w:val="24"/>
          <w:lang w:eastAsia="zh-CN"/>
        </w:rPr>
        <w:t>成交</w:t>
      </w:r>
      <w:r>
        <w:rPr>
          <w:rFonts w:hint="eastAsia" w:ascii="宋体" w:hAnsi="宋体" w:cs="宋体"/>
          <w:bCs/>
          <w:color w:val="000000"/>
          <w:sz w:val="24"/>
        </w:rPr>
        <w:t>人负责按</w:t>
      </w:r>
      <w:r>
        <w:rPr>
          <w:rFonts w:hint="eastAsia" w:ascii="宋体" w:hAnsi="宋体" w:cs="宋体"/>
          <w:bCs/>
          <w:color w:val="000000"/>
          <w:sz w:val="24"/>
          <w:lang w:eastAsia="zh-CN"/>
        </w:rPr>
        <w:t>采购</w:t>
      </w:r>
      <w:r>
        <w:rPr>
          <w:rFonts w:hint="eastAsia" w:ascii="宋体" w:hAnsi="宋体" w:cs="宋体"/>
          <w:bCs/>
          <w:color w:val="000000"/>
          <w:sz w:val="24"/>
        </w:rPr>
        <w:t>人需求深化施工图纸，按照设计文件和有关技术标准、规范和合同规定施工，验收标准按国家颁发的《建筑工程施工质量验收统一标准》（GB50300-2013）执行，必须达到新竣工备案制的合格标准。同时需满足上级主管部门的相关验收标准。</w:t>
      </w:r>
    </w:p>
    <w:p>
      <w:pPr>
        <w:pStyle w:val="31"/>
        <w:numPr>
          <w:ilvl w:val="0"/>
          <w:numId w:val="0"/>
        </w:numPr>
        <w:spacing w:after="60"/>
        <w:ind w:leftChars="200"/>
        <w:rPr>
          <w:rFonts w:hint="eastAsia" w:ascii="宋体" w:hAnsi="宋体" w:cs="宋体"/>
          <w:sz w:val="24"/>
          <w:lang w:eastAsia="zh-CN"/>
        </w:rPr>
      </w:pPr>
      <w:r>
        <w:rPr>
          <w:rFonts w:hint="eastAsia" w:ascii="宋体" w:hAnsi="宋体" w:cs="宋体"/>
          <w:sz w:val="24"/>
          <w:lang w:val="en-US" w:eastAsia="zh-CN"/>
        </w:rPr>
        <w:t>7.3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bCs/>
          <w:sz w:val="24"/>
          <w:lang w:eastAsia="zh-CN"/>
        </w:rPr>
        <w:t>五</w:t>
      </w:r>
      <w:r>
        <w:rPr>
          <w:rFonts w:hint="eastAsia" w:ascii="宋体" w:hAnsi="宋体" w:cs="宋体"/>
          <w:sz w:val="24"/>
        </w:rPr>
        <w:t>、支付方式</w:t>
      </w:r>
      <w:r>
        <w:rPr>
          <w:rFonts w:hint="eastAsia" w:ascii="宋体" w:hAnsi="宋体" w:cs="宋体"/>
          <w:sz w:val="24"/>
          <w:lang w:eastAsia="zh-CN"/>
        </w:rPr>
        <w:t>：</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合同签订后，</w:t>
      </w:r>
      <w:r>
        <w:rPr>
          <w:rFonts w:hint="eastAsia" w:ascii="宋体" w:hAnsi="宋体" w:cs="宋体"/>
          <w:bCs/>
          <w:sz w:val="24"/>
          <w:lang w:eastAsia="zh-CN"/>
        </w:rPr>
        <w:t>成交</w:t>
      </w:r>
      <w:r>
        <w:rPr>
          <w:rFonts w:hint="eastAsia" w:ascii="宋体" w:hAnsi="宋体" w:cs="宋体"/>
          <w:bCs/>
          <w:sz w:val="24"/>
        </w:rPr>
        <w:t>人提供等额预付款保函后，支付合同价20%的预付款。</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竣工验收后支付合同价的40%作为进度款。</w:t>
      </w:r>
    </w:p>
    <w:p>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本项目结算经</w:t>
      </w:r>
      <w:r>
        <w:rPr>
          <w:rFonts w:hint="eastAsia" w:ascii="宋体" w:hAnsi="宋体" w:cs="宋体"/>
          <w:bCs/>
          <w:sz w:val="24"/>
          <w:lang w:eastAsia="zh-CN"/>
        </w:rPr>
        <w:t>采购人</w:t>
      </w:r>
      <w:r>
        <w:rPr>
          <w:rFonts w:hint="eastAsia" w:ascii="宋体" w:hAnsi="宋体" w:cs="宋体"/>
          <w:bCs/>
          <w:sz w:val="24"/>
        </w:rPr>
        <w:t>审定后，工程款一并支付至结算价的97%，余3%为质量保修金。</w:t>
      </w:r>
    </w:p>
    <w:p>
      <w:pPr>
        <w:tabs>
          <w:tab w:val="left" w:pos="210"/>
        </w:tabs>
        <w:adjustRightInd w:val="0"/>
        <w:snapToGrid w:val="0"/>
        <w:spacing w:line="360" w:lineRule="exact"/>
        <w:ind w:firstLine="480" w:firstLineChars="200"/>
        <w:jc w:val="left"/>
        <w:rPr>
          <w:rFonts w:hint="eastAsia" w:ascii="宋体" w:hAnsi="宋体" w:cs="宋体"/>
          <w:bCs/>
          <w:color w:val="auto"/>
          <w:sz w:val="24"/>
          <w:highlight w:val="none"/>
          <w:lang w:val="en-US" w:eastAsia="zh-CN"/>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人在工程竣工验收合格满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年后30日历天内一次性无息支付给承包人。质量保证金的返还，并不能解除</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人按合同约定应负的质量保修责任。</w:t>
      </w:r>
    </w:p>
    <w:p>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cs="宋体"/>
          <w:kern w:val="2"/>
          <w:sz w:val="24"/>
          <w:szCs w:val="24"/>
          <w:lang w:val="en-US" w:eastAsia="zh-CN" w:bidi="ar-SA"/>
        </w:rPr>
        <w:t>7.4</w:t>
      </w:r>
      <w:r>
        <w:rPr>
          <w:rFonts w:hint="eastAsia" w:ascii="宋体" w:hAnsi="宋体" w:cs="宋体"/>
          <w:sz w:val="24"/>
        </w:rPr>
        <w:t>第二章用户需求书，</w:t>
      </w:r>
      <w:r>
        <w:rPr>
          <w:rFonts w:hint="eastAsia" w:ascii="Times New Roman" w:hAnsi="Times New Roman" w:eastAsia="宋体" w:cs="Times New Roman"/>
          <w:b/>
          <w:bCs/>
          <w:kern w:val="2"/>
          <w:sz w:val="24"/>
          <w:szCs w:val="36"/>
          <w:lang w:val="en-US" w:eastAsia="zh-CN" w:bidi="ar-SA"/>
        </w:rPr>
        <w:t>★</w:t>
      </w:r>
      <w:r>
        <w:rPr>
          <w:rFonts w:hint="eastAsia" w:cs="Times New Roman"/>
          <w:b/>
          <w:bCs/>
          <w:kern w:val="2"/>
          <w:sz w:val="24"/>
          <w:szCs w:val="36"/>
          <w:lang w:val="en-US" w:eastAsia="zh-CN" w:bidi="ar-SA"/>
        </w:rPr>
        <w:t>七</w:t>
      </w:r>
      <w:r>
        <w:rPr>
          <w:rFonts w:hint="eastAsia" w:ascii="宋体" w:hAnsi="宋体" w:cs="宋体"/>
          <w:bCs/>
          <w:sz w:val="24"/>
          <w:lang w:eastAsia="zh-CN"/>
        </w:rPr>
        <w:t>、其他事项：</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pPr>
        <w:pStyle w:val="31"/>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1"/>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31"/>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31"/>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31"/>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31"/>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31"/>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31"/>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pStyle w:val="24"/>
        <w:rPr>
          <w:rFonts w:hint="eastAsia" w:ascii="宋体" w:hAnsi="宋体" w:cs="宋体"/>
          <w:color w:val="000000" w:themeColor="text1"/>
          <w:sz w:val="24"/>
          <w14:textFill>
            <w14:solidFill>
              <w14:schemeClr w14:val="tx1"/>
            </w14:solidFill>
          </w14:textFill>
        </w:rPr>
      </w:pPr>
    </w:p>
    <w:p>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5"/>
        <w:tblW w:w="9469" w:type="dxa"/>
        <w:tblInd w:w="108" w:type="dxa"/>
        <w:tblLayout w:type="autofit"/>
        <w:tblCellMar>
          <w:top w:w="0" w:type="dxa"/>
          <w:left w:w="108" w:type="dxa"/>
          <w:bottom w:w="0" w:type="dxa"/>
          <w:right w:w="108" w:type="dxa"/>
        </w:tblCellMar>
      </w:tblPr>
      <w:tblGrid>
        <w:gridCol w:w="1108"/>
        <w:gridCol w:w="7253"/>
        <w:gridCol w:w="1108"/>
      </w:tblGrid>
      <w:tr>
        <w:tblPrEx>
          <w:tblCellMar>
            <w:top w:w="0" w:type="dxa"/>
            <w:left w:w="108" w:type="dxa"/>
            <w:bottom w:w="0" w:type="dxa"/>
            <w:right w:w="108" w:type="dxa"/>
          </w:tblCellMar>
        </w:tblPrEx>
        <w:trPr>
          <w:trHeight w:val="6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tblPrEx>
          <w:tblCellMar>
            <w:top w:w="0" w:type="dxa"/>
            <w:left w:w="108" w:type="dxa"/>
            <w:bottom w:w="0" w:type="dxa"/>
            <w:right w:w="108" w:type="dxa"/>
          </w:tblCellMar>
        </w:tblPrEx>
        <w:trPr>
          <w:trHeight w:val="2193" w:hRule="atLeast"/>
        </w:trPr>
        <w:tc>
          <w:tcPr>
            <w:tcW w:w="11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highlight w:val="none"/>
              </w:rPr>
            </w:pPr>
            <w:r>
              <w:rPr>
                <w:rFonts w:hint="eastAsia" w:ascii="宋体" w:hAnsi="宋体"/>
                <w:color w:val="auto"/>
                <w:szCs w:val="21"/>
                <w:highlight w:val="none"/>
                <w:lang w:eastAsia="zh-CN"/>
              </w:rPr>
              <w:t>类似</w:t>
            </w:r>
            <w:r>
              <w:rPr>
                <w:rFonts w:hint="eastAsia" w:ascii="宋体" w:hAnsi="宋体"/>
                <w:color w:val="auto"/>
                <w:szCs w:val="21"/>
                <w:highlight w:val="none"/>
              </w:rPr>
              <w:t>业绩</w:t>
            </w:r>
          </w:p>
          <w:p>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9分）</w:t>
            </w:r>
          </w:p>
        </w:tc>
        <w:tc>
          <w:tcPr>
            <w:tcW w:w="725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val="0"/>
                <w:bCs w:val="0"/>
                <w:color w:val="auto"/>
                <w:szCs w:val="21"/>
              </w:rPr>
              <w:t>（</w:t>
            </w:r>
            <w:r>
              <w:rPr>
                <w:rFonts w:hint="eastAsia" w:ascii="宋体" w:hAnsi="宋体" w:cs="宋体"/>
                <w:b w:val="0"/>
                <w:bCs w:val="0"/>
                <w:color w:val="auto"/>
                <w:szCs w:val="21"/>
                <w:highlight w:val="none"/>
                <w:lang w:eastAsia="zh-CN"/>
              </w:rPr>
              <w:t>以签订合同日期</w:t>
            </w:r>
            <w:r>
              <w:rPr>
                <w:rFonts w:hint="eastAsia" w:ascii="宋体" w:hAnsi="宋体" w:cs="宋体"/>
                <w:b w:val="0"/>
                <w:bCs w:val="0"/>
                <w:color w:val="auto"/>
                <w:szCs w:val="21"/>
                <w:highlight w:val="none"/>
              </w:rPr>
              <w:t>为准</w:t>
            </w:r>
            <w:r>
              <w:rPr>
                <w:rFonts w:hint="eastAsia" w:ascii="宋体" w:hAnsi="宋体" w:cs="宋体"/>
                <w:b w:val="0"/>
                <w:bCs w:val="0"/>
                <w:color w:val="auto"/>
                <w:szCs w:val="21"/>
              </w:rPr>
              <w:t>）</w:t>
            </w:r>
            <w:r>
              <w:rPr>
                <w:rFonts w:hint="eastAsia" w:ascii="宋体" w:hAnsi="宋体" w:cs="宋体"/>
                <w:color w:val="auto"/>
                <w:szCs w:val="21"/>
              </w:rPr>
              <w:t>完成质量合格的类似工程项目业绩。</w:t>
            </w:r>
            <w:r>
              <w:rPr>
                <w:rFonts w:hint="eastAsia" w:ascii="宋体" w:hAnsi="宋体" w:cs="宋体"/>
                <w:color w:val="auto"/>
                <w:szCs w:val="21"/>
                <w:highlight w:val="none"/>
              </w:rPr>
              <w:t>每提供一项</w:t>
            </w:r>
            <w:r>
              <w:rPr>
                <w:rFonts w:hint="eastAsia" w:ascii="宋体" w:hAnsi="宋体" w:cs="宋体"/>
                <w:color w:val="auto"/>
                <w:szCs w:val="21"/>
                <w:highlight w:val="none"/>
                <w:lang w:eastAsia="zh-CN"/>
              </w:rPr>
              <w:t>最高</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装修改造工程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highlight w:val="none"/>
              </w:rPr>
              <w:t>施</w:t>
            </w:r>
            <w:r>
              <w:rPr>
                <w:rFonts w:hint="eastAsia" w:ascii="宋体" w:hAnsi="宋体" w:cs="宋体"/>
                <w:color w:val="auto"/>
                <w:szCs w:val="21"/>
              </w:rPr>
              <w:t>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无需提供</w:t>
            </w:r>
            <w:r>
              <w:rPr>
                <w:rFonts w:hint="eastAsia" w:ascii="宋体" w:hAnsi="宋体" w:cs="宋体"/>
                <w:b/>
                <w:bCs/>
                <w:color w:val="auto"/>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highlight w:val="none"/>
              </w:rPr>
            </w:pPr>
            <w:r>
              <w:rPr>
                <w:rFonts w:hint="eastAsia" w:ascii="宋体" w:hAnsi="宋体" w:cs="宋体"/>
                <w:szCs w:val="21"/>
                <w:highlight w:val="none"/>
              </w:rPr>
              <w:t>见响应文件（ ）页</w:t>
            </w:r>
          </w:p>
        </w:tc>
      </w:tr>
      <w:tr>
        <w:tblPrEx>
          <w:tblCellMar>
            <w:top w:w="0" w:type="dxa"/>
            <w:left w:w="108" w:type="dxa"/>
            <w:bottom w:w="0" w:type="dxa"/>
            <w:right w:w="108" w:type="dxa"/>
          </w:tblCellMar>
        </w:tblPrEx>
        <w:trPr>
          <w:trHeight w:val="34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项目负责人业绩</w:t>
            </w:r>
          </w:p>
          <w:p>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w:t>
            </w:r>
            <w:r>
              <w:rPr>
                <w:rFonts w:hint="eastAsia" w:ascii="宋体" w:hAnsi="宋体"/>
                <w:color w:val="auto"/>
                <w:szCs w:val="21"/>
                <w:lang w:val="en-US" w:eastAsia="zh-CN"/>
              </w:rPr>
              <w:t>8分）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textAlignment w:val="center"/>
              <w:rPr>
                <w:rFonts w:hint="eastAsia" w:ascii="宋体" w:hAnsi="宋体" w:cs="宋体"/>
                <w:color w:val="auto"/>
                <w:szCs w:val="21"/>
              </w:rPr>
            </w:pPr>
            <w:r>
              <w:rPr>
                <w:rFonts w:hint="eastAsia" w:ascii="宋体" w:hAnsi="宋体" w:cs="宋体"/>
                <w:color w:val="auto"/>
                <w:szCs w:val="21"/>
                <w:highlight w:val="none"/>
                <w:lang w:val="en-US" w:eastAsia="zh-CN"/>
              </w:rPr>
              <w:t>1、拟派项目负责人自 2021 年1月1日至今</w:t>
            </w:r>
            <w:r>
              <w:rPr>
                <w:rFonts w:hint="eastAsia" w:ascii="宋体" w:hAnsi="宋体" w:cs="宋体"/>
                <w:color w:val="auto"/>
                <w:szCs w:val="21"/>
              </w:rPr>
              <w:t>（</w:t>
            </w:r>
            <w:r>
              <w:rPr>
                <w:rFonts w:hint="eastAsia" w:ascii="宋体" w:hAnsi="宋体" w:cs="宋体"/>
                <w:b w:val="0"/>
                <w:bCs w:val="0"/>
                <w:color w:val="auto"/>
                <w:szCs w:val="21"/>
                <w:highlight w:val="none"/>
                <w:lang w:eastAsia="zh-CN"/>
              </w:rPr>
              <w:t>以签订合同日期</w:t>
            </w:r>
            <w:r>
              <w:rPr>
                <w:rFonts w:hint="eastAsia" w:ascii="宋体" w:hAnsi="宋体" w:cs="宋体"/>
                <w:b w:val="0"/>
                <w:bCs w:val="0"/>
                <w:color w:val="auto"/>
                <w:szCs w:val="21"/>
                <w:highlight w:val="none"/>
              </w:rPr>
              <w:t>为准</w:t>
            </w:r>
            <w:r>
              <w:rPr>
                <w:rFonts w:hint="eastAsia" w:ascii="宋体" w:hAnsi="宋体" w:cs="宋体"/>
                <w:color w:val="auto"/>
                <w:szCs w:val="21"/>
              </w:rPr>
              <w:t>）</w:t>
            </w:r>
            <w:r>
              <w:rPr>
                <w:rFonts w:hint="eastAsia" w:ascii="宋体" w:hAnsi="宋体" w:cs="宋体"/>
                <w:color w:val="auto"/>
                <w:szCs w:val="21"/>
                <w:highlight w:val="none"/>
                <w:lang w:val="en-US" w:eastAsia="zh-CN"/>
              </w:rPr>
              <w:t xml:space="preserve"> 以项目负责人身份完成过质量合格的类似工程项目业绩。</w:t>
            </w:r>
            <w:r>
              <w:rPr>
                <w:rFonts w:hint="eastAsia" w:ascii="宋体" w:hAnsi="宋体" w:cs="宋体"/>
                <w:color w:val="auto"/>
                <w:szCs w:val="21"/>
              </w:rPr>
              <w:t>每提供一项</w:t>
            </w:r>
            <w:r>
              <w:rPr>
                <w:rFonts w:hint="eastAsia" w:ascii="宋体" w:hAnsi="宋体" w:cs="宋体"/>
                <w:color w:val="auto"/>
                <w:szCs w:val="21"/>
                <w:lang w:eastAsia="zh-CN"/>
              </w:rPr>
              <w:t>最高</w:t>
            </w:r>
            <w:r>
              <w:rPr>
                <w:rFonts w:hint="eastAsia" w:ascii="宋体" w:hAnsi="宋体" w:cs="宋体"/>
                <w:color w:val="auto"/>
                <w:szCs w:val="21"/>
              </w:rPr>
              <w:t>得</w:t>
            </w:r>
            <w:r>
              <w:rPr>
                <w:rFonts w:hint="eastAsia" w:ascii="宋体" w:hAnsi="宋体" w:cs="宋体"/>
                <w:color w:val="auto"/>
                <w:szCs w:val="21"/>
                <w:lang w:val="en-US" w:eastAsia="zh-CN"/>
              </w:rPr>
              <w:t>3</w:t>
            </w:r>
            <w:r>
              <w:rPr>
                <w:rFonts w:hint="eastAsia" w:ascii="宋体" w:hAnsi="宋体" w:cs="宋体"/>
                <w:color w:val="auto"/>
                <w:szCs w:val="21"/>
              </w:rPr>
              <w:t>分，本</w:t>
            </w:r>
            <w:r>
              <w:rPr>
                <w:rFonts w:hint="eastAsia" w:ascii="宋体" w:hAnsi="宋体" w:cs="宋体"/>
                <w:color w:val="auto"/>
                <w:szCs w:val="21"/>
                <w:lang w:eastAsia="zh-CN"/>
              </w:rPr>
              <w:t>小</w:t>
            </w:r>
            <w:r>
              <w:rPr>
                <w:rFonts w:hint="eastAsia" w:ascii="宋体" w:hAnsi="宋体" w:cs="宋体"/>
                <w:color w:val="auto"/>
                <w:szCs w:val="21"/>
              </w:rPr>
              <w:t>项最高得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numPr>
                <w:ilvl w:val="0"/>
                <w:numId w:val="0"/>
              </w:numPr>
              <w:jc w:val="left"/>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2、拟派</w:t>
            </w:r>
            <w:r>
              <w:rPr>
                <w:rFonts w:hint="eastAsia" w:ascii="宋体" w:hAnsi="宋体" w:cs="宋体"/>
                <w:color w:val="auto"/>
                <w:szCs w:val="21"/>
                <w:highlight w:val="none"/>
                <w:lang w:eastAsia="zh-CN"/>
              </w:rPr>
              <w:t>项目负责人从事工程管理工作超过</w:t>
            </w:r>
            <w:r>
              <w:rPr>
                <w:rFonts w:hint="eastAsia" w:ascii="宋体" w:hAnsi="宋体" w:cs="宋体"/>
                <w:color w:val="auto"/>
                <w:szCs w:val="21"/>
                <w:highlight w:val="none"/>
                <w:lang w:val="en-US" w:eastAsia="zh-CN"/>
              </w:rPr>
              <w:t>5年（不含）的，得2分；2年-5年的，得1分；其他不得分。本小项最高得2分。</w:t>
            </w:r>
          </w:p>
          <w:p>
            <w:pPr>
              <w:widowControl/>
              <w:jc w:val="left"/>
              <w:textAlignment w:val="center"/>
              <w:rPr>
                <w:rFonts w:hint="eastAsia" w:ascii="宋体" w:hAnsi="宋体" w:cs="宋体"/>
                <w:color w:val="FF0000"/>
                <w:szCs w:val="21"/>
                <w:lang w:eastAsia="zh-CN"/>
              </w:rPr>
            </w:pPr>
            <w:r>
              <w:rPr>
                <w:rFonts w:hint="eastAsia" w:ascii="宋体" w:hAnsi="宋体" w:cs="宋体"/>
                <w:color w:val="auto"/>
                <w:szCs w:val="21"/>
                <w:lang w:eastAsia="zh-CN"/>
              </w:rPr>
              <w:t>【</w:t>
            </w:r>
            <w:r>
              <w:rPr>
                <w:rFonts w:hint="eastAsia" w:ascii="宋体" w:hAnsi="宋体" w:cs="宋体"/>
                <w:color w:val="auto"/>
                <w:szCs w:val="21"/>
              </w:rPr>
              <w:t>注：</w:t>
            </w:r>
            <w:r>
              <w:rPr>
                <w:rFonts w:hint="eastAsia" w:ascii="Times New Roman" w:hAnsi="Times New Roman" w:eastAsia="宋体" w:cs="Times New Roman"/>
                <w:color w:val="auto"/>
                <w:sz w:val="21"/>
                <w:lang w:val="en-US" w:eastAsia="zh-CN"/>
              </w:rPr>
              <w:t>本项最高得</w:t>
            </w:r>
            <w:r>
              <w:rPr>
                <w:rFonts w:hint="eastAsia" w:cs="Times New Roman"/>
                <w:color w:val="auto"/>
                <w:sz w:val="21"/>
                <w:lang w:val="en-US" w:eastAsia="zh-CN"/>
              </w:rPr>
              <w:t>8</w:t>
            </w:r>
            <w:r>
              <w:rPr>
                <w:rFonts w:hint="eastAsia" w:ascii="Times New Roman" w:hAnsi="Times New Roman" w:eastAsia="宋体" w:cs="Times New Roman"/>
                <w:color w:val="auto"/>
                <w:sz w:val="21"/>
                <w:lang w:val="en-US" w:eastAsia="zh-CN"/>
              </w:rPr>
              <w:t>分</w:t>
            </w:r>
            <w:r>
              <w:rPr>
                <w:rFonts w:hint="eastAsia" w:cs="Times New Roman"/>
                <w:color w:val="auto"/>
                <w:sz w:val="21"/>
                <w:lang w:val="en-US" w:eastAsia="zh-CN"/>
              </w:rPr>
              <w:t>。</w:t>
            </w:r>
            <w:r>
              <w:rPr>
                <w:rFonts w:hint="eastAsia" w:ascii="宋体" w:hAnsi="宋体" w:cs="宋体"/>
                <w:color w:val="auto"/>
                <w:szCs w:val="21"/>
              </w:rPr>
              <w:t>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装修改造</w:t>
            </w:r>
            <w:r>
              <w:rPr>
                <w:rFonts w:hint="eastAsia" w:ascii="宋体" w:hAnsi="宋体" w:cs="宋体"/>
                <w:color w:val="auto"/>
                <w:szCs w:val="21"/>
                <w:highlight w:val="none"/>
                <w:lang w:val="en-US" w:eastAsia="zh-CN"/>
              </w:rPr>
              <w:t>工程</w:t>
            </w:r>
            <w:r>
              <w:rPr>
                <w:rFonts w:hint="eastAsia" w:ascii="宋体" w:hAnsi="宋体" w:cs="宋体"/>
                <w:color w:val="auto"/>
                <w:szCs w:val="21"/>
                <w:lang w:eastAsia="zh-CN"/>
              </w:rPr>
              <w:t>施工业绩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施工合同关键页（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无需提供</w:t>
            </w:r>
            <w:r>
              <w:rPr>
                <w:rFonts w:hint="eastAsia" w:ascii="宋体" w:hAnsi="宋体" w:cs="宋体"/>
                <w:b/>
                <w:bCs/>
                <w:color w:val="auto"/>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highlight w:val="none"/>
                <w:lang w:val="en-US" w:eastAsia="zh-CN"/>
              </w:rPr>
              <w:t>3.合同关键页或竣工验收报告要能体现项目负责人身份，否则不计算项目负责人业绩；4.提供毕业证和工作证明，盖公章。】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r>
        <w:tblPrEx>
          <w:tblCellMar>
            <w:top w:w="0" w:type="dxa"/>
            <w:left w:w="108" w:type="dxa"/>
            <w:bottom w:w="0" w:type="dxa"/>
            <w:right w:w="108" w:type="dxa"/>
          </w:tblCellMar>
        </w:tblPrEx>
        <w:trPr>
          <w:trHeight w:val="33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szCs w:val="21"/>
                <w:highlight w:val="none"/>
                <w:lang w:eastAsia="zh-CN"/>
              </w:rPr>
            </w:pPr>
            <w:r>
              <w:rPr>
                <w:rFonts w:hint="eastAsia" w:ascii="宋体" w:hAnsi="宋体"/>
                <w:szCs w:val="21"/>
              </w:rPr>
              <w:t>项</w:t>
            </w:r>
            <w:r>
              <w:rPr>
                <w:rFonts w:hint="eastAsia" w:ascii="宋体" w:hAnsi="宋体"/>
                <w:szCs w:val="21"/>
                <w:highlight w:val="none"/>
              </w:rPr>
              <w:t>目</w:t>
            </w:r>
            <w:r>
              <w:rPr>
                <w:rFonts w:hint="eastAsia" w:ascii="宋体" w:hAnsi="宋体"/>
                <w:szCs w:val="21"/>
                <w:highlight w:val="none"/>
                <w:lang w:eastAsia="zh-CN"/>
              </w:rPr>
              <w:t>管理</w:t>
            </w:r>
          </w:p>
          <w:p>
            <w:pPr>
              <w:widowControl/>
              <w:jc w:val="center"/>
              <w:textAlignment w:val="center"/>
              <w:rPr>
                <w:rFonts w:hint="eastAsia" w:ascii="宋体" w:hAnsi="宋体"/>
                <w:szCs w:val="21"/>
                <w:highlight w:val="none"/>
                <w:lang w:eastAsia="zh-CN"/>
              </w:rPr>
            </w:pPr>
            <w:r>
              <w:rPr>
                <w:rFonts w:hint="eastAsia" w:ascii="宋体" w:hAnsi="宋体"/>
                <w:szCs w:val="21"/>
                <w:highlight w:val="none"/>
                <w:lang w:eastAsia="zh-CN"/>
              </w:rPr>
              <w:t>团队</w:t>
            </w:r>
          </w:p>
          <w:p>
            <w:pPr>
              <w:widowControl/>
              <w:jc w:val="center"/>
              <w:textAlignment w:val="center"/>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8分）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ind w:left="0" w:leftChars="0" w:firstLine="0" w:firstLineChars="0"/>
              <w:jc w:val="left"/>
              <w:textAlignment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1、技术负责人：</w:t>
            </w:r>
            <w:r>
              <w:rPr>
                <w:rFonts w:hint="eastAsia" w:ascii="宋体" w:hAnsi="宋体" w:cs="宋体"/>
                <w:b w:val="0"/>
                <w:bCs w:val="0"/>
                <w:color w:val="auto"/>
                <w:szCs w:val="21"/>
                <w:highlight w:val="none"/>
                <w:lang w:val="en-US" w:eastAsia="zh-CN"/>
              </w:rPr>
              <w:t>（1）</w:t>
            </w:r>
            <w:r>
              <w:rPr>
                <w:b w:val="0"/>
                <w:bCs w:val="0"/>
                <w:color w:val="auto"/>
                <w:sz w:val="21"/>
              </w:rPr>
              <w:t>具</w:t>
            </w:r>
            <w:r>
              <w:rPr>
                <w:bCs/>
                <w:color w:val="auto"/>
                <w:sz w:val="21"/>
              </w:rPr>
              <w:t>备建筑相关专业</w:t>
            </w:r>
            <w:r>
              <w:rPr>
                <w:rFonts w:hint="eastAsia"/>
                <w:bCs/>
                <w:color w:val="auto"/>
                <w:sz w:val="21"/>
                <w:highlight w:val="none"/>
                <w:lang w:eastAsia="zh-CN"/>
              </w:rPr>
              <w:t>高级</w:t>
            </w:r>
            <w:r>
              <w:rPr>
                <w:bCs/>
                <w:color w:val="auto"/>
                <w:sz w:val="21"/>
                <w:highlight w:val="none"/>
              </w:rPr>
              <w:t>工程师</w:t>
            </w:r>
            <w:r>
              <w:rPr>
                <w:rFonts w:hint="eastAsia"/>
                <w:bCs/>
                <w:color w:val="auto"/>
                <w:sz w:val="21"/>
                <w:highlight w:val="none"/>
              </w:rPr>
              <w:t>及以上</w:t>
            </w:r>
            <w:r>
              <w:rPr>
                <w:bCs/>
                <w:color w:val="auto"/>
                <w:sz w:val="21"/>
                <w:highlight w:val="none"/>
              </w:rPr>
              <w:t>职称</w:t>
            </w:r>
            <w:r>
              <w:rPr>
                <w:rFonts w:hint="eastAsia"/>
                <w:bCs/>
                <w:color w:val="auto"/>
                <w:sz w:val="21"/>
                <w:highlight w:val="none"/>
                <w:lang w:eastAsia="zh-CN"/>
              </w:rPr>
              <w:t>的</w:t>
            </w:r>
            <w:r>
              <w:rPr>
                <w:rFonts w:hint="eastAsia"/>
                <w:bCs/>
                <w:color w:val="auto"/>
                <w:sz w:val="21"/>
                <w:highlight w:val="none"/>
              </w:rPr>
              <w:t>，</w:t>
            </w:r>
            <w:r>
              <w:rPr>
                <w:bCs/>
                <w:color w:val="auto"/>
                <w:sz w:val="21"/>
                <w:highlight w:val="none"/>
              </w:rPr>
              <w:t>得</w:t>
            </w:r>
            <w:r>
              <w:rPr>
                <w:rFonts w:hint="eastAsia"/>
                <w:bCs/>
                <w:color w:val="auto"/>
                <w:sz w:val="21"/>
                <w:highlight w:val="none"/>
                <w:lang w:val="en-US" w:eastAsia="zh-CN"/>
              </w:rPr>
              <w:t>2</w:t>
            </w:r>
            <w:r>
              <w:rPr>
                <w:bCs/>
                <w:color w:val="auto"/>
                <w:sz w:val="21"/>
                <w:highlight w:val="none"/>
              </w:rPr>
              <w:t>分</w:t>
            </w:r>
            <w:r>
              <w:rPr>
                <w:rFonts w:hint="eastAsia"/>
                <w:bCs/>
                <w:color w:val="auto"/>
                <w:sz w:val="21"/>
                <w:lang w:eastAsia="zh-CN"/>
              </w:rPr>
              <w:t>；（</w:t>
            </w:r>
            <w:r>
              <w:rPr>
                <w:rFonts w:hint="eastAsia"/>
                <w:bCs/>
                <w:color w:val="auto"/>
                <w:sz w:val="21"/>
                <w:lang w:val="en-US" w:eastAsia="zh-CN"/>
              </w:rPr>
              <w:t>2）</w:t>
            </w:r>
            <w:r>
              <w:rPr>
                <w:bCs/>
                <w:color w:val="auto"/>
                <w:sz w:val="21"/>
              </w:rPr>
              <w:t>具备建筑相关专业</w:t>
            </w:r>
            <w:r>
              <w:rPr>
                <w:rFonts w:hint="eastAsia"/>
                <w:bCs/>
                <w:color w:val="auto"/>
                <w:sz w:val="21"/>
                <w:highlight w:val="none"/>
                <w:lang w:eastAsia="zh-CN"/>
              </w:rPr>
              <w:t>中级</w:t>
            </w:r>
            <w:r>
              <w:rPr>
                <w:bCs/>
                <w:color w:val="auto"/>
                <w:sz w:val="21"/>
                <w:highlight w:val="none"/>
              </w:rPr>
              <w:t>工程师</w:t>
            </w:r>
            <w:r>
              <w:rPr>
                <w:rFonts w:hint="eastAsia"/>
                <w:bCs/>
                <w:color w:val="auto"/>
                <w:sz w:val="21"/>
                <w:highlight w:val="none"/>
                <w:lang w:eastAsia="zh-CN"/>
              </w:rPr>
              <w:t>的</w:t>
            </w:r>
            <w:r>
              <w:rPr>
                <w:rFonts w:hint="eastAsia"/>
                <w:bCs/>
                <w:color w:val="auto"/>
                <w:sz w:val="21"/>
                <w:highlight w:val="none"/>
              </w:rPr>
              <w:t>，</w:t>
            </w:r>
            <w:r>
              <w:rPr>
                <w:bCs/>
                <w:color w:val="auto"/>
                <w:sz w:val="21"/>
                <w:highlight w:val="none"/>
              </w:rPr>
              <w:t>得</w:t>
            </w:r>
            <w:r>
              <w:rPr>
                <w:rFonts w:hint="eastAsia"/>
                <w:bCs/>
                <w:color w:val="auto"/>
                <w:sz w:val="21"/>
                <w:highlight w:val="none"/>
                <w:lang w:val="en-US" w:eastAsia="zh-CN"/>
              </w:rPr>
              <w:t>1</w:t>
            </w:r>
            <w:r>
              <w:rPr>
                <w:bCs/>
                <w:color w:val="auto"/>
                <w:sz w:val="21"/>
                <w:highlight w:val="none"/>
              </w:rPr>
              <w:t>分</w:t>
            </w:r>
            <w:r>
              <w:rPr>
                <w:rFonts w:hint="eastAsia"/>
                <w:bCs/>
                <w:color w:val="auto"/>
                <w:sz w:val="21"/>
                <w:highlight w:val="none"/>
              </w:rPr>
              <w:t>。</w:t>
            </w:r>
            <w:r>
              <w:rPr>
                <w:rFonts w:hint="eastAsia"/>
                <w:bCs/>
                <w:color w:val="auto"/>
                <w:sz w:val="21"/>
                <w:highlight w:val="none"/>
                <w:lang w:eastAsia="zh-CN"/>
              </w:rPr>
              <w:t>本小项最高得</w:t>
            </w:r>
            <w:r>
              <w:rPr>
                <w:rFonts w:hint="eastAsia"/>
                <w:bCs/>
                <w:color w:val="auto"/>
                <w:sz w:val="21"/>
                <w:highlight w:val="none"/>
                <w:lang w:val="en-US" w:eastAsia="zh-CN"/>
              </w:rPr>
              <w:t>2分。</w:t>
            </w:r>
          </w:p>
          <w:p>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2、安</w:t>
            </w:r>
            <w:r>
              <w:rPr>
                <w:rFonts w:hint="eastAsia" w:ascii="宋体" w:hAnsi="宋体" w:eastAsia="宋体" w:cs="宋体"/>
                <w:b/>
                <w:bCs/>
                <w:color w:val="auto"/>
                <w:szCs w:val="21"/>
                <w:highlight w:val="none"/>
                <w:lang w:val="en-US" w:eastAsia="zh-CN"/>
              </w:rPr>
              <w:t>全负责人：</w:t>
            </w:r>
            <w:r>
              <w:rPr>
                <w:rFonts w:hint="eastAsia" w:ascii="宋体" w:hAnsi="宋体" w:eastAsia="宋体" w:cs="宋体"/>
                <w:color w:val="auto"/>
                <w:szCs w:val="21"/>
                <w:highlight w:val="none"/>
                <w:lang w:val="en-US" w:eastAsia="zh-CN"/>
              </w:rPr>
              <w:t>（1）持</w:t>
            </w:r>
            <w:r>
              <w:rPr>
                <w:rFonts w:hint="eastAsia" w:ascii="宋体" w:hAnsi="宋体" w:cs="宋体"/>
                <w:color w:val="auto"/>
                <w:szCs w:val="21"/>
                <w:highlight w:val="none"/>
                <w:lang w:val="en-US" w:eastAsia="zh-CN"/>
              </w:rPr>
              <w:t>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书（B本）的，得2分；（2）持有有效的</w:t>
            </w:r>
            <w:r>
              <w:rPr>
                <w:rFonts w:hint="default" w:ascii="宋体" w:hAnsi="宋体" w:cs="宋体"/>
                <w:color w:val="auto"/>
                <w:szCs w:val="21"/>
                <w:highlight w:val="none"/>
                <w:lang w:val="en-US" w:eastAsia="zh-CN"/>
              </w:rPr>
              <w:t>安全生产考核合格证</w:t>
            </w:r>
            <w:r>
              <w:rPr>
                <w:rFonts w:hint="eastAsia" w:ascii="宋体" w:hAnsi="宋体" w:cs="宋体"/>
                <w:color w:val="auto"/>
                <w:szCs w:val="21"/>
                <w:highlight w:val="none"/>
                <w:lang w:val="en-US" w:eastAsia="zh-CN"/>
              </w:rPr>
              <w:t>书</w:t>
            </w:r>
            <w:r>
              <w:rPr>
                <w:rFonts w:hint="default" w:ascii="宋体" w:hAnsi="宋体" w:cs="宋体"/>
                <w:color w:val="auto"/>
                <w:szCs w:val="21"/>
                <w:highlight w:val="none"/>
                <w:lang w:val="en-US" w:eastAsia="zh-CN"/>
              </w:rPr>
              <w:t>或建筑施工企业专职安全生产管理人员安全生产考核合格证书（C类</w:t>
            </w:r>
            <w:r>
              <w:rPr>
                <w:rFonts w:hint="eastAsia" w:ascii="宋体" w:hAnsi="宋体" w:cs="宋体"/>
                <w:color w:val="auto"/>
                <w:szCs w:val="21"/>
                <w:highlight w:val="none"/>
                <w:lang w:val="en-US" w:eastAsia="zh-CN"/>
              </w:rPr>
              <w:t>或</w:t>
            </w:r>
            <w:r>
              <w:rPr>
                <w:rFonts w:hint="default" w:ascii="宋体" w:hAnsi="宋体" w:cs="宋体"/>
                <w:color w:val="auto"/>
                <w:szCs w:val="21"/>
                <w:highlight w:val="none"/>
                <w:lang w:val="en-US" w:eastAsia="zh-CN"/>
              </w:rPr>
              <w:t>C3类）</w:t>
            </w:r>
            <w:r>
              <w:rPr>
                <w:rFonts w:hint="eastAsia" w:ascii="宋体" w:hAnsi="宋体" w:cs="宋体"/>
                <w:color w:val="auto"/>
                <w:szCs w:val="21"/>
                <w:highlight w:val="none"/>
                <w:lang w:val="en-US" w:eastAsia="zh-CN"/>
              </w:rPr>
              <w:t>的，得1分。</w:t>
            </w:r>
            <w:r>
              <w:rPr>
                <w:rFonts w:hint="eastAsia"/>
                <w:bCs/>
                <w:color w:val="auto"/>
                <w:sz w:val="21"/>
                <w:lang w:eastAsia="zh-CN"/>
              </w:rPr>
              <w:t>本小项最高得</w:t>
            </w:r>
            <w:r>
              <w:rPr>
                <w:rFonts w:hint="eastAsia"/>
                <w:bCs/>
                <w:color w:val="auto"/>
                <w:sz w:val="21"/>
                <w:lang w:val="en-US" w:eastAsia="zh-CN"/>
              </w:rPr>
              <w:t>2分。</w:t>
            </w:r>
          </w:p>
          <w:p>
            <w:pPr>
              <w:widowControl/>
              <w:jc w:val="left"/>
              <w:textAlignment w:val="center"/>
              <w:rPr>
                <w:rFonts w:hint="eastAsia"/>
                <w:color w:val="auto"/>
                <w:lang w:val="en-US" w:eastAsia="zh-CN"/>
              </w:rPr>
            </w:pPr>
            <w:r>
              <w:rPr>
                <w:rFonts w:hint="eastAsia" w:ascii="宋体" w:hAnsi="宋体" w:eastAsia="宋体" w:cs="宋体"/>
                <w:b/>
                <w:bCs/>
                <w:color w:val="auto"/>
                <w:szCs w:val="21"/>
                <w:highlight w:val="none"/>
                <w:lang w:val="en-US" w:eastAsia="zh-CN"/>
              </w:rPr>
              <w:t>3.人员配置：</w:t>
            </w:r>
            <w:r>
              <w:rPr>
                <w:rFonts w:hint="eastAsia" w:ascii="Times New Roman" w:hAnsi="Times New Roman" w:eastAsia="宋体" w:cs="Times New Roman"/>
                <w:bCs/>
                <w:color w:val="auto"/>
                <w:sz w:val="21"/>
                <w:lang w:val="en-US" w:eastAsia="zh-CN"/>
              </w:rPr>
              <w:t>应</w:t>
            </w:r>
            <w:r>
              <w:rPr>
                <w:bCs/>
                <w:color w:val="auto"/>
                <w:sz w:val="21"/>
              </w:rPr>
              <w:t>合理</w:t>
            </w:r>
            <w:r>
              <w:rPr>
                <w:rFonts w:ascii="Times New Roman" w:hAnsi="Times New Roman" w:eastAsia="宋体" w:cs="Times New Roman"/>
                <w:bCs/>
                <w:color w:val="auto"/>
                <w:sz w:val="21"/>
              </w:rPr>
              <w:t>完</w:t>
            </w:r>
            <w:r>
              <w:rPr>
                <w:bCs/>
                <w:color w:val="auto"/>
                <w:sz w:val="21"/>
              </w:rPr>
              <w:t>善，其中：施工员、材料员、资料员、质</w:t>
            </w:r>
            <w:r>
              <w:rPr>
                <w:rFonts w:hint="eastAsia"/>
                <w:bCs/>
                <w:color w:val="auto"/>
                <w:sz w:val="21"/>
              </w:rPr>
              <w:t>量</w:t>
            </w:r>
            <w:r>
              <w:rPr>
                <w:bCs/>
                <w:color w:val="auto"/>
                <w:sz w:val="21"/>
              </w:rPr>
              <w:t>员</w:t>
            </w:r>
            <w:r>
              <w:rPr>
                <w:rFonts w:hint="eastAsia"/>
                <w:bCs/>
                <w:color w:val="auto"/>
                <w:sz w:val="21"/>
              </w:rPr>
              <w:t>，</w:t>
            </w:r>
            <w:r>
              <w:rPr>
                <w:rFonts w:hint="eastAsia"/>
                <w:bCs/>
                <w:color w:val="auto"/>
                <w:sz w:val="21"/>
                <w:lang w:eastAsia="zh-CN"/>
              </w:rPr>
              <w:t>持</w:t>
            </w:r>
            <w:r>
              <w:rPr>
                <w:rFonts w:hint="eastAsia"/>
                <w:bCs/>
                <w:color w:val="auto"/>
                <w:sz w:val="21"/>
              </w:rPr>
              <w:t>有</w:t>
            </w:r>
            <w:r>
              <w:rPr>
                <w:bCs/>
                <w:color w:val="auto"/>
                <w:sz w:val="21"/>
              </w:rPr>
              <w:t>相关</w:t>
            </w:r>
            <w:r>
              <w:rPr>
                <w:rFonts w:hint="eastAsia"/>
                <w:bCs/>
                <w:color w:val="auto"/>
                <w:sz w:val="21"/>
              </w:rPr>
              <w:t>的</w:t>
            </w:r>
            <w:r>
              <w:rPr>
                <w:bCs/>
                <w:color w:val="auto"/>
                <w:sz w:val="21"/>
                <w:highlight w:val="none"/>
              </w:rPr>
              <w:t>岗位证书</w:t>
            </w:r>
            <w:r>
              <w:rPr>
                <w:rFonts w:hint="eastAsia"/>
                <w:bCs/>
                <w:color w:val="auto"/>
                <w:sz w:val="21"/>
              </w:rPr>
              <w:t>，每提供一项得</w:t>
            </w:r>
            <w:r>
              <w:rPr>
                <w:rFonts w:hint="eastAsia"/>
                <w:bCs/>
                <w:color w:val="auto"/>
                <w:sz w:val="21"/>
                <w:lang w:val="en-US" w:eastAsia="zh-CN"/>
              </w:rPr>
              <w:t>1</w:t>
            </w:r>
            <w:r>
              <w:rPr>
                <w:rFonts w:hint="eastAsia"/>
                <w:bCs/>
                <w:color w:val="auto"/>
                <w:sz w:val="21"/>
              </w:rPr>
              <w:t>分，</w:t>
            </w:r>
            <w:r>
              <w:rPr>
                <w:bCs/>
                <w:color w:val="auto"/>
                <w:sz w:val="21"/>
              </w:rPr>
              <w:t>本</w:t>
            </w:r>
            <w:r>
              <w:rPr>
                <w:rFonts w:hint="eastAsia"/>
                <w:bCs/>
                <w:color w:val="auto"/>
                <w:sz w:val="21"/>
                <w:lang w:eastAsia="zh-CN"/>
              </w:rPr>
              <w:t>小</w:t>
            </w:r>
            <w:r>
              <w:rPr>
                <w:bCs/>
                <w:color w:val="auto"/>
                <w:sz w:val="21"/>
              </w:rPr>
              <w:t>项最高得</w:t>
            </w:r>
            <w:r>
              <w:rPr>
                <w:rFonts w:hint="eastAsia"/>
                <w:bCs/>
                <w:color w:val="auto"/>
                <w:sz w:val="21"/>
                <w:lang w:val="en-US" w:eastAsia="zh-CN"/>
              </w:rPr>
              <w:t>4</w:t>
            </w:r>
            <w:r>
              <w:rPr>
                <w:bCs/>
                <w:color w:val="auto"/>
                <w:sz w:val="21"/>
              </w:rPr>
              <w:t>分。</w:t>
            </w:r>
          </w:p>
          <w:p>
            <w:pPr>
              <w:widowControl/>
              <w:numPr>
                <w:ilvl w:val="0"/>
                <w:numId w:val="0"/>
              </w:numPr>
              <w:jc w:val="left"/>
              <w:textAlignment w:val="center"/>
              <w:rPr>
                <w:rFonts w:hint="eastAsia"/>
                <w:color w:val="auto"/>
                <w:sz w:val="21"/>
                <w:highlight w:val="none"/>
                <w:lang w:val="en-US" w:eastAsia="zh-CN"/>
              </w:rPr>
            </w:pPr>
            <w:r>
              <w:rPr>
                <w:rFonts w:hint="eastAsia" w:ascii="Times New Roman" w:hAnsi="Times New Roman" w:eastAsia="宋体" w:cs="Times New Roman"/>
                <w:color w:val="auto"/>
                <w:sz w:val="21"/>
                <w:lang w:val="en-US" w:eastAsia="zh-CN"/>
              </w:rPr>
              <w:t>【注：本项最高得</w:t>
            </w:r>
            <w:r>
              <w:rPr>
                <w:rFonts w:hint="eastAsia" w:cs="Times New Roman"/>
                <w:color w:val="auto"/>
                <w:sz w:val="21"/>
                <w:lang w:val="en-US" w:eastAsia="zh-CN"/>
              </w:rPr>
              <w:t>8</w:t>
            </w:r>
            <w:r>
              <w:rPr>
                <w:rFonts w:hint="eastAsia" w:ascii="Times New Roman" w:hAnsi="Times New Roman" w:eastAsia="宋体" w:cs="Times New Roman"/>
                <w:color w:val="auto"/>
                <w:sz w:val="21"/>
                <w:lang w:val="en-US" w:eastAsia="zh-CN"/>
              </w:rPr>
              <w:t>分，</w:t>
            </w:r>
            <w:r>
              <w:rPr>
                <w:rFonts w:hint="eastAsia" w:ascii="Times New Roman" w:hAnsi="Times New Roman" w:eastAsia="宋体" w:cs="Times New Roman"/>
                <w:color w:val="auto"/>
                <w:sz w:val="21"/>
              </w:rPr>
              <w:t>以上人员不得兼任，</w:t>
            </w:r>
            <w:r>
              <w:rPr>
                <w:rFonts w:hint="eastAsia" w:ascii="Times New Roman" w:hAnsi="Times New Roman" w:eastAsia="宋体" w:cs="Times New Roman"/>
                <w:color w:val="auto"/>
                <w:sz w:val="21"/>
                <w:lang w:val="en-US" w:eastAsia="zh-CN"/>
              </w:rPr>
              <w:t>提供人员身份证、职称证</w:t>
            </w:r>
            <w:r>
              <w:rPr>
                <w:rFonts w:hint="eastAsia" w:cs="Times New Roman"/>
                <w:color w:val="auto"/>
                <w:sz w:val="21"/>
                <w:lang w:val="en-US" w:eastAsia="zh-CN"/>
              </w:rPr>
              <w:t>或岗位证或考核证</w:t>
            </w:r>
            <w:r>
              <w:rPr>
                <w:rFonts w:hint="eastAsia" w:ascii="Times New Roman" w:hAnsi="Times New Roman" w:eastAsia="宋体" w:cs="Times New Roman"/>
                <w:color w:val="auto"/>
                <w:sz w:val="21"/>
                <w:lang w:val="en-US" w:eastAsia="zh-CN"/>
              </w:rPr>
              <w:t>，以及响应截止时间前三个月内任</w:t>
            </w:r>
            <w:r>
              <w:rPr>
                <w:rFonts w:hint="eastAsia" w:ascii="宋体" w:hAnsi="宋体" w:cs="宋体"/>
                <w:color w:val="auto"/>
                <w:szCs w:val="21"/>
                <w:highlight w:val="none"/>
                <w:lang w:val="en-US" w:eastAsia="zh-CN"/>
              </w:rPr>
              <w:t>意一个月在响应人单位缴纳的有效社保证明扫描件。】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pPr>
        <w:pStyle w:val="31"/>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pPr>
        <w:pStyle w:val="31"/>
        <w:ind w:right="-395" w:rightChars="-188" w:firstLine="420" w:firstLineChars="0"/>
        <w:rPr>
          <w:rFonts w:hint="eastAsia" w:ascii="宋体" w:hAnsi="宋体" w:cs="宋体"/>
          <w:sz w:val="21"/>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pStyle w:val="31"/>
        <w:ind w:firstLine="0" w:firstLineChars="0"/>
        <w:jc w:val="center"/>
        <w:rPr>
          <w:rFonts w:ascii="宋体" w:hAnsi="宋体" w:cs="宋体"/>
          <w:b/>
          <w:sz w:val="32"/>
          <w:szCs w:val="32"/>
        </w:rPr>
      </w:pPr>
      <w:r>
        <w:rPr>
          <w:rFonts w:hint="eastAsia" w:ascii="宋体" w:hAnsi="宋体" w:cs="宋体"/>
          <w:b/>
          <w:bCs/>
          <w:sz w:val="32"/>
          <w:szCs w:val="32"/>
          <w:lang w:val="en-US" w:eastAsia="zh-CN"/>
        </w:rPr>
        <w:t>1</w:t>
      </w:r>
      <w:r>
        <w:rPr>
          <w:rFonts w:hint="eastAsia" w:ascii="宋体" w:hAnsi="宋体" w:cs="宋体"/>
          <w:b/>
          <w:bCs/>
          <w:sz w:val="32"/>
          <w:szCs w:val="32"/>
        </w:rPr>
        <w:t>、</w:t>
      </w:r>
      <w:r>
        <w:rPr>
          <w:rFonts w:hint="eastAsia" w:ascii="宋体" w:hAnsi="宋体" w:cs="宋体"/>
          <w:b/>
          <w:sz w:val="32"/>
          <w:szCs w:val="32"/>
        </w:rPr>
        <w:t>类似业绩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350"/>
        <w:gridCol w:w="2100"/>
        <w:gridCol w:w="1440"/>
        <w:gridCol w:w="1694"/>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pPr>
              <w:pStyle w:val="36"/>
              <w:spacing w:before="105"/>
              <w:ind w:left="203"/>
              <w:rPr>
                <w:b/>
              </w:rPr>
            </w:pPr>
            <w:r>
              <w:rPr>
                <w:b/>
              </w:rPr>
              <w:t>序号</w:t>
            </w:r>
          </w:p>
        </w:tc>
        <w:tc>
          <w:tcPr>
            <w:tcW w:w="1350" w:type="dxa"/>
            <w:tcBorders>
              <w:left w:val="single" w:color="000000" w:sz="6" w:space="0"/>
              <w:bottom w:val="single" w:color="000000" w:sz="6" w:space="0"/>
              <w:right w:val="single" w:color="000000" w:sz="6" w:space="0"/>
            </w:tcBorders>
          </w:tcPr>
          <w:p>
            <w:pPr>
              <w:pStyle w:val="36"/>
              <w:spacing w:before="105"/>
              <w:jc w:val="center"/>
              <w:rPr>
                <w:b/>
                <w:lang w:val="en-US"/>
              </w:rPr>
            </w:pPr>
            <w:r>
              <w:rPr>
                <w:rFonts w:hint="eastAsia"/>
                <w:b/>
                <w:lang w:val="en-US"/>
              </w:rPr>
              <w:t>客户名称</w:t>
            </w:r>
          </w:p>
        </w:tc>
        <w:tc>
          <w:tcPr>
            <w:tcW w:w="2100" w:type="dxa"/>
            <w:tcBorders>
              <w:left w:val="single" w:color="000000" w:sz="6" w:space="0"/>
              <w:bottom w:val="single" w:color="000000" w:sz="6" w:space="0"/>
              <w:right w:val="single" w:color="000000" w:sz="6" w:space="0"/>
            </w:tcBorders>
          </w:tcPr>
          <w:p>
            <w:pPr>
              <w:pStyle w:val="36"/>
              <w:spacing w:before="105"/>
              <w:jc w:val="center"/>
              <w:rPr>
                <w:b/>
              </w:rPr>
            </w:pPr>
            <w:r>
              <w:rPr>
                <w:b/>
              </w:rPr>
              <w:t>项目</w:t>
            </w:r>
            <w:r>
              <w:rPr>
                <w:rFonts w:hint="eastAsia"/>
                <w:b/>
              </w:rPr>
              <w:t>主要</w:t>
            </w:r>
            <w:r>
              <w:rPr>
                <w:b/>
              </w:rPr>
              <w:t>内容</w:t>
            </w:r>
          </w:p>
        </w:tc>
        <w:tc>
          <w:tcPr>
            <w:tcW w:w="1440" w:type="dxa"/>
            <w:tcBorders>
              <w:left w:val="single" w:color="000000" w:sz="6" w:space="0"/>
              <w:bottom w:val="single" w:color="000000" w:sz="6" w:space="0"/>
              <w:right w:val="single" w:color="000000" w:sz="6" w:space="0"/>
            </w:tcBorders>
          </w:tcPr>
          <w:p>
            <w:pPr>
              <w:pStyle w:val="36"/>
              <w:spacing w:before="105"/>
              <w:jc w:val="center"/>
              <w:rPr>
                <w:b/>
              </w:rPr>
            </w:pPr>
            <w:r>
              <w:rPr>
                <w:b/>
              </w:rPr>
              <w:t>签约日期</w:t>
            </w:r>
          </w:p>
        </w:tc>
        <w:tc>
          <w:tcPr>
            <w:tcW w:w="1694" w:type="dxa"/>
            <w:tcBorders>
              <w:left w:val="single" w:color="000000" w:sz="6" w:space="0"/>
              <w:bottom w:val="single" w:color="000000" w:sz="6" w:space="0"/>
              <w:right w:val="single" w:color="000000" w:sz="6" w:space="0"/>
            </w:tcBorders>
          </w:tcPr>
          <w:p>
            <w:pPr>
              <w:pStyle w:val="36"/>
              <w:spacing w:before="105"/>
              <w:jc w:val="center"/>
              <w:rPr>
                <w:b/>
                <w:lang w:val="en-US"/>
              </w:rPr>
            </w:pPr>
            <w:r>
              <w:rPr>
                <w:rFonts w:hint="eastAsia"/>
                <w:b/>
                <w:lang w:val="en-US"/>
              </w:rPr>
              <w:t>竣工验收时间</w:t>
            </w:r>
          </w:p>
        </w:tc>
        <w:tc>
          <w:tcPr>
            <w:tcW w:w="1260" w:type="dxa"/>
            <w:tcBorders>
              <w:left w:val="single" w:color="000000" w:sz="6" w:space="0"/>
              <w:bottom w:val="single" w:color="000000" w:sz="6" w:space="0"/>
              <w:right w:val="single" w:color="000000" w:sz="6" w:space="0"/>
            </w:tcBorders>
          </w:tcPr>
          <w:p>
            <w:pPr>
              <w:pStyle w:val="36"/>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6"/>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lang w:val="en-US"/>
              </w:rPr>
            </w:pPr>
          </w:p>
        </w:tc>
        <w:tc>
          <w:tcPr>
            <w:tcW w:w="144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44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bottom w:val="single" w:color="000000" w:sz="6" w:space="0"/>
              <w:right w:val="single" w:color="000000" w:sz="6" w:space="0"/>
            </w:tcBorders>
          </w:tcPr>
          <w:p>
            <w:pPr>
              <w:rPr>
                <w:sz w:val="20"/>
              </w:rPr>
            </w:pPr>
          </w:p>
        </w:tc>
        <w:tc>
          <w:tcPr>
            <w:tcW w:w="144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44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bottom w:val="single" w:color="000000" w:sz="6" w:space="0"/>
              <w:right w:val="single" w:color="000000" w:sz="6" w:space="0"/>
            </w:tcBorders>
          </w:tcPr>
          <w:p>
            <w:pPr>
              <w:rPr>
                <w:sz w:val="20"/>
              </w:rPr>
            </w:pPr>
          </w:p>
        </w:tc>
        <w:tc>
          <w:tcPr>
            <w:tcW w:w="144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pPr>
              <w:pStyle w:val="36"/>
              <w:rPr>
                <w:rFonts w:ascii="Times New Roman"/>
                <w:sz w:val="20"/>
              </w:rPr>
            </w:pPr>
          </w:p>
        </w:tc>
        <w:tc>
          <w:tcPr>
            <w:tcW w:w="1350" w:type="dxa"/>
            <w:tcBorders>
              <w:top w:val="single" w:color="000000" w:sz="6" w:space="0"/>
              <w:left w:val="single" w:color="000000" w:sz="6" w:space="0"/>
              <w:right w:val="single" w:color="000000" w:sz="6" w:space="0"/>
            </w:tcBorders>
          </w:tcPr>
          <w:p>
            <w:pPr>
              <w:pStyle w:val="36"/>
              <w:rPr>
                <w:rFonts w:ascii="Times New Roman"/>
                <w:sz w:val="20"/>
              </w:rPr>
            </w:pPr>
          </w:p>
        </w:tc>
        <w:tc>
          <w:tcPr>
            <w:tcW w:w="2100" w:type="dxa"/>
            <w:tcBorders>
              <w:top w:val="single" w:color="000000" w:sz="6" w:space="0"/>
              <w:left w:val="single" w:color="000000" w:sz="6" w:space="0"/>
              <w:right w:val="single" w:color="000000" w:sz="6" w:space="0"/>
            </w:tcBorders>
          </w:tcPr>
          <w:p>
            <w:pPr>
              <w:pStyle w:val="36"/>
              <w:rPr>
                <w:rFonts w:ascii="Times New Roman"/>
                <w:sz w:val="20"/>
              </w:rPr>
            </w:pPr>
          </w:p>
        </w:tc>
        <w:tc>
          <w:tcPr>
            <w:tcW w:w="1440" w:type="dxa"/>
            <w:tcBorders>
              <w:top w:val="single" w:color="000000" w:sz="6" w:space="0"/>
              <w:left w:val="single" w:color="000000" w:sz="6" w:space="0"/>
              <w:right w:val="single" w:color="000000" w:sz="6" w:space="0"/>
            </w:tcBorders>
          </w:tcPr>
          <w:p>
            <w:pPr>
              <w:pStyle w:val="36"/>
              <w:rPr>
                <w:rFonts w:ascii="Times New Roman"/>
                <w:sz w:val="20"/>
              </w:rPr>
            </w:pPr>
          </w:p>
        </w:tc>
        <w:tc>
          <w:tcPr>
            <w:tcW w:w="1694" w:type="dxa"/>
            <w:tcBorders>
              <w:top w:val="single" w:color="000000" w:sz="6" w:space="0"/>
              <w:left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tcBorders>
          </w:tcPr>
          <w:p>
            <w:pPr>
              <w:pStyle w:val="36"/>
              <w:rPr>
                <w:rFonts w:ascii="Times New Roman"/>
                <w:sz w:val="20"/>
              </w:rPr>
            </w:pPr>
          </w:p>
        </w:tc>
      </w:tr>
    </w:tbl>
    <w:p>
      <w:pPr>
        <w:pStyle w:val="2"/>
        <w:adjustRightInd w:val="0"/>
        <w:snapToGrid w:val="0"/>
        <w:jc w:val="left"/>
        <w:rPr>
          <w:rFonts w:ascii="宋体" w:hAnsi="宋体" w:cs="宋体"/>
          <w:sz w:val="21"/>
          <w:szCs w:val="21"/>
        </w:rPr>
      </w:pPr>
      <w:r>
        <w:rPr>
          <w:rFonts w:hint="eastAsia" w:ascii="宋体" w:hAnsi="宋体" w:cs="宋体"/>
          <w:sz w:val="21"/>
          <w:szCs w:val="21"/>
        </w:rPr>
        <w:t>注：</w:t>
      </w:r>
    </w:p>
    <w:p>
      <w:pPr>
        <w:pStyle w:val="2"/>
        <w:adjustRightInd w:val="0"/>
        <w:snapToGrid w:val="0"/>
        <w:ind w:firstLine="424" w:firstLineChars="202"/>
        <w:jc w:val="left"/>
        <w:rPr>
          <w:rFonts w:ascii="宋体" w:hAnsi="宋体" w:cs="宋体"/>
          <w:sz w:val="21"/>
          <w:szCs w:val="21"/>
          <w:highlight w:val="none"/>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年1月1日至今的类似工程业绩，不得弄虚作假；</w:t>
      </w:r>
    </w:p>
    <w:p>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highlight w:val="none"/>
          <w:lang w:val="en-US" w:eastAsia="zh-CN" w:bidi="ar-SA"/>
        </w:rPr>
        <w:t>2.类似业绩</w:t>
      </w:r>
      <w:r>
        <w:rPr>
          <w:rFonts w:hint="eastAsia" w:ascii="宋体" w:hAnsi="宋体" w:eastAsia="宋体" w:cs="宋体"/>
          <w:kern w:val="2"/>
          <w:sz w:val="21"/>
          <w:szCs w:val="21"/>
          <w:highlight w:val="none"/>
          <w:lang w:val="en-US" w:eastAsia="zh-CN" w:bidi="ar-SA"/>
        </w:rPr>
        <w:t>指装修改造工程施工业绩</w:t>
      </w:r>
      <w:r>
        <w:rPr>
          <w:rFonts w:hint="eastAsia" w:ascii="宋体" w:hAnsi="宋体" w:eastAsia="宋体" w:cs="宋体"/>
          <w:spacing w:val="-6"/>
          <w:kern w:val="0"/>
          <w:sz w:val="21"/>
          <w:szCs w:val="16"/>
          <w:lang w:val="en-US" w:eastAsia="zh-CN" w:bidi="ar-SA"/>
        </w:rPr>
        <w:t>；</w:t>
      </w:r>
    </w:p>
    <w:p>
      <w:pPr>
        <w:pStyle w:val="21"/>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pPr>
        <w:pStyle w:val="37"/>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7"/>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31"/>
        <w:ind w:firstLine="480"/>
        <w:jc w:val="center"/>
        <w:rPr>
          <w:rFonts w:ascii="宋体" w:hAnsi="宋体" w:cs="宋体"/>
          <w:sz w:val="24"/>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rPr>
      </w:pPr>
    </w:p>
    <w:p>
      <w:pPr>
        <w:pStyle w:val="31"/>
        <w:ind w:firstLine="0" w:firstLineChars="0"/>
        <w:jc w:val="center"/>
        <w:rPr>
          <w:rFonts w:ascii="宋体" w:hAnsi="宋体" w:cs="宋体"/>
          <w:b/>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w:t>
      </w:r>
      <w:r>
        <w:rPr>
          <w:rFonts w:hint="eastAsia" w:ascii="宋体" w:hAnsi="宋体" w:cs="宋体"/>
          <w:b/>
          <w:bCs/>
          <w:sz w:val="32"/>
          <w:szCs w:val="32"/>
          <w:lang w:eastAsia="zh-CN"/>
        </w:rPr>
        <w:t>项目负责人</w:t>
      </w:r>
      <w:r>
        <w:rPr>
          <w:rFonts w:hint="eastAsia" w:ascii="宋体" w:hAnsi="宋体" w:cs="宋体"/>
          <w:b/>
          <w:sz w:val="32"/>
          <w:szCs w:val="32"/>
        </w:rPr>
        <w:t>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pPr>
              <w:pStyle w:val="36"/>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pPr>
              <w:pStyle w:val="36"/>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pPr>
              <w:pStyle w:val="36"/>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pPr>
              <w:pStyle w:val="36"/>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pPr>
              <w:pStyle w:val="36"/>
              <w:spacing w:before="105"/>
              <w:jc w:val="center"/>
              <w:rPr>
                <w:b/>
                <w:lang w:val="en-US"/>
              </w:rPr>
            </w:pPr>
            <w:r>
              <w:rPr>
                <w:rFonts w:hint="eastAsia"/>
                <w:b/>
                <w:lang w:val="en-US"/>
              </w:rPr>
              <w:t>竣工验收</w:t>
            </w:r>
          </w:p>
          <w:p>
            <w:pPr>
              <w:pStyle w:val="36"/>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pPr>
              <w:pStyle w:val="36"/>
              <w:spacing w:before="105"/>
              <w:ind w:left="216"/>
              <w:rPr>
                <w:b/>
              </w:rPr>
            </w:pPr>
            <w:r>
              <w:rPr>
                <w:rFonts w:hint="eastAsia"/>
                <w:b/>
              </w:rPr>
              <w:t>资质要求</w:t>
            </w:r>
          </w:p>
        </w:tc>
        <w:tc>
          <w:tcPr>
            <w:tcW w:w="2052" w:type="dxa"/>
            <w:tcBorders>
              <w:left w:val="single" w:color="000000" w:sz="6" w:space="0"/>
              <w:bottom w:val="single" w:color="000000" w:sz="6" w:space="0"/>
            </w:tcBorders>
          </w:tcPr>
          <w:p>
            <w:pPr>
              <w:pStyle w:val="36"/>
              <w:spacing w:before="105"/>
              <w:ind w:left="192"/>
              <w:rPr>
                <w:b/>
              </w:rPr>
            </w:pPr>
            <w:r>
              <w:rPr>
                <w:b/>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pPr>
              <w:rPr>
                <w:sz w:val="20"/>
              </w:rPr>
            </w:pPr>
          </w:p>
        </w:tc>
        <w:tc>
          <w:tcPr>
            <w:tcW w:w="136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pPr>
              <w:pStyle w:val="36"/>
              <w:rPr>
                <w:rFonts w:ascii="Times New Roman"/>
                <w:sz w:val="20"/>
              </w:rPr>
            </w:pPr>
          </w:p>
        </w:tc>
        <w:tc>
          <w:tcPr>
            <w:tcW w:w="1737" w:type="dxa"/>
            <w:tcBorders>
              <w:top w:val="single" w:color="000000" w:sz="6" w:space="0"/>
              <w:left w:val="single" w:color="000000" w:sz="6" w:space="0"/>
              <w:right w:val="single" w:color="000000" w:sz="6" w:space="0"/>
            </w:tcBorders>
          </w:tcPr>
          <w:p>
            <w:pPr>
              <w:pStyle w:val="36"/>
              <w:rPr>
                <w:rFonts w:ascii="Times New Roman"/>
                <w:sz w:val="20"/>
              </w:rPr>
            </w:pPr>
          </w:p>
        </w:tc>
        <w:tc>
          <w:tcPr>
            <w:tcW w:w="2295" w:type="dxa"/>
            <w:tcBorders>
              <w:top w:val="single" w:color="000000" w:sz="6" w:space="0"/>
              <w:left w:val="single" w:color="000000" w:sz="6" w:space="0"/>
              <w:right w:val="single" w:color="000000" w:sz="6" w:space="0"/>
            </w:tcBorders>
          </w:tcPr>
          <w:p>
            <w:pPr>
              <w:pStyle w:val="36"/>
              <w:rPr>
                <w:rFonts w:ascii="Times New Roman"/>
                <w:sz w:val="20"/>
              </w:rPr>
            </w:pPr>
          </w:p>
        </w:tc>
        <w:tc>
          <w:tcPr>
            <w:tcW w:w="1367" w:type="dxa"/>
            <w:tcBorders>
              <w:top w:val="single" w:color="000000" w:sz="6" w:space="0"/>
              <w:left w:val="single" w:color="000000" w:sz="6" w:space="0"/>
              <w:right w:val="single" w:color="000000" w:sz="6" w:space="0"/>
            </w:tcBorders>
          </w:tcPr>
          <w:p>
            <w:pPr>
              <w:pStyle w:val="36"/>
              <w:rPr>
                <w:rFonts w:ascii="Times New Roman"/>
                <w:sz w:val="20"/>
              </w:rPr>
            </w:pPr>
          </w:p>
        </w:tc>
        <w:tc>
          <w:tcPr>
            <w:tcW w:w="1327" w:type="dxa"/>
            <w:tcBorders>
              <w:top w:val="single" w:color="000000" w:sz="6" w:space="0"/>
              <w:left w:val="single" w:color="000000" w:sz="6" w:space="0"/>
              <w:right w:val="single" w:color="000000" w:sz="6" w:space="0"/>
            </w:tcBorders>
          </w:tcPr>
          <w:p>
            <w:pPr>
              <w:pStyle w:val="36"/>
              <w:rPr>
                <w:rFonts w:ascii="Times New Roman"/>
                <w:sz w:val="20"/>
              </w:rPr>
            </w:pPr>
          </w:p>
        </w:tc>
        <w:tc>
          <w:tcPr>
            <w:tcW w:w="1260" w:type="dxa"/>
            <w:tcBorders>
              <w:top w:val="single" w:color="000000" w:sz="6" w:space="0"/>
              <w:left w:val="single" w:color="000000" w:sz="6" w:space="0"/>
              <w:right w:val="single" w:color="000000" w:sz="6" w:space="0"/>
            </w:tcBorders>
          </w:tcPr>
          <w:p>
            <w:pPr>
              <w:pStyle w:val="36"/>
              <w:rPr>
                <w:rFonts w:ascii="Times New Roman"/>
                <w:sz w:val="20"/>
              </w:rPr>
            </w:pPr>
          </w:p>
        </w:tc>
        <w:tc>
          <w:tcPr>
            <w:tcW w:w="2052" w:type="dxa"/>
            <w:tcBorders>
              <w:top w:val="single" w:color="000000" w:sz="6" w:space="0"/>
              <w:left w:val="single" w:color="000000" w:sz="6" w:space="0"/>
            </w:tcBorders>
          </w:tcPr>
          <w:p>
            <w:pPr>
              <w:pStyle w:val="36"/>
              <w:rPr>
                <w:rFonts w:ascii="Times New Roman"/>
                <w:sz w:val="20"/>
              </w:rPr>
            </w:pPr>
          </w:p>
        </w:tc>
      </w:tr>
    </w:tbl>
    <w:p>
      <w:pPr>
        <w:pStyle w:val="2"/>
        <w:adjustRightInd w:val="0"/>
        <w:snapToGrid w:val="0"/>
        <w:jc w:val="left"/>
        <w:rPr>
          <w:rFonts w:ascii="宋体" w:hAnsi="宋体" w:cs="宋体"/>
          <w:sz w:val="21"/>
          <w:szCs w:val="21"/>
        </w:rPr>
      </w:pPr>
      <w:r>
        <w:rPr>
          <w:rFonts w:hint="eastAsia" w:ascii="宋体" w:hAnsi="宋体" w:cs="宋体"/>
          <w:sz w:val="21"/>
          <w:szCs w:val="21"/>
        </w:rPr>
        <w:t>注：</w:t>
      </w:r>
    </w:p>
    <w:p>
      <w:pPr>
        <w:pStyle w:val="2"/>
        <w:adjustRightInd w:val="0"/>
        <w:snapToGrid w:val="0"/>
        <w:ind w:firstLine="420" w:firstLineChars="200"/>
        <w:jc w:val="left"/>
        <w:rPr>
          <w:rFonts w:ascii="宋体" w:hAnsi="宋体" w:cs="宋体"/>
          <w:sz w:val="21"/>
          <w:szCs w:val="21"/>
          <w:highlight w:val="none"/>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年1月1日至今的类似工程业绩，不得弄虚作假；</w:t>
      </w:r>
    </w:p>
    <w:p>
      <w:pPr>
        <w:pStyle w:val="21"/>
        <w:ind w:firstLine="396" w:firstLineChars="200"/>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highlight w:val="none"/>
          <w:lang w:val="en-US" w:eastAsia="zh-CN" w:bidi="ar-SA"/>
        </w:rPr>
        <w:t>2.类似业绩</w:t>
      </w:r>
      <w:r>
        <w:rPr>
          <w:rFonts w:hint="eastAsia" w:ascii="宋体" w:hAnsi="宋体" w:eastAsia="宋体" w:cs="宋体"/>
          <w:kern w:val="2"/>
          <w:sz w:val="21"/>
          <w:szCs w:val="21"/>
          <w:highlight w:val="none"/>
          <w:lang w:val="en-US" w:eastAsia="zh-CN" w:bidi="ar-SA"/>
        </w:rPr>
        <w:t>指装修改造工程施工业绩</w:t>
      </w:r>
      <w:r>
        <w:rPr>
          <w:rFonts w:hint="eastAsia" w:ascii="宋体" w:hAnsi="宋体" w:eastAsia="宋体" w:cs="宋体"/>
          <w:spacing w:val="-6"/>
          <w:kern w:val="0"/>
          <w:sz w:val="21"/>
          <w:szCs w:val="16"/>
          <w:lang w:val="en-US" w:eastAsia="zh-CN" w:bidi="ar-SA"/>
        </w:rPr>
        <w:t>；</w:t>
      </w:r>
    </w:p>
    <w:p>
      <w:pPr>
        <w:pStyle w:val="37"/>
        <w:tabs>
          <w:tab w:val="left" w:pos="840"/>
        </w:tabs>
        <w:adjustRightInd w:val="0"/>
        <w:snapToGrid w:val="0"/>
        <w:ind w:left="0" w:leftChars="0" w:firstLine="396" w:firstLineChars="200"/>
        <w:rPr>
          <w:rFonts w:hint="eastAsia" w:ascii="宋体" w:hAnsi="宋体" w:cs="宋体"/>
          <w:spacing w:val="-6"/>
          <w:sz w:val="21"/>
          <w:szCs w:val="16"/>
          <w:lang w:val="en-US" w:eastAsia="zh-CN"/>
        </w:rPr>
      </w:pPr>
      <w:r>
        <w:rPr>
          <w:rFonts w:hint="eastAsia" w:ascii="宋体" w:hAnsi="宋体" w:eastAsia="宋体" w:cs="宋体"/>
          <w:spacing w:val="-6"/>
          <w:kern w:val="0"/>
          <w:sz w:val="21"/>
          <w:szCs w:val="16"/>
          <w:lang w:val="en-US" w:eastAsia="zh-CN" w:bidi="ar-SA"/>
        </w:rPr>
        <w:t>3.须同时提供成交（中标）通知书、施工合同关键页（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w:t>
      </w:r>
      <w:r>
        <w:rPr>
          <w:rFonts w:hint="eastAsia" w:ascii="宋体" w:hAnsi="宋体" w:cs="宋体"/>
          <w:spacing w:val="-6"/>
          <w:sz w:val="21"/>
          <w:szCs w:val="16"/>
          <w:lang w:val="en-US" w:eastAsia="zh-CN"/>
        </w:rPr>
        <w:t>告等证明材料并加盖公章，三者缺一不可，否则不得分；</w:t>
      </w:r>
    </w:p>
    <w:p>
      <w:pPr>
        <w:pStyle w:val="37"/>
        <w:tabs>
          <w:tab w:val="left" w:pos="840"/>
        </w:tabs>
        <w:adjustRightInd w:val="0"/>
        <w:snapToGrid w:val="0"/>
        <w:ind w:left="0" w:leftChars="0" w:firstLine="396" w:firstLineChars="200"/>
        <w:rPr>
          <w:rFonts w:hint="default" w:ascii="宋体" w:hAnsi="宋体" w:cs="宋体"/>
          <w:spacing w:val="-6"/>
          <w:sz w:val="21"/>
          <w:szCs w:val="16"/>
          <w:lang w:val="en-US" w:eastAsia="zh-CN"/>
        </w:rPr>
      </w:pPr>
      <w:r>
        <w:rPr>
          <w:rFonts w:hint="eastAsia" w:ascii="宋体" w:hAnsi="宋体" w:cs="宋体"/>
          <w:spacing w:val="-6"/>
          <w:sz w:val="21"/>
          <w:szCs w:val="16"/>
          <w:lang w:val="en-US" w:eastAsia="zh-CN"/>
        </w:rPr>
        <w:t>4.合同关键页或竣工验收报告要能体现项目负责人身份，否则不计算项目负责人业绩；</w:t>
      </w:r>
    </w:p>
    <w:p>
      <w:pPr>
        <w:pStyle w:val="37"/>
        <w:tabs>
          <w:tab w:val="left" w:pos="840"/>
        </w:tabs>
        <w:adjustRightInd w:val="0"/>
        <w:snapToGrid w:val="0"/>
        <w:ind w:left="0" w:leftChars="0" w:firstLine="396" w:firstLineChars="200"/>
        <w:rPr>
          <w:rFonts w:hint="eastAsia" w:ascii="宋体" w:hAnsi="宋体" w:cs="宋体"/>
          <w:spacing w:val="-6"/>
          <w:sz w:val="21"/>
          <w:szCs w:val="16"/>
        </w:rPr>
      </w:pPr>
      <w:r>
        <w:rPr>
          <w:rFonts w:hint="eastAsia" w:ascii="宋体" w:hAnsi="宋体" w:cs="宋体"/>
          <w:spacing w:val="-6"/>
          <w:sz w:val="21"/>
          <w:szCs w:val="16"/>
          <w:lang w:val="en-US" w:eastAsia="zh-CN"/>
        </w:rPr>
        <w:t>5</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项目业绩，请在上表后附业绩的相关材料（提供能够清晰体现项目具体内容的合同复印件为准，加盖公章）；</w:t>
      </w:r>
    </w:p>
    <w:p>
      <w:pPr>
        <w:pStyle w:val="37"/>
        <w:tabs>
          <w:tab w:val="left" w:pos="1110"/>
        </w:tabs>
        <w:adjustRightInd w:val="0"/>
        <w:snapToGrid w:val="0"/>
        <w:ind w:left="0" w:leftChars="0" w:firstLine="360" w:firstLineChars="200"/>
        <w:rPr>
          <w:rFonts w:ascii="宋体" w:hAnsi="宋体" w:cs="宋体"/>
          <w:sz w:val="21"/>
          <w:szCs w:val="16"/>
        </w:rPr>
      </w:pPr>
      <w:r>
        <w:rPr>
          <w:rFonts w:hint="eastAsia" w:ascii="宋体" w:hAnsi="宋体" w:cs="宋体"/>
          <w:spacing w:val="-15"/>
          <w:sz w:val="21"/>
          <w:szCs w:val="16"/>
          <w:lang w:val="en-US" w:eastAsia="zh-CN"/>
        </w:rPr>
        <w:t>6</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3</w:t>
      </w:r>
      <w:r>
        <w:rPr>
          <w:rFonts w:hint="eastAsia" w:ascii="宋体" w:hAnsi="宋体" w:cs="宋体"/>
          <w:b/>
          <w:sz w:val="32"/>
          <w:szCs w:val="32"/>
        </w:rPr>
        <w:t>、项目</w:t>
      </w:r>
      <w:r>
        <w:rPr>
          <w:rFonts w:hint="eastAsia" w:ascii="宋体" w:hAnsi="宋体" w:cs="宋体"/>
          <w:b/>
          <w:sz w:val="32"/>
          <w:szCs w:val="32"/>
          <w:lang w:eastAsia="zh-CN"/>
        </w:rPr>
        <w:t>管理团队</w:t>
      </w:r>
    </w:p>
    <w:p>
      <w:pPr>
        <w:pStyle w:val="31"/>
        <w:ind w:firstLine="600"/>
        <w:jc w:val="center"/>
        <w:rPr>
          <w:rFonts w:ascii="宋体" w:hAnsi="宋体" w:cs="宋体"/>
          <w:sz w:val="28"/>
          <w:szCs w:val="28"/>
        </w:rPr>
      </w:pPr>
      <w:r>
        <w:rPr>
          <w:rFonts w:hint="eastAsia" w:ascii="宋体" w:hAnsi="宋体" w:cs="宋体"/>
          <w:sz w:val="24"/>
          <w:szCs w:val="24"/>
          <w:lang w:eastAsia="zh-CN"/>
        </w:rPr>
        <w:t>（管理团队人员不得兼任，提</w:t>
      </w:r>
      <w:r>
        <w:rPr>
          <w:rFonts w:hint="eastAsia" w:ascii="宋体" w:hAnsi="宋体" w:cs="宋体"/>
          <w:sz w:val="24"/>
          <w:szCs w:val="24"/>
        </w:rPr>
        <w:t>供</w:t>
      </w:r>
      <w:r>
        <w:rPr>
          <w:rFonts w:hint="eastAsia" w:ascii="宋体" w:hAnsi="宋体" w:eastAsia="宋体" w:cs="宋体"/>
          <w:sz w:val="24"/>
          <w:szCs w:val="24"/>
        </w:rPr>
        <w:t>身份证、职称证</w:t>
      </w:r>
      <w:r>
        <w:rPr>
          <w:rFonts w:hint="eastAsia" w:ascii="宋体" w:hAnsi="宋体" w:cs="宋体"/>
          <w:sz w:val="24"/>
          <w:szCs w:val="24"/>
          <w:lang w:eastAsia="zh-CN"/>
        </w:rPr>
        <w:t>或</w:t>
      </w:r>
      <w:r>
        <w:rPr>
          <w:rFonts w:hint="eastAsia" w:ascii="宋体" w:hAnsi="宋体" w:eastAsia="宋体" w:cs="宋体"/>
          <w:sz w:val="24"/>
          <w:szCs w:val="24"/>
        </w:rPr>
        <w:t>岗位证</w:t>
      </w:r>
      <w:r>
        <w:rPr>
          <w:rFonts w:hint="eastAsia" w:ascii="宋体" w:hAnsi="宋体" w:cs="宋体"/>
          <w:sz w:val="24"/>
          <w:szCs w:val="24"/>
          <w:lang w:eastAsia="zh-CN"/>
        </w:rPr>
        <w:t>或考核证</w:t>
      </w:r>
      <w:r>
        <w:rPr>
          <w:rFonts w:hint="eastAsia" w:ascii="宋体" w:hAnsi="宋体" w:eastAsia="宋体" w:cs="宋体"/>
          <w:sz w:val="24"/>
          <w:szCs w:val="24"/>
        </w:rPr>
        <w:t>，</w:t>
      </w:r>
      <w:r>
        <w:rPr>
          <w:rFonts w:hint="eastAsia" w:ascii="宋体" w:hAnsi="宋体" w:cs="宋体"/>
          <w:sz w:val="24"/>
          <w:szCs w:val="24"/>
          <w:lang w:eastAsia="zh-CN"/>
        </w:rPr>
        <w:t>以及</w:t>
      </w:r>
      <w:r>
        <w:rPr>
          <w:rFonts w:hint="eastAsia" w:ascii="宋体" w:hAnsi="宋体" w:eastAsia="宋体" w:cs="宋体"/>
          <w:sz w:val="24"/>
          <w:szCs w:val="24"/>
          <w:lang w:eastAsia="zh-CN"/>
        </w:rPr>
        <w:t>响应</w:t>
      </w:r>
      <w:r>
        <w:rPr>
          <w:rFonts w:hint="eastAsia" w:ascii="宋体" w:hAnsi="宋体" w:eastAsia="宋体" w:cs="宋体"/>
          <w:sz w:val="24"/>
          <w:szCs w:val="24"/>
        </w:rPr>
        <w:t>截止时间前</w:t>
      </w:r>
      <w:r>
        <w:rPr>
          <w:rFonts w:hint="eastAsia" w:ascii="宋体" w:hAnsi="宋体" w:cs="宋体"/>
          <w:sz w:val="24"/>
          <w:szCs w:val="24"/>
          <w:lang w:eastAsia="zh-CN"/>
        </w:rPr>
        <w:t>三</w:t>
      </w:r>
      <w:r>
        <w:rPr>
          <w:rFonts w:hint="eastAsia" w:ascii="宋体" w:hAnsi="宋体" w:eastAsia="宋体" w:cs="宋体"/>
          <w:sz w:val="24"/>
          <w:szCs w:val="24"/>
        </w:rPr>
        <w:t>个月</w:t>
      </w:r>
      <w:r>
        <w:rPr>
          <w:rFonts w:hint="eastAsia" w:ascii="宋体" w:hAnsi="宋体" w:cs="宋体"/>
          <w:sz w:val="24"/>
          <w:szCs w:val="24"/>
          <w:lang w:eastAsia="zh-CN"/>
        </w:rPr>
        <w:t>内任意一个月</w:t>
      </w:r>
      <w:r>
        <w:rPr>
          <w:rFonts w:hint="eastAsia" w:ascii="宋体" w:hAnsi="宋体" w:eastAsia="宋体" w:cs="宋体"/>
          <w:sz w:val="24"/>
          <w:szCs w:val="24"/>
        </w:rPr>
        <w:t>在</w:t>
      </w:r>
      <w:r>
        <w:rPr>
          <w:rFonts w:hint="eastAsia" w:ascii="宋体" w:hAnsi="宋体" w:eastAsia="宋体" w:cs="宋体"/>
          <w:sz w:val="24"/>
          <w:szCs w:val="24"/>
          <w:lang w:eastAsia="zh-CN"/>
        </w:rPr>
        <w:t>响应</w:t>
      </w:r>
      <w:r>
        <w:rPr>
          <w:rFonts w:hint="eastAsia" w:ascii="宋体" w:hAnsi="宋体" w:eastAsia="宋体" w:cs="宋体"/>
          <w:sz w:val="24"/>
          <w:szCs w:val="24"/>
        </w:rPr>
        <w:t>人单位缴纳的有效社保证明扫描件</w:t>
      </w:r>
      <w:r>
        <w:rPr>
          <w:rFonts w:hint="eastAsia" w:ascii="宋体" w:hAnsi="宋体" w:cs="宋体"/>
          <w:sz w:val="24"/>
          <w:szCs w:val="24"/>
        </w:rPr>
        <w:t>并盖章</w:t>
      </w:r>
      <w:r>
        <w:rPr>
          <w:rFonts w:hint="eastAsia" w:ascii="宋体" w:hAnsi="宋体" w:cs="宋体"/>
          <w:sz w:val="24"/>
          <w:szCs w:val="24"/>
          <w:lang w:eastAsia="zh-CN"/>
        </w:rPr>
        <w:t>。</w:t>
      </w:r>
      <w:r>
        <w:rPr>
          <w:rFonts w:hint="eastAsia" w:ascii="宋体" w:hAnsi="宋体" w:cs="宋体"/>
          <w:sz w:val="24"/>
          <w:szCs w:val="24"/>
        </w:rPr>
        <w:t>）</w:t>
      </w:r>
    </w:p>
    <w:p>
      <w:pPr>
        <w:pStyle w:val="31"/>
        <w:ind w:firstLine="643"/>
        <w:jc w:val="center"/>
        <w:rPr>
          <w:rFonts w:ascii="宋体" w:hAnsi="宋体" w:cs="宋体"/>
          <w:b/>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p>
    <w:p>
      <w:pPr>
        <w:pStyle w:val="31"/>
        <w:ind w:firstLine="643"/>
        <w:jc w:val="center"/>
        <w:rPr>
          <w:rFonts w:ascii="宋体" w:hAnsi="宋体" w:cs="宋体"/>
          <w:b/>
          <w:bCs/>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245"/>
        <w:gridCol w:w="1080"/>
        <w:gridCol w:w="12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6245" w:type="dxa"/>
            <w:vAlign w:val="center"/>
          </w:tcPr>
          <w:p>
            <w:pPr>
              <w:jc w:val="center"/>
              <w:rPr>
                <w:rFonts w:ascii="宋体" w:hAnsi="宋体" w:cs="宋体"/>
                <w:bCs/>
                <w:szCs w:val="21"/>
              </w:rPr>
            </w:pPr>
            <w:r>
              <w:rPr>
                <w:rFonts w:hint="eastAsia" w:ascii="宋体" w:hAnsi="宋体" w:cs="宋体"/>
                <w:bCs/>
                <w:szCs w:val="21"/>
              </w:rPr>
              <w:t>评审细则</w:t>
            </w:r>
          </w:p>
        </w:tc>
        <w:tc>
          <w:tcPr>
            <w:tcW w:w="1080" w:type="dxa"/>
            <w:vAlign w:val="center"/>
          </w:tcPr>
          <w:p>
            <w:pPr>
              <w:jc w:val="center"/>
              <w:rPr>
                <w:rFonts w:ascii="宋体" w:hAnsi="宋体" w:cs="宋体"/>
                <w:bCs/>
                <w:szCs w:val="21"/>
              </w:rPr>
            </w:pPr>
            <w:r>
              <w:rPr>
                <w:rFonts w:hint="eastAsia" w:ascii="宋体" w:hAnsi="宋体" w:cs="华文仿宋"/>
                <w:bCs/>
                <w:szCs w:val="21"/>
              </w:rPr>
              <w:t>提供情况</w:t>
            </w:r>
          </w:p>
        </w:tc>
        <w:tc>
          <w:tcPr>
            <w:tcW w:w="1277" w:type="dxa"/>
            <w:vAlign w:val="center"/>
          </w:tcPr>
          <w:p>
            <w:pPr>
              <w:jc w:val="center"/>
              <w:rPr>
                <w:rFonts w:ascii="宋体" w:hAnsi="宋体" w:cs="宋体"/>
                <w:bCs/>
                <w:szCs w:val="21"/>
              </w:rPr>
            </w:pPr>
            <w:r>
              <w:rPr>
                <w:rFonts w:hint="eastAsia" w:ascii="宋体" w:hAnsi="宋体" w:cs="宋体"/>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hint="eastAsia" w:ascii="宋体" w:hAnsi="宋体" w:cs="宋体"/>
                <w:szCs w:val="21"/>
              </w:rPr>
            </w:pPr>
            <w:r>
              <w:rPr>
                <w:rFonts w:hint="eastAsia" w:ascii="宋体" w:hAnsi="宋体" w:cs="宋体"/>
                <w:szCs w:val="21"/>
              </w:rPr>
              <w:t>施工组织设计</w:t>
            </w:r>
          </w:p>
          <w:p>
            <w:pPr>
              <w:widowControl/>
              <w:jc w:val="center"/>
              <w:textAlignment w:val="center"/>
              <w:rPr>
                <w:rFonts w:hint="default" w:eastAsia="宋体"/>
                <w:lang w:val="en-US" w:eastAsia="zh-CN"/>
              </w:rPr>
            </w:pPr>
            <w:r>
              <w:rPr>
                <w:rFonts w:hint="eastAsia" w:ascii="宋体" w:hAnsi="宋体" w:cs="宋体"/>
                <w:szCs w:val="21"/>
                <w:lang w:eastAsia="zh-CN"/>
              </w:rPr>
              <w:t>（</w:t>
            </w:r>
            <w:r>
              <w:rPr>
                <w:rFonts w:hint="eastAsia" w:ascii="宋体" w:hAnsi="宋体" w:cs="宋体"/>
                <w:szCs w:val="21"/>
                <w:lang w:val="en-US" w:eastAsia="zh-CN"/>
              </w:rPr>
              <w:t>15分）</w:t>
            </w:r>
          </w:p>
        </w:tc>
        <w:tc>
          <w:tcPr>
            <w:tcW w:w="6245" w:type="dxa"/>
            <w:vAlign w:val="top"/>
          </w:tcPr>
          <w:p>
            <w:pPr>
              <w:widowControl/>
              <w:jc w:val="left"/>
              <w:textAlignment w:val="center"/>
              <w:rPr>
                <w:rFonts w:ascii="宋体" w:hAnsi="宋体" w:cs="宋体"/>
                <w:color w:val="auto"/>
                <w:szCs w:val="21"/>
              </w:rPr>
            </w:pPr>
            <w:r>
              <w:rPr>
                <w:rFonts w:hint="eastAsia" w:ascii="宋体" w:hAnsi="宋体" w:cs="宋体"/>
                <w:color w:val="auto"/>
                <w:szCs w:val="21"/>
              </w:rPr>
              <w:t>本项目附近为医疗区域，人流密集，对噪音、粉尘控制要求高，响应人应</w:t>
            </w:r>
            <w:r>
              <w:rPr>
                <w:rFonts w:hint="eastAsia" w:ascii="宋体" w:hAnsi="宋体" w:cs="宋体"/>
                <w:color w:val="auto"/>
                <w:szCs w:val="21"/>
                <w:highlight w:val="none"/>
              </w:rPr>
              <w:t>对</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情况深入分析，</w:t>
            </w:r>
            <w:r>
              <w:rPr>
                <w:rFonts w:hint="eastAsia" w:ascii="宋体" w:hAnsi="宋体" w:cs="宋体"/>
                <w:color w:val="auto"/>
                <w:szCs w:val="21"/>
                <w:highlight w:val="none"/>
                <w:lang w:eastAsia="zh-CN"/>
              </w:rPr>
              <w:t>根据现场情况编写施工组织设计</w:t>
            </w:r>
            <w:r>
              <w:rPr>
                <w:rFonts w:hint="eastAsia" w:ascii="宋体" w:hAnsi="宋体" w:cs="宋体"/>
                <w:color w:val="auto"/>
                <w:szCs w:val="21"/>
              </w:rPr>
              <w:t>。</w:t>
            </w:r>
          </w:p>
          <w:p>
            <w:pPr>
              <w:widowControl/>
              <w:jc w:val="left"/>
              <w:textAlignment w:val="center"/>
              <w:rPr>
                <w:rFonts w:ascii="宋体" w:hAnsi="宋体" w:cs="宋体"/>
                <w:color w:val="auto"/>
                <w:szCs w:val="21"/>
              </w:rPr>
            </w:pPr>
            <w:r>
              <w:rPr>
                <w:rFonts w:hint="eastAsia" w:ascii="宋体" w:hAnsi="宋体" w:cs="宋体"/>
                <w:color w:val="auto"/>
                <w:szCs w:val="21"/>
              </w:rPr>
              <w:t>1.施工组织设计十分详细，完全针对现场情况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，总体施工部署完全科学可靠、完善，完全可行的，得1</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jc w:val="left"/>
              <w:textAlignment w:val="center"/>
              <w:rPr>
                <w:rFonts w:ascii="宋体" w:hAnsi="宋体" w:cs="宋体"/>
                <w:color w:val="auto"/>
                <w:szCs w:val="21"/>
              </w:rPr>
            </w:pPr>
            <w:r>
              <w:rPr>
                <w:rFonts w:hint="eastAsia" w:ascii="宋体" w:hAnsi="宋体" w:cs="宋体"/>
                <w:color w:val="auto"/>
                <w:szCs w:val="21"/>
              </w:rPr>
              <w:t>2.施工组织设计详细，比较能针对现场情况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，总体施工部署较科学可靠、完善，一定程度可行的，得</w:t>
            </w:r>
            <w:r>
              <w:rPr>
                <w:rFonts w:hint="eastAsia" w:ascii="宋体" w:hAnsi="宋体" w:cs="宋体"/>
                <w:color w:val="auto"/>
                <w:szCs w:val="21"/>
                <w:lang w:val="en-US" w:eastAsia="zh-CN"/>
              </w:rPr>
              <w:t>10</w:t>
            </w:r>
            <w:r>
              <w:rPr>
                <w:rFonts w:hint="eastAsia" w:ascii="宋体" w:hAnsi="宋体" w:cs="宋体"/>
                <w:color w:val="auto"/>
                <w:szCs w:val="21"/>
              </w:rPr>
              <w:t>分；</w:t>
            </w:r>
          </w:p>
          <w:p>
            <w:pPr>
              <w:widowControl/>
              <w:jc w:val="left"/>
              <w:textAlignment w:val="center"/>
              <w:rPr>
                <w:rFonts w:ascii="宋体" w:hAnsi="宋体" w:cs="宋体"/>
                <w:color w:val="auto"/>
                <w:szCs w:val="21"/>
              </w:rPr>
            </w:pPr>
            <w:r>
              <w:rPr>
                <w:rFonts w:hint="eastAsia" w:ascii="宋体" w:hAnsi="宋体" w:cs="宋体"/>
                <w:color w:val="auto"/>
                <w:szCs w:val="21"/>
              </w:rPr>
              <w:t>3.施工组织设计不够详细，缺乏明确针对现场情况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，总体施工部署不够可靠完善，但符合本项目最低要求的，得</w:t>
            </w:r>
            <w:r>
              <w:rPr>
                <w:rFonts w:hint="eastAsia" w:ascii="宋体" w:hAnsi="宋体" w:cs="宋体"/>
                <w:color w:val="auto"/>
                <w:szCs w:val="21"/>
                <w:lang w:val="en-US" w:eastAsia="zh-CN"/>
              </w:rPr>
              <w:t>5</w:t>
            </w:r>
            <w:r>
              <w:rPr>
                <w:rFonts w:hint="eastAsia" w:ascii="宋体" w:hAnsi="宋体" w:cs="宋体"/>
                <w:color w:val="auto"/>
                <w:szCs w:val="21"/>
              </w:rPr>
              <w:t>分；</w:t>
            </w:r>
          </w:p>
          <w:p>
            <w:pPr>
              <w:widowControl/>
              <w:jc w:val="left"/>
              <w:textAlignment w:val="center"/>
            </w:pPr>
            <w:r>
              <w:rPr>
                <w:rFonts w:hint="eastAsia" w:ascii="宋体" w:hAnsi="宋体" w:cs="宋体"/>
                <w:color w:val="auto"/>
                <w:szCs w:val="21"/>
              </w:rPr>
              <w:t>4.施工组织设计不详细，没有针对现场情况</w:t>
            </w:r>
            <w:r>
              <w:rPr>
                <w:rFonts w:hint="eastAsia" w:ascii="宋体" w:hAnsi="宋体" w:cs="宋体"/>
                <w:color w:val="auto"/>
                <w:szCs w:val="21"/>
                <w:lang w:eastAsia="zh-CN"/>
              </w:rPr>
              <w:t>进行施工组织</w:t>
            </w:r>
            <w:r>
              <w:rPr>
                <w:rFonts w:hint="eastAsia" w:ascii="宋体" w:hAnsi="宋体" w:cs="宋体"/>
                <w:color w:val="auto"/>
                <w:szCs w:val="21"/>
              </w:rPr>
              <w:t>，总体施工部署不可靠、不完善，完全不可行，或未提供的，得0分。</w:t>
            </w:r>
          </w:p>
        </w:tc>
        <w:tc>
          <w:tcPr>
            <w:tcW w:w="1080"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1"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hint="default" w:ascii="宋体" w:hAnsi="宋体" w:eastAsia="宋体" w:cs="宋体"/>
                <w:color w:val="auto"/>
                <w:kern w:val="0"/>
                <w:sz w:val="20"/>
                <w:szCs w:val="20"/>
                <w:lang w:val="en-US" w:eastAsia="zh-CN"/>
              </w:rPr>
            </w:pPr>
            <w:r>
              <w:rPr>
                <w:rFonts w:hint="eastAsia" w:ascii="Calibri" w:hAnsi="Calibri"/>
                <w:color w:val="auto"/>
              </w:rPr>
              <w:t>工期计划</w:t>
            </w:r>
            <w:r>
              <w:rPr>
                <w:rFonts w:hint="eastAsia" w:ascii="宋体" w:hAnsi="宋体" w:cs="宋体"/>
                <w:color w:val="auto"/>
                <w:szCs w:val="21"/>
                <w:lang w:eastAsia="zh-CN"/>
              </w:rPr>
              <w:t>（</w:t>
            </w:r>
            <w:r>
              <w:rPr>
                <w:rFonts w:hint="eastAsia" w:ascii="宋体" w:hAnsi="宋体" w:cs="宋体"/>
                <w:color w:val="auto"/>
                <w:szCs w:val="21"/>
                <w:lang w:val="en-US" w:eastAsia="zh-CN"/>
              </w:rPr>
              <w:t>14分）</w:t>
            </w:r>
          </w:p>
        </w:tc>
        <w:tc>
          <w:tcPr>
            <w:tcW w:w="6245" w:type="dxa"/>
            <w:vAlign w:val="center"/>
          </w:tcPr>
          <w:p>
            <w:pPr>
              <w:widowControl/>
              <w:spacing w:after="60"/>
              <w:textAlignment w:val="center"/>
              <w:rPr>
                <w:rFonts w:ascii="宋体" w:hAnsi="宋体" w:cs="宋体"/>
                <w:color w:val="auto"/>
                <w:szCs w:val="21"/>
              </w:rPr>
            </w:pPr>
            <w:r>
              <w:rPr>
                <w:rFonts w:hint="eastAsia" w:ascii="宋体" w:hAnsi="宋体" w:cs="宋体"/>
                <w:color w:val="auto"/>
                <w:szCs w:val="21"/>
              </w:rPr>
              <w:t>本项目工期较紧，响应人有制定相应应对措施。</w:t>
            </w:r>
          </w:p>
          <w:p>
            <w:pPr>
              <w:widowControl/>
              <w:spacing w:after="60"/>
              <w:textAlignment w:val="center"/>
              <w:rPr>
                <w:rFonts w:ascii="宋体" w:hAnsi="宋体" w:cs="宋体"/>
                <w:color w:val="auto"/>
                <w:szCs w:val="21"/>
              </w:rPr>
            </w:pPr>
            <w:r>
              <w:rPr>
                <w:rFonts w:hint="eastAsia" w:ascii="宋体" w:hAnsi="宋体" w:cs="宋体"/>
                <w:color w:val="auto"/>
                <w:szCs w:val="21"/>
              </w:rPr>
              <w:t>1.措施完全科学可靠、完善，完全可行的，得1</w:t>
            </w:r>
            <w:r>
              <w:rPr>
                <w:rFonts w:hint="eastAsia" w:ascii="宋体" w:hAnsi="宋体" w:cs="宋体"/>
                <w:color w:val="auto"/>
                <w:szCs w:val="21"/>
                <w:lang w:val="en-US" w:eastAsia="zh-CN"/>
              </w:rPr>
              <w:t>4</w:t>
            </w:r>
            <w:r>
              <w:rPr>
                <w:rFonts w:hint="eastAsia" w:ascii="宋体" w:hAnsi="宋体" w:cs="宋体"/>
                <w:color w:val="auto"/>
                <w:szCs w:val="21"/>
              </w:rPr>
              <w:t>分；</w:t>
            </w:r>
          </w:p>
          <w:p>
            <w:pPr>
              <w:widowControl/>
              <w:spacing w:after="60"/>
              <w:textAlignment w:val="center"/>
              <w:rPr>
                <w:rFonts w:ascii="宋体" w:hAnsi="宋体" w:cs="宋体"/>
                <w:color w:val="auto"/>
                <w:szCs w:val="21"/>
              </w:rPr>
            </w:pPr>
            <w:r>
              <w:rPr>
                <w:rFonts w:hint="eastAsia" w:ascii="宋体" w:hAnsi="宋体" w:cs="宋体"/>
                <w:color w:val="auto"/>
                <w:szCs w:val="21"/>
              </w:rPr>
              <w:t>2.措施比较科学可靠、完善，可行的，得</w:t>
            </w:r>
            <w:r>
              <w:rPr>
                <w:rFonts w:hint="eastAsia" w:ascii="宋体" w:hAnsi="宋体" w:cs="宋体"/>
                <w:color w:val="auto"/>
                <w:szCs w:val="21"/>
                <w:lang w:val="en-US" w:eastAsia="zh-CN"/>
              </w:rPr>
              <w:t>10</w:t>
            </w:r>
            <w:r>
              <w:rPr>
                <w:rFonts w:hint="eastAsia" w:ascii="宋体" w:hAnsi="宋体" w:cs="宋体"/>
                <w:color w:val="auto"/>
                <w:szCs w:val="21"/>
              </w:rPr>
              <w:t>分；</w:t>
            </w:r>
          </w:p>
          <w:p>
            <w:pPr>
              <w:widowControl/>
              <w:spacing w:after="60"/>
              <w:textAlignment w:val="center"/>
              <w:rPr>
                <w:rFonts w:ascii="宋体" w:hAnsi="宋体" w:cs="宋体"/>
                <w:color w:val="auto"/>
                <w:szCs w:val="21"/>
              </w:rPr>
            </w:pPr>
            <w:r>
              <w:rPr>
                <w:rFonts w:hint="eastAsia" w:ascii="宋体" w:hAnsi="宋体" w:cs="宋体"/>
                <w:color w:val="auto"/>
                <w:szCs w:val="21"/>
              </w:rPr>
              <w:t>3.措施欠科学可靠、欠完善，但符合本项目最低要求的，得</w:t>
            </w:r>
            <w:r>
              <w:rPr>
                <w:rFonts w:hint="eastAsia" w:ascii="宋体" w:hAnsi="宋体" w:cs="宋体"/>
                <w:color w:val="auto"/>
                <w:szCs w:val="21"/>
                <w:lang w:val="en-US" w:eastAsia="zh-CN"/>
              </w:rPr>
              <w:t>6</w:t>
            </w:r>
            <w:r>
              <w:rPr>
                <w:rFonts w:hint="eastAsia" w:ascii="宋体" w:hAnsi="宋体" w:cs="宋体"/>
                <w:color w:val="auto"/>
                <w:szCs w:val="21"/>
              </w:rPr>
              <w:t>分；</w:t>
            </w:r>
          </w:p>
          <w:p>
            <w:pPr>
              <w:widowControl/>
              <w:spacing w:after="60"/>
              <w:textAlignment w:val="center"/>
              <w:rPr>
                <w:rFonts w:ascii="宋体" w:hAnsi="宋体" w:cs="宋体"/>
                <w:szCs w:val="21"/>
              </w:rPr>
            </w:pPr>
            <w:r>
              <w:rPr>
                <w:rFonts w:hint="eastAsia" w:ascii="宋体" w:hAnsi="宋体" w:cs="宋体"/>
                <w:color w:val="auto"/>
                <w:szCs w:val="21"/>
              </w:rPr>
              <w:t>4.措施不可行的，或未提供的，得0分。</w:t>
            </w:r>
          </w:p>
        </w:tc>
        <w:tc>
          <w:tcPr>
            <w:tcW w:w="1080"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pPr>
              <w:widowControl/>
              <w:jc w:val="center"/>
              <w:textAlignment w:val="center"/>
              <w:rPr>
                <w:rFonts w:hint="eastAsia" w:ascii="Calibri" w:hAnsi="Calibri"/>
                <w:color w:val="auto"/>
              </w:rPr>
            </w:pPr>
            <w:r>
              <w:rPr>
                <w:rFonts w:hint="eastAsia" w:ascii="Calibri" w:hAnsi="Calibri"/>
                <w:color w:val="auto"/>
              </w:rPr>
              <w:t>项目</w:t>
            </w:r>
            <w:r>
              <w:rPr>
                <w:rFonts w:hint="eastAsia" w:ascii="Calibri" w:hAnsi="Calibri"/>
                <w:color w:val="auto"/>
                <w:lang w:eastAsia="zh-CN"/>
              </w:rPr>
              <w:t>实施保障方案（</w:t>
            </w:r>
            <w:r>
              <w:rPr>
                <w:rFonts w:hint="eastAsia" w:ascii="Calibri" w:hAnsi="Calibri"/>
                <w:color w:val="auto"/>
                <w:lang w:val="en-US" w:eastAsia="zh-CN"/>
              </w:rPr>
              <w:t>14分）</w:t>
            </w:r>
          </w:p>
        </w:tc>
        <w:tc>
          <w:tcPr>
            <w:tcW w:w="6245" w:type="dxa"/>
            <w:vAlign w:val="center"/>
          </w:tcPr>
          <w:p>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采购需求，提供详细的项目实施方案，内容包括但不限于</w:t>
            </w:r>
            <w:r>
              <w:rPr>
                <w:rFonts w:hint="eastAsia" w:ascii="宋体" w:hAnsi="宋体" w:cs="宋体"/>
                <w:color w:val="auto"/>
                <w:szCs w:val="21"/>
              </w:rPr>
              <w:t>团队分工及岗位职责</w:t>
            </w:r>
            <w:r>
              <w:rPr>
                <w:rFonts w:hint="eastAsia" w:ascii="宋体" w:hAnsi="宋体" w:cs="宋体"/>
                <w:color w:val="auto"/>
                <w:szCs w:val="21"/>
                <w:lang w:eastAsia="zh-CN"/>
              </w:rPr>
              <w:t>、质量控制措施和进度管控等方案</w:t>
            </w:r>
            <w:r>
              <w:rPr>
                <w:rFonts w:hint="eastAsia" w:ascii="宋体" w:hAnsi="宋体" w:cs="宋体"/>
                <w:color w:val="auto"/>
                <w:szCs w:val="21"/>
              </w:rPr>
              <w:t>。</w:t>
            </w:r>
          </w:p>
          <w:p>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分工明确，职责清晰；质量保证体系完整，进度计划合理，措施有力，</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14</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分工较明确，职责较清晰；质量保证体系较完整，进度计划较合理，措施较有力，比较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10</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分工基本明确，职责基本清晰；质量保证体系基本完整，进度计划基本合理，措施基本有力，基本</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6</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分工不明确，职责不清晰，质保体系不完整，计划不合理，不</w:t>
            </w:r>
            <w:r>
              <w:rPr>
                <w:rFonts w:hint="eastAsia" w:ascii="宋体" w:hAnsi="宋体" w:eastAsia="宋体" w:cs="宋体"/>
                <w:color w:val="auto"/>
                <w:szCs w:val="21"/>
              </w:rPr>
              <w:t>适用于本项目</w:t>
            </w:r>
            <w:r>
              <w:rPr>
                <w:rFonts w:hint="eastAsia" w:ascii="宋体" w:hAnsi="宋体" w:cs="宋体"/>
                <w:color w:val="auto"/>
                <w:szCs w:val="21"/>
                <w:lang w:eastAsia="zh-CN"/>
              </w:rPr>
              <w:t>，或未提供的，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1080" w:type="dxa"/>
            <w:vAlign w:val="center"/>
          </w:tcPr>
          <w:p>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pPr>
              <w:jc w:val="center"/>
              <w:rPr>
                <w:rFonts w:hint="eastAsia" w:ascii="宋体" w:hAnsi="宋体" w:cs="宋体"/>
                <w:szCs w:val="21"/>
              </w:rPr>
            </w:pPr>
            <w:r>
              <w:rPr>
                <w:rFonts w:hint="eastAsia" w:ascii="宋体" w:hAnsi="宋体" w:cs="宋体"/>
                <w:szCs w:val="21"/>
              </w:rPr>
              <w:t>□无</w:t>
            </w:r>
          </w:p>
        </w:tc>
        <w:tc>
          <w:tcPr>
            <w:tcW w:w="1277"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hint="eastAsia"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63" w:hRule="atLeast"/>
          <w:jc w:val="center"/>
        </w:trPr>
        <w:tc>
          <w:tcPr>
            <w:tcW w:w="64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pPr>
              <w:widowControl/>
              <w:jc w:val="center"/>
              <w:textAlignment w:val="center"/>
              <w:rPr>
                <w:rFonts w:hint="default" w:ascii="Calibri" w:hAnsi="Calibri" w:eastAsia="宋体"/>
                <w:lang w:val="en-US" w:eastAsia="zh-CN"/>
              </w:rPr>
            </w:pPr>
            <w:r>
              <w:rPr>
                <w:rFonts w:hint="eastAsia" w:ascii="Calibri" w:hAnsi="Calibri"/>
              </w:rPr>
              <w:t>安</w:t>
            </w:r>
            <w:r>
              <w:rPr>
                <w:rFonts w:hint="eastAsia" w:ascii="Calibri" w:hAnsi="Calibri"/>
                <w:lang w:eastAsia="zh-CN"/>
              </w:rPr>
              <w:t>全文明施工措施（</w:t>
            </w:r>
            <w:r>
              <w:rPr>
                <w:rFonts w:hint="eastAsia" w:ascii="Calibri" w:hAnsi="Calibri"/>
                <w:lang w:val="en-US" w:eastAsia="zh-CN"/>
              </w:rPr>
              <w:t>12分）</w:t>
            </w:r>
          </w:p>
        </w:tc>
        <w:tc>
          <w:tcPr>
            <w:tcW w:w="6245"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w:t>
            </w:r>
            <w:r>
              <w:rPr>
                <w:rFonts w:hint="eastAsia" w:ascii="宋体" w:hAnsi="宋体" w:cs="宋体"/>
                <w:szCs w:val="21"/>
              </w:rPr>
              <w:t>措施。</w:t>
            </w:r>
          </w:p>
          <w:p>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12</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措施较具体</w:t>
            </w:r>
            <w:r>
              <w:rPr>
                <w:rFonts w:hint="eastAsia" w:ascii="宋体" w:hAnsi="宋体" w:cs="宋体"/>
                <w:szCs w:val="21"/>
              </w:rPr>
              <w:t>可行的，得</w:t>
            </w:r>
            <w:r>
              <w:rPr>
                <w:rFonts w:hint="eastAsia" w:ascii="宋体" w:hAnsi="宋体" w:cs="宋体"/>
                <w:szCs w:val="21"/>
                <w:lang w:val="en-US" w:eastAsia="zh-CN"/>
              </w:rPr>
              <w:t>8</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4</w:t>
            </w:r>
            <w:r>
              <w:rPr>
                <w:rFonts w:hint="eastAsia" w:ascii="宋体" w:hAnsi="宋体" w:cs="宋体"/>
                <w:szCs w:val="21"/>
              </w:rPr>
              <w:t>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080" w:type="dxa"/>
            <w:vAlign w:val="center"/>
          </w:tcPr>
          <w:p>
            <w:pPr>
              <w:jc w:val="center"/>
              <w:rPr>
                <w:rFonts w:hint="eastAsia"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hint="eastAsia"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lang w:eastAsia="zh-CN"/>
              </w:rPr>
              <w:t>第</w:t>
            </w:r>
            <w:r>
              <w:rPr>
                <w:rFonts w:hint="eastAsia" w:ascii="宋体" w:hAnsi="宋体" w:cs="宋体"/>
                <w:szCs w:val="21"/>
              </w:rPr>
              <w:t>（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pPr>
        <w:pStyle w:val="31"/>
        <w:rPr>
          <w:rStyle w:val="32"/>
        </w:rPr>
      </w:pPr>
      <w:r>
        <w:rPr>
          <w:rFonts w:hint="eastAsia" w:ascii="宋体" w:hAnsi="宋体" w:cs="宋体"/>
          <w:sz w:val="21"/>
          <w:szCs w:val="21"/>
        </w:rPr>
        <w:t>5.本自查表不得擅自删改。</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hint="eastAsia" w:ascii="宋体" w:hAnsi="宋体" w:cs="宋体"/>
          <w:sz w:val="24"/>
        </w:rPr>
      </w:pPr>
    </w:p>
    <w:p>
      <w:pPr>
        <w:spacing w:line="360" w:lineRule="auto"/>
        <w:ind w:firstLine="3542" w:firstLineChars="1476"/>
        <w:jc w:val="left"/>
        <w:rPr>
          <w:rFonts w:hint="eastAsia" w:ascii="宋体" w:hAnsi="宋体" w:cs="宋体"/>
          <w:sz w:val="24"/>
        </w:rPr>
      </w:pPr>
    </w:p>
    <w:p>
      <w:pPr>
        <w:pStyle w:val="3"/>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pStyle w:val="2"/>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1、</w:t>
      </w:r>
      <w:r>
        <w:rPr>
          <w:rFonts w:hint="eastAsia" w:ascii="宋体" w:hAnsi="宋体" w:cs="宋体"/>
          <w:b/>
          <w:sz w:val="32"/>
        </w:rPr>
        <w:t>施工组织设计</w:t>
      </w: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2、</w:t>
      </w:r>
      <w:r>
        <w:rPr>
          <w:rFonts w:hint="eastAsia" w:ascii="宋体" w:hAnsi="宋体" w:cs="宋体"/>
          <w:b/>
          <w:sz w:val="32"/>
          <w:lang w:eastAsia="zh-CN"/>
        </w:rPr>
        <w:t>工期计划</w:t>
      </w: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684" w:firstLineChars="1535"/>
        <w:jc w:val="left"/>
        <w:rPr>
          <w:rFonts w:hint="eastAsia" w:ascii="宋体" w:hAnsi="宋体" w:cs="宋体"/>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pStyle w:val="3"/>
      </w:pPr>
    </w:p>
    <w:p/>
    <w:p/>
    <w:p/>
    <w:p/>
    <w:p/>
    <w:p/>
    <w:p/>
    <w:p/>
    <w:p/>
    <w:p/>
    <w:p/>
    <w:p/>
    <w:p/>
    <w:p/>
    <w:p/>
    <w:p/>
    <w:p>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lang w:eastAsia="zh-CN"/>
        </w:rPr>
        <w:t>项目实施保障方案</w:t>
      </w: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left="0" w:leftChars="0" w:firstLine="0" w:firstLineChars="0"/>
      </w:pPr>
    </w:p>
    <w:p>
      <w:pPr>
        <w:pStyle w:val="31"/>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pStyle w:val="3"/>
      </w:pPr>
    </w:p>
    <w:p/>
    <w:p/>
    <w:p/>
    <w:p/>
    <w:p/>
    <w:p/>
    <w:p/>
    <w:p/>
    <w:p/>
    <w:p/>
    <w:p/>
    <w:p/>
    <w:p/>
    <w:p/>
    <w:p/>
    <w:p/>
    <w:p/>
    <w:p/>
    <w:p/>
    <w:p/>
    <w:p/>
    <w:p>
      <w:pPr>
        <w:spacing w:line="360" w:lineRule="auto"/>
        <w:ind w:firstLine="3684" w:firstLineChars="1535"/>
        <w:jc w:val="left"/>
        <w:rPr>
          <w:rFonts w:hint="eastAsia" w:ascii="宋体" w:hAnsi="宋体" w:cs="宋体"/>
          <w:sz w:val="24"/>
        </w:rPr>
      </w:pPr>
    </w:p>
    <w:p>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4、</w:t>
      </w:r>
      <w:r>
        <w:rPr>
          <w:rFonts w:hint="eastAsia" w:ascii="宋体" w:hAnsi="宋体" w:cs="宋体"/>
          <w:b/>
          <w:sz w:val="32"/>
          <w:lang w:eastAsia="zh-CN"/>
        </w:rPr>
        <w:t>安全文明施工措施</w:t>
      </w:r>
    </w:p>
    <w:p>
      <w:pPr>
        <w:pStyle w:val="31"/>
        <w:ind w:firstLine="400"/>
        <w:rPr>
          <w:rFonts w:ascii="宋体" w:hAnsi="宋体" w:cs="宋体"/>
          <w:szCs w:val="21"/>
        </w:rPr>
      </w:pPr>
    </w:p>
    <w:p>
      <w:pPr>
        <w:pStyle w:val="31"/>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pPr>
        <w:pStyle w:val="31"/>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pPr>
        <w:pStyle w:val="31"/>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cs="宋体"/>
          <w:sz w:val="24"/>
        </w:rPr>
      </w:pPr>
    </w:p>
    <w:p>
      <w:pPr>
        <w:spacing w:line="360" w:lineRule="auto"/>
        <w:ind w:firstLine="3684" w:firstLineChars="1535"/>
        <w:jc w:val="left"/>
        <w:rPr>
          <w:rFonts w:hint="eastAsia" w:ascii="宋体" w:hAnsi="宋体" w:eastAsia="宋体" w:cs="宋体"/>
          <w:sz w:val="24"/>
          <w:lang w:val="en-US" w:eastAsia="zh-CN"/>
        </w:rPr>
      </w:pPr>
    </w:p>
    <w:p>
      <w:pPr>
        <w:pStyle w:val="3"/>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1"/>
        <w:rPr>
          <w:rFonts w:hint="eastAsia" w:ascii="宋体" w:hAnsi="宋体" w:cs="宋体"/>
          <w:sz w:val="24"/>
        </w:rPr>
      </w:pPr>
    </w:p>
    <w:p>
      <w:pPr>
        <w:pStyle w:val="31"/>
        <w:rPr>
          <w:rFonts w:hint="eastAsia" w:ascii="宋体" w:hAnsi="宋体" w:cs="宋体"/>
          <w:sz w:val="24"/>
        </w:rPr>
      </w:pPr>
    </w:p>
    <w:p>
      <w:pPr>
        <w:pStyle w:val="31"/>
        <w:rPr>
          <w:rFonts w:hint="eastAsia" w:ascii="宋体" w:hAnsi="宋体" w:cs="宋体"/>
          <w:sz w:val="24"/>
        </w:rPr>
      </w:pPr>
    </w:p>
    <w:p>
      <w:pPr>
        <w:pStyle w:val="31"/>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pPr>
        <w:pStyle w:val="11"/>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pPr>
        <w:pStyle w:val="11"/>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pPr>
        <w:pStyle w:val="11"/>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1"/>
          <w:szCs w:val="21"/>
        </w:rPr>
      </w:pPr>
    </w:p>
    <w:p>
      <w:pPr>
        <w:pStyle w:val="11"/>
        <w:spacing w:line="480" w:lineRule="auto"/>
        <w:ind w:left="0" w:leftChars="0" w:firstLine="0" w:firstLineChars="0"/>
        <w:rPr>
          <w:rFonts w:hint="eastAsia" w:ascii="宋体" w:hAnsi="宋体" w:eastAsia="宋体" w:cs="宋体"/>
          <w:spacing w:val="0"/>
          <w:sz w:val="24"/>
          <w:szCs w:val="24"/>
          <w:u w:val="single"/>
        </w:rPr>
      </w:pPr>
      <w:r>
        <w:rPr>
          <w:rFonts w:hint="eastAsia" w:ascii="宋体" w:hAnsi="宋体" w:eastAsia="宋体" w:cs="宋体"/>
          <w:spacing w:val="0"/>
          <w:sz w:val="24"/>
          <w:szCs w:val="24"/>
        </w:rPr>
        <w:t>致：中山大学孙逸仙纪念医院</w:t>
      </w:r>
    </w:p>
    <w:p>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根据你方</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lang w:eastAsia="zh-CN"/>
        </w:rPr>
        <w:t>项目</w:t>
      </w:r>
      <w:r>
        <w:rPr>
          <w:rFonts w:hint="eastAsia" w:ascii="宋体" w:hAnsi="宋体" w:eastAsia="宋体" w:cs="宋体"/>
          <w:spacing w:val="0"/>
          <w:sz w:val="24"/>
          <w:szCs w:val="24"/>
        </w:rPr>
        <w:t>的</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文件、遵照</w:t>
      </w:r>
      <w:r>
        <w:rPr>
          <w:rFonts w:hint="eastAsia" w:ascii="宋体" w:hAnsi="宋体" w:eastAsia="宋体" w:cs="宋体"/>
          <w:spacing w:val="0"/>
          <w:sz w:val="24"/>
          <w:szCs w:val="24"/>
          <w:lang w:eastAsia="zh-CN"/>
        </w:rPr>
        <w:t>政府采购法律法规</w:t>
      </w:r>
      <w:r>
        <w:rPr>
          <w:rFonts w:hint="eastAsia" w:ascii="宋体" w:hAnsi="宋体" w:eastAsia="宋体" w:cs="宋体"/>
          <w:spacing w:val="0"/>
          <w:sz w:val="24"/>
          <w:szCs w:val="24"/>
        </w:rPr>
        <w:t>等有关规定，经</w:t>
      </w:r>
      <w:r>
        <w:rPr>
          <w:rFonts w:hint="eastAsia" w:ascii="宋体" w:hAnsi="宋体" w:eastAsia="宋体" w:cs="宋体"/>
          <w:spacing w:val="0"/>
          <w:sz w:val="24"/>
          <w:szCs w:val="24"/>
          <w:lang w:eastAsia="zh-CN"/>
        </w:rPr>
        <w:t>了解</w:t>
      </w:r>
      <w:r>
        <w:rPr>
          <w:rFonts w:hint="eastAsia" w:ascii="宋体" w:hAnsi="宋体" w:eastAsia="宋体" w:cs="宋体"/>
          <w:spacing w:val="0"/>
          <w:sz w:val="24"/>
          <w:szCs w:val="24"/>
        </w:rPr>
        <w:t>项目</w:t>
      </w:r>
      <w:r>
        <w:rPr>
          <w:rFonts w:hint="eastAsia" w:ascii="宋体" w:hAnsi="宋体" w:eastAsia="宋体" w:cs="宋体"/>
          <w:spacing w:val="0"/>
          <w:sz w:val="24"/>
          <w:szCs w:val="24"/>
          <w:lang w:eastAsia="zh-CN"/>
        </w:rPr>
        <w:t>情况</w:t>
      </w:r>
      <w:r>
        <w:rPr>
          <w:rFonts w:hint="eastAsia" w:ascii="宋体" w:hAnsi="宋体" w:eastAsia="宋体" w:cs="宋体"/>
          <w:spacing w:val="0"/>
          <w:sz w:val="24"/>
          <w:szCs w:val="24"/>
        </w:rPr>
        <w:t>和研究上述</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w:t>
      </w:r>
      <w:r>
        <w:rPr>
          <w:rFonts w:hint="eastAsia" w:ascii="宋体" w:hAnsi="宋体" w:eastAsia="宋体" w:cs="宋体"/>
          <w:spacing w:val="0"/>
          <w:sz w:val="24"/>
          <w:szCs w:val="24"/>
          <w:lang w:eastAsia="zh-CN"/>
        </w:rPr>
        <w:t>项目需求书、响应</w:t>
      </w:r>
      <w:r>
        <w:rPr>
          <w:rFonts w:hint="eastAsia" w:ascii="宋体" w:hAnsi="宋体" w:eastAsia="宋体" w:cs="宋体"/>
          <w:spacing w:val="0"/>
          <w:sz w:val="24"/>
          <w:szCs w:val="24"/>
        </w:rPr>
        <w:t>须知、合同条款、图纸和工程量清单及其他有关文件后，我方愿意全部按照</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文件的规定，郑重提交我们的</w:t>
      </w:r>
      <w:r>
        <w:rPr>
          <w:rFonts w:hint="eastAsia" w:ascii="宋体" w:hAnsi="宋体" w:eastAsia="宋体" w:cs="宋体"/>
          <w:spacing w:val="0"/>
          <w:sz w:val="24"/>
          <w:szCs w:val="24"/>
          <w:lang w:eastAsia="zh-CN"/>
        </w:rPr>
        <w:t>响应</w:t>
      </w:r>
      <w:r>
        <w:rPr>
          <w:rFonts w:hint="eastAsia" w:ascii="宋体" w:hAnsi="宋体" w:eastAsia="宋体" w:cs="宋体"/>
          <w:spacing w:val="0"/>
          <w:sz w:val="24"/>
          <w:szCs w:val="24"/>
        </w:rPr>
        <w:t>文件，并作出以下承诺：</w:t>
      </w:r>
    </w:p>
    <w:p>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我方</w:t>
      </w:r>
      <w:r>
        <w:rPr>
          <w:rFonts w:hint="eastAsia" w:ascii="宋体" w:eastAsia="宋体" w:cs="宋体"/>
          <w:spacing w:val="0"/>
          <w:sz w:val="24"/>
          <w:szCs w:val="24"/>
          <w:lang w:val="en-US" w:eastAsia="zh-CN"/>
        </w:rPr>
        <w:t>如获得</w:t>
      </w:r>
      <w:r>
        <w:rPr>
          <w:rFonts w:hint="eastAsia" w:ascii="宋体" w:hAnsi="宋体" w:eastAsia="宋体" w:cs="宋体"/>
          <w:spacing w:val="0"/>
          <w:sz w:val="24"/>
          <w:szCs w:val="24"/>
          <w:lang w:eastAsia="zh-CN"/>
        </w:rPr>
        <w:t>成交</w:t>
      </w:r>
      <w:r>
        <w:rPr>
          <w:rFonts w:hint="eastAsia" w:ascii="宋体" w:eastAsia="宋体" w:cs="宋体"/>
          <w:spacing w:val="0"/>
          <w:sz w:val="24"/>
          <w:szCs w:val="24"/>
          <w:lang w:val="en-US" w:eastAsia="zh-CN"/>
        </w:rPr>
        <w:t>资格</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承诺在</w:t>
      </w:r>
      <w:r>
        <w:rPr>
          <w:rFonts w:hint="eastAsia" w:ascii="宋体" w:eastAsia="宋体" w:cs="宋体"/>
          <w:spacing w:val="0"/>
          <w:sz w:val="24"/>
          <w:szCs w:val="24"/>
          <w:lang w:val="en-US" w:eastAsia="zh-CN"/>
        </w:rPr>
        <w:t>获取成交通知书后10日历</w:t>
      </w:r>
      <w:r>
        <w:rPr>
          <w:rFonts w:hint="eastAsia" w:ascii="宋体" w:hAnsi="宋体" w:eastAsia="宋体" w:cs="宋体"/>
          <w:spacing w:val="0"/>
          <w:sz w:val="24"/>
          <w:szCs w:val="24"/>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adjustRightInd w:val="0"/>
        <w:snapToGrid w:val="0"/>
        <w:spacing w:line="336" w:lineRule="auto"/>
        <w:ind w:firstLine="2310" w:firstLineChars="1100"/>
        <w:rPr>
          <w:rFonts w:hint="eastAsia" w:ascii="宋体" w:hAnsi="宋体" w:eastAsia="宋体" w:cs="仿宋_GB2312"/>
          <w:szCs w:val="21"/>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adjustRightInd w:val="0"/>
        <w:snapToGrid w:val="0"/>
        <w:spacing w:line="336" w:lineRule="auto"/>
        <w:ind w:firstLine="2730" w:firstLineChars="1300"/>
        <w:rPr>
          <w:rFonts w:hint="eastAsia" w:ascii="宋体" w:hAnsi="宋体" w:eastAsia="宋体" w:cs="仿宋_GB2312"/>
          <w:szCs w:val="21"/>
        </w:rPr>
      </w:pPr>
    </w:p>
    <w:p>
      <w:pPr>
        <w:adjustRightInd w:val="0"/>
        <w:snapToGrid w:val="0"/>
        <w:spacing w:line="336" w:lineRule="auto"/>
        <w:ind w:firstLine="2730" w:firstLineChars="1300"/>
        <w:rPr>
          <w:rFonts w:hint="eastAsia" w:ascii="宋体" w:hAnsi="宋体" w:eastAsia="宋体" w:cs="仿宋_GB2312"/>
          <w:szCs w:val="21"/>
        </w:rPr>
      </w:pPr>
    </w:p>
    <w:p>
      <w:pPr>
        <w:pStyle w:val="31"/>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98A18C6-B9B4-4514-8768-36B393D3BDD6}"/>
  </w:font>
  <w:font w:name="黑体">
    <w:panose1 w:val="02010609060101010101"/>
    <w:charset w:val="86"/>
    <w:family w:val="auto"/>
    <w:pitch w:val="default"/>
    <w:sig w:usb0="800002BF" w:usb1="38CF7CFA" w:usb2="00000016" w:usb3="00000000" w:csb0="00040001" w:csb1="00000000"/>
    <w:embedRegular r:id="rId2" w:fontKey="{A6D7EA6F-DAF4-407F-9A83-57820B426A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A771B9C2-DED4-499C-9DCC-69970CCB584A}"/>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9713EA6-8858-4D0E-AE05-F09FF0B0DB01}"/>
  </w:font>
  <w:font w:name="微软雅黑">
    <w:panose1 w:val="020B0503020204020204"/>
    <w:charset w:val="86"/>
    <w:family w:val="swiss"/>
    <w:pitch w:val="default"/>
    <w:sig w:usb0="80000287" w:usb1="280F3C52" w:usb2="00000016" w:usb3="00000000" w:csb0="0004001F" w:csb1="00000000"/>
    <w:embedRegular r:id="rId5" w:fontKey="{8E96C149-6B4A-493B-9BB8-BDF771E899E0}"/>
  </w:font>
  <w:font w:name="SimSun-Identity-H">
    <w:altName w:val="宋体"/>
    <w:panose1 w:val="00000000000000000000"/>
    <w:charset w:val="86"/>
    <w:family w:val="auto"/>
    <w:pitch w:val="default"/>
    <w:sig w:usb0="00000000" w:usb1="00000000" w:usb2="00000010" w:usb3="00000000" w:csb0="00040000" w:csb1="00000000"/>
    <w:embedRegular r:id="rId6" w:fontKey="{32803DDF-6A10-43AA-8128-F7A694723C61}"/>
  </w:font>
  <w:font w:name="华文中宋">
    <w:panose1 w:val="02010600040101010101"/>
    <w:charset w:val="86"/>
    <w:family w:val="auto"/>
    <w:pitch w:val="default"/>
    <w:sig w:usb0="00000287" w:usb1="080F0000" w:usb2="00000000" w:usb3="00000000" w:csb0="0004009F" w:csb1="DFD70000"/>
    <w:embedRegular r:id="rId7" w:fontKey="{71A5E058-DEE1-40C2-A8D2-346F8988BBA0}"/>
  </w:font>
  <w:font w:name="华文仿宋">
    <w:panose1 w:val="02010600040101010101"/>
    <w:charset w:val="86"/>
    <w:family w:val="auto"/>
    <w:pitch w:val="default"/>
    <w:sig w:usb0="00000287" w:usb1="080F0000" w:usb2="00000000" w:usb3="00000000" w:csb0="0004009F" w:csb1="DFD70000"/>
    <w:embedRegular r:id="rId8" w:fontKey="{383FC3AF-0434-49AE-9893-E46F6A889CDD}"/>
  </w:font>
  <w:font w:name="仿宋">
    <w:panose1 w:val="02010609060101010101"/>
    <w:charset w:val="86"/>
    <w:family w:val="modern"/>
    <w:pitch w:val="default"/>
    <w:sig w:usb0="800002BF" w:usb1="38CF7CFA" w:usb2="00000016" w:usb3="00000000" w:csb0="00040001" w:csb1="00000000"/>
    <w:embedRegular r:id="rId9" w:fontKey="{3026E0A9-4C3B-40EB-AF73-A10871BE3F93}"/>
  </w:font>
  <w:font w:name="Calibri Light">
    <w:panose1 w:val="020F0302020204030204"/>
    <w:charset w:val="00"/>
    <w:family w:val="swiss"/>
    <w:pitch w:val="default"/>
    <w:sig w:usb0="A00002EF" w:usb1="4000207B" w:usb2="00000000" w:usb3="00000000" w:csb0="2000019F" w:csb1="00000000"/>
    <w:embedRegular r:id="rId10" w:fontKey="{E2399687-D6D7-4E89-A16B-281E6D2639CF}"/>
  </w:font>
  <w:font w:name="SimHei-Identity-H">
    <w:altName w:val="黑体"/>
    <w:panose1 w:val="00000000000000000000"/>
    <w:charset w:val="86"/>
    <w:family w:val="auto"/>
    <w:pitch w:val="default"/>
    <w:sig w:usb0="00000000" w:usb1="00000000" w:usb2="00000010" w:usb3="00000000" w:csb0="00040000" w:csb1="00000000"/>
    <w:embedRegular r:id="rId11" w:fontKey="{397E42A2-B22D-4DA7-9A37-58472397DE2F}"/>
  </w:font>
  <w:font w:name="楷体_GB2312">
    <w:altName w:val="楷体"/>
    <w:panose1 w:val="00000000000000000000"/>
    <w:charset w:val="86"/>
    <w:family w:val="modern"/>
    <w:pitch w:val="default"/>
    <w:sig w:usb0="00000000" w:usb1="00000000" w:usb2="00000000" w:usb3="00000000" w:csb0="00040000" w:csb1="00000000"/>
    <w:embedRegular r:id="rId12" w:fontKey="{F09D3769-9BB0-4B85-A436-EC43399C4CE7}"/>
  </w:font>
  <w:font w:name="Microsoft JhengHei">
    <w:panose1 w:val="020B0604030504040204"/>
    <w:charset w:val="88"/>
    <w:family w:val="swiss"/>
    <w:pitch w:val="default"/>
    <w:sig w:usb0="00000087" w:usb1="28AF4000" w:usb2="00000016" w:usb3="00000000" w:csb0="00100009" w:csb1="00000000"/>
    <w:embedRegular r:id="rId13" w:fontKey="{F4965E9E-0F0D-4B03-B38A-F2087A9762E3}"/>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38CE5"/>
    <w:multiLevelType w:val="singleLevel"/>
    <w:tmpl w:val="8ED38CE5"/>
    <w:lvl w:ilvl="0" w:tentative="0">
      <w:start w:val="1"/>
      <w:numFmt w:val="decimal"/>
      <w:suff w:val="nothing"/>
      <w:lvlText w:val="%1、"/>
      <w:lvlJc w:val="left"/>
    </w:lvl>
  </w:abstractNum>
  <w:abstractNum w:abstractNumId="1">
    <w:nsid w:val="9D0CD817"/>
    <w:multiLevelType w:val="singleLevel"/>
    <w:tmpl w:val="9D0CD817"/>
    <w:lvl w:ilvl="0" w:tentative="0">
      <w:start w:val="1"/>
      <w:numFmt w:val="decimal"/>
      <w:suff w:val="nothing"/>
      <w:lvlText w:val="（%1）"/>
      <w:lvlJc w:val="left"/>
    </w:lvl>
  </w:abstractNum>
  <w:abstractNum w:abstractNumId="2">
    <w:nsid w:val="E9A3D35F"/>
    <w:multiLevelType w:val="singleLevel"/>
    <w:tmpl w:val="E9A3D35F"/>
    <w:lvl w:ilvl="0" w:tentative="0">
      <w:start w:val="3"/>
      <w:numFmt w:val="chineseCounting"/>
      <w:suff w:val="nothing"/>
      <w:lvlText w:val="%1、"/>
      <w:lvlJc w:val="left"/>
      <w:rPr>
        <w:rFonts w:hint="eastAsia"/>
      </w:rPr>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5"/>
  </w:num>
  <w:num w:numId="5">
    <w:abstractNumId w:val="4"/>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34C"/>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146F72"/>
    <w:rsid w:val="0133146F"/>
    <w:rsid w:val="01423F24"/>
    <w:rsid w:val="0143304E"/>
    <w:rsid w:val="01455237"/>
    <w:rsid w:val="01761E20"/>
    <w:rsid w:val="01826A17"/>
    <w:rsid w:val="01885C73"/>
    <w:rsid w:val="019C06FA"/>
    <w:rsid w:val="01B91719"/>
    <w:rsid w:val="01BA53D8"/>
    <w:rsid w:val="01C81F50"/>
    <w:rsid w:val="01E90844"/>
    <w:rsid w:val="01EE49B6"/>
    <w:rsid w:val="02157665"/>
    <w:rsid w:val="0216715F"/>
    <w:rsid w:val="02283B26"/>
    <w:rsid w:val="02313F99"/>
    <w:rsid w:val="02352F6C"/>
    <w:rsid w:val="02436A0B"/>
    <w:rsid w:val="02B22A1B"/>
    <w:rsid w:val="02B80F79"/>
    <w:rsid w:val="02BC346B"/>
    <w:rsid w:val="02C40969"/>
    <w:rsid w:val="02C63A8E"/>
    <w:rsid w:val="02CC49C1"/>
    <w:rsid w:val="03136370"/>
    <w:rsid w:val="031D165E"/>
    <w:rsid w:val="034026E5"/>
    <w:rsid w:val="03806F86"/>
    <w:rsid w:val="038E01E3"/>
    <w:rsid w:val="038E73ED"/>
    <w:rsid w:val="03952B52"/>
    <w:rsid w:val="03AB37B1"/>
    <w:rsid w:val="03AF6D28"/>
    <w:rsid w:val="03BC4D98"/>
    <w:rsid w:val="03D00EEF"/>
    <w:rsid w:val="03D07B84"/>
    <w:rsid w:val="04051239"/>
    <w:rsid w:val="040F3E66"/>
    <w:rsid w:val="041A0EBA"/>
    <w:rsid w:val="04200D92"/>
    <w:rsid w:val="04205347"/>
    <w:rsid w:val="042A5846"/>
    <w:rsid w:val="04397AF9"/>
    <w:rsid w:val="04492A85"/>
    <w:rsid w:val="049525BD"/>
    <w:rsid w:val="04B360C1"/>
    <w:rsid w:val="04BD7CF1"/>
    <w:rsid w:val="04BF5DB3"/>
    <w:rsid w:val="051A5E54"/>
    <w:rsid w:val="051E6A56"/>
    <w:rsid w:val="053D1A99"/>
    <w:rsid w:val="05663875"/>
    <w:rsid w:val="057C6CF7"/>
    <w:rsid w:val="05D610DF"/>
    <w:rsid w:val="05FA4DB2"/>
    <w:rsid w:val="06043E9E"/>
    <w:rsid w:val="06066D61"/>
    <w:rsid w:val="060A0D89"/>
    <w:rsid w:val="06127C3D"/>
    <w:rsid w:val="06135E58"/>
    <w:rsid w:val="061816F7"/>
    <w:rsid w:val="066F6184"/>
    <w:rsid w:val="06782196"/>
    <w:rsid w:val="06841479"/>
    <w:rsid w:val="069A036D"/>
    <w:rsid w:val="06A42F8B"/>
    <w:rsid w:val="06C13C78"/>
    <w:rsid w:val="06D411AB"/>
    <w:rsid w:val="06EE0437"/>
    <w:rsid w:val="06F16A0F"/>
    <w:rsid w:val="0704648C"/>
    <w:rsid w:val="070C1F40"/>
    <w:rsid w:val="072440CC"/>
    <w:rsid w:val="07267DEF"/>
    <w:rsid w:val="073D15CC"/>
    <w:rsid w:val="073F2DBB"/>
    <w:rsid w:val="07411B09"/>
    <w:rsid w:val="074663EA"/>
    <w:rsid w:val="078F4051"/>
    <w:rsid w:val="07933AD6"/>
    <w:rsid w:val="0796437E"/>
    <w:rsid w:val="07A70623"/>
    <w:rsid w:val="07A9481B"/>
    <w:rsid w:val="07BC4C4C"/>
    <w:rsid w:val="08176168"/>
    <w:rsid w:val="0824366F"/>
    <w:rsid w:val="084A0664"/>
    <w:rsid w:val="08760957"/>
    <w:rsid w:val="08784FA3"/>
    <w:rsid w:val="08B7391C"/>
    <w:rsid w:val="08CE7FFE"/>
    <w:rsid w:val="08F05ECB"/>
    <w:rsid w:val="08F6648F"/>
    <w:rsid w:val="090F5810"/>
    <w:rsid w:val="0913087B"/>
    <w:rsid w:val="09151395"/>
    <w:rsid w:val="09153A8B"/>
    <w:rsid w:val="093F0AB2"/>
    <w:rsid w:val="09403A2A"/>
    <w:rsid w:val="096609CC"/>
    <w:rsid w:val="097F5A41"/>
    <w:rsid w:val="09864BCA"/>
    <w:rsid w:val="099E44EC"/>
    <w:rsid w:val="099F4DD9"/>
    <w:rsid w:val="09A82D92"/>
    <w:rsid w:val="09AB391D"/>
    <w:rsid w:val="09D9506E"/>
    <w:rsid w:val="09DC0C8E"/>
    <w:rsid w:val="09E6162A"/>
    <w:rsid w:val="0A0334A7"/>
    <w:rsid w:val="0A033CC0"/>
    <w:rsid w:val="0A261F09"/>
    <w:rsid w:val="0A3B7FAB"/>
    <w:rsid w:val="0A474B53"/>
    <w:rsid w:val="0A481E7F"/>
    <w:rsid w:val="0A483813"/>
    <w:rsid w:val="0A6D7EB6"/>
    <w:rsid w:val="0AC55419"/>
    <w:rsid w:val="0AE3400E"/>
    <w:rsid w:val="0AEC11DE"/>
    <w:rsid w:val="0AF10769"/>
    <w:rsid w:val="0B1B5886"/>
    <w:rsid w:val="0B1F0FC2"/>
    <w:rsid w:val="0B436851"/>
    <w:rsid w:val="0B573AA2"/>
    <w:rsid w:val="0B8D01CD"/>
    <w:rsid w:val="0BDA0D33"/>
    <w:rsid w:val="0BE676B5"/>
    <w:rsid w:val="0C191691"/>
    <w:rsid w:val="0C1B3CF0"/>
    <w:rsid w:val="0C323886"/>
    <w:rsid w:val="0C3959BA"/>
    <w:rsid w:val="0C444C77"/>
    <w:rsid w:val="0C46347D"/>
    <w:rsid w:val="0C5A07AD"/>
    <w:rsid w:val="0C5E0C94"/>
    <w:rsid w:val="0C6311F3"/>
    <w:rsid w:val="0C733CEE"/>
    <w:rsid w:val="0C871385"/>
    <w:rsid w:val="0CAE0B0C"/>
    <w:rsid w:val="0CB15C4B"/>
    <w:rsid w:val="0CC145BF"/>
    <w:rsid w:val="0D244915"/>
    <w:rsid w:val="0D3971A9"/>
    <w:rsid w:val="0D857E27"/>
    <w:rsid w:val="0D907EFE"/>
    <w:rsid w:val="0DB61818"/>
    <w:rsid w:val="0DB83076"/>
    <w:rsid w:val="0DC2084A"/>
    <w:rsid w:val="0DDB1C4E"/>
    <w:rsid w:val="0E11507A"/>
    <w:rsid w:val="0E342E47"/>
    <w:rsid w:val="0E4706B2"/>
    <w:rsid w:val="0E4B0D79"/>
    <w:rsid w:val="0E4E5CC1"/>
    <w:rsid w:val="0E5B4877"/>
    <w:rsid w:val="0E5C7457"/>
    <w:rsid w:val="0E833DCE"/>
    <w:rsid w:val="0E8B67DF"/>
    <w:rsid w:val="0E8D1670"/>
    <w:rsid w:val="0E90420D"/>
    <w:rsid w:val="0EC32DD4"/>
    <w:rsid w:val="0EC86A0D"/>
    <w:rsid w:val="0ED3234C"/>
    <w:rsid w:val="0ED71680"/>
    <w:rsid w:val="0EDE2DB2"/>
    <w:rsid w:val="0F0F34B3"/>
    <w:rsid w:val="0F1F2788"/>
    <w:rsid w:val="0F1F5681"/>
    <w:rsid w:val="0F4A4128"/>
    <w:rsid w:val="0F58070F"/>
    <w:rsid w:val="0F5B48D3"/>
    <w:rsid w:val="0F7519D9"/>
    <w:rsid w:val="0F7A2ADB"/>
    <w:rsid w:val="0FB6788B"/>
    <w:rsid w:val="0FDE1CCB"/>
    <w:rsid w:val="0FF814CA"/>
    <w:rsid w:val="102A2DB3"/>
    <w:rsid w:val="10443B46"/>
    <w:rsid w:val="10543AE2"/>
    <w:rsid w:val="1060683D"/>
    <w:rsid w:val="1085333E"/>
    <w:rsid w:val="108721EF"/>
    <w:rsid w:val="108D35E3"/>
    <w:rsid w:val="108E7683"/>
    <w:rsid w:val="10973B61"/>
    <w:rsid w:val="10A02A15"/>
    <w:rsid w:val="10A55FF3"/>
    <w:rsid w:val="10AB148B"/>
    <w:rsid w:val="10E1303D"/>
    <w:rsid w:val="10FD7E68"/>
    <w:rsid w:val="11151E52"/>
    <w:rsid w:val="11187673"/>
    <w:rsid w:val="11934328"/>
    <w:rsid w:val="11982997"/>
    <w:rsid w:val="119C53E4"/>
    <w:rsid w:val="11A044E2"/>
    <w:rsid w:val="11A110D7"/>
    <w:rsid w:val="11D825BD"/>
    <w:rsid w:val="11EC0DDF"/>
    <w:rsid w:val="121214FE"/>
    <w:rsid w:val="12186DE8"/>
    <w:rsid w:val="12231C19"/>
    <w:rsid w:val="12373EC2"/>
    <w:rsid w:val="12521AED"/>
    <w:rsid w:val="12541D09"/>
    <w:rsid w:val="1259099D"/>
    <w:rsid w:val="125D05FA"/>
    <w:rsid w:val="126006AE"/>
    <w:rsid w:val="12761F5D"/>
    <w:rsid w:val="129C3D23"/>
    <w:rsid w:val="12A016D2"/>
    <w:rsid w:val="12E50042"/>
    <w:rsid w:val="12FD7D55"/>
    <w:rsid w:val="13002DFB"/>
    <w:rsid w:val="130C25E4"/>
    <w:rsid w:val="1326290F"/>
    <w:rsid w:val="13274D28"/>
    <w:rsid w:val="13704DC8"/>
    <w:rsid w:val="13AE5CE2"/>
    <w:rsid w:val="13B074E1"/>
    <w:rsid w:val="13D529D6"/>
    <w:rsid w:val="13DA31D5"/>
    <w:rsid w:val="13E97311"/>
    <w:rsid w:val="13F1532B"/>
    <w:rsid w:val="13F55EAC"/>
    <w:rsid w:val="140212F1"/>
    <w:rsid w:val="14337B41"/>
    <w:rsid w:val="143C2A55"/>
    <w:rsid w:val="14436CA5"/>
    <w:rsid w:val="145002AE"/>
    <w:rsid w:val="145558C5"/>
    <w:rsid w:val="14580FA3"/>
    <w:rsid w:val="147C72F5"/>
    <w:rsid w:val="14A0576E"/>
    <w:rsid w:val="14E66027"/>
    <w:rsid w:val="14EE79C4"/>
    <w:rsid w:val="14F909BD"/>
    <w:rsid w:val="14F926F4"/>
    <w:rsid w:val="15162FBF"/>
    <w:rsid w:val="15245D38"/>
    <w:rsid w:val="155F4841"/>
    <w:rsid w:val="15714980"/>
    <w:rsid w:val="15EF1D50"/>
    <w:rsid w:val="16135A37"/>
    <w:rsid w:val="161F262E"/>
    <w:rsid w:val="162109F2"/>
    <w:rsid w:val="16253B6C"/>
    <w:rsid w:val="164522C1"/>
    <w:rsid w:val="167A3002"/>
    <w:rsid w:val="167E6053"/>
    <w:rsid w:val="16B0772A"/>
    <w:rsid w:val="16B10630"/>
    <w:rsid w:val="16CD7489"/>
    <w:rsid w:val="16D937FF"/>
    <w:rsid w:val="16DB5746"/>
    <w:rsid w:val="16E3365C"/>
    <w:rsid w:val="17205759"/>
    <w:rsid w:val="17321A57"/>
    <w:rsid w:val="17386D59"/>
    <w:rsid w:val="173B2D07"/>
    <w:rsid w:val="173B60B4"/>
    <w:rsid w:val="173D184A"/>
    <w:rsid w:val="17562080"/>
    <w:rsid w:val="176B15B5"/>
    <w:rsid w:val="179477BF"/>
    <w:rsid w:val="179606CE"/>
    <w:rsid w:val="17C36D52"/>
    <w:rsid w:val="17F47F24"/>
    <w:rsid w:val="181069B7"/>
    <w:rsid w:val="18AB63FB"/>
    <w:rsid w:val="18AE7C99"/>
    <w:rsid w:val="18B13D26"/>
    <w:rsid w:val="18BC5F12"/>
    <w:rsid w:val="18D45952"/>
    <w:rsid w:val="18F962EE"/>
    <w:rsid w:val="18F96E2B"/>
    <w:rsid w:val="19004993"/>
    <w:rsid w:val="190D44B0"/>
    <w:rsid w:val="19324427"/>
    <w:rsid w:val="19420699"/>
    <w:rsid w:val="196B16E7"/>
    <w:rsid w:val="19803344"/>
    <w:rsid w:val="19942BEE"/>
    <w:rsid w:val="19C70D5E"/>
    <w:rsid w:val="19CB5AB6"/>
    <w:rsid w:val="19F85A24"/>
    <w:rsid w:val="1A0A3B88"/>
    <w:rsid w:val="1A0D7EBB"/>
    <w:rsid w:val="1A587EBD"/>
    <w:rsid w:val="1A6745A4"/>
    <w:rsid w:val="1A701A29"/>
    <w:rsid w:val="1A804612"/>
    <w:rsid w:val="1A926570"/>
    <w:rsid w:val="1A934E56"/>
    <w:rsid w:val="1A9449E1"/>
    <w:rsid w:val="1AAF05AB"/>
    <w:rsid w:val="1AB63A59"/>
    <w:rsid w:val="1AC8028B"/>
    <w:rsid w:val="1AC86612"/>
    <w:rsid w:val="1ADF38BA"/>
    <w:rsid w:val="1AE12AC5"/>
    <w:rsid w:val="1B0F0EC3"/>
    <w:rsid w:val="1B155C14"/>
    <w:rsid w:val="1B1B722A"/>
    <w:rsid w:val="1B2B737F"/>
    <w:rsid w:val="1B98192F"/>
    <w:rsid w:val="1B9E63E4"/>
    <w:rsid w:val="1BAA7DFF"/>
    <w:rsid w:val="1BB26ED7"/>
    <w:rsid w:val="1BC17CE4"/>
    <w:rsid w:val="1BC752FA"/>
    <w:rsid w:val="1BDC68CC"/>
    <w:rsid w:val="1BEA74D5"/>
    <w:rsid w:val="1BF46F59"/>
    <w:rsid w:val="1BFC2B0A"/>
    <w:rsid w:val="1C0F6726"/>
    <w:rsid w:val="1C1C4F1A"/>
    <w:rsid w:val="1C33576D"/>
    <w:rsid w:val="1C6B0A50"/>
    <w:rsid w:val="1C6F468F"/>
    <w:rsid w:val="1C7B54D2"/>
    <w:rsid w:val="1C955E7D"/>
    <w:rsid w:val="1C98646C"/>
    <w:rsid w:val="1CDA3655"/>
    <w:rsid w:val="1D644DCB"/>
    <w:rsid w:val="1D7805E6"/>
    <w:rsid w:val="1D927B8A"/>
    <w:rsid w:val="1DAA6C81"/>
    <w:rsid w:val="1DBC56B0"/>
    <w:rsid w:val="1DC53ABB"/>
    <w:rsid w:val="1E077B97"/>
    <w:rsid w:val="1E0C1A86"/>
    <w:rsid w:val="1E0C247C"/>
    <w:rsid w:val="1E0E6048"/>
    <w:rsid w:val="1E205195"/>
    <w:rsid w:val="1E3048AA"/>
    <w:rsid w:val="1E357AB7"/>
    <w:rsid w:val="1E486FB3"/>
    <w:rsid w:val="1E557711"/>
    <w:rsid w:val="1E684081"/>
    <w:rsid w:val="1E6A6411"/>
    <w:rsid w:val="1E72390E"/>
    <w:rsid w:val="1E784787"/>
    <w:rsid w:val="1E90464B"/>
    <w:rsid w:val="1E982F7E"/>
    <w:rsid w:val="1E9A16A4"/>
    <w:rsid w:val="1EA115DC"/>
    <w:rsid w:val="1EA63F0C"/>
    <w:rsid w:val="1EA823E7"/>
    <w:rsid w:val="1EBA6865"/>
    <w:rsid w:val="1EC4153C"/>
    <w:rsid w:val="1ED65DE0"/>
    <w:rsid w:val="1EDA4BA0"/>
    <w:rsid w:val="1F0215B9"/>
    <w:rsid w:val="1F071E17"/>
    <w:rsid w:val="1F5360B0"/>
    <w:rsid w:val="1F757A5A"/>
    <w:rsid w:val="1F9F477D"/>
    <w:rsid w:val="1FBD490B"/>
    <w:rsid w:val="1FD57D6A"/>
    <w:rsid w:val="1FED3128"/>
    <w:rsid w:val="1FF94B77"/>
    <w:rsid w:val="20362A4E"/>
    <w:rsid w:val="209508F1"/>
    <w:rsid w:val="20BD6CCC"/>
    <w:rsid w:val="20CD0373"/>
    <w:rsid w:val="20EE3329"/>
    <w:rsid w:val="21333432"/>
    <w:rsid w:val="213B49D7"/>
    <w:rsid w:val="215D246D"/>
    <w:rsid w:val="218F4379"/>
    <w:rsid w:val="2191285E"/>
    <w:rsid w:val="21BF4CC5"/>
    <w:rsid w:val="21D56297"/>
    <w:rsid w:val="21E62252"/>
    <w:rsid w:val="21F04E7F"/>
    <w:rsid w:val="21F8485E"/>
    <w:rsid w:val="221072CF"/>
    <w:rsid w:val="221F7512"/>
    <w:rsid w:val="222423CF"/>
    <w:rsid w:val="2230171F"/>
    <w:rsid w:val="224D407F"/>
    <w:rsid w:val="225A3A11"/>
    <w:rsid w:val="226532D0"/>
    <w:rsid w:val="226B1251"/>
    <w:rsid w:val="226D6F84"/>
    <w:rsid w:val="226E180E"/>
    <w:rsid w:val="22CD398B"/>
    <w:rsid w:val="230A5908"/>
    <w:rsid w:val="231A50A3"/>
    <w:rsid w:val="2327596C"/>
    <w:rsid w:val="232D3F4F"/>
    <w:rsid w:val="23307C29"/>
    <w:rsid w:val="23405B13"/>
    <w:rsid w:val="2375784A"/>
    <w:rsid w:val="23B72229"/>
    <w:rsid w:val="23EB1DB1"/>
    <w:rsid w:val="23F60A0E"/>
    <w:rsid w:val="2432297F"/>
    <w:rsid w:val="243C6E92"/>
    <w:rsid w:val="24547FB1"/>
    <w:rsid w:val="248B003B"/>
    <w:rsid w:val="24A46D4D"/>
    <w:rsid w:val="24A65CC9"/>
    <w:rsid w:val="24D520B6"/>
    <w:rsid w:val="24E567F1"/>
    <w:rsid w:val="2500187D"/>
    <w:rsid w:val="252C4420"/>
    <w:rsid w:val="255155A3"/>
    <w:rsid w:val="2583502A"/>
    <w:rsid w:val="2583645A"/>
    <w:rsid w:val="25B711A3"/>
    <w:rsid w:val="25B74631"/>
    <w:rsid w:val="25BD776E"/>
    <w:rsid w:val="25D557B2"/>
    <w:rsid w:val="25D8140D"/>
    <w:rsid w:val="25DF79AA"/>
    <w:rsid w:val="25E16060"/>
    <w:rsid w:val="26040EF9"/>
    <w:rsid w:val="26174D20"/>
    <w:rsid w:val="26261CCC"/>
    <w:rsid w:val="268A7CDA"/>
    <w:rsid w:val="26A41971"/>
    <w:rsid w:val="26AB76F9"/>
    <w:rsid w:val="26C31CF7"/>
    <w:rsid w:val="26DF7C14"/>
    <w:rsid w:val="26E124C0"/>
    <w:rsid w:val="26F973EA"/>
    <w:rsid w:val="26FC7E22"/>
    <w:rsid w:val="27014B68"/>
    <w:rsid w:val="2708078A"/>
    <w:rsid w:val="27161787"/>
    <w:rsid w:val="27570310"/>
    <w:rsid w:val="2761756F"/>
    <w:rsid w:val="27815213"/>
    <w:rsid w:val="278250BA"/>
    <w:rsid w:val="27D112AE"/>
    <w:rsid w:val="27D62DAD"/>
    <w:rsid w:val="27D75BAD"/>
    <w:rsid w:val="27F93C91"/>
    <w:rsid w:val="27FF406E"/>
    <w:rsid w:val="28030DB9"/>
    <w:rsid w:val="282B09BF"/>
    <w:rsid w:val="28457023"/>
    <w:rsid w:val="285C4718"/>
    <w:rsid w:val="286102B6"/>
    <w:rsid w:val="28A07C29"/>
    <w:rsid w:val="28A27541"/>
    <w:rsid w:val="28A53720"/>
    <w:rsid w:val="28AA222B"/>
    <w:rsid w:val="290F02E0"/>
    <w:rsid w:val="291C3785"/>
    <w:rsid w:val="294D4BCE"/>
    <w:rsid w:val="296063B7"/>
    <w:rsid w:val="299407E6"/>
    <w:rsid w:val="2A217B28"/>
    <w:rsid w:val="2A574BB1"/>
    <w:rsid w:val="2A583FD0"/>
    <w:rsid w:val="2A5B00E1"/>
    <w:rsid w:val="2A6B6F23"/>
    <w:rsid w:val="2A706CFE"/>
    <w:rsid w:val="2AED1FC6"/>
    <w:rsid w:val="2B3350A8"/>
    <w:rsid w:val="2B416F5E"/>
    <w:rsid w:val="2B44327F"/>
    <w:rsid w:val="2B5E72FD"/>
    <w:rsid w:val="2B6B481A"/>
    <w:rsid w:val="2B8F5708"/>
    <w:rsid w:val="2BC111D4"/>
    <w:rsid w:val="2BF51A0F"/>
    <w:rsid w:val="2C1520B2"/>
    <w:rsid w:val="2C1A3E78"/>
    <w:rsid w:val="2C29790B"/>
    <w:rsid w:val="2C3047F6"/>
    <w:rsid w:val="2C3F5730"/>
    <w:rsid w:val="2C5D0E7F"/>
    <w:rsid w:val="2C9F60E5"/>
    <w:rsid w:val="2CA03149"/>
    <w:rsid w:val="2CA20A9B"/>
    <w:rsid w:val="2CAC76BE"/>
    <w:rsid w:val="2CB03B88"/>
    <w:rsid w:val="2CB4572B"/>
    <w:rsid w:val="2CBA43B5"/>
    <w:rsid w:val="2CCE2260"/>
    <w:rsid w:val="2CE11F94"/>
    <w:rsid w:val="2CEC6B62"/>
    <w:rsid w:val="2CFC1B72"/>
    <w:rsid w:val="2D2C1130"/>
    <w:rsid w:val="2D3C079C"/>
    <w:rsid w:val="2D487C1A"/>
    <w:rsid w:val="2D4A18E7"/>
    <w:rsid w:val="2D4D65D3"/>
    <w:rsid w:val="2D4F15F3"/>
    <w:rsid w:val="2D4F33A1"/>
    <w:rsid w:val="2D6D7CCB"/>
    <w:rsid w:val="2D7347E1"/>
    <w:rsid w:val="2D79041E"/>
    <w:rsid w:val="2D8C7BD7"/>
    <w:rsid w:val="2D986AF6"/>
    <w:rsid w:val="2DB222B5"/>
    <w:rsid w:val="2DC50CCB"/>
    <w:rsid w:val="2DE25FC3"/>
    <w:rsid w:val="2DE925D1"/>
    <w:rsid w:val="2E2746AC"/>
    <w:rsid w:val="2E415BED"/>
    <w:rsid w:val="2E48330B"/>
    <w:rsid w:val="2E597D48"/>
    <w:rsid w:val="2E652751"/>
    <w:rsid w:val="2E8974F1"/>
    <w:rsid w:val="2E8E614B"/>
    <w:rsid w:val="2EAD1421"/>
    <w:rsid w:val="2ED3341D"/>
    <w:rsid w:val="2EE27DC4"/>
    <w:rsid w:val="2F407445"/>
    <w:rsid w:val="2F552E04"/>
    <w:rsid w:val="2F9A43BB"/>
    <w:rsid w:val="2FC57C8B"/>
    <w:rsid w:val="2FE53B49"/>
    <w:rsid w:val="2FF5020A"/>
    <w:rsid w:val="30455A0B"/>
    <w:rsid w:val="304B24EB"/>
    <w:rsid w:val="305E238C"/>
    <w:rsid w:val="30770464"/>
    <w:rsid w:val="308A6366"/>
    <w:rsid w:val="30907F59"/>
    <w:rsid w:val="30A0262B"/>
    <w:rsid w:val="30BA1F7C"/>
    <w:rsid w:val="30C36344"/>
    <w:rsid w:val="30CB0F91"/>
    <w:rsid w:val="30FA3624"/>
    <w:rsid w:val="312A215B"/>
    <w:rsid w:val="3176144A"/>
    <w:rsid w:val="318D0E47"/>
    <w:rsid w:val="319639D6"/>
    <w:rsid w:val="31AE289D"/>
    <w:rsid w:val="31C00377"/>
    <w:rsid w:val="31D4638C"/>
    <w:rsid w:val="31E60CE9"/>
    <w:rsid w:val="31E60E9F"/>
    <w:rsid w:val="31FA4DF7"/>
    <w:rsid w:val="31FC517A"/>
    <w:rsid w:val="32301707"/>
    <w:rsid w:val="32326DEE"/>
    <w:rsid w:val="323C631E"/>
    <w:rsid w:val="32473DC7"/>
    <w:rsid w:val="325B6344"/>
    <w:rsid w:val="325E144E"/>
    <w:rsid w:val="32730D26"/>
    <w:rsid w:val="329E06AA"/>
    <w:rsid w:val="32A61AD2"/>
    <w:rsid w:val="32C443FA"/>
    <w:rsid w:val="32D16607"/>
    <w:rsid w:val="32DA195F"/>
    <w:rsid w:val="33016B27"/>
    <w:rsid w:val="3314235B"/>
    <w:rsid w:val="3328479F"/>
    <w:rsid w:val="33294832"/>
    <w:rsid w:val="33353386"/>
    <w:rsid w:val="33843E73"/>
    <w:rsid w:val="33A71210"/>
    <w:rsid w:val="33AE633E"/>
    <w:rsid w:val="33B7001B"/>
    <w:rsid w:val="33B7315F"/>
    <w:rsid w:val="33C65786"/>
    <w:rsid w:val="33C70135"/>
    <w:rsid w:val="33D44600"/>
    <w:rsid w:val="33F425AD"/>
    <w:rsid w:val="341744ED"/>
    <w:rsid w:val="34210B45"/>
    <w:rsid w:val="342D6C08"/>
    <w:rsid w:val="34D048CD"/>
    <w:rsid w:val="34D3206E"/>
    <w:rsid w:val="34E24AFB"/>
    <w:rsid w:val="34FA64A9"/>
    <w:rsid w:val="352B4FA5"/>
    <w:rsid w:val="352F71DC"/>
    <w:rsid w:val="353D0994"/>
    <w:rsid w:val="355A6D87"/>
    <w:rsid w:val="355B7EB7"/>
    <w:rsid w:val="35624D04"/>
    <w:rsid w:val="35647A14"/>
    <w:rsid w:val="3583177B"/>
    <w:rsid w:val="358A7183"/>
    <w:rsid w:val="359674CF"/>
    <w:rsid w:val="35A149B6"/>
    <w:rsid w:val="35A555BA"/>
    <w:rsid w:val="35A67813"/>
    <w:rsid w:val="35AE5DEE"/>
    <w:rsid w:val="35C12D9C"/>
    <w:rsid w:val="35E270CB"/>
    <w:rsid w:val="35F22181"/>
    <w:rsid w:val="35F24472"/>
    <w:rsid w:val="363C622C"/>
    <w:rsid w:val="36683C05"/>
    <w:rsid w:val="36A04DB6"/>
    <w:rsid w:val="36B20935"/>
    <w:rsid w:val="36CA5925"/>
    <w:rsid w:val="36DC08C9"/>
    <w:rsid w:val="374C01E8"/>
    <w:rsid w:val="3771680D"/>
    <w:rsid w:val="37A42641"/>
    <w:rsid w:val="37A53BC4"/>
    <w:rsid w:val="37B07204"/>
    <w:rsid w:val="37F63FA8"/>
    <w:rsid w:val="38091ED5"/>
    <w:rsid w:val="381B0A8E"/>
    <w:rsid w:val="38214A35"/>
    <w:rsid w:val="382D42DF"/>
    <w:rsid w:val="3837515E"/>
    <w:rsid w:val="386C629D"/>
    <w:rsid w:val="386D6352"/>
    <w:rsid w:val="389471A0"/>
    <w:rsid w:val="38D26C60"/>
    <w:rsid w:val="38F8669B"/>
    <w:rsid w:val="39096DE6"/>
    <w:rsid w:val="39700927"/>
    <w:rsid w:val="39730A51"/>
    <w:rsid w:val="3982182C"/>
    <w:rsid w:val="39A42231"/>
    <w:rsid w:val="39A84565"/>
    <w:rsid w:val="39A9208B"/>
    <w:rsid w:val="39B71F7E"/>
    <w:rsid w:val="39D569DC"/>
    <w:rsid w:val="39D80E75"/>
    <w:rsid w:val="39EA7D87"/>
    <w:rsid w:val="39F4290A"/>
    <w:rsid w:val="3A085004"/>
    <w:rsid w:val="3A233FDF"/>
    <w:rsid w:val="3A5C5C73"/>
    <w:rsid w:val="3A764732"/>
    <w:rsid w:val="3A793787"/>
    <w:rsid w:val="3AA66C53"/>
    <w:rsid w:val="3AAF1923"/>
    <w:rsid w:val="3AD361FC"/>
    <w:rsid w:val="3ADB3B42"/>
    <w:rsid w:val="3ADB44C6"/>
    <w:rsid w:val="3B2B03C4"/>
    <w:rsid w:val="3B334302"/>
    <w:rsid w:val="3B34002A"/>
    <w:rsid w:val="3B366E5F"/>
    <w:rsid w:val="3B4508D0"/>
    <w:rsid w:val="3B6D5A72"/>
    <w:rsid w:val="3B737A67"/>
    <w:rsid w:val="3B832136"/>
    <w:rsid w:val="3BAA2C3A"/>
    <w:rsid w:val="3BBF52F1"/>
    <w:rsid w:val="3BF10EB2"/>
    <w:rsid w:val="3C184ED4"/>
    <w:rsid w:val="3C3114E9"/>
    <w:rsid w:val="3C616C4D"/>
    <w:rsid w:val="3C6504EB"/>
    <w:rsid w:val="3C652368"/>
    <w:rsid w:val="3C70153D"/>
    <w:rsid w:val="3C721FC7"/>
    <w:rsid w:val="3CF90C34"/>
    <w:rsid w:val="3D0D46DF"/>
    <w:rsid w:val="3D1D35B4"/>
    <w:rsid w:val="3D281519"/>
    <w:rsid w:val="3D2E4D81"/>
    <w:rsid w:val="3D536596"/>
    <w:rsid w:val="3D5565A9"/>
    <w:rsid w:val="3D962926"/>
    <w:rsid w:val="3DAD0A2F"/>
    <w:rsid w:val="3DB37034"/>
    <w:rsid w:val="3E3068D7"/>
    <w:rsid w:val="3E510E90"/>
    <w:rsid w:val="3E872348"/>
    <w:rsid w:val="3E8A2015"/>
    <w:rsid w:val="3EB16D20"/>
    <w:rsid w:val="3EC60FE9"/>
    <w:rsid w:val="3EDE79C6"/>
    <w:rsid w:val="3EE0715E"/>
    <w:rsid w:val="3F0F2F91"/>
    <w:rsid w:val="3F1233A3"/>
    <w:rsid w:val="3F1B4619"/>
    <w:rsid w:val="3F1E7077"/>
    <w:rsid w:val="3F424B14"/>
    <w:rsid w:val="3F526E25"/>
    <w:rsid w:val="3F6A7442"/>
    <w:rsid w:val="3FD24C96"/>
    <w:rsid w:val="3FD75394"/>
    <w:rsid w:val="40555F24"/>
    <w:rsid w:val="40633C43"/>
    <w:rsid w:val="40755194"/>
    <w:rsid w:val="40776A3F"/>
    <w:rsid w:val="409335B8"/>
    <w:rsid w:val="40C62A06"/>
    <w:rsid w:val="40CB6D8B"/>
    <w:rsid w:val="40CF687B"/>
    <w:rsid w:val="40D81790"/>
    <w:rsid w:val="40FC6D92"/>
    <w:rsid w:val="41132C14"/>
    <w:rsid w:val="413B1FBD"/>
    <w:rsid w:val="414A4154"/>
    <w:rsid w:val="416035DD"/>
    <w:rsid w:val="41606B88"/>
    <w:rsid w:val="41AA258E"/>
    <w:rsid w:val="42004213"/>
    <w:rsid w:val="422C55F7"/>
    <w:rsid w:val="423774BD"/>
    <w:rsid w:val="423B4393"/>
    <w:rsid w:val="423C3269"/>
    <w:rsid w:val="4255690C"/>
    <w:rsid w:val="42781B34"/>
    <w:rsid w:val="42802E45"/>
    <w:rsid w:val="42883882"/>
    <w:rsid w:val="428F147C"/>
    <w:rsid w:val="42A94EAA"/>
    <w:rsid w:val="42B96073"/>
    <w:rsid w:val="42C81376"/>
    <w:rsid w:val="42E34FC3"/>
    <w:rsid w:val="42FF4BE0"/>
    <w:rsid w:val="43051083"/>
    <w:rsid w:val="430B5474"/>
    <w:rsid w:val="43211A9B"/>
    <w:rsid w:val="432A5266"/>
    <w:rsid w:val="43361A71"/>
    <w:rsid w:val="43487E9A"/>
    <w:rsid w:val="4350155C"/>
    <w:rsid w:val="43633DC5"/>
    <w:rsid w:val="4378054C"/>
    <w:rsid w:val="4395283B"/>
    <w:rsid w:val="43AA38CB"/>
    <w:rsid w:val="43B40E80"/>
    <w:rsid w:val="43DB5537"/>
    <w:rsid w:val="43DD433B"/>
    <w:rsid w:val="43E05A11"/>
    <w:rsid w:val="43E23597"/>
    <w:rsid w:val="43EE034F"/>
    <w:rsid w:val="440417A2"/>
    <w:rsid w:val="44355C57"/>
    <w:rsid w:val="44A228C8"/>
    <w:rsid w:val="44AE5C7C"/>
    <w:rsid w:val="44B85B95"/>
    <w:rsid w:val="44BD2286"/>
    <w:rsid w:val="44C4421D"/>
    <w:rsid w:val="44DA759D"/>
    <w:rsid w:val="44DF7259"/>
    <w:rsid w:val="44E73A68"/>
    <w:rsid w:val="44FA4B0A"/>
    <w:rsid w:val="45040B0F"/>
    <w:rsid w:val="45122E32"/>
    <w:rsid w:val="45140AC1"/>
    <w:rsid w:val="45404FBA"/>
    <w:rsid w:val="4542152F"/>
    <w:rsid w:val="4577128F"/>
    <w:rsid w:val="458D460F"/>
    <w:rsid w:val="45A63456"/>
    <w:rsid w:val="45A8582B"/>
    <w:rsid w:val="45B7168C"/>
    <w:rsid w:val="45CB7ED7"/>
    <w:rsid w:val="45CE71A6"/>
    <w:rsid w:val="45F4643C"/>
    <w:rsid w:val="462F3918"/>
    <w:rsid w:val="46366582"/>
    <w:rsid w:val="46371A7E"/>
    <w:rsid w:val="46CF6BE8"/>
    <w:rsid w:val="47237085"/>
    <w:rsid w:val="47543636"/>
    <w:rsid w:val="47876474"/>
    <w:rsid w:val="478B4B7E"/>
    <w:rsid w:val="479243B7"/>
    <w:rsid w:val="47C33D64"/>
    <w:rsid w:val="47CB70BD"/>
    <w:rsid w:val="48052B82"/>
    <w:rsid w:val="4855197E"/>
    <w:rsid w:val="48862C62"/>
    <w:rsid w:val="48A91760"/>
    <w:rsid w:val="48AA188E"/>
    <w:rsid w:val="48B07DAC"/>
    <w:rsid w:val="48E26B1E"/>
    <w:rsid w:val="48E833A6"/>
    <w:rsid w:val="48F457C4"/>
    <w:rsid w:val="48FD584B"/>
    <w:rsid w:val="49010445"/>
    <w:rsid w:val="495D7D08"/>
    <w:rsid w:val="498E1DA5"/>
    <w:rsid w:val="49AE762B"/>
    <w:rsid w:val="49AE7B5B"/>
    <w:rsid w:val="49D35CBD"/>
    <w:rsid w:val="49F20EE5"/>
    <w:rsid w:val="4A014BCF"/>
    <w:rsid w:val="4A3F0D06"/>
    <w:rsid w:val="4A662573"/>
    <w:rsid w:val="4AA73424"/>
    <w:rsid w:val="4AAD305D"/>
    <w:rsid w:val="4AB740F4"/>
    <w:rsid w:val="4AB904B0"/>
    <w:rsid w:val="4ABA40F8"/>
    <w:rsid w:val="4ACE4DBB"/>
    <w:rsid w:val="4AED041D"/>
    <w:rsid w:val="4B0709C0"/>
    <w:rsid w:val="4B15132F"/>
    <w:rsid w:val="4B4C5CA0"/>
    <w:rsid w:val="4B6B42E0"/>
    <w:rsid w:val="4B840262"/>
    <w:rsid w:val="4B976C61"/>
    <w:rsid w:val="4BA13E68"/>
    <w:rsid w:val="4BA75AC4"/>
    <w:rsid w:val="4C05634F"/>
    <w:rsid w:val="4C0D2006"/>
    <w:rsid w:val="4C243449"/>
    <w:rsid w:val="4C2D67D1"/>
    <w:rsid w:val="4C543465"/>
    <w:rsid w:val="4C6A62D8"/>
    <w:rsid w:val="4CA14612"/>
    <w:rsid w:val="4CB608EF"/>
    <w:rsid w:val="4CB9218D"/>
    <w:rsid w:val="4CCE6546"/>
    <w:rsid w:val="4CEE0089"/>
    <w:rsid w:val="4CF94135"/>
    <w:rsid w:val="4D423F31"/>
    <w:rsid w:val="4D447CA9"/>
    <w:rsid w:val="4D7722CE"/>
    <w:rsid w:val="4D810EFD"/>
    <w:rsid w:val="4D8B58D8"/>
    <w:rsid w:val="4D8C33FE"/>
    <w:rsid w:val="4DE51D36"/>
    <w:rsid w:val="4E0C72FB"/>
    <w:rsid w:val="4E135344"/>
    <w:rsid w:val="4E192EE4"/>
    <w:rsid w:val="4E311CB2"/>
    <w:rsid w:val="4EB70BF0"/>
    <w:rsid w:val="4EB731EF"/>
    <w:rsid w:val="4EFA0F67"/>
    <w:rsid w:val="4EFC0CD7"/>
    <w:rsid w:val="4EFD2805"/>
    <w:rsid w:val="4F0C7544"/>
    <w:rsid w:val="4F2E0C11"/>
    <w:rsid w:val="4F610FE6"/>
    <w:rsid w:val="4F6D68F8"/>
    <w:rsid w:val="4F840831"/>
    <w:rsid w:val="4FE32A78"/>
    <w:rsid w:val="50010F5D"/>
    <w:rsid w:val="500E717E"/>
    <w:rsid w:val="50184E3E"/>
    <w:rsid w:val="501E1B99"/>
    <w:rsid w:val="50272059"/>
    <w:rsid w:val="50454464"/>
    <w:rsid w:val="50461F8A"/>
    <w:rsid w:val="504B75A0"/>
    <w:rsid w:val="506E473E"/>
    <w:rsid w:val="50980FC9"/>
    <w:rsid w:val="50B11D09"/>
    <w:rsid w:val="50D5117C"/>
    <w:rsid w:val="50D75B93"/>
    <w:rsid w:val="50F95097"/>
    <w:rsid w:val="51060827"/>
    <w:rsid w:val="510D4CE5"/>
    <w:rsid w:val="510E1E6E"/>
    <w:rsid w:val="51416774"/>
    <w:rsid w:val="5153495F"/>
    <w:rsid w:val="516F2029"/>
    <w:rsid w:val="51962139"/>
    <w:rsid w:val="51C57522"/>
    <w:rsid w:val="51F15F26"/>
    <w:rsid w:val="52134DE1"/>
    <w:rsid w:val="521C35E0"/>
    <w:rsid w:val="52206266"/>
    <w:rsid w:val="527C6CA6"/>
    <w:rsid w:val="527C7EE5"/>
    <w:rsid w:val="528A0854"/>
    <w:rsid w:val="528B03EA"/>
    <w:rsid w:val="52966EAF"/>
    <w:rsid w:val="52C0794D"/>
    <w:rsid w:val="52CC4C54"/>
    <w:rsid w:val="52D716A8"/>
    <w:rsid w:val="52D95337"/>
    <w:rsid w:val="52DF3B64"/>
    <w:rsid w:val="52ED54E3"/>
    <w:rsid w:val="52ED7C7F"/>
    <w:rsid w:val="52FA157C"/>
    <w:rsid w:val="531351CF"/>
    <w:rsid w:val="5339770C"/>
    <w:rsid w:val="5349426B"/>
    <w:rsid w:val="5368607D"/>
    <w:rsid w:val="536A359C"/>
    <w:rsid w:val="536C7507"/>
    <w:rsid w:val="538C6674"/>
    <w:rsid w:val="53901E9A"/>
    <w:rsid w:val="53A34A4E"/>
    <w:rsid w:val="53B148A4"/>
    <w:rsid w:val="53B536AF"/>
    <w:rsid w:val="53B5421C"/>
    <w:rsid w:val="547054FD"/>
    <w:rsid w:val="547A48F8"/>
    <w:rsid w:val="548656FA"/>
    <w:rsid w:val="54967603"/>
    <w:rsid w:val="54CF7B30"/>
    <w:rsid w:val="54E56216"/>
    <w:rsid w:val="54F66B32"/>
    <w:rsid w:val="55006BAB"/>
    <w:rsid w:val="55094EF9"/>
    <w:rsid w:val="55132319"/>
    <w:rsid w:val="55275CF2"/>
    <w:rsid w:val="554E3DBB"/>
    <w:rsid w:val="555A7044"/>
    <w:rsid w:val="55747599"/>
    <w:rsid w:val="55D65B5E"/>
    <w:rsid w:val="55E262B1"/>
    <w:rsid w:val="55E42029"/>
    <w:rsid w:val="56206DD9"/>
    <w:rsid w:val="5640122A"/>
    <w:rsid w:val="566A652B"/>
    <w:rsid w:val="56890E23"/>
    <w:rsid w:val="56AA614C"/>
    <w:rsid w:val="56EE31CF"/>
    <w:rsid w:val="56FC33A3"/>
    <w:rsid w:val="57171FAC"/>
    <w:rsid w:val="57175521"/>
    <w:rsid w:val="5721105B"/>
    <w:rsid w:val="5741351C"/>
    <w:rsid w:val="574432F7"/>
    <w:rsid w:val="574E16ED"/>
    <w:rsid w:val="5753390A"/>
    <w:rsid w:val="575C1490"/>
    <w:rsid w:val="576057FA"/>
    <w:rsid w:val="57630824"/>
    <w:rsid w:val="57743881"/>
    <w:rsid w:val="57A4463D"/>
    <w:rsid w:val="57A777B2"/>
    <w:rsid w:val="57C1417C"/>
    <w:rsid w:val="57D12A81"/>
    <w:rsid w:val="57DD51A3"/>
    <w:rsid w:val="57E83C3B"/>
    <w:rsid w:val="57FB3A30"/>
    <w:rsid w:val="58164938"/>
    <w:rsid w:val="582D2E88"/>
    <w:rsid w:val="582F1556"/>
    <w:rsid w:val="583B5AAD"/>
    <w:rsid w:val="58604C4D"/>
    <w:rsid w:val="58BD2CCA"/>
    <w:rsid w:val="58BF54EF"/>
    <w:rsid w:val="58C278D6"/>
    <w:rsid w:val="58CB56FA"/>
    <w:rsid w:val="58CD149A"/>
    <w:rsid w:val="58F654A9"/>
    <w:rsid w:val="590E151B"/>
    <w:rsid w:val="59315DFF"/>
    <w:rsid w:val="59430F68"/>
    <w:rsid w:val="594D25DB"/>
    <w:rsid w:val="59533008"/>
    <w:rsid w:val="59725B9E"/>
    <w:rsid w:val="597A6246"/>
    <w:rsid w:val="59A06F1B"/>
    <w:rsid w:val="59AC3F52"/>
    <w:rsid w:val="59B504AA"/>
    <w:rsid w:val="59B74EE0"/>
    <w:rsid w:val="59C604DE"/>
    <w:rsid w:val="5A162510"/>
    <w:rsid w:val="5A384B14"/>
    <w:rsid w:val="5A3D43FE"/>
    <w:rsid w:val="5A3F1F24"/>
    <w:rsid w:val="5A6679CA"/>
    <w:rsid w:val="5A751DEA"/>
    <w:rsid w:val="5A8454B5"/>
    <w:rsid w:val="5A8E0F8A"/>
    <w:rsid w:val="5A9F0C15"/>
    <w:rsid w:val="5A9F3E73"/>
    <w:rsid w:val="5AA224B3"/>
    <w:rsid w:val="5AA65C67"/>
    <w:rsid w:val="5AA8626D"/>
    <w:rsid w:val="5ABA2A7F"/>
    <w:rsid w:val="5ACD39D4"/>
    <w:rsid w:val="5AF30F60"/>
    <w:rsid w:val="5AF80325"/>
    <w:rsid w:val="5B1F3D38"/>
    <w:rsid w:val="5B317788"/>
    <w:rsid w:val="5B3D76A2"/>
    <w:rsid w:val="5B4F6C44"/>
    <w:rsid w:val="5B5152A0"/>
    <w:rsid w:val="5B5D7D21"/>
    <w:rsid w:val="5B7065B7"/>
    <w:rsid w:val="5B79220B"/>
    <w:rsid w:val="5B7F58F7"/>
    <w:rsid w:val="5B8A5421"/>
    <w:rsid w:val="5BB82598"/>
    <w:rsid w:val="5BCB7580"/>
    <w:rsid w:val="5C0F3B78"/>
    <w:rsid w:val="5C0F5926"/>
    <w:rsid w:val="5C38222F"/>
    <w:rsid w:val="5C421BDF"/>
    <w:rsid w:val="5C4A2E02"/>
    <w:rsid w:val="5C4F21C6"/>
    <w:rsid w:val="5C596057"/>
    <w:rsid w:val="5C6B41A2"/>
    <w:rsid w:val="5C7F0CFE"/>
    <w:rsid w:val="5C83579A"/>
    <w:rsid w:val="5C910708"/>
    <w:rsid w:val="5CA269B0"/>
    <w:rsid w:val="5CA85322"/>
    <w:rsid w:val="5CB67B77"/>
    <w:rsid w:val="5CE13766"/>
    <w:rsid w:val="5CEB5804"/>
    <w:rsid w:val="5CF8285E"/>
    <w:rsid w:val="5D1450ED"/>
    <w:rsid w:val="5D3F3D90"/>
    <w:rsid w:val="5D8A5BAC"/>
    <w:rsid w:val="5D9B28C6"/>
    <w:rsid w:val="5DA4554F"/>
    <w:rsid w:val="5DCA7D57"/>
    <w:rsid w:val="5DCC4C82"/>
    <w:rsid w:val="5DEA2893"/>
    <w:rsid w:val="5DFE3EA4"/>
    <w:rsid w:val="5E187D65"/>
    <w:rsid w:val="5E4D4A73"/>
    <w:rsid w:val="5E6837F3"/>
    <w:rsid w:val="5E6B5C05"/>
    <w:rsid w:val="5E907B64"/>
    <w:rsid w:val="5E9B334C"/>
    <w:rsid w:val="5F1539F4"/>
    <w:rsid w:val="5F2023C0"/>
    <w:rsid w:val="5F2B2A77"/>
    <w:rsid w:val="5F36141C"/>
    <w:rsid w:val="5F50072F"/>
    <w:rsid w:val="5F5A73D9"/>
    <w:rsid w:val="5F7C32D2"/>
    <w:rsid w:val="5F9555DA"/>
    <w:rsid w:val="5FAA6E9D"/>
    <w:rsid w:val="5FAA7416"/>
    <w:rsid w:val="5FB456FC"/>
    <w:rsid w:val="5FD2225B"/>
    <w:rsid w:val="5FFA462A"/>
    <w:rsid w:val="601B6F8F"/>
    <w:rsid w:val="6028345A"/>
    <w:rsid w:val="603718EF"/>
    <w:rsid w:val="603E07AE"/>
    <w:rsid w:val="606F453E"/>
    <w:rsid w:val="60886BFA"/>
    <w:rsid w:val="60AC7BE7"/>
    <w:rsid w:val="60D55842"/>
    <w:rsid w:val="60F570D0"/>
    <w:rsid w:val="610608AD"/>
    <w:rsid w:val="610F0176"/>
    <w:rsid w:val="61345FAC"/>
    <w:rsid w:val="613A51F3"/>
    <w:rsid w:val="61575576"/>
    <w:rsid w:val="616713F5"/>
    <w:rsid w:val="616D6619"/>
    <w:rsid w:val="61897F29"/>
    <w:rsid w:val="61A10B0B"/>
    <w:rsid w:val="61AC65C4"/>
    <w:rsid w:val="61CA4FAD"/>
    <w:rsid w:val="61CB73F0"/>
    <w:rsid w:val="61DD0315"/>
    <w:rsid w:val="61FC6D54"/>
    <w:rsid w:val="62113437"/>
    <w:rsid w:val="621B3245"/>
    <w:rsid w:val="621C2B4B"/>
    <w:rsid w:val="62547CD1"/>
    <w:rsid w:val="62B13611"/>
    <w:rsid w:val="62CE7B37"/>
    <w:rsid w:val="62E551E2"/>
    <w:rsid w:val="63447186"/>
    <w:rsid w:val="635579ED"/>
    <w:rsid w:val="637C2B6A"/>
    <w:rsid w:val="638C62E8"/>
    <w:rsid w:val="63AD2BAB"/>
    <w:rsid w:val="63D53465"/>
    <w:rsid w:val="63E91B17"/>
    <w:rsid w:val="63F22B00"/>
    <w:rsid w:val="64047D3A"/>
    <w:rsid w:val="640A7DE1"/>
    <w:rsid w:val="640E3950"/>
    <w:rsid w:val="642A77A1"/>
    <w:rsid w:val="6437457B"/>
    <w:rsid w:val="644D32A6"/>
    <w:rsid w:val="647B0FBF"/>
    <w:rsid w:val="648F5856"/>
    <w:rsid w:val="64AB5753"/>
    <w:rsid w:val="64AB597A"/>
    <w:rsid w:val="64AD06FE"/>
    <w:rsid w:val="64BC589C"/>
    <w:rsid w:val="64C42860"/>
    <w:rsid w:val="64EF09EB"/>
    <w:rsid w:val="64F803A5"/>
    <w:rsid w:val="65271F32"/>
    <w:rsid w:val="652A627C"/>
    <w:rsid w:val="6530645D"/>
    <w:rsid w:val="6558033E"/>
    <w:rsid w:val="656E5DB3"/>
    <w:rsid w:val="658B7653"/>
    <w:rsid w:val="65B030AD"/>
    <w:rsid w:val="65BC0AFC"/>
    <w:rsid w:val="65C37FE8"/>
    <w:rsid w:val="660756DD"/>
    <w:rsid w:val="661A1A97"/>
    <w:rsid w:val="66214933"/>
    <w:rsid w:val="66245681"/>
    <w:rsid w:val="662B7800"/>
    <w:rsid w:val="6646288C"/>
    <w:rsid w:val="664C2331"/>
    <w:rsid w:val="664F5ADA"/>
    <w:rsid w:val="665135D2"/>
    <w:rsid w:val="66557E8E"/>
    <w:rsid w:val="66576847"/>
    <w:rsid w:val="66716F79"/>
    <w:rsid w:val="667747F4"/>
    <w:rsid w:val="66830FD0"/>
    <w:rsid w:val="66E520A5"/>
    <w:rsid w:val="66EC3434"/>
    <w:rsid w:val="66F20DDD"/>
    <w:rsid w:val="66FB71D3"/>
    <w:rsid w:val="670562A3"/>
    <w:rsid w:val="671362AC"/>
    <w:rsid w:val="67362878"/>
    <w:rsid w:val="674A015A"/>
    <w:rsid w:val="676314F1"/>
    <w:rsid w:val="678278F4"/>
    <w:rsid w:val="679413D5"/>
    <w:rsid w:val="67A9270A"/>
    <w:rsid w:val="67B519A4"/>
    <w:rsid w:val="67C55197"/>
    <w:rsid w:val="67C73559"/>
    <w:rsid w:val="67E11183"/>
    <w:rsid w:val="67E36C7A"/>
    <w:rsid w:val="67E476E8"/>
    <w:rsid w:val="67EB4DFC"/>
    <w:rsid w:val="67FD6F7B"/>
    <w:rsid w:val="680974B1"/>
    <w:rsid w:val="68420E31"/>
    <w:rsid w:val="68433DA6"/>
    <w:rsid w:val="686047EC"/>
    <w:rsid w:val="68677AAE"/>
    <w:rsid w:val="686B2811"/>
    <w:rsid w:val="687A681D"/>
    <w:rsid w:val="68891B98"/>
    <w:rsid w:val="68A51AEC"/>
    <w:rsid w:val="68AC2CF6"/>
    <w:rsid w:val="68C31F72"/>
    <w:rsid w:val="68C7438B"/>
    <w:rsid w:val="68D06FB7"/>
    <w:rsid w:val="68F44821"/>
    <w:rsid w:val="69056194"/>
    <w:rsid w:val="691D1275"/>
    <w:rsid w:val="695D476C"/>
    <w:rsid w:val="697132C4"/>
    <w:rsid w:val="6987405D"/>
    <w:rsid w:val="69931944"/>
    <w:rsid w:val="699925C6"/>
    <w:rsid w:val="699B1A2E"/>
    <w:rsid w:val="69A26638"/>
    <w:rsid w:val="69CE5072"/>
    <w:rsid w:val="69DC457A"/>
    <w:rsid w:val="69FE0E72"/>
    <w:rsid w:val="69FF4345"/>
    <w:rsid w:val="6A010FA4"/>
    <w:rsid w:val="6A0D5B9B"/>
    <w:rsid w:val="6A3432E0"/>
    <w:rsid w:val="6A3B3D8A"/>
    <w:rsid w:val="6A445335"/>
    <w:rsid w:val="6A48113B"/>
    <w:rsid w:val="6A7143B4"/>
    <w:rsid w:val="6A732063"/>
    <w:rsid w:val="6AAA527E"/>
    <w:rsid w:val="6AE0505D"/>
    <w:rsid w:val="6B1A680B"/>
    <w:rsid w:val="6B265B50"/>
    <w:rsid w:val="6B580DA5"/>
    <w:rsid w:val="6B7F3EF2"/>
    <w:rsid w:val="6BD44496"/>
    <w:rsid w:val="6BD73FFC"/>
    <w:rsid w:val="6BDA6F67"/>
    <w:rsid w:val="6BE20961"/>
    <w:rsid w:val="6BE60DC4"/>
    <w:rsid w:val="6C264998"/>
    <w:rsid w:val="6C276CBC"/>
    <w:rsid w:val="6C30791F"/>
    <w:rsid w:val="6C3157D9"/>
    <w:rsid w:val="6C3710E8"/>
    <w:rsid w:val="6C643A6C"/>
    <w:rsid w:val="6C710145"/>
    <w:rsid w:val="6CAE6A95"/>
    <w:rsid w:val="6CB84B68"/>
    <w:rsid w:val="6CCF7C40"/>
    <w:rsid w:val="6CD60190"/>
    <w:rsid w:val="6CD92A71"/>
    <w:rsid w:val="6CDF56BA"/>
    <w:rsid w:val="6CE76665"/>
    <w:rsid w:val="6CF576A2"/>
    <w:rsid w:val="6CF941B4"/>
    <w:rsid w:val="6D262AD0"/>
    <w:rsid w:val="6D331F8B"/>
    <w:rsid w:val="6D3C0446"/>
    <w:rsid w:val="6D683CB6"/>
    <w:rsid w:val="6D777986"/>
    <w:rsid w:val="6D7C6B93"/>
    <w:rsid w:val="6DB710E0"/>
    <w:rsid w:val="6DDA2238"/>
    <w:rsid w:val="6E37450C"/>
    <w:rsid w:val="6E46781B"/>
    <w:rsid w:val="6E54418B"/>
    <w:rsid w:val="6E6215CF"/>
    <w:rsid w:val="6E723819"/>
    <w:rsid w:val="6E753D0F"/>
    <w:rsid w:val="6E7D7067"/>
    <w:rsid w:val="6E930D5B"/>
    <w:rsid w:val="6EA27B21"/>
    <w:rsid w:val="6EAE0FCF"/>
    <w:rsid w:val="6EDA1DC4"/>
    <w:rsid w:val="6EE16A9C"/>
    <w:rsid w:val="6EED1430"/>
    <w:rsid w:val="6F1A3BE3"/>
    <w:rsid w:val="6F285225"/>
    <w:rsid w:val="6F4831D1"/>
    <w:rsid w:val="6F54601A"/>
    <w:rsid w:val="6F6178C3"/>
    <w:rsid w:val="6F632E9C"/>
    <w:rsid w:val="6F885F64"/>
    <w:rsid w:val="6F8E1753"/>
    <w:rsid w:val="6FEB45D6"/>
    <w:rsid w:val="6FEF7240"/>
    <w:rsid w:val="6FFB5430"/>
    <w:rsid w:val="70071E3D"/>
    <w:rsid w:val="70237AD7"/>
    <w:rsid w:val="70440456"/>
    <w:rsid w:val="707A1599"/>
    <w:rsid w:val="707D7E72"/>
    <w:rsid w:val="708B529E"/>
    <w:rsid w:val="708F7927"/>
    <w:rsid w:val="712E2278"/>
    <w:rsid w:val="716E0B4B"/>
    <w:rsid w:val="717A163C"/>
    <w:rsid w:val="717C7162"/>
    <w:rsid w:val="718524BB"/>
    <w:rsid w:val="71B67332"/>
    <w:rsid w:val="71C316DD"/>
    <w:rsid w:val="71C56D5B"/>
    <w:rsid w:val="71F3132A"/>
    <w:rsid w:val="71FD0F44"/>
    <w:rsid w:val="720550F5"/>
    <w:rsid w:val="721D1451"/>
    <w:rsid w:val="722021E3"/>
    <w:rsid w:val="723905E2"/>
    <w:rsid w:val="725B553C"/>
    <w:rsid w:val="72D6655E"/>
    <w:rsid w:val="72D80991"/>
    <w:rsid w:val="72EB0A43"/>
    <w:rsid w:val="72ED2031"/>
    <w:rsid w:val="737323A6"/>
    <w:rsid w:val="738D2254"/>
    <w:rsid w:val="73A45B36"/>
    <w:rsid w:val="73B40A19"/>
    <w:rsid w:val="73BA5474"/>
    <w:rsid w:val="73C66DC2"/>
    <w:rsid w:val="73DD24E3"/>
    <w:rsid w:val="73E32E08"/>
    <w:rsid w:val="73FA6E8F"/>
    <w:rsid w:val="743A1718"/>
    <w:rsid w:val="7440702B"/>
    <w:rsid w:val="744228E5"/>
    <w:rsid w:val="74465537"/>
    <w:rsid w:val="744A64F2"/>
    <w:rsid w:val="74561EEC"/>
    <w:rsid w:val="745D74B0"/>
    <w:rsid w:val="747B10B0"/>
    <w:rsid w:val="747B1953"/>
    <w:rsid w:val="748C1DB2"/>
    <w:rsid w:val="749F7FC0"/>
    <w:rsid w:val="74FA2778"/>
    <w:rsid w:val="75003798"/>
    <w:rsid w:val="750613A0"/>
    <w:rsid w:val="75297601"/>
    <w:rsid w:val="75461F61"/>
    <w:rsid w:val="75694C25"/>
    <w:rsid w:val="75792336"/>
    <w:rsid w:val="75AC0E7A"/>
    <w:rsid w:val="75B23A9A"/>
    <w:rsid w:val="75D72DC6"/>
    <w:rsid w:val="75E07014"/>
    <w:rsid w:val="75ED7908"/>
    <w:rsid w:val="75F4275D"/>
    <w:rsid w:val="75F52CE2"/>
    <w:rsid w:val="75F54EE0"/>
    <w:rsid w:val="75F72090"/>
    <w:rsid w:val="760A5684"/>
    <w:rsid w:val="760B34E8"/>
    <w:rsid w:val="7618671A"/>
    <w:rsid w:val="76191423"/>
    <w:rsid w:val="761E630B"/>
    <w:rsid w:val="764C7A4B"/>
    <w:rsid w:val="76674885"/>
    <w:rsid w:val="76B7504C"/>
    <w:rsid w:val="76CB4EC4"/>
    <w:rsid w:val="76EC030B"/>
    <w:rsid w:val="76F222E9"/>
    <w:rsid w:val="770735A1"/>
    <w:rsid w:val="770E7A76"/>
    <w:rsid w:val="77422E1A"/>
    <w:rsid w:val="774A3910"/>
    <w:rsid w:val="77642618"/>
    <w:rsid w:val="779119BA"/>
    <w:rsid w:val="779624E4"/>
    <w:rsid w:val="77A12046"/>
    <w:rsid w:val="77B533CE"/>
    <w:rsid w:val="77B657E9"/>
    <w:rsid w:val="77BE3082"/>
    <w:rsid w:val="77CE4644"/>
    <w:rsid w:val="77CF650E"/>
    <w:rsid w:val="77F52527"/>
    <w:rsid w:val="782872D6"/>
    <w:rsid w:val="782F4C42"/>
    <w:rsid w:val="784F7ADF"/>
    <w:rsid w:val="786B4497"/>
    <w:rsid w:val="78A55F24"/>
    <w:rsid w:val="78AD0549"/>
    <w:rsid w:val="78DD70EB"/>
    <w:rsid w:val="78F83FA8"/>
    <w:rsid w:val="792425B9"/>
    <w:rsid w:val="79366790"/>
    <w:rsid w:val="79773031"/>
    <w:rsid w:val="79815C5D"/>
    <w:rsid w:val="79A35F22"/>
    <w:rsid w:val="79A454A8"/>
    <w:rsid w:val="79DC2E94"/>
    <w:rsid w:val="79F71A7C"/>
    <w:rsid w:val="79F77CCE"/>
    <w:rsid w:val="7A074075"/>
    <w:rsid w:val="7A17722A"/>
    <w:rsid w:val="7A1D010A"/>
    <w:rsid w:val="7A4C65EC"/>
    <w:rsid w:val="7A661647"/>
    <w:rsid w:val="7A695F3F"/>
    <w:rsid w:val="7A9269AF"/>
    <w:rsid w:val="7AA339B1"/>
    <w:rsid w:val="7AA93ABC"/>
    <w:rsid w:val="7AB34BF0"/>
    <w:rsid w:val="7AB40F08"/>
    <w:rsid w:val="7AC9127F"/>
    <w:rsid w:val="7AE364A4"/>
    <w:rsid w:val="7AF10E19"/>
    <w:rsid w:val="7B1A6202"/>
    <w:rsid w:val="7B4A207F"/>
    <w:rsid w:val="7B625FCB"/>
    <w:rsid w:val="7B833836"/>
    <w:rsid w:val="7B8551C5"/>
    <w:rsid w:val="7B8E13F6"/>
    <w:rsid w:val="7B914152"/>
    <w:rsid w:val="7BC80534"/>
    <w:rsid w:val="7BD73340"/>
    <w:rsid w:val="7BDF6C6B"/>
    <w:rsid w:val="7C1D53CC"/>
    <w:rsid w:val="7C2350C5"/>
    <w:rsid w:val="7C24720C"/>
    <w:rsid w:val="7C3B5BCE"/>
    <w:rsid w:val="7C417926"/>
    <w:rsid w:val="7C6505C5"/>
    <w:rsid w:val="7CC9244C"/>
    <w:rsid w:val="7CE22929"/>
    <w:rsid w:val="7CE77C9A"/>
    <w:rsid w:val="7CF44998"/>
    <w:rsid w:val="7D0F2F2C"/>
    <w:rsid w:val="7D264BE8"/>
    <w:rsid w:val="7D3134F6"/>
    <w:rsid w:val="7D4F7E21"/>
    <w:rsid w:val="7D6E03F9"/>
    <w:rsid w:val="7D7E7E12"/>
    <w:rsid w:val="7D8D75CD"/>
    <w:rsid w:val="7D974D3C"/>
    <w:rsid w:val="7D9D338C"/>
    <w:rsid w:val="7DA4350F"/>
    <w:rsid w:val="7DA82495"/>
    <w:rsid w:val="7DC20F3C"/>
    <w:rsid w:val="7DCE343B"/>
    <w:rsid w:val="7DD2185E"/>
    <w:rsid w:val="7DDB6CFC"/>
    <w:rsid w:val="7DE06CCB"/>
    <w:rsid w:val="7DF421A8"/>
    <w:rsid w:val="7E2602F8"/>
    <w:rsid w:val="7E3E30CD"/>
    <w:rsid w:val="7E8B351C"/>
    <w:rsid w:val="7E8E3058"/>
    <w:rsid w:val="7F1430D0"/>
    <w:rsid w:val="7F1C7043"/>
    <w:rsid w:val="7F21759B"/>
    <w:rsid w:val="7F406FE6"/>
    <w:rsid w:val="7F5F07EF"/>
    <w:rsid w:val="7F634D8D"/>
    <w:rsid w:val="7F7240F7"/>
    <w:rsid w:val="7F7C6211"/>
    <w:rsid w:val="7F857B2A"/>
    <w:rsid w:val="7F881258"/>
    <w:rsid w:val="7FA10569"/>
    <w:rsid w:val="7FB1263D"/>
    <w:rsid w:val="7FC22B2C"/>
    <w:rsid w:val="7FDA60C7"/>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Indent"/>
    <w:basedOn w:val="1"/>
    <w:autoRedefine/>
    <w:qFormat/>
    <w:uiPriority w:val="0"/>
    <w:pPr>
      <w:ind w:firstLine="570"/>
    </w:pPr>
    <w:rPr>
      <w:rFonts w:ascii="宋体" w:hAnsi="宋体"/>
      <w:sz w:val="28"/>
      <w:szCs w:val="20"/>
    </w:rPr>
  </w:style>
  <w:style w:type="paragraph" w:styleId="12">
    <w:name w:val="Plain Text"/>
    <w:basedOn w:val="1"/>
    <w:link w:val="46"/>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ody Text Indent 2"/>
    <w:basedOn w:val="1"/>
    <w:qFormat/>
    <w:uiPriority w:val="99"/>
    <w:pPr>
      <w:spacing w:after="120" w:line="480" w:lineRule="auto"/>
      <w:ind w:left="420" w:leftChars="200"/>
    </w:pPr>
    <w:rPr>
      <w:rFonts w:ascii="Calibri" w:hAnsi="Calibri"/>
      <w:kern w:val="0"/>
      <w:sz w:val="20"/>
    </w:rPr>
  </w:style>
  <w:style w:type="paragraph" w:styleId="15">
    <w:name w:val="Balloon Text"/>
    <w:basedOn w:val="1"/>
    <w:link w:val="4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2"/>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2"/>
    <w:autoRedefine/>
    <w:qFormat/>
    <w:uiPriority w:val="99"/>
    <w:pPr>
      <w:spacing w:after="120"/>
      <w:ind w:firstLine="420" w:firstLineChars="100"/>
    </w:pPr>
    <w:rPr>
      <w:sz w:val="21"/>
    </w:rPr>
  </w:style>
  <w:style w:type="paragraph" w:styleId="24">
    <w:name w:val="Body Text First Indent 2"/>
    <w:basedOn w:val="11"/>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rPr>
      <w:b/>
    </w:rPr>
  </w:style>
  <w:style w:type="character" w:styleId="29">
    <w:name w:val="Emphasis"/>
    <w:basedOn w:val="27"/>
    <w:autoRedefine/>
    <w:qFormat/>
    <w:uiPriority w:val="0"/>
    <w:rPr>
      <w:i/>
    </w:rPr>
  </w:style>
  <w:style w:type="character" w:styleId="30">
    <w:name w:val="Hyperlink"/>
    <w:autoRedefine/>
    <w:qFormat/>
    <w:uiPriority w:val="99"/>
    <w:rPr>
      <w:color w:val="0000FF"/>
      <w:u w:val="single"/>
    </w:rPr>
  </w:style>
  <w:style w:type="paragraph" w:customStyle="1" w:styleId="31">
    <w:name w:val="_Style 3"/>
    <w:basedOn w:val="1"/>
    <w:autoRedefine/>
    <w:qFormat/>
    <w:uiPriority w:val="0"/>
    <w:pPr>
      <w:ind w:firstLine="420" w:firstLineChars="200"/>
    </w:pPr>
    <w:rPr>
      <w:sz w:val="20"/>
    </w:rPr>
  </w:style>
  <w:style w:type="character" w:customStyle="1" w:styleId="32">
    <w:name w:val="font01"/>
    <w:autoRedefine/>
    <w:qFormat/>
    <w:uiPriority w:val="0"/>
    <w:rPr>
      <w:rFonts w:hint="eastAsia" w:ascii="宋体" w:hAnsi="宋体" w:eastAsia="宋体" w:cs="宋体"/>
      <w:color w:val="0000FF"/>
      <w:sz w:val="22"/>
      <w:szCs w:val="22"/>
      <w:u w:val="none"/>
    </w:rPr>
  </w:style>
  <w:style w:type="paragraph" w:customStyle="1" w:styleId="3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4">
    <w:name w:val="正文缩进1"/>
    <w:basedOn w:val="1"/>
    <w:autoRedefine/>
    <w:qFormat/>
    <w:uiPriority w:val="0"/>
    <w:pPr>
      <w:widowControl/>
      <w:ind w:firstLine="420"/>
      <w:jc w:val="left"/>
    </w:pPr>
    <w:rPr>
      <w:rFonts w:ascii="Calibri" w:hAnsi="Calibri"/>
      <w:kern w:val="0"/>
    </w:rPr>
  </w:style>
  <w:style w:type="paragraph" w:customStyle="1" w:styleId="35">
    <w:name w:val="表格文字"/>
    <w:basedOn w:val="1"/>
    <w:autoRedefine/>
    <w:qFormat/>
    <w:uiPriority w:val="0"/>
    <w:pPr>
      <w:spacing w:before="25" w:after="25"/>
      <w:jc w:val="left"/>
    </w:pPr>
    <w:rPr>
      <w:bCs/>
      <w:spacing w:val="10"/>
      <w:kern w:val="0"/>
      <w:sz w:val="24"/>
      <w:szCs w:val="20"/>
    </w:rPr>
  </w:style>
  <w:style w:type="paragraph" w:customStyle="1" w:styleId="36">
    <w:name w:val="Table Paragraph"/>
    <w:basedOn w:val="1"/>
    <w:autoRedefine/>
    <w:qFormat/>
    <w:uiPriority w:val="1"/>
    <w:rPr>
      <w:rFonts w:ascii="宋体" w:hAnsi="宋体" w:cs="宋体"/>
      <w:lang w:val="zh-CN" w:bidi="zh-CN"/>
    </w:rPr>
  </w:style>
  <w:style w:type="paragraph" w:styleId="37">
    <w:name w:val="List Paragraph"/>
    <w:basedOn w:val="1"/>
    <w:link w:val="49"/>
    <w:autoRedefine/>
    <w:qFormat/>
    <w:uiPriority w:val="34"/>
    <w:pPr>
      <w:widowControl/>
      <w:ind w:firstLine="420" w:firstLineChars="200"/>
      <w:jc w:val="left"/>
    </w:pPr>
    <w:rPr>
      <w:kern w:val="0"/>
      <w:sz w:val="20"/>
      <w:szCs w:val="20"/>
    </w:rPr>
  </w:style>
  <w:style w:type="paragraph" w:customStyle="1" w:styleId="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7"/>
    <w:autoRedefine/>
    <w:qFormat/>
    <w:uiPriority w:val="0"/>
    <w:rPr>
      <w:rFonts w:hint="eastAsia" w:ascii="宋体" w:hAnsi="宋体" w:eastAsia="宋体" w:cs="宋体"/>
      <w:color w:val="000000"/>
      <w:sz w:val="21"/>
      <w:szCs w:val="21"/>
      <w:u w:val="none"/>
    </w:rPr>
  </w:style>
  <w:style w:type="character" w:customStyle="1" w:styleId="40">
    <w:name w:val="font21"/>
    <w:basedOn w:val="27"/>
    <w:autoRedefine/>
    <w:qFormat/>
    <w:uiPriority w:val="0"/>
    <w:rPr>
      <w:rFonts w:hint="eastAsia" w:ascii="宋体" w:hAnsi="宋体" w:eastAsia="宋体" w:cs="宋体"/>
      <w:b/>
      <w:bCs/>
      <w:color w:val="000000"/>
      <w:sz w:val="18"/>
      <w:szCs w:val="18"/>
      <w:u w:val="none"/>
    </w:rPr>
  </w:style>
  <w:style w:type="character" w:customStyle="1" w:styleId="41">
    <w:name w:val="title"/>
    <w:autoRedefine/>
    <w:qFormat/>
    <w:uiPriority w:val="0"/>
  </w:style>
  <w:style w:type="character" w:customStyle="1" w:styleId="42">
    <w:name w:val="正文文本缩进 3 Char"/>
    <w:basedOn w:val="27"/>
    <w:link w:val="19"/>
    <w:autoRedefine/>
    <w:qFormat/>
    <w:uiPriority w:val="0"/>
    <w:rPr>
      <w:kern w:val="2"/>
      <w:sz w:val="16"/>
      <w:szCs w:val="16"/>
    </w:rPr>
  </w:style>
  <w:style w:type="paragraph" w:customStyle="1" w:styleId="43">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4">
    <w:name w:val="批注框文本 Char"/>
    <w:basedOn w:val="27"/>
    <w:link w:val="15"/>
    <w:autoRedefine/>
    <w:qFormat/>
    <w:uiPriority w:val="0"/>
    <w:rPr>
      <w:kern w:val="2"/>
      <w:sz w:val="18"/>
      <w:szCs w:val="18"/>
    </w:rPr>
  </w:style>
  <w:style w:type="paragraph" w:customStyle="1" w:styleId="4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纯文本 Char"/>
    <w:link w:val="12"/>
    <w:autoRedefine/>
    <w:qFormat/>
    <w:uiPriority w:val="0"/>
    <w:rPr>
      <w:rFonts w:ascii="宋体" w:hAnsi="Courier New"/>
      <w:kern w:val="2"/>
      <w:sz w:val="21"/>
    </w:rPr>
  </w:style>
  <w:style w:type="paragraph" w:customStyle="1" w:styleId="4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49">
    <w:name w:val="列出段落 Char"/>
    <w:link w:val="37"/>
    <w:autoRedefine/>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88</Pages>
  <Words>43347</Words>
  <Characters>44930</Characters>
  <Lines>371</Lines>
  <Paragraphs>104</Paragraphs>
  <TotalTime>13</TotalTime>
  <ScaleCrop>false</ScaleCrop>
  <LinksUpToDate>false</LinksUpToDate>
  <CharactersWithSpaces>49069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2024-01-09T07:23:00Z</cp:lastPrinted>
  <dcterms:modified xsi:type="dcterms:W3CDTF">2024-07-01T08:29:03Z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ies>
</file>