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E38E5">
      <w:pPr>
        <w:pStyle w:val="28"/>
        <w:tabs>
          <w:tab w:val="left" w:pos="851"/>
        </w:tabs>
        <w:spacing w:line="480" w:lineRule="auto"/>
        <w:jc w:val="center"/>
        <w:rPr>
          <w:rFonts w:hint="eastAsia" w:ascii="仿宋" w:hAnsi="仿宋" w:eastAsia="仿宋" w:cs="仿宋"/>
          <w:b/>
          <w:sz w:val="52"/>
          <w:szCs w:val="52"/>
        </w:rPr>
      </w:pPr>
    </w:p>
    <w:p w14:paraId="4F2ED6D6">
      <w:pPr>
        <w:pStyle w:val="28"/>
        <w:tabs>
          <w:tab w:val="left" w:pos="851"/>
        </w:tabs>
        <w:spacing w:line="480" w:lineRule="auto"/>
        <w:jc w:val="center"/>
        <w:rPr>
          <w:rFonts w:hint="eastAsia" w:ascii="仿宋" w:hAnsi="仿宋" w:eastAsia="仿宋" w:cs="仿宋"/>
          <w:b/>
          <w:sz w:val="52"/>
          <w:szCs w:val="52"/>
        </w:rPr>
      </w:pPr>
    </w:p>
    <w:p w14:paraId="39A1B68A">
      <w:pPr>
        <w:pStyle w:val="28"/>
        <w:tabs>
          <w:tab w:val="left" w:pos="851"/>
        </w:tabs>
        <w:spacing w:line="480" w:lineRule="auto"/>
        <w:jc w:val="center"/>
        <w:rPr>
          <w:rFonts w:hint="eastAsia" w:ascii="仿宋" w:hAnsi="仿宋" w:eastAsia="仿宋" w:cs="仿宋"/>
          <w:b/>
          <w:sz w:val="52"/>
          <w:szCs w:val="52"/>
        </w:rPr>
      </w:pPr>
    </w:p>
    <w:p w14:paraId="21165E0C">
      <w:pPr>
        <w:pStyle w:val="28"/>
        <w:tabs>
          <w:tab w:val="left" w:pos="851"/>
        </w:tabs>
        <w:spacing w:line="480" w:lineRule="auto"/>
        <w:jc w:val="center"/>
        <w:rPr>
          <w:rFonts w:hint="eastAsia" w:ascii="仿宋" w:hAnsi="仿宋" w:eastAsia="仿宋" w:cs="仿宋"/>
          <w:b/>
          <w:sz w:val="52"/>
          <w:szCs w:val="52"/>
        </w:rPr>
      </w:pPr>
    </w:p>
    <w:p w14:paraId="60D6F849">
      <w:pPr>
        <w:pStyle w:val="28"/>
        <w:tabs>
          <w:tab w:val="left" w:pos="851"/>
        </w:tabs>
        <w:spacing w:line="480" w:lineRule="auto"/>
        <w:jc w:val="center"/>
        <w:rPr>
          <w:rFonts w:hint="eastAsia" w:ascii="仿宋" w:hAnsi="仿宋" w:eastAsia="仿宋" w:cs="仿宋"/>
          <w:sz w:val="24"/>
          <w:szCs w:val="24"/>
        </w:rPr>
      </w:pPr>
      <w:r>
        <w:rPr>
          <w:rFonts w:hint="eastAsia" w:ascii="宋体" w:hAnsi="宋体" w:eastAsia="宋体" w:cs="宋体"/>
          <w:b/>
          <w:bCs w:val="0"/>
          <w:sz w:val="72"/>
          <w:szCs w:val="72"/>
        </w:rPr>
        <w:t>公开</w:t>
      </w:r>
      <w:r>
        <w:rPr>
          <w:rFonts w:hint="eastAsia" w:ascii="宋体" w:hAnsi="宋体" w:eastAsia="宋体" w:cs="宋体"/>
          <w:b/>
          <w:bCs w:val="0"/>
          <w:sz w:val="72"/>
          <w:szCs w:val="72"/>
          <w:lang w:eastAsia="zh-CN"/>
        </w:rPr>
        <w:t>比选</w:t>
      </w:r>
      <w:r>
        <w:rPr>
          <w:rFonts w:hint="eastAsia" w:ascii="宋体" w:hAnsi="宋体" w:eastAsia="宋体" w:cs="宋体"/>
          <w:b/>
          <w:bCs w:val="0"/>
          <w:sz w:val="72"/>
          <w:szCs w:val="72"/>
        </w:rPr>
        <w:t>文件</w:t>
      </w:r>
      <w:r>
        <w:rPr>
          <w:rFonts w:hint="eastAsia" w:ascii="仿宋" w:hAnsi="仿宋" w:eastAsia="仿宋" w:cs="仿宋"/>
          <w:b/>
          <w:bCs/>
          <w:sz w:val="52"/>
          <w:szCs w:val="52"/>
        </w:rPr>
        <w:t xml:space="preserve"> </w:t>
      </w:r>
      <w:r>
        <w:rPr>
          <w:rFonts w:hint="eastAsia" w:ascii="仿宋" w:hAnsi="仿宋" w:eastAsia="仿宋" w:cs="仿宋"/>
          <w:b/>
          <w:bCs/>
          <w:sz w:val="24"/>
          <w:szCs w:val="24"/>
        </w:rPr>
        <w:t xml:space="preserve"> </w:t>
      </w:r>
    </w:p>
    <w:p w14:paraId="64129D5D">
      <w:pPr>
        <w:pStyle w:val="28"/>
        <w:tabs>
          <w:tab w:val="left" w:pos="851"/>
        </w:tabs>
        <w:spacing w:line="480" w:lineRule="auto"/>
        <w:rPr>
          <w:rFonts w:hint="eastAsia" w:ascii="仿宋" w:hAnsi="仿宋" w:eastAsia="仿宋" w:cs="仿宋"/>
          <w:sz w:val="24"/>
          <w:szCs w:val="24"/>
        </w:rPr>
      </w:pPr>
    </w:p>
    <w:p w14:paraId="74E43C8F">
      <w:pPr>
        <w:pStyle w:val="28"/>
        <w:tabs>
          <w:tab w:val="left" w:pos="851"/>
        </w:tabs>
        <w:spacing w:line="480" w:lineRule="auto"/>
        <w:rPr>
          <w:rFonts w:hint="eastAsia" w:ascii="仿宋" w:hAnsi="仿宋" w:eastAsia="仿宋" w:cs="仿宋"/>
          <w:sz w:val="24"/>
          <w:szCs w:val="24"/>
          <w:u w:val="single"/>
        </w:rPr>
      </w:pPr>
    </w:p>
    <w:p w14:paraId="6ED94E10">
      <w:pPr>
        <w:pStyle w:val="28"/>
        <w:tabs>
          <w:tab w:val="left" w:pos="851"/>
        </w:tabs>
        <w:spacing w:line="480" w:lineRule="auto"/>
        <w:rPr>
          <w:rFonts w:hint="eastAsia" w:ascii="仿宋" w:hAnsi="仿宋" w:eastAsia="仿宋" w:cs="仿宋"/>
          <w:sz w:val="24"/>
          <w:szCs w:val="24"/>
          <w:u w:val="single"/>
        </w:rPr>
      </w:pPr>
    </w:p>
    <w:p w14:paraId="09D60068">
      <w:pPr>
        <w:pStyle w:val="28"/>
        <w:tabs>
          <w:tab w:val="left" w:pos="851"/>
        </w:tabs>
        <w:spacing w:line="480" w:lineRule="auto"/>
        <w:rPr>
          <w:rFonts w:hint="eastAsia" w:ascii="宋体" w:hAnsi="宋体" w:eastAsia="宋体" w:cs="宋体"/>
          <w:sz w:val="24"/>
          <w:szCs w:val="24"/>
          <w:u w:val="single"/>
        </w:rPr>
      </w:pPr>
    </w:p>
    <w:p w14:paraId="0EA7E35C">
      <w:pPr>
        <w:spacing w:line="360" w:lineRule="auto"/>
        <w:jc w:val="left"/>
        <w:rPr>
          <w:rFonts w:hint="default" w:ascii="宋体" w:hAnsi="宋体" w:eastAsia="宋体" w:cs="宋体"/>
          <w:b/>
          <w:bCs/>
          <w:sz w:val="30"/>
          <w:szCs w:val="30"/>
          <w:lang w:val="en-US" w:eastAsia="zh-CN"/>
        </w:rPr>
      </w:pPr>
      <w:r>
        <w:rPr>
          <w:rFonts w:hint="eastAsia" w:ascii="宋体" w:hAnsi="宋体" w:eastAsia="宋体" w:cs="宋体"/>
          <w:b/>
          <w:bCs/>
          <w:sz w:val="30"/>
          <w:szCs w:val="30"/>
        </w:rPr>
        <w:t>项目编号：</w:t>
      </w:r>
      <w:r>
        <w:rPr>
          <w:rFonts w:hint="eastAsia" w:ascii="仿宋_GB2312" w:hAnsi="仿宋_GB2312" w:eastAsia="仿宋_GB2312" w:cs="仿宋_GB2312"/>
          <w:b/>
          <w:bCs/>
          <w:sz w:val="28"/>
          <w:szCs w:val="28"/>
        </w:rPr>
        <w:t>ZCB-2</w:t>
      </w:r>
      <w:r>
        <w:rPr>
          <w:rFonts w:hint="eastAsia" w:ascii="仿宋_GB2312" w:hAnsi="仿宋_GB2312" w:eastAsia="仿宋_GB2312" w:cs="仿宋_GB2312"/>
          <w:b/>
          <w:bCs/>
          <w:color w:val="auto"/>
          <w:sz w:val="28"/>
          <w:szCs w:val="28"/>
        </w:rPr>
        <w:t>02</w:t>
      </w:r>
      <w:r>
        <w:rPr>
          <w:rFonts w:hint="eastAsia" w:ascii="仿宋_GB2312" w:hAnsi="仿宋_GB2312" w:eastAsia="仿宋_GB2312" w:cs="仿宋_GB2312"/>
          <w:b/>
          <w:bCs/>
          <w:color w:val="auto"/>
          <w:sz w:val="28"/>
          <w:szCs w:val="28"/>
          <w:lang w:val="en-US" w:eastAsia="zh-CN"/>
        </w:rPr>
        <w:t>4070</w:t>
      </w:r>
    </w:p>
    <w:p w14:paraId="1D6FF414">
      <w:pPr>
        <w:pStyle w:val="28"/>
        <w:tabs>
          <w:tab w:val="left" w:pos="851"/>
        </w:tabs>
        <w:spacing w:line="360" w:lineRule="auto"/>
        <w:jc w:val="left"/>
        <w:rPr>
          <w:rFonts w:hint="eastAsia" w:ascii="宋体" w:hAnsi="宋体" w:eastAsia="宋体" w:cs="宋体"/>
          <w:sz w:val="24"/>
          <w:szCs w:val="24"/>
          <w:lang w:eastAsia="zh-CN"/>
        </w:rPr>
      </w:pPr>
      <w:r>
        <w:rPr>
          <w:rFonts w:hint="eastAsia" w:ascii="宋体" w:hAnsi="宋体" w:eastAsia="宋体" w:cs="宋体"/>
          <w:b/>
          <w:bCs/>
          <w:sz w:val="30"/>
          <w:szCs w:val="30"/>
        </w:rPr>
        <w:t>采购项目名称：中山大学孙逸仙纪念医院机械停车设备设施维保</w:t>
      </w:r>
      <w:r>
        <w:rPr>
          <w:rFonts w:hint="eastAsia" w:ascii="宋体" w:hAnsi="宋体" w:eastAsia="宋体" w:cs="宋体"/>
          <w:b/>
          <w:bCs/>
          <w:sz w:val="30"/>
          <w:szCs w:val="30"/>
          <w:shd w:val="clear" w:color="auto" w:fill="FFFFFF"/>
          <w:lang w:eastAsia="zh-CN"/>
        </w:rPr>
        <w:t>服务</w:t>
      </w:r>
    </w:p>
    <w:p w14:paraId="6348DD79">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071CE985">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064C3E2A">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0621FD31">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75273B7F">
      <w:pPr>
        <w:pStyle w:val="28"/>
        <w:tabs>
          <w:tab w:val="left" w:pos="851"/>
        </w:tabs>
        <w:spacing w:line="480" w:lineRule="auto"/>
        <w:ind w:firstLine="2400" w:firstLineChars="1000"/>
        <w:rPr>
          <w:rFonts w:hint="eastAsia" w:ascii="宋体" w:hAnsi="宋体" w:eastAsia="宋体" w:cs="宋体"/>
          <w:color w:val="auto"/>
          <w:sz w:val="24"/>
          <w:szCs w:val="24"/>
          <w:lang w:val="zh-TW" w:eastAsia="zh-TW"/>
        </w:rPr>
      </w:pPr>
    </w:p>
    <w:p w14:paraId="191F4728">
      <w:pPr>
        <w:pStyle w:val="28"/>
        <w:tabs>
          <w:tab w:val="left" w:pos="851"/>
        </w:tabs>
        <w:spacing w:line="480" w:lineRule="auto"/>
        <w:ind w:left="0" w:leftChars="0" w:firstLine="0" w:firstLineChars="0"/>
        <w:jc w:val="center"/>
        <w:rPr>
          <w:rFonts w:hint="eastAsia" w:ascii="宋体" w:hAnsi="宋体" w:eastAsia="宋体" w:cs="宋体"/>
          <w:color w:val="auto"/>
          <w:sz w:val="24"/>
          <w:szCs w:val="24"/>
          <w:lang w:val="zh-TW" w:eastAsia="zh-TW"/>
        </w:rPr>
      </w:pPr>
      <w:r>
        <w:rPr>
          <w:rFonts w:hint="eastAsia" w:ascii="宋体" w:hAnsi="宋体" w:eastAsia="宋体" w:cs="宋体"/>
          <w:b/>
          <w:bCs/>
          <w:sz w:val="28"/>
          <w:szCs w:val="28"/>
        </w:rPr>
        <w:t>中山大学孙逸仙纪念医院</w:t>
      </w:r>
    </w:p>
    <w:p w14:paraId="189674BB">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年</w:t>
      </w:r>
      <w:r>
        <w:rPr>
          <w:rFonts w:hint="eastAsia" w:ascii="宋体" w:hAnsi="宋体" w:cs="宋体"/>
          <w:b/>
          <w:bCs/>
          <w:sz w:val="28"/>
          <w:szCs w:val="28"/>
          <w:lang w:val="en-US" w:eastAsia="zh-CN"/>
        </w:rPr>
        <w:t>7</w:t>
      </w:r>
      <w:r>
        <w:rPr>
          <w:rFonts w:hint="eastAsia" w:ascii="宋体" w:hAnsi="宋体" w:eastAsia="宋体" w:cs="宋体"/>
          <w:b/>
          <w:bCs/>
          <w:sz w:val="28"/>
          <w:szCs w:val="28"/>
        </w:rPr>
        <w:t>月</w:t>
      </w:r>
      <w:r>
        <w:rPr>
          <w:rFonts w:hint="eastAsia" w:ascii="宋体" w:hAnsi="宋体" w:cs="宋体"/>
          <w:b/>
          <w:bCs/>
          <w:sz w:val="28"/>
          <w:szCs w:val="28"/>
          <w:lang w:val="en-US" w:eastAsia="zh-CN"/>
        </w:rPr>
        <w:t>15</w:t>
      </w:r>
      <w:r>
        <w:rPr>
          <w:rFonts w:hint="eastAsia" w:ascii="宋体" w:hAnsi="宋体" w:eastAsia="宋体" w:cs="宋体"/>
          <w:b/>
          <w:bCs/>
          <w:sz w:val="28"/>
          <w:szCs w:val="28"/>
        </w:rPr>
        <w:t>日</w:t>
      </w:r>
    </w:p>
    <w:p w14:paraId="4FB25F8A">
      <w:pPr>
        <w:pStyle w:val="28"/>
        <w:tabs>
          <w:tab w:val="left" w:pos="851"/>
        </w:tabs>
        <w:spacing w:line="480" w:lineRule="auto"/>
        <w:ind w:firstLine="2400" w:firstLineChars="1000"/>
        <w:rPr>
          <w:rFonts w:hint="eastAsia" w:ascii="仿宋" w:hAnsi="仿宋" w:eastAsia="仿宋" w:cs="仿宋"/>
          <w:color w:val="auto"/>
          <w:sz w:val="24"/>
          <w:szCs w:val="24"/>
          <w:lang w:val="zh-TW" w:eastAsia="zh-TW"/>
        </w:rPr>
      </w:pPr>
    </w:p>
    <w:p w14:paraId="59BDEF9E">
      <w:pPr>
        <w:pStyle w:val="28"/>
        <w:tabs>
          <w:tab w:val="left" w:pos="851"/>
        </w:tabs>
        <w:spacing w:line="480" w:lineRule="auto"/>
        <w:ind w:firstLine="2400" w:firstLineChars="1000"/>
        <w:rPr>
          <w:rFonts w:hint="eastAsia" w:ascii="仿宋" w:hAnsi="仿宋" w:eastAsia="仿宋" w:cs="仿宋"/>
          <w:color w:val="auto"/>
          <w:sz w:val="24"/>
          <w:szCs w:val="24"/>
          <w:lang w:val="zh-TW" w:eastAsia="zh-TW"/>
        </w:rPr>
      </w:pPr>
    </w:p>
    <w:p w14:paraId="06D8691D">
      <w:pPr>
        <w:pStyle w:val="28"/>
        <w:tabs>
          <w:tab w:val="left" w:pos="851"/>
        </w:tabs>
        <w:spacing w:line="480" w:lineRule="auto"/>
        <w:ind w:firstLine="2400" w:firstLineChars="1000"/>
        <w:rPr>
          <w:rFonts w:hint="eastAsia" w:ascii="仿宋" w:hAnsi="仿宋" w:eastAsia="仿宋" w:cs="仿宋"/>
          <w:color w:val="auto"/>
          <w:sz w:val="24"/>
          <w:szCs w:val="24"/>
          <w:lang w:val="zh-TW" w:eastAsia="zh-TW"/>
        </w:rPr>
      </w:pPr>
    </w:p>
    <w:p w14:paraId="3A2F04A1">
      <w:pPr>
        <w:pStyle w:val="28"/>
        <w:tabs>
          <w:tab w:val="left" w:pos="851"/>
        </w:tabs>
        <w:rPr>
          <w:rFonts w:hint="eastAsia" w:ascii="仿宋" w:hAnsi="仿宋" w:eastAsia="仿宋" w:cs="仿宋"/>
          <w:color w:val="auto"/>
          <w:lang w:val="zh-TW" w:eastAsia="zh-TW"/>
        </w:rPr>
      </w:pPr>
    </w:p>
    <w:p w14:paraId="0E301259">
      <w:pPr>
        <w:pStyle w:val="28"/>
        <w:tabs>
          <w:tab w:val="left" w:pos="851"/>
        </w:tabs>
        <w:rPr>
          <w:rFonts w:hint="eastAsia" w:ascii="仿宋" w:hAnsi="仿宋" w:eastAsia="仿宋" w:cs="仿宋"/>
          <w:color w:val="auto"/>
          <w:lang w:val="zh-TW" w:eastAsia="zh-TW"/>
        </w:rPr>
      </w:pPr>
    </w:p>
    <w:p w14:paraId="5D0D83D9">
      <w:pPr>
        <w:pStyle w:val="28"/>
        <w:tabs>
          <w:tab w:val="left" w:pos="851"/>
        </w:tabs>
        <w:rPr>
          <w:rFonts w:hint="eastAsia" w:ascii="仿宋" w:hAnsi="仿宋" w:eastAsia="仿宋" w:cs="仿宋"/>
          <w:color w:val="auto"/>
          <w:lang w:val="zh-TW" w:eastAsia="zh-TW"/>
        </w:rPr>
      </w:pPr>
    </w:p>
    <w:p w14:paraId="57F171B9">
      <w:pPr>
        <w:jc w:val="center"/>
        <w:rPr>
          <w:rFonts w:hint="eastAsia" w:ascii="宋体" w:hAnsi="宋体" w:cs="华文中宋"/>
          <w:b/>
          <w:bCs/>
          <w:sz w:val="48"/>
          <w:szCs w:val="48"/>
        </w:rPr>
      </w:pPr>
    </w:p>
    <w:p w14:paraId="293ABFE7">
      <w:pPr>
        <w:jc w:val="center"/>
        <w:rPr>
          <w:rFonts w:ascii="宋体" w:hAnsi="宋体" w:cs="华文中宋"/>
          <w:b/>
          <w:bCs/>
          <w:sz w:val="48"/>
          <w:szCs w:val="48"/>
        </w:rPr>
      </w:pPr>
      <w:r>
        <w:rPr>
          <w:rFonts w:hint="eastAsia" w:ascii="宋体" w:hAnsi="宋体" w:cs="华文中宋"/>
          <w:b/>
          <w:bCs/>
          <w:sz w:val="48"/>
          <w:szCs w:val="48"/>
        </w:rPr>
        <w:t>目  录</w:t>
      </w:r>
    </w:p>
    <w:p w14:paraId="1E7B44A3">
      <w:pPr>
        <w:pStyle w:val="3"/>
      </w:pPr>
    </w:p>
    <w:p w14:paraId="5BB9A43F">
      <w:pPr>
        <w:pStyle w:val="16"/>
        <w:adjustRightInd w:val="0"/>
        <w:snapToGrid w:val="0"/>
        <w:spacing w:before="0" w:after="0" w:line="480" w:lineRule="auto"/>
        <w:ind w:left="0" w:leftChars="0" w:firstLine="3373" w:firstLineChars="1050"/>
        <w:jc w:val="left"/>
        <w:rPr>
          <w:rFonts w:ascii="宋体" w:hAnsi="宋体" w:eastAsia="宋体" w:cs="华文仿宋"/>
          <w:b/>
          <w:sz w:val="32"/>
          <w:szCs w:val="32"/>
        </w:rPr>
      </w:pPr>
      <w:r>
        <w:rPr>
          <w:rFonts w:hint="eastAsia" w:ascii="宋体" w:hAnsi="宋体" w:eastAsia="宋体" w:cs="华文仿宋"/>
          <w:b/>
          <w:sz w:val="32"/>
          <w:szCs w:val="32"/>
        </w:rPr>
        <w:t>第一章  采购邀请函</w:t>
      </w:r>
    </w:p>
    <w:p w14:paraId="39F04D38">
      <w:pPr>
        <w:pStyle w:val="16"/>
        <w:adjustRightInd w:val="0"/>
        <w:snapToGrid w:val="0"/>
        <w:spacing w:before="0" w:after="0" w:line="480" w:lineRule="auto"/>
        <w:ind w:left="0" w:leftChars="0" w:firstLine="3373" w:firstLineChars="1050"/>
        <w:jc w:val="left"/>
        <w:rPr>
          <w:rFonts w:ascii="宋体" w:hAnsi="宋体" w:eastAsia="宋体" w:cs="华文仿宋"/>
          <w:b/>
          <w:sz w:val="32"/>
          <w:szCs w:val="32"/>
        </w:rPr>
      </w:pPr>
      <w:r>
        <w:rPr>
          <w:rFonts w:hint="eastAsia" w:ascii="宋体" w:hAnsi="宋体" w:eastAsia="宋体" w:cs="华文仿宋"/>
          <w:b/>
          <w:sz w:val="32"/>
          <w:szCs w:val="32"/>
        </w:rPr>
        <w:t>第二章  用户需求书</w:t>
      </w:r>
    </w:p>
    <w:p w14:paraId="4D4DFB93">
      <w:pPr>
        <w:pStyle w:val="16"/>
        <w:adjustRightInd w:val="0"/>
        <w:snapToGrid w:val="0"/>
        <w:spacing w:before="0" w:after="0" w:line="480" w:lineRule="auto"/>
        <w:ind w:left="0" w:leftChars="0" w:firstLine="3373" w:firstLineChars="1050"/>
        <w:jc w:val="left"/>
        <w:rPr>
          <w:rFonts w:hint="eastAsia" w:ascii="宋体" w:hAnsi="宋体" w:eastAsia="宋体" w:cs="华文仿宋"/>
          <w:b/>
          <w:sz w:val="32"/>
          <w:szCs w:val="32"/>
          <w:lang w:val="en-US" w:eastAsia="zh-CN"/>
        </w:rPr>
      </w:pPr>
      <w:r>
        <w:rPr>
          <w:rFonts w:hint="eastAsia" w:ascii="宋体" w:hAnsi="宋体" w:eastAsia="宋体" w:cs="华文仿宋"/>
          <w:b/>
          <w:sz w:val="32"/>
          <w:szCs w:val="32"/>
        </w:rPr>
        <w:t>第三章  响应须知</w:t>
      </w:r>
      <w:r>
        <w:rPr>
          <w:rFonts w:hint="eastAsia" w:ascii="宋体" w:hAnsi="宋体" w:eastAsia="宋体" w:cs="华文仿宋"/>
          <w:b/>
          <w:sz w:val="32"/>
          <w:szCs w:val="32"/>
          <w:lang w:val="en-US" w:eastAsia="zh-CN"/>
        </w:rPr>
        <w:t xml:space="preserve"> </w:t>
      </w:r>
    </w:p>
    <w:p w14:paraId="2C9E4C99">
      <w:pPr>
        <w:pStyle w:val="16"/>
        <w:adjustRightInd w:val="0"/>
        <w:snapToGrid w:val="0"/>
        <w:spacing w:before="0" w:after="0" w:line="480" w:lineRule="auto"/>
        <w:ind w:left="0" w:leftChars="0" w:firstLine="3373" w:firstLineChars="1050"/>
        <w:jc w:val="both"/>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5049836A">
      <w:pPr>
        <w:pStyle w:val="16"/>
        <w:adjustRightInd w:val="0"/>
        <w:snapToGrid w:val="0"/>
        <w:spacing w:before="0" w:after="0" w:line="480" w:lineRule="auto"/>
        <w:ind w:left="0" w:leftChars="0" w:firstLine="3373" w:firstLineChars="1050"/>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55B55B2A">
      <w:pPr>
        <w:pStyle w:val="28"/>
        <w:tabs>
          <w:tab w:val="left" w:pos="851"/>
        </w:tabs>
        <w:rPr>
          <w:rFonts w:hint="eastAsia" w:ascii="仿宋" w:hAnsi="仿宋" w:eastAsia="仿宋" w:cs="仿宋"/>
          <w:color w:val="auto"/>
          <w:lang w:val="zh-TW" w:eastAsia="zh-TW"/>
        </w:rPr>
      </w:pPr>
    </w:p>
    <w:p w14:paraId="20B1F16F">
      <w:pPr>
        <w:pStyle w:val="28"/>
        <w:tabs>
          <w:tab w:val="left" w:pos="851"/>
        </w:tabs>
        <w:rPr>
          <w:rFonts w:hint="eastAsia" w:ascii="仿宋" w:hAnsi="仿宋" w:eastAsia="仿宋" w:cs="仿宋"/>
          <w:color w:val="auto"/>
          <w:lang w:val="zh-TW" w:eastAsia="zh-TW"/>
        </w:rPr>
      </w:pPr>
    </w:p>
    <w:p w14:paraId="74B74E53">
      <w:pPr>
        <w:pStyle w:val="28"/>
        <w:tabs>
          <w:tab w:val="left" w:pos="851"/>
        </w:tabs>
        <w:rPr>
          <w:rFonts w:hint="eastAsia" w:ascii="仿宋" w:hAnsi="仿宋" w:eastAsia="仿宋" w:cs="仿宋"/>
          <w:color w:val="auto"/>
          <w:lang w:val="zh-TW" w:eastAsia="zh-TW"/>
        </w:rPr>
      </w:pPr>
    </w:p>
    <w:p w14:paraId="2CAA12AD">
      <w:pPr>
        <w:pStyle w:val="28"/>
        <w:tabs>
          <w:tab w:val="left" w:pos="851"/>
        </w:tabs>
        <w:rPr>
          <w:rFonts w:hint="eastAsia" w:ascii="仿宋" w:hAnsi="仿宋" w:eastAsia="仿宋" w:cs="仿宋"/>
          <w:color w:val="auto"/>
          <w:lang w:val="zh-TW" w:eastAsia="zh-TW"/>
        </w:rPr>
      </w:pPr>
    </w:p>
    <w:p w14:paraId="079925D6">
      <w:pPr>
        <w:pStyle w:val="28"/>
        <w:tabs>
          <w:tab w:val="left" w:pos="851"/>
        </w:tabs>
        <w:rPr>
          <w:rFonts w:hint="eastAsia" w:ascii="仿宋" w:hAnsi="仿宋" w:eastAsia="仿宋" w:cs="仿宋"/>
          <w:color w:val="auto"/>
          <w:lang w:val="zh-TW" w:eastAsia="zh-TW"/>
        </w:rPr>
      </w:pPr>
    </w:p>
    <w:p w14:paraId="530E3D6F">
      <w:pPr>
        <w:pStyle w:val="28"/>
        <w:tabs>
          <w:tab w:val="left" w:pos="851"/>
        </w:tabs>
        <w:rPr>
          <w:rFonts w:hint="eastAsia" w:ascii="仿宋" w:hAnsi="仿宋" w:eastAsia="仿宋" w:cs="仿宋"/>
          <w:color w:val="auto"/>
          <w:lang w:val="zh-TW" w:eastAsia="zh-TW"/>
        </w:rPr>
      </w:pPr>
    </w:p>
    <w:p w14:paraId="1BC2501F">
      <w:pPr>
        <w:pStyle w:val="28"/>
        <w:tabs>
          <w:tab w:val="left" w:pos="851"/>
        </w:tabs>
        <w:rPr>
          <w:rFonts w:hint="eastAsia" w:ascii="仿宋" w:hAnsi="仿宋" w:eastAsia="仿宋" w:cs="仿宋"/>
          <w:color w:val="auto"/>
          <w:lang w:val="zh-TW" w:eastAsia="zh-TW"/>
        </w:rPr>
      </w:pPr>
    </w:p>
    <w:p w14:paraId="38056ABF">
      <w:pPr>
        <w:pStyle w:val="28"/>
        <w:tabs>
          <w:tab w:val="left" w:pos="851"/>
        </w:tabs>
        <w:rPr>
          <w:rFonts w:hint="eastAsia" w:ascii="仿宋" w:hAnsi="仿宋" w:eastAsia="仿宋" w:cs="仿宋"/>
          <w:color w:val="auto"/>
          <w:lang w:val="zh-TW" w:eastAsia="zh-TW"/>
        </w:rPr>
      </w:pPr>
    </w:p>
    <w:p w14:paraId="419F1069">
      <w:pPr>
        <w:pStyle w:val="28"/>
        <w:tabs>
          <w:tab w:val="left" w:pos="851"/>
        </w:tabs>
        <w:rPr>
          <w:rFonts w:hint="eastAsia" w:ascii="仿宋" w:hAnsi="仿宋" w:eastAsia="仿宋" w:cs="仿宋"/>
          <w:color w:val="auto"/>
          <w:lang w:val="zh-TW" w:eastAsia="zh-TW"/>
        </w:rPr>
      </w:pPr>
    </w:p>
    <w:p w14:paraId="7F103AB5">
      <w:pPr>
        <w:pStyle w:val="28"/>
        <w:tabs>
          <w:tab w:val="left" w:pos="851"/>
        </w:tabs>
        <w:rPr>
          <w:rFonts w:hint="eastAsia" w:ascii="仿宋" w:hAnsi="仿宋" w:eastAsia="仿宋" w:cs="仿宋"/>
          <w:color w:val="auto"/>
          <w:lang w:val="zh-TW" w:eastAsia="zh-TW"/>
        </w:rPr>
      </w:pPr>
    </w:p>
    <w:p w14:paraId="0F5C1FC6">
      <w:pPr>
        <w:pStyle w:val="28"/>
        <w:tabs>
          <w:tab w:val="left" w:pos="851"/>
        </w:tabs>
        <w:rPr>
          <w:rFonts w:hint="eastAsia" w:ascii="仿宋" w:hAnsi="仿宋" w:eastAsia="仿宋" w:cs="仿宋"/>
          <w:color w:val="auto"/>
          <w:lang w:val="zh-TW" w:eastAsia="zh-TW"/>
        </w:rPr>
      </w:pPr>
    </w:p>
    <w:p w14:paraId="6420DC8F">
      <w:pPr>
        <w:pStyle w:val="28"/>
        <w:tabs>
          <w:tab w:val="left" w:pos="851"/>
        </w:tabs>
        <w:rPr>
          <w:rFonts w:hint="eastAsia" w:ascii="仿宋" w:hAnsi="仿宋" w:eastAsia="仿宋" w:cs="仿宋"/>
          <w:color w:val="auto"/>
          <w:lang w:val="zh-TW" w:eastAsia="zh-TW"/>
        </w:rPr>
      </w:pPr>
    </w:p>
    <w:p w14:paraId="490BE598">
      <w:pPr>
        <w:pStyle w:val="28"/>
        <w:tabs>
          <w:tab w:val="left" w:pos="851"/>
        </w:tabs>
        <w:rPr>
          <w:rFonts w:hint="eastAsia" w:ascii="仿宋" w:hAnsi="仿宋" w:eastAsia="仿宋" w:cs="仿宋"/>
          <w:color w:val="auto"/>
          <w:lang w:val="zh-TW" w:eastAsia="zh-TW"/>
        </w:rPr>
      </w:pPr>
    </w:p>
    <w:p w14:paraId="641310EB">
      <w:pPr>
        <w:pStyle w:val="28"/>
        <w:tabs>
          <w:tab w:val="left" w:pos="851"/>
        </w:tabs>
        <w:rPr>
          <w:rFonts w:hint="eastAsia" w:ascii="仿宋" w:hAnsi="仿宋" w:eastAsia="仿宋" w:cs="仿宋"/>
          <w:color w:val="auto"/>
          <w:lang w:val="zh-TW" w:eastAsia="zh-TW"/>
        </w:rPr>
      </w:pPr>
    </w:p>
    <w:p w14:paraId="6092BED0">
      <w:pPr>
        <w:pStyle w:val="28"/>
        <w:tabs>
          <w:tab w:val="left" w:pos="851"/>
        </w:tabs>
        <w:rPr>
          <w:rFonts w:hint="eastAsia" w:ascii="仿宋" w:hAnsi="仿宋" w:eastAsia="仿宋" w:cs="仿宋"/>
          <w:color w:val="auto"/>
          <w:lang w:val="zh-TW" w:eastAsia="zh-TW"/>
        </w:rPr>
      </w:pPr>
    </w:p>
    <w:p w14:paraId="07C8ACC4">
      <w:pPr>
        <w:pStyle w:val="28"/>
        <w:tabs>
          <w:tab w:val="left" w:pos="851"/>
        </w:tabs>
        <w:rPr>
          <w:rFonts w:hint="eastAsia" w:ascii="仿宋" w:hAnsi="仿宋" w:eastAsia="仿宋" w:cs="仿宋"/>
          <w:color w:val="auto"/>
          <w:lang w:val="zh-TW" w:eastAsia="zh-TW"/>
        </w:rPr>
      </w:pPr>
    </w:p>
    <w:p w14:paraId="7544859F">
      <w:pPr>
        <w:pStyle w:val="28"/>
        <w:tabs>
          <w:tab w:val="left" w:pos="851"/>
        </w:tabs>
        <w:rPr>
          <w:rFonts w:hint="eastAsia" w:ascii="仿宋" w:hAnsi="仿宋" w:eastAsia="仿宋" w:cs="仿宋"/>
          <w:color w:val="auto"/>
          <w:lang w:val="zh-TW" w:eastAsia="zh-TW"/>
        </w:rPr>
      </w:pPr>
    </w:p>
    <w:p w14:paraId="0776A1E5">
      <w:pPr>
        <w:pStyle w:val="28"/>
        <w:tabs>
          <w:tab w:val="left" w:pos="851"/>
        </w:tabs>
        <w:rPr>
          <w:rFonts w:hint="eastAsia" w:ascii="仿宋" w:hAnsi="仿宋" w:eastAsia="仿宋" w:cs="仿宋"/>
          <w:color w:val="auto"/>
          <w:lang w:val="zh-TW" w:eastAsia="zh-TW"/>
        </w:rPr>
      </w:pPr>
    </w:p>
    <w:p w14:paraId="11E241D6">
      <w:pPr>
        <w:pStyle w:val="28"/>
        <w:tabs>
          <w:tab w:val="left" w:pos="851"/>
        </w:tabs>
        <w:rPr>
          <w:rFonts w:hint="eastAsia" w:ascii="仿宋" w:hAnsi="仿宋" w:eastAsia="仿宋" w:cs="仿宋"/>
          <w:color w:val="auto"/>
          <w:lang w:val="zh-TW" w:eastAsia="zh-TW"/>
        </w:rPr>
      </w:pPr>
    </w:p>
    <w:p w14:paraId="3593D86B">
      <w:pPr>
        <w:pStyle w:val="28"/>
        <w:tabs>
          <w:tab w:val="left" w:pos="851"/>
        </w:tabs>
        <w:rPr>
          <w:rFonts w:hint="eastAsia" w:ascii="仿宋" w:hAnsi="仿宋" w:eastAsia="仿宋" w:cs="仿宋"/>
          <w:color w:val="auto"/>
          <w:lang w:val="zh-TW" w:eastAsia="zh-TW"/>
        </w:rPr>
      </w:pPr>
    </w:p>
    <w:p w14:paraId="63982774">
      <w:pPr>
        <w:pStyle w:val="28"/>
        <w:tabs>
          <w:tab w:val="left" w:pos="851"/>
        </w:tabs>
        <w:rPr>
          <w:rFonts w:hint="eastAsia" w:ascii="仿宋" w:hAnsi="仿宋" w:eastAsia="仿宋" w:cs="仿宋"/>
          <w:color w:val="auto"/>
          <w:lang w:val="zh-TW" w:eastAsia="zh-TW"/>
        </w:rPr>
      </w:pPr>
    </w:p>
    <w:p w14:paraId="2A3DF2B3">
      <w:pPr>
        <w:pStyle w:val="28"/>
        <w:jc w:val="both"/>
        <w:rPr>
          <w:rFonts w:hint="eastAsia" w:ascii="宋体" w:hAnsi="宋体" w:eastAsia="宋体" w:cs="宋体"/>
          <w:b/>
          <w:bCs/>
          <w:color w:val="auto"/>
          <w:kern w:val="0"/>
          <w:sz w:val="32"/>
          <w:szCs w:val="32"/>
          <w:lang w:val="zh-TW" w:eastAsia="zh-TW"/>
        </w:rPr>
      </w:pPr>
    </w:p>
    <w:p w14:paraId="6EB12AE4">
      <w:pPr>
        <w:pStyle w:val="28"/>
        <w:jc w:val="center"/>
        <w:rPr>
          <w:rFonts w:hint="eastAsia" w:ascii="仿宋" w:hAnsi="仿宋" w:eastAsia="仿宋" w:cs="仿宋"/>
          <w:b/>
          <w:bCs/>
          <w:color w:val="auto"/>
          <w:kern w:val="0"/>
          <w:sz w:val="28"/>
          <w:szCs w:val="28"/>
          <w:lang w:val="zh-TW" w:eastAsia="zh-TW"/>
        </w:rPr>
      </w:pPr>
      <w:r>
        <w:rPr>
          <w:rFonts w:hint="eastAsia" w:ascii="宋体" w:hAnsi="宋体" w:eastAsia="宋体" w:cs="宋体"/>
          <w:b/>
          <w:bCs/>
          <w:color w:val="auto"/>
          <w:kern w:val="0"/>
          <w:sz w:val="32"/>
          <w:szCs w:val="32"/>
          <w:lang w:val="zh-TW" w:eastAsia="zh-TW"/>
        </w:rPr>
        <w:t>第一</w:t>
      </w:r>
      <w:r>
        <w:rPr>
          <w:rFonts w:hint="eastAsia" w:ascii="宋体" w:hAnsi="宋体" w:eastAsia="宋体" w:cs="宋体"/>
          <w:b/>
          <w:bCs/>
          <w:color w:val="auto"/>
          <w:kern w:val="0"/>
          <w:sz w:val="32"/>
          <w:szCs w:val="32"/>
          <w:lang w:val="zh-TW" w:eastAsia="zh-CN"/>
        </w:rPr>
        <w:t>章</w:t>
      </w:r>
      <w:r>
        <w:rPr>
          <w:rFonts w:hint="eastAsia" w:ascii="宋体" w:hAnsi="宋体" w:eastAsia="宋体" w:cs="宋体"/>
          <w:b/>
          <w:bCs/>
          <w:color w:val="auto"/>
          <w:kern w:val="0"/>
          <w:sz w:val="32"/>
          <w:szCs w:val="32"/>
          <w:lang w:val="en-US" w:eastAsia="zh-CN"/>
        </w:rPr>
        <w:t xml:space="preserve"> </w:t>
      </w:r>
      <w:r>
        <w:rPr>
          <w:rFonts w:hint="eastAsia" w:ascii="宋体" w:hAnsi="宋体" w:eastAsia="宋体" w:cs="宋体"/>
          <w:b/>
          <w:bCs/>
          <w:color w:val="auto"/>
          <w:kern w:val="0"/>
          <w:sz w:val="32"/>
          <w:szCs w:val="32"/>
          <w:lang w:val="zh-TW" w:eastAsia="zh-TW"/>
        </w:rPr>
        <w:t>邀请函</w:t>
      </w:r>
    </w:p>
    <w:p w14:paraId="2D7C63A1">
      <w:pPr>
        <w:pStyle w:val="28"/>
        <w:spacing w:line="360" w:lineRule="auto"/>
        <w:ind w:firstLine="359"/>
        <w:rPr>
          <w:rFonts w:hint="eastAsia" w:ascii="仿宋" w:hAnsi="仿宋" w:eastAsia="仿宋" w:cs="仿宋"/>
          <w:color w:val="auto"/>
          <w:kern w:val="0"/>
          <w:lang w:val="zh-TW" w:eastAsia="zh-TW"/>
        </w:rPr>
      </w:pPr>
    </w:p>
    <w:p w14:paraId="5B870BA8">
      <w:pPr>
        <w:pStyle w:val="28"/>
        <w:spacing w:line="360" w:lineRule="auto"/>
        <w:rPr>
          <w:rFonts w:hint="eastAsia" w:ascii="宋体" w:hAnsi="宋体" w:eastAsia="宋体" w:cs="宋体"/>
          <w:color w:val="auto"/>
          <w:kern w:val="0"/>
          <w:sz w:val="24"/>
          <w:szCs w:val="24"/>
          <w:lang w:val="zh-TW" w:eastAsia="zh-TW"/>
        </w:rPr>
      </w:pPr>
      <w:r>
        <w:rPr>
          <w:rFonts w:hint="eastAsia" w:ascii="宋体" w:hAnsi="宋体" w:eastAsia="宋体" w:cs="宋体"/>
          <w:color w:val="auto"/>
          <w:kern w:val="0"/>
          <w:sz w:val="24"/>
          <w:szCs w:val="24"/>
          <w:lang w:val="zh-TW" w:eastAsia="zh-TW"/>
        </w:rPr>
        <w:t>各</w:t>
      </w:r>
      <w:r>
        <w:rPr>
          <w:rFonts w:hint="eastAsia" w:ascii="宋体" w:hAnsi="宋体" w:eastAsia="宋体" w:cs="宋体"/>
          <w:color w:val="auto"/>
          <w:kern w:val="0"/>
          <w:sz w:val="24"/>
          <w:szCs w:val="24"/>
          <w:lang w:val="zh-TW" w:eastAsia="zh-CN"/>
        </w:rPr>
        <w:t>供应商</w:t>
      </w:r>
      <w:r>
        <w:rPr>
          <w:rFonts w:hint="eastAsia" w:ascii="宋体" w:hAnsi="宋体" w:eastAsia="宋体" w:cs="宋体"/>
          <w:color w:val="auto"/>
          <w:kern w:val="0"/>
          <w:sz w:val="24"/>
          <w:szCs w:val="24"/>
          <w:lang w:val="zh-TW" w:eastAsia="zh-TW"/>
        </w:rPr>
        <w:t>：</w:t>
      </w:r>
    </w:p>
    <w:p w14:paraId="492C12B3">
      <w:pPr>
        <w:pStyle w:val="28"/>
        <w:spacing w:line="360" w:lineRule="auto"/>
        <w:ind w:firstLine="420"/>
        <w:rPr>
          <w:rFonts w:hint="eastAsia" w:ascii="宋体" w:hAnsi="宋体" w:eastAsia="宋体" w:cs="宋体"/>
          <w:color w:val="auto"/>
          <w:sz w:val="24"/>
          <w:szCs w:val="24"/>
        </w:rPr>
      </w:pPr>
      <w:r>
        <w:rPr>
          <w:rFonts w:hint="eastAsia" w:ascii="宋体" w:hAnsi="宋体" w:eastAsia="宋体" w:cs="宋体"/>
          <w:bCs/>
          <w:sz w:val="24"/>
          <w:szCs w:val="24"/>
        </w:rPr>
        <w:t>中山大学孙逸仙纪念医院（以下简称“我院”）依据我院的需求，</w:t>
      </w:r>
      <w:r>
        <w:rPr>
          <w:rFonts w:hint="eastAsia" w:ascii="宋体" w:hAnsi="宋体" w:eastAsia="宋体" w:cs="宋体"/>
          <w:bCs/>
          <w:sz w:val="24"/>
          <w:szCs w:val="24"/>
          <w:lang w:eastAsia="zh-CN"/>
        </w:rPr>
        <w:t>现</w:t>
      </w:r>
      <w:r>
        <w:rPr>
          <w:rFonts w:hint="eastAsia" w:ascii="宋体" w:hAnsi="宋体" w:eastAsia="宋体" w:cs="宋体"/>
          <w:bCs/>
          <w:sz w:val="24"/>
          <w:szCs w:val="24"/>
        </w:rPr>
        <w:t>对中山大学孙逸仙纪念医院机械停车设备设施维保服务</w:t>
      </w:r>
      <w:r>
        <w:rPr>
          <w:rFonts w:hint="eastAsia" w:ascii="宋体" w:hAnsi="宋体" w:eastAsia="宋体" w:cs="宋体"/>
          <w:bCs/>
          <w:sz w:val="24"/>
          <w:szCs w:val="24"/>
          <w:lang w:eastAsia="zh-CN"/>
        </w:rPr>
        <w:t>项目</w:t>
      </w:r>
      <w:r>
        <w:rPr>
          <w:rFonts w:hint="eastAsia" w:ascii="宋体" w:hAnsi="宋体" w:eastAsia="宋体" w:cs="宋体"/>
          <w:bCs/>
          <w:sz w:val="24"/>
          <w:szCs w:val="24"/>
        </w:rPr>
        <w:t>进行公开采购，欢迎符合</w:t>
      </w:r>
      <w:r>
        <w:rPr>
          <w:rFonts w:hint="eastAsia" w:ascii="宋体" w:hAnsi="宋体" w:eastAsia="宋体" w:cs="宋体"/>
          <w:bCs/>
          <w:sz w:val="24"/>
          <w:szCs w:val="24"/>
          <w:lang w:eastAsia="zh-CN"/>
        </w:rPr>
        <w:t>资格</w:t>
      </w:r>
      <w:r>
        <w:rPr>
          <w:rFonts w:hint="eastAsia" w:ascii="宋体" w:hAnsi="宋体" w:eastAsia="宋体" w:cs="宋体"/>
          <w:bCs/>
          <w:sz w:val="24"/>
          <w:szCs w:val="24"/>
        </w:rPr>
        <w:t>条件的</w:t>
      </w:r>
      <w:r>
        <w:rPr>
          <w:rFonts w:hint="eastAsia" w:ascii="宋体" w:hAnsi="宋体" w:eastAsia="宋体" w:cs="宋体"/>
          <w:bCs/>
          <w:sz w:val="24"/>
          <w:szCs w:val="24"/>
          <w:lang w:eastAsia="zh-CN"/>
        </w:rPr>
        <w:t>供应商</w:t>
      </w:r>
      <w:r>
        <w:rPr>
          <w:rFonts w:hint="eastAsia" w:ascii="宋体" w:hAnsi="宋体" w:eastAsia="宋体" w:cs="宋体"/>
          <w:bCs/>
          <w:sz w:val="24"/>
          <w:szCs w:val="24"/>
        </w:rPr>
        <w:t>参加。</w:t>
      </w:r>
    </w:p>
    <w:p w14:paraId="589AD72B">
      <w:pPr>
        <w:pStyle w:val="28"/>
        <w:spacing w:line="360" w:lineRule="auto"/>
        <w:ind w:firstLine="420"/>
        <w:rPr>
          <w:rFonts w:hint="default" w:ascii="宋体" w:hAnsi="宋体" w:eastAsia="宋体" w:cs="宋体"/>
          <w:color w:val="auto"/>
          <w:sz w:val="24"/>
          <w:szCs w:val="24"/>
          <w:u w:val="single"/>
          <w:lang w:val="en-US"/>
        </w:rPr>
      </w:pPr>
      <w:r>
        <w:rPr>
          <w:rFonts w:hint="eastAsia" w:ascii="宋体" w:hAnsi="宋体" w:eastAsia="宋体" w:cs="宋体"/>
          <w:b/>
          <w:bCs/>
          <w:color w:val="auto"/>
          <w:sz w:val="24"/>
          <w:szCs w:val="24"/>
          <w:lang w:val="zh-TW" w:eastAsia="zh-TW"/>
        </w:rPr>
        <w:t>一、</w:t>
      </w:r>
      <w:r>
        <w:rPr>
          <w:rFonts w:hint="eastAsia" w:ascii="宋体" w:hAnsi="宋体" w:eastAsia="宋体" w:cs="宋体"/>
          <w:b/>
          <w:bCs/>
          <w:color w:val="auto"/>
          <w:sz w:val="24"/>
          <w:szCs w:val="24"/>
          <w:lang w:val="zh-TW" w:eastAsia="zh-CN"/>
        </w:rPr>
        <w:t>采购</w:t>
      </w:r>
      <w:r>
        <w:rPr>
          <w:rFonts w:hint="eastAsia" w:ascii="宋体" w:hAnsi="宋体" w:eastAsia="宋体" w:cs="宋体"/>
          <w:b/>
          <w:bCs/>
          <w:color w:val="auto"/>
          <w:sz w:val="24"/>
          <w:szCs w:val="24"/>
          <w:lang w:val="zh-TW" w:eastAsia="zh-TW"/>
        </w:rPr>
        <w:t>项目编号</w:t>
      </w:r>
      <w:r>
        <w:rPr>
          <w:rFonts w:hint="eastAsia" w:ascii="宋体" w:hAnsi="宋体" w:eastAsia="宋体" w:cs="宋体"/>
          <w:color w:val="auto"/>
          <w:sz w:val="24"/>
          <w:szCs w:val="24"/>
          <w:lang w:val="zh-TW" w:eastAsia="zh-TW"/>
        </w:rPr>
        <w:t>：</w:t>
      </w:r>
      <w:r>
        <w:rPr>
          <w:rFonts w:hint="eastAsia" w:ascii="宋体" w:hAnsi="宋体" w:cs="宋体"/>
          <w:b/>
          <w:sz w:val="24"/>
          <w:szCs w:val="24"/>
          <w:highlight w:val="none"/>
        </w:rPr>
        <w:t>ZCB-20</w:t>
      </w:r>
      <w:r>
        <w:rPr>
          <w:rFonts w:hint="eastAsia" w:ascii="宋体" w:hAnsi="宋体" w:cs="宋体"/>
          <w:b/>
          <w:color w:val="auto"/>
          <w:sz w:val="24"/>
          <w:szCs w:val="24"/>
          <w:highlight w:val="none"/>
        </w:rPr>
        <w:t>2</w:t>
      </w:r>
      <w:r>
        <w:rPr>
          <w:rFonts w:hint="eastAsia" w:ascii="宋体" w:hAnsi="宋体" w:cs="宋体"/>
          <w:b/>
          <w:color w:val="auto"/>
          <w:sz w:val="24"/>
          <w:szCs w:val="24"/>
          <w:highlight w:val="none"/>
          <w:lang w:val="en-US" w:eastAsia="zh-CN"/>
        </w:rPr>
        <w:t>4070</w:t>
      </w:r>
    </w:p>
    <w:p w14:paraId="684ADEC8">
      <w:pPr>
        <w:pStyle w:val="28"/>
        <w:spacing w:line="360" w:lineRule="auto"/>
        <w:ind w:firstLine="420"/>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b/>
          <w:bCs/>
          <w:color w:val="auto"/>
          <w:sz w:val="24"/>
          <w:szCs w:val="24"/>
          <w:lang w:val="zh-TW" w:eastAsia="zh-TW"/>
        </w:rPr>
        <w:t>二、采购项目名称</w:t>
      </w:r>
      <w:r>
        <w:rPr>
          <w:rFonts w:hint="eastAsia" w:ascii="宋体" w:hAnsi="宋体" w:eastAsia="宋体" w:cs="宋体"/>
          <w:color w:val="auto"/>
          <w:sz w:val="24"/>
          <w:szCs w:val="24"/>
          <w:lang w:val="zh-TW" w:eastAsia="zh-TW"/>
        </w:rPr>
        <w:t>：</w:t>
      </w:r>
      <w:r>
        <w:rPr>
          <w:rFonts w:hint="eastAsia" w:ascii="宋体" w:hAnsi="宋体" w:eastAsia="宋体" w:cs="宋体"/>
          <w:sz w:val="24"/>
          <w:szCs w:val="24"/>
          <w:u w:val="none" w:color="auto"/>
          <w:shd w:val="clear" w:color="auto" w:fill="FFFFFF"/>
        </w:rPr>
        <w:t>中山大学孙逸仙纪念医院</w:t>
      </w:r>
      <w:r>
        <w:rPr>
          <w:rFonts w:hint="eastAsia" w:ascii="宋体" w:hAnsi="宋体" w:eastAsia="宋体" w:cs="宋体"/>
          <w:bCs/>
          <w:sz w:val="24"/>
          <w:szCs w:val="24"/>
        </w:rPr>
        <w:t>机械停车设备设</w:t>
      </w:r>
      <w:r>
        <w:rPr>
          <w:rFonts w:hint="eastAsia" w:ascii="宋体" w:hAnsi="宋体" w:eastAsia="宋体" w:cs="宋体"/>
          <w:bCs/>
          <w:sz w:val="24"/>
          <w:szCs w:val="24"/>
          <w:highlight w:val="none"/>
        </w:rPr>
        <w:t>施维保服务</w:t>
      </w:r>
    </w:p>
    <w:p w14:paraId="5305EE9A">
      <w:pPr>
        <w:pStyle w:val="28"/>
        <w:spacing w:line="360" w:lineRule="auto"/>
        <w:ind w:firstLine="420"/>
        <w:rPr>
          <w:rFonts w:hint="eastAsia" w:ascii="宋体" w:hAnsi="宋体" w:eastAsia="宋体" w:cs="宋体"/>
          <w:b/>
          <w:bCs/>
          <w:color w:val="auto"/>
          <w:sz w:val="24"/>
          <w:szCs w:val="24"/>
          <w:highlight w:val="none"/>
          <w:u w:val="none" w:color="auto"/>
          <w:lang w:val="zh-TW" w:eastAsia="zh-CN"/>
        </w:rPr>
      </w:pPr>
      <w:r>
        <w:rPr>
          <w:rFonts w:hint="eastAsia" w:ascii="宋体" w:hAnsi="宋体" w:eastAsia="宋体" w:cs="宋体"/>
          <w:b/>
          <w:bCs/>
          <w:color w:val="auto"/>
          <w:sz w:val="24"/>
          <w:szCs w:val="24"/>
          <w:highlight w:val="none"/>
          <w:u w:val="none" w:color="auto"/>
          <w:lang w:val="zh-TW" w:eastAsia="zh-CN"/>
        </w:rPr>
        <w:t>三、采购方式</w:t>
      </w:r>
      <w:r>
        <w:rPr>
          <w:rFonts w:hint="eastAsia" w:ascii="宋体" w:hAnsi="宋体" w:eastAsia="宋体" w:cs="宋体"/>
          <w:b w:val="0"/>
          <w:bCs w:val="0"/>
          <w:color w:val="auto"/>
          <w:sz w:val="24"/>
          <w:szCs w:val="24"/>
          <w:highlight w:val="none"/>
          <w:u w:val="none" w:color="auto"/>
          <w:lang w:val="zh-TW" w:eastAsia="zh-CN"/>
        </w:rPr>
        <w:t>：院内公开比选</w:t>
      </w:r>
    </w:p>
    <w:p w14:paraId="10CC486D">
      <w:pPr>
        <w:pStyle w:val="28"/>
        <w:spacing w:line="360" w:lineRule="auto"/>
        <w:ind w:firstLine="420"/>
        <w:rPr>
          <w:rFonts w:hint="eastAsia" w:ascii="宋体" w:hAnsi="宋体" w:eastAsia="宋体" w:cs="宋体"/>
          <w:color w:val="auto"/>
          <w:sz w:val="24"/>
          <w:szCs w:val="24"/>
          <w:highlight w:val="none"/>
          <w:u w:val="none" w:color="auto"/>
        </w:rPr>
      </w:pPr>
      <w:r>
        <w:rPr>
          <w:rFonts w:hint="eastAsia" w:ascii="宋体" w:hAnsi="宋体" w:eastAsia="宋体" w:cs="宋体"/>
          <w:b/>
          <w:bCs/>
          <w:color w:val="auto"/>
          <w:sz w:val="24"/>
          <w:szCs w:val="24"/>
          <w:highlight w:val="none"/>
          <w:u w:val="none" w:color="auto"/>
          <w:lang w:val="zh-TW" w:eastAsia="zh-CN"/>
        </w:rPr>
        <w:t>四</w:t>
      </w:r>
      <w:r>
        <w:rPr>
          <w:rFonts w:hint="eastAsia" w:ascii="宋体" w:hAnsi="宋体" w:eastAsia="宋体" w:cs="宋体"/>
          <w:b/>
          <w:bCs/>
          <w:color w:val="auto"/>
          <w:sz w:val="24"/>
          <w:szCs w:val="24"/>
          <w:highlight w:val="none"/>
          <w:u w:val="none" w:color="auto"/>
          <w:lang w:val="zh-TW" w:eastAsia="zh-TW"/>
        </w:rPr>
        <w:t>、采购预算</w:t>
      </w:r>
      <w:r>
        <w:rPr>
          <w:rFonts w:hint="eastAsia" w:ascii="宋体" w:hAnsi="宋体" w:eastAsia="宋体" w:cs="宋体"/>
          <w:color w:val="auto"/>
          <w:sz w:val="24"/>
          <w:szCs w:val="24"/>
          <w:highlight w:val="none"/>
          <w:u w:val="none" w:color="auto"/>
          <w:lang w:val="zh-TW" w:eastAsia="zh-TW"/>
        </w:rPr>
        <w:t>：人民币</w:t>
      </w:r>
      <w:r>
        <w:rPr>
          <w:rFonts w:hint="eastAsia" w:ascii="宋体" w:hAnsi="宋体" w:eastAsia="宋体" w:cs="宋体"/>
          <w:i w:val="0"/>
          <w:iCs w:val="0"/>
          <w:caps w:val="0"/>
          <w:color w:val="333333"/>
          <w:spacing w:val="0"/>
          <w:sz w:val="24"/>
          <w:szCs w:val="24"/>
          <w:highlight w:val="none"/>
          <w:shd w:val="clear" w:fill="FFFFFF"/>
          <w:lang w:val="en-US" w:eastAsia="zh-CN"/>
        </w:rPr>
        <w:t>589,944.00</w:t>
      </w:r>
      <w:r>
        <w:rPr>
          <w:rFonts w:hint="eastAsia" w:ascii="宋体" w:hAnsi="宋体" w:eastAsia="宋体" w:cs="宋体"/>
          <w:color w:val="auto"/>
          <w:sz w:val="24"/>
          <w:szCs w:val="24"/>
          <w:highlight w:val="none"/>
          <w:u w:val="none" w:color="auto"/>
          <w:lang w:val="zh-TW" w:eastAsia="zh-TW"/>
        </w:rPr>
        <w:t>元</w:t>
      </w:r>
    </w:p>
    <w:p w14:paraId="5521606F">
      <w:pPr>
        <w:pStyle w:val="2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lang w:val="zh-TW" w:eastAsia="zh-CN"/>
        </w:rPr>
        <w:t>五</w:t>
      </w:r>
      <w:r>
        <w:rPr>
          <w:rFonts w:hint="eastAsia" w:ascii="宋体" w:hAnsi="宋体" w:eastAsia="宋体" w:cs="宋体"/>
          <w:b/>
          <w:bCs/>
          <w:color w:val="auto"/>
          <w:sz w:val="24"/>
          <w:szCs w:val="24"/>
          <w:highlight w:val="none"/>
          <w:lang w:val="zh-TW" w:eastAsia="zh-TW"/>
        </w:rPr>
        <w:t>、项目</w:t>
      </w:r>
      <w:r>
        <w:rPr>
          <w:rFonts w:hint="eastAsia" w:ascii="宋体" w:hAnsi="宋体" w:eastAsia="宋体" w:cs="宋体"/>
          <w:b/>
          <w:bCs/>
          <w:color w:val="auto"/>
          <w:sz w:val="24"/>
          <w:szCs w:val="24"/>
          <w:highlight w:val="none"/>
          <w:lang w:val="zh-TW" w:eastAsia="zh-CN"/>
        </w:rPr>
        <w:t>需求</w:t>
      </w:r>
      <w:r>
        <w:rPr>
          <w:rFonts w:hint="eastAsia" w:ascii="宋体" w:hAnsi="宋体" w:eastAsia="宋体" w:cs="宋体"/>
          <w:color w:val="auto"/>
          <w:sz w:val="24"/>
          <w:szCs w:val="24"/>
          <w:highlight w:val="none"/>
          <w:lang w:val="zh-TW" w:eastAsia="zh-TW"/>
        </w:rPr>
        <w:t>：</w:t>
      </w:r>
    </w:p>
    <w:tbl>
      <w:tblPr>
        <w:tblStyle w:val="23"/>
        <w:tblW w:w="821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888"/>
        <w:gridCol w:w="1791"/>
        <w:gridCol w:w="2534"/>
      </w:tblGrid>
      <w:tr w14:paraId="7ED2AFE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9AAD5">
            <w:pPr>
              <w:pStyle w:val="28"/>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TW" w:eastAsia="zh-TW"/>
              </w:rPr>
              <w:t>项目</w:t>
            </w:r>
            <w:r>
              <w:rPr>
                <w:rFonts w:hint="eastAsia" w:ascii="宋体" w:hAnsi="宋体" w:eastAsia="宋体" w:cs="宋体"/>
                <w:color w:val="auto"/>
                <w:sz w:val="24"/>
                <w:szCs w:val="24"/>
                <w:highlight w:val="none"/>
                <w:lang w:val="zh-TW" w:eastAsia="zh-CN"/>
              </w:rPr>
              <w:t>名称</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5E2FF">
            <w:pPr>
              <w:pStyle w:val="28"/>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56A90">
            <w:pPr>
              <w:pStyle w:val="2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最高限价</w:t>
            </w:r>
          </w:p>
        </w:tc>
      </w:tr>
      <w:tr w14:paraId="7BE2D3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20" w:hRule="atLeast"/>
          <w:jc w:val="center"/>
        </w:trPr>
        <w:tc>
          <w:tcPr>
            <w:tcW w:w="38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35162">
            <w:pPr>
              <w:pStyle w:val="2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中山大学孙逸仙纪念医院</w:t>
            </w:r>
            <w:r>
              <w:rPr>
                <w:rFonts w:hint="eastAsia" w:ascii="宋体" w:hAnsi="宋体" w:eastAsia="宋体" w:cs="宋体"/>
                <w:bCs/>
                <w:sz w:val="24"/>
                <w:szCs w:val="24"/>
                <w:highlight w:val="none"/>
              </w:rPr>
              <w:t>机械停车设备设施维保服务</w:t>
            </w:r>
          </w:p>
        </w:tc>
        <w:tc>
          <w:tcPr>
            <w:tcW w:w="179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C2EC3">
            <w:pPr>
              <w:pStyle w:val="28"/>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3年</w:t>
            </w:r>
          </w:p>
        </w:tc>
        <w:tc>
          <w:tcPr>
            <w:tcW w:w="25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56162">
            <w:pPr>
              <w:pStyle w:val="2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zh-TW" w:eastAsia="zh-TW"/>
              </w:rPr>
              <w:t>人民币</w:t>
            </w:r>
            <w:r>
              <w:rPr>
                <w:rFonts w:hint="eastAsia" w:ascii="宋体" w:hAnsi="宋体" w:eastAsia="宋体" w:cs="宋体"/>
                <w:i w:val="0"/>
                <w:iCs w:val="0"/>
                <w:caps w:val="0"/>
                <w:color w:val="333333"/>
                <w:spacing w:val="0"/>
                <w:sz w:val="24"/>
                <w:szCs w:val="24"/>
                <w:highlight w:val="none"/>
                <w:shd w:val="clear" w:fill="FFFFFF"/>
                <w:lang w:val="en-US" w:eastAsia="zh-CN"/>
              </w:rPr>
              <w:t>589,944.00</w:t>
            </w:r>
            <w:r>
              <w:rPr>
                <w:rFonts w:hint="eastAsia" w:ascii="宋体" w:hAnsi="宋体" w:eastAsia="宋体" w:cs="宋体"/>
                <w:i w:val="0"/>
                <w:iCs w:val="0"/>
                <w:caps w:val="0"/>
                <w:color w:val="333333"/>
                <w:spacing w:val="0"/>
                <w:sz w:val="24"/>
                <w:szCs w:val="24"/>
                <w:highlight w:val="none"/>
                <w:shd w:val="clear" w:fill="FFFFFF"/>
                <w:lang w:val="zh-TW" w:eastAsia="zh-TW"/>
              </w:rPr>
              <w:t>元</w:t>
            </w:r>
          </w:p>
        </w:tc>
      </w:tr>
    </w:tbl>
    <w:p w14:paraId="4DD7D760">
      <w:pPr>
        <w:keepNext w:val="0"/>
        <w:keepLines w:val="0"/>
        <w:widowControl/>
        <w:suppressLineNumbers w:val="0"/>
        <w:ind w:firstLine="480" w:firstLineChars="200"/>
        <w:jc w:val="left"/>
        <w:rPr>
          <w:rFonts w:hint="eastAsia" w:ascii="宋体" w:hAnsi="宋体" w:eastAsia="宋体" w:cs="宋体"/>
          <w:color w:val="000000"/>
          <w:kern w:val="2"/>
          <w:sz w:val="24"/>
          <w:szCs w:val="24"/>
          <w:u w:val="none" w:color="auto"/>
          <w:shd w:val="clear" w:color="auto" w:fill="FFFFFF"/>
          <w:lang w:val="en-US" w:eastAsia="zh-CN" w:bidi="ar-SA"/>
        </w:rPr>
      </w:pPr>
      <w:r>
        <w:rPr>
          <w:rFonts w:hint="eastAsia" w:ascii="宋体" w:hAnsi="宋体" w:eastAsia="宋体" w:cs="宋体"/>
          <w:color w:val="000000"/>
          <w:kern w:val="2"/>
          <w:sz w:val="24"/>
          <w:szCs w:val="24"/>
          <w:u w:val="none" w:color="auto"/>
          <w:shd w:val="clear" w:color="auto" w:fill="FFFFFF"/>
          <w:lang w:val="en-US" w:eastAsia="zh-CN" w:bidi="ar-SA"/>
        </w:rPr>
        <w:t>备注：项目的具体内容详见比选文件中的“用户需求书”。</w:t>
      </w:r>
    </w:p>
    <w:p w14:paraId="10D4D7FB">
      <w:pPr>
        <w:pStyle w:val="28"/>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1、技术</w:t>
      </w:r>
      <w:r>
        <w:rPr>
          <w:rFonts w:hint="eastAsia" w:ascii="宋体" w:hAnsi="宋体" w:eastAsia="宋体" w:cs="宋体"/>
          <w:color w:val="auto"/>
          <w:sz w:val="24"/>
          <w:szCs w:val="24"/>
          <w:highlight w:val="none"/>
          <w:lang w:val="en-US" w:eastAsia="zh-CN"/>
        </w:rPr>
        <w:t>服务内</w:t>
      </w:r>
      <w:r>
        <w:rPr>
          <w:rFonts w:hint="eastAsia" w:ascii="宋体" w:hAnsi="宋体" w:eastAsia="宋体" w:cs="宋体"/>
          <w:color w:val="auto"/>
          <w:sz w:val="24"/>
          <w:szCs w:val="24"/>
          <w:lang w:val="en-US" w:eastAsia="zh-CN"/>
        </w:rPr>
        <w:t>容：对中山</w:t>
      </w:r>
      <w:r>
        <w:rPr>
          <w:rFonts w:hint="eastAsia" w:ascii="宋体" w:hAnsi="宋体" w:eastAsia="宋体" w:cs="宋体"/>
          <w:sz w:val="24"/>
          <w:szCs w:val="24"/>
          <w:u w:val="none" w:color="auto"/>
          <w:shd w:val="clear" w:color="auto" w:fill="FFFFFF"/>
        </w:rPr>
        <w:t>大学孙</w:t>
      </w:r>
      <w:r>
        <w:rPr>
          <w:rFonts w:hint="eastAsia" w:ascii="宋体" w:hAnsi="宋体" w:eastAsia="宋体" w:cs="宋体"/>
          <w:color w:val="auto"/>
          <w:sz w:val="24"/>
          <w:szCs w:val="24"/>
          <w:lang w:val="en-US" w:eastAsia="zh-CN"/>
        </w:rPr>
        <w:t>逸仙纪念医院南、北院区机械停车设备设施的电气系统、外框钢结构、驱动系统、电机系统、内框钢结构、安全装置、导轨系统、载车板、门系统等进行日常维护保养。</w:t>
      </w:r>
      <w:r>
        <w:rPr>
          <w:rFonts w:hint="eastAsia" w:ascii="宋体" w:hAnsi="宋体" w:eastAsia="宋体" w:cs="宋体"/>
          <w:color w:val="auto"/>
          <w:sz w:val="24"/>
          <w:szCs w:val="24"/>
          <w:highlight w:val="none"/>
          <w:lang w:val="en-US" w:eastAsia="zh-CN"/>
        </w:rPr>
        <w:t>其中，北院区机械停车设备的质保期于2027年1月18日到期，到期前机械停车设备的维修服务由原质保单位负责，其他服务由成交供应商负责。</w:t>
      </w:r>
    </w:p>
    <w:p w14:paraId="75BC1A46">
      <w:pPr>
        <w:pStyle w:val="28"/>
        <w:spacing w:line="360" w:lineRule="auto"/>
        <w:ind w:firstLine="420"/>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TW" w:eastAsia="zh-TW"/>
        </w:rPr>
        <w:t>合同履行期限：</w:t>
      </w:r>
      <w:r>
        <w:rPr>
          <w:rFonts w:hint="eastAsia" w:ascii="宋体" w:hAnsi="宋体" w:eastAsia="宋体" w:cs="宋体"/>
          <w:color w:val="auto"/>
          <w:sz w:val="24"/>
          <w:szCs w:val="24"/>
          <w:lang w:eastAsia="zh-CN"/>
        </w:rPr>
        <w:t>从合同签订之日起</w:t>
      </w:r>
      <w:r>
        <w:rPr>
          <w:rFonts w:hint="eastAsia" w:ascii="宋体" w:hAnsi="宋体" w:eastAsia="宋体" w:cs="宋体"/>
          <w:color w:val="auto"/>
          <w:sz w:val="24"/>
          <w:szCs w:val="24"/>
          <w:lang w:val="en-US" w:eastAsia="zh-CN"/>
        </w:rPr>
        <w:t>3年</w:t>
      </w:r>
      <w:r>
        <w:rPr>
          <w:rFonts w:hint="eastAsia" w:ascii="宋体" w:hAnsi="宋体" w:eastAsia="宋体" w:cs="宋体"/>
          <w:color w:val="auto"/>
          <w:sz w:val="24"/>
          <w:szCs w:val="24"/>
          <w:lang w:eastAsia="zh-CN"/>
        </w:rPr>
        <w:t>。</w:t>
      </w:r>
    </w:p>
    <w:p w14:paraId="77BC6FA1">
      <w:pPr>
        <w:pStyle w:val="28"/>
        <w:spacing w:line="360" w:lineRule="auto"/>
        <w:ind w:firstLine="420"/>
        <w:rPr>
          <w:rFonts w:hint="eastAsia" w:ascii="宋体" w:hAnsi="宋体" w:eastAsia="宋体" w:cs="宋体"/>
          <w:color w:val="auto"/>
          <w:sz w:val="24"/>
          <w:szCs w:val="24"/>
          <w:lang w:val="zh-TW" w:eastAsia="zh-TW"/>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TW" w:eastAsia="zh-TW"/>
        </w:rPr>
        <w:t>详细技术规范请</w:t>
      </w:r>
      <w:r>
        <w:rPr>
          <w:rFonts w:hint="eastAsia" w:ascii="宋体" w:hAnsi="宋体" w:eastAsia="宋体" w:cs="宋体"/>
          <w:color w:val="auto"/>
          <w:sz w:val="24"/>
          <w:szCs w:val="24"/>
          <w:lang w:val="zh-TW" w:eastAsia="zh-CN"/>
        </w:rPr>
        <w:t>详见第二章</w:t>
      </w:r>
      <w:r>
        <w:rPr>
          <w:rFonts w:hint="eastAsia" w:ascii="宋体" w:hAnsi="宋体" w:eastAsia="宋体" w:cs="宋体"/>
          <w:color w:val="auto"/>
          <w:sz w:val="24"/>
          <w:szCs w:val="24"/>
          <w:lang w:val="zh-TW" w:eastAsia="zh-TW"/>
        </w:rPr>
        <w:t>用户需求书。</w:t>
      </w:r>
      <w:r>
        <w:rPr>
          <w:rFonts w:hint="eastAsia" w:ascii="宋体" w:hAnsi="宋体" w:eastAsia="宋体" w:cs="宋体"/>
          <w:color w:val="auto"/>
          <w:sz w:val="24"/>
          <w:szCs w:val="24"/>
          <w:lang w:val="zh-TW" w:eastAsia="zh-CN"/>
        </w:rPr>
        <w:t>供应商</w:t>
      </w:r>
      <w:r>
        <w:rPr>
          <w:rFonts w:hint="eastAsia" w:ascii="宋体" w:hAnsi="宋体" w:eastAsia="宋体" w:cs="宋体"/>
          <w:color w:val="auto"/>
          <w:sz w:val="24"/>
          <w:szCs w:val="24"/>
          <w:lang w:val="zh-TW" w:eastAsia="zh-TW"/>
        </w:rPr>
        <w:t>必须对</w:t>
      </w:r>
      <w:r>
        <w:rPr>
          <w:rFonts w:hint="eastAsia" w:ascii="宋体" w:hAnsi="宋体" w:eastAsia="宋体" w:cs="宋体"/>
          <w:color w:val="auto"/>
          <w:sz w:val="24"/>
          <w:szCs w:val="24"/>
          <w:lang w:val="zh-TW" w:eastAsia="zh-CN"/>
        </w:rPr>
        <w:t>本项目</w:t>
      </w:r>
      <w:r>
        <w:rPr>
          <w:rFonts w:hint="eastAsia" w:ascii="宋体" w:hAnsi="宋体" w:eastAsia="宋体" w:cs="宋体"/>
          <w:color w:val="auto"/>
          <w:sz w:val="24"/>
          <w:szCs w:val="24"/>
          <w:u w:val="none" w:color="auto"/>
          <w:lang w:val="zh-TW" w:eastAsia="zh-TW"/>
        </w:rPr>
        <w:t>全部内容</w:t>
      </w:r>
      <w:r>
        <w:rPr>
          <w:rFonts w:hint="eastAsia" w:ascii="宋体" w:hAnsi="宋体" w:eastAsia="宋体" w:cs="宋体"/>
          <w:color w:val="auto"/>
          <w:sz w:val="24"/>
          <w:szCs w:val="24"/>
          <w:lang w:val="zh-TW" w:eastAsia="zh-TW"/>
        </w:rPr>
        <w:t>进行</w:t>
      </w:r>
      <w:r>
        <w:rPr>
          <w:rFonts w:hint="eastAsia" w:ascii="宋体" w:hAnsi="宋体" w:eastAsia="宋体" w:cs="宋体"/>
          <w:color w:val="auto"/>
          <w:sz w:val="24"/>
          <w:szCs w:val="24"/>
          <w:lang w:val="zh-TW" w:eastAsia="zh-CN"/>
        </w:rPr>
        <w:t>响应</w:t>
      </w:r>
      <w:r>
        <w:rPr>
          <w:rFonts w:hint="eastAsia" w:ascii="宋体" w:hAnsi="宋体" w:eastAsia="宋体" w:cs="宋体"/>
          <w:color w:val="auto"/>
          <w:sz w:val="24"/>
          <w:szCs w:val="24"/>
          <w:lang w:val="zh-TW" w:eastAsia="zh-TW"/>
        </w:rPr>
        <w:t>，如有缺漏或超出最高限价，将导致响应无效。</w:t>
      </w:r>
    </w:p>
    <w:p w14:paraId="6EDD766D">
      <w:pPr>
        <w:pStyle w:val="28"/>
        <w:spacing w:line="360" w:lineRule="auto"/>
        <w:ind w:firstLine="420"/>
        <w:rPr>
          <w:rFonts w:hint="eastAsia" w:ascii="宋体" w:hAnsi="宋体" w:eastAsia="宋体" w:cs="宋体"/>
          <w:snapToGrid w:val="0"/>
          <w:color w:val="333333"/>
          <w:sz w:val="24"/>
          <w:szCs w:val="24"/>
        </w:rPr>
      </w:pPr>
      <w:r>
        <w:rPr>
          <w:rFonts w:hint="eastAsia" w:ascii="宋体" w:hAnsi="宋体" w:eastAsia="宋体" w:cs="宋体"/>
          <w:b/>
          <w:bCs/>
          <w:color w:val="auto"/>
          <w:sz w:val="24"/>
          <w:szCs w:val="24"/>
          <w:lang w:val="zh-TW" w:eastAsia="zh-CN"/>
        </w:rPr>
        <w:t>六</w:t>
      </w:r>
      <w:r>
        <w:rPr>
          <w:rFonts w:hint="eastAsia" w:ascii="宋体" w:hAnsi="宋体" w:eastAsia="宋体" w:cs="宋体"/>
          <w:b/>
          <w:bCs/>
          <w:color w:val="auto"/>
          <w:sz w:val="24"/>
          <w:szCs w:val="24"/>
          <w:lang w:val="zh-TW" w:eastAsia="zh-TW"/>
        </w:rPr>
        <w:t>、</w:t>
      </w:r>
      <w:r>
        <w:rPr>
          <w:rFonts w:hint="eastAsia" w:ascii="宋体" w:hAnsi="宋体" w:eastAsia="宋体" w:cs="宋体"/>
          <w:b/>
          <w:bCs/>
          <w:color w:val="auto"/>
          <w:sz w:val="24"/>
          <w:szCs w:val="24"/>
          <w:lang w:val="zh-TW" w:eastAsia="zh-CN"/>
        </w:rPr>
        <w:t>供应商</w:t>
      </w:r>
      <w:r>
        <w:rPr>
          <w:rFonts w:hint="eastAsia" w:ascii="宋体" w:hAnsi="宋体" w:eastAsia="宋体" w:cs="宋体"/>
          <w:b/>
          <w:bCs/>
          <w:color w:val="auto"/>
          <w:sz w:val="24"/>
          <w:szCs w:val="24"/>
          <w:lang w:val="zh-TW" w:eastAsia="zh-TW"/>
        </w:rPr>
        <w:t>资格要求</w:t>
      </w:r>
      <w:r>
        <w:rPr>
          <w:rFonts w:hint="eastAsia" w:ascii="宋体" w:hAnsi="宋体" w:eastAsia="宋体" w:cs="宋体"/>
          <w:color w:val="auto"/>
          <w:sz w:val="24"/>
          <w:szCs w:val="24"/>
          <w:lang w:val="zh-TW" w:eastAsia="zh-TW"/>
        </w:rPr>
        <w:t>：</w:t>
      </w:r>
    </w:p>
    <w:p w14:paraId="4C057FD8">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1、供应商应具备以下条件：</w:t>
      </w:r>
    </w:p>
    <w:p w14:paraId="3C6CD02B">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（1）具有良好的商业信誉和健全的财务会计制度；</w:t>
      </w:r>
    </w:p>
    <w:p w14:paraId="3A4E616B">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（2）具有依法缴纳税收和社会保障资金的良好记录；</w:t>
      </w:r>
    </w:p>
    <w:p w14:paraId="67E55E5A">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（3）具备履行合同所必需的设备和专业技术能力；</w:t>
      </w:r>
    </w:p>
    <w:p w14:paraId="31052775">
      <w:pPr>
        <w:pStyle w:val="28"/>
        <w:spacing w:line="360" w:lineRule="auto"/>
        <w:ind w:firstLine="420"/>
        <w:rPr>
          <w:rFonts w:hint="eastAsia" w:ascii="宋体" w:hAnsi="宋体" w:eastAsia="宋体" w:cs="宋体"/>
          <w:color w:val="auto"/>
          <w:sz w:val="24"/>
          <w:szCs w:val="24"/>
          <w:lang w:val="zh-CN" w:eastAsia="zh-TW"/>
        </w:rPr>
      </w:pPr>
      <w:r>
        <w:rPr>
          <w:rFonts w:hint="eastAsia" w:ascii="宋体" w:hAnsi="宋体" w:eastAsia="宋体" w:cs="宋体"/>
          <w:color w:val="auto"/>
          <w:sz w:val="24"/>
          <w:szCs w:val="24"/>
          <w:lang w:val="en-US" w:eastAsia="zh-CN"/>
        </w:rPr>
        <w:t>（4）参加本次采购活动前3年内在经营活动中没有重大违法记录。</w:t>
      </w:r>
    </w:p>
    <w:p w14:paraId="3A70561E">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必须是具有独立承担民事责任能力的在中华人民共和国境内注册的法人或其他组织。提供有效的营业执照副本复印件，如非“三证合一”证照，同时提供税务登记证副本复印件，加盖公章；如为分公司报名，须取得具有法人资格的总公司出具的授权书，并提供总公司和分公司的营业执照复印件并加盖公章。</w:t>
      </w:r>
    </w:p>
    <w:p w14:paraId="274A6750">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3、被“信用中国”网站列入失信被执行人和重大税收违法失信主体的、被“中国政府采购网”网站列入政府采购严重违法失信行为记录名单（处罚期限尚未届满的）的供应商，不得参与本项目的采购活动。</w:t>
      </w:r>
    </w:p>
    <w:p w14:paraId="4F0BEBAB">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4、法定代表人或单位负责人为同一人或者存在直接控股、管理关系的不同供应商，不得参加同一合同项下的采购活动。</w:t>
      </w:r>
    </w:p>
    <w:p w14:paraId="3E0E0108">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5、为本采购项目提供过整体设计、规范编制或者项目管理、监理、检测等服务的供应商及其附属机构，不得再参加本采购项目的响应。</w:t>
      </w:r>
    </w:p>
    <w:p w14:paraId="791A905E">
      <w:pPr>
        <w:pStyle w:val="28"/>
        <w:spacing w:line="360" w:lineRule="auto"/>
        <w:ind w:firstLine="420"/>
        <w:rPr>
          <w:rFonts w:hint="eastAsia" w:ascii="宋体" w:hAnsi="宋体" w:eastAsia="宋体" w:cs="宋体"/>
          <w:color w:val="auto"/>
          <w:sz w:val="24"/>
          <w:szCs w:val="24"/>
          <w:highlight w:val="cyan"/>
          <w:lang w:val="en-US" w:eastAsia="zh-CN"/>
        </w:rPr>
      </w:pPr>
      <w:r>
        <w:rPr>
          <w:rFonts w:hint="eastAsia" w:ascii="宋体" w:hAnsi="宋体" w:eastAsia="宋体" w:cs="宋体"/>
          <w:color w:val="auto"/>
          <w:sz w:val="24"/>
          <w:szCs w:val="24"/>
          <w:lang w:val="en-US" w:eastAsia="zh-CN"/>
        </w:rPr>
        <w:t>6、供</w:t>
      </w:r>
      <w:r>
        <w:rPr>
          <w:rFonts w:hint="eastAsia" w:ascii="宋体" w:hAnsi="宋体" w:eastAsia="宋体" w:cs="宋体"/>
          <w:color w:val="auto"/>
          <w:sz w:val="24"/>
          <w:szCs w:val="24"/>
          <w:highlight w:val="none"/>
          <w:lang w:val="en-US" w:eastAsia="zh-CN"/>
        </w:rPr>
        <w:t>应商取得质量监督管理部门核发的起重机械类的特种设备安装改造维修许可证，具</w:t>
      </w:r>
      <w:r>
        <w:rPr>
          <w:rFonts w:hint="default" w:ascii="宋体" w:hAnsi="宋体" w:eastAsia="宋体" w:cs="宋体"/>
          <w:color w:val="auto"/>
          <w:sz w:val="24"/>
          <w:szCs w:val="24"/>
          <w:highlight w:val="none"/>
          <w:lang w:val="en-US" w:eastAsia="zh-CN"/>
        </w:rPr>
        <w:t>有机械停车架安装、修理、改造资质（需提供特种设备安装改造维修许可证为证明文件）</w:t>
      </w:r>
      <w:r>
        <w:rPr>
          <w:rFonts w:hint="eastAsia" w:ascii="宋体" w:hAnsi="宋体" w:eastAsia="宋体" w:cs="宋体"/>
          <w:color w:val="auto"/>
          <w:sz w:val="24"/>
          <w:szCs w:val="24"/>
          <w:highlight w:val="none"/>
          <w:lang w:val="en-US" w:eastAsia="zh-CN"/>
        </w:rPr>
        <w:t>；或取得《中华人民共和国特种设备生产许可证》，许可证许可项目为起重机械制造（含安装、修理、改造）许可子项目为机械式停车设备（许可参数为“-”）资质证书。</w:t>
      </w:r>
    </w:p>
    <w:p w14:paraId="4DB5746B">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7、本项目不接受联合体响应，成交供应商不得以任何方式转包或分包本项目。</w:t>
      </w:r>
    </w:p>
    <w:p w14:paraId="3C6361D9">
      <w:pPr>
        <w:pStyle w:val="28"/>
        <w:spacing w:line="360" w:lineRule="auto"/>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8、出具单位负责人（法定代表人）签名且加盖公章的《供应商廉洁守约承诺书》。（格式内容不得擅自删改）</w:t>
      </w:r>
    </w:p>
    <w:p w14:paraId="34FE7643">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9、已登记报名并获取本次采购比选文件。</w:t>
      </w:r>
    </w:p>
    <w:p w14:paraId="5C4D584E">
      <w:pPr>
        <w:pStyle w:val="28"/>
        <w:spacing w:line="360" w:lineRule="auto"/>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注：（1）供应商若不能同时满足以上条件则视为响应参与无效。如发现提供虚假材料者，取消其参加比选资格，列入采购人失信供应商名单，并依法追究相关责任。</w:t>
      </w:r>
    </w:p>
    <w:p w14:paraId="6586DDB4">
      <w:pPr>
        <w:pStyle w:val="28"/>
        <w:spacing w:line="360" w:lineRule="auto"/>
        <w:ind w:firstLine="42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（2）提供资格声明函，详见“</w:t>
      </w:r>
      <w:r>
        <w:rPr>
          <w:rFonts w:hint="eastAsia" w:ascii="宋体" w:hAnsi="宋体" w:eastAsia="宋体" w:cs="宋体"/>
          <w:b/>
          <w:bCs/>
          <w:color w:val="auto"/>
          <w:sz w:val="24"/>
          <w:szCs w:val="24"/>
          <w:lang w:val="en-US" w:eastAsia="zh-CN"/>
        </w:rPr>
        <w:t>附件一</w:t>
      </w:r>
      <w:r>
        <w:rPr>
          <w:rFonts w:hint="eastAsia" w:ascii="宋体" w:hAnsi="宋体" w:eastAsia="宋体" w:cs="宋体"/>
          <w:color w:val="auto"/>
          <w:sz w:val="24"/>
          <w:szCs w:val="24"/>
          <w:lang w:val="en-US" w:eastAsia="zh-CN"/>
        </w:rPr>
        <w:t>：报名资料格式模板”。</w:t>
      </w:r>
    </w:p>
    <w:p w14:paraId="5AD75760">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
          <w:bCs w:val="0"/>
          <w:color w:val="auto"/>
          <w:kern w:val="2"/>
          <w:sz w:val="24"/>
          <w:szCs w:val="24"/>
          <w:lang w:val="en-US" w:eastAsia="zh-CN" w:bidi="ar-SA"/>
        </w:rPr>
        <w:t>七、报名资料提交的相关事项：</w:t>
      </w:r>
    </w:p>
    <w:p w14:paraId="0F994920">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1、报名方式：电子邮件报名。</w:t>
      </w:r>
    </w:p>
    <w:p w14:paraId="7E2DC897">
      <w:pPr>
        <w:pStyle w:val="39"/>
        <w:adjustRightInd w:val="0"/>
        <w:snapToGrid w:val="0"/>
        <w:spacing w:line="360" w:lineRule="auto"/>
        <w:ind w:firstLine="480"/>
        <w:rPr>
          <w:rFonts w:hint="eastAsia" w:asciiTheme="minorEastAsia" w:hAnsiTheme="minorEastAsia" w:eastAsiaTheme="minorEastAsia" w:cstheme="minorEastAsia"/>
          <w:bCs/>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bCs/>
          <w:color w:val="auto"/>
          <w:kern w:val="2"/>
          <w:sz w:val="24"/>
          <w:szCs w:val="24"/>
          <w:highlight w:val="none"/>
          <w:lang w:val="en-US" w:eastAsia="zh-CN" w:bidi="ar-SA"/>
        </w:rPr>
        <w:t>2、邮件主题：</w:t>
      </w:r>
      <w:r>
        <w:rPr>
          <w:rFonts w:hint="eastAsia" w:asciiTheme="minorEastAsia" w:hAnsiTheme="minorEastAsia" w:eastAsiaTheme="minorEastAsia" w:cstheme="minorEastAsia"/>
          <w:bCs/>
          <w:color w:val="000000" w:themeColor="text1"/>
          <w:sz w:val="24"/>
          <w:highlight w:val="none"/>
          <w:u w:val="none"/>
          <w:lang w:eastAsia="zh-CN"/>
          <w14:textFill>
            <w14:solidFill>
              <w14:schemeClr w14:val="tx1"/>
            </w14:solidFill>
          </w14:textFill>
        </w:rPr>
        <w:t>项目名称</w: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instrText xml:space="preserve"> DOCVARIABLE  项目名称  \* MERGEFORMAT </w:instrText>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fldChar w:fldCharType="end"/>
      </w:r>
      <w:r>
        <w:rPr>
          <w:rFonts w:hint="eastAsia" w:asciiTheme="minorEastAsia" w:hAnsiTheme="minorEastAsia" w:eastAsiaTheme="minorEastAsia" w:cstheme="minorEastAsia"/>
          <w:bCs/>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Cs/>
          <w:color w:val="000000" w:themeColor="text1"/>
          <w:kern w:val="2"/>
          <w:sz w:val="24"/>
          <w:szCs w:val="24"/>
          <w:highlight w:val="none"/>
          <w:u w:val="none"/>
          <w:lang w:val="en-US" w:eastAsia="zh-CN" w:bidi="ar-SA"/>
          <w14:textFill>
            <w14:solidFill>
              <w14:schemeClr w14:val="tx1"/>
            </w14:solidFill>
          </w14:textFill>
        </w:rPr>
        <w:t>-供应商名称。</w:t>
      </w:r>
    </w:p>
    <w:p w14:paraId="1291ACD8">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3、邮件正文：供应商名称、项目联系人、联系电话（手机号码）及联系邮箱。</w:t>
      </w:r>
    </w:p>
    <w:p w14:paraId="50A732C4">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4、报名截止时间：2024年</w:t>
      </w:r>
      <w:r>
        <w:rPr>
          <w:rFonts w:hint="eastAsia" w:asciiTheme="minorEastAsia" w:hAnsiTheme="minorEastAsia" w:eastAsiaTheme="minorEastAsia" w:cstheme="minorEastAsia"/>
          <w:bCs/>
          <w:color w:val="FF0000"/>
          <w:kern w:val="2"/>
          <w:sz w:val="24"/>
          <w:szCs w:val="24"/>
          <w:lang w:val="en-US" w:eastAsia="zh-CN" w:bidi="ar-SA"/>
        </w:rPr>
        <w:t>7月22日12:00</w:t>
      </w:r>
      <w:r>
        <w:rPr>
          <w:rFonts w:hint="eastAsia" w:asciiTheme="minorEastAsia" w:hAnsiTheme="minorEastAsia" w:eastAsiaTheme="minorEastAsia" w:cstheme="minorEastAsia"/>
          <w:bCs/>
          <w:color w:val="auto"/>
          <w:kern w:val="2"/>
          <w:sz w:val="24"/>
          <w:szCs w:val="24"/>
          <w:lang w:val="en-US" w:eastAsia="zh-CN" w:bidi="ar-SA"/>
        </w:rPr>
        <w:t>，以邮件接收时间为准，超时视为无效报名。</w:t>
      </w:r>
    </w:p>
    <w:p w14:paraId="719A2F61">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5、报名所需提供资料及要求：详见“</w:t>
      </w:r>
      <w:r>
        <w:rPr>
          <w:rFonts w:hint="eastAsia" w:asciiTheme="minorEastAsia" w:hAnsiTheme="minorEastAsia" w:eastAsiaTheme="minorEastAsia" w:cstheme="minorEastAsia"/>
          <w:b/>
          <w:bCs w:val="0"/>
          <w:color w:val="auto"/>
          <w:kern w:val="2"/>
          <w:sz w:val="24"/>
          <w:szCs w:val="24"/>
          <w:lang w:val="en-US" w:eastAsia="zh-CN" w:bidi="ar-SA"/>
        </w:rPr>
        <w:t>附件一</w:t>
      </w:r>
      <w:r>
        <w:rPr>
          <w:rFonts w:hint="eastAsia" w:asciiTheme="minorEastAsia" w:hAnsiTheme="minorEastAsia" w:eastAsiaTheme="minorEastAsia" w:cstheme="minorEastAsia"/>
          <w:bCs/>
          <w:color w:val="auto"/>
          <w:kern w:val="2"/>
          <w:sz w:val="24"/>
          <w:szCs w:val="24"/>
          <w:lang w:val="en-US" w:eastAsia="zh-CN" w:bidi="ar-SA"/>
        </w:rPr>
        <w:t>：报名资料格式模板”。</w:t>
      </w:r>
    </w:p>
    <w:p w14:paraId="2D1C82DB">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6、报名时提交的资料查验不代表资格审查的最终通过或合格。</w:t>
      </w:r>
    </w:p>
    <w:p w14:paraId="0D46D1B6">
      <w:pPr>
        <w:pStyle w:val="39"/>
        <w:adjustRightInd w:val="0"/>
        <w:snapToGrid w:val="0"/>
        <w:spacing w:line="360" w:lineRule="auto"/>
        <w:ind w:firstLine="480"/>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7、供应商的报名邮箱视为我院采购过程中成交通知书及相关答疑回复的电子送达地址；电子文书成功发送至供应商提供的电子送达地址时，视为已送达。</w:t>
      </w:r>
    </w:p>
    <w:p w14:paraId="717BA461">
      <w:pPr>
        <w:pStyle w:val="39"/>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八</w:t>
      </w:r>
      <w:r>
        <w:rPr>
          <w:rFonts w:hint="eastAsia" w:ascii="宋体" w:hAnsi="宋体" w:cs="宋体"/>
          <w:b/>
          <w:bCs/>
          <w:sz w:val="24"/>
        </w:rPr>
        <w:t>、采购人联系方式：</w:t>
      </w:r>
    </w:p>
    <w:p w14:paraId="36C849E8">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联系人：郑工</w:t>
      </w:r>
    </w:p>
    <w:p w14:paraId="5C12B972">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14:paraId="40E9C8B2">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电子邮箱：zhenglsh5@mail.sysu.edu.cn</w:t>
      </w:r>
    </w:p>
    <w:p w14:paraId="43F7BD6A">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联系地址：广州市长堤大马路171号一方长堤</w:t>
      </w:r>
      <w:r>
        <w:rPr>
          <w:rFonts w:hint="eastAsia" w:ascii="宋体" w:hAnsi="宋体" w:cs="宋体"/>
          <w:sz w:val="24"/>
          <w:lang w:val="en-US" w:eastAsia="zh-CN"/>
        </w:rPr>
        <w:t>9楼</w:t>
      </w:r>
      <w:r>
        <w:rPr>
          <w:rFonts w:hint="eastAsia" w:ascii="宋体" w:hAnsi="宋体" w:cs="宋体"/>
          <w:sz w:val="24"/>
        </w:rPr>
        <w:t>907室</w:t>
      </w:r>
    </w:p>
    <w:p w14:paraId="5D6131BE">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邮编：510120</w:t>
      </w:r>
    </w:p>
    <w:p w14:paraId="2EB204D3">
      <w:pPr>
        <w:pStyle w:val="39"/>
        <w:autoSpaceDE w:val="0"/>
        <w:adjustRightInd w:val="0"/>
        <w:snapToGrid w:val="0"/>
        <w:spacing w:line="360" w:lineRule="auto"/>
        <w:ind w:firstLine="482"/>
        <w:rPr>
          <w:rFonts w:hint="eastAsia" w:ascii="宋体" w:hAnsi="宋体" w:eastAsia="宋体"/>
          <w:b/>
          <w:bCs/>
          <w:sz w:val="24"/>
          <w:lang w:eastAsia="zh-CN"/>
        </w:rPr>
      </w:pPr>
      <w:r>
        <w:rPr>
          <w:rFonts w:hint="eastAsia" w:ascii="宋体" w:hAnsi="宋体"/>
          <w:b/>
          <w:bCs/>
          <w:sz w:val="24"/>
          <w:lang w:eastAsia="zh-CN"/>
        </w:rPr>
        <w:t>九、</w:t>
      </w:r>
      <w:r>
        <w:rPr>
          <w:rFonts w:hint="eastAsia" w:ascii="宋体" w:hAnsi="宋体"/>
          <w:b/>
          <w:bCs/>
          <w:sz w:val="24"/>
        </w:rPr>
        <w:t>公告期限</w:t>
      </w:r>
      <w:r>
        <w:rPr>
          <w:rFonts w:hint="eastAsia" w:ascii="宋体" w:hAnsi="宋体"/>
          <w:b/>
          <w:bCs/>
          <w:sz w:val="24"/>
          <w:lang w:eastAsia="zh-CN"/>
        </w:rPr>
        <w:t>：</w:t>
      </w:r>
    </w:p>
    <w:p w14:paraId="1F78B8EA">
      <w:pPr>
        <w:pStyle w:val="39"/>
        <w:autoSpaceDE w:val="0"/>
        <w:adjustRightInd w:val="0"/>
        <w:snapToGrid w:val="0"/>
        <w:spacing w:line="360" w:lineRule="auto"/>
        <w:ind w:firstLine="480"/>
        <w:rPr>
          <w:rFonts w:ascii="宋体" w:hAnsi="宋体"/>
          <w:sz w:val="24"/>
        </w:rPr>
      </w:pPr>
      <w:r>
        <w:rPr>
          <w:rFonts w:hint="eastAsia" w:ascii="宋体" w:hAnsi="宋体"/>
          <w:sz w:val="24"/>
        </w:rPr>
        <w:t>自本公告发布之日起5个工作日。</w:t>
      </w:r>
    </w:p>
    <w:p w14:paraId="4DAB583A">
      <w:pPr>
        <w:pStyle w:val="39"/>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十</w:t>
      </w:r>
      <w:r>
        <w:rPr>
          <w:rFonts w:hint="eastAsia" w:ascii="宋体" w:hAnsi="宋体" w:cs="宋体"/>
          <w:b/>
          <w:bCs/>
          <w:sz w:val="24"/>
        </w:rPr>
        <w:t>、响应文件</w:t>
      </w:r>
      <w:r>
        <w:rPr>
          <w:rFonts w:hint="eastAsia" w:ascii="宋体" w:hAnsi="宋体" w:cs="宋体"/>
          <w:b/>
          <w:bCs/>
          <w:sz w:val="24"/>
          <w:lang w:eastAsia="zh-CN"/>
        </w:rPr>
        <w:t>递</w:t>
      </w:r>
      <w:r>
        <w:rPr>
          <w:rFonts w:hint="eastAsia" w:ascii="宋体" w:hAnsi="宋体" w:cs="宋体"/>
          <w:b/>
          <w:bCs/>
          <w:sz w:val="24"/>
        </w:rPr>
        <w:t>交的截止时间、地点：</w:t>
      </w:r>
      <w:r>
        <w:rPr>
          <w:rFonts w:hint="eastAsia" w:ascii="宋体" w:hAnsi="宋体" w:cs="宋体"/>
          <w:sz w:val="24"/>
        </w:rPr>
        <w:t xml:space="preserve"> 20</w:t>
      </w:r>
      <w:r>
        <w:rPr>
          <w:rFonts w:hint="eastAsia" w:ascii="宋体" w:hAnsi="宋体" w:cs="宋体"/>
          <w:color w:val="FF0000"/>
          <w:sz w:val="24"/>
        </w:rPr>
        <w:t>2</w:t>
      </w:r>
      <w:r>
        <w:rPr>
          <w:rFonts w:hint="eastAsia" w:ascii="宋体" w:hAnsi="宋体" w:cs="宋体"/>
          <w:color w:val="FF0000"/>
          <w:sz w:val="24"/>
          <w:lang w:val="en-US" w:eastAsia="zh-CN"/>
        </w:rPr>
        <w:t>4</w:t>
      </w:r>
      <w:r>
        <w:rPr>
          <w:rFonts w:hint="eastAsia" w:ascii="宋体" w:hAnsi="宋体" w:cs="宋体"/>
          <w:color w:val="FF0000"/>
          <w:sz w:val="24"/>
        </w:rPr>
        <w:t>年</w:t>
      </w:r>
      <w:r>
        <w:rPr>
          <w:rFonts w:hint="eastAsia" w:ascii="宋体" w:hAnsi="宋体" w:cs="宋体"/>
          <w:color w:val="FF0000"/>
          <w:sz w:val="24"/>
          <w:lang w:val="en-US" w:eastAsia="zh-CN"/>
        </w:rPr>
        <w:t>7</w:t>
      </w:r>
      <w:r>
        <w:rPr>
          <w:rFonts w:hint="eastAsia" w:ascii="宋体" w:hAnsi="宋体" w:cs="宋体"/>
          <w:color w:val="FF0000"/>
          <w:sz w:val="24"/>
        </w:rPr>
        <w:t>月</w:t>
      </w:r>
      <w:r>
        <w:rPr>
          <w:rFonts w:hint="eastAsia" w:ascii="宋体" w:hAnsi="宋体" w:cs="宋体"/>
          <w:color w:val="FF0000"/>
          <w:sz w:val="24"/>
          <w:lang w:val="en-US" w:eastAsia="zh-CN"/>
        </w:rPr>
        <w:t>25</w:t>
      </w:r>
      <w:r>
        <w:rPr>
          <w:rFonts w:hint="eastAsia" w:ascii="宋体" w:hAnsi="宋体" w:cs="宋体"/>
          <w:color w:val="FF0000"/>
          <w:sz w:val="24"/>
        </w:rPr>
        <w:t>日1</w:t>
      </w:r>
      <w:r>
        <w:rPr>
          <w:rFonts w:hint="eastAsia" w:ascii="宋体" w:hAnsi="宋体" w:cs="宋体"/>
          <w:color w:val="FF0000"/>
          <w:sz w:val="24"/>
          <w:lang w:val="en-US" w:eastAsia="zh-CN"/>
        </w:rPr>
        <w:t>2</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，广州市长堤大马路171号一方长堤907室。</w:t>
      </w:r>
    </w:p>
    <w:p w14:paraId="46759093">
      <w:pPr>
        <w:pStyle w:val="3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lang w:val="en-US" w:eastAsia="zh-CN"/>
        </w:rPr>
        <w:t>A4纸正反面打</w:t>
      </w:r>
      <w:r>
        <w:rPr>
          <w:rFonts w:hint="eastAsia" w:ascii="宋体" w:hAnsi="宋体" w:cs="宋体"/>
          <w:b/>
          <w:color w:val="auto"/>
          <w:sz w:val="24"/>
        </w:rPr>
        <w:t>印</w:t>
      </w:r>
      <w:r>
        <w:rPr>
          <w:rFonts w:hint="eastAsia" w:ascii="宋体" w:hAnsi="宋体" w:cs="宋体"/>
          <w:color w:val="auto"/>
          <w:sz w:val="24"/>
        </w:rPr>
        <w:t>。</w:t>
      </w:r>
    </w:p>
    <w:p w14:paraId="686EC0A8">
      <w:pPr>
        <w:pStyle w:val="39"/>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w:t>
      </w:r>
      <w:r>
        <w:rPr>
          <w:rFonts w:hint="eastAsia" w:ascii="宋体" w:hAnsi="宋体" w:cs="宋体"/>
          <w:color w:val="FF0000"/>
          <w:sz w:val="24"/>
          <w:lang w:val="en-US" w:eastAsia="zh-CN"/>
        </w:rPr>
        <w:t>24年7月25日12:00</w:t>
      </w:r>
      <w:r>
        <w:rPr>
          <w:rFonts w:hint="eastAsia" w:ascii="宋体" w:hAnsi="宋体" w:cs="宋体"/>
          <w:color w:val="auto"/>
          <w:sz w:val="24"/>
          <w:lang w:val="en-US" w:eastAsia="zh-CN"/>
        </w:rPr>
        <w:t>。</w:t>
      </w:r>
      <w:bookmarkStart w:id="126" w:name="_GoBack"/>
      <w:bookmarkEnd w:id="126"/>
    </w:p>
    <w:p w14:paraId="615E2A1D">
      <w:pPr>
        <w:pStyle w:val="39"/>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73D13CFB">
      <w:pPr>
        <w:pStyle w:val="3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FD43057">
      <w:pPr>
        <w:pStyle w:val="39"/>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、纸质响应文件可由响应人送达，或通过邮递等其他形式递交。请务必安排好时间于响应文件提交截止时间前送（寄）达。</w:t>
      </w:r>
    </w:p>
    <w:p w14:paraId="67709C88">
      <w:pPr>
        <w:pStyle w:val="39"/>
        <w:adjustRightInd w:val="0"/>
        <w:snapToGrid w:val="0"/>
        <w:spacing w:line="360" w:lineRule="exact"/>
        <w:ind w:firstLine="48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4、比选评审结束后，采购人不退回供应商提交的响应文件。</w:t>
      </w:r>
    </w:p>
    <w:p w14:paraId="7B111F7A">
      <w:pPr>
        <w:pStyle w:val="39"/>
        <w:autoSpaceDE w:val="0"/>
        <w:adjustRightInd w:val="0"/>
        <w:snapToGrid w:val="0"/>
        <w:spacing w:line="360" w:lineRule="auto"/>
        <w:ind w:firstLine="482"/>
        <w:rPr>
          <w:rFonts w:hint="eastAsia" w:ascii="宋体" w:hAnsi="宋体" w:cs="仿宋"/>
          <w:b/>
          <w:bCs/>
          <w:color w:val="auto"/>
          <w:sz w:val="24"/>
        </w:rPr>
      </w:pPr>
      <w:r>
        <w:rPr>
          <w:rFonts w:hint="eastAsia" w:ascii="宋体" w:hAnsi="宋体" w:cs="宋体"/>
          <w:b/>
          <w:bCs/>
          <w:color w:val="auto"/>
          <w:sz w:val="24"/>
          <w:lang w:eastAsia="zh-CN"/>
        </w:rPr>
        <w:t>十一</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p>
    <w:p w14:paraId="7A3C227D">
      <w:pPr>
        <w:pStyle w:val="39"/>
        <w:autoSpaceDE w:val="0"/>
        <w:adjustRightInd w:val="0"/>
        <w:snapToGrid w:val="0"/>
        <w:spacing w:line="360" w:lineRule="auto"/>
        <w:ind w:firstLine="482"/>
        <w:rPr>
          <w:rFonts w:ascii="宋体" w:hAnsi="宋体"/>
          <w:b/>
          <w:bCs/>
          <w:sz w:val="24"/>
        </w:rPr>
      </w:pPr>
      <w:r>
        <w:rPr>
          <w:rFonts w:hint="eastAsia" w:ascii="宋体" w:hAnsi="宋体" w:cs="仿宋"/>
          <w:color w:val="auto"/>
          <w:sz w:val="24"/>
        </w:rPr>
        <w:t>（根据医院工作安排开展评审，响应人无需出席</w:t>
      </w:r>
      <w:r>
        <w:rPr>
          <w:rFonts w:hint="eastAsia" w:ascii="宋体" w:hAnsi="宋体" w:cs="仿宋"/>
          <w:color w:val="auto"/>
          <w:sz w:val="24"/>
          <w:lang w:eastAsia="zh-CN"/>
        </w:rPr>
        <w:t>比选现场会</w:t>
      </w:r>
      <w:r>
        <w:rPr>
          <w:rFonts w:hint="eastAsia" w:ascii="宋体" w:hAnsi="宋体" w:cs="仿宋"/>
          <w:color w:val="auto"/>
          <w:sz w:val="24"/>
        </w:rPr>
        <w:t>）</w:t>
      </w:r>
      <w:r>
        <w:rPr>
          <w:rFonts w:hint="eastAsia" w:ascii="宋体" w:hAnsi="宋体"/>
          <w:sz w:val="24"/>
        </w:rPr>
        <w:t>。</w:t>
      </w:r>
    </w:p>
    <w:p w14:paraId="7534F9AA">
      <w:pPr>
        <w:pStyle w:val="39"/>
        <w:autoSpaceDE w:val="0"/>
        <w:adjustRightInd w:val="0"/>
        <w:snapToGrid w:val="0"/>
        <w:spacing w:line="360" w:lineRule="auto"/>
        <w:ind w:firstLine="482"/>
        <w:rPr>
          <w:rFonts w:ascii="宋体" w:hAnsi="宋体"/>
          <w:sz w:val="24"/>
        </w:rPr>
      </w:pPr>
    </w:p>
    <w:p w14:paraId="0C08418D">
      <w:pPr>
        <w:pStyle w:val="39"/>
        <w:autoSpaceDE w:val="0"/>
        <w:adjustRightInd w:val="0"/>
        <w:snapToGrid w:val="0"/>
        <w:spacing w:line="360" w:lineRule="auto"/>
        <w:ind w:firstLine="480"/>
        <w:rPr>
          <w:rFonts w:ascii="宋体" w:hAnsi="宋体"/>
          <w:sz w:val="24"/>
        </w:rPr>
      </w:pPr>
      <w:r>
        <w:rPr>
          <w:rFonts w:hint="eastAsia" w:ascii="宋体" w:hAnsi="宋体"/>
          <w:sz w:val="24"/>
        </w:rPr>
        <w:t xml:space="preserve">  </w:t>
      </w:r>
    </w:p>
    <w:p w14:paraId="75A29F20">
      <w:pPr>
        <w:pStyle w:val="39"/>
        <w:autoSpaceDE w:val="0"/>
        <w:adjustRightInd w:val="0"/>
        <w:snapToGrid w:val="0"/>
        <w:spacing w:line="360" w:lineRule="auto"/>
        <w:ind w:firstLine="480"/>
        <w:rPr>
          <w:rFonts w:ascii="宋体" w:hAnsi="宋体"/>
          <w:sz w:val="24"/>
        </w:rPr>
      </w:pPr>
      <w:r>
        <w:rPr>
          <w:rFonts w:hint="eastAsia" w:ascii="宋体" w:hAnsi="宋体"/>
          <w:sz w:val="24"/>
        </w:rPr>
        <w:t xml:space="preserve"> </w:t>
      </w:r>
    </w:p>
    <w:p w14:paraId="33D1143B">
      <w:pPr>
        <w:pStyle w:val="39"/>
        <w:autoSpaceDE w:val="0"/>
        <w:adjustRightInd w:val="0"/>
        <w:snapToGrid w:val="0"/>
        <w:spacing w:line="360" w:lineRule="auto"/>
        <w:ind w:firstLine="480"/>
        <w:jc w:val="right"/>
        <w:rPr>
          <w:rFonts w:ascii="宋体" w:hAnsi="宋体"/>
          <w:sz w:val="24"/>
        </w:rPr>
      </w:pPr>
      <w:r>
        <w:rPr>
          <w:rFonts w:hint="eastAsia" w:ascii="宋体" w:hAnsi="宋体"/>
          <w:sz w:val="24"/>
        </w:rPr>
        <w:t>中山大学孙逸仙纪念医院                                                                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15</w:t>
      </w:r>
      <w:r>
        <w:rPr>
          <w:rFonts w:hint="eastAsia" w:ascii="宋体" w:hAnsi="宋体"/>
          <w:sz w:val="24"/>
        </w:rPr>
        <w:t>日</w:t>
      </w:r>
    </w:p>
    <w:p w14:paraId="40DDDC74">
      <w:pPr>
        <w:pStyle w:val="28"/>
        <w:spacing w:line="360" w:lineRule="auto"/>
        <w:ind w:left="6569" w:hanging="6090"/>
        <w:rPr>
          <w:rFonts w:hint="eastAsia" w:ascii="仿宋" w:hAnsi="仿宋" w:eastAsia="仿宋" w:cs="仿宋"/>
          <w:color w:val="auto"/>
          <w:u w:val="single"/>
        </w:rPr>
      </w:pPr>
      <w:r>
        <w:t xml:space="preserve"> </w:t>
      </w:r>
    </w:p>
    <w:p w14:paraId="1C10F377">
      <w:pPr>
        <w:pStyle w:val="28"/>
        <w:spacing w:line="360" w:lineRule="auto"/>
        <w:ind w:left="6569" w:hanging="6090"/>
        <w:rPr>
          <w:rFonts w:hint="eastAsia" w:ascii="仿宋" w:hAnsi="仿宋" w:eastAsia="仿宋" w:cs="仿宋"/>
          <w:color w:val="auto"/>
          <w:u w:val="single"/>
        </w:rPr>
      </w:pPr>
    </w:p>
    <w:p w14:paraId="427B9222">
      <w:pPr>
        <w:pStyle w:val="28"/>
        <w:spacing w:line="360" w:lineRule="auto"/>
        <w:ind w:left="6569" w:hanging="6090"/>
        <w:rPr>
          <w:rFonts w:hint="eastAsia" w:ascii="仿宋" w:hAnsi="仿宋" w:eastAsia="仿宋" w:cs="仿宋"/>
          <w:color w:val="auto"/>
          <w:u w:val="single"/>
        </w:rPr>
      </w:pPr>
    </w:p>
    <w:p w14:paraId="5FAF6B34">
      <w:pPr>
        <w:pStyle w:val="28"/>
        <w:spacing w:line="360" w:lineRule="auto"/>
        <w:ind w:left="6569" w:hanging="6090"/>
        <w:rPr>
          <w:rFonts w:hint="eastAsia" w:ascii="仿宋" w:hAnsi="仿宋" w:eastAsia="仿宋" w:cs="仿宋"/>
          <w:color w:val="auto"/>
          <w:u w:val="single"/>
        </w:rPr>
      </w:pPr>
    </w:p>
    <w:p w14:paraId="1DF4C230">
      <w:pPr>
        <w:pStyle w:val="28"/>
        <w:spacing w:line="360" w:lineRule="auto"/>
        <w:ind w:left="6569" w:hanging="6090"/>
        <w:rPr>
          <w:rFonts w:hint="eastAsia" w:ascii="仿宋" w:hAnsi="仿宋" w:eastAsia="仿宋" w:cs="仿宋"/>
          <w:color w:val="auto"/>
          <w:u w:val="single"/>
        </w:rPr>
      </w:pPr>
    </w:p>
    <w:p w14:paraId="3B039FEB">
      <w:pPr>
        <w:pStyle w:val="28"/>
        <w:spacing w:line="360" w:lineRule="auto"/>
        <w:ind w:left="6569" w:hanging="6090"/>
        <w:rPr>
          <w:rFonts w:hint="eastAsia" w:ascii="仿宋" w:hAnsi="仿宋" w:eastAsia="仿宋" w:cs="仿宋"/>
          <w:color w:val="auto"/>
          <w:u w:val="single"/>
        </w:rPr>
      </w:pPr>
    </w:p>
    <w:p w14:paraId="4F2DE61C">
      <w:pPr>
        <w:pStyle w:val="28"/>
        <w:spacing w:line="360" w:lineRule="auto"/>
        <w:ind w:left="6569" w:hanging="6090"/>
        <w:rPr>
          <w:rFonts w:hint="eastAsia" w:ascii="仿宋" w:hAnsi="仿宋" w:eastAsia="仿宋" w:cs="仿宋"/>
          <w:color w:val="auto"/>
          <w:u w:val="single"/>
        </w:rPr>
      </w:pPr>
    </w:p>
    <w:p w14:paraId="5ADE211F">
      <w:pPr>
        <w:pStyle w:val="28"/>
        <w:spacing w:line="360" w:lineRule="auto"/>
        <w:ind w:left="6569" w:hanging="6090"/>
        <w:rPr>
          <w:rFonts w:hint="eastAsia" w:ascii="仿宋" w:hAnsi="仿宋" w:eastAsia="仿宋" w:cs="仿宋"/>
          <w:color w:val="auto"/>
          <w:u w:val="single"/>
        </w:rPr>
      </w:pPr>
    </w:p>
    <w:p w14:paraId="27C0DB10">
      <w:pPr>
        <w:pStyle w:val="28"/>
        <w:spacing w:line="360" w:lineRule="auto"/>
        <w:ind w:left="6569" w:hanging="6090"/>
        <w:rPr>
          <w:rFonts w:hint="eastAsia" w:ascii="仿宋" w:hAnsi="仿宋" w:eastAsia="仿宋" w:cs="仿宋"/>
          <w:color w:val="auto"/>
          <w:u w:val="single"/>
        </w:rPr>
      </w:pPr>
    </w:p>
    <w:p w14:paraId="4C9078EB">
      <w:pPr>
        <w:pStyle w:val="28"/>
        <w:spacing w:line="360" w:lineRule="auto"/>
        <w:ind w:left="6569" w:hanging="6090"/>
        <w:rPr>
          <w:rFonts w:hint="eastAsia" w:ascii="仿宋" w:hAnsi="仿宋" w:eastAsia="仿宋" w:cs="仿宋"/>
          <w:color w:val="auto"/>
          <w:u w:val="single"/>
        </w:rPr>
      </w:pPr>
    </w:p>
    <w:p w14:paraId="7540EC11">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56C27E16">
      <w:pPr>
        <w:pStyle w:val="3"/>
      </w:pPr>
    </w:p>
    <w:p w14:paraId="630FA75C">
      <w:pPr>
        <w:jc w:val="center"/>
        <w:rPr>
          <w:rFonts w:ascii="宋体" w:hAnsi="宋体" w:cs="宋体"/>
          <w:b/>
          <w:kern w:val="0"/>
          <w:sz w:val="52"/>
          <w:szCs w:val="52"/>
        </w:rPr>
      </w:pPr>
    </w:p>
    <w:p w14:paraId="7B33BDAF">
      <w:pPr>
        <w:jc w:val="center"/>
        <w:rPr>
          <w:rFonts w:ascii="宋体" w:hAnsi="宋体" w:cs="宋体"/>
          <w:kern w:val="0"/>
          <w:sz w:val="72"/>
          <w:szCs w:val="72"/>
        </w:rPr>
      </w:pPr>
      <w:bookmarkStart w:id="0" w:name="_Toc40346375"/>
      <w:bookmarkStart w:id="1" w:name="_Toc21249"/>
      <w:bookmarkStart w:id="2" w:name="_Toc40776111"/>
      <w:bookmarkStart w:id="3" w:name="_Toc3471"/>
      <w:bookmarkStart w:id="4" w:name="_Toc28703"/>
      <w:bookmarkStart w:id="5" w:name="_Toc12520"/>
      <w:bookmarkStart w:id="6" w:name="_Toc11305"/>
      <w:bookmarkStart w:id="7" w:name="_Toc8364"/>
      <w:bookmarkStart w:id="8" w:name="_Toc11075"/>
      <w:bookmarkStart w:id="9" w:name="_Toc29113"/>
      <w:bookmarkStart w:id="10" w:name="_Toc15870"/>
      <w:bookmarkStart w:id="11" w:name="_Toc26267"/>
      <w:bookmarkStart w:id="12" w:name="_Toc435"/>
      <w:bookmarkStart w:id="13" w:name="_Toc7291"/>
      <w:bookmarkStart w:id="14" w:name="_Toc6547"/>
      <w:bookmarkStart w:id="15" w:name="_Toc40346216"/>
      <w:bookmarkStart w:id="16" w:name="_Toc1994"/>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2DD0B385">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15A16E78">
      <w:pPr>
        <w:pStyle w:val="3"/>
        <w:ind w:left="0" w:leftChars="0" w:firstLine="637" w:firstLineChars="177"/>
        <w:jc w:val="left"/>
        <w:rPr>
          <w:rFonts w:hint="eastAsia" w:ascii="宋体" w:hAnsi="宋体" w:eastAsia="宋体" w:cs="宋体"/>
          <w:b w:val="0"/>
          <w:bCs w:val="0"/>
          <w:sz w:val="36"/>
          <w:szCs w:val="36"/>
          <w:lang w:eastAsia="zh-CN"/>
        </w:rPr>
      </w:pPr>
    </w:p>
    <w:p w14:paraId="6151E915">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w:t>
      </w:r>
      <w:r>
        <w:rPr>
          <w:rFonts w:hint="eastAsia" w:ascii="宋体" w:hAnsi="宋体" w:eastAsia="宋体" w:cs="宋体"/>
          <w:b w:val="0"/>
          <w:bCs w:val="0"/>
          <w:color w:val="000000"/>
          <w:kern w:val="44"/>
          <w:sz w:val="36"/>
          <w:szCs w:val="36"/>
          <w:lang w:val="en-US" w:eastAsia="zh-CN" w:bidi="ar-SA"/>
        </w:rPr>
        <w:t>编号</w:t>
      </w:r>
      <w:r>
        <w:rPr>
          <w:rFonts w:hint="eastAsia" w:ascii="宋体" w:hAnsi="宋体" w:eastAsia="宋体" w:cs="宋体"/>
          <w:b w:val="0"/>
          <w:bCs w:val="0"/>
          <w:sz w:val="36"/>
          <w:szCs w:val="36"/>
          <w:lang w:eastAsia="zh-CN"/>
        </w:rPr>
        <w:t>：</w:t>
      </w:r>
      <w:r>
        <w:rPr>
          <w:rFonts w:hint="eastAsia" w:ascii="宋体" w:hAnsi="宋体" w:eastAsia="宋体" w:cs="宋体"/>
          <w:b w:val="0"/>
          <w:bCs w:val="0"/>
          <w:sz w:val="36"/>
          <w:szCs w:val="36"/>
          <w:u w:val="single"/>
          <w:lang w:val="en-US" w:eastAsia="zh-CN"/>
        </w:rPr>
        <w:t xml:space="preserve">                             </w:t>
      </w:r>
    </w:p>
    <w:p w14:paraId="4A0DB883">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w:t>
      </w:r>
      <w:r>
        <w:rPr>
          <w:rFonts w:hint="eastAsia" w:ascii="宋体" w:hAnsi="宋体" w:eastAsia="宋体" w:cs="宋体"/>
          <w:b w:val="0"/>
          <w:bCs w:val="0"/>
          <w:sz w:val="36"/>
          <w:szCs w:val="36"/>
          <w:lang w:eastAsia="zh-CN"/>
        </w:rPr>
        <w:t>名称</w:t>
      </w:r>
      <w:r>
        <w:rPr>
          <w:rFonts w:hint="eastAsia" w:ascii="宋体" w:hAnsi="宋体" w:eastAsia="宋体" w:cs="宋体"/>
          <w:b w:val="0"/>
          <w:bCs w:val="0"/>
          <w:color w:val="000000"/>
          <w:kern w:val="44"/>
          <w:sz w:val="36"/>
          <w:szCs w:val="36"/>
          <w:lang w:val="en-US" w:eastAsia="zh-CN" w:bidi="ar-SA"/>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Start w:id="17" w:name="_Toc40776112"/>
      <w:bookmarkStart w:id="18" w:name="_Toc40346217"/>
      <w:bookmarkStart w:id="19" w:name="_Toc40346376"/>
      <w:bookmarkStart w:id="20" w:name="_Toc20884"/>
      <w:bookmarkStart w:id="21" w:name="_Toc1743"/>
      <w:bookmarkStart w:id="22" w:name="_Toc2916"/>
      <w:bookmarkStart w:id="23" w:name="_Toc27997"/>
      <w:bookmarkStart w:id="24" w:name="_Toc17709"/>
      <w:r>
        <w:rPr>
          <w:rFonts w:hint="eastAsia" w:ascii="宋体" w:hAnsi="宋体" w:cs="宋体"/>
          <w:kern w:val="0"/>
          <w:sz w:val="30"/>
          <w:szCs w:val="30"/>
          <w:u w:val="single"/>
          <w:lang w:val="en-US" w:eastAsia="zh-CN"/>
        </w:rPr>
        <w:t xml:space="preserve">                                   </w:t>
      </w:r>
    </w:p>
    <w:p w14:paraId="6E38324A">
      <w:pPr>
        <w:widowControl/>
        <w:spacing w:line="360" w:lineRule="auto"/>
        <w:ind w:firstLine="600"/>
        <w:outlineLvl w:val="0"/>
        <w:rPr>
          <w:rFonts w:hint="eastAsia" w:ascii="宋体" w:hAnsi="宋体" w:cs="宋体"/>
          <w:kern w:val="0"/>
          <w:sz w:val="30"/>
          <w:szCs w:val="30"/>
          <w:lang w:eastAsia="zh-CN"/>
        </w:rPr>
      </w:pPr>
      <w:bookmarkStart w:id="25" w:name="_Toc29102"/>
      <w:bookmarkStart w:id="26" w:name="_Toc2012"/>
      <w:bookmarkStart w:id="27" w:name="_Toc11485"/>
      <w:bookmarkStart w:id="28" w:name="_Toc31538"/>
      <w:bookmarkStart w:id="29" w:name="_Toc19699"/>
      <w:bookmarkStart w:id="30" w:name="_Toc30979"/>
      <w:bookmarkStart w:id="31" w:name="_Toc5238"/>
      <w:bookmarkStart w:id="32" w:name="_Toc23097"/>
      <w:bookmarkStart w:id="33" w:name="_Toc2029"/>
    </w:p>
    <w:p w14:paraId="6EA81979">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hint="eastAsia" w:ascii="宋体" w:hAnsi="宋体" w:cs="宋体"/>
          <w:kern w:val="0"/>
          <w:sz w:val="30"/>
          <w:szCs w:val="30"/>
          <w:u w:val="single"/>
          <w:lang w:val="en-US" w:eastAsia="zh-CN"/>
        </w:rPr>
        <w:t xml:space="preserve">                         </w:t>
      </w:r>
    </w:p>
    <w:p w14:paraId="0D9860F7">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2185B96E">
      <w:pPr>
        <w:widowControl/>
        <w:spacing w:line="360" w:lineRule="auto"/>
        <w:ind w:firstLine="600"/>
        <w:outlineLvl w:val="0"/>
        <w:rPr>
          <w:rFonts w:hint="default" w:eastAsia="宋体" w:cs="宋体"/>
          <w:kern w:val="0"/>
          <w:sz w:val="30"/>
          <w:szCs w:val="30"/>
          <w:u w:val="single"/>
          <w:lang w:val="en-US" w:eastAsia="zh-CN"/>
        </w:rPr>
      </w:pPr>
      <w:bookmarkStart w:id="34" w:name="_Toc4013"/>
      <w:bookmarkStart w:id="35" w:name="_Toc12645"/>
      <w:bookmarkStart w:id="36" w:name="_Toc24763"/>
      <w:bookmarkStart w:id="37" w:name="_Toc29767"/>
      <w:bookmarkStart w:id="38" w:name="_Toc31993"/>
      <w:bookmarkStart w:id="39" w:name="_Toc27867"/>
      <w:bookmarkStart w:id="40" w:name="_Toc14824"/>
      <w:bookmarkStart w:id="41" w:name="_Toc7052"/>
      <w:bookmarkStart w:id="42" w:name="_Toc17930"/>
      <w:bookmarkStart w:id="43" w:name="_Toc40346377"/>
      <w:bookmarkStart w:id="44" w:name="_Toc40776113"/>
      <w:bookmarkStart w:id="45" w:name="_Toc16794"/>
      <w:bookmarkStart w:id="46" w:name="_Toc28064"/>
      <w:bookmarkStart w:id="47" w:name="_Toc40346218"/>
      <w:bookmarkStart w:id="48" w:name="_Toc11141"/>
      <w:bookmarkStart w:id="49" w:name="_Toc11558"/>
      <w:bookmarkStart w:id="50" w:name="_Toc21483"/>
      <w:r>
        <w:rPr>
          <w:rFonts w:ascii="宋体" w:hAnsi="宋体" w:cs="宋体"/>
          <w:kern w:val="0"/>
          <w:sz w:val="30"/>
          <w:szCs w:val="30"/>
        </w:rPr>
        <w:t>业务代表：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cs="宋体"/>
          <w:kern w:val="0"/>
          <w:sz w:val="30"/>
          <w:szCs w:val="30"/>
          <w:u w:val="single"/>
          <w:lang w:val="en-US" w:eastAsia="zh-CN"/>
        </w:rPr>
        <w:t xml:space="preserve">                                     </w:t>
      </w:r>
    </w:p>
    <w:p w14:paraId="6D0C1EFA">
      <w:pPr>
        <w:widowControl/>
        <w:spacing w:line="360" w:lineRule="auto"/>
        <w:ind w:firstLine="600"/>
        <w:outlineLvl w:val="0"/>
        <w:rPr>
          <w:rFonts w:hint="default" w:eastAsia="宋体" w:cs="宋体"/>
          <w:kern w:val="0"/>
          <w:sz w:val="30"/>
          <w:szCs w:val="30"/>
          <w:u w:val="single"/>
          <w:lang w:val="en-US" w:eastAsia="zh-CN"/>
        </w:rPr>
      </w:pPr>
      <w:bookmarkStart w:id="51" w:name="_Toc40346378"/>
      <w:bookmarkStart w:id="52" w:name="_Toc6438"/>
      <w:bookmarkStart w:id="53" w:name="_Toc19831"/>
      <w:bookmarkStart w:id="54" w:name="_Toc27771"/>
      <w:bookmarkStart w:id="55" w:name="_Toc4563"/>
      <w:bookmarkStart w:id="56" w:name="_Toc32709"/>
      <w:bookmarkStart w:id="57" w:name="_Toc40346219"/>
      <w:bookmarkStart w:id="58" w:name="_Toc24651"/>
      <w:bookmarkStart w:id="59" w:name="_Toc26029"/>
      <w:bookmarkStart w:id="60" w:name="_Toc17537"/>
      <w:bookmarkStart w:id="61" w:name="_Toc40776114"/>
      <w:bookmarkStart w:id="62" w:name="_Toc1324"/>
      <w:bookmarkStart w:id="63" w:name="_Toc14287"/>
      <w:bookmarkStart w:id="64" w:name="_Toc11334"/>
      <w:bookmarkStart w:id="65" w:name="_Toc16813"/>
      <w:bookmarkStart w:id="66" w:name="_Toc9883"/>
      <w:bookmarkStart w:id="67" w:name="_Toc31197"/>
      <w:r>
        <w:rPr>
          <w:rFonts w:ascii="宋体" w:hAnsi="宋体" w:cs="宋体"/>
          <w:kern w:val="0"/>
          <w:sz w:val="30"/>
          <w:szCs w:val="30"/>
        </w:rPr>
        <w:t>联系电话：</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cs="宋体"/>
          <w:kern w:val="0"/>
          <w:sz w:val="30"/>
          <w:szCs w:val="30"/>
          <w:u w:val="single"/>
          <w:lang w:val="en-US" w:eastAsia="zh-CN"/>
        </w:rPr>
        <w:t xml:space="preserve">                                     </w:t>
      </w:r>
    </w:p>
    <w:p w14:paraId="7022655E">
      <w:pPr>
        <w:widowControl/>
        <w:spacing w:line="360" w:lineRule="auto"/>
        <w:ind w:firstLine="600"/>
        <w:outlineLvl w:val="0"/>
        <w:rPr>
          <w:rFonts w:hint="default" w:eastAsia="宋体" w:cs="宋体"/>
          <w:kern w:val="0"/>
          <w:sz w:val="30"/>
          <w:szCs w:val="30"/>
          <w:u w:val="single"/>
          <w:lang w:val="en-US" w:eastAsia="zh-CN"/>
        </w:rPr>
      </w:pPr>
      <w:bookmarkStart w:id="68" w:name="_Toc5189"/>
      <w:bookmarkStart w:id="69" w:name="_Toc14586"/>
      <w:bookmarkStart w:id="70" w:name="_Toc40346379"/>
      <w:bookmarkStart w:id="71" w:name="_Toc17483"/>
      <w:bookmarkStart w:id="72" w:name="_Toc5634"/>
      <w:bookmarkStart w:id="73" w:name="_Toc30336"/>
      <w:bookmarkStart w:id="74" w:name="_Toc27868"/>
      <w:bookmarkStart w:id="75" w:name="_Toc3895"/>
      <w:bookmarkStart w:id="76" w:name="_Toc40776115"/>
      <w:bookmarkStart w:id="77" w:name="_Toc18353"/>
      <w:bookmarkStart w:id="78" w:name="_Toc20994"/>
      <w:bookmarkStart w:id="79" w:name="_Toc21686"/>
      <w:bookmarkStart w:id="80" w:name="_Toc27206"/>
      <w:bookmarkStart w:id="81" w:name="_Toc12650"/>
      <w:bookmarkStart w:id="82" w:name="_Toc21940"/>
      <w:bookmarkStart w:id="83" w:name="_Toc40346220"/>
      <w:bookmarkStart w:id="84" w:name="_Toc13222"/>
      <w:r>
        <w:rPr>
          <w:rFonts w:ascii="宋体" w:hAnsi="宋体" w:cs="宋体"/>
          <w:kern w:val="0"/>
          <w:sz w:val="30"/>
          <w:szCs w:val="30"/>
        </w:rPr>
        <w:t>联系邮箱：</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cs="宋体"/>
          <w:kern w:val="0"/>
          <w:sz w:val="30"/>
          <w:szCs w:val="30"/>
          <w:u w:val="single"/>
          <w:lang w:val="en-US" w:eastAsia="zh-CN"/>
        </w:rPr>
        <w:t xml:space="preserve">                                     </w:t>
      </w:r>
    </w:p>
    <w:p w14:paraId="3BAC08DF">
      <w:pPr>
        <w:widowControl/>
        <w:spacing w:line="360" w:lineRule="auto"/>
        <w:ind w:firstLine="600"/>
        <w:outlineLvl w:val="0"/>
        <w:rPr>
          <w:rFonts w:hint="default" w:eastAsia="宋体" w:cs="宋体"/>
          <w:kern w:val="0"/>
          <w:sz w:val="30"/>
          <w:szCs w:val="30"/>
          <w:u w:val="single"/>
          <w:lang w:val="en-US" w:eastAsia="zh-CN"/>
        </w:rPr>
      </w:pPr>
      <w:bookmarkStart w:id="85" w:name="_Toc30904"/>
      <w:bookmarkStart w:id="86" w:name="_Toc8526"/>
      <w:bookmarkStart w:id="87" w:name="_Toc30856"/>
      <w:bookmarkStart w:id="88" w:name="_Toc10454"/>
      <w:bookmarkStart w:id="89" w:name="_Toc21449"/>
      <w:bookmarkStart w:id="90" w:name="_Toc27646"/>
      <w:bookmarkStart w:id="91" w:name="_Toc40776116"/>
      <w:bookmarkStart w:id="92" w:name="_Toc5220"/>
      <w:bookmarkStart w:id="93" w:name="_Toc40346380"/>
      <w:bookmarkStart w:id="94" w:name="_Toc3498"/>
      <w:bookmarkStart w:id="95" w:name="_Toc14462"/>
      <w:bookmarkStart w:id="96" w:name="_Toc12127"/>
      <w:bookmarkStart w:id="97" w:name="_Toc40346221"/>
      <w:bookmarkStart w:id="98" w:name="_Toc11547"/>
      <w:bookmarkStart w:id="99" w:name="_Toc27009"/>
      <w:bookmarkStart w:id="100" w:name="_Toc9282"/>
      <w:bookmarkStart w:id="101" w:name="_Toc32371"/>
      <w:r>
        <w:rPr>
          <w:rFonts w:ascii="宋体" w:hAnsi="宋体" w:cs="宋体"/>
          <w:kern w:val="0"/>
          <w:sz w:val="30"/>
          <w:szCs w:val="30"/>
        </w:rPr>
        <w:t>日    期：</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rFonts w:hint="eastAsia" w:ascii="宋体" w:hAnsi="宋体" w:cs="宋体"/>
          <w:kern w:val="0"/>
          <w:sz w:val="30"/>
          <w:szCs w:val="30"/>
          <w:u w:val="single"/>
          <w:lang w:val="en-US" w:eastAsia="zh-CN"/>
        </w:rPr>
        <w:t xml:space="preserve">                                     </w:t>
      </w:r>
    </w:p>
    <w:p w14:paraId="70E32CCA">
      <w:pPr>
        <w:pStyle w:val="39"/>
        <w:ind w:firstLine="400"/>
      </w:pPr>
    </w:p>
    <w:p w14:paraId="185238CF">
      <w:pPr>
        <w:pStyle w:val="39"/>
        <w:ind w:firstLine="400"/>
      </w:pPr>
    </w:p>
    <w:p w14:paraId="2AFEC036">
      <w:pPr>
        <w:pStyle w:val="39"/>
        <w:ind w:firstLine="400"/>
      </w:pPr>
    </w:p>
    <w:p w14:paraId="53E7F90A">
      <w:pPr>
        <w:pStyle w:val="39"/>
        <w:ind w:firstLine="400"/>
      </w:pPr>
    </w:p>
    <w:p w14:paraId="0EBB5DAE">
      <w:pPr>
        <w:pStyle w:val="39"/>
        <w:ind w:firstLine="400"/>
      </w:pPr>
    </w:p>
    <w:p w14:paraId="134B6083">
      <w:pPr>
        <w:pStyle w:val="39"/>
        <w:ind w:firstLine="400"/>
      </w:pPr>
    </w:p>
    <w:p w14:paraId="4850DC73">
      <w:pPr>
        <w:pStyle w:val="39"/>
        <w:ind w:firstLine="400"/>
      </w:pPr>
    </w:p>
    <w:p w14:paraId="15221978">
      <w:pPr>
        <w:pStyle w:val="39"/>
        <w:ind w:firstLine="400"/>
      </w:pPr>
    </w:p>
    <w:p w14:paraId="0110BCA1">
      <w:pPr>
        <w:pStyle w:val="39"/>
        <w:ind w:firstLine="400"/>
      </w:pPr>
    </w:p>
    <w:p w14:paraId="15A6112B">
      <w:pPr>
        <w:widowControl/>
        <w:jc w:val="center"/>
        <w:rPr>
          <w:b/>
          <w:bCs/>
          <w:color w:val="000000" w:themeColor="text1"/>
          <w:sz w:val="32"/>
          <w:szCs w:val="32"/>
          <w14:textFill>
            <w14:solidFill>
              <w14:schemeClr w14:val="tx1"/>
            </w14:solidFill>
          </w14:textFill>
        </w:rPr>
      </w:pPr>
      <w:bookmarkStart w:id="102" w:name="_Toc21213"/>
      <w:bookmarkStart w:id="103" w:name="_Toc16728"/>
      <w:bookmarkStart w:id="104" w:name="_Toc15539"/>
      <w:bookmarkStart w:id="105" w:name="_Toc31077"/>
      <w:bookmarkStart w:id="106" w:name="_Toc13184"/>
      <w:bookmarkStart w:id="107" w:name="_Toc28747"/>
      <w:bookmarkStart w:id="108" w:name="_Toc16608"/>
      <w:bookmarkStart w:id="109" w:name="_Toc8637"/>
      <w:bookmarkStart w:id="110" w:name="_Toc10399"/>
      <w:bookmarkStart w:id="111" w:name="_Toc6691"/>
      <w:bookmarkStart w:id="112" w:name="_Toc9697"/>
      <w:r>
        <w:rPr>
          <w:rFonts w:hint="eastAsia" w:ascii="宋体" w:hAnsi="宋体" w:cs="宋体"/>
          <w:b/>
          <w:bCs/>
          <w:color w:val="000000" w:themeColor="text1"/>
          <w:kern w:val="0"/>
          <w:sz w:val="32"/>
          <w:szCs w:val="32"/>
          <w14:textFill>
            <w14:solidFill>
              <w14:schemeClr w14:val="tx1"/>
            </w14:solidFill>
          </w14:textFill>
        </w:rPr>
        <w:t>一、资格声明函</w:t>
      </w:r>
    </w:p>
    <w:p w14:paraId="2FA116EA">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271EF8D7">
      <w:pPr>
        <w:adjustRightInd w:val="0"/>
        <w:snapToGrid w:val="0"/>
        <w:spacing w:line="360" w:lineRule="auto"/>
        <w:ind w:left="0" w:leftChars="0" w:firstLine="0" w:firstLineChars="0"/>
        <w:rPr>
          <w:rFonts w:ascii="宋体" w:hAnsi="宋体" w:cs="宋体"/>
          <w:b/>
          <w:sz w:val="24"/>
        </w:rPr>
      </w:pPr>
      <w:r>
        <w:rPr>
          <w:rFonts w:hint="eastAsia" w:ascii="宋体" w:hAnsi="宋体" w:cs="宋体"/>
          <w:sz w:val="24"/>
        </w:rPr>
        <w:t>致：中山大学孙逸仙纪念医院</w:t>
      </w:r>
    </w:p>
    <w:p w14:paraId="7F59AFA3">
      <w:pPr>
        <w:pStyle w:val="3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3CB2AD0F">
      <w:pPr>
        <w:pStyle w:val="39"/>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(1)本单位已完全清楚本项目采购文件的内容和要求。</w:t>
      </w:r>
    </w:p>
    <w:p w14:paraId="7DF7B860">
      <w:pPr>
        <w:pStyle w:val="39"/>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(2)本单位具备履行合同所必需的设备和专业技术能力，且参加本次采购活动前3年内在经营活动中没有重大违法记录。否则，由此所造成的损失、不良后</w:t>
      </w:r>
      <w:r>
        <w:rPr>
          <w:rFonts w:hint="eastAsia" w:ascii="宋体" w:hAnsi="宋体" w:cs="宋体"/>
          <w:sz w:val="24"/>
        </w:rPr>
        <w:t>果及法律责任，一律由</w:t>
      </w:r>
      <w:r>
        <w:rPr>
          <w:rFonts w:hint="eastAsia" w:ascii="宋体" w:hAnsi="宋体" w:cs="宋体"/>
          <w:sz w:val="24"/>
          <w:lang w:eastAsia="zh-CN"/>
        </w:rPr>
        <w:t>本</w:t>
      </w:r>
      <w:r>
        <w:rPr>
          <w:rFonts w:hint="eastAsia" w:ascii="宋体" w:hAnsi="宋体" w:cs="宋体"/>
          <w:sz w:val="24"/>
        </w:rPr>
        <w:t>单位承担。</w:t>
      </w:r>
    </w:p>
    <w:p w14:paraId="1F008511">
      <w:pPr>
        <w:pStyle w:val="39"/>
        <w:adjustRightInd w:val="0"/>
        <w:snapToGrid w:val="0"/>
        <w:spacing w:line="360" w:lineRule="auto"/>
        <w:ind w:firstLineChars="175"/>
        <w:rPr>
          <w:rFonts w:ascii="宋体" w:hAnsi="宋体" w:cs="宋体"/>
          <w:sz w:val="24"/>
        </w:rPr>
      </w:pPr>
      <w:r>
        <w:rPr>
          <w:rFonts w:hint="eastAsia" w:ascii="宋体" w:hAnsi="宋体" w:cs="宋体"/>
          <w:sz w:val="24"/>
        </w:rPr>
        <w:t>(3)本单位</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5D1FA4AE">
      <w:pPr>
        <w:pStyle w:val="39"/>
        <w:adjustRightInd w:val="0"/>
        <w:snapToGrid w:val="0"/>
        <w:spacing w:line="360" w:lineRule="auto"/>
        <w:ind w:firstLineChars="175"/>
        <w:rPr>
          <w:rFonts w:ascii="宋体" w:hAnsi="宋体" w:cs="宋体"/>
          <w:sz w:val="24"/>
        </w:rPr>
      </w:pPr>
      <w:r>
        <w:rPr>
          <w:rFonts w:hint="eastAsia" w:ascii="宋体" w:hAnsi="宋体" w:cs="宋体"/>
          <w:sz w:val="24"/>
        </w:rPr>
        <w:t>(4)本单位承诺绝不存在“法定代表人或单位负责人为同一人或者存在直接控股、管理关系的不同供应商，参加同一合同项下的采购活动”的情况。</w:t>
      </w:r>
    </w:p>
    <w:p w14:paraId="1829534F">
      <w:pPr>
        <w:pStyle w:val="39"/>
        <w:adjustRightInd w:val="0"/>
        <w:snapToGrid w:val="0"/>
        <w:spacing w:line="360" w:lineRule="auto"/>
        <w:ind w:firstLineChars="175"/>
        <w:rPr>
          <w:rFonts w:ascii="宋体" w:hAnsi="宋体" w:cs="宋体"/>
          <w:sz w:val="24"/>
        </w:rPr>
      </w:pPr>
      <w:r>
        <w:rPr>
          <w:rFonts w:hint="eastAsia" w:ascii="宋体" w:hAnsi="宋体" w:cs="宋体"/>
          <w:sz w:val="24"/>
        </w:rPr>
        <w:t>(5</w:t>
      </w:r>
      <w:r>
        <w:rPr>
          <w:rFonts w:hint="eastAsia" w:ascii="宋体" w:hAnsi="宋体" w:cs="宋体"/>
          <w:color w:val="auto"/>
          <w:sz w:val="24"/>
        </w:rPr>
        <w:t>)本单位</w:t>
      </w:r>
      <w:r>
        <w:rPr>
          <w:rFonts w:hint="eastAsia" w:ascii="宋体" w:hAnsi="宋体" w:cs="宋体"/>
          <w:sz w:val="24"/>
        </w:rPr>
        <w:t>参加本次采购活动，具备独立实施能力，属于非联合体响应。</w:t>
      </w:r>
    </w:p>
    <w:p w14:paraId="4A650A80">
      <w:pPr>
        <w:pStyle w:val="39"/>
        <w:adjustRightInd w:val="0"/>
        <w:snapToGrid w:val="0"/>
        <w:spacing w:line="360" w:lineRule="auto"/>
        <w:ind w:firstLineChars="175"/>
        <w:rPr>
          <w:rFonts w:hint="eastAsia" w:ascii="宋体" w:hAnsi="宋体" w:cs="宋体"/>
          <w:sz w:val="24"/>
          <w:highlight w:val="none"/>
        </w:rPr>
      </w:pPr>
      <w:r>
        <w:rPr>
          <w:rFonts w:hint="eastAsia" w:ascii="宋体" w:hAnsi="宋体" w:cs="宋体"/>
          <w:sz w:val="24"/>
        </w:rPr>
        <w:t>(6)本</w:t>
      </w:r>
      <w:r>
        <w:rPr>
          <w:rFonts w:hint="eastAsia" w:ascii="宋体" w:hAnsi="宋体" w:cs="宋体"/>
          <w:sz w:val="24"/>
          <w:lang w:eastAsia="zh-CN"/>
        </w:rPr>
        <w:t>单位</w:t>
      </w:r>
      <w:r>
        <w:rPr>
          <w:rFonts w:hint="eastAsia" w:ascii="宋体" w:hAnsi="宋体" w:cs="宋体"/>
          <w:sz w:val="24"/>
        </w:rPr>
        <w:t>承诺绝不存在</w:t>
      </w:r>
      <w:r>
        <w:rPr>
          <w:rFonts w:hint="eastAsia" w:ascii="宋体" w:hAnsi="宋体" w:cs="宋体"/>
          <w:sz w:val="24"/>
          <w:highlight w:val="none"/>
        </w:rPr>
        <w:t>“为本采购项目提供过整体设计、规范编制或者项目管理、监理、检测等服务”的情况。</w:t>
      </w:r>
    </w:p>
    <w:p w14:paraId="3D9BC45D">
      <w:pPr>
        <w:pStyle w:val="39"/>
        <w:adjustRightInd w:val="0"/>
        <w:snapToGrid w:val="0"/>
        <w:spacing w:line="360" w:lineRule="auto"/>
        <w:ind w:firstLineChars="175"/>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)本单位承诺，若成为本项目成交供应商，绝不分包、转包本项目。</w:t>
      </w:r>
    </w:p>
    <w:p w14:paraId="0D40F3FA">
      <w:pPr>
        <w:pStyle w:val="39"/>
        <w:adjustRightInd w:val="0"/>
        <w:snapToGrid w:val="0"/>
        <w:spacing w:line="360" w:lineRule="auto"/>
        <w:ind w:firstLineChars="175"/>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关于本单位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423914E0">
      <w:pPr>
        <w:pStyle w:val="39"/>
        <w:adjustRightInd w:val="0"/>
        <w:snapToGrid w:val="0"/>
        <w:spacing w:line="360" w:lineRule="auto"/>
        <w:ind w:firstLineChars="175"/>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)本次采购活动中，如有违法、违规、弄虚作假行为，所造成的损失、不良后果及法律责任，一律</w:t>
      </w:r>
      <w:r>
        <w:rPr>
          <w:rFonts w:hint="eastAsia" w:ascii="宋体" w:hAnsi="宋体" w:cs="宋体"/>
          <w:color w:val="auto"/>
          <w:sz w:val="24"/>
        </w:rPr>
        <w:t>由</w:t>
      </w:r>
      <w:r>
        <w:rPr>
          <w:rFonts w:hint="eastAsia" w:ascii="宋体" w:hAnsi="宋体" w:cs="宋体"/>
          <w:color w:val="auto"/>
          <w:sz w:val="24"/>
          <w:lang w:eastAsia="zh-CN"/>
        </w:rPr>
        <w:t>本</w:t>
      </w:r>
      <w:r>
        <w:rPr>
          <w:rFonts w:hint="eastAsia" w:ascii="宋体" w:hAnsi="宋体" w:cs="宋体"/>
          <w:color w:val="auto"/>
          <w:sz w:val="24"/>
        </w:rPr>
        <w:t>单位承</w:t>
      </w:r>
      <w:r>
        <w:rPr>
          <w:rFonts w:hint="eastAsia" w:ascii="宋体" w:hAnsi="宋体" w:cs="宋体"/>
          <w:sz w:val="24"/>
        </w:rPr>
        <w:t>担。</w:t>
      </w:r>
    </w:p>
    <w:p w14:paraId="327C7F62">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38883061">
      <w:pPr>
        <w:adjustRightInd w:val="0"/>
        <w:snapToGrid w:val="0"/>
        <w:spacing w:line="360" w:lineRule="auto"/>
        <w:ind w:firstLine="482" w:firstLineChars="200"/>
      </w:pPr>
      <w:r>
        <w:rPr>
          <w:rFonts w:hint="eastAsia" w:ascii="宋体" w:hAnsi="宋体" w:cs="宋体"/>
          <w:b/>
          <w:sz w:val="24"/>
        </w:rPr>
        <w:t>（注：本资格声明函内容不得擅自删改）</w:t>
      </w:r>
    </w:p>
    <w:p w14:paraId="3F90F367">
      <w:pPr>
        <w:spacing w:line="360" w:lineRule="auto"/>
        <w:ind w:firstLine="3542" w:firstLineChars="1476"/>
        <w:jc w:val="left"/>
        <w:rPr>
          <w:rFonts w:hint="eastAsia" w:ascii="宋体" w:hAnsi="宋体" w:cs="宋体"/>
          <w:sz w:val="24"/>
        </w:rPr>
      </w:pPr>
    </w:p>
    <w:p w14:paraId="1D87D94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E3060F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784A9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5ED2375">
      <w:pPr>
        <w:pStyle w:val="40"/>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55828A0A">
      <w:pPr>
        <w:pStyle w:val="4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57C4F21E">
      <w:pPr>
        <w:pStyle w:val="39"/>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如为分公司报名，须取得具有法人资格的总公司出具的授权书，并提供总公司和分公司的营业执照复印件并加盖公章。</w:t>
      </w:r>
      <w:r>
        <w:rPr>
          <w:rFonts w:hint="eastAsia" w:ascii="宋体" w:hAnsi="宋体" w:cs="宋体"/>
          <w:color w:val="auto"/>
          <w:sz w:val="24"/>
        </w:rPr>
        <w:t>）</w:t>
      </w:r>
    </w:p>
    <w:p w14:paraId="4736381B">
      <w:pPr>
        <w:pStyle w:val="40"/>
        <w:tabs>
          <w:tab w:val="left" w:pos="1050"/>
          <w:tab w:val="center" w:pos="4535"/>
        </w:tabs>
        <w:spacing w:line="360" w:lineRule="auto"/>
        <w:jc w:val="center"/>
        <w:outlineLvl w:val="0"/>
        <w:rPr>
          <w:b/>
          <w:bCs/>
          <w:sz w:val="32"/>
          <w:szCs w:val="32"/>
        </w:rPr>
      </w:pPr>
    </w:p>
    <w:p w14:paraId="5EDB48C1">
      <w:pPr>
        <w:pStyle w:val="40"/>
        <w:tabs>
          <w:tab w:val="left" w:pos="1050"/>
          <w:tab w:val="center" w:pos="4535"/>
        </w:tabs>
        <w:spacing w:line="360" w:lineRule="auto"/>
        <w:jc w:val="center"/>
        <w:outlineLvl w:val="0"/>
        <w:rPr>
          <w:b/>
          <w:bCs/>
          <w:sz w:val="32"/>
          <w:szCs w:val="32"/>
        </w:rPr>
      </w:pPr>
    </w:p>
    <w:p w14:paraId="6A19CE96">
      <w:pPr>
        <w:pStyle w:val="40"/>
        <w:tabs>
          <w:tab w:val="left" w:pos="1050"/>
          <w:tab w:val="center" w:pos="4535"/>
        </w:tabs>
        <w:spacing w:line="360" w:lineRule="auto"/>
        <w:jc w:val="center"/>
        <w:outlineLvl w:val="0"/>
        <w:rPr>
          <w:b/>
          <w:bCs/>
          <w:sz w:val="32"/>
          <w:szCs w:val="32"/>
        </w:rPr>
      </w:pPr>
    </w:p>
    <w:p w14:paraId="019503F2">
      <w:pPr>
        <w:pStyle w:val="40"/>
        <w:tabs>
          <w:tab w:val="left" w:pos="1050"/>
          <w:tab w:val="center" w:pos="4535"/>
        </w:tabs>
        <w:spacing w:line="360" w:lineRule="auto"/>
        <w:jc w:val="center"/>
        <w:outlineLvl w:val="0"/>
        <w:rPr>
          <w:b/>
          <w:bCs/>
          <w:sz w:val="32"/>
          <w:szCs w:val="32"/>
        </w:rPr>
      </w:pPr>
    </w:p>
    <w:bookmarkEnd w:id="102"/>
    <w:bookmarkEnd w:id="103"/>
    <w:bookmarkEnd w:id="104"/>
    <w:bookmarkEnd w:id="105"/>
    <w:bookmarkEnd w:id="106"/>
    <w:bookmarkEnd w:id="107"/>
    <w:bookmarkEnd w:id="108"/>
    <w:bookmarkEnd w:id="109"/>
    <w:bookmarkEnd w:id="110"/>
    <w:bookmarkEnd w:id="111"/>
    <w:bookmarkEnd w:id="112"/>
    <w:p w14:paraId="3BF47236">
      <w:pPr>
        <w:widowControl/>
        <w:spacing w:line="360" w:lineRule="auto"/>
        <w:jc w:val="left"/>
        <w:outlineLvl w:val="0"/>
        <w:rPr>
          <w:rFonts w:ascii="宋体" w:hAnsi="宋体"/>
          <w:sz w:val="24"/>
        </w:rPr>
      </w:pPr>
    </w:p>
    <w:p w14:paraId="2BC12436">
      <w:pPr>
        <w:rPr>
          <w:rFonts w:ascii="宋体" w:hAnsi="宋体" w:cs="宋体"/>
          <w:b/>
          <w:sz w:val="24"/>
        </w:rPr>
      </w:pPr>
    </w:p>
    <w:p w14:paraId="12500241">
      <w:pPr>
        <w:rPr>
          <w:rFonts w:ascii="宋体" w:hAnsi="宋体" w:cs="宋体"/>
          <w:b/>
          <w:sz w:val="24"/>
        </w:rPr>
      </w:pPr>
    </w:p>
    <w:p w14:paraId="6F4C3865">
      <w:pPr>
        <w:pStyle w:val="3"/>
      </w:pPr>
    </w:p>
    <w:p w14:paraId="3E1FFE6B"/>
    <w:p w14:paraId="5FE34364">
      <w:pPr>
        <w:pStyle w:val="3"/>
      </w:pPr>
    </w:p>
    <w:p w14:paraId="25A7058F"/>
    <w:p w14:paraId="51FBE902">
      <w:pPr>
        <w:rPr>
          <w:rFonts w:ascii="宋体" w:hAnsi="宋体" w:cs="宋体"/>
          <w:b/>
          <w:sz w:val="24"/>
        </w:rPr>
      </w:pPr>
    </w:p>
    <w:p w14:paraId="1ACAECB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7B083E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C86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FC4E7D">
      <w:pPr>
        <w:pStyle w:val="39"/>
        <w:ind w:firstLine="400"/>
      </w:pPr>
    </w:p>
    <w:p w14:paraId="35EF78A5">
      <w:pPr>
        <w:pStyle w:val="39"/>
        <w:ind w:firstLine="400"/>
      </w:pPr>
    </w:p>
    <w:p w14:paraId="28EA7F6E">
      <w:pPr>
        <w:pStyle w:val="39"/>
        <w:ind w:firstLine="400"/>
      </w:pPr>
    </w:p>
    <w:p w14:paraId="6F35601E">
      <w:pPr>
        <w:pStyle w:val="39"/>
        <w:ind w:firstLine="400"/>
      </w:pPr>
    </w:p>
    <w:p w14:paraId="3CFEAEF7">
      <w:pPr>
        <w:pStyle w:val="39"/>
        <w:ind w:firstLine="400"/>
      </w:pPr>
    </w:p>
    <w:p w14:paraId="503F50EF">
      <w:pPr>
        <w:pStyle w:val="39"/>
        <w:ind w:firstLine="400"/>
      </w:pPr>
    </w:p>
    <w:p w14:paraId="1FC25076">
      <w:pPr>
        <w:pStyle w:val="39"/>
        <w:ind w:firstLine="400"/>
      </w:pPr>
    </w:p>
    <w:p w14:paraId="3CFA32ED">
      <w:pPr>
        <w:pStyle w:val="39"/>
        <w:ind w:firstLine="400"/>
      </w:pPr>
    </w:p>
    <w:p w14:paraId="2B4874AF">
      <w:pPr>
        <w:pStyle w:val="39"/>
        <w:ind w:firstLine="400"/>
      </w:pPr>
    </w:p>
    <w:p w14:paraId="4FAFC4AE">
      <w:pPr>
        <w:pStyle w:val="39"/>
        <w:ind w:firstLine="400"/>
      </w:pPr>
    </w:p>
    <w:p w14:paraId="078AD1D5">
      <w:pPr>
        <w:pStyle w:val="39"/>
        <w:ind w:firstLine="400"/>
      </w:pPr>
    </w:p>
    <w:p w14:paraId="66CBD42F">
      <w:pPr>
        <w:pStyle w:val="39"/>
        <w:ind w:firstLine="400"/>
      </w:pPr>
    </w:p>
    <w:p w14:paraId="68F2A7AD">
      <w:pPr>
        <w:pStyle w:val="39"/>
        <w:ind w:firstLine="400"/>
      </w:pPr>
    </w:p>
    <w:p w14:paraId="49158C66">
      <w:pPr>
        <w:pStyle w:val="39"/>
        <w:ind w:firstLine="400"/>
      </w:pPr>
    </w:p>
    <w:p w14:paraId="39996C80">
      <w:pPr>
        <w:pStyle w:val="39"/>
        <w:ind w:firstLine="400"/>
      </w:pPr>
    </w:p>
    <w:p w14:paraId="4DC4C0FA">
      <w:pPr>
        <w:pStyle w:val="39"/>
        <w:ind w:firstLine="400"/>
      </w:pPr>
    </w:p>
    <w:p w14:paraId="4787B867">
      <w:pPr>
        <w:pStyle w:val="40"/>
        <w:tabs>
          <w:tab w:val="left" w:pos="1050"/>
          <w:tab w:val="center" w:pos="4535"/>
        </w:tabs>
        <w:spacing w:line="360" w:lineRule="auto"/>
        <w:jc w:val="center"/>
        <w:outlineLvl w:val="0"/>
        <w:rPr>
          <w:rFonts w:hint="eastAsia" w:eastAsia="宋体"/>
          <w:b/>
          <w:bCs/>
          <w:color w:val="000000" w:themeColor="text1"/>
          <w:sz w:val="32"/>
          <w:szCs w:val="32"/>
          <w:lang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三</w:t>
      </w:r>
      <w:r>
        <w:rPr>
          <w:rFonts w:hint="eastAsia"/>
          <w:b/>
          <w:bCs/>
          <w:color w:val="000000" w:themeColor="text1"/>
          <w:sz w:val="32"/>
          <w:szCs w:val="32"/>
          <w14:textFill>
            <w14:solidFill>
              <w14:schemeClr w14:val="tx1"/>
            </w14:solidFill>
          </w14:textFill>
        </w:rPr>
        <w:t>、供应商</w:t>
      </w:r>
      <w:r>
        <w:rPr>
          <w:rFonts w:hint="eastAsia"/>
          <w:b/>
          <w:bCs/>
          <w:color w:val="000000" w:themeColor="text1"/>
          <w:sz w:val="32"/>
          <w:szCs w:val="32"/>
          <w:lang w:eastAsia="zh-CN"/>
          <w14:textFill>
            <w14:solidFill>
              <w14:schemeClr w14:val="tx1"/>
            </w14:solidFill>
          </w14:textFill>
        </w:rPr>
        <w:t>资质</w:t>
      </w:r>
    </w:p>
    <w:p w14:paraId="2792884E">
      <w:pPr>
        <w:pStyle w:val="39"/>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宋体" w:hAnsi="宋体" w:cs="宋体"/>
          <w:color w:val="auto"/>
          <w:sz w:val="24"/>
        </w:rPr>
        <w:t>）</w:t>
      </w:r>
    </w:p>
    <w:p w14:paraId="669569D2">
      <w:pPr>
        <w:pStyle w:val="40"/>
        <w:tabs>
          <w:tab w:val="left" w:pos="1050"/>
          <w:tab w:val="center" w:pos="4535"/>
        </w:tabs>
        <w:spacing w:line="360" w:lineRule="auto"/>
        <w:jc w:val="center"/>
        <w:outlineLvl w:val="0"/>
        <w:rPr>
          <w:b/>
          <w:bCs/>
          <w:sz w:val="32"/>
          <w:szCs w:val="32"/>
        </w:rPr>
      </w:pPr>
    </w:p>
    <w:p w14:paraId="63A9D95D">
      <w:pPr>
        <w:pStyle w:val="40"/>
        <w:tabs>
          <w:tab w:val="left" w:pos="1050"/>
          <w:tab w:val="center" w:pos="4535"/>
        </w:tabs>
        <w:spacing w:line="360" w:lineRule="auto"/>
        <w:jc w:val="center"/>
        <w:outlineLvl w:val="0"/>
        <w:rPr>
          <w:b/>
          <w:bCs/>
          <w:sz w:val="32"/>
          <w:szCs w:val="32"/>
        </w:rPr>
      </w:pPr>
    </w:p>
    <w:p w14:paraId="5E32F254">
      <w:pPr>
        <w:pStyle w:val="40"/>
        <w:tabs>
          <w:tab w:val="left" w:pos="1050"/>
          <w:tab w:val="center" w:pos="4535"/>
        </w:tabs>
        <w:spacing w:line="360" w:lineRule="auto"/>
        <w:jc w:val="center"/>
        <w:outlineLvl w:val="0"/>
        <w:rPr>
          <w:b/>
          <w:bCs/>
          <w:sz w:val="32"/>
          <w:szCs w:val="32"/>
        </w:rPr>
      </w:pPr>
    </w:p>
    <w:p w14:paraId="0716B7D2">
      <w:pPr>
        <w:pStyle w:val="40"/>
        <w:tabs>
          <w:tab w:val="left" w:pos="1050"/>
          <w:tab w:val="center" w:pos="4535"/>
        </w:tabs>
        <w:spacing w:line="360" w:lineRule="auto"/>
        <w:jc w:val="center"/>
        <w:outlineLvl w:val="0"/>
        <w:rPr>
          <w:b/>
          <w:bCs/>
          <w:sz w:val="32"/>
          <w:szCs w:val="32"/>
        </w:rPr>
      </w:pPr>
    </w:p>
    <w:p w14:paraId="5B5946A5">
      <w:pPr>
        <w:widowControl/>
        <w:spacing w:line="360" w:lineRule="auto"/>
        <w:jc w:val="left"/>
        <w:outlineLvl w:val="0"/>
        <w:rPr>
          <w:rFonts w:ascii="宋体" w:hAnsi="宋体"/>
          <w:sz w:val="24"/>
        </w:rPr>
      </w:pPr>
    </w:p>
    <w:p w14:paraId="768E1CA6">
      <w:pPr>
        <w:rPr>
          <w:rFonts w:ascii="宋体" w:hAnsi="宋体" w:cs="宋体"/>
          <w:b/>
          <w:sz w:val="24"/>
        </w:rPr>
      </w:pPr>
    </w:p>
    <w:p w14:paraId="0D228A13">
      <w:pPr>
        <w:rPr>
          <w:rFonts w:ascii="宋体" w:hAnsi="宋体" w:cs="宋体"/>
          <w:b/>
          <w:sz w:val="24"/>
        </w:rPr>
      </w:pPr>
    </w:p>
    <w:p w14:paraId="03FC2DE9">
      <w:pPr>
        <w:pStyle w:val="3"/>
      </w:pPr>
    </w:p>
    <w:p w14:paraId="760B5A33"/>
    <w:p w14:paraId="30AB7397">
      <w:pPr>
        <w:pStyle w:val="3"/>
      </w:pPr>
    </w:p>
    <w:p w14:paraId="29B212DC"/>
    <w:p w14:paraId="422AEFF7">
      <w:pPr>
        <w:rPr>
          <w:rFonts w:ascii="宋体" w:hAnsi="宋体" w:cs="宋体"/>
          <w:b/>
          <w:sz w:val="24"/>
        </w:rPr>
      </w:pPr>
    </w:p>
    <w:p w14:paraId="6848DB8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15E9BD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7A1E0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B32E523">
      <w:pPr>
        <w:pStyle w:val="39"/>
        <w:ind w:firstLine="400"/>
      </w:pPr>
    </w:p>
    <w:p w14:paraId="7D8988E1">
      <w:pPr>
        <w:pStyle w:val="39"/>
        <w:ind w:firstLine="400"/>
      </w:pPr>
    </w:p>
    <w:p w14:paraId="4267BF63">
      <w:pPr>
        <w:pStyle w:val="39"/>
        <w:ind w:firstLine="400"/>
      </w:pPr>
    </w:p>
    <w:p w14:paraId="0BF61867">
      <w:pPr>
        <w:pStyle w:val="39"/>
        <w:ind w:firstLine="400"/>
      </w:pPr>
    </w:p>
    <w:p w14:paraId="4B21C104">
      <w:pPr>
        <w:pStyle w:val="39"/>
        <w:ind w:firstLine="400"/>
      </w:pPr>
    </w:p>
    <w:p w14:paraId="5071D258">
      <w:pPr>
        <w:pStyle w:val="39"/>
        <w:ind w:firstLine="400"/>
      </w:pPr>
    </w:p>
    <w:p w14:paraId="6E66E7D0">
      <w:pPr>
        <w:pStyle w:val="39"/>
        <w:ind w:firstLine="400"/>
      </w:pPr>
    </w:p>
    <w:p w14:paraId="680B0EDD">
      <w:pPr>
        <w:pStyle w:val="39"/>
        <w:ind w:firstLine="400"/>
      </w:pPr>
    </w:p>
    <w:p w14:paraId="1653696B">
      <w:pPr>
        <w:pStyle w:val="39"/>
        <w:ind w:firstLine="400"/>
      </w:pPr>
    </w:p>
    <w:p w14:paraId="1DF929AF">
      <w:pPr>
        <w:pStyle w:val="39"/>
        <w:ind w:firstLine="400"/>
      </w:pPr>
    </w:p>
    <w:p w14:paraId="179A14EB">
      <w:pPr>
        <w:pStyle w:val="39"/>
        <w:ind w:firstLine="400"/>
      </w:pPr>
    </w:p>
    <w:p w14:paraId="3D215A18">
      <w:pPr>
        <w:pStyle w:val="39"/>
        <w:ind w:firstLine="400"/>
      </w:pPr>
    </w:p>
    <w:p w14:paraId="3650F1BB">
      <w:pPr>
        <w:pStyle w:val="39"/>
        <w:ind w:firstLine="400"/>
      </w:pPr>
    </w:p>
    <w:p w14:paraId="019C62C0">
      <w:pPr>
        <w:pStyle w:val="39"/>
        <w:ind w:firstLine="400"/>
      </w:pPr>
    </w:p>
    <w:p w14:paraId="6BEA5655">
      <w:pPr>
        <w:pStyle w:val="39"/>
        <w:ind w:firstLine="400"/>
      </w:pPr>
    </w:p>
    <w:p w14:paraId="33F54E9A">
      <w:pPr>
        <w:pStyle w:val="39"/>
        <w:ind w:firstLine="400"/>
      </w:pPr>
    </w:p>
    <w:p w14:paraId="123B497C">
      <w:pPr>
        <w:pStyle w:val="39"/>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四</w:t>
      </w:r>
      <w:r>
        <w:rPr>
          <w:rFonts w:hint="eastAsia"/>
          <w:b/>
          <w:bCs/>
          <w:color w:val="000000" w:themeColor="text1"/>
          <w:sz w:val="32"/>
          <w:szCs w:val="32"/>
          <w14:textFill>
            <w14:solidFill>
              <w14:schemeClr w14:val="tx1"/>
            </w14:solidFill>
          </w14:textFill>
        </w:rPr>
        <w:t>、《供应商廉洁守约承诺书》</w:t>
      </w:r>
    </w:p>
    <w:p w14:paraId="48E1E27A">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6E31912B">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135553DC">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14:paraId="29FA295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78DBEDA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542620A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0046E51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041FBC8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2D73C78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02275AD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78757C4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2AF4A57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CA1363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70EC3FD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0D7915C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341D151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5D9B1FC0">
      <w:pPr>
        <w:adjustRightInd w:val="0"/>
        <w:snapToGrid w:val="0"/>
        <w:spacing w:line="336" w:lineRule="auto"/>
        <w:rPr>
          <w:rFonts w:ascii="宋体" w:hAnsi="宋体" w:cs="仿宋_GB2312"/>
          <w:sz w:val="24"/>
        </w:rPr>
      </w:pPr>
    </w:p>
    <w:p w14:paraId="165D6C90">
      <w:pPr>
        <w:adjustRightInd w:val="0"/>
        <w:snapToGrid w:val="0"/>
        <w:spacing w:line="336" w:lineRule="auto"/>
        <w:rPr>
          <w:rFonts w:ascii="宋体" w:hAnsi="宋体" w:cs="仿宋_GB2312"/>
          <w:sz w:val="24"/>
        </w:rPr>
      </w:pPr>
    </w:p>
    <w:p w14:paraId="09A9B3B8">
      <w:pPr>
        <w:adjustRightInd w:val="0"/>
        <w:snapToGrid w:val="0"/>
        <w:spacing w:line="336" w:lineRule="auto"/>
        <w:rPr>
          <w:rFonts w:ascii="宋体" w:hAnsi="宋体" w:cs="仿宋_GB2312"/>
          <w:sz w:val="24"/>
        </w:rPr>
      </w:pPr>
    </w:p>
    <w:p w14:paraId="33CEDF51">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14:paraId="56274F2D">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69B31CF4">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14:paraId="711DB526">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3F59207D">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5FC1EF56">
      <w:pPr>
        <w:spacing w:line="360" w:lineRule="auto"/>
        <w:rPr>
          <w:rFonts w:ascii="宋体" w:hAnsi="宋体" w:cs="SimSun-Identity-H"/>
          <w:b/>
          <w:kern w:val="0"/>
          <w:sz w:val="24"/>
        </w:rPr>
      </w:pPr>
    </w:p>
    <w:p w14:paraId="6015BEB6">
      <w:pPr>
        <w:pStyle w:val="39"/>
        <w:ind w:firstLine="400"/>
      </w:pPr>
    </w:p>
    <w:p w14:paraId="2A0897FB">
      <w:pPr>
        <w:pStyle w:val="39"/>
        <w:ind w:firstLine="400"/>
      </w:pPr>
    </w:p>
    <w:p w14:paraId="454D2C2D">
      <w:pPr>
        <w:pStyle w:val="39"/>
        <w:ind w:firstLine="400"/>
      </w:pPr>
    </w:p>
    <w:p w14:paraId="7097CE26">
      <w:pPr>
        <w:pStyle w:val="39"/>
        <w:ind w:firstLine="400"/>
      </w:pPr>
    </w:p>
    <w:p w14:paraId="27A50FF8">
      <w:pPr>
        <w:pStyle w:val="39"/>
        <w:ind w:firstLine="400"/>
      </w:pPr>
    </w:p>
    <w:p w14:paraId="15E7A7C7">
      <w:pPr>
        <w:pStyle w:val="39"/>
        <w:ind w:firstLine="400"/>
      </w:pPr>
    </w:p>
    <w:p w14:paraId="055CA540">
      <w:pPr>
        <w:pStyle w:val="39"/>
        <w:ind w:firstLine="400"/>
      </w:pPr>
    </w:p>
    <w:p w14:paraId="692D7C83">
      <w:pPr>
        <w:pStyle w:val="39"/>
        <w:ind w:firstLine="400"/>
      </w:pPr>
    </w:p>
    <w:p w14:paraId="204FC2CC">
      <w:pPr>
        <w:pStyle w:val="39"/>
        <w:ind w:firstLine="400"/>
      </w:pPr>
    </w:p>
    <w:p w14:paraId="6130BE47">
      <w:pPr>
        <w:pStyle w:val="39"/>
        <w:ind w:firstLine="400"/>
      </w:pPr>
    </w:p>
    <w:p w14:paraId="2DBEAE31">
      <w:pPr>
        <w:pStyle w:val="39"/>
        <w:ind w:firstLine="400"/>
      </w:pPr>
    </w:p>
    <w:p w14:paraId="05253805">
      <w:pPr>
        <w:pStyle w:val="39"/>
        <w:ind w:firstLine="400"/>
      </w:pPr>
    </w:p>
    <w:p w14:paraId="1FB681E1">
      <w:pPr>
        <w:pStyle w:val="39"/>
        <w:ind w:firstLine="400"/>
      </w:pPr>
    </w:p>
    <w:p w14:paraId="30B462C9">
      <w:pPr>
        <w:pStyle w:val="40"/>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p>
    <w:p w14:paraId="64BD7C1B">
      <w:pPr>
        <w:pStyle w:val="40"/>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443EB9E">
      <w:pPr>
        <w:pStyle w:val="41"/>
        <w:ind w:left="0" w:leftChars="0" w:firstLine="0" w:firstLineChars="0"/>
      </w:pPr>
    </w:p>
    <w:p w14:paraId="26956D08">
      <w:pPr>
        <w:pStyle w:val="28"/>
        <w:spacing w:line="360" w:lineRule="auto"/>
        <w:ind w:left="6569" w:leftChars="0" w:hanging="6569" w:firstLineChars="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第二</w:t>
      </w:r>
      <w:r>
        <w:rPr>
          <w:rFonts w:hint="eastAsia" w:ascii="宋体" w:hAnsi="宋体" w:eastAsia="宋体" w:cs="宋体"/>
          <w:b/>
          <w:bCs/>
          <w:sz w:val="32"/>
          <w:szCs w:val="32"/>
          <w:lang w:eastAsia="zh-CN"/>
        </w:rPr>
        <w:t>章</w:t>
      </w:r>
      <w:r>
        <w:rPr>
          <w:rFonts w:hint="eastAsia" w:ascii="宋体" w:hAnsi="宋体" w:eastAsia="宋体" w:cs="宋体"/>
          <w:b/>
          <w:bCs/>
          <w:sz w:val="32"/>
          <w:szCs w:val="32"/>
        </w:rPr>
        <w:t xml:space="preserve"> </w:t>
      </w:r>
      <w:r>
        <w:rPr>
          <w:rFonts w:hint="eastAsia" w:ascii="宋体" w:hAnsi="宋体" w:eastAsia="宋体" w:cs="宋体"/>
          <w:b/>
          <w:bCs/>
          <w:sz w:val="32"/>
          <w:szCs w:val="32"/>
          <w:lang w:eastAsia="zh-CN"/>
        </w:rPr>
        <w:t>用户需求书</w:t>
      </w:r>
    </w:p>
    <w:p w14:paraId="13F62328">
      <w:pPr>
        <w:pStyle w:val="28"/>
        <w:spacing w:line="360" w:lineRule="auto"/>
        <w:rPr>
          <w:rFonts w:hint="eastAsia" w:ascii="宋体" w:hAnsi="宋体" w:eastAsia="宋体" w:cs="宋体"/>
          <w:sz w:val="24"/>
          <w:szCs w:val="24"/>
        </w:rPr>
      </w:pPr>
      <w:r>
        <w:rPr>
          <w:rFonts w:hint="eastAsia" w:ascii="宋体" w:hAnsi="宋体" w:eastAsia="宋体" w:cs="宋体"/>
          <w:b/>
          <w:bCs/>
          <w:sz w:val="24"/>
          <w:szCs w:val="24"/>
        </w:rPr>
        <w:t>一、项目概况</w:t>
      </w:r>
    </w:p>
    <w:p w14:paraId="1BE19B4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中山大学孙逸仙纪念医院南院区逸仙楼和北院区仁济楼立体机械停车库的停车设施提供日常维护、定期保养、故障修复、应用支持管理等服务。供应商需进行日常维护保养；立体机械停车设备设施维护保养；停车设施的日常巡检、月检及配合采购人对机械车位年检提供协助等工作。</w:t>
      </w:r>
    </w:p>
    <w:p w14:paraId="23E3B00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1、维保服务范围：</w:t>
      </w:r>
    </w:p>
    <w:p w14:paraId="093CDB80">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1.1中山大学孙逸仙纪念医院南院区逸仙楼位于广州市海珠区盈丰路33号，负二层及负三层为机械停车库，包括杭州西子机械停车设备31套合计291个机械停车位。</w:t>
      </w:r>
    </w:p>
    <w:p w14:paraId="0993915A">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1.2中山大学孙逸仙纪念医院北院区仁济楼位于广州市仁济路，负二层及负三层为机械停车库，包括广日PSHL型机械停车位设备85个机械停车位。</w:t>
      </w:r>
    </w:p>
    <w:p w14:paraId="389426AE">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2、技术服务内容：对中山大学孙逸仙纪念医院南、北院区机械停车设备设施的电气系统、外框钢结构、驱动系统、电机系统、内框钢结构、安全装置、导轨系统、载车板、门系统等进行日常维护保养</w:t>
      </w:r>
      <w:r>
        <w:rPr>
          <w:rFonts w:hint="eastAsia" w:ascii="宋体" w:hAnsi="宋体" w:eastAsia="宋体" w:cs="宋体"/>
          <w:color w:val="auto"/>
          <w:sz w:val="24"/>
          <w:szCs w:val="24"/>
          <w:lang w:val="en-US" w:eastAsia="zh-CN"/>
        </w:rPr>
        <w:t>。其中，北院区机械停车设备的</w:t>
      </w:r>
      <w:r>
        <w:rPr>
          <w:rFonts w:hint="eastAsia" w:ascii="宋体" w:hAnsi="宋体" w:eastAsia="宋体" w:cs="宋体"/>
          <w:color w:val="auto"/>
          <w:sz w:val="24"/>
          <w:szCs w:val="24"/>
          <w:highlight w:val="none"/>
          <w:lang w:val="en-US" w:eastAsia="zh-CN"/>
        </w:rPr>
        <w:t>质保期于2027年1月18日到期</w:t>
      </w:r>
      <w:r>
        <w:rPr>
          <w:rFonts w:hint="eastAsia" w:ascii="宋体" w:hAnsi="宋体" w:eastAsia="宋体" w:cs="宋体"/>
          <w:color w:val="auto"/>
          <w:sz w:val="24"/>
          <w:szCs w:val="24"/>
          <w:lang w:val="en-US" w:eastAsia="zh-CN"/>
        </w:rPr>
        <w:t>，到期前机械停车设备的维修服务由原质保单位负责，其他服务由成交供应商负责。</w:t>
      </w:r>
    </w:p>
    <w:p w14:paraId="3129A5E5">
      <w:pPr>
        <w:pStyle w:val="28"/>
        <w:spacing w:line="360" w:lineRule="auto"/>
        <w:ind w:firstLine="480" w:firstLineChars="200"/>
        <w:jc w:val="left"/>
        <w:rPr>
          <w:rFonts w:hint="eastAsia" w:ascii="宋体" w:hAnsi="宋体" w:eastAsia="宋体" w:cs="宋体"/>
          <w:color w:val="FF0000"/>
          <w:sz w:val="24"/>
          <w:szCs w:val="24"/>
        </w:rPr>
      </w:pPr>
      <w:bookmarkStart w:id="113" w:name="OLE_LINK1"/>
      <w:r>
        <w:rPr>
          <w:rFonts w:hint="eastAsia" w:ascii="宋体" w:hAnsi="宋体" w:eastAsia="宋体" w:cs="宋体"/>
          <w:sz w:val="24"/>
          <w:szCs w:val="24"/>
          <w:lang w:val="en-US" w:eastAsia="zh-CN"/>
        </w:rPr>
        <w:t>3、南北院维保人员各配备</w:t>
      </w:r>
      <w:r>
        <w:rPr>
          <w:rFonts w:hint="eastAsia" w:ascii="宋体" w:hAnsi="宋体" w:eastAsia="宋体" w:cs="宋体"/>
          <w:color w:val="auto"/>
          <w:kern w:val="2"/>
          <w:sz w:val="24"/>
          <w:szCs w:val="24"/>
          <w:lang w:val="en-US" w:eastAsia="zh-CN" w:bidi="ar"/>
        </w:rPr>
        <w:t>1名驻场值班人员，工作时段为法定工作日早上7：30～9：30；下午16：00～18：00。</w:t>
      </w:r>
      <w:bookmarkEnd w:id="113"/>
      <w:r>
        <w:rPr>
          <w:rFonts w:hint="eastAsia" w:ascii="宋体" w:hAnsi="宋体" w:eastAsia="宋体" w:cs="宋体"/>
          <w:color w:val="auto"/>
          <w:kern w:val="2"/>
          <w:sz w:val="24"/>
          <w:szCs w:val="24"/>
          <w:lang w:val="en-US" w:eastAsia="zh-CN" w:bidi="ar"/>
        </w:rPr>
        <w:t>值</w:t>
      </w:r>
      <w:r>
        <w:rPr>
          <w:rFonts w:hint="eastAsia" w:ascii="宋体" w:hAnsi="宋体" w:eastAsia="宋体" w:cs="宋体"/>
          <w:color w:val="000000"/>
          <w:kern w:val="2"/>
          <w:sz w:val="24"/>
          <w:szCs w:val="24"/>
          <w:lang w:val="en-US" w:eastAsia="zh-CN" w:bidi="ar"/>
        </w:rPr>
        <w:t>班人员须能熟练操作机械停车设施。</w:t>
      </w:r>
    </w:p>
    <w:p w14:paraId="1BC8A05E">
      <w:pPr>
        <w:pStyle w:val="28"/>
        <w:spacing w:line="360" w:lineRule="auto"/>
        <w:ind w:firstLine="480" w:firstLineChars="20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4"/>
          <w:szCs w:val="24"/>
          <w:lang w:val="en-US" w:eastAsia="zh-CN" w:bidi="ar"/>
        </w:rPr>
        <w:t>4、立体机械停车设备清单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409"/>
        <w:gridCol w:w="2193"/>
        <w:gridCol w:w="1801"/>
        <w:gridCol w:w="1801"/>
      </w:tblGrid>
      <w:tr w14:paraId="7C5A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top"/>
          </w:tcPr>
          <w:p w14:paraId="0CDC69F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b/>
                <w:bCs w:val="0"/>
                <w:color w:val="000000"/>
                <w:kern w:val="2"/>
                <w:sz w:val="24"/>
                <w:szCs w:val="24"/>
                <w:lang w:val="en-US" w:eastAsia="zh-CN" w:bidi="ar"/>
              </w:rPr>
              <w:t>系统名称</w:t>
            </w:r>
          </w:p>
        </w:tc>
        <w:tc>
          <w:tcPr>
            <w:tcW w:w="1409" w:type="dxa"/>
            <w:vAlign w:val="top"/>
          </w:tcPr>
          <w:p w14:paraId="23DF66C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b/>
                <w:bCs w:val="0"/>
                <w:color w:val="000000"/>
                <w:kern w:val="2"/>
                <w:sz w:val="24"/>
                <w:szCs w:val="24"/>
                <w:lang w:val="en-US" w:eastAsia="zh-CN" w:bidi="ar"/>
              </w:rPr>
              <w:t>院区</w:t>
            </w:r>
          </w:p>
        </w:tc>
        <w:tc>
          <w:tcPr>
            <w:tcW w:w="2193" w:type="dxa"/>
            <w:vAlign w:val="top"/>
          </w:tcPr>
          <w:p w14:paraId="016CE1F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b/>
                <w:bCs w:val="0"/>
                <w:color w:val="000000"/>
                <w:kern w:val="2"/>
                <w:sz w:val="24"/>
                <w:szCs w:val="24"/>
                <w:lang w:val="en-US" w:eastAsia="zh-CN" w:bidi="ar"/>
              </w:rPr>
              <w:t>设备名称</w:t>
            </w:r>
          </w:p>
        </w:tc>
        <w:tc>
          <w:tcPr>
            <w:tcW w:w="1801" w:type="dxa"/>
            <w:vAlign w:val="top"/>
          </w:tcPr>
          <w:p w14:paraId="6DB2D98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b/>
                <w:bCs w:val="0"/>
                <w:color w:val="000000"/>
                <w:kern w:val="2"/>
                <w:sz w:val="24"/>
                <w:szCs w:val="24"/>
                <w:lang w:val="en-US" w:eastAsia="zh-CN" w:bidi="ar"/>
              </w:rPr>
              <w:t>单位</w:t>
            </w:r>
          </w:p>
        </w:tc>
        <w:tc>
          <w:tcPr>
            <w:tcW w:w="1801" w:type="dxa"/>
            <w:vAlign w:val="top"/>
          </w:tcPr>
          <w:p w14:paraId="3CA9312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b/>
                <w:bCs w:val="0"/>
                <w:color w:val="000000"/>
                <w:kern w:val="2"/>
                <w:sz w:val="24"/>
                <w:szCs w:val="24"/>
                <w:lang w:val="en-US" w:eastAsia="zh-CN" w:bidi="ar"/>
              </w:rPr>
              <w:t>设备数量</w:t>
            </w:r>
          </w:p>
        </w:tc>
      </w:tr>
      <w:tr w14:paraId="726C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vAlign w:val="center"/>
          </w:tcPr>
          <w:p w14:paraId="4D0020FD">
            <w:pPr>
              <w:pStyle w:val="28"/>
              <w:spacing w:line="360" w:lineRule="auto"/>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立体机械停车库</w:t>
            </w:r>
          </w:p>
        </w:tc>
        <w:tc>
          <w:tcPr>
            <w:tcW w:w="1409" w:type="dxa"/>
            <w:vMerge w:val="restart"/>
            <w:vAlign w:val="center"/>
          </w:tcPr>
          <w:p w14:paraId="6152477F">
            <w:pPr>
              <w:pStyle w:val="28"/>
              <w:spacing w:line="360" w:lineRule="auto"/>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vertAlign w:val="baseline"/>
                <w:lang w:val="en-US" w:eastAsia="zh-CN" w:bidi="ar"/>
              </w:rPr>
              <w:t>南院区</w:t>
            </w:r>
          </w:p>
        </w:tc>
        <w:tc>
          <w:tcPr>
            <w:tcW w:w="2193" w:type="dxa"/>
            <w:vAlign w:val="center"/>
          </w:tcPr>
          <w:p w14:paraId="7A46D77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lang w:val="en-US" w:eastAsia="zh-CN" w:bidi="ar"/>
              </w:rPr>
              <w:t>西子PSH-XI型</w:t>
            </w:r>
          </w:p>
        </w:tc>
        <w:tc>
          <w:tcPr>
            <w:tcW w:w="1801" w:type="dxa"/>
            <w:vAlign w:val="center"/>
          </w:tcPr>
          <w:p w14:paraId="6B38D7E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个</w:t>
            </w:r>
          </w:p>
        </w:tc>
        <w:tc>
          <w:tcPr>
            <w:tcW w:w="1801" w:type="dxa"/>
            <w:vAlign w:val="center"/>
          </w:tcPr>
          <w:p w14:paraId="10E3EE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285</w:t>
            </w:r>
          </w:p>
        </w:tc>
      </w:tr>
      <w:tr w14:paraId="6FFC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tcPr>
          <w:p w14:paraId="6B2DE05F">
            <w:pPr>
              <w:pStyle w:val="28"/>
              <w:spacing w:line="360" w:lineRule="auto"/>
              <w:jc w:val="left"/>
              <w:rPr>
                <w:rFonts w:hint="eastAsia" w:ascii="宋体" w:hAnsi="宋体" w:eastAsia="宋体" w:cs="宋体"/>
                <w:color w:val="000000"/>
                <w:kern w:val="2"/>
                <w:sz w:val="24"/>
                <w:szCs w:val="24"/>
                <w:vertAlign w:val="baseline"/>
                <w:lang w:val="en-US" w:eastAsia="zh-CN" w:bidi="ar"/>
              </w:rPr>
            </w:pPr>
          </w:p>
        </w:tc>
        <w:tc>
          <w:tcPr>
            <w:tcW w:w="1409" w:type="dxa"/>
            <w:vMerge w:val="continue"/>
            <w:vAlign w:val="center"/>
          </w:tcPr>
          <w:p w14:paraId="67F71AA9">
            <w:pPr>
              <w:pStyle w:val="28"/>
              <w:spacing w:line="360" w:lineRule="auto"/>
              <w:jc w:val="center"/>
              <w:rPr>
                <w:rFonts w:hint="eastAsia" w:ascii="宋体" w:hAnsi="宋体" w:eastAsia="宋体" w:cs="宋体"/>
                <w:color w:val="000000"/>
                <w:kern w:val="2"/>
                <w:sz w:val="24"/>
                <w:szCs w:val="24"/>
                <w:vertAlign w:val="baseline"/>
                <w:lang w:val="en-US" w:eastAsia="zh-CN" w:bidi="ar"/>
              </w:rPr>
            </w:pPr>
          </w:p>
        </w:tc>
        <w:tc>
          <w:tcPr>
            <w:tcW w:w="2193" w:type="dxa"/>
            <w:vAlign w:val="center"/>
          </w:tcPr>
          <w:p w14:paraId="148EBD6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lang w:val="en-US" w:eastAsia="zh-CN" w:bidi="ar"/>
              </w:rPr>
              <w:t>西子PJSL-XL型</w:t>
            </w:r>
          </w:p>
        </w:tc>
        <w:tc>
          <w:tcPr>
            <w:tcW w:w="1801" w:type="dxa"/>
            <w:vAlign w:val="center"/>
          </w:tcPr>
          <w:p w14:paraId="512464F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个</w:t>
            </w:r>
          </w:p>
        </w:tc>
        <w:tc>
          <w:tcPr>
            <w:tcW w:w="1801" w:type="dxa"/>
            <w:vAlign w:val="center"/>
          </w:tcPr>
          <w:p w14:paraId="46AE013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6</w:t>
            </w:r>
          </w:p>
        </w:tc>
      </w:tr>
      <w:tr w14:paraId="435C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800" w:type="dxa"/>
            <w:vMerge w:val="continue"/>
          </w:tcPr>
          <w:p w14:paraId="15F81BDC">
            <w:pPr>
              <w:pStyle w:val="28"/>
              <w:spacing w:line="360" w:lineRule="auto"/>
              <w:jc w:val="left"/>
              <w:rPr>
                <w:rFonts w:hint="eastAsia" w:ascii="宋体" w:hAnsi="宋体" w:eastAsia="宋体" w:cs="宋体"/>
                <w:color w:val="000000"/>
                <w:kern w:val="2"/>
                <w:sz w:val="24"/>
                <w:szCs w:val="24"/>
                <w:vertAlign w:val="baseline"/>
                <w:lang w:val="en-US" w:eastAsia="zh-CN" w:bidi="ar"/>
              </w:rPr>
            </w:pPr>
          </w:p>
        </w:tc>
        <w:tc>
          <w:tcPr>
            <w:tcW w:w="1409" w:type="dxa"/>
            <w:vAlign w:val="center"/>
          </w:tcPr>
          <w:p w14:paraId="67E9F327">
            <w:pPr>
              <w:pStyle w:val="28"/>
              <w:spacing w:line="360" w:lineRule="auto"/>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vertAlign w:val="baseline"/>
                <w:lang w:val="en-US" w:eastAsia="zh-CN" w:bidi="ar"/>
              </w:rPr>
              <w:t>北院区</w:t>
            </w:r>
          </w:p>
        </w:tc>
        <w:tc>
          <w:tcPr>
            <w:tcW w:w="2193" w:type="dxa"/>
            <w:vAlign w:val="center"/>
          </w:tcPr>
          <w:p w14:paraId="19F7F29D">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color w:val="000000"/>
                <w:kern w:val="2"/>
                <w:sz w:val="24"/>
                <w:szCs w:val="24"/>
                <w:lang w:val="en-US" w:eastAsia="zh-CN" w:bidi="ar"/>
              </w:rPr>
              <w:t>广日PSHL型</w:t>
            </w:r>
          </w:p>
        </w:tc>
        <w:tc>
          <w:tcPr>
            <w:tcW w:w="1801" w:type="dxa"/>
            <w:vAlign w:val="center"/>
          </w:tcPr>
          <w:p w14:paraId="014694AC">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个</w:t>
            </w:r>
          </w:p>
        </w:tc>
        <w:tc>
          <w:tcPr>
            <w:tcW w:w="1801" w:type="dxa"/>
            <w:vAlign w:val="center"/>
          </w:tcPr>
          <w:p w14:paraId="232432D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vertAlign w:val="baseline"/>
                <w:lang w:val="en-US" w:eastAsia="zh-CN" w:bidi="ar"/>
              </w:rPr>
            </w:pPr>
            <w:r>
              <w:rPr>
                <w:rFonts w:hint="eastAsia" w:ascii="宋体" w:hAnsi="宋体" w:eastAsia="宋体" w:cs="宋体"/>
                <w:kern w:val="2"/>
                <w:sz w:val="24"/>
                <w:szCs w:val="24"/>
                <w:lang w:val="en-US" w:eastAsia="zh-CN" w:bidi="ar"/>
              </w:rPr>
              <w:t>85</w:t>
            </w:r>
          </w:p>
        </w:tc>
      </w:tr>
    </w:tbl>
    <w:p w14:paraId="02E01CBA">
      <w:pPr>
        <w:pStyle w:val="28"/>
        <w:spacing w:line="360" w:lineRule="auto"/>
        <w:ind w:firstLine="480" w:firstLineChars="200"/>
        <w:jc w:val="left"/>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4"/>
          <w:szCs w:val="24"/>
          <w:highlight w:val="none"/>
          <w:u w:color="000000"/>
          <w:lang w:val="en-US" w:eastAsia="zh-CN" w:bidi="ar-SA"/>
        </w:rPr>
        <w:t>5</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lang w:val="en-US" w:eastAsia="zh-CN" w:bidi="ar"/>
        </w:rPr>
        <w:t>以上所描述的维护保养内容仅供作报价参考，如有漏项或数据有误，均以现场情况为准并均视为维护保养的项目和范围。</w:t>
      </w:r>
    </w:p>
    <w:p w14:paraId="66C539BD">
      <w:pPr>
        <w:autoSpaceDE w:val="0"/>
        <w:autoSpaceDN w:val="0"/>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rPr>
        <w:t>二、</w:t>
      </w:r>
      <w:r>
        <w:rPr>
          <w:rFonts w:hint="eastAsia" w:ascii="宋体" w:hAnsi="宋体" w:eastAsia="宋体" w:cs="宋体"/>
          <w:b/>
          <w:bCs/>
          <w:sz w:val="24"/>
          <w:szCs w:val="24"/>
          <w:lang w:val="zh-CN"/>
        </w:rPr>
        <w:t>项目</w:t>
      </w:r>
      <w:r>
        <w:rPr>
          <w:rFonts w:hint="eastAsia" w:ascii="宋体" w:hAnsi="宋体" w:eastAsia="宋体" w:cs="宋体"/>
          <w:b/>
          <w:bCs/>
          <w:sz w:val="24"/>
          <w:szCs w:val="24"/>
        </w:rPr>
        <w:t>总体</w:t>
      </w:r>
      <w:r>
        <w:rPr>
          <w:rFonts w:hint="eastAsia" w:ascii="宋体" w:hAnsi="宋体" w:eastAsia="宋体" w:cs="宋体"/>
          <w:b/>
          <w:bCs/>
          <w:sz w:val="24"/>
          <w:szCs w:val="24"/>
          <w:lang w:val="zh-CN"/>
        </w:rPr>
        <w:t>要求</w:t>
      </w:r>
    </w:p>
    <w:p w14:paraId="5C4DAA21">
      <w:pPr>
        <w:autoSpaceDE w:val="0"/>
        <w:autoSpaceDN w:val="0"/>
        <w:spacing w:line="360" w:lineRule="auto"/>
        <w:rPr>
          <w:rFonts w:hint="eastAsia" w:ascii="宋体" w:hAnsi="宋体" w:eastAsia="宋体" w:cs="宋体"/>
          <w:b/>
          <w:bCs/>
          <w:sz w:val="24"/>
          <w:szCs w:val="24"/>
          <w:highlight w:val="yellow"/>
          <w:lang w:val="zh-CN" w:eastAsia="zh-CN"/>
        </w:rPr>
      </w:pPr>
      <w:r>
        <w:rPr>
          <w:rFonts w:hint="eastAsia" w:ascii="宋体" w:hAnsi="宋体" w:eastAsia="宋体" w:cs="宋体"/>
          <w:color w:val="000000"/>
          <w:kern w:val="2"/>
          <w:sz w:val="24"/>
          <w:szCs w:val="24"/>
          <w:u w:color="000000"/>
          <w:lang w:val="en-US" w:eastAsia="zh-CN" w:bidi="ar-SA"/>
        </w:rPr>
        <w:t>（</w:t>
      </w:r>
      <w:r>
        <w:rPr>
          <w:rFonts w:hint="eastAsia" w:ascii="宋体" w:hAnsi="宋体" w:cs="宋体"/>
          <w:color w:val="000000"/>
          <w:kern w:val="2"/>
          <w:sz w:val="24"/>
          <w:szCs w:val="24"/>
          <w:u w:color="000000"/>
          <w:lang w:val="en-US" w:eastAsia="zh-CN" w:bidi="ar-SA"/>
        </w:rPr>
        <w:t>说明：</w:t>
      </w:r>
      <w:r>
        <w:rPr>
          <w:rFonts w:hint="eastAsia" w:ascii="宋体" w:hAnsi="宋体" w:eastAsia="宋体" w:cs="宋体"/>
          <w:color w:val="000000"/>
          <w:kern w:val="2"/>
          <w:sz w:val="24"/>
          <w:szCs w:val="24"/>
          <w:u w:color="000000"/>
          <w:lang w:val="en-US" w:eastAsia="zh-CN" w:bidi="ar-SA"/>
        </w:rPr>
        <w:t>1.标“★”的条款为实质性条款，若有任何一条负偏离或不满足则导致响应无效。2.标“▲”号条款为重要技术参数，若有部分“▲”条款未响应或不满足，将导致其响应性评审扣分，但不作为无效响应条款。）</w:t>
      </w:r>
    </w:p>
    <w:p w14:paraId="5A8F4E48">
      <w:pPr>
        <w:pStyle w:val="28"/>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★1、设备年检要求：</w:t>
      </w:r>
    </w:p>
    <w:p w14:paraId="0E55FCF3">
      <w:pPr>
        <w:pStyle w:val="28"/>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供应商需全面承担机械停车库设备的相关年检、抽查等工作职责，确保采购人的设备能够顺利通过政府质量监督部门及相关职能机构的验收、年检以及任何形式的检查，并评定为合格。具体职责包括但不限于协助采购人顺利完成每年特种设备的报审与检验工作。若因成交供应商的原因导致任何项目不达标，成交供应商必须负责完成并达到合格标准；若检验不合格需进行复审，由此产生的费用应由成交供应商承担；而若复审是由于采购人的原因造成，则相关费用由采购人负责。在检验过程中，如发生设备损坏，且非采购人原因所致，成交供应商需与检验方进行协商，并负责修复工作。</w:t>
      </w:r>
    </w:p>
    <w:p w14:paraId="162D998F">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机械停车设备的完好率：供应商必须通过严谨的维保工作，确保机械停车设备达到100%的完好率。具体的工作标准应依据供应商在响应时提交的技术文件，并严格按照国家、省、市的相关规范与标准执行。若发现任何遗漏或标准不达标的情况，供应商需负责完善，并不得以此为由推卸其确保停车库设备100%完好率的责任。在响应时，供应商需提供一份加盖公章的承诺函，以明确此责任。</w:t>
      </w:r>
    </w:p>
    <w:p w14:paraId="3F743CFB">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故障响应时间：供应商须提供24小时排障服务。维保人员在工作时间需要到医院保卫科报到，确保工作日现场每天有值班人员，值班时间不少于4小时。当设备出现问题时，可24小时拨打供应商的服务维修专线，并将故障情况告知供应商的维修工程师。供应商维修工程师或专业维修人员</w:t>
      </w:r>
      <w:r>
        <w:rPr>
          <w:rFonts w:hint="eastAsia" w:ascii="宋体" w:hAnsi="宋体" w:eastAsia="宋体" w:cs="宋体"/>
          <w:sz w:val="24"/>
          <w:szCs w:val="24"/>
          <w:highlight w:val="none"/>
          <w:lang w:val="en-US" w:eastAsia="zh-CN"/>
        </w:rPr>
        <w:t>须在45分钟（夜间50分钟）内到达现场</w:t>
      </w:r>
      <w:r>
        <w:rPr>
          <w:rFonts w:hint="eastAsia" w:ascii="宋体" w:hAnsi="宋体" w:eastAsia="宋体" w:cs="宋体"/>
          <w:sz w:val="24"/>
          <w:szCs w:val="24"/>
          <w:lang w:val="en-US" w:eastAsia="zh-CN"/>
        </w:rPr>
        <w:t>，并采取有效的处理措施。（响应时须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并加盖供应商公章）</w:t>
      </w:r>
    </w:p>
    <w:p w14:paraId="1020DB17">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故障的处理：对于一般故障，维修时间不能超过2小时；若需要更换配件的一般故障，维修时间不能超过4小时；对于需要更换重大配件或需要外购配件的故障，维修时间不能超过3个工作日。如因常用的备件不足而导致故障不能按期排除的，采购人将对供应商进行每次500元的处罚。</w:t>
      </w:r>
    </w:p>
    <w:p w14:paraId="427E455A">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5、培训：供应商应确保每季度对医院车场值班人员、保卫部门相关人员及医院有关工作人员进行机械车库停车知识的培训及演练，以提升其操作和维护技能。</w:t>
      </w:r>
    </w:p>
    <w:p w14:paraId="7428D11E">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6、供应商需另行派遣具有机械车库专业资质的技术人员参</w:t>
      </w:r>
      <w:r>
        <w:rPr>
          <w:rFonts w:hint="eastAsia" w:ascii="宋体" w:hAnsi="宋体" w:eastAsia="宋体" w:cs="宋体"/>
          <w:color w:val="auto"/>
          <w:sz w:val="24"/>
          <w:szCs w:val="24"/>
          <w:lang w:val="en-US" w:eastAsia="zh-CN"/>
        </w:rPr>
        <w:t>与</w:t>
      </w:r>
      <w:r>
        <w:rPr>
          <w:rFonts w:hint="eastAsia" w:ascii="宋体" w:hAnsi="宋体" w:eastAsia="宋体" w:cs="宋体"/>
          <w:color w:val="auto"/>
          <w:sz w:val="24"/>
          <w:szCs w:val="24"/>
          <w:highlight w:val="none"/>
          <w:lang w:val="en-US" w:eastAsia="zh-CN"/>
        </w:rPr>
        <w:t>与机械停车设备相关的消防设备</w:t>
      </w:r>
      <w:r>
        <w:rPr>
          <w:rFonts w:hint="eastAsia" w:ascii="宋体" w:hAnsi="宋体" w:eastAsia="宋体" w:cs="宋体"/>
          <w:color w:val="auto"/>
          <w:sz w:val="24"/>
          <w:szCs w:val="24"/>
          <w:lang w:val="en-US" w:eastAsia="zh-CN"/>
        </w:rPr>
        <w:t>设施的维护</w:t>
      </w:r>
      <w:r>
        <w:rPr>
          <w:rFonts w:hint="eastAsia" w:ascii="宋体" w:hAnsi="宋体" w:eastAsia="宋体" w:cs="宋体"/>
          <w:sz w:val="24"/>
          <w:szCs w:val="24"/>
          <w:lang w:val="en-US" w:eastAsia="zh-CN"/>
        </w:rPr>
        <w:t>保养、月检等工作，以确保消防设备设施的正常运行。</w:t>
      </w:r>
    </w:p>
    <w:p w14:paraId="682B5885">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★7、保养期满，供应商必须保证将所保养的设备完好，无故障并通过有关检测部门检测合格后交回采购人。（须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并加盖供应商公章）</w:t>
      </w:r>
    </w:p>
    <w:p w14:paraId="1FE3434D">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8、人员配置及要求</w:t>
      </w:r>
    </w:p>
    <w:p w14:paraId="15B1651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★8.1机械停车库人员配置</w:t>
      </w:r>
    </w:p>
    <w:p w14:paraId="72CCD8A4">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需安排不少于2名（南院区逸仙楼机械停车库不少于1名，北院区仁济楼地下机械停车库不少于1名）持有相关部门颁发的有效特种作业操作证书人员，负责南院区逸仙楼地下机械停车库及北院区仁济楼地下机械停车库的工作。工作日各配备1名值班人员，进行4小时驻场。相关人员须能够熟练操作机械停车库设施。（响应时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以及相关证书复印件，上述资料须加盖供应商公章）</w:t>
      </w:r>
    </w:p>
    <w:p w14:paraId="6C48E255">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8.2驻场人员岗位职责</w:t>
      </w:r>
    </w:p>
    <w:p w14:paraId="6ACBED3A">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8.2.1熟悉机械停车库的基本原理和联动功能，熟练掌握各类消防控制设备操作规程，并能排除一般故障，保证系统正常运行。</w:t>
      </w:r>
    </w:p>
    <w:p w14:paraId="69F491F4">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8.2.2按时上岗，不得脱岗、替岗、睡岗，严禁值班前饮酒或在值班时进行娱乐活动。</w:t>
      </w:r>
    </w:p>
    <w:p w14:paraId="011A48B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8.2.3严守工作岗位，认真负责地对各种机械停车控制设备的运行情况进行监控，并做好日常安全巡查、设备设施检查、操作等工作。</w:t>
      </w:r>
    </w:p>
    <w:p w14:paraId="475A8F7D">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8.2.4熟悉采购人的机械停车库处置程序并熟练操作有关机械车库设备。</w:t>
      </w:r>
    </w:p>
    <w:p w14:paraId="08F3B1AD">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8.2.5一旦出现报警信号，应严格按机械车库报警处置程序进行处置。</w:t>
      </w:r>
    </w:p>
    <w:p w14:paraId="24B8123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8.2.6对机械停车设备要进行经常性的检查，定期作好系统功能实验，协助技术人员做好修理、维护工作，不得擅自拆除、挪用或停用设备，保证设备正常运行。</w:t>
      </w:r>
    </w:p>
    <w:p w14:paraId="4CE3A45C">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8.2.7熟练掌握《机械停车管理及应急程序》，突发情况下能够按照程序开展机械停车救援工作。</w:t>
      </w:r>
    </w:p>
    <w:p w14:paraId="2FE0B217">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8.2.8认真学习机械停车设备的工作原理，熟悉工作规程，做到按程序熟练开启、调试、运行、检测、维护、关闭系统；加强供电设备的日常清洁和保养，确保系统正常、持续、稳定运行；设备出现故障时，及时请专业技术人员现场维修，不擅自拆修和处理。</w:t>
      </w:r>
    </w:p>
    <w:p w14:paraId="0180766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8.2.9认真填写相关机械停车设施运行记录表，并做好交接班工作。</w:t>
      </w:r>
    </w:p>
    <w:p w14:paraId="64F585F1">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9、</w:t>
      </w:r>
      <w:r>
        <w:rPr>
          <w:rFonts w:hint="eastAsia" w:ascii="宋体" w:hAnsi="宋体" w:eastAsia="宋体" w:cs="宋体"/>
          <w:color w:val="auto"/>
          <w:sz w:val="24"/>
          <w:szCs w:val="24"/>
          <w:lang w:val="en-US" w:eastAsia="zh-CN"/>
        </w:rPr>
        <w:t>维保人员必须持证上岗，有丰富工作经验。</w:t>
      </w:r>
    </w:p>
    <w:p w14:paraId="1D64ECB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10、成交供应商须每月度对设备控制柜、主机及附属设备进行清洁保养。</w:t>
      </w:r>
    </w:p>
    <w:p w14:paraId="386DFE27">
      <w:pPr>
        <w:pStyle w:val="28"/>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11、成交供应商须每季度提交设备的运行报告，包含设备运行状况、设备故障统计、处理结果、</w:t>
      </w:r>
      <w:r>
        <w:rPr>
          <w:rFonts w:hint="default" w:ascii="宋体" w:hAnsi="宋体" w:eastAsia="宋体" w:cs="宋体"/>
          <w:sz w:val="24"/>
          <w:szCs w:val="24"/>
          <w:lang w:val="en-US" w:eastAsia="zh-CN"/>
        </w:rPr>
        <w:t>完好率，工作建议，维保现场图片等内容。</w:t>
      </w:r>
    </w:p>
    <w:p w14:paraId="00BC9B8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12、成交供应商须协助配合采购人临时安排的工作。</w:t>
      </w:r>
    </w:p>
    <w:p w14:paraId="6BDDF360">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13、成交供应商须需要为到项目现场进行维保工作的人员购买安全意外责任保险，维保</w:t>
      </w:r>
      <w:r>
        <w:rPr>
          <w:rFonts w:hint="default" w:ascii="宋体" w:hAnsi="宋体" w:eastAsia="宋体" w:cs="宋体"/>
          <w:sz w:val="24"/>
          <w:szCs w:val="24"/>
          <w:lang w:val="en-US" w:eastAsia="zh-CN"/>
        </w:rPr>
        <w:t>施工过程中，必须设置必要的防护和警示标志、使用安全合格的工具，高空施工必需配戴安帽及安全带。因维保施工发生任何安生意外事故与甲方无关，但维保施工中违规造成甲方相关工作人员的人身和财产损害和损失的。将由维保单位承担一切经济和法律责任。</w:t>
      </w:r>
    </w:p>
    <w:p w14:paraId="28C0E5B9">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14、成交供应商未按采购要求落实每周、每月的检测、检查工作，将扣除当月维</w:t>
      </w:r>
      <w:r>
        <w:rPr>
          <w:rFonts w:hint="default" w:ascii="宋体" w:hAnsi="宋体" w:eastAsia="宋体" w:cs="宋体"/>
          <w:sz w:val="24"/>
          <w:szCs w:val="24"/>
          <w:lang w:val="en-US" w:eastAsia="zh-CN"/>
        </w:rPr>
        <w:t>保费用10%。因维护不及时造成发生意外事故，将按事故的损害情况向成交供应商追索赔偿，维保考核</w:t>
      </w:r>
      <w:r>
        <w:rPr>
          <w:rFonts w:hint="eastAsia" w:ascii="宋体" w:hAnsi="宋体" w:eastAsia="宋体" w:cs="宋体"/>
          <w:sz w:val="24"/>
          <w:szCs w:val="24"/>
          <w:lang w:val="en-US" w:eastAsia="zh-CN"/>
        </w:rPr>
        <w:t>评价</w:t>
      </w:r>
      <w:r>
        <w:rPr>
          <w:rFonts w:hint="default" w:ascii="宋体" w:hAnsi="宋体" w:eastAsia="宋体" w:cs="宋体"/>
          <w:sz w:val="24"/>
          <w:szCs w:val="24"/>
          <w:lang w:val="en-US" w:eastAsia="zh-CN"/>
        </w:rPr>
        <w:t>详见合同附件样本。</w:t>
      </w:r>
    </w:p>
    <w:p w14:paraId="13249AA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kern w:val="2"/>
          <w:sz w:val="28"/>
          <w:szCs w:val="28"/>
          <w:highlight w:val="cyan"/>
          <w:lang w:val="en-US" w:eastAsia="zh-CN" w:bidi="ar"/>
        </w:rPr>
      </w:pPr>
      <w:r>
        <w:rPr>
          <w:rFonts w:hint="eastAsia" w:ascii="宋体" w:hAnsi="宋体" w:eastAsia="宋体" w:cs="宋体"/>
          <w:sz w:val="24"/>
          <w:szCs w:val="24"/>
          <w:highlight w:val="none"/>
          <w:lang w:val="en-US" w:eastAsia="zh-CN"/>
        </w:rPr>
        <w:t>★</w:t>
      </w:r>
      <w:r>
        <w:rPr>
          <w:rFonts w:hint="eastAsia" w:ascii="宋体" w:hAnsi="宋体" w:eastAsia="宋体" w:cs="宋体"/>
          <w:b/>
          <w:bCs/>
          <w:kern w:val="2"/>
          <w:sz w:val="28"/>
          <w:szCs w:val="28"/>
          <w:highlight w:val="none"/>
          <w:lang w:val="en-US" w:eastAsia="zh-CN" w:bidi="ar"/>
        </w:rPr>
        <w:t>三、维保质量要求</w:t>
      </w:r>
    </w:p>
    <w:p w14:paraId="6231F08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1、按 GB17907-2010《机械式停车设备通用安全要求》、JB/T8910-1999《机械式停车设备类别、型式和参数》、遵照国际质量体系认证 ISO9001 标准。对机械停车设备设施的电气系统、外框钢结构、驱动系统、电机系统、内框钢结构、安全装置、导轨系统、载车板、门系统等设备进行每月、季、半年、年度的日常维护保养。 </w:t>
      </w:r>
    </w:p>
    <w:p w14:paraId="58363667">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（1）电气系统包括不限于以下内容：紧停开关、各光电保护、相序保护、松链/绳开关、各限位开关、各极限开关、热继电器、挂钩确认开关、警示灯等。</w:t>
      </w:r>
    </w:p>
    <w:p w14:paraId="5C736A9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（2）外框钢结构包括不限于以下内容：立柱、横梁、纵梁联接情况等。</w:t>
      </w:r>
    </w:p>
    <w:p w14:paraId="156C9F59">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（3）驱动系统包括不限于以下内容：升降/横移链条轮、各轴承、吊链机构、压链装置、各链条、钢丝绳、绳轮/绳头组合等。</w:t>
      </w:r>
    </w:p>
    <w:p w14:paraId="7C9CCD85">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（4）电机部份包括不限于以下内容：升降电机、升降减速机、升降抱闸、横移电机、横移减速机、横移抱闸等。</w:t>
      </w:r>
    </w:p>
    <w:p w14:paraId="1F84F49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（5）安全装置包括不限于以下内容：机械式挂钩、电磁铁式挂钩等。</w:t>
      </w:r>
    </w:p>
    <w:p w14:paraId="3E9D52B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（6）载车板包括不限于以下内容：车板固定情况、车板外观、车板水平等。</w:t>
      </w:r>
    </w:p>
    <w:p w14:paraId="5A26FD55">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（7）管理系统接口：定期对系统通讯接口部份进行检查。 </w:t>
      </w:r>
    </w:p>
    <w:p w14:paraId="13897BAD">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2、提供 24 小时召修服务。 </w:t>
      </w:r>
    </w:p>
    <w:p w14:paraId="25FFA70E">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3、维修更换配件时需要更换为原厂配置的零配件及提供相关产品的合格证。 </w:t>
      </w:r>
    </w:p>
    <w:p w14:paraId="1AFCA16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4、系统功能要求：系统运行正常；开关操作灵活、可靠，现场操作面板功能正常。 </w:t>
      </w:r>
    </w:p>
    <w:p w14:paraId="0539B05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8"/>
          <w:szCs w:val="28"/>
          <w:lang w:val="en-US"/>
        </w:rPr>
      </w:pPr>
      <w:r>
        <w:rPr>
          <w:rFonts w:hint="eastAsia" w:ascii="宋体" w:hAnsi="宋体" w:eastAsia="宋体" w:cs="宋体"/>
          <w:b/>
          <w:bCs/>
          <w:color w:val="000000"/>
          <w:kern w:val="2"/>
          <w:sz w:val="28"/>
          <w:szCs w:val="28"/>
          <w:highlight w:val="none"/>
          <w:lang w:val="en-US" w:eastAsia="zh-CN" w:bidi="ar"/>
        </w:rPr>
        <w:t>四、</w:t>
      </w:r>
      <w:r>
        <w:rPr>
          <w:rFonts w:hint="eastAsia" w:ascii="宋体" w:hAnsi="宋体" w:eastAsia="宋体" w:cs="宋体"/>
          <w:b/>
          <w:bCs/>
          <w:color w:val="000000"/>
          <w:kern w:val="2"/>
          <w:sz w:val="28"/>
          <w:szCs w:val="28"/>
          <w:lang w:val="en-US" w:eastAsia="zh-CN" w:bidi="ar"/>
        </w:rPr>
        <w:t>检查的相关要求</w:t>
      </w:r>
    </w:p>
    <w:p w14:paraId="3D34E44A">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每月检查保养：维保人员每月对停车设备进行四次的日常检查维护，月度维护保养内容：对停车设备的安全装置的工作状况进行仔细的检查与调整，确保正常运行；同时，对各传动部件进行检查，并根据实际情况判断是否需要补充润滑油，以保证传动部件的顺畅运行。</w:t>
      </w:r>
    </w:p>
    <w:p w14:paraId="0E997E5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每季度检查保养：维保人员每季度对停车设备进行一次季度维护保养，与当月的月度维护保养合并进行。季度维护保养内容：对机械停车设备的传动部分进行全面检查，针对发现的问题进行必要的调整和维修，确保传动部分的正常运行；同时，对安全装置进行必要的调整，确保其处于最佳工作状态；并对电器控制系统进行检查，确保电器部件的正常运行。</w:t>
      </w:r>
    </w:p>
    <w:p w14:paraId="3F70D61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3、年度检查保养：维保人员每年对停车设备进行一次年度维护保养，该保养工作需在技术监督局进行强检前一个月完成。成交</w:t>
      </w:r>
      <w:r>
        <w:rPr>
          <w:rFonts w:hint="eastAsia" w:ascii="宋体" w:hAnsi="宋体" w:eastAsia="宋体" w:cs="宋体"/>
          <w:sz w:val="24"/>
          <w:szCs w:val="24"/>
          <w:highlight w:val="none"/>
          <w:lang w:val="en-US" w:eastAsia="zh-CN"/>
        </w:rPr>
        <w:t>供应商应</w:t>
      </w:r>
      <w:r>
        <w:rPr>
          <w:rFonts w:hint="eastAsia" w:ascii="宋体" w:hAnsi="宋体" w:eastAsia="宋体" w:cs="宋体"/>
          <w:sz w:val="24"/>
          <w:szCs w:val="24"/>
          <w:lang w:val="en-US" w:eastAsia="zh-CN"/>
        </w:rPr>
        <w:t>提前一个月将强检日期通知采购人，并配合做好年检工作。年度检查保养的主要内容包括：对设备进行一次全面性的技术检测，确保各项技术指标均达到规定要求，为年检工作做好充分准备。</w:t>
      </w:r>
    </w:p>
    <w:p w14:paraId="2664670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8"/>
          <w:szCs w:val="28"/>
          <w:lang w:val="en-US" w:eastAsia="zh-CN" w:bidi="ar"/>
        </w:rPr>
      </w:pPr>
      <w:r>
        <w:rPr>
          <w:rFonts w:hint="eastAsia" w:ascii="宋体" w:hAnsi="宋体" w:eastAsia="宋体" w:cs="宋体"/>
          <w:b/>
          <w:bCs/>
          <w:color w:val="000000"/>
          <w:kern w:val="2"/>
          <w:sz w:val="28"/>
          <w:szCs w:val="28"/>
          <w:highlight w:val="none"/>
          <w:lang w:val="en-US" w:eastAsia="zh-CN" w:bidi="ar"/>
        </w:rPr>
        <w:t>五、</w:t>
      </w:r>
      <w:r>
        <w:rPr>
          <w:rFonts w:hint="eastAsia" w:ascii="宋体" w:hAnsi="宋体" w:eastAsia="宋体" w:cs="宋体"/>
          <w:b/>
          <w:bCs/>
          <w:color w:val="000000"/>
          <w:kern w:val="2"/>
          <w:sz w:val="28"/>
          <w:szCs w:val="28"/>
          <w:lang w:val="en-US" w:eastAsia="zh-CN" w:bidi="ar"/>
        </w:rPr>
        <w:t>其他服务要求</w:t>
      </w:r>
    </w:p>
    <w:p w14:paraId="174F1B28">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1、须设立24小时支援与服务电话，确保及时提供服务和处理有关事宜。</w:t>
      </w:r>
    </w:p>
    <w:p w14:paraId="2D1F359C">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2、对所录用的维保人员要严格政审，保证所录用的驻场维保人员没有违法犯罪记录，健康状况良好、无精神病史，并将录用情况书面提供给采购人。</w:t>
      </w:r>
    </w:p>
    <w:p w14:paraId="798215C6">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3、在采购人用户方地点工作期间，须遵守采购人用户方管理制度，服从采购人用户方人员管理；如带材料出外，需列出明细表并经采购人确认方能带出。</w:t>
      </w:r>
    </w:p>
    <w:p w14:paraId="0094443A">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服务期内，成交人必须做好其派出的工作人员所需要的安全教育及安全措施，保证工作人员工安全，工作人员在采购人用户方工作范围内发生事故的一切责任由成交人负责。若成交人维保施工中违规造成采购人方相关人员的人身和财产损害和损失的，将由成交人承担一切经济和法律责任。</w:t>
      </w:r>
    </w:p>
    <w:p w14:paraId="141DEE8C">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应按照国家、省市相关规定要求落实机械停车设备设施的检测、检查工作。若机械停车设备设施相关消防系统因成交人所供设备问题或维保不当、不及时，导致消防系统不能正常工作而发生意外事故，采购人将按事故的损害情况向成交人追索赔偿。</w:t>
      </w:r>
    </w:p>
    <w:p w14:paraId="1D940CD4">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color w:val="auto"/>
          <w:sz w:val="24"/>
          <w:szCs w:val="24"/>
          <w:highlight w:val="none"/>
          <w:lang w:val="en-US" w:eastAsia="zh-CN"/>
        </w:rPr>
        <w:t>更换需得到采购人认可。单次更换价值200元以</w:t>
      </w:r>
      <w:r>
        <w:rPr>
          <w:rFonts w:hint="eastAsia" w:ascii="宋体" w:hAnsi="宋体" w:eastAsia="宋体" w:cs="宋体"/>
          <w:color w:val="auto"/>
          <w:sz w:val="24"/>
          <w:szCs w:val="24"/>
          <w:lang w:val="en-US" w:eastAsia="zh-CN"/>
        </w:rPr>
        <w:t>上材料费用由采购人承担，供应商负责安装；200元（含）以下辅材费用由供应商承担并负责安装。</w:t>
      </w:r>
    </w:p>
    <w:p w14:paraId="050A2B02">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7、应严格执行《中华人民共和国劳动合同法》和地方有关劳动用工的相关法规，承担所录用驻场技术人员的工资和社会保险等费用，否则由此引发的劳动纠纷由成交人承担，采购人不承担连带关系和责任。</w:t>
      </w:r>
    </w:p>
    <w:p w14:paraId="4DF8BD14">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8、所派的专业维保人员（驻场人员除外）每月对采购人机械停车设备设施进行一次维护保养，保证系统正常运行。不得将管理项目转包给第三方，不允许分包或转包管理责任。</w:t>
      </w:r>
    </w:p>
    <w:p w14:paraId="656F6E7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必须每月向采购人用户方呈交一份当月的维修保养报告，采购人即按本合同及保养计划要求检查保养工作，对已完成的保养项目予以确认。如果发现未执行本合同及保养计划，采购人可以要求成交人对未执行项目重新检查及处理，直至完成该部份保养计划内容后予以确认。如在维修保养过程中发现系统或设备存在隐患，应书面向采购人用户方提出处理意见，经采购人同意后方可实施整改。</w:t>
      </w:r>
    </w:p>
    <w:p w14:paraId="0E62391F">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10、突发事件或安全检查时，必须配合有关部门执行任务，并指定专职人员协助工作，直至完成。</w:t>
      </w:r>
    </w:p>
    <w:p w14:paraId="2E89E80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color w:val="auto"/>
          <w:sz w:val="24"/>
          <w:szCs w:val="24"/>
          <w:highlight w:val="none"/>
          <w:lang w:val="en-US" w:eastAsia="zh-CN"/>
        </w:rPr>
        <w:t>现场踏勘</w:t>
      </w:r>
    </w:p>
    <w:p w14:paraId="5D4EE9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eastAsia="zh-CN"/>
        </w:rPr>
        <w:t>采购人不统一组织供应商对现场及其周围环境进行考察，供应商必须自行查明或核实有关编制响应文件和签订合同所必需的一切资料。如果供应商认为需要进行现场考察，采购人将予以支持，供应商应自行承担所发生的费用、责任和风险。</w:t>
      </w:r>
    </w:p>
    <w:p w14:paraId="1A196D15">
      <w:pPr>
        <w:ind w:firstLine="480" w:firstLineChars="200"/>
        <w:jc w:val="left"/>
        <w:rPr>
          <w:rFonts w:hint="eastAsia" w:ascii="宋体" w:hAnsi="宋体" w:eastAsia="宋体" w:cs="宋体"/>
          <w:sz w:val="24"/>
          <w:szCs w:val="24"/>
          <w:highlight w:val="none"/>
        </w:rPr>
      </w:pPr>
    </w:p>
    <w:p w14:paraId="150239F6">
      <w:pPr>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b/>
          <w:bCs/>
          <w:sz w:val="24"/>
          <w:szCs w:val="24"/>
          <w:highlight w:val="none"/>
        </w:rPr>
        <w:t>、付款方式</w:t>
      </w:r>
    </w:p>
    <w:p w14:paraId="2A68218E">
      <w:pPr>
        <w:pStyle w:val="28"/>
        <w:spacing w:line="360" w:lineRule="auto"/>
        <w:ind w:firstLine="480" w:firstLineChars="200"/>
        <w:jc w:val="left"/>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本项目每月维保的机械车位数量由采购人现场核定，并根据核定的数量进行计算当月实际维保费用。</w:t>
      </w:r>
    </w:p>
    <w:p w14:paraId="5BEED34C">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项目分12次支付，每当完成维修保养服务三个月后，经采购人签字确认，并在收到有效发票后，采购人于30天内向成交供应商支付前三个月的维保费（即合同金额的十二分之一）</w:t>
      </w:r>
      <w:r>
        <w:rPr>
          <w:rFonts w:hint="eastAsia" w:ascii="宋体" w:hAnsi="宋体" w:eastAsia="宋体" w:cs="宋体"/>
          <w:sz w:val="24"/>
          <w:szCs w:val="24"/>
          <w:lang w:val="en-US" w:eastAsia="zh-CN"/>
        </w:rPr>
        <w:t>。</w:t>
      </w:r>
      <w:bookmarkStart w:id="114" w:name="_Toc530141647"/>
    </w:p>
    <w:p w14:paraId="0D07D1E3">
      <w:pPr>
        <w:jc w:val="center"/>
        <w:rPr>
          <w:rFonts w:hint="eastAsia" w:ascii="宋体" w:hAnsi="宋体" w:eastAsia="宋体" w:cs="宋体"/>
          <w:b/>
          <w:sz w:val="32"/>
          <w:szCs w:val="32"/>
          <w:lang w:val="zh-CN"/>
        </w:rPr>
      </w:pPr>
    </w:p>
    <w:p w14:paraId="355C6BB8">
      <w:pPr>
        <w:jc w:val="center"/>
        <w:rPr>
          <w:rFonts w:hint="eastAsia" w:ascii="宋体" w:hAnsi="宋体" w:eastAsia="宋体" w:cs="宋体"/>
          <w:b/>
          <w:sz w:val="32"/>
          <w:szCs w:val="32"/>
          <w:lang w:val="zh-CN"/>
        </w:rPr>
      </w:pPr>
    </w:p>
    <w:p w14:paraId="5F92E941">
      <w:pPr>
        <w:jc w:val="center"/>
        <w:rPr>
          <w:rFonts w:hint="eastAsia" w:ascii="宋体" w:hAnsi="宋体" w:eastAsia="宋体" w:cs="宋体"/>
          <w:b/>
          <w:sz w:val="32"/>
          <w:szCs w:val="32"/>
          <w:lang w:val="zh-CN"/>
        </w:rPr>
      </w:pPr>
    </w:p>
    <w:p w14:paraId="0BF97494">
      <w:pPr>
        <w:jc w:val="center"/>
        <w:rPr>
          <w:rFonts w:hint="eastAsia" w:ascii="宋体" w:hAnsi="宋体" w:eastAsia="宋体" w:cs="宋体"/>
          <w:b/>
          <w:sz w:val="32"/>
          <w:szCs w:val="32"/>
          <w:lang w:val="zh-CN"/>
        </w:rPr>
      </w:pPr>
    </w:p>
    <w:p w14:paraId="7E20F150">
      <w:pPr>
        <w:jc w:val="center"/>
        <w:rPr>
          <w:rFonts w:hint="eastAsia" w:ascii="宋体" w:hAnsi="宋体" w:eastAsia="宋体" w:cs="宋体"/>
          <w:b/>
          <w:sz w:val="32"/>
          <w:szCs w:val="32"/>
          <w:lang w:val="zh-CN"/>
        </w:rPr>
      </w:pPr>
    </w:p>
    <w:p w14:paraId="07FDD1DB">
      <w:pPr>
        <w:jc w:val="center"/>
        <w:rPr>
          <w:rFonts w:hint="eastAsia" w:ascii="宋体" w:hAnsi="宋体" w:eastAsia="宋体" w:cs="宋体"/>
          <w:b/>
          <w:sz w:val="32"/>
          <w:szCs w:val="32"/>
          <w:lang w:val="zh-CN"/>
        </w:rPr>
      </w:pPr>
    </w:p>
    <w:p w14:paraId="61295631">
      <w:pPr>
        <w:pStyle w:val="2"/>
        <w:rPr>
          <w:rFonts w:hint="eastAsia" w:ascii="宋体" w:hAnsi="宋体" w:eastAsia="宋体" w:cs="宋体"/>
          <w:b/>
          <w:sz w:val="32"/>
          <w:szCs w:val="32"/>
          <w:lang w:val="zh-CN"/>
        </w:rPr>
      </w:pPr>
    </w:p>
    <w:p w14:paraId="203B4FB0">
      <w:pPr>
        <w:pStyle w:val="2"/>
        <w:rPr>
          <w:rFonts w:hint="eastAsia" w:ascii="宋体" w:hAnsi="宋体" w:eastAsia="宋体" w:cs="宋体"/>
          <w:b/>
          <w:sz w:val="32"/>
          <w:szCs w:val="32"/>
          <w:lang w:val="zh-CN"/>
        </w:rPr>
      </w:pPr>
    </w:p>
    <w:p w14:paraId="0D16B804">
      <w:pPr>
        <w:pStyle w:val="2"/>
        <w:rPr>
          <w:rFonts w:hint="eastAsia" w:ascii="宋体" w:hAnsi="宋体" w:eastAsia="宋体" w:cs="宋体"/>
          <w:b/>
          <w:sz w:val="32"/>
          <w:szCs w:val="32"/>
          <w:lang w:val="zh-CN"/>
        </w:rPr>
      </w:pPr>
    </w:p>
    <w:p w14:paraId="6F716646">
      <w:pPr>
        <w:pStyle w:val="2"/>
        <w:rPr>
          <w:rFonts w:hint="eastAsia" w:ascii="宋体" w:hAnsi="宋体" w:eastAsia="宋体" w:cs="宋体"/>
          <w:b/>
          <w:sz w:val="32"/>
          <w:szCs w:val="32"/>
          <w:lang w:val="zh-CN"/>
        </w:rPr>
      </w:pPr>
    </w:p>
    <w:p w14:paraId="30602EDE">
      <w:pPr>
        <w:pStyle w:val="2"/>
        <w:rPr>
          <w:rFonts w:hint="eastAsia" w:ascii="宋体" w:hAnsi="宋体" w:eastAsia="宋体" w:cs="宋体"/>
          <w:b/>
          <w:sz w:val="32"/>
          <w:szCs w:val="32"/>
          <w:lang w:val="zh-CN"/>
        </w:rPr>
      </w:pPr>
    </w:p>
    <w:p w14:paraId="3C66F3FA">
      <w:pPr>
        <w:pStyle w:val="2"/>
        <w:rPr>
          <w:rFonts w:hint="eastAsia" w:ascii="宋体" w:hAnsi="宋体" w:eastAsia="宋体" w:cs="宋体"/>
          <w:b/>
          <w:sz w:val="32"/>
          <w:szCs w:val="32"/>
          <w:lang w:val="zh-CN"/>
        </w:rPr>
      </w:pPr>
    </w:p>
    <w:p w14:paraId="66D40872">
      <w:pPr>
        <w:jc w:val="center"/>
        <w:rPr>
          <w:rFonts w:hint="eastAsia" w:ascii="宋体" w:hAnsi="宋体" w:eastAsia="宋体" w:cs="宋体"/>
          <w:b/>
          <w:sz w:val="32"/>
          <w:szCs w:val="32"/>
          <w:lang w:val="zh-CN"/>
        </w:rPr>
      </w:pPr>
    </w:p>
    <w:p w14:paraId="600EDE3C">
      <w:pPr>
        <w:jc w:val="center"/>
        <w:rPr>
          <w:rFonts w:hint="eastAsia" w:ascii="宋体" w:hAnsi="宋体" w:eastAsia="宋体" w:cs="宋体"/>
          <w:b/>
          <w:sz w:val="32"/>
          <w:szCs w:val="32"/>
          <w:lang w:val="zh-CN"/>
        </w:rPr>
      </w:pPr>
    </w:p>
    <w:p w14:paraId="4463E06B">
      <w:pPr>
        <w:jc w:val="center"/>
        <w:rPr>
          <w:rFonts w:hint="eastAsia" w:ascii="宋体" w:hAnsi="宋体" w:eastAsia="宋体" w:cs="宋体"/>
          <w:b/>
          <w:sz w:val="32"/>
          <w:szCs w:val="32"/>
          <w:lang w:val="zh-CN"/>
        </w:rPr>
      </w:pPr>
    </w:p>
    <w:p w14:paraId="547ED0AA">
      <w:pPr>
        <w:pStyle w:val="2"/>
        <w:rPr>
          <w:rFonts w:hint="eastAsia" w:ascii="宋体" w:hAnsi="宋体" w:eastAsia="宋体" w:cs="宋体"/>
          <w:b/>
          <w:sz w:val="32"/>
          <w:szCs w:val="32"/>
          <w:lang w:val="zh-CN"/>
        </w:rPr>
      </w:pPr>
    </w:p>
    <w:p w14:paraId="4B577A1C">
      <w:pPr>
        <w:pStyle w:val="2"/>
        <w:rPr>
          <w:rFonts w:hint="eastAsia" w:ascii="宋体" w:hAnsi="宋体" w:eastAsia="宋体" w:cs="宋体"/>
          <w:b/>
          <w:sz w:val="32"/>
          <w:szCs w:val="32"/>
          <w:lang w:val="zh-CN"/>
        </w:rPr>
      </w:pPr>
    </w:p>
    <w:p w14:paraId="776EBAE1">
      <w:pPr>
        <w:jc w:val="center"/>
        <w:rPr>
          <w:rFonts w:hint="eastAsia" w:ascii="宋体" w:hAnsi="宋体" w:eastAsia="宋体" w:cs="宋体"/>
          <w:b/>
          <w:sz w:val="32"/>
          <w:szCs w:val="32"/>
          <w:lang w:val="zh-CN"/>
        </w:rPr>
      </w:pPr>
    </w:p>
    <w:p w14:paraId="4D573383">
      <w:pPr>
        <w:jc w:val="center"/>
        <w:rPr>
          <w:rFonts w:hint="eastAsia" w:ascii="宋体" w:hAnsi="宋体" w:eastAsia="宋体" w:cs="宋体"/>
          <w:sz w:val="32"/>
          <w:szCs w:val="32"/>
        </w:rPr>
      </w:pPr>
      <w:r>
        <w:rPr>
          <w:rFonts w:hint="eastAsia" w:ascii="宋体" w:hAnsi="宋体" w:eastAsia="宋体" w:cs="宋体"/>
          <w:b/>
          <w:sz w:val="32"/>
          <w:szCs w:val="32"/>
          <w:lang w:val="zh-CN"/>
        </w:rPr>
        <w:t>第三章　</w:t>
      </w:r>
      <w:r>
        <w:rPr>
          <w:rFonts w:hint="eastAsia" w:ascii="宋体" w:hAnsi="宋体" w:eastAsia="宋体" w:cs="宋体"/>
          <w:b/>
          <w:sz w:val="32"/>
          <w:szCs w:val="32"/>
        </w:rPr>
        <w:t>响应须知</w:t>
      </w:r>
    </w:p>
    <w:p w14:paraId="249EA212">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14C4390">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212D9042">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p>
    <w:p w14:paraId="5B959F69">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0DB5B7BA">
      <w:pPr>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CA078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E435939">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6B9B0CDD">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5C538A9E">
            <w:pPr>
              <w:tabs>
                <w:tab w:val="left" w:pos="4620"/>
              </w:tabs>
              <w:adjustRightInd w:val="0"/>
              <w:snapToGrid w:val="0"/>
              <w:spacing w:line="400" w:lineRule="exact"/>
              <w:ind w:firstLine="420" w:firstLineChars="20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p>
          <w:p w14:paraId="09D6DB89">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14:paraId="7C099A7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49B9B240">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4A0B5537">
            <w:pPr>
              <w:pStyle w:val="39"/>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14:paraId="36F3DEF0">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17B3636D">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w:t>
      </w:r>
      <w:r>
        <w:rPr>
          <w:rFonts w:hint="eastAsia" w:ascii="宋体" w:hAnsi="宋体" w:cs="宋体"/>
          <w:bCs/>
          <w:color w:val="000000" w:themeColor="text1"/>
          <w:sz w:val="24"/>
          <w:highlight w:val="none"/>
          <w14:textFill>
            <w14:solidFill>
              <w14:schemeClr w14:val="tx1"/>
            </w14:solidFill>
          </w14:textFill>
        </w:rPr>
        <w:t>副本</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14:textFill>
            <w14:solidFill>
              <w14:schemeClr w14:val="tx1"/>
            </w14:solidFill>
          </w14:textFill>
        </w:rPr>
        <w:t>份</w:t>
      </w:r>
      <w:r>
        <w:rPr>
          <w:rFonts w:hint="eastAsia" w:ascii="宋体" w:hAnsi="宋体" w:cs="宋体"/>
          <w:bCs/>
          <w:color w:val="000000" w:themeColor="text1"/>
          <w:sz w:val="24"/>
          <w14:textFill>
            <w14:solidFill>
              <w14:schemeClr w14:val="tx1"/>
            </w14:solidFill>
          </w14:textFill>
        </w:rPr>
        <w:t>。响应文件正本的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sz w:val="24"/>
        </w:rPr>
        <w:t>鲜</w:t>
      </w:r>
      <w:r>
        <w:rPr>
          <w:b/>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sz w:val="24"/>
        </w:rPr>
        <w:t>鲜章</w:t>
      </w:r>
      <w:r>
        <w:rPr>
          <w:rFonts w:hint="eastAsia" w:ascii="宋体" w:hAnsi="宋体" w:cs="宋体"/>
          <w:bCs/>
          <w:sz w:val="24"/>
        </w:rPr>
        <w:t>。若副本与正本不符，内容以正本为准。</w:t>
      </w:r>
    </w:p>
    <w:p w14:paraId="141451C8">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14:paraId="02B60740">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75CA435">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响应人应当在响应文件提交截止时间前，将响应文件密封送（寄）达我院指定地点。</w:t>
      </w:r>
    </w:p>
    <w:p w14:paraId="6B5916AE">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617A87BB">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14:paraId="4F03865C">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038FADA3">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14:paraId="00A5386C">
      <w:pPr>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4.响应人所提交的响应文件在采购评审会议结束后，无论采购结果成交与否都不退还。</w:t>
      </w:r>
    </w:p>
    <w:p w14:paraId="7D9A08B4">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11BC7151">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7520EC7D">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三、比选评审会议和评审原则</w:t>
      </w:r>
    </w:p>
    <w:p w14:paraId="048B8FA6">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（一）组织比选评审会议</w:t>
      </w:r>
    </w:p>
    <w:p w14:paraId="0AAF89E8">
      <w:pPr>
        <w:pStyle w:val="3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1.采购人组织比选评审会议。</w:t>
      </w:r>
    </w:p>
    <w:p w14:paraId="15E8600E">
      <w:pPr>
        <w:pStyle w:val="39"/>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评审会议。</w:t>
      </w:r>
    </w:p>
    <w:p w14:paraId="1B85EE07">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3.报价一览表内容与响应文件中的明细报价表内容不一致的，以报价一览表为准。</w:t>
      </w:r>
    </w:p>
    <w:p w14:paraId="1E41A742">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4.根据评审委员会对各响应人响应文件的综合评分情况，编写评审报告。</w:t>
      </w:r>
    </w:p>
    <w:p w14:paraId="3B1DE574">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14:paraId="38A99B5C">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14:paraId="63D1098B">
      <w:pPr>
        <w:pStyle w:val="39"/>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2E0ADCAA">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14:paraId="67BA2E1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2ADB35AD">
      <w:pPr>
        <w:pStyle w:val="41"/>
        <w:adjustRightInd w:val="0"/>
        <w:snapToGrid w:val="0"/>
        <w:spacing w:line="360" w:lineRule="exact"/>
        <w:ind w:left="0" w:leftChars="0" w:firstLine="420" w:firstLineChars="17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5.资格审查或符合性审查不通过的均视为无效响应。无效响应不能进入</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技术、商务及价格评审。</w:t>
      </w:r>
    </w:p>
    <w:p w14:paraId="2A4422D7">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6.评审内容：评</w:t>
      </w:r>
      <w:r>
        <w:rPr>
          <w:rFonts w:hint="eastAsia" w:ascii="宋体" w:hAnsi="宋体" w:cs="宋体"/>
          <w:color w:val="000000" w:themeColor="text1"/>
          <w:sz w:val="24"/>
          <w:highlight w:val="none"/>
          <w14:textFill>
            <w14:solidFill>
              <w14:schemeClr w14:val="tx1"/>
            </w14:solidFill>
          </w14:textFill>
        </w:rPr>
        <w:t>审委员会对通过资格审查和符合性审查的响应文件进行商务、技术</w:t>
      </w:r>
      <w:r>
        <w:rPr>
          <w:rFonts w:hint="eastAsia" w:ascii="宋体" w:hAnsi="宋体" w:cs="宋体"/>
          <w:color w:val="000000" w:themeColor="text1"/>
          <w:sz w:val="24"/>
          <w14:textFill>
            <w14:solidFill>
              <w14:schemeClr w14:val="tx1"/>
            </w14:solidFill>
          </w14:textFill>
        </w:rPr>
        <w:t>和价格的评审。</w:t>
      </w:r>
    </w:p>
    <w:p w14:paraId="7AA13DA9">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bookmarkEnd w:id="114"/>
    <w:p w14:paraId="3854B50D">
      <w:pPr>
        <w:pStyle w:val="6"/>
        <w:spacing w:line="360" w:lineRule="auto"/>
        <w:ind w:left="-134" w:leftChars="0" w:firstLine="134" w:firstLineChars="0"/>
        <w:jc w:val="center"/>
        <w:rPr>
          <w:rFonts w:hint="eastAsia" w:ascii="宋体" w:hAnsi="宋体" w:eastAsia="宋体" w:cs="宋体"/>
          <w:b/>
          <w:sz w:val="24"/>
          <w:szCs w:val="24"/>
        </w:rPr>
      </w:pPr>
      <w:r>
        <w:rPr>
          <w:rFonts w:hint="eastAsia" w:ascii="宋体" w:hAnsi="宋体" w:eastAsia="宋体" w:cs="宋体"/>
          <w:b/>
          <w:sz w:val="24"/>
          <w:szCs w:val="24"/>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ABD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0D7B181">
            <w:pPr>
              <w:widowControl/>
              <w:autoSpaceDE w:val="0"/>
              <w:autoSpaceDN w:val="0"/>
              <w:adjustRightInd w:val="0"/>
              <w:snapToGrid w:val="0"/>
              <w:spacing w:beforeLines="50" w:line="360" w:lineRule="auto"/>
              <w:rPr>
                <w:rFonts w:ascii="宋体" w:hAnsi="宋体" w:cs="宋体"/>
                <w:b/>
                <w:bCs/>
                <w:szCs w:val="21"/>
                <w:highlight w:val="none"/>
              </w:rPr>
            </w:pPr>
            <w:r>
              <w:rPr>
                <w:rFonts w:hint="eastAsia" w:ascii="宋体" w:hAnsi="宋体" w:cs="宋体"/>
                <w:b/>
                <w:bCs/>
                <w:szCs w:val="21"/>
                <w:highlight w:val="none"/>
              </w:rPr>
              <w:t>序号</w:t>
            </w:r>
          </w:p>
        </w:tc>
        <w:tc>
          <w:tcPr>
            <w:tcW w:w="8731" w:type="dxa"/>
            <w:vAlign w:val="center"/>
          </w:tcPr>
          <w:p w14:paraId="54CD4ECA">
            <w:pPr>
              <w:widowControl/>
              <w:autoSpaceDE w:val="0"/>
              <w:autoSpaceDN w:val="0"/>
              <w:adjustRightInd w:val="0"/>
              <w:snapToGrid w:val="0"/>
              <w:spacing w:beforeLines="50" w:line="360" w:lineRule="auto"/>
              <w:jc w:val="center"/>
              <w:rPr>
                <w:rFonts w:ascii="宋体" w:hAnsi="宋体" w:cs="宋体"/>
                <w:b/>
                <w:bCs/>
                <w:szCs w:val="21"/>
                <w:highlight w:val="none"/>
              </w:rPr>
            </w:pPr>
            <w:r>
              <w:rPr>
                <w:rFonts w:hint="eastAsia" w:ascii="宋体" w:hAnsi="宋体" w:cs="宋体"/>
                <w:b/>
                <w:bCs/>
                <w:szCs w:val="21"/>
                <w:highlight w:val="none"/>
              </w:rPr>
              <w:t>内</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容</w:t>
            </w:r>
          </w:p>
        </w:tc>
      </w:tr>
      <w:tr w14:paraId="2EE7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52AD8C80">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14:paraId="45A8E2D2">
            <w:pPr>
              <w:pStyle w:val="2"/>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281A7C9C">
            <w:pPr>
              <w:pStyle w:val="2"/>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0629C36F">
            <w:pPr>
              <w:pStyle w:val="2"/>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20D7FEB0">
            <w:pPr>
              <w:pStyle w:val="2"/>
              <w:bidi w:val="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40721ACF">
            <w:pPr>
              <w:pStyle w:val="2"/>
              <w:bidi w:val="0"/>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14:paraId="0457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45538212">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14:paraId="47D9FEB3">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14:paraId="38A4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E89582D">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14:paraId="6F3944F0">
            <w:pPr>
              <w:widowControl/>
              <w:autoSpaceDE w:val="0"/>
              <w:autoSpaceDN w:val="0"/>
              <w:adjustRightInd w:val="0"/>
              <w:snapToGrid w:val="0"/>
              <w:spacing w:beforeLines="50" w:line="360" w:lineRule="auto"/>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r>
      <w:tr w14:paraId="3380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0ACAE14">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14:paraId="2AA4FC61">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rPr>
                <w:rFonts w:hint="eastAsia"/>
                <w:lang w:eastAsia="zh-CN"/>
              </w:rPr>
              <w:t>，</w:t>
            </w:r>
            <w:r>
              <w:t>加盖公章；如为分公司报名，必须提供总公司</w:t>
            </w:r>
            <w:r>
              <w:rPr>
                <w:rFonts w:hint="eastAsia"/>
                <w:lang w:eastAsia="zh-CN"/>
              </w:rPr>
              <w:t>和分公司</w:t>
            </w:r>
            <w:r>
              <w:t>的营业执照副本复印件</w:t>
            </w:r>
            <w:r>
              <w:rPr>
                <w:rFonts w:hint="eastAsia"/>
                <w:lang w:eastAsia="zh-CN"/>
              </w:rPr>
              <w:t>，</w:t>
            </w:r>
            <w:r>
              <w:t>总公司针对本项目响应的授权书</w:t>
            </w:r>
            <w:r>
              <w:rPr>
                <w:rFonts w:hint="eastAsia"/>
                <w:lang w:eastAsia="zh-CN"/>
              </w:rPr>
              <w:t>；</w:t>
            </w:r>
            <w:r>
              <w:t>如</w:t>
            </w:r>
            <w:r>
              <w:rPr>
                <w:rFonts w:hint="eastAsia"/>
              </w:rPr>
              <w:t>供应商</w:t>
            </w:r>
            <w:r>
              <w:t>为自然人的需提供自然人身份证明。</w:t>
            </w:r>
          </w:p>
        </w:tc>
      </w:tr>
      <w:tr w14:paraId="40BA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EFE8B6">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14:paraId="09A38CBA">
            <w:pPr>
              <w:widowControl/>
              <w:adjustRightInd w:val="0"/>
              <w:snapToGrid w:val="0"/>
              <w:spacing w:beforeLines="50" w:line="360" w:lineRule="auto"/>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r>
      <w:tr w14:paraId="5D36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728B1C5">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6</w:t>
            </w:r>
          </w:p>
        </w:tc>
        <w:tc>
          <w:tcPr>
            <w:tcW w:w="8731" w:type="dxa"/>
            <w:vAlign w:val="center"/>
          </w:tcPr>
          <w:p w14:paraId="55045EE8">
            <w:pPr>
              <w:widowControl/>
              <w:adjustRightInd w:val="0"/>
              <w:snapToGrid w:val="0"/>
              <w:spacing w:beforeLines="50" w:line="360" w:lineRule="auto"/>
              <w:rPr>
                <w:rFonts w:hint="eastAsia"/>
              </w:rPr>
            </w:pPr>
            <w:r>
              <w:rPr>
                <w:rFonts w:hint="eastAsia" w:ascii="宋体" w:hAnsi="宋体" w:eastAsia="宋体" w:cs="宋体"/>
                <w:color w:val="auto"/>
                <w:sz w:val="24"/>
                <w:szCs w:val="24"/>
                <w:lang w:val="en-US" w:eastAsia="zh-CN"/>
              </w:rPr>
              <w:t>供应</w:t>
            </w:r>
            <w:r>
              <w:rPr>
                <w:rFonts w:hint="eastAsia" w:ascii="宋体" w:hAnsi="宋体" w:eastAsia="宋体" w:cs="宋体"/>
                <w:color w:val="auto"/>
                <w:sz w:val="24"/>
                <w:szCs w:val="24"/>
                <w:highlight w:val="none"/>
                <w:lang w:val="en-US" w:eastAsia="zh-CN"/>
              </w:rPr>
              <w:t>商取得质量监督管理部门核发的起重机械类的特种设备安装改造维修许可证，具</w:t>
            </w:r>
            <w:r>
              <w:rPr>
                <w:rFonts w:hint="default" w:ascii="宋体" w:hAnsi="宋体" w:eastAsia="宋体" w:cs="宋体"/>
                <w:color w:val="auto"/>
                <w:sz w:val="24"/>
                <w:szCs w:val="24"/>
                <w:highlight w:val="none"/>
                <w:lang w:val="en-US" w:eastAsia="zh-CN"/>
              </w:rPr>
              <w:t>有机械停车架安装、修理、改造资质（需提供特种设备安装改造维修许可证为证明文件）</w:t>
            </w:r>
            <w:r>
              <w:rPr>
                <w:rFonts w:hint="eastAsia" w:ascii="宋体" w:hAnsi="宋体" w:eastAsia="宋体" w:cs="宋体"/>
                <w:color w:val="auto"/>
                <w:sz w:val="24"/>
                <w:szCs w:val="24"/>
                <w:highlight w:val="none"/>
                <w:lang w:val="en-US" w:eastAsia="zh-CN"/>
              </w:rPr>
              <w:t>；或取得《中华人民共和国特种设备生产许可证》，许可证许可项目为起重机械制造（含安装、修理、改造）许可子项目为机械式停车设备（许可参数为“-”）资质证书</w:t>
            </w:r>
            <w:r>
              <w:rPr>
                <w:rFonts w:hint="eastAsia" w:ascii="宋体" w:hAnsi="宋体" w:eastAsia="宋体" w:cs="宋体"/>
                <w:color w:val="FF0000"/>
                <w:sz w:val="24"/>
                <w:szCs w:val="24"/>
                <w:highlight w:val="none"/>
                <w:lang w:val="en-US" w:eastAsia="zh-CN"/>
              </w:rPr>
              <w:t>。</w:t>
            </w:r>
          </w:p>
        </w:tc>
      </w:tr>
      <w:tr w14:paraId="3F4D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48" w:type="dxa"/>
            <w:vAlign w:val="center"/>
          </w:tcPr>
          <w:p w14:paraId="71D1379A">
            <w:pPr>
              <w:widowControl/>
              <w:autoSpaceDE w:val="0"/>
              <w:autoSpaceDN w:val="0"/>
              <w:adjustRightInd w:val="0"/>
              <w:snapToGrid w:val="0"/>
              <w:spacing w:beforeLines="50" w:line="360" w:lineRule="auto"/>
              <w:jc w:val="center"/>
              <w:rPr>
                <w:rFonts w:hint="eastAsia" w:ascii="宋体" w:hAnsi="宋体" w:eastAsia="宋体" w:cs="宋体"/>
                <w:sz w:val="20"/>
                <w:szCs w:val="20"/>
                <w:highlight w:val="yellow"/>
                <w:shd w:val="clear" w:color="auto" w:fill="FFFFFF"/>
                <w:lang w:val="en-US" w:eastAsia="zh-CN"/>
              </w:rPr>
            </w:pPr>
            <w:r>
              <w:rPr>
                <w:rFonts w:hint="eastAsia" w:ascii="宋体" w:hAnsi="宋体" w:cs="宋体"/>
                <w:sz w:val="20"/>
                <w:szCs w:val="20"/>
                <w:highlight w:val="none"/>
                <w:shd w:val="clear" w:color="auto" w:fill="FFFFFF"/>
                <w:lang w:val="en-US" w:eastAsia="zh-CN"/>
              </w:rPr>
              <w:t>7</w:t>
            </w:r>
          </w:p>
        </w:tc>
        <w:tc>
          <w:tcPr>
            <w:tcW w:w="8731" w:type="dxa"/>
            <w:vAlign w:val="center"/>
          </w:tcPr>
          <w:p w14:paraId="0A195AA3">
            <w:pPr>
              <w:widowControl/>
              <w:adjustRightInd w:val="0"/>
              <w:snapToGrid w:val="0"/>
              <w:spacing w:beforeLines="50" w:line="360" w:lineRule="auto"/>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r>
      <w:tr w14:paraId="600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48" w:type="dxa"/>
            <w:vAlign w:val="center"/>
          </w:tcPr>
          <w:p w14:paraId="664964AD">
            <w:pPr>
              <w:widowControl/>
              <w:autoSpaceDE w:val="0"/>
              <w:autoSpaceDN w:val="0"/>
              <w:adjustRightInd w:val="0"/>
              <w:snapToGrid w:val="0"/>
              <w:spacing w:beforeLines="50" w:line="360" w:lineRule="auto"/>
              <w:jc w:val="center"/>
              <w:rPr>
                <w:rFonts w:hint="default" w:eastAsia="宋体"/>
                <w:lang w:val="en-US" w:eastAsia="zh-CN"/>
              </w:rPr>
            </w:pPr>
            <w:r>
              <w:rPr>
                <w:rFonts w:hint="eastAsia"/>
                <w:lang w:val="en-US" w:eastAsia="zh-CN"/>
              </w:rPr>
              <w:t>8</w:t>
            </w:r>
          </w:p>
        </w:tc>
        <w:tc>
          <w:tcPr>
            <w:tcW w:w="8731" w:type="dxa"/>
            <w:vAlign w:val="center"/>
          </w:tcPr>
          <w:p w14:paraId="4B0E4933">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r w14:paraId="030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8" w:type="dxa"/>
            <w:vAlign w:val="center"/>
          </w:tcPr>
          <w:p w14:paraId="72733952">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9</w:t>
            </w:r>
          </w:p>
        </w:tc>
        <w:tc>
          <w:tcPr>
            <w:tcW w:w="8731" w:type="dxa"/>
            <w:vAlign w:val="center"/>
          </w:tcPr>
          <w:p w14:paraId="427F8EA7">
            <w:pPr>
              <w:widowControl/>
              <w:adjustRightInd w:val="0"/>
              <w:snapToGrid w:val="0"/>
              <w:spacing w:beforeLines="50" w:line="360" w:lineRule="auto"/>
            </w:pPr>
            <w:r>
              <w:rPr>
                <w:rFonts w:hint="eastAsia"/>
              </w:rPr>
              <w:t>已</w:t>
            </w:r>
            <w:r>
              <w:rPr>
                <w:rFonts w:hint="eastAsia"/>
                <w:lang w:eastAsia="zh-CN"/>
              </w:rPr>
              <w:t>成功</w:t>
            </w:r>
            <w:r>
              <w:rPr>
                <w:rFonts w:hint="eastAsia"/>
              </w:rPr>
              <w:t>登记报名</w:t>
            </w:r>
            <w:r>
              <w:rPr>
                <w:rFonts w:hint="eastAsia"/>
                <w:lang w:eastAsia="zh-CN"/>
              </w:rPr>
              <w:t>。</w:t>
            </w:r>
          </w:p>
        </w:tc>
      </w:tr>
    </w:tbl>
    <w:p w14:paraId="1ADFA766">
      <w:pPr>
        <w:pStyle w:val="3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3F818981">
      <w:pPr>
        <w:pStyle w:val="39"/>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3"/>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0B2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32F119">
            <w:pPr>
              <w:widowControl/>
              <w:autoSpaceDE w:val="0"/>
              <w:autoSpaceDN w:val="0"/>
              <w:adjustRightInd w:val="0"/>
              <w:snapToGrid w:val="0"/>
              <w:ind w:right="32"/>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18C6F81D">
            <w:pPr>
              <w:widowControl/>
              <w:autoSpaceDE w:val="0"/>
              <w:autoSpaceDN w:val="0"/>
              <w:adjustRightInd w:val="0"/>
              <w:snapToGrid w:val="0"/>
              <w:jc w:val="center"/>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内</w:t>
            </w:r>
            <w:r>
              <w:rPr>
                <w:rFonts w:hint="eastAsia" w:cs="Times New Roman"/>
                <w:b/>
                <w:bCs/>
                <w:kern w:val="2"/>
                <w:sz w:val="21"/>
                <w:szCs w:val="24"/>
                <w:lang w:val="en-US" w:eastAsia="zh-CN" w:bidi="ar-SA"/>
              </w:rPr>
              <w:t xml:space="preserve">  </w:t>
            </w:r>
            <w:r>
              <w:rPr>
                <w:rFonts w:hint="eastAsia" w:ascii="Times New Roman" w:hAnsi="Times New Roman" w:eastAsia="宋体" w:cs="Times New Roman"/>
                <w:b/>
                <w:bCs/>
                <w:kern w:val="2"/>
                <w:sz w:val="21"/>
                <w:szCs w:val="24"/>
                <w:lang w:val="en-US" w:eastAsia="zh-CN" w:bidi="ar-SA"/>
              </w:rPr>
              <w:t>容</w:t>
            </w:r>
          </w:p>
        </w:tc>
      </w:tr>
      <w:tr w14:paraId="1B68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E0ACB5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6D38247">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0070EFB6">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14:paraId="76DF52A5">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0E4A5F29">
            <w:pPr>
              <w:pStyle w:val="9"/>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r>
      <w:tr w14:paraId="7FFA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103DAE4">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5338A3D6">
            <w:pPr>
              <w:widowControl/>
              <w:autoSpaceDE w:val="0"/>
              <w:autoSpaceDN w:val="0"/>
              <w:adjustRightInd w:val="0"/>
              <w:snapToGrid w:val="0"/>
            </w:pPr>
            <w:r>
              <w:rPr>
                <w:rFonts w:hint="eastAsia"/>
              </w:rPr>
              <w:t>提供《响应承诺函》，响应有效期为提交响应文件的截止之日起90天。</w:t>
            </w:r>
          </w:p>
        </w:tc>
      </w:tr>
      <w:tr w14:paraId="1559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B01074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082B462A">
            <w:pPr>
              <w:widowControl/>
              <w:autoSpaceDE w:val="0"/>
              <w:autoSpaceDN w:val="0"/>
              <w:adjustRightInd w:val="0"/>
              <w:snapToGrid w:val="0"/>
            </w:pPr>
            <w:r>
              <w:rPr>
                <w:rFonts w:hint="eastAsia"/>
              </w:rPr>
              <w:t>法定代表人资格证明书及授权委托书：按对应格式文件签署、盖章。</w:t>
            </w:r>
          </w:p>
        </w:tc>
      </w:tr>
      <w:tr w14:paraId="6BB9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6C229EC">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0F3FB2F8">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w:t>
            </w:r>
            <w:r>
              <w:rPr>
                <w:rFonts w:hint="eastAsia" w:ascii="宋体" w:hAnsi="宋体" w:cs="华文仿宋"/>
                <w:szCs w:val="21"/>
                <w:lang w:eastAsia="zh-CN"/>
              </w:rPr>
              <w:t>，</w:t>
            </w:r>
            <w:r>
              <w:rPr>
                <w:color w:val="auto"/>
              </w:rPr>
              <w:t>凡涉及法定代表人或授权委托人签字的地方，采用手写签字或加盖私章均可</w:t>
            </w:r>
            <w:r>
              <w:rPr>
                <w:rFonts w:hint="eastAsia" w:ascii="宋体" w:hAnsi="宋体" w:cs="华文仿宋"/>
                <w:color w:val="auto"/>
                <w:szCs w:val="21"/>
              </w:rPr>
              <w:t>），</w:t>
            </w:r>
            <w:r>
              <w:rPr>
                <w:rFonts w:hint="eastAsia" w:ascii="宋体" w:hAnsi="宋体" w:cs="华文仿宋"/>
                <w:szCs w:val="21"/>
              </w:rPr>
              <w:t>不得改动本公开比选文件中已明确要求不得擅自删改的内容，遵守公开比选文件中已列明必须遵照执行否则按无效响应处理的各类要求。</w:t>
            </w:r>
          </w:p>
        </w:tc>
      </w:tr>
      <w:tr w14:paraId="36D3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042587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6F0ABF8">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r>
      <w:tr w14:paraId="416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819E69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7ABE006D">
            <w:pPr>
              <w:widowControl/>
              <w:autoSpaceDE w:val="0"/>
              <w:autoSpaceDN w:val="0"/>
              <w:adjustRightInd w:val="0"/>
              <w:snapToGrid w:val="0"/>
            </w:pPr>
            <w:r>
              <w:rPr>
                <w:rFonts w:hint="eastAsia"/>
              </w:rPr>
              <w:t>响应文件未含有采购人不能接受的附加条件。</w:t>
            </w:r>
          </w:p>
        </w:tc>
      </w:tr>
      <w:tr w14:paraId="5A2D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A6B489">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6947CE48">
            <w:pPr>
              <w:widowControl/>
              <w:adjustRightInd w:val="0"/>
              <w:snapToGrid w:val="0"/>
              <w:spacing w:beforeLines="50" w:line="360" w:lineRule="auto"/>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14:paraId="14CC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736" w:type="dxa"/>
            <w:tcBorders>
              <w:top w:val="single" w:color="auto" w:sz="4" w:space="0"/>
              <w:left w:val="single" w:color="auto" w:sz="4" w:space="0"/>
              <w:right w:val="single" w:color="auto" w:sz="4" w:space="0"/>
            </w:tcBorders>
            <w:vAlign w:val="center"/>
          </w:tcPr>
          <w:p w14:paraId="1D5ADA46">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right w:val="single" w:color="auto" w:sz="4" w:space="0"/>
            </w:tcBorders>
            <w:vAlign w:val="center"/>
          </w:tcPr>
          <w:p w14:paraId="63590DFB">
            <w:pPr>
              <w:widowControl/>
              <w:adjustRightInd w:val="0"/>
              <w:snapToGrid w:val="0"/>
              <w:spacing w:beforeLines="50" w:line="360" w:lineRule="auto"/>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14:paraId="17707781">
      <w:pPr>
        <w:tabs>
          <w:tab w:val="left" w:pos="0"/>
        </w:tabs>
        <w:adjustRightInd w:val="0"/>
        <w:snapToGrid w:val="0"/>
        <w:spacing w:line="3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2A65A23A">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12FD17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8F519ED">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1F852AE0">
            <w:pPr>
              <w:snapToGrid w:val="0"/>
              <w:spacing w:line="360" w:lineRule="auto"/>
              <w:jc w:val="center"/>
              <w:rPr>
                <w:rFonts w:ascii="宋体" w:hAnsi="宋体" w:cs="宋体"/>
                <w:b/>
                <w:color w:val="auto"/>
                <w:sz w:val="24"/>
                <w:highlight w:val="none"/>
              </w:rPr>
            </w:pPr>
            <w:r>
              <w:rPr>
                <w:rFonts w:hint="eastAsia" w:ascii="宋体" w:hAnsi="宋体" w:cs="宋体"/>
                <w:b/>
                <w:bCs/>
                <w:color w:val="auto"/>
                <w:sz w:val="24"/>
                <w:highlight w:val="none"/>
              </w:rPr>
              <w:t>商务</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35</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14:paraId="1EA2601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w:t>
            </w:r>
            <w:r>
              <w:rPr>
                <w:rFonts w:hint="eastAsia" w:ascii="宋体" w:hAnsi="宋体" w:cs="宋体"/>
                <w:b/>
                <w:color w:val="auto"/>
                <w:spacing w:val="-4"/>
                <w:sz w:val="24"/>
                <w:highlight w:val="none"/>
              </w:rPr>
              <w:t>评分（</w:t>
            </w:r>
            <w:r>
              <w:rPr>
                <w:rFonts w:hint="eastAsia" w:ascii="宋体" w:hAnsi="宋体" w:cs="宋体"/>
                <w:b/>
                <w:color w:val="auto"/>
                <w:spacing w:val="-4"/>
                <w:sz w:val="24"/>
                <w:highlight w:val="none"/>
                <w:lang w:val="en-US" w:eastAsia="zh-CN"/>
              </w:rPr>
              <w:t>45</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c>
          <w:tcPr>
            <w:tcW w:w="2337" w:type="dxa"/>
            <w:vAlign w:val="bottom"/>
          </w:tcPr>
          <w:p w14:paraId="6B22CF63">
            <w:pPr>
              <w:snapToGrid w:val="0"/>
              <w:spacing w:line="360" w:lineRule="auto"/>
              <w:jc w:val="center"/>
              <w:rPr>
                <w:rFonts w:ascii="宋体" w:hAnsi="宋体" w:cs="宋体"/>
                <w:b/>
                <w:color w:val="auto"/>
                <w:sz w:val="24"/>
                <w:highlight w:val="none"/>
              </w:rPr>
            </w:pPr>
            <w:r>
              <w:rPr>
                <w:rFonts w:hint="eastAsia" w:ascii="宋体" w:hAnsi="宋体" w:cs="宋体"/>
                <w:b/>
                <w:color w:val="auto"/>
                <w:spacing w:val="-4"/>
                <w:sz w:val="24"/>
                <w:highlight w:val="none"/>
              </w:rPr>
              <w:t>价格得分（</w:t>
            </w:r>
            <w:r>
              <w:rPr>
                <w:rFonts w:hint="eastAsia" w:ascii="宋体" w:hAnsi="宋体" w:cs="宋体"/>
                <w:b/>
                <w:color w:val="auto"/>
                <w:spacing w:val="-4"/>
                <w:sz w:val="24"/>
                <w:highlight w:val="none"/>
                <w:lang w:val="en-US" w:eastAsia="zh-CN"/>
              </w:rPr>
              <w:t>2</w:t>
            </w:r>
            <w:r>
              <w:rPr>
                <w:rFonts w:hint="eastAsia" w:ascii="宋体" w:hAnsi="宋体" w:cs="宋体"/>
                <w:b/>
                <w:color w:val="auto"/>
                <w:spacing w:val="-4"/>
                <w:sz w:val="24"/>
                <w:highlight w:val="none"/>
              </w:rPr>
              <w:t>0</w:t>
            </w:r>
            <w:r>
              <w:rPr>
                <w:rFonts w:hint="eastAsia" w:ascii="宋体" w:hAnsi="宋体" w:cs="宋体"/>
                <w:b/>
                <w:color w:val="auto"/>
                <w:sz w:val="24"/>
                <w:highlight w:val="none"/>
              </w:rPr>
              <w:t>%</w:t>
            </w:r>
            <w:r>
              <w:rPr>
                <w:rFonts w:hint="eastAsia" w:ascii="宋体" w:hAnsi="宋体" w:cs="宋体"/>
                <w:b/>
                <w:color w:val="auto"/>
                <w:spacing w:val="-4"/>
                <w:sz w:val="24"/>
                <w:highlight w:val="none"/>
              </w:rPr>
              <w:t>）</w:t>
            </w:r>
          </w:p>
        </w:tc>
      </w:tr>
      <w:tr w14:paraId="78588D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7AA1FD71">
            <w:pPr>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r>
              <w:rPr>
                <w:rFonts w:hint="eastAsia" w:ascii="宋体" w:hAnsi="宋体" w:cs="宋体"/>
                <w:color w:val="000000" w:themeColor="text1"/>
                <w:sz w:val="24"/>
                <w:highlight w:val="none"/>
                <w:lang w:eastAsia="zh-CN"/>
                <w14:textFill>
                  <w14:solidFill>
                    <w14:schemeClr w14:val="tx1"/>
                  </w14:solidFill>
                </w14:textFill>
              </w:rPr>
              <w:t>分</w:t>
            </w:r>
          </w:p>
        </w:tc>
        <w:tc>
          <w:tcPr>
            <w:tcW w:w="2337" w:type="dxa"/>
            <w:vAlign w:val="center"/>
          </w:tcPr>
          <w:p w14:paraId="37E112F1">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35</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5220225B">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45</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5243119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分</w:t>
            </w:r>
          </w:p>
        </w:tc>
      </w:tr>
    </w:tbl>
    <w:p w14:paraId="54D3AA56">
      <w:pPr>
        <w:numPr>
          <w:ilvl w:val="0"/>
          <w:numId w:val="1"/>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722654A9">
      <w:pPr>
        <w:adjustRightInd w:val="0"/>
        <w:snapToGrid w:val="0"/>
        <w:spacing w:line="360" w:lineRule="exact"/>
        <w:jc w:val="center"/>
        <w:rPr>
          <w:rFonts w:hint="eastAsia" w:ascii="宋体" w:hAnsi="宋体" w:eastAsia="宋体" w:cs="宋体"/>
          <w:b/>
          <w:color w:val="000000" w:themeColor="text1"/>
          <w:kern w:val="1"/>
          <w:sz w:val="24"/>
          <w:lang w:eastAsia="zh-CN"/>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highlight w:val="none"/>
          <w:lang w:eastAsia="zh-CN"/>
          <w14:textFill>
            <w14:solidFill>
              <w14:schemeClr w14:val="tx1"/>
            </w14:solidFill>
          </w14:textFill>
        </w:rPr>
        <w:t>（</w:t>
      </w:r>
      <w:r>
        <w:rPr>
          <w:rFonts w:hint="eastAsia" w:ascii="宋体" w:hAnsi="宋体" w:cs="宋体"/>
          <w:b/>
          <w:color w:val="000000" w:themeColor="text1"/>
          <w:kern w:val="1"/>
          <w:sz w:val="24"/>
          <w:highlight w:val="none"/>
          <w:lang w:val="en-US" w:eastAsia="zh-CN"/>
          <w14:textFill>
            <w14:solidFill>
              <w14:schemeClr w14:val="tx1"/>
            </w14:solidFill>
          </w14:textFill>
        </w:rPr>
        <w:t>35</w:t>
      </w:r>
      <w:r>
        <w:rPr>
          <w:rFonts w:hint="eastAsia" w:ascii="宋体" w:hAnsi="宋体" w:cs="宋体"/>
          <w:b/>
          <w:color w:val="000000" w:themeColor="text1"/>
          <w:kern w:val="1"/>
          <w:sz w:val="24"/>
          <w:highlight w:val="none"/>
          <w14:textFill>
            <w14:solidFill>
              <w14:schemeClr w14:val="tx1"/>
            </w14:solidFill>
          </w14:textFill>
        </w:rPr>
        <w:t>分</w:t>
      </w:r>
      <w:r>
        <w:rPr>
          <w:rFonts w:hint="eastAsia" w:ascii="宋体" w:hAnsi="宋体" w:cs="宋体"/>
          <w:b/>
          <w:color w:val="000000" w:themeColor="text1"/>
          <w:kern w:val="1"/>
          <w:sz w:val="24"/>
          <w:highlight w:val="none"/>
          <w:lang w:eastAsia="zh-CN"/>
          <w14:textFill>
            <w14:solidFill>
              <w14:schemeClr w14:val="tx1"/>
            </w14:solidFill>
          </w14:textFill>
        </w:rPr>
        <w:t>）</w:t>
      </w:r>
    </w:p>
    <w:tbl>
      <w:tblPr>
        <w:tblStyle w:val="23"/>
        <w:tblW w:w="9471" w:type="dxa"/>
        <w:tblInd w:w="108" w:type="dxa"/>
        <w:tblLayout w:type="autofit"/>
        <w:tblCellMar>
          <w:top w:w="0" w:type="dxa"/>
          <w:left w:w="108" w:type="dxa"/>
          <w:bottom w:w="0" w:type="dxa"/>
          <w:right w:w="108" w:type="dxa"/>
        </w:tblCellMar>
      </w:tblPr>
      <w:tblGrid>
        <w:gridCol w:w="1206"/>
        <w:gridCol w:w="750"/>
        <w:gridCol w:w="7515"/>
      </w:tblGrid>
      <w:tr w14:paraId="192E51AC">
        <w:tblPrEx>
          <w:tblCellMar>
            <w:top w:w="0" w:type="dxa"/>
            <w:left w:w="108" w:type="dxa"/>
            <w:bottom w:w="0" w:type="dxa"/>
            <w:right w:w="108" w:type="dxa"/>
          </w:tblCellMar>
        </w:tblPrEx>
        <w:trPr>
          <w:trHeight w:val="6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4AF0">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579">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4A86">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63ED577">
        <w:tblPrEx>
          <w:tblCellMar>
            <w:top w:w="0" w:type="dxa"/>
            <w:left w:w="108" w:type="dxa"/>
            <w:bottom w:w="0" w:type="dxa"/>
            <w:right w:w="108" w:type="dxa"/>
          </w:tblCellMar>
        </w:tblPrEx>
        <w:trPr>
          <w:trHeight w:val="1428" w:hRule="atLeast"/>
        </w:trPr>
        <w:tc>
          <w:tcPr>
            <w:tcW w:w="1206" w:type="dxa"/>
            <w:tcBorders>
              <w:top w:val="single" w:color="000000" w:sz="4" w:space="0"/>
              <w:left w:val="single" w:color="000000" w:sz="4" w:space="0"/>
              <w:right w:val="single" w:color="000000" w:sz="4" w:space="0"/>
            </w:tcBorders>
            <w:shd w:val="clear" w:color="auto" w:fill="auto"/>
            <w:vAlign w:val="center"/>
          </w:tcPr>
          <w:p w14:paraId="729D5532">
            <w:pPr>
              <w:jc w:val="center"/>
              <w:rPr>
                <w:rFonts w:hint="default" w:ascii="宋体" w:hAnsi="宋体" w:eastAsia="宋体" w:cs="宋体"/>
                <w:strike w:val="0"/>
                <w:dstrike w:val="0"/>
                <w:lang w:val="en-US" w:eastAsia="zh-CN"/>
              </w:rPr>
            </w:pPr>
            <w:r>
              <w:rPr>
                <w:rFonts w:hint="eastAsia" w:ascii="宋体" w:hAnsi="宋体" w:eastAsia="宋体" w:cs="宋体"/>
                <w:lang w:val="en-US" w:eastAsia="zh-CN"/>
              </w:rPr>
              <w:t>企业体系认证</w:t>
            </w:r>
          </w:p>
        </w:tc>
        <w:tc>
          <w:tcPr>
            <w:tcW w:w="750" w:type="dxa"/>
            <w:tcBorders>
              <w:top w:val="single" w:color="000000" w:sz="4" w:space="0"/>
              <w:left w:val="single" w:color="000000" w:sz="4" w:space="0"/>
              <w:right w:val="single" w:color="000000" w:sz="4" w:space="0"/>
            </w:tcBorders>
            <w:shd w:val="clear" w:color="auto" w:fill="auto"/>
            <w:vAlign w:val="center"/>
          </w:tcPr>
          <w:p w14:paraId="7F20DC5F">
            <w:pPr>
              <w:jc w:val="center"/>
              <w:rPr>
                <w:rFonts w:hint="default" w:ascii="宋体" w:hAnsi="宋体" w:cs="华文仿宋"/>
                <w:strike w:val="0"/>
                <w:dstrike w:val="0"/>
                <w:szCs w:val="21"/>
                <w:lang w:val="en-US" w:eastAsia="zh-CN"/>
              </w:rPr>
            </w:pPr>
            <w:r>
              <w:rPr>
                <w:rFonts w:hint="eastAsia" w:ascii="宋体" w:hAnsi="宋体" w:cs="宋体"/>
                <w:lang w:val="en-US" w:eastAsia="zh-CN"/>
              </w:rPr>
              <w:t>6</w:t>
            </w:r>
            <w:r>
              <w:rPr>
                <w:rFonts w:hint="eastAsia" w:ascii="宋体" w:hAnsi="宋体" w:eastAsia="宋体" w:cs="宋体"/>
                <w:lang w:val="en-US" w:eastAsia="zh-CN"/>
              </w:rPr>
              <w:t>分</w:t>
            </w:r>
          </w:p>
        </w:tc>
        <w:tc>
          <w:tcPr>
            <w:tcW w:w="7515" w:type="dxa"/>
            <w:tcBorders>
              <w:top w:val="single" w:color="000000" w:sz="4" w:space="0"/>
              <w:left w:val="single" w:color="000000" w:sz="4" w:space="0"/>
              <w:right w:val="single" w:color="000000" w:sz="4" w:space="0"/>
            </w:tcBorders>
            <w:shd w:val="clear" w:color="auto" w:fill="auto"/>
            <w:vAlign w:val="center"/>
          </w:tcPr>
          <w:p w14:paraId="01460BC1">
            <w:pPr>
              <w:jc w:val="left"/>
              <w:rPr>
                <w:rFonts w:hint="eastAsia" w:ascii="宋体" w:hAnsi="宋体" w:eastAsia="宋体" w:cs="宋体"/>
                <w:lang w:val="en-US" w:eastAsia="zh-CN"/>
              </w:rPr>
            </w:pPr>
            <w:r>
              <w:rPr>
                <w:rFonts w:hint="eastAsia" w:ascii="宋体" w:hAnsi="宋体" w:eastAsia="宋体" w:cs="宋体"/>
                <w:lang w:val="en-US" w:eastAsia="zh-CN"/>
              </w:rPr>
              <w:t>具有IS09001质量管理体系认证证书、ISO14001环境管理体系认证证书、ISO45001（或0HSAS18001）职业健康安全管理体系认证证书。每提供一项得</w:t>
            </w:r>
            <w:r>
              <w:rPr>
                <w:rFonts w:hint="eastAsia" w:ascii="宋体" w:hAnsi="宋体" w:cs="宋体"/>
                <w:lang w:val="en-US" w:eastAsia="zh-CN"/>
              </w:rPr>
              <w:t>2</w:t>
            </w:r>
            <w:r>
              <w:rPr>
                <w:rFonts w:hint="eastAsia" w:ascii="宋体" w:hAnsi="宋体" w:eastAsia="宋体" w:cs="宋体"/>
                <w:lang w:val="en-US" w:eastAsia="zh-CN"/>
              </w:rPr>
              <w:t>分，本项最高得</w:t>
            </w:r>
            <w:r>
              <w:rPr>
                <w:rFonts w:hint="eastAsia" w:ascii="宋体" w:hAnsi="宋体" w:cs="宋体"/>
                <w:lang w:val="en-US" w:eastAsia="zh-CN"/>
              </w:rPr>
              <w:t>6</w:t>
            </w:r>
            <w:r>
              <w:rPr>
                <w:rFonts w:hint="eastAsia" w:ascii="宋体" w:hAnsi="宋体" w:eastAsia="宋体" w:cs="宋体"/>
                <w:lang w:val="en-US" w:eastAsia="zh-CN"/>
              </w:rPr>
              <w:t>分。</w:t>
            </w:r>
          </w:p>
          <w:p w14:paraId="06E7AEA7">
            <w:pPr>
              <w:jc w:val="left"/>
              <w:rPr>
                <w:rFonts w:hint="eastAsia" w:ascii="宋体" w:hAnsi="宋体" w:cs="华文仿宋"/>
                <w:strike w:val="0"/>
                <w:dstrike w:val="0"/>
                <w:szCs w:val="21"/>
                <w:lang w:val="en-US" w:eastAsia="zh-CN"/>
              </w:rPr>
            </w:pPr>
            <w:r>
              <w:rPr>
                <w:rFonts w:hint="eastAsia" w:ascii="宋体" w:hAnsi="宋体" w:eastAsia="宋体" w:cs="宋体"/>
                <w:lang w:val="en-US" w:eastAsia="zh-CN"/>
              </w:rPr>
              <w:t>注：须提供有效期内的证书复印件，加盖响应人公章，未提供不得分。</w:t>
            </w:r>
          </w:p>
        </w:tc>
      </w:tr>
      <w:tr w14:paraId="3098563A">
        <w:tblPrEx>
          <w:tblCellMar>
            <w:top w:w="0" w:type="dxa"/>
            <w:left w:w="108" w:type="dxa"/>
            <w:bottom w:w="0" w:type="dxa"/>
            <w:right w:w="108" w:type="dxa"/>
          </w:tblCellMar>
        </w:tblPrEx>
        <w:trPr>
          <w:trHeight w:val="1271" w:hRule="atLeast"/>
        </w:trPr>
        <w:tc>
          <w:tcPr>
            <w:tcW w:w="1206" w:type="dxa"/>
            <w:tcBorders>
              <w:top w:val="single" w:color="000000" w:sz="4" w:space="0"/>
              <w:left w:val="single" w:color="000000" w:sz="4" w:space="0"/>
              <w:right w:val="single" w:color="000000" w:sz="4" w:space="0"/>
            </w:tcBorders>
            <w:shd w:val="clear" w:color="auto" w:fill="auto"/>
            <w:vAlign w:val="center"/>
          </w:tcPr>
          <w:p w14:paraId="3DE19AF3">
            <w:pPr>
              <w:widowControl/>
              <w:adjustRightInd w:val="0"/>
              <w:snapToGrid w:val="0"/>
              <w:spacing w:beforeLines="50" w:line="360" w:lineRule="auto"/>
              <w:jc w:val="center"/>
              <w:rPr>
                <w:rFonts w:hint="eastAsia" w:ascii="宋体" w:hAnsi="宋体" w:eastAsia="宋体" w:cs="宋体"/>
                <w:lang w:val="en-US" w:eastAsia="zh-CN"/>
              </w:rPr>
            </w:pPr>
            <w:r>
              <w:rPr>
                <w:rFonts w:hint="eastAsia" w:ascii="宋体" w:hAnsi="宋体" w:cs="华文仿宋"/>
                <w:szCs w:val="21"/>
                <w:lang w:val="en-US" w:eastAsia="zh-CN"/>
              </w:rPr>
              <w:t>类似业绩</w:t>
            </w:r>
          </w:p>
        </w:tc>
        <w:tc>
          <w:tcPr>
            <w:tcW w:w="750" w:type="dxa"/>
            <w:tcBorders>
              <w:top w:val="single" w:color="000000" w:sz="4" w:space="0"/>
              <w:left w:val="single" w:color="000000" w:sz="4" w:space="0"/>
              <w:right w:val="single" w:color="000000" w:sz="4" w:space="0"/>
            </w:tcBorders>
            <w:shd w:val="clear" w:color="auto" w:fill="auto"/>
            <w:vAlign w:val="center"/>
          </w:tcPr>
          <w:p w14:paraId="73FFDAD0">
            <w:pPr>
              <w:widowControl/>
              <w:adjustRightInd w:val="0"/>
              <w:snapToGrid w:val="0"/>
              <w:spacing w:beforeLines="50" w:line="360" w:lineRule="auto"/>
              <w:jc w:val="center"/>
              <w:rPr>
                <w:rFonts w:hint="default" w:ascii="宋体" w:hAnsi="宋体" w:eastAsia="宋体" w:cs="宋体"/>
                <w:lang w:val="en-US" w:eastAsia="zh-CN"/>
              </w:rPr>
            </w:pPr>
            <w:r>
              <w:rPr>
                <w:rFonts w:hint="eastAsia" w:ascii="宋体" w:hAnsi="宋体" w:cs="华文仿宋"/>
                <w:szCs w:val="21"/>
                <w:lang w:val="en-US" w:eastAsia="zh-CN"/>
              </w:rPr>
              <w:t>10分</w:t>
            </w:r>
          </w:p>
        </w:tc>
        <w:tc>
          <w:tcPr>
            <w:tcW w:w="7515" w:type="dxa"/>
            <w:tcBorders>
              <w:top w:val="single" w:color="000000" w:sz="4" w:space="0"/>
              <w:left w:val="single" w:color="000000" w:sz="4" w:space="0"/>
              <w:right w:val="single" w:color="000000" w:sz="4" w:space="0"/>
            </w:tcBorders>
            <w:shd w:val="clear" w:color="auto" w:fill="auto"/>
            <w:vAlign w:val="center"/>
          </w:tcPr>
          <w:p w14:paraId="3255CE01">
            <w:pPr>
              <w:jc w:val="left"/>
              <w:rPr>
                <w:rFonts w:hint="eastAsia" w:ascii="宋体" w:hAnsi="宋体" w:eastAsia="宋体" w:cs="宋体"/>
                <w:lang w:val="en-US" w:eastAsia="zh-CN"/>
              </w:rPr>
            </w:pPr>
            <w:r>
              <w:rPr>
                <w:rFonts w:hint="eastAsia" w:ascii="宋体" w:hAnsi="宋体" w:eastAsia="宋体" w:cs="宋体"/>
                <w:lang w:val="en-US" w:eastAsia="zh-CN"/>
              </w:rPr>
              <w:t>提供</w:t>
            </w:r>
            <w:r>
              <w:rPr>
                <w:rFonts w:hint="eastAsia" w:ascii="宋体" w:hAnsi="宋体" w:eastAsia="宋体" w:cs="宋体"/>
                <w:highlight w:val="none"/>
                <w:lang w:val="en-US" w:eastAsia="zh-CN"/>
              </w:rPr>
              <w:t>2021</w:t>
            </w:r>
            <w:r>
              <w:rPr>
                <w:rFonts w:hint="eastAsia" w:ascii="宋体" w:hAnsi="宋体" w:eastAsia="宋体" w:cs="宋体"/>
                <w:lang w:val="en-US" w:eastAsia="zh-CN"/>
              </w:rPr>
              <w:t>年1月1日至今（以合同签订时间为准）</w:t>
            </w:r>
            <w:r>
              <w:rPr>
                <w:rFonts w:hint="eastAsia" w:ascii="宋体" w:hAnsi="宋体" w:cs="宋体"/>
                <w:lang w:val="en-US" w:eastAsia="zh-CN"/>
              </w:rPr>
              <w:t>承担的</w:t>
            </w:r>
            <w:r>
              <w:rPr>
                <w:rFonts w:hint="eastAsia" w:ascii="宋体" w:hAnsi="宋体" w:eastAsia="宋体" w:cs="宋体"/>
                <w:lang w:val="en-US" w:eastAsia="zh-CN"/>
              </w:rPr>
              <w:t>类似</w:t>
            </w:r>
            <w:r>
              <w:rPr>
                <w:rFonts w:hint="default" w:ascii="宋体" w:hAnsi="宋体" w:eastAsia="宋体" w:cs="宋体"/>
                <w:lang w:val="en-US" w:eastAsia="zh-CN"/>
              </w:rPr>
              <w:t>机械停车维保</w:t>
            </w:r>
            <w:r>
              <w:rPr>
                <w:rFonts w:hint="eastAsia" w:ascii="宋体" w:hAnsi="宋体" w:eastAsia="宋体" w:cs="宋体"/>
                <w:lang w:val="en-US" w:eastAsia="zh-CN"/>
              </w:rPr>
              <w:t>项目业绩，每项得2分，</w:t>
            </w:r>
            <w:r>
              <w:rPr>
                <w:rFonts w:hint="default" w:ascii="宋体" w:hAnsi="宋体" w:eastAsia="宋体" w:cs="宋体"/>
                <w:lang w:val="en-US" w:eastAsia="zh-CN"/>
              </w:rPr>
              <w:t>最多得</w:t>
            </w:r>
            <w:r>
              <w:rPr>
                <w:rFonts w:hint="eastAsia" w:ascii="宋体" w:hAnsi="宋体" w:eastAsia="宋体" w:cs="宋体"/>
                <w:lang w:val="en-US" w:eastAsia="zh-CN"/>
              </w:rPr>
              <w:t>10分。</w:t>
            </w:r>
          </w:p>
          <w:p w14:paraId="25EF36E3">
            <w:pPr>
              <w:jc w:val="left"/>
              <w:rPr>
                <w:rFonts w:hint="eastAsia" w:ascii="宋体" w:hAnsi="宋体" w:eastAsia="宋体" w:cs="宋体"/>
                <w:lang w:val="en-US" w:eastAsia="zh-CN"/>
              </w:rPr>
            </w:pPr>
            <w:r>
              <w:rPr>
                <w:rFonts w:hint="eastAsia" w:ascii="宋体" w:hAnsi="宋体" w:eastAsia="宋体" w:cs="宋体"/>
                <w:lang w:val="en-US" w:eastAsia="zh-CN"/>
              </w:rPr>
              <w:t>注：提供合同</w:t>
            </w:r>
            <w:r>
              <w:rPr>
                <w:rFonts w:hint="eastAsia" w:ascii="宋体" w:hAnsi="宋体" w:cs="宋体"/>
                <w:lang w:val="en-US" w:eastAsia="zh-CN"/>
              </w:rPr>
              <w:t>关键信息（含首页、签字页等）</w:t>
            </w:r>
            <w:r>
              <w:rPr>
                <w:rFonts w:hint="eastAsia" w:ascii="宋体" w:hAnsi="宋体" w:eastAsia="宋体" w:cs="宋体"/>
                <w:lang w:val="en-US" w:eastAsia="zh-CN"/>
              </w:rPr>
              <w:t>证明</w:t>
            </w:r>
            <w:r>
              <w:rPr>
                <w:rFonts w:hint="eastAsia" w:ascii="宋体" w:hAnsi="宋体" w:cs="宋体"/>
                <w:lang w:val="en-US" w:eastAsia="zh-CN"/>
              </w:rPr>
              <w:t>文件，加盖公章</w:t>
            </w:r>
            <w:r>
              <w:rPr>
                <w:rFonts w:hint="eastAsia" w:ascii="宋体" w:hAnsi="宋体" w:eastAsia="宋体" w:cs="宋体"/>
                <w:lang w:val="en-US" w:eastAsia="zh-CN"/>
              </w:rPr>
              <w:t>。</w:t>
            </w:r>
          </w:p>
        </w:tc>
      </w:tr>
      <w:tr w14:paraId="682BBE35">
        <w:tblPrEx>
          <w:tblCellMar>
            <w:top w:w="0" w:type="dxa"/>
            <w:left w:w="108" w:type="dxa"/>
            <w:bottom w:w="0" w:type="dxa"/>
            <w:right w:w="108" w:type="dxa"/>
          </w:tblCellMar>
        </w:tblPrEx>
        <w:trPr>
          <w:trHeight w:val="1172" w:hRule="atLeast"/>
        </w:trPr>
        <w:tc>
          <w:tcPr>
            <w:tcW w:w="1206" w:type="dxa"/>
            <w:tcBorders>
              <w:top w:val="single" w:color="000000" w:sz="4" w:space="0"/>
              <w:left w:val="single" w:color="000000" w:sz="4" w:space="0"/>
              <w:right w:val="single" w:color="000000" w:sz="4" w:space="0"/>
            </w:tcBorders>
            <w:shd w:val="clear" w:color="auto" w:fill="auto"/>
            <w:vAlign w:val="center"/>
          </w:tcPr>
          <w:p w14:paraId="01DD0E84">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使用用户评价</w:t>
            </w:r>
          </w:p>
        </w:tc>
        <w:tc>
          <w:tcPr>
            <w:tcW w:w="750" w:type="dxa"/>
            <w:tcBorders>
              <w:top w:val="single" w:color="000000" w:sz="4" w:space="0"/>
              <w:left w:val="single" w:color="000000" w:sz="4" w:space="0"/>
              <w:right w:val="single" w:color="000000" w:sz="4" w:space="0"/>
            </w:tcBorders>
            <w:shd w:val="clear" w:color="auto" w:fill="auto"/>
            <w:vAlign w:val="center"/>
          </w:tcPr>
          <w:p w14:paraId="3B3071A7">
            <w:pPr>
              <w:widowControl/>
              <w:adjustRightInd w:val="0"/>
              <w:snapToGrid w:val="0"/>
              <w:spacing w:beforeLines="50" w:line="360" w:lineRule="auto"/>
              <w:jc w:val="center"/>
              <w:rPr>
                <w:rFonts w:hint="default" w:ascii="宋体" w:hAnsi="宋体" w:cs="华文仿宋"/>
                <w:color w:val="auto"/>
                <w:szCs w:val="21"/>
                <w:highlight w:val="none"/>
                <w:lang w:val="en-US" w:eastAsia="zh-CN"/>
              </w:rPr>
            </w:pPr>
            <w:r>
              <w:rPr>
                <w:rFonts w:hint="eastAsia" w:ascii="宋体" w:hAnsi="宋体" w:cs="华文仿宋"/>
                <w:color w:val="auto"/>
                <w:szCs w:val="21"/>
                <w:highlight w:val="none"/>
                <w:lang w:val="en-US" w:eastAsia="zh-CN"/>
              </w:rPr>
              <w:t>6分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3BD3">
            <w:pPr>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提供符合上述要求的2021年1月1日至今（以合同签订时间为准）的类似业绩的用户单位出具的满意度评价证明材料。采购人评价为优或满意或90分及以上或类似好评的用户评价（须提供用户单位的评价证明，格式自拟，并经用户单位盖章），每提供一个得1.2分，最高得6分。不提供不得分。</w:t>
            </w:r>
          </w:p>
          <w:p w14:paraId="739F55CB">
            <w:pPr>
              <w:jc w:val="left"/>
              <w:rPr>
                <w:rFonts w:hint="default" w:ascii="宋体" w:hAnsi="宋体" w:cs="宋体"/>
                <w:color w:val="auto"/>
                <w:highlight w:val="none"/>
                <w:lang w:val="en-US" w:eastAsia="zh-CN"/>
              </w:rPr>
            </w:pPr>
            <w:r>
              <w:rPr>
                <w:rFonts w:hint="default" w:ascii="宋体" w:hAnsi="宋体" w:cs="宋体"/>
                <w:color w:val="auto"/>
                <w:highlight w:val="none"/>
                <w:lang w:val="en-US" w:eastAsia="zh-CN"/>
              </w:rPr>
              <w:t>注：</w:t>
            </w:r>
            <w:r>
              <w:rPr>
                <w:rFonts w:hint="eastAsia" w:ascii="宋体" w:hAnsi="宋体" w:cs="宋体"/>
                <w:color w:val="auto"/>
                <w:highlight w:val="none"/>
                <w:lang w:val="en-US" w:eastAsia="zh-CN"/>
              </w:rPr>
              <w:t>1.同一客户或同一项目提供多项用户满意度评价的，按一项计算。2.须与响应人上述提供的2021年1月1日（以合同签订为准）以来的类似项目经验的用户单位一致。3.用户满意度评价须经用户单位（或用户业务部门）盖章，评价情况至少为优或满意或90分以上或类似好评的方可计分。</w:t>
            </w:r>
          </w:p>
        </w:tc>
      </w:tr>
      <w:tr w14:paraId="18DFB98A">
        <w:tblPrEx>
          <w:tblCellMar>
            <w:top w:w="0" w:type="dxa"/>
            <w:left w:w="108" w:type="dxa"/>
            <w:bottom w:w="0" w:type="dxa"/>
            <w:right w:w="108" w:type="dxa"/>
          </w:tblCellMar>
        </w:tblPrEx>
        <w:trPr>
          <w:trHeight w:val="2973"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D77B">
            <w:pPr>
              <w:widowControl/>
              <w:adjustRightInd w:val="0"/>
              <w:snapToGrid w:val="0"/>
              <w:spacing w:beforeLines="50" w:line="360" w:lineRule="auto"/>
              <w:jc w:val="center"/>
              <w:rPr>
                <w:rFonts w:hint="eastAsia" w:ascii="宋体" w:hAnsi="宋体" w:cs="华文仿宋"/>
                <w:szCs w:val="21"/>
                <w:lang w:val="en-US" w:eastAsia="zh-CN"/>
              </w:rPr>
            </w:pPr>
            <w:r>
              <w:rPr>
                <w:rFonts w:hint="eastAsia" w:ascii="宋体" w:hAnsi="宋体" w:cs="华文仿宋"/>
                <w:szCs w:val="21"/>
                <w:lang w:val="en-US" w:eastAsia="zh-CN"/>
              </w:rPr>
              <w:t>项目团队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4C56">
            <w:pPr>
              <w:widowControl/>
              <w:adjustRightInd w:val="0"/>
              <w:snapToGrid w:val="0"/>
              <w:spacing w:beforeLines="50" w:line="360" w:lineRule="auto"/>
              <w:jc w:val="center"/>
              <w:rPr>
                <w:rFonts w:hint="eastAsia" w:ascii="宋体" w:hAnsi="宋体" w:cs="华文仿宋"/>
                <w:szCs w:val="21"/>
                <w:lang w:val="en-US" w:eastAsia="zh-CN"/>
              </w:rPr>
            </w:pPr>
            <w:r>
              <w:rPr>
                <w:rFonts w:hint="eastAsia" w:ascii="宋体" w:hAnsi="宋体" w:cs="华文仿宋"/>
                <w:szCs w:val="21"/>
                <w:lang w:val="en-US" w:eastAsia="zh-CN"/>
              </w:rPr>
              <w:t>13分</w:t>
            </w:r>
          </w:p>
        </w:tc>
        <w:tc>
          <w:tcPr>
            <w:tcW w:w="7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BB63">
            <w:pPr>
              <w:jc w:val="left"/>
              <w:rPr>
                <w:rFonts w:hint="eastAsia" w:ascii="宋体" w:hAnsi="宋体" w:eastAsia="宋体" w:cs="宋体"/>
                <w:lang w:val="en-US" w:eastAsia="zh-CN"/>
              </w:rPr>
            </w:pPr>
            <w:r>
              <w:rPr>
                <w:rFonts w:hint="eastAsia" w:ascii="宋体" w:hAnsi="宋体" w:eastAsia="宋体" w:cs="宋体"/>
                <w:lang w:val="en-US" w:eastAsia="zh-CN"/>
              </w:rPr>
              <w:t>1.项目</w:t>
            </w:r>
            <w:r>
              <w:rPr>
                <w:rFonts w:hint="default" w:ascii="宋体" w:hAnsi="宋体" w:eastAsia="宋体" w:cs="宋体"/>
                <w:lang w:val="en-US" w:eastAsia="zh-CN"/>
              </w:rPr>
              <w:t>负责人</w:t>
            </w:r>
            <w:r>
              <w:rPr>
                <w:rFonts w:hint="eastAsia" w:ascii="宋体" w:hAnsi="宋体" w:eastAsia="宋体" w:cs="宋体"/>
                <w:color w:val="auto"/>
                <w:lang w:val="en-US" w:eastAsia="zh-CN"/>
              </w:rPr>
              <w:t>（本小项最高得2分）：</w:t>
            </w:r>
          </w:p>
          <w:p w14:paraId="06AA77F6">
            <w:pPr>
              <w:jc w:val="left"/>
              <w:rPr>
                <w:rFonts w:hint="eastAsia" w:ascii="宋体" w:hAnsi="宋体" w:eastAsia="宋体" w:cs="宋体"/>
                <w:lang w:val="en-US" w:eastAsia="zh-CN"/>
              </w:rPr>
            </w:pPr>
            <w:r>
              <w:rPr>
                <w:rFonts w:hint="eastAsia" w:ascii="宋体" w:hAnsi="宋体" w:eastAsia="宋体" w:cs="宋体"/>
                <w:lang w:val="en-US" w:eastAsia="zh-CN"/>
              </w:rPr>
              <w:t>具有人社局颁发的机电类二级建造师及以上的得1分；持有资料员证的，得1分。</w:t>
            </w:r>
          </w:p>
          <w:p w14:paraId="668ADC8D">
            <w:pPr>
              <w:jc w:val="left"/>
              <w:rPr>
                <w:rFonts w:hint="eastAsia" w:ascii="宋体" w:hAnsi="宋体" w:eastAsia="宋体" w:cs="宋体"/>
                <w:lang w:val="en-US" w:eastAsia="zh-CN"/>
              </w:rPr>
            </w:pPr>
            <w:r>
              <w:rPr>
                <w:rFonts w:hint="eastAsia" w:ascii="宋体" w:hAnsi="宋体" w:eastAsia="宋体" w:cs="宋体"/>
                <w:lang w:val="en-US" w:eastAsia="zh-CN"/>
              </w:rPr>
              <w:t>2.技术团队（本小项最高得5分）：</w:t>
            </w:r>
          </w:p>
          <w:p w14:paraId="1C2D04A6">
            <w:pPr>
              <w:jc w:val="left"/>
              <w:rPr>
                <w:rFonts w:hint="eastAsia" w:ascii="宋体" w:hAnsi="宋体" w:eastAsia="宋体" w:cs="宋体"/>
                <w:lang w:val="en-US" w:eastAsia="zh-CN"/>
              </w:rPr>
            </w:pPr>
            <w:r>
              <w:rPr>
                <w:rFonts w:hint="eastAsia" w:ascii="宋体" w:hAnsi="宋体" w:eastAsia="宋体" w:cs="宋体"/>
                <w:lang w:val="en-US" w:eastAsia="zh-CN"/>
              </w:rPr>
              <w:t>具备电气（机电或机械）类中级工程师及以上职称的，每提供1个得1分。</w:t>
            </w:r>
          </w:p>
          <w:p w14:paraId="2CC01922">
            <w:pPr>
              <w:jc w:val="left"/>
              <w:rPr>
                <w:rFonts w:hint="eastAsia" w:ascii="宋体" w:hAnsi="宋体" w:eastAsia="宋体" w:cs="宋体"/>
                <w:lang w:val="en-US" w:eastAsia="zh-CN"/>
              </w:rPr>
            </w:pPr>
            <w:r>
              <w:rPr>
                <w:rFonts w:hint="eastAsia" w:ascii="宋体" w:hAnsi="宋体" w:eastAsia="宋体" w:cs="宋体"/>
                <w:lang w:val="en-US" w:eastAsia="zh-CN"/>
              </w:rPr>
              <w:t>3.维修、保养人员（本小项最高得4分）：安全管理、特种设备焊接、电工证、安全员等相关作业证，每提供1个得1分。</w:t>
            </w:r>
          </w:p>
          <w:p w14:paraId="75EB97DF">
            <w:pPr>
              <w:jc w:val="left"/>
              <w:rPr>
                <w:rFonts w:hint="eastAsia" w:ascii="宋体" w:hAnsi="宋体" w:eastAsia="宋体" w:cs="宋体"/>
                <w:lang w:val="en-US" w:eastAsia="zh-CN"/>
              </w:rPr>
            </w:pPr>
            <w:r>
              <w:rPr>
                <w:rFonts w:hint="eastAsia" w:ascii="宋体" w:hAnsi="宋体" w:eastAsia="宋体" w:cs="宋体"/>
                <w:lang w:val="en-US" w:eastAsia="zh-CN"/>
              </w:rPr>
              <w:t>4.</w:t>
            </w:r>
            <w:r>
              <w:rPr>
                <w:rFonts w:hint="default" w:ascii="宋体" w:hAnsi="宋体" w:eastAsia="宋体" w:cs="宋体"/>
                <w:lang w:val="en-US" w:eastAsia="zh-CN"/>
              </w:rPr>
              <w:t>驻场管理技术人员在要求</w:t>
            </w:r>
            <w:r>
              <w:rPr>
                <w:rFonts w:hint="eastAsia" w:ascii="宋体" w:hAnsi="宋体" w:eastAsia="宋体" w:cs="宋体"/>
                <w:lang w:val="en-US" w:eastAsia="zh-CN"/>
              </w:rPr>
              <w:t>2</w:t>
            </w:r>
            <w:r>
              <w:rPr>
                <w:rFonts w:hint="default" w:ascii="宋体" w:hAnsi="宋体" w:eastAsia="宋体" w:cs="宋体"/>
                <w:lang w:val="en-US" w:eastAsia="zh-CN"/>
              </w:rPr>
              <w:t>人的基础上每增加1人加</w:t>
            </w:r>
            <w:r>
              <w:rPr>
                <w:rFonts w:hint="eastAsia" w:ascii="宋体" w:hAnsi="宋体" w:eastAsia="宋体" w:cs="宋体"/>
                <w:lang w:val="en-US" w:eastAsia="zh-CN"/>
              </w:rPr>
              <w:t>1</w:t>
            </w:r>
            <w:r>
              <w:rPr>
                <w:rFonts w:hint="default" w:ascii="宋体" w:hAnsi="宋体" w:eastAsia="宋体" w:cs="宋体"/>
                <w:lang w:val="en-US" w:eastAsia="zh-CN"/>
              </w:rPr>
              <w:t>分，</w:t>
            </w:r>
            <w:r>
              <w:rPr>
                <w:rFonts w:hint="eastAsia" w:ascii="宋体" w:hAnsi="宋体" w:eastAsia="宋体" w:cs="宋体"/>
                <w:lang w:val="en-US" w:eastAsia="zh-CN"/>
              </w:rPr>
              <w:t>本小项</w:t>
            </w:r>
            <w:r>
              <w:rPr>
                <w:rFonts w:hint="default" w:ascii="宋体" w:hAnsi="宋体" w:eastAsia="宋体" w:cs="宋体"/>
                <w:lang w:val="en-US" w:eastAsia="zh-CN"/>
              </w:rPr>
              <w:t>最</w:t>
            </w:r>
            <w:r>
              <w:rPr>
                <w:rFonts w:hint="eastAsia" w:ascii="宋体" w:hAnsi="宋体" w:eastAsia="宋体" w:cs="宋体"/>
                <w:lang w:val="en-US" w:eastAsia="zh-CN"/>
              </w:rPr>
              <w:t>高</w:t>
            </w:r>
            <w:r>
              <w:rPr>
                <w:rFonts w:hint="default" w:ascii="宋体" w:hAnsi="宋体" w:eastAsia="宋体" w:cs="宋体"/>
                <w:lang w:val="en-US" w:eastAsia="zh-CN"/>
              </w:rPr>
              <w:t>得</w:t>
            </w:r>
            <w:r>
              <w:rPr>
                <w:rFonts w:hint="eastAsia" w:ascii="宋体" w:hAnsi="宋体" w:eastAsia="宋体" w:cs="宋体"/>
                <w:lang w:val="en-US" w:eastAsia="zh-CN"/>
              </w:rPr>
              <w:t>2分。</w:t>
            </w:r>
          </w:p>
          <w:p w14:paraId="0692DD8B">
            <w:pPr>
              <w:jc w:val="left"/>
              <w:rPr>
                <w:rFonts w:hint="eastAsia" w:ascii="宋体" w:hAnsi="宋体" w:cs="华文仿宋"/>
                <w:szCs w:val="21"/>
                <w:lang w:val="en-US" w:eastAsia="zh-CN"/>
              </w:rPr>
            </w:pPr>
            <w:r>
              <w:rPr>
                <w:rFonts w:hint="eastAsia" w:ascii="宋体" w:hAnsi="宋体" w:eastAsia="宋体" w:cs="宋体"/>
                <w:lang w:val="en-US" w:eastAsia="zh-CN"/>
              </w:rPr>
              <w:t>注：</w:t>
            </w:r>
            <w:r>
              <w:rPr>
                <w:rFonts w:hint="default" w:ascii="宋体" w:hAnsi="宋体" w:eastAsia="宋体" w:cs="宋体"/>
                <w:lang w:val="en-US" w:eastAsia="zh-CN"/>
              </w:rPr>
              <w:t>人员</w:t>
            </w:r>
            <w:r>
              <w:rPr>
                <w:rFonts w:hint="eastAsia" w:ascii="宋体" w:hAnsi="宋体" w:eastAsia="宋体" w:cs="宋体"/>
                <w:lang w:val="en-US" w:eastAsia="zh-CN"/>
              </w:rPr>
              <w:t>证件</w:t>
            </w:r>
            <w:r>
              <w:rPr>
                <w:rFonts w:hint="default" w:ascii="宋体" w:hAnsi="宋体" w:eastAsia="宋体" w:cs="宋体"/>
                <w:lang w:val="en-US" w:eastAsia="zh-CN"/>
              </w:rPr>
              <w:t>不得重复计算</w:t>
            </w:r>
            <w:r>
              <w:rPr>
                <w:rFonts w:hint="eastAsia" w:ascii="宋体" w:hAnsi="宋体" w:eastAsia="宋体" w:cs="宋体"/>
                <w:lang w:val="en-US" w:eastAsia="zh-CN"/>
              </w:rPr>
              <w:t>，请提供上述相关证书复印件以及由供应商购买的响应截止时间前三个月内任意一个月社保缴纳证明。</w:t>
            </w:r>
          </w:p>
        </w:tc>
      </w:tr>
    </w:tbl>
    <w:p w14:paraId="04E107D7">
      <w:pPr>
        <w:adjustRightInd w:val="0"/>
        <w:snapToGrid w:val="0"/>
        <w:spacing w:line="360" w:lineRule="exact"/>
        <w:rPr>
          <w:rFonts w:hint="eastAsia" w:ascii="宋体" w:hAnsi="宋体" w:cs="宋体"/>
          <w:color w:val="000000" w:themeColor="text1"/>
          <w:sz w:val="24"/>
          <w14:textFill>
            <w14:solidFill>
              <w14:schemeClr w14:val="tx1"/>
            </w14:solidFill>
          </w14:textFill>
        </w:rPr>
      </w:pPr>
    </w:p>
    <w:p w14:paraId="4AED69AA">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14:paraId="230F7F1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45</w:t>
      </w:r>
      <w:r>
        <w:rPr>
          <w:rFonts w:hint="eastAsia" w:ascii="宋体" w:hAnsi="宋体" w:cs="宋体"/>
          <w:b/>
          <w:bCs/>
          <w:color w:val="000000" w:themeColor="text1"/>
          <w:sz w:val="24"/>
          <w14:textFill>
            <w14:solidFill>
              <w14:schemeClr w14:val="tx1"/>
            </w14:solidFill>
          </w14:textFill>
        </w:rPr>
        <w:t>分）</w:t>
      </w:r>
    </w:p>
    <w:tbl>
      <w:tblPr>
        <w:tblStyle w:val="23"/>
        <w:tblW w:w="9598" w:type="dxa"/>
        <w:jc w:val="center"/>
        <w:tblLayout w:type="autofit"/>
        <w:tblCellMar>
          <w:top w:w="0" w:type="dxa"/>
          <w:left w:w="108" w:type="dxa"/>
          <w:bottom w:w="0" w:type="dxa"/>
          <w:right w:w="108" w:type="dxa"/>
        </w:tblCellMar>
      </w:tblPr>
      <w:tblGrid>
        <w:gridCol w:w="1651"/>
        <w:gridCol w:w="750"/>
        <w:gridCol w:w="7197"/>
      </w:tblGrid>
      <w:tr w14:paraId="6E8AFF62">
        <w:tblPrEx>
          <w:tblCellMar>
            <w:top w:w="0" w:type="dxa"/>
            <w:left w:w="108" w:type="dxa"/>
            <w:bottom w:w="0" w:type="dxa"/>
            <w:right w:w="108" w:type="dxa"/>
          </w:tblCellMar>
        </w:tblPrEx>
        <w:trPr>
          <w:trHeight w:val="312"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020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FB1FA">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C508D">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75C587B">
        <w:tblPrEx>
          <w:tblCellMar>
            <w:top w:w="0" w:type="dxa"/>
            <w:left w:w="108" w:type="dxa"/>
            <w:bottom w:w="0" w:type="dxa"/>
            <w:right w:w="108" w:type="dxa"/>
          </w:tblCellMar>
        </w:tblPrEx>
        <w:trPr>
          <w:trHeight w:val="312"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3279">
            <w:pPr>
              <w:jc w:val="center"/>
              <w:rPr>
                <w:rFonts w:ascii="宋体" w:hAnsi="宋体" w:cs="宋体"/>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C17C">
            <w:pPr>
              <w:jc w:val="center"/>
              <w:rPr>
                <w:rFonts w:ascii="宋体" w:hAnsi="宋体" w:cs="宋体"/>
                <w:szCs w:val="21"/>
              </w:rPr>
            </w:pPr>
          </w:p>
        </w:tc>
        <w:tc>
          <w:tcPr>
            <w:tcW w:w="7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CFA65">
            <w:pPr>
              <w:jc w:val="center"/>
              <w:rPr>
                <w:rFonts w:ascii="宋体" w:hAnsi="宋体" w:cs="宋体"/>
                <w:szCs w:val="21"/>
              </w:rPr>
            </w:pPr>
          </w:p>
        </w:tc>
      </w:tr>
      <w:tr w14:paraId="65420493">
        <w:tblPrEx>
          <w:tblCellMar>
            <w:top w:w="0" w:type="dxa"/>
            <w:left w:w="108" w:type="dxa"/>
            <w:bottom w:w="0" w:type="dxa"/>
            <w:right w:w="108" w:type="dxa"/>
          </w:tblCellMar>
        </w:tblPrEx>
        <w:trPr>
          <w:trHeight w:val="1815" w:hRule="atLeast"/>
          <w:jc w:val="center"/>
        </w:trPr>
        <w:tc>
          <w:tcPr>
            <w:tcW w:w="1651" w:type="dxa"/>
            <w:tcBorders>
              <w:top w:val="single" w:color="000000" w:sz="4" w:space="0"/>
              <w:left w:val="single" w:color="000000" w:sz="4" w:space="0"/>
              <w:right w:val="single" w:color="000000" w:sz="4" w:space="0"/>
            </w:tcBorders>
            <w:shd w:val="clear" w:color="auto" w:fill="auto"/>
            <w:vAlign w:val="center"/>
          </w:tcPr>
          <w:p w14:paraId="4BB9C163">
            <w:pPr>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组织方案</w:t>
            </w:r>
          </w:p>
        </w:tc>
        <w:tc>
          <w:tcPr>
            <w:tcW w:w="750" w:type="dxa"/>
            <w:tcBorders>
              <w:top w:val="single" w:color="000000" w:sz="4" w:space="0"/>
              <w:left w:val="single" w:color="000000" w:sz="4" w:space="0"/>
              <w:right w:val="single" w:color="000000" w:sz="4" w:space="0"/>
            </w:tcBorders>
            <w:shd w:val="clear" w:color="auto" w:fill="auto"/>
            <w:vAlign w:val="center"/>
          </w:tcPr>
          <w:p w14:paraId="33BFD6C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50B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1.有合理完善的组织</w:t>
            </w:r>
            <w:r>
              <w:rPr>
                <w:rFonts w:hint="eastAsia" w:ascii="宋体" w:hAnsi="宋体" w:cs="宋体"/>
                <w:color w:val="auto"/>
                <w:highlight w:val="none"/>
                <w:lang w:val="en-US" w:eastAsia="zh-CN"/>
              </w:rPr>
              <w:t>方案</w:t>
            </w:r>
            <w:r>
              <w:rPr>
                <w:rFonts w:hint="eastAsia" w:ascii="宋体" w:hAnsi="宋体" w:eastAsia="宋体" w:cs="宋体"/>
                <w:color w:val="auto"/>
                <w:highlight w:val="none"/>
                <w:lang w:val="en-US" w:eastAsia="zh-CN"/>
              </w:rPr>
              <w:t>，完全满足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需求的，</w:t>
            </w:r>
            <w:r>
              <w:rPr>
                <w:rFonts w:hint="eastAsia" w:ascii="宋体" w:hAnsi="宋体" w:cs="宋体"/>
                <w:color w:val="auto"/>
                <w:highlight w:val="none"/>
                <w:lang w:val="en-US" w:eastAsia="zh-CN"/>
              </w:rPr>
              <w:t>能够</w:t>
            </w:r>
            <w:r>
              <w:rPr>
                <w:rFonts w:hint="eastAsia" w:ascii="宋体" w:hAnsi="宋体" w:eastAsia="宋体" w:cs="宋体"/>
                <w:color w:val="auto"/>
                <w:highlight w:val="none"/>
                <w:lang w:val="en-US" w:eastAsia="zh-CN"/>
              </w:rPr>
              <w:t>确保维修、保养期可以按要求交付使用的，得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D7CDDC1">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2.有</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合理的组织</w:t>
            </w:r>
            <w:r>
              <w:rPr>
                <w:rFonts w:hint="eastAsia" w:ascii="宋体" w:hAnsi="宋体" w:cs="宋体"/>
                <w:color w:val="auto"/>
                <w:highlight w:val="none"/>
                <w:lang w:val="en-US" w:eastAsia="zh-CN"/>
              </w:rPr>
              <w:t>方案</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需求的，</w:t>
            </w:r>
            <w:r>
              <w:rPr>
                <w:rFonts w:hint="eastAsia" w:ascii="宋体" w:hAnsi="宋体" w:cs="宋体"/>
                <w:color w:val="auto"/>
                <w:highlight w:val="none"/>
                <w:lang w:val="en-US" w:eastAsia="zh-CN"/>
              </w:rPr>
              <w:t>基本能</w:t>
            </w:r>
            <w:r>
              <w:rPr>
                <w:rFonts w:hint="eastAsia" w:ascii="宋体" w:hAnsi="宋体" w:eastAsia="宋体" w:cs="宋体"/>
                <w:color w:val="auto"/>
                <w:highlight w:val="none"/>
                <w:lang w:val="en-US" w:eastAsia="zh-CN"/>
              </w:rPr>
              <w:t>确保维修、保养期可以按要求交付使用的，得</w:t>
            </w:r>
            <w:r>
              <w:rPr>
                <w:rFonts w:hint="eastAsia" w:ascii="宋体" w:hAnsi="宋体" w:cs="宋体"/>
                <w:color w:val="auto"/>
                <w:highlight w:val="none"/>
                <w:lang w:val="en-US" w:eastAsia="zh-CN"/>
              </w:rPr>
              <w:t>7</w:t>
            </w:r>
            <w:r>
              <w:rPr>
                <w:rFonts w:hint="eastAsia" w:ascii="宋体" w:hAnsi="宋体" w:eastAsia="宋体" w:cs="宋体"/>
                <w:color w:val="auto"/>
                <w:highlight w:val="none"/>
              </w:rPr>
              <w:t>分；</w:t>
            </w:r>
          </w:p>
          <w:p w14:paraId="5B5F5A53">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3.组织</w:t>
            </w:r>
            <w:r>
              <w:rPr>
                <w:rFonts w:hint="eastAsia" w:ascii="宋体" w:hAnsi="宋体" w:cs="宋体"/>
                <w:color w:val="auto"/>
                <w:highlight w:val="none"/>
                <w:lang w:val="en-US" w:eastAsia="zh-CN"/>
              </w:rPr>
              <w:t>方案一般</w:t>
            </w:r>
            <w:r>
              <w:rPr>
                <w:rFonts w:hint="eastAsia" w:ascii="宋体" w:hAnsi="宋体" w:eastAsia="宋体" w:cs="宋体"/>
                <w:color w:val="auto"/>
                <w:highlight w:val="none"/>
                <w:lang w:val="en-US" w:eastAsia="zh-CN"/>
              </w:rPr>
              <w:t>，满足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w:t>
            </w:r>
            <w:r>
              <w:rPr>
                <w:rFonts w:hint="eastAsia" w:ascii="宋体" w:hAnsi="宋体" w:cs="宋体"/>
                <w:color w:val="auto"/>
                <w:highlight w:val="none"/>
                <w:lang w:val="en-US" w:eastAsia="zh-CN"/>
              </w:rPr>
              <w:t>一般</w:t>
            </w:r>
            <w:r>
              <w:rPr>
                <w:rFonts w:hint="eastAsia" w:ascii="宋体" w:hAnsi="宋体" w:eastAsia="宋体" w:cs="宋体"/>
                <w:color w:val="auto"/>
                <w:highlight w:val="none"/>
                <w:lang w:val="en-US" w:eastAsia="zh-CN"/>
              </w:rPr>
              <w:t>的，得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71DC3311">
            <w:pPr>
              <w:pStyle w:val="2"/>
              <w:rPr>
                <w:rFonts w:hint="default"/>
                <w:color w:val="auto"/>
                <w:highlight w:val="none"/>
                <w:lang w:val="en-US" w:eastAsia="zh-CN"/>
              </w:rPr>
            </w:pPr>
            <w:r>
              <w:rPr>
                <w:rFonts w:hint="eastAsia" w:ascii="宋体" w:hAnsi="宋体" w:cs="宋体"/>
                <w:color w:val="auto"/>
                <w:sz w:val="21"/>
                <w:szCs w:val="21"/>
                <w:highlight w:val="none"/>
                <w:lang w:val="en-US" w:eastAsia="zh-CN"/>
              </w:rPr>
              <w:t>4.不满足采购需求，或未提供的，得0分。</w:t>
            </w:r>
          </w:p>
        </w:tc>
      </w:tr>
      <w:tr w14:paraId="0482929F">
        <w:tblPrEx>
          <w:tblCellMar>
            <w:top w:w="0" w:type="dxa"/>
            <w:left w:w="108" w:type="dxa"/>
            <w:bottom w:w="0" w:type="dxa"/>
            <w:right w:w="108" w:type="dxa"/>
          </w:tblCellMar>
        </w:tblPrEx>
        <w:trPr>
          <w:trHeight w:val="1343"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57F">
            <w:pPr>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对同类别机械停车设备结构、功能认识及理解</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B8E2">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23D">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供应商对同类别停车设备的结构、功能认识及理</w:t>
            </w:r>
            <w:r>
              <w:rPr>
                <w:rFonts w:hint="default" w:ascii="宋体" w:hAnsi="宋体" w:eastAsia="宋体" w:cs="宋体"/>
                <w:color w:val="auto"/>
                <w:highlight w:val="none"/>
                <w:lang w:val="en-US" w:eastAsia="zh-CN"/>
              </w:rPr>
              <w:t>解</w:t>
            </w:r>
            <w:r>
              <w:rPr>
                <w:rFonts w:hint="eastAsia" w:ascii="宋体" w:hAnsi="宋体" w:eastAsia="宋体" w:cs="宋体"/>
                <w:color w:val="auto"/>
                <w:highlight w:val="none"/>
                <w:lang w:val="en-US" w:eastAsia="zh-CN"/>
              </w:rPr>
              <w:t>深度进行评审。</w:t>
            </w:r>
          </w:p>
          <w:p w14:paraId="766F99E1">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透彻的，得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3758CB9D">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基本到位的，得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38A455E1">
            <w:pPr>
              <w:numPr>
                <w:ilvl w:val="0"/>
                <w:numId w:val="0"/>
              </w:numPr>
              <w:jc w:val="left"/>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3.认识及理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一般的，得2分</w:t>
            </w:r>
            <w:r>
              <w:rPr>
                <w:rFonts w:hint="eastAsia" w:ascii="宋体" w:hAnsi="宋体" w:cs="宋体"/>
                <w:color w:val="auto"/>
                <w:highlight w:val="none"/>
                <w:lang w:val="en-US" w:eastAsia="zh-CN"/>
              </w:rPr>
              <w:t>；</w:t>
            </w:r>
          </w:p>
          <w:p w14:paraId="23010C8A">
            <w:pPr>
              <w:numPr>
                <w:ilvl w:val="0"/>
                <w:numId w:val="0"/>
              </w:numPr>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4.认识及理解不到位，或未提供的，得0分</w:t>
            </w:r>
            <w:r>
              <w:rPr>
                <w:rFonts w:hint="eastAsia" w:ascii="宋体" w:hAnsi="宋体" w:eastAsia="宋体" w:cs="宋体"/>
                <w:color w:val="auto"/>
                <w:highlight w:val="none"/>
                <w:lang w:val="en-US" w:eastAsia="zh-CN"/>
              </w:rPr>
              <w:t>。</w:t>
            </w:r>
          </w:p>
        </w:tc>
      </w:tr>
      <w:tr w14:paraId="19FE3759">
        <w:tblPrEx>
          <w:tblCellMar>
            <w:top w:w="0" w:type="dxa"/>
            <w:left w:w="108" w:type="dxa"/>
            <w:bottom w:w="0" w:type="dxa"/>
            <w:right w:w="108" w:type="dxa"/>
          </w:tblCellMar>
        </w:tblPrEx>
        <w:trPr>
          <w:trHeight w:val="1368" w:hRule="atLeast"/>
          <w:jc w:val="center"/>
        </w:trPr>
        <w:tc>
          <w:tcPr>
            <w:tcW w:w="1651" w:type="dxa"/>
            <w:tcBorders>
              <w:top w:val="single" w:color="000000" w:sz="4" w:space="0"/>
              <w:left w:val="single" w:color="000000" w:sz="4" w:space="0"/>
              <w:right w:val="single" w:color="000000" w:sz="4" w:space="0"/>
            </w:tcBorders>
            <w:shd w:val="clear" w:color="auto" w:fill="auto"/>
            <w:vAlign w:val="center"/>
          </w:tcPr>
          <w:p w14:paraId="35F869B1">
            <w:pPr>
              <w:keepNext w:val="0"/>
              <w:keepLines w:val="0"/>
              <w:widowControl/>
              <w:suppressLineNumbers w:val="0"/>
              <w:spacing w:before="0" w:beforeAutospacing="0" w:after="0" w:afterAutospacing="0" w:line="324" w:lineRule="auto"/>
              <w:ind w:left="0" w:leftChars="0" w:right="0" w:rightChars="0"/>
              <w:jc w:val="center"/>
              <w:rPr>
                <w:rFonts w:hint="eastAsia" w:ascii="宋体" w:hAnsi="宋体" w:eastAsia="宋体" w:cs="宋体"/>
                <w:color w:val="auto"/>
                <w:highlight w:val="none"/>
              </w:rPr>
            </w:pPr>
            <w:r>
              <w:rPr>
                <w:rFonts w:ascii="瀹嬩綋" w:hAnsi="瀹嬩綋" w:eastAsia="瀹嬩綋" w:cs="瀹嬩綋"/>
                <w:color w:val="auto"/>
                <w:kern w:val="0"/>
                <w:sz w:val="21"/>
                <w:szCs w:val="21"/>
                <w:highlight w:val="none"/>
                <w:lang w:val="en-US" w:eastAsia="zh-CN" w:bidi="ar"/>
              </w:rPr>
              <w:t>维保计划</w:t>
            </w:r>
            <w:r>
              <w:rPr>
                <w:rFonts w:hint="eastAsia" w:ascii="瀹嬩綋" w:hAnsi="瀹嬩綋" w:eastAsia="瀹嬩綋" w:cs="瀹嬩綋"/>
                <w:color w:val="auto"/>
                <w:kern w:val="0"/>
                <w:sz w:val="21"/>
                <w:szCs w:val="21"/>
                <w:highlight w:val="none"/>
                <w:lang w:val="en-US" w:eastAsia="zh-CN" w:bidi="ar"/>
              </w:rPr>
              <w:t>和应急措施</w:t>
            </w:r>
          </w:p>
        </w:tc>
        <w:tc>
          <w:tcPr>
            <w:tcW w:w="750" w:type="dxa"/>
            <w:tcBorders>
              <w:top w:val="single" w:color="000000" w:sz="4" w:space="0"/>
              <w:left w:val="single" w:color="000000" w:sz="4" w:space="0"/>
              <w:right w:val="single" w:color="000000" w:sz="4" w:space="0"/>
            </w:tcBorders>
            <w:shd w:val="clear" w:color="auto" w:fill="auto"/>
            <w:vAlign w:val="center"/>
          </w:tcPr>
          <w:p w14:paraId="02B0F81C">
            <w:pPr>
              <w:keepNext w:val="0"/>
              <w:keepLines w:val="0"/>
              <w:widowControl/>
              <w:suppressLineNumbers w:val="0"/>
              <w:spacing w:before="0" w:beforeAutospacing="0" w:after="0" w:afterAutospacing="0" w:line="324" w:lineRule="auto"/>
              <w:ind w:left="0" w:leftChars="0" w:right="0" w:right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BFA">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1维保计划详细</w:t>
            </w:r>
            <w:r>
              <w:rPr>
                <w:rFonts w:hint="eastAsia" w:ascii="宋体" w:hAnsi="宋体" w:cs="宋体"/>
                <w:color w:val="auto"/>
                <w:highlight w:val="none"/>
                <w:lang w:val="en-US" w:eastAsia="zh-CN"/>
              </w:rPr>
              <w:t>，应急措施</w:t>
            </w:r>
            <w:r>
              <w:rPr>
                <w:rFonts w:hint="eastAsia" w:ascii="宋体" w:hAnsi="宋体" w:eastAsia="宋体" w:cs="宋体"/>
                <w:color w:val="auto"/>
                <w:highlight w:val="none"/>
                <w:lang w:val="en-US" w:eastAsia="zh-CN"/>
              </w:rPr>
              <w:t>合理，完全满足采购需求的，得10分；</w:t>
            </w:r>
          </w:p>
          <w:p w14:paraId="0ED12469">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2维保计划</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详细</w:t>
            </w:r>
            <w:r>
              <w:rPr>
                <w:rFonts w:hint="eastAsia" w:ascii="宋体" w:hAnsi="宋体" w:cs="宋体"/>
                <w:color w:val="auto"/>
                <w:highlight w:val="none"/>
                <w:lang w:val="en-US" w:eastAsia="zh-CN"/>
              </w:rPr>
              <w:t>，应急措施基本</w:t>
            </w:r>
            <w:r>
              <w:rPr>
                <w:rFonts w:hint="eastAsia" w:ascii="宋体" w:hAnsi="宋体" w:eastAsia="宋体" w:cs="宋体"/>
                <w:color w:val="auto"/>
                <w:highlight w:val="none"/>
                <w:lang w:val="en-US" w:eastAsia="zh-CN"/>
              </w:rPr>
              <w:t>合理，</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满足采购需求的，得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4796CC53">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3维保计划</w:t>
            </w:r>
            <w:r>
              <w:rPr>
                <w:rFonts w:hint="eastAsia" w:ascii="宋体" w:hAnsi="宋体" w:cs="宋体"/>
                <w:color w:val="auto"/>
                <w:highlight w:val="none"/>
                <w:lang w:val="en-US" w:eastAsia="zh-CN"/>
              </w:rPr>
              <w:t>和应急措施均一般</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不</w:t>
            </w:r>
            <w:r>
              <w:rPr>
                <w:rFonts w:hint="eastAsia" w:ascii="宋体" w:hAnsi="宋体" w:eastAsia="宋体" w:cs="宋体"/>
                <w:color w:val="auto"/>
                <w:highlight w:val="none"/>
                <w:lang w:val="en-US" w:eastAsia="zh-CN"/>
              </w:rPr>
              <w:t>满足采购需求的，得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p w14:paraId="162318D8">
            <w:pPr>
              <w:numPr>
                <w:ilvl w:val="0"/>
                <w:numId w:val="0"/>
              </w:numPr>
              <w:jc w:val="left"/>
              <w:rPr>
                <w:rFonts w:hint="default" w:ascii="宋体" w:hAnsi="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未提供的，得0分。</w:t>
            </w:r>
          </w:p>
        </w:tc>
      </w:tr>
      <w:tr w14:paraId="191F33EE">
        <w:tblPrEx>
          <w:tblCellMar>
            <w:top w:w="0" w:type="dxa"/>
            <w:left w:w="108" w:type="dxa"/>
            <w:bottom w:w="0" w:type="dxa"/>
            <w:right w:w="108" w:type="dxa"/>
          </w:tblCellMar>
        </w:tblPrEx>
        <w:trPr>
          <w:trHeight w:val="1640"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2CAA">
            <w:pPr>
              <w:keepNext w:val="0"/>
              <w:keepLines w:val="0"/>
              <w:widowControl/>
              <w:suppressLineNumbers w:val="0"/>
              <w:spacing w:before="0" w:beforeAutospacing="0" w:after="0" w:afterAutospacing="0" w:line="324" w:lineRule="auto"/>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安全文明</w:t>
            </w:r>
          </w:p>
          <w:p w14:paraId="3F8D9CD7">
            <w:pPr>
              <w:keepNext w:val="0"/>
              <w:keepLines w:val="0"/>
              <w:widowControl/>
              <w:suppressLineNumbers w:val="0"/>
              <w:spacing w:before="0" w:beforeAutospacing="0" w:after="0" w:afterAutospacing="0" w:line="324" w:lineRule="auto"/>
              <w:ind w:left="0" w:leftChars="0" w:right="0" w:rightChars="0"/>
              <w:jc w:val="center"/>
              <w:rPr>
                <w:rFonts w:hint="eastAsia" w:ascii="宋体" w:hAnsi="宋体" w:eastAsia="宋体" w:cs="宋体"/>
                <w:color w:val="auto"/>
                <w:highlight w:val="none"/>
                <w:lang w:eastAsia="zh-CN"/>
              </w:rPr>
            </w:pPr>
            <w:r>
              <w:rPr>
                <w:rFonts w:hint="eastAsia" w:ascii="宋体" w:hAnsi="宋体" w:eastAsia="宋体" w:cs="宋体"/>
                <w:color w:val="auto"/>
                <w:kern w:val="0"/>
                <w:sz w:val="21"/>
                <w:szCs w:val="21"/>
                <w:highlight w:val="none"/>
                <w:lang w:val="en-US" w:eastAsia="zh-CN" w:bidi="ar"/>
              </w:rPr>
              <w:t>作业措施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1304">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FA08">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针对本项目的实际情况，提出切实可行的安全文明作业措施。</w:t>
            </w:r>
          </w:p>
          <w:p w14:paraId="5AD80545">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1.措施具体明确、合理可行，完全满足比选文件的现场维保安全生产要求，得10分；</w:t>
            </w:r>
          </w:p>
          <w:p w14:paraId="21BCB3D4">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2.措施基本合理可行，基本满足比选文件的现场维保安全生产要求，得6分；</w:t>
            </w:r>
          </w:p>
          <w:p w14:paraId="0C849F7B">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3.有措施但不满足比选文件的现场维保安全生产要求，得2分；</w:t>
            </w:r>
          </w:p>
          <w:p w14:paraId="6A7348EB">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4.未提出安全文明措施的，得0分。  </w:t>
            </w:r>
          </w:p>
        </w:tc>
      </w:tr>
      <w:tr w14:paraId="77063D0F">
        <w:tblPrEx>
          <w:tblCellMar>
            <w:top w:w="0" w:type="dxa"/>
            <w:left w:w="108" w:type="dxa"/>
            <w:bottom w:w="0" w:type="dxa"/>
            <w:right w:w="108" w:type="dxa"/>
          </w:tblCellMar>
        </w:tblPrEx>
        <w:trPr>
          <w:trHeight w:val="1114" w:hRule="atLeast"/>
          <w:jc w:val="center"/>
        </w:trPr>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495A">
            <w:pPr>
              <w:jc w:val="center"/>
              <w:rPr>
                <w:rFonts w:hint="eastAsia" w:ascii="宋体" w:hAnsi="宋体" w:eastAsia="宋体" w:cs="宋体"/>
                <w:lang w:val="en-US" w:eastAsia="zh-CN"/>
              </w:rPr>
            </w:pPr>
            <w:r>
              <w:rPr>
                <w:rFonts w:hint="eastAsia" w:ascii="宋体" w:hAnsi="宋体" w:eastAsia="宋体" w:cs="宋体"/>
                <w:lang w:val="en-US" w:eastAsia="zh-CN"/>
              </w:rPr>
              <w:t>售后服务</w:t>
            </w:r>
            <w:r>
              <w:rPr>
                <w:rFonts w:hint="default" w:ascii="宋体" w:hAnsi="宋体" w:eastAsia="宋体" w:cs="宋体"/>
                <w:lang w:val="en-US" w:eastAsia="zh-CN"/>
              </w:rPr>
              <w:t>承诺和技术培训</w:t>
            </w:r>
          </w:p>
          <w:p w14:paraId="3DF5714E">
            <w:pPr>
              <w:jc w:val="center"/>
              <w:rPr>
                <w:rFonts w:hint="eastAsia" w:ascii="宋体" w:hAnsi="宋体" w:eastAsia="宋体" w:cs="宋体"/>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66EC">
            <w:pPr>
              <w:jc w:val="center"/>
              <w:rPr>
                <w:rFonts w:hint="default"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分</w:t>
            </w:r>
          </w:p>
        </w:tc>
        <w:tc>
          <w:tcPr>
            <w:tcW w:w="7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AFD7">
            <w:pPr>
              <w:jc w:val="left"/>
              <w:rPr>
                <w:rFonts w:hint="eastAsia" w:ascii="宋体" w:hAnsi="宋体" w:eastAsia="宋体" w:cs="宋体"/>
                <w:lang w:val="en-US" w:eastAsia="zh-CN"/>
              </w:rPr>
            </w:pPr>
            <w:r>
              <w:rPr>
                <w:rFonts w:hint="eastAsia" w:ascii="宋体" w:hAnsi="宋体" w:eastAsia="宋体" w:cs="宋体"/>
                <w:lang w:val="en-US" w:eastAsia="zh-CN"/>
              </w:rPr>
              <w:t>1.提供发生设备零配件报价清单和售后服务承诺的，得</w:t>
            </w:r>
            <w:r>
              <w:rPr>
                <w:rFonts w:hint="eastAsia" w:ascii="宋体" w:hAnsi="宋体" w:cs="宋体"/>
                <w:lang w:val="en-US" w:eastAsia="zh-CN"/>
              </w:rPr>
              <w:t>3</w:t>
            </w:r>
            <w:r>
              <w:rPr>
                <w:rFonts w:hint="default" w:ascii="宋体" w:hAnsi="宋体" w:eastAsia="宋体" w:cs="宋体"/>
                <w:lang w:val="en-US" w:eastAsia="zh-CN"/>
              </w:rPr>
              <w:t>分</w:t>
            </w:r>
            <w:r>
              <w:rPr>
                <w:rFonts w:hint="eastAsia" w:ascii="宋体" w:hAnsi="宋体" w:eastAsia="宋体" w:cs="宋体"/>
                <w:lang w:val="en-US" w:eastAsia="zh-CN"/>
              </w:rPr>
              <w:t>；</w:t>
            </w:r>
            <w:r>
              <w:rPr>
                <w:rFonts w:hint="default" w:ascii="宋体" w:hAnsi="宋体" w:eastAsia="宋体" w:cs="宋体"/>
                <w:lang w:val="en-US" w:eastAsia="zh-CN"/>
              </w:rPr>
              <w:t xml:space="preserve"> </w:t>
            </w:r>
          </w:p>
          <w:p w14:paraId="557EF5FA">
            <w:pPr>
              <w:jc w:val="left"/>
              <w:rPr>
                <w:rFonts w:hint="eastAsia" w:ascii="宋体" w:hAnsi="宋体" w:eastAsia="宋体" w:cs="宋体"/>
                <w:lang w:val="en-US" w:eastAsia="zh-CN"/>
              </w:rPr>
            </w:pPr>
            <w:r>
              <w:rPr>
                <w:rFonts w:hint="default" w:ascii="宋体" w:hAnsi="宋体" w:eastAsia="宋体" w:cs="宋体"/>
                <w:lang w:val="en-US" w:eastAsia="zh-CN"/>
              </w:rPr>
              <w:t>2.提供对现场管理人员进行技术培训方案的，得</w:t>
            </w:r>
            <w:r>
              <w:rPr>
                <w:rFonts w:hint="eastAsia" w:ascii="宋体" w:hAnsi="宋体" w:cs="宋体"/>
                <w:lang w:val="en-US" w:eastAsia="zh-CN"/>
              </w:rPr>
              <w:t>2</w:t>
            </w:r>
            <w:r>
              <w:rPr>
                <w:rFonts w:hint="default" w:ascii="宋体" w:hAnsi="宋体" w:eastAsia="宋体" w:cs="宋体"/>
                <w:lang w:val="en-US" w:eastAsia="zh-CN"/>
              </w:rPr>
              <w:t>分</w:t>
            </w:r>
            <w:r>
              <w:rPr>
                <w:rFonts w:hint="eastAsia" w:ascii="宋体" w:hAnsi="宋体" w:eastAsia="宋体" w:cs="宋体"/>
                <w:lang w:val="en-US" w:eastAsia="zh-CN"/>
              </w:rPr>
              <w:t>。</w:t>
            </w:r>
          </w:p>
          <w:p w14:paraId="258EA215">
            <w:pPr>
              <w:jc w:val="left"/>
              <w:rPr>
                <w:rFonts w:hint="eastAsia" w:ascii="宋体" w:hAnsi="宋体" w:eastAsia="宋体" w:cs="宋体"/>
                <w:lang w:val="en-US" w:eastAsia="zh-CN"/>
              </w:rPr>
            </w:pPr>
            <w:r>
              <w:rPr>
                <w:rFonts w:hint="default" w:ascii="宋体" w:hAnsi="宋体" w:eastAsia="宋体" w:cs="宋体"/>
                <w:lang w:val="en-US" w:eastAsia="zh-CN"/>
              </w:rPr>
              <w:t>本项最高得</w:t>
            </w:r>
            <w:r>
              <w:rPr>
                <w:rFonts w:hint="eastAsia" w:ascii="宋体" w:hAnsi="宋体" w:cs="宋体"/>
                <w:lang w:val="en-US" w:eastAsia="zh-CN"/>
              </w:rPr>
              <w:t>5</w:t>
            </w:r>
            <w:r>
              <w:rPr>
                <w:rFonts w:hint="default" w:ascii="宋体" w:hAnsi="宋体" w:eastAsia="宋体" w:cs="宋体"/>
                <w:lang w:val="en-US" w:eastAsia="zh-CN"/>
              </w:rPr>
              <w:t xml:space="preserve">分。 </w:t>
            </w:r>
          </w:p>
          <w:p w14:paraId="360A4D2E">
            <w:pPr>
              <w:jc w:val="left"/>
              <w:rPr>
                <w:rFonts w:hint="eastAsia" w:ascii="宋体" w:hAnsi="宋体" w:eastAsia="宋体" w:cs="宋体"/>
                <w:lang w:val="en-US" w:eastAsia="zh-CN"/>
              </w:rPr>
            </w:pPr>
          </w:p>
        </w:tc>
      </w:tr>
    </w:tbl>
    <w:p w14:paraId="6998F312">
      <w:pPr>
        <w:pStyle w:val="39"/>
        <w:adjustRightInd w:val="0"/>
        <w:snapToGrid w:val="0"/>
        <w:spacing w:line="360" w:lineRule="exact"/>
        <w:ind w:firstLine="480"/>
        <w:rPr>
          <w:rFonts w:ascii="宋体" w:hAnsi="宋体" w:cs="宋体"/>
          <w:sz w:val="24"/>
        </w:rPr>
      </w:pPr>
    </w:p>
    <w:p w14:paraId="51D3FA0F">
      <w:pPr>
        <w:pStyle w:val="39"/>
        <w:adjustRightInd w:val="0"/>
        <w:snapToGrid w:val="0"/>
        <w:spacing w:line="360" w:lineRule="auto"/>
        <w:ind w:firstLine="480"/>
        <w:rPr>
          <w:rFonts w:ascii="宋体" w:hAnsi="宋体" w:cs="宋体"/>
          <w:sz w:val="24"/>
          <w:highlight w:val="none"/>
        </w:rPr>
      </w:pPr>
      <w:r>
        <w:rPr>
          <w:rFonts w:hint="eastAsia" w:ascii="宋体" w:hAnsi="宋体" w:cs="宋体"/>
          <w:sz w:val="24"/>
        </w:rPr>
        <w:t>（4）</w:t>
      </w:r>
      <w:r>
        <w:rPr>
          <w:rFonts w:ascii="宋体" w:hAnsi="宋体" w:cs="宋体"/>
          <w:sz w:val="24"/>
        </w:rPr>
        <w:t>价</w:t>
      </w:r>
      <w:r>
        <w:rPr>
          <w:rFonts w:ascii="宋体" w:hAnsi="宋体" w:cs="宋体"/>
          <w:sz w:val="24"/>
          <w:highlight w:val="none"/>
        </w:rPr>
        <w:t>格评分（</w:t>
      </w:r>
      <w:r>
        <w:rPr>
          <w:rFonts w:hint="eastAsia" w:ascii="宋体" w:hAnsi="宋体" w:cs="宋体"/>
          <w:sz w:val="24"/>
          <w:highlight w:val="none"/>
          <w:lang w:val="en-US" w:eastAsia="zh-CN"/>
        </w:rPr>
        <w:t>2</w:t>
      </w:r>
      <w:r>
        <w:rPr>
          <w:rFonts w:ascii="宋体" w:hAnsi="宋体" w:cs="宋体"/>
          <w:sz w:val="24"/>
          <w:highlight w:val="none"/>
        </w:rPr>
        <w:t>0分）：</w:t>
      </w:r>
    </w:p>
    <w:p w14:paraId="050B3C6C">
      <w:pPr>
        <w:pStyle w:val="39"/>
        <w:adjustRightInd w:val="0"/>
        <w:snapToGrid w:val="0"/>
        <w:spacing w:line="360" w:lineRule="auto"/>
        <w:ind w:firstLine="480"/>
        <w:rPr>
          <w:rFonts w:ascii="宋体" w:hAnsi="宋体" w:cs="宋体"/>
          <w:color w:val="auto"/>
          <w:sz w:val="24"/>
        </w:rPr>
      </w:pPr>
      <w:r>
        <w:rPr>
          <w:rFonts w:hint="eastAsia" w:ascii="宋体" w:hAnsi="宋体" w:cs="宋体"/>
          <w:sz w:val="24"/>
          <w:highlight w:val="none"/>
        </w:rPr>
        <w:t>①评审</w:t>
      </w:r>
      <w:r>
        <w:rPr>
          <w:rFonts w:hint="eastAsia" w:ascii="宋体" w:hAnsi="宋体" w:cs="宋体"/>
          <w:color w:val="auto"/>
          <w:sz w:val="24"/>
          <w:highlight w:val="none"/>
        </w:rPr>
        <w:t>基准价计算方式</w:t>
      </w:r>
      <w:r>
        <w:rPr>
          <w:rFonts w:hint="eastAsia" w:ascii="宋体" w:hAnsi="宋体" w:eastAsia="宋体" w:cs="宋体"/>
          <w:color w:val="auto"/>
          <w:sz w:val="24"/>
          <w:highlight w:val="none"/>
        </w:rPr>
        <w:t>：</w:t>
      </w:r>
      <w:r>
        <w:rPr>
          <w:rFonts w:hint="eastAsia" w:ascii="宋体" w:hAnsi="宋体" w:cs="宋体"/>
          <w:color w:val="auto"/>
          <w:sz w:val="24"/>
        </w:rPr>
        <w:t>通过资格审查及符合性审查且</w:t>
      </w:r>
      <w:r>
        <w:rPr>
          <w:rFonts w:hint="eastAsia" w:ascii="宋体" w:hAnsi="宋体" w:cs="宋体"/>
          <w:color w:val="auto"/>
          <w:sz w:val="24"/>
          <w:lang w:eastAsia="zh-CN"/>
        </w:rPr>
        <w:t>响应</w:t>
      </w:r>
      <w:r>
        <w:rPr>
          <w:rFonts w:hint="eastAsia" w:ascii="宋体" w:hAnsi="宋体" w:cs="宋体"/>
          <w:color w:val="auto"/>
          <w:sz w:val="24"/>
        </w:rPr>
        <w:t>价格最低的供应商价格为基准价，其价格</w:t>
      </w:r>
      <w:r>
        <w:rPr>
          <w:rFonts w:hint="eastAsia" w:ascii="宋体" w:hAnsi="宋体" w:cs="宋体"/>
          <w:color w:val="auto"/>
          <w:sz w:val="24"/>
          <w:lang w:eastAsia="zh-CN"/>
        </w:rPr>
        <w:t>分</w:t>
      </w:r>
      <w:r>
        <w:rPr>
          <w:rFonts w:hint="eastAsia" w:ascii="宋体" w:hAnsi="宋体" w:cs="宋体"/>
          <w:color w:val="auto"/>
          <w:sz w:val="24"/>
        </w:rPr>
        <w:t>为满分</w:t>
      </w:r>
      <w:r>
        <w:rPr>
          <w:rFonts w:ascii="宋体" w:hAnsi="宋体" w:cs="宋体"/>
          <w:color w:val="auto"/>
          <w:sz w:val="24"/>
          <w:highlight w:val="none"/>
        </w:rPr>
        <w:t>（</w:t>
      </w:r>
      <w:r>
        <w:rPr>
          <w:rFonts w:hint="eastAsia" w:ascii="宋体" w:hAnsi="宋体" w:cs="宋体"/>
          <w:color w:val="auto"/>
          <w:sz w:val="24"/>
          <w:highlight w:val="none"/>
          <w:lang w:val="en-US" w:eastAsia="zh-CN"/>
        </w:rPr>
        <w:t>2</w:t>
      </w:r>
      <w:r>
        <w:rPr>
          <w:rFonts w:ascii="宋体" w:hAnsi="宋体" w:cs="宋体"/>
          <w:color w:val="auto"/>
          <w:sz w:val="24"/>
          <w:highlight w:val="none"/>
        </w:rPr>
        <w:t>0分）</w:t>
      </w:r>
      <w:r>
        <w:rPr>
          <w:rFonts w:hint="eastAsia" w:ascii="宋体" w:hAnsi="宋体" w:cs="宋体"/>
          <w:color w:val="auto"/>
          <w:sz w:val="24"/>
        </w:rPr>
        <w:t>。</w:t>
      </w:r>
    </w:p>
    <w:p w14:paraId="29DAD06C">
      <w:pPr>
        <w:pStyle w:val="39"/>
        <w:adjustRightInd w:val="0"/>
        <w:snapToGrid w:val="0"/>
        <w:spacing w:line="360" w:lineRule="auto"/>
        <w:ind w:firstLine="480"/>
        <w:rPr>
          <w:rFonts w:ascii="宋体" w:hAnsi="宋体" w:cs="宋体"/>
          <w:color w:val="auto"/>
          <w:sz w:val="24"/>
        </w:rPr>
      </w:pPr>
      <w:r>
        <w:rPr>
          <w:rFonts w:hint="eastAsia" w:ascii="宋体" w:hAnsi="宋体" w:cs="宋体"/>
          <w:color w:val="auto"/>
          <w:sz w:val="24"/>
          <w:highlight w:val="none"/>
        </w:rPr>
        <w:t>②其他供应商价格分统一按照下列公式计算：</w:t>
      </w:r>
      <w:r>
        <w:rPr>
          <w:rFonts w:hint="eastAsia" w:ascii="宋体" w:hAnsi="宋体" w:cs="宋体"/>
          <w:color w:val="auto"/>
          <w:sz w:val="24"/>
        </w:rPr>
        <w:t>价格得分=（基准价/响应价）*</w:t>
      </w:r>
      <w:r>
        <w:rPr>
          <w:rFonts w:hint="eastAsia" w:ascii="宋体" w:hAnsi="宋体" w:cs="宋体"/>
          <w:color w:val="auto"/>
          <w:sz w:val="24"/>
          <w:lang w:val="en-US" w:eastAsia="zh-CN"/>
        </w:rPr>
        <w:t>20分</w:t>
      </w:r>
      <w:r>
        <w:rPr>
          <w:rFonts w:hint="eastAsia" w:ascii="宋体" w:hAnsi="宋体" w:cs="宋体"/>
          <w:color w:val="auto"/>
          <w:sz w:val="24"/>
        </w:rPr>
        <w:t>。精确到小数点后两位。</w:t>
      </w:r>
    </w:p>
    <w:p w14:paraId="047B1238">
      <w:pPr>
        <w:pStyle w:val="39"/>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37AC2A7B">
      <w:pPr>
        <w:pStyle w:val="39"/>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458E6985">
      <w:pPr>
        <w:pStyle w:val="39"/>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14:paraId="05BE0A41">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0608C73C">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013ED41B">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14:paraId="3318A40A">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14:paraId="2028AB8C">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14:paraId="3089E640">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14:paraId="3E96895A">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35E41943">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14:paraId="724DB33F">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4D6476E8">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4594D80">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62E0A820">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4854603E">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14:paraId="393E49A7">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75593E6F">
      <w:pPr>
        <w:pStyle w:val="39"/>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14888DA1">
      <w:pPr>
        <w:pStyle w:val="39"/>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rPr>
        <w:t>评审委员会根据最终评审的结果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16D8C964">
      <w:pPr>
        <w:pStyle w:val="39"/>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402BA22A">
      <w:pPr>
        <w:pStyle w:val="39"/>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70029CD1">
      <w:pPr>
        <w:pStyle w:val="39"/>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采购人失信</w:t>
      </w:r>
      <w:r>
        <w:rPr>
          <w:rFonts w:hint="eastAsia" w:hAnsi="宋体" w:cs="宋体"/>
          <w:b w:val="0"/>
          <w:bCs w:val="0"/>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1ACDDD7F">
      <w:pPr>
        <w:pStyle w:val="3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5D402253">
      <w:pPr>
        <w:pStyle w:val="39"/>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rPr>
        <w:t>招投标栏目公</w:t>
      </w:r>
      <w:r>
        <w:rPr>
          <w:rFonts w:hint="eastAsia" w:ascii="宋体" w:hAnsi="宋体" w:cs="宋体"/>
          <w:color w:val="000000" w:themeColor="text1"/>
          <w:sz w:val="24"/>
          <w14:textFill>
            <w14:solidFill>
              <w14:schemeClr w14:val="tx1"/>
            </w14:solidFill>
          </w14:textFill>
        </w:rPr>
        <w:t>告成交结果。</w:t>
      </w:r>
    </w:p>
    <w:p w14:paraId="1A3EA533">
      <w:pPr>
        <w:pStyle w:val="39"/>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2D2A6225">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8F3A1A5">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713DB329">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公开比选文件、采购过程、中标或者成交结果使自己的权益受到损害的，可以在知道或者应知其权益受到损害之日起3个工作日内，以书面形式由法定代表人或授权代表签字并加盖单位公章后，向采购人提出质疑。</w:t>
      </w:r>
    </w:p>
    <w:p w14:paraId="02A9F585">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31661563">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70ABD561">
      <w:pPr>
        <w:pStyle w:val="39"/>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5、供应商对评审过程、中标或者成交结果提出质疑的，采购人可以组织原评审委员会协助答复质疑。 </w:t>
      </w:r>
    </w:p>
    <w:p w14:paraId="027ECE06">
      <w:pPr>
        <w:pStyle w:val="39"/>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2FD850AC">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color w:val="000000" w:themeColor="text1"/>
          <w:sz w:val="24"/>
          <w14:textFill>
            <w14:solidFill>
              <w14:schemeClr w14:val="tx1"/>
            </w14:solidFill>
          </w14:textFill>
        </w:rPr>
        <w:t>供应商以电话、传真或电邮形式提交的质疑属于无效质疑。</w:t>
      </w:r>
      <w:r>
        <w:rPr>
          <w:rFonts w:hint="eastAsia" w:ascii="宋体" w:hAnsi="宋体" w:cs="宋体"/>
          <w:sz w:val="24"/>
        </w:rPr>
        <w:t xml:space="preserve"> </w:t>
      </w:r>
    </w:p>
    <w:p w14:paraId="14F66580">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、供应商提出质疑应当提交质疑函和必要的证明资料。质疑函应当包括下列内容：</w:t>
      </w:r>
    </w:p>
    <w:p w14:paraId="726792B2">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79A19FDE">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04F9E977">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4020482D">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5754EAC9">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0D811DDD">
      <w:pPr>
        <w:pStyle w:val="39"/>
        <w:numPr>
          <w:ilvl w:val="0"/>
          <w:numId w:val="2"/>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730579CF">
      <w:pPr>
        <w:pStyle w:val="39"/>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A94BB6A">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40DB8263">
      <w:pPr>
        <w:pStyle w:val="39"/>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：招投标与采购管理办公室</w:t>
      </w:r>
    </w:p>
    <w:p w14:paraId="4CEE1A0A">
      <w:pPr>
        <w:pStyle w:val="39"/>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w:t>
      </w:r>
      <w:r>
        <w:rPr>
          <w:rFonts w:hint="eastAsia" w:ascii="宋体" w:hAnsi="宋体" w:cs="宋体"/>
          <w:sz w:val="24"/>
          <w:lang w:val="en-US" w:eastAsia="zh-CN"/>
        </w:rPr>
        <w:t>9楼</w:t>
      </w:r>
      <w:r>
        <w:rPr>
          <w:rFonts w:hint="eastAsia" w:ascii="宋体" w:hAnsi="宋体" w:cs="宋体"/>
          <w:sz w:val="24"/>
        </w:rPr>
        <w:t>907室</w:t>
      </w:r>
    </w:p>
    <w:p w14:paraId="00CDEFE2">
      <w:pPr>
        <w:pStyle w:val="39"/>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w:t>
      </w:r>
      <w:r>
        <w:rPr>
          <w:rFonts w:hint="eastAsia" w:ascii="宋体" w:hAnsi="宋体" w:cs="宋体"/>
          <w:sz w:val="24"/>
          <w:lang w:eastAsia="zh-CN"/>
        </w:rPr>
        <w:t>，</w:t>
      </w:r>
      <w:r>
        <w:rPr>
          <w:rFonts w:hint="eastAsia" w:ascii="宋体" w:hAnsi="宋体" w:cs="宋体"/>
          <w:sz w:val="24"/>
        </w:rPr>
        <w:t>14:30-17：30）</w:t>
      </w:r>
    </w:p>
    <w:p w14:paraId="366DE53F">
      <w:pPr>
        <w:pStyle w:val="39"/>
        <w:adjustRightInd w:val="0"/>
        <w:snapToGrid w:val="0"/>
        <w:spacing w:line="360" w:lineRule="exact"/>
        <w:ind w:firstLine="480"/>
        <w:rPr>
          <w:rFonts w:ascii="宋体" w:hAnsi="宋体" w:cs="宋体"/>
          <w:sz w:val="24"/>
        </w:rPr>
      </w:pPr>
      <w:r>
        <w:rPr>
          <w:rFonts w:hint="eastAsia" w:ascii="宋体" w:hAnsi="宋体" w:cs="宋体"/>
          <w:sz w:val="24"/>
        </w:rPr>
        <w:t>（二）投诉</w:t>
      </w:r>
    </w:p>
    <w:p w14:paraId="37F2ED7A">
      <w:pPr>
        <w:pStyle w:val="39"/>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6C3594A0">
      <w:pPr>
        <w:pStyle w:val="39"/>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0870DC58">
      <w:pPr>
        <w:pStyle w:val="39"/>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6539C34F">
      <w:pPr>
        <w:pStyle w:val="6"/>
        <w:spacing w:line="360" w:lineRule="auto"/>
        <w:ind w:left="-134" w:leftChars="0" w:firstLine="134" w:firstLineChars="0"/>
        <w:jc w:val="left"/>
        <w:rPr>
          <w:rFonts w:hint="eastAsia" w:ascii="宋体" w:hAnsi="宋体" w:eastAsia="宋体" w:cs="宋体"/>
          <w:b/>
          <w:sz w:val="24"/>
          <w:szCs w:val="24"/>
        </w:rPr>
      </w:pPr>
    </w:p>
    <w:p w14:paraId="2D1134AA">
      <w:pPr>
        <w:jc w:val="center"/>
        <w:outlineLvl w:val="0"/>
        <w:rPr>
          <w:rFonts w:hint="eastAsia" w:ascii="仿宋" w:hAnsi="仿宋" w:eastAsia="仿宋" w:cs="仿宋"/>
          <w:b/>
          <w:sz w:val="28"/>
          <w:szCs w:val="28"/>
        </w:rPr>
      </w:pPr>
      <w:bookmarkStart w:id="115" w:name="_Toc530141648"/>
      <w:bookmarkStart w:id="116" w:name="_Toc251742852"/>
    </w:p>
    <w:p w14:paraId="6C3C2833">
      <w:pPr>
        <w:pStyle w:val="22"/>
        <w:rPr>
          <w:rFonts w:hint="eastAsia" w:ascii="仿宋" w:hAnsi="仿宋" w:eastAsia="仿宋" w:cs="仿宋"/>
          <w:b/>
          <w:sz w:val="28"/>
          <w:szCs w:val="28"/>
        </w:rPr>
      </w:pPr>
    </w:p>
    <w:p w14:paraId="6637E5C3">
      <w:pPr>
        <w:pStyle w:val="22"/>
        <w:rPr>
          <w:rFonts w:hint="eastAsia" w:ascii="仿宋" w:hAnsi="仿宋" w:eastAsia="仿宋" w:cs="仿宋"/>
          <w:b/>
          <w:sz w:val="28"/>
          <w:szCs w:val="28"/>
        </w:rPr>
      </w:pPr>
    </w:p>
    <w:p w14:paraId="4DA11EE1">
      <w:pPr>
        <w:pStyle w:val="22"/>
        <w:rPr>
          <w:rFonts w:hint="eastAsia" w:ascii="仿宋" w:hAnsi="仿宋" w:eastAsia="仿宋" w:cs="仿宋"/>
          <w:b/>
          <w:sz w:val="28"/>
          <w:szCs w:val="28"/>
        </w:rPr>
      </w:pPr>
    </w:p>
    <w:p w14:paraId="2FC90A07">
      <w:pPr>
        <w:pStyle w:val="22"/>
        <w:rPr>
          <w:rFonts w:hint="eastAsia" w:ascii="仿宋" w:hAnsi="仿宋" w:eastAsia="仿宋" w:cs="仿宋"/>
          <w:b/>
          <w:sz w:val="28"/>
          <w:szCs w:val="28"/>
        </w:rPr>
      </w:pPr>
    </w:p>
    <w:p w14:paraId="4743224D">
      <w:pPr>
        <w:pStyle w:val="22"/>
        <w:rPr>
          <w:rFonts w:hint="eastAsia" w:ascii="仿宋" w:hAnsi="仿宋" w:eastAsia="仿宋" w:cs="仿宋"/>
          <w:b/>
          <w:sz w:val="28"/>
          <w:szCs w:val="28"/>
        </w:rPr>
      </w:pPr>
    </w:p>
    <w:p w14:paraId="6586DAD9">
      <w:pPr>
        <w:pStyle w:val="22"/>
        <w:rPr>
          <w:rFonts w:hint="eastAsia" w:ascii="仿宋" w:hAnsi="仿宋" w:eastAsia="仿宋" w:cs="仿宋"/>
          <w:b/>
          <w:sz w:val="28"/>
          <w:szCs w:val="28"/>
        </w:rPr>
      </w:pPr>
    </w:p>
    <w:p w14:paraId="278047E4">
      <w:pPr>
        <w:pStyle w:val="22"/>
        <w:rPr>
          <w:rFonts w:hint="eastAsia" w:ascii="仿宋" w:hAnsi="仿宋" w:eastAsia="仿宋" w:cs="仿宋"/>
          <w:b/>
          <w:sz w:val="28"/>
          <w:szCs w:val="28"/>
        </w:rPr>
      </w:pPr>
    </w:p>
    <w:p w14:paraId="116993B4">
      <w:pPr>
        <w:jc w:val="center"/>
        <w:outlineLvl w:val="0"/>
        <w:rPr>
          <w:rFonts w:hint="eastAsia" w:ascii="仿宋" w:hAnsi="仿宋" w:eastAsia="仿宋" w:cs="仿宋"/>
          <w:b/>
          <w:sz w:val="28"/>
          <w:szCs w:val="28"/>
          <w:highlight w:val="none"/>
          <w:lang w:eastAsia="zh-CN"/>
        </w:rPr>
      </w:pPr>
      <w:r>
        <w:rPr>
          <w:rFonts w:hint="eastAsia" w:ascii="宋体" w:hAnsi="宋体" w:eastAsia="宋体" w:cs="宋体"/>
          <w:b/>
          <w:sz w:val="32"/>
          <w:szCs w:val="32"/>
          <w:highlight w:val="none"/>
        </w:rPr>
        <w:t>第四</w:t>
      </w:r>
      <w:r>
        <w:rPr>
          <w:rFonts w:hint="eastAsia" w:ascii="宋体" w:hAnsi="宋体" w:eastAsia="宋体" w:cs="宋体"/>
          <w:b/>
          <w:sz w:val="32"/>
          <w:szCs w:val="32"/>
          <w:highlight w:val="none"/>
          <w:lang w:eastAsia="zh-CN"/>
        </w:rPr>
        <w:t>章</w:t>
      </w:r>
      <w:r>
        <w:rPr>
          <w:rFonts w:hint="eastAsia" w:ascii="宋体" w:hAnsi="宋体" w:eastAsia="宋体" w:cs="宋体"/>
          <w:b/>
          <w:sz w:val="32"/>
          <w:szCs w:val="32"/>
          <w:highlight w:val="none"/>
        </w:rPr>
        <w:t>　合同</w:t>
      </w:r>
      <w:bookmarkEnd w:id="115"/>
      <w:r>
        <w:rPr>
          <w:rFonts w:hint="eastAsia" w:ascii="宋体" w:hAnsi="宋体" w:eastAsia="宋体" w:cs="宋体"/>
          <w:b/>
          <w:sz w:val="32"/>
          <w:szCs w:val="32"/>
          <w:highlight w:val="none"/>
          <w:lang w:eastAsia="zh-CN"/>
        </w:rPr>
        <w:t>参考文本</w:t>
      </w:r>
    </w:p>
    <w:p w14:paraId="754D54FF">
      <w:pPr>
        <w:shd w:val="clear" w:color="auto" w:fill="FFFFFF"/>
        <w:spacing w:after="145"/>
        <w:rPr>
          <w:rFonts w:ascii="仿宋" w:hAnsi="仿宋" w:eastAsia="仿宋" w:cs="仿宋"/>
          <w:sz w:val="24"/>
        </w:rPr>
      </w:pPr>
      <w:r>
        <w:rPr>
          <w:rFonts w:hint="eastAsia" w:ascii="仿宋" w:hAnsi="仿宋" w:eastAsia="仿宋" w:cs="仿宋"/>
          <w:b/>
          <w:bCs/>
          <w:sz w:val="24"/>
        </w:rPr>
        <w:t>合同编号：</w:t>
      </w:r>
    </w:p>
    <w:p w14:paraId="7BE5A132">
      <w:pPr>
        <w:shd w:val="clear" w:color="auto" w:fill="FFFFFF"/>
        <w:spacing w:line="192" w:lineRule="auto"/>
        <w:rPr>
          <w:rFonts w:ascii="仿宋" w:hAnsi="仿宋" w:eastAsia="仿宋" w:cs="仿宋"/>
        </w:rPr>
      </w:pPr>
    </w:p>
    <w:p w14:paraId="14A7D907">
      <w:pPr>
        <w:shd w:val="clear" w:color="auto" w:fill="FFFFFF"/>
        <w:spacing w:line="192" w:lineRule="auto"/>
        <w:rPr>
          <w:rFonts w:ascii="仿宋" w:hAnsi="仿宋" w:eastAsia="仿宋" w:cs="仿宋"/>
        </w:rPr>
      </w:pPr>
    </w:p>
    <w:p w14:paraId="60837E9A">
      <w:pPr>
        <w:shd w:val="clear" w:color="auto" w:fill="FFFFFF"/>
        <w:spacing w:line="192" w:lineRule="auto"/>
        <w:rPr>
          <w:rFonts w:ascii="仿宋" w:hAnsi="仿宋" w:eastAsia="仿宋" w:cs="仿宋"/>
        </w:rPr>
      </w:pPr>
    </w:p>
    <w:p w14:paraId="274D4ACA">
      <w:pPr>
        <w:shd w:val="clear" w:color="auto" w:fill="FFFFFF"/>
        <w:spacing w:line="192" w:lineRule="auto"/>
        <w:rPr>
          <w:rFonts w:ascii="仿宋" w:hAnsi="仿宋" w:eastAsia="仿宋" w:cs="仿宋"/>
        </w:rPr>
      </w:pPr>
    </w:p>
    <w:p w14:paraId="4EF834DC">
      <w:pPr>
        <w:tabs>
          <w:tab w:val="left" w:pos="720"/>
        </w:tabs>
        <w:jc w:val="center"/>
        <w:rPr>
          <w:rFonts w:ascii="仿宋" w:hAnsi="仿宋" w:eastAsia="仿宋" w:cs="仿宋"/>
          <w:b/>
          <w:sz w:val="48"/>
          <w:szCs w:val="48"/>
          <w:u w:val="single"/>
        </w:rPr>
      </w:pPr>
      <w:r>
        <w:rPr>
          <w:rFonts w:hint="eastAsia" w:ascii="仿宋" w:hAnsi="仿宋" w:eastAsia="仿宋" w:cs="仿宋"/>
          <w:b/>
          <w:sz w:val="48"/>
          <w:szCs w:val="48"/>
          <w:u w:val="single"/>
        </w:rPr>
        <w:t xml:space="preserve">        (项目)</w:t>
      </w:r>
    </w:p>
    <w:p w14:paraId="1A425222">
      <w:pPr>
        <w:tabs>
          <w:tab w:val="left" w:pos="720"/>
        </w:tabs>
        <w:spacing w:line="360" w:lineRule="auto"/>
        <w:rPr>
          <w:rFonts w:ascii="仿宋" w:hAnsi="仿宋" w:eastAsia="仿宋" w:cs="仿宋"/>
          <w:b/>
          <w:sz w:val="48"/>
          <w:szCs w:val="48"/>
        </w:rPr>
      </w:pPr>
    </w:p>
    <w:p w14:paraId="5AF98974">
      <w:pPr>
        <w:tabs>
          <w:tab w:val="left" w:pos="720"/>
        </w:tabs>
        <w:spacing w:line="360" w:lineRule="auto"/>
        <w:jc w:val="center"/>
        <w:rPr>
          <w:rFonts w:ascii="仿宋" w:hAnsi="仿宋" w:eastAsia="仿宋" w:cs="仿宋"/>
          <w:b/>
          <w:sz w:val="48"/>
          <w:szCs w:val="48"/>
        </w:rPr>
      </w:pPr>
      <w:r>
        <w:rPr>
          <w:rFonts w:hint="eastAsia" w:ascii="仿宋" w:hAnsi="仿宋" w:eastAsia="仿宋" w:cs="仿宋"/>
          <w:b/>
          <w:sz w:val="48"/>
          <w:szCs w:val="48"/>
        </w:rPr>
        <w:t>合 同 书</w:t>
      </w:r>
    </w:p>
    <w:p w14:paraId="4FBFC9F4">
      <w:pPr>
        <w:tabs>
          <w:tab w:val="left" w:pos="720"/>
        </w:tabs>
        <w:spacing w:line="360" w:lineRule="auto"/>
        <w:jc w:val="center"/>
        <w:rPr>
          <w:rFonts w:ascii="仿宋" w:hAnsi="仿宋" w:eastAsia="仿宋" w:cs="仿宋"/>
          <w:b/>
          <w:sz w:val="48"/>
          <w:szCs w:val="48"/>
        </w:rPr>
      </w:pPr>
      <w:r>
        <w:rPr>
          <w:rFonts w:hint="eastAsia" w:ascii="仿宋" w:hAnsi="仿宋" w:eastAsia="仿宋" w:cs="仿宋"/>
          <w:b/>
          <w:sz w:val="48"/>
          <w:szCs w:val="48"/>
          <w:lang w:val="en-US" w:eastAsia="zh-CN"/>
        </w:rPr>
        <w:t xml:space="preserve">服 务 </w:t>
      </w:r>
      <w:r>
        <w:rPr>
          <w:rFonts w:hint="eastAsia" w:ascii="仿宋" w:hAnsi="仿宋" w:eastAsia="仿宋" w:cs="仿宋"/>
          <w:b/>
          <w:sz w:val="48"/>
          <w:szCs w:val="48"/>
        </w:rPr>
        <w:t>类</w:t>
      </w:r>
    </w:p>
    <w:p w14:paraId="0BDA993D">
      <w:pPr>
        <w:tabs>
          <w:tab w:val="left" w:pos="720"/>
        </w:tabs>
        <w:spacing w:line="360" w:lineRule="auto"/>
        <w:rPr>
          <w:rFonts w:ascii="仿宋" w:hAnsi="仿宋" w:eastAsia="仿宋" w:cs="仿宋"/>
          <w:b/>
          <w:sz w:val="28"/>
          <w:szCs w:val="28"/>
        </w:rPr>
      </w:pPr>
    </w:p>
    <w:tbl>
      <w:tblPr>
        <w:tblStyle w:val="23"/>
        <w:tblW w:w="4320" w:type="dxa"/>
        <w:jc w:val="center"/>
        <w:tblLayout w:type="fixed"/>
        <w:tblCellMar>
          <w:top w:w="0" w:type="dxa"/>
          <w:left w:w="108" w:type="dxa"/>
          <w:bottom w:w="0" w:type="dxa"/>
          <w:right w:w="108" w:type="dxa"/>
        </w:tblCellMar>
      </w:tblPr>
      <w:tblGrid>
        <w:gridCol w:w="4320"/>
      </w:tblGrid>
      <w:tr w14:paraId="4B4A88C3">
        <w:tblPrEx>
          <w:tblCellMar>
            <w:top w:w="0" w:type="dxa"/>
            <w:left w:w="108" w:type="dxa"/>
            <w:bottom w:w="0" w:type="dxa"/>
            <w:right w:w="108" w:type="dxa"/>
          </w:tblCellMar>
        </w:tblPrEx>
        <w:trPr>
          <w:trHeight w:val="446" w:hRule="atLeast"/>
          <w:jc w:val="center"/>
        </w:trPr>
        <w:tc>
          <w:tcPr>
            <w:tcW w:w="5400" w:type="dxa"/>
            <w:shd w:val="clear" w:color="auto" w:fill="auto"/>
          </w:tcPr>
          <w:p w14:paraId="0CDB518F">
            <w:pPr>
              <w:keepNext w:val="0"/>
              <w:keepLines w:val="0"/>
              <w:suppressLineNumbers w:val="0"/>
              <w:tabs>
                <w:tab w:val="left" w:pos="720"/>
              </w:tabs>
              <w:spacing w:before="0" w:beforeAutospacing="0" w:after="0" w:afterAutospacing="0" w:line="360" w:lineRule="auto"/>
              <w:ind w:left="0" w:right="0"/>
              <w:rPr>
                <w:rFonts w:hint="default" w:ascii="仿宋" w:hAnsi="仿宋" w:eastAsia="仿宋" w:cs="仿宋"/>
                <w:b/>
                <w:sz w:val="32"/>
                <w:szCs w:val="32"/>
                <w:u w:val="single"/>
              </w:rPr>
            </w:pPr>
            <w:r>
              <w:rPr>
                <w:rFonts w:hint="eastAsia" w:ascii="仿宋" w:hAnsi="仿宋" w:eastAsia="仿宋" w:cs="仿宋"/>
                <w:b/>
                <w:sz w:val="32"/>
                <w:szCs w:val="32"/>
              </w:rPr>
              <w:t>项目编号：</w:t>
            </w:r>
          </w:p>
        </w:tc>
      </w:tr>
      <w:tr w14:paraId="61EAB0D0">
        <w:tblPrEx>
          <w:tblCellMar>
            <w:top w:w="0" w:type="dxa"/>
            <w:left w:w="108" w:type="dxa"/>
            <w:bottom w:w="0" w:type="dxa"/>
            <w:right w:w="108" w:type="dxa"/>
          </w:tblCellMar>
        </w:tblPrEx>
        <w:trPr>
          <w:trHeight w:val="446" w:hRule="atLeast"/>
          <w:jc w:val="center"/>
        </w:trPr>
        <w:tc>
          <w:tcPr>
            <w:tcW w:w="5400" w:type="dxa"/>
            <w:shd w:val="clear" w:color="auto" w:fill="auto"/>
          </w:tcPr>
          <w:p w14:paraId="0316C786">
            <w:pPr>
              <w:keepNext w:val="0"/>
              <w:keepLines w:val="0"/>
              <w:suppressLineNumbers w:val="0"/>
              <w:tabs>
                <w:tab w:val="left" w:pos="720"/>
              </w:tabs>
              <w:spacing w:before="0" w:beforeAutospacing="0" w:after="0" w:afterAutospacing="0" w:line="360" w:lineRule="auto"/>
              <w:ind w:left="0" w:right="0"/>
              <w:rPr>
                <w:rFonts w:hint="default" w:ascii="仿宋" w:hAnsi="仿宋" w:eastAsia="仿宋" w:cs="仿宋"/>
                <w:b/>
                <w:sz w:val="32"/>
                <w:szCs w:val="32"/>
                <w:u w:val="single"/>
              </w:rPr>
            </w:pPr>
          </w:p>
        </w:tc>
      </w:tr>
      <w:tr w14:paraId="6E0354C4">
        <w:tblPrEx>
          <w:tblCellMar>
            <w:top w:w="0" w:type="dxa"/>
            <w:left w:w="108" w:type="dxa"/>
            <w:bottom w:w="0" w:type="dxa"/>
            <w:right w:w="108" w:type="dxa"/>
          </w:tblCellMar>
        </w:tblPrEx>
        <w:trPr>
          <w:trHeight w:val="446" w:hRule="atLeast"/>
          <w:jc w:val="center"/>
        </w:trPr>
        <w:tc>
          <w:tcPr>
            <w:tcW w:w="5400" w:type="dxa"/>
            <w:shd w:val="clear" w:color="auto" w:fill="auto"/>
          </w:tcPr>
          <w:p w14:paraId="0A3A3FCF">
            <w:pPr>
              <w:keepNext w:val="0"/>
              <w:keepLines w:val="0"/>
              <w:suppressLineNumbers w:val="0"/>
              <w:tabs>
                <w:tab w:val="left" w:pos="720"/>
              </w:tabs>
              <w:spacing w:before="0" w:beforeAutospacing="0" w:after="0" w:afterAutospacing="0" w:line="360" w:lineRule="auto"/>
              <w:ind w:left="0" w:right="0"/>
              <w:rPr>
                <w:rFonts w:hint="default" w:ascii="仿宋" w:hAnsi="仿宋" w:eastAsia="仿宋" w:cs="仿宋"/>
                <w:b/>
                <w:sz w:val="32"/>
                <w:szCs w:val="32"/>
              </w:rPr>
            </w:pPr>
            <w:r>
              <w:rPr>
                <w:rFonts w:hint="eastAsia" w:ascii="仿宋" w:hAnsi="仿宋" w:eastAsia="仿宋" w:cs="仿宋"/>
                <w:b/>
                <w:sz w:val="32"/>
                <w:szCs w:val="32"/>
              </w:rPr>
              <w:t>项目名称：</w:t>
            </w:r>
          </w:p>
        </w:tc>
      </w:tr>
      <w:tr w14:paraId="5F24649C">
        <w:tblPrEx>
          <w:tblCellMar>
            <w:top w:w="0" w:type="dxa"/>
            <w:left w:w="108" w:type="dxa"/>
            <w:bottom w:w="0" w:type="dxa"/>
            <w:right w:w="108" w:type="dxa"/>
          </w:tblCellMar>
        </w:tblPrEx>
        <w:trPr>
          <w:trHeight w:val="460" w:hRule="atLeast"/>
          <w:jc w:val="center"/>
        </w:trPr>
        <w:tc>
          <w:tcPr>
            <w:tcW w:w="5400" w:type="dxa"/>
            <w:shd w:val="clear" w:color="auto" w:fill="auto"/>
          </w:tcPr>
          <w:p w14:paraId="371E8B6C">
            <w:pPr>
              <w:keepNext w:val="0"/>
              <w:keepLines w:val="0"/>
              <w:suppressLineNumbers w:val="0"/>
              <w:tabs>
                <w:tab w:val="left" w:pos="720"/>
              </w:tabs>
              <w:spacing w:before="0" w:beforeAutospacing="0" w:after="0" w:afterAutospacing="0" w:line="360" w:lineRule="auto"/>
              <w:ind w:left="0" w:right="0"/>
              <w:rPr>
                <w:rFonts w:hint="default" w:ascii="仿宋" w:hAnsi="仿宋" w:eastAsia="仿宋" w:cs="仿宋"/>
                <w:b/>
                <w:sz w:val="28"/>
                <w:szCs w:val="28"/>
              </w:rPr>
            </w:pPr>
          </w:p>
        </w:tc>
      </w:tr>
    </w:tbl>
    <w:p w14:paraId="26B7E43B">
      <w:pPr>
        <w:spacing w:line="360" w:lineRule="auto"/>
        <w:rPr>
          <w:rFonts w:ascii="仿宋" w:hAnsi="仿宋" w:eastAsia="仿宋" w:cs="仿宋"/>
          <w:b/>
          <w:sz w:val="28"/>
          <w:szCs w:val="28"/>
        </w:rPr>
      </w:pPr>
    </w:p>
    <w:p w14:paraId="08E0771B">
      <w:pPr>
        <w:spacing w:line="360" w:lineRule="auto"/>
        <w:rPr>
          <w:rFonts w:ascii="仿宋" w:hAnsi="仿宋" w:eastAsia="仿宋" w:cs="仿宋"/>
          <w:b/>
          <w:sz w:val="28"/>
          <w:szCs w:val="28"/>
        </w:rPr>
      </w:pPr>
    </w:p>
    <w:p w14:paraId="7F4A9911">
      <w:pPr>
        <w:spacing w:line="360" w:lineRule="auto"/>
        <w:rPr>
          <w:rFonts w:ascii="仿宋" w:hAnsi="仿宋" w:eastAsia="仿宋" w:cs="仿宋"/>
          <w:b/>
          <w:sz w:val="28"/>
          <w:szCs w:val="28"/>
        </w:rPr>
      </w:pPr>
    </w:p>
    <w:p w14:paraId="0A0FB527">
      <w:pPr>
        <w:spacing w:line="360" w:lineRule="auto"/>
        <w:rPr>
          <w:rFonts w:hint="eastAsia" w:ascii="宋体" w:hAnsi="宋体" w:eastAsia="宋体" w:cs="宋体"/>
          <w:b w:val="0"/>
          <w:bCs/>
          <w:sz w:val="24"/>
          <w:szCs w:val="24"/>
          <w:lang w:eastAsia="zh-CN"/>
        </w:rPr>
        <w:sectPr>
          <w:headerReference r:id="rId4" w:type="first"/>
          <w:footerReference r:id="rId7" w:type="first"/>
          <w:footerReference r:id="rId5" w:type="default"/>
          <w:headerReference r:id="rId3" w:type="even"/>
          <w:footerReference r:id="rId6" w:type="even"/>
          <w:pgSz w:w="11906" w:h="16838"/>
          <w:pgMar w:top="1135" w:right="1135" w:bottom="1135" w:left="1418" w:header="851" w:footer="851" w:gutter="0"/>
          <w:pgNumType w:fmt="decimal" w:start="1"/>
          <w:cols w:space="720" w:num="1"/>
          <w:docGrid w:type="lines" w:linePitch="312" w:charSpace="0"/>
        </w:sectPr>
      </w:pPr>
      <w:r>
        <w:rPr>
          <w:rFonts w:hint="eastAsia" w:ascii="宋体" w:hAnsi="宋体" w:eastAsia="宋体" w:cs="宋体"/>
          <w:b w:val="0"/>
          <w:bCs/>
          <w:sz w:val="24"/>
          <w:szCs w:val="24"/>
        </w:rPr>
        <w:t>注：本合同仅为合同的参考文本，合同签订双方可根据项目的具体要求进行修订，但不得偏离实质性条款</w:t>
      </w:r>
      <w:r>
        <w:rPr>
          <w:rFonts w:hint="eastAsia" w:ascii="宋体" w:hAnsi="宋体" w:cs="宋体"/>
          <w:b w:val="0"/>
          <w:bCs/>
          <w:sz w:val="24"/>
          <w:szCs w:val="24"/>
          <w:lang w:eastAsia="zh-CN"/>
        </w:rPr>
        <w:t>。</w:t>
      </w:r>
    </w:p>
    <w:p w14:paraId="6741A79E">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甲方：中山大学孙逸仙纪念医院</w:t>
      </w:r>
    </w:p>
    <w:p w14:paraId="1954988B">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w:t>
      </w:r>
    </w:p>
    <w:p w14:paraId="18ECB5C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民法典》等相关法律法规的规定，遵循平等、自愿、公平和诚实信用的原则，甲乙双方就（特种机械停车维保）长期、稳定、安全运行及保养、维修事项在真实、充分地表达各自意愿的基础上协商一致，订立本合同，共同</w:t>
      </w:r>
      <w:r>
        <w:rPr>
          <w:rFonts w:hint="eastAsia" w:ascii="宋体" w:hAnsi="宋体" w:cs="宋体"/>
          <w:kern w:val="2"/>
          <w:sz w:val="24"/>
          <w:szCs w:val="24"/>
          <w:lang w:val="en-US" w:eastAsia="zh-CN" w:bidi="ar-SA"/>
        </w:rPr>
        <w:t>遵守</w:t>
      </w:r>
      <w:r>
        <w:rPr>
          <w:rFonts w:hint="eastAsia" w:ascii="宋体" w:hAnsi="宋体" w:eastAsia="宋体" w:cs="宋体"/>
          <w:kern w:val="2"/>
          <w:sz w:val="24"/>
          <w:szCs w:val="24"/>
          <w:lang w:val="en-US" w:eastAsia="zh-CN" w:bidi="ar-SA"/>
        </w:rPr>
        <w:t>。</w:t>
      </w:r>
    </w:p>
    <w:p w14:paraId="7A77CD66">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一、维修保养合同概况：</w:t>
      </w:r>
    </w:p>
    <w:p w14:paraId="1099587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1、维修保养工程名称：中山大学孙逸仙纪念医院机械停车设备设施维保项目 </w:t>
      </w:r>
    </w:p>
    <w:p w14:paraId="5B69184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2、地点：                  </w:t>
      </w:r>
    </w:p>
    <w:p w14:paraId="4BFD2C8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3、内容：              </w:t>
      </w:r>
    </w:p>
    <w:p w14:paraId="238FBAA2">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二、合同期限</w:t>
      </w:r>
    </w:p>
    <w:p w14:paraId="388D3A3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本合同由      年  月    日起至      年  月  日，有效期 叁 年。</w:t>
      </w:r>
    </w:p>
    <w:p w14:paraId="5B151C58">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三、合同价款及结算方式：</w:t>
      </w:r>
    </w:p>
    <w:p w14:paraId="3A6C52B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1、本合同项目维保费用总价款为:人民币￥</w:t>
      </w:r>
      <w:r>
        <w:rPr>
          <w:rFonts w:hint="eastAsia" w:ascii="宋体" w:hAnsi="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w:t>
      </w:r>
    </w:p>
    <w:p w14:paraId="5E88CA45">
      <w:pPr>
        <w:keepNext w:val="0"/>
        <w:keepLines w:val="0"/>
        <w:widowControl w:val="0"/>
        <w:suppressLineNumbers w:val="0"/>
        <w:spacing w:before="0" w:beforeAutospacing="0" w:after="0" w:afterAutospacing="0" w:line="480" w:lineRule="exact"/>
        <w:ind w:left="0" w:right="0" w:firstLine="2160" w:firstLineChars="9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大写：</w:t>
      </w:r>
    </w:p>
    <w:p w14:paraId="7CC3B21D">
      <w:pPr>
        <w:pStyle w:val="28"/>
        <w:spacing w:line="360" w:lineRule="auto"/>
        <w:ind w:firstLine="480" w:firstLineChars="200"/>
        <w:jc w:val="left"/>
        <w:rPr>
          <w:rFonts w:hint="eastAsia" w:ascii="宋体" w:hAnsi="宋体" w:eastAsia="宋体" w:cs="宋体"/>
          <w:color w:val="FF0000"/>
          <w:sz w:val="24"/>
          <w:szCs w:val="24"/>
          <w:lang w:val="en-US" w:eastAsia="zh-CN"/>
        </w:rPr>
      </w:pPr>
      <w:r>
        <w:rPr>
          <w:rFonts w:hint="eastAsia" w:ascii="宋体" w:hAnsi="宋体" w:eastAsia="宋体" w:cs="宋体"/>
          <w:kern w:val="2"/>
          <w:sz w:val="24"/>
          <w:szCs w:val="24"/>
          <w:lang w:val="en-US" w:eastAsia="zh-CN" w:bidi="ar"/>
        </w:rPr>
        <w:t>2、</w:t>
      </w:r>
      <w:r>
        <w:rPr>
          <w:rFonts w:hint="eastAsia" w:ascii="宋体" w:hAnsi="宋体" w:eastAsia="宋体" w:cs="宋体"/>
          <w:color w:val="auto"/>
          <w:sz w:val="24"/>
          <w:szCs w:val="24"/>
          <w:lang w:val="en-US" w:eastAsia="zh-CN"/>
        </w:rPr>
        <w:t>本项目每月维保的机械车位数量由采购人现场核定，并根据核定的数量进行计算当月实际维保费用。</w:t>
      </w:r>
    </w:p>
    <w:p w14:paraId="2D9EC6D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本</w:t>
      </w:r>
      <w:r>
        <w:rPr>
          <w:rFonts w:hint="eastAsia" w:ascii="宋体" w:hAnsi="宋体" w:cs="宋体"/>
          <w:color w:val="auto"/>
          <w:sz w:val="24"/>
          <w:szCs w:val="24"/>
          <w:lang w:val="en-US" w:eastAsia="zh-CN"/>
        </w:rPr>
        <w:t>合同</w:t>
      </w:r>
      <w:r>
        <w:rPr>
          <w:rFonts w:hint="eastAsia" w:ascii="宋体" w:hAnsi="宋体" w:eastAsia="宋体" w:cs="宋体"/>
          <w:color w:val="auto"/>
          <w:sz w:val="24"/>
          <w:szCs w:val="24"/>
          <w:lang w:val="en-US" w:eastAsia="zh-CN"/>
        </w:rPr>
        <w:t>项目分12次支付，每当完成维修保养服务三个月后，经</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签字确认，并在收到有效发票后，</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lang w:val="en-US" w:eastAsia="zh-CN"/>
        </w:rPr>
        <w:t>于30天内向</w:t>
      </w:r>
      <w:r>
        <w:rPr>
          <w:rFonts w:hint="eastAsia" w:ascii="宋体" w:hAnsi="宋体" w:cs="宋体"/>
          <w:color w:val="auto"/>
          <w:sz w:val="24"/>
          <w:szCs w:val="24"/>
          <w:lang w:val="en-US" w:eastAsia="zh-CN"/>
        </w:rPr>
        <w:t>乙方</w:t>
      </w:r>
      <w:r>
        <w:rPr>
          <w:rFonts w:hint="eastAsia" w:ascii="宋体" w:hAnsi="宋体" w:eastAsia="宋体" w:cs="宋体"/>
          <w:color w:val="auto"/>
          <w:sz w:val="24"/>
          <w:szCs w:val="24"/>
          <w:lang w:val="en-US" w:eastAsia="zh-CN"/>
        </w:rPr>
        <w:t>支付前三个月的维保费（即合同金额的十二分之一）</w:t>
      </w:r>
      <w:r>
        <w:rPr>
          <w:rFonts w:hint="eastAsia" w:ascii="宋体" w:hAnsi="宋体" w:eastAsia="宋体" w:cs="宋体"/>
          <w:color w:val="auto"/>
          <w:kern w:val="2"/>
          <w:sz w:val="24"/>
          <w:szCs w:val="24"/>
          <w:lang w:val="en-US" w:eastAsia="zh-CN" w:bidi="ar"/>
        </w:rPr>
        <w:t>。</w:t>
      </w:r>
    </w:p>
    <w:p w14:paraId="76EFC54E">
      <w:pPr>
        <w:keepNext w:val="0"/>
        <w:keepLines w:val="0"/>
        <w:widowControl w:val="0"/>
        <w:suppressLineNumbers w:val="0"/>
        <w:wordWrap w:val="0"/>
        <w:spacing w:before="0" w:beforeAutospacing="0" w:after="0" w:afterAutospacing="0" w:line="480" w:lineRule="exact"/>
        <w:ind w:left="0" w:right="0" w:firstLine="120" w:firstLineChars="50"/>
        <w:jc w:val="both"/>
        <w:rPr>
          <w:rFonts w:hint="eastAsia" w:ascii="宋体" w:hAnsi="宋体" w:eastAsia="宋体" w:cs="宋体"/>
          <w:bCs/>
          <w:color w:val="000000"/>
          <w:sz w:val="24"/>
          <w:szCs w:val="24"/>
          <w:lang w:val="en-US"/>
        </w:rPr>
      </w:pPr>
      <w:r>
        <w:rPr>
          <w:rFonts w:hint="eastAsia" w:ascii="宋体" w:hAnsi="宋体" w:eastAsia="宋体" w:cs="宋体"/>
          <w:bCs/>
          <w:color w:val="000000"/>
          <w:kern w:val="2"/>
          <w:sz w:val="24"/>
          <w:szCs w:val="24"/>
          <w:lang w:val="en-US" w:eastAsia="zh-CN" w:bidi="ar"/>
        </w:rPr>
        <w:t>乙方向甲方开具发票的信息：</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97"/>
        <w:gridCol w:w="6233"/>
      </w:tblGrid>
      <w:tr w14:paraId="3C0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4B3578DC">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单位名称</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7CDCD677">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中山大学孙逸仙纪念医院</w:t>
            </w:r>
          </w:p>
        </w:tc>
      </w:tr>
      <w:tr w14:paraId="1A8E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610CC033">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纳税人识别号</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25C6E3D0">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p>
        </w:tc>
      </w:tr>
      <w:tr w14:paraId="583A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8059183">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地址</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64545FDC">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p>
        </w:tc>
      </w:tr>
      <w:tr w14:paraId="4A25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0528FB73">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电话号码</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07EE20EC">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p>
        </w:tc>
      </w:tr>
      <w:tr w14:paraId="1C88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74D6F029">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开户行</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20F83A97">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p>
        </w:tc>
      </w:tr>
      <w:tr w14:paraId="367C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3CD04913">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开户行账号</w:t>
            </w:r>
          </w:p>
        </w:tc>
        <w:tc>
          <w:tcPr>
            <w:tcW w:w="6233" w:type="dxa"/>
            <w:tcBorders>
              <w:top w:val="single" w:color="auto" w:sz="4" w:space="0"/>
              <w:left w:val="single" w:color="auto" w:sz="4" w:space="0"/>
              <w:bottom w:val="single" w:color="auto" w:sz="4" w:space="0"/>
              <w:right w:val="single" w:color="auto" w:sz="4" w:space="0"/>
            </w:tcBorders>
            <w:shd w:val="clear" w:color="auto" w:fill="auto"/>
            <w:vAlign w:val="center"/>
          </w:tcPr>
          <w:p w14:paraId="2C485CFD">
            <w:pPr>
              <w:keepNext w:val="0"/>
              <w:keepLines w:val="0"/>
              <w:widowControl w:val="0"/>
              <w:suppressLineNumbers w:val="0"/>
              <w:wordWrap w:val="0"/>
              <w:spacing w:before="0" w:beforeAutospacing="0" w:after="0" w:afterAutospacing="0" w:line="480" w:lineRule="exact"/>
              <w:ind w:left="0" w:right="0"/>
              <w:jc w:val="both"/>
              <w:rPr>
                <w:rFonts w:hint="eastAsia" w:ascii="宋体" w:hAnsi="宋体" w:eastAsia="宋体" w:cs="宋体"/>
                <w:color w:val="000000"/>
                <w:sz w:val="24"/>
                <w:szCs w:val="24"/>
                <w:lang w:val="en-US"/>
              </w:rPr>
            </w:pPr>
          </w:p>
        </w:tc>
      </w:tr>
    </w:tbl>
    <w:p w14:paraId="626F9A4D">
      <w:pPr>
        <w:keepNext w:val="0"/>
        <w:keepLines w:val="0"/>
        <w:widowControl w:val="0"/>
        <w:suppressLineNumbers w:val="0"/>
        <w:spacing w:before="0" w:beforeAutospacing="0" w:after="0" w:afterAutospacing="0" w:line="480" w:lineRule="exact"/>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4、结算方式</w:t>
      </w:r>
    </w:p>
    <w:p w14:paraId="33DAFE7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乙方指定银行转账方式结算，且指定以下账户为唯一收款账户：</w:t>
      </w:r>
    </w:p>
    <w:p w14:paraId="1D86C56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账户名称：    </w:t>
      </w:r>
    </w:p>
    <w:p w14:paraId="00D3AB5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开户银行：        </w:t>
      </w:r>
    </w:p>
    <w:p w14:paraId="20A433C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银行账号：          </w:t>
      </w:r>
    </w:p>
    <w:p w14:paraId="415E6B9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甲方向上述账户汇出款项后，即视为已履行付款义务，在汇款过程中，因乙方账户的原因（包括但不限于账号被注销、被冻结等）导致其无法收取款项的，由乙方承担相应后果。</w:t>
      </w:r>
    </w:p>
    <w:p w14:paraId="6F7060E2">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四、</w:t>
      </w:r>
      <w:r>
        <w:rPr>
          <w:rFonts w:hint="eastAsia" w:ascii="宋体" w:hAnsi="宋体" w:cs="宋体"/>
          <w:b/>
          <w:bCs w:val="0"/>
          <w:kern w:val="2"/>
          <w:sz w:val="24"/>
          <w:szCs w:val="24"/>
          <w:highlight w:val="none"/>
          <w:lang w:val="en-US" w:eastAsia="zh-CN" w:bidi="ar"/>
        </w:rPr>
        <w:t>服务</w:t>
      </w:r>
      <w:r>
        <w:rPr>
          <w:rFonts w:hint="eastAsia" w:ascii="宋体" w:hAnsi="宋体" w:eastAsia="宋体" w:cs="宋体"/>
          <w:b/>
          <w:bCs w:val="0"/>
          <w:kern w:val="2"/>
          <w:sz w:val="24"/>
          <w:szCs w:val="24"/>
          <w:highlight w:val="none"/>
          <w:lang w:val="en-US" w:eastAsia="zh-CN" w:bidi="ar"/>
        </w:rPr>
        <w:t>方式</w:t>
      </w:r>
    </w:p>
    <w:p w14:paraId="31F4EB3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期内乙方将为甲方提供24小时排故障服务,维护人员在工作时间需要到管理处报到,现场每天安排值班人员，时间不少于4小时,当甲方在本合同中设备出现问题时，可在全时段拨通乙方的服务维修专线，并将故障情况告知乙方的维修工程师，乙方维修工程师或专业维修人员将在45分钟内到达现场（夜间50分钟）（人力不可抗力因素除外）。</w:t>
      </w:r>
    </w:p>
    <w:p w14:paraId="1E35B71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维护人员必须持证上岗，有丰富工作经验；维护人员在工作时间需要到消防监控室报到。</w:t>
      </w:r>
    </w:p>
    <w:p w14:paraId="1E1ACD7B">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按照要求，乙方对系统进行维修保养，建立机械停车系统维修保养日志，组建维修保养档案。</w:t>
      </w:r>
    </w:p>
    <w:p w14:paraId="2FDC375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维保电话：</w:t>
      </w:r>
    </w:p>
    <w:p w14:paraId="66488B1C">
      <w:pPr>
        <w:keepNext w:val="0"/>
        <w:keepLines w:val="0"/>
        <w:widowControl w:val="0"/>
        <w:suppressLineNumbers w:val="0"/>
        <w:spacing w:before="0" w:beforeAutospacing="0" w:after="0" w:afterAutospacing="0" w:line="480" w:lineRule="exact"/>
        <w:ind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五、服务内容：</w:t>
      </w:r>
    </w:p>
    <w:p w14:paraId="695566D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按GB17907-2010《机械式停车设备通用安全要求》、JB/T8910-1999《机械式停车设备类别、型式和参数》、遵照国际质量体系认证ISO9001标准。维保质量标准参照国家和广州市现行相关行业的施工验收规范和评定标准，质量等级达到合格，满足相关政府部门行业及质量管理所需的检验要求。对机械停车设备设施的电气系统、外框钢结构、驱动系统、电机系统、内框钢结构、安全装置、导轨系统、载车板、门系统等进行每月的日常维护保养。</w:t>
      </w:r>
    </w:p>
    <w:p w14:paraId="09DF920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1.1电气系统包括不限于以下内容：紧停开关、各光电保护、相序保护、松链/绳开关、各限位开关、各极限开关、热继电器、挂钩确认开关、警示灯等。</w:t>
      </w:r>
    </w:p>
    <w:p w14:paraId="1711EC8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1.2外框钢结构包括不限于以下内容：立柱、横梁、纵梁联接情况等。</w:t>
      </w:r>
    </w:p>
    <w:p w14:paraId="6AD37D1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1.3驱动系统包括不限于以下内容：升降/横移链条轮、各轴承、吊链机构、压链装置、各链条、钢丝绳、绳轮/绳头组合等。</w:t>
      </w:r>
    </w:p>
    <w:p w14:paraId="79CC133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1.4电机部份包括不限于以下内容：升降电机、升降减速机、升降抱闸、横移电机、横移减速机、横移抱闸等。</w:t>
      </w:r>
    </w:p>
    <w:p w14:paraId="756CDE3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1.5安全装置包括不限于以下内容：机械式挂钩、电磁铁式挂钩等。</w:t>
      </w:r>
    </w:p>
    <w:p w14:paraId="0ACD916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1.6载车板包括不限于以下内容：车板固定情况、车板外观、车板水平等。</w:t>
      </w:r>
    </w:p>
    <w:p w14:paraId="435E188F">
      <w:pPr>
        <w:pStyle w:val="2"/>
        <w:ind w:firstLine="480" w:firstLineChars="200"/>
        <w:rPr>
          <w:rFonts w:hint="default"/>
          <w:lang w:val="en-US"/>
        </w:rPr>
      </w:pPr>
      <w:r>
        <w:rPr>
          <w:rFonts w:hint="eastAsia" w:ascii="宋体" w:hAnsi="宋体" w:cs="宋体"/>
          <w:kern w:val="2"/>
          <w:sz w:val="24"/>
          <w:szCs w:val="24"/>
          <w:lang w:val="en-US" w:eastAsia="zh-CN" w:bidi="ar"/>
        </w:rPr>
        <w:t>1.7</w:t>
      </w:r>
      <w:r>
        <w:rPr>
          <w:rFonts w:hint="eastAsia" w:ascii="宋体" w:hAnsi="宋体" w:eastAsia="宋体" w:cs="宋体"/>
          <w:sz w:val="24"/>
          <w:szCs w:val="24"/>
          <w:highlight w:val="none"/>
          <w:lang w:val="en-US" w:eastAsia="zh-CN"/>
        </w:rPr>
        <w:t>管理系统接口：定期对系统通讯接口部份进行检查。</w:t>
      </w:r>
    </w:p>
    <w:p w14:paraId="0665F14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2、提供每月的维护保养报告。</w:t>
      </w:r>
    </w:p>
    <w:p w14:paraId="6FDD3BB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3、提供常用备件清单及价格价表。</w:t>
      </w:r>
    </w:p>
    <w:p w14:paraId="3DB955C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4、不定期对甲方人员进行培训。</w:t>
      </w:r>
    </w:p>
    <w:p w14:paraId="2F5035A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5、协助甲方通过政府部门的年检。</w:t>
      </w:r>
    </w:p>
    <w:p w14:paraId="11D6F30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6、在维保过程中，必须坚持以修为主的原则。</w:t>
      </w:r>
      <w:r>
        <w:rPr>
          <w:rFonts w:hint="eastAsia" w:ascii="宋体" w:hAnsi="宋体" w:eastAsia="宋体" w:cs="宋体"/>
          <w:color w:val="auto"/>
          <w:sz w:val="24"/>
          <w:szCs w:val="24"/>
          <w:highlight w:val="none"/>
          <w:lang w:val="en-US" w:eastAsia="zh-CN"/>
        </w:rPr>
        <w:t>更换需得到采购人认可。单次更换价值200元以</w:t>
      </w:r>
      <w:r>
        <w:rPr>
          <w:rFonts w:hint="eastAsia" w:ascii="宋体" w:hAnsi="宋体" w:eastAsia="宋体" w:cs="宋体"/>
          <w:color w:val="auto"/>
          <w:sz w:val="24"/>
          <w:szCs w:val="24"/>
          <w:lang w:val="en-US" w:eastAsia="zh-CN"/>
        </w:rPr>
        <w:t>上材料费用由采购人承担，供应商负责安装；200元（含）以下辅材费用由供应商承担并负责安装。</w:t>
      </w:r>
    </w:p>
    <w:p w14:paraId="4D76B00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7、凡属人为损坏和自然灾害造成的设备损坏，不列入维修保养范围，乙方需收回设备采购成本及安装费用。</w:t>
      </w:r>
    </w:p>
    <w:p w14:paraId="1EC55C7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8、甲方要求增加设备设施时，乙方需收取采购成本及安装费用。</w:t>
      </w:r>
    </w:p>
    <w:p w14:paraId="5619208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8.1部件更换：乙方将储存合理数量的乙方专用备件和更换零件，以备必要时的更换，乙方公司拥有对其回收、修理、弃置等权利。因损坏而由甲方出费用被更换的零件属甲方所有，甲方拥有对其回收、修理、弃置等权利。</w:t>
      </w:r>
    </w:p>
    <w:p w14:paraId="09B65764">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六、对维保单位的要求</w:t>
      </w:r>
    </w:p>
    <w:p w14:paraId="56ADFC2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1、维保单位应依法取得维修许可资质方可从事相关活动，不得无证（含超范围）进行维保，且维保不允许任何形式的分包与转包。</w:t>
      </w:r>
    </w:p>
    <w:p w14:paraId="09F77E4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2、维保单位应当依据本标准各附件及有关安全技术规范、产品安装使用维护说明书的要求，并且根据所保养停车设备使用的特点，制订合理的维保计划与</w:t>
      </w:r>
      <w:r>
        <w:rPr>
          <w:rFonts w:hint="eastAsia" w:ascii="宋体" w:hAnsi="宋体" w:cs="宋体"/>
          <w:kern w:val="2"/>
          <w:sz w:val="24"/>
          <w:szCs w:val="24"/>
          <w:lang w:val="en-US" w:eastAsia="zh-CN" w:bidi="ar"/>
        </w:rPr>
        <w:t>应急</w:t>
      </w:r>
      <w:r>
        <w:rPr>
          <w:rFonts w:hint="eastAsia" w:ascii="宋体" w:hAnsi="宋体" w:eastAsia="宋体" w:cs="宋体"/>
          <w:kern w:val="2"/>
          <w:sz w:val="24"/>
          <w:szCs w:val="24"/>
          <w:lang w:val="en-US" w:eastAsia="zh-CN" w:bidi="ar"/>
        </w:rPr>
        <w:t>方案。重点是对主要受力结构件、安全保护装置、工作机构、操纵机构、电气（液压）控制系统等进行清洁、润滑、检查、调整，更换易损件和失效的零部件，使停车设备达到安全要求，保证停车设备正常运行。</w:t>
      </w:r>
    </w:p>
    <w:p w14:paraId="7D6B9B5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3、维保单位应确保作业人员取得具有停车设备维修项目的《特种设备作业人员证》，对承担维保的作业人员进行安全教育与培训，培训及考核记录应存档。</w:t>
      </w:r>
    </w:p>
    <w:p w14:paraId="0E571CB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4、维保频次按照合同具体要求进行。</w:t>
      </w:r>
    </w:p>
    <w:p w14:paraId="4ADF33C1">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5、现场维保时，如果停车设备存在的问题需要通过增加维保项目（内容）予以解决的，应当相应增加并且及时调整维保计划与</w:t>
      </w:r>
      <w:r>
        <w:rPr>
          <w:rFonts w:hint="eastAsia" w:ascii="宋体" w:hAnsi="宋体" w:cs="宋体"/>
          <w:kern w:val="2"/>
          <w:sz w:val="24"/>
          <w:szCs w:val="24"/>
          <w:lang w:val="en-US" w:eastAsia="zh-CN" w:bidi="ar"/>
        </w:rPr>
        <w:t>应急</w:t>
      </w:r>
      <w:r>
        <w:rPr>
          <w:rFonts w:hint="eastAsia" w:ascii="宋体" w:hAnsi="宋体" w:eastAsia="宋体" w:cs="宋体"/>
          <w:kern w:val="2"/>
          <w:sz w:val="24"/>
          <w:szCs w:val="24"/>
          <w:lang w:val="en-US" w:eastAsia="zh-CN" w:bidi="ar"/>
        </w:rPr>
        <w:t>方案；当需要重大维修、改造或更新停车设备时，应当向使用单位书面提出。</w:t>
      </w:r>
    </w:p>
    <w:p w14:paraId="6F5227E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6、在维保过程中，发现事故隐患应及时告知使用单位；发现严重事故隐患，应及时向当地质量技术监督部门报告。</w:t>
      </w:r>
    </w:p>
    <w:p w14:paraId="4D92EAE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7、在机械停车设备使用登记证检验有效期届满之前，维保单位应对设备进行一次全面系统的检查，做好记录，该记录须有人员签字并加盖公章，在进行年检时提供给检验检测机构检验人员查阅。</w:t>
      </w:r>
    </w:p>
    <w:p w14:paraId="4E065499">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8、维保单位应安排维保人员配合检验检测机构进行停车设备的定期检验，积极配合甲方通过年检；负责完成年检中发生的属本合同范围内的整改工作，费用由甲方支付。</w:t>
      </w:r>
    </w:p>
    <w:p w14:paraId="57742AF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9、维保单位应协助使用单位制定应急措施和救援预案，针对本单位维保的停车设备每年至少进行一次应急演练并做好记录</w:t>
      </w:r>
      <w:r>
        <w:rPr>
          <w:rFonts w:hint="eastAsia" w:ascii="宋体" w:hAnsi="宋体" w:cs="宋体"/>
          <w:kern w:val="2"/>
          <w:sz w:val="24"/>
          <w:szCs w:val="24"/>
          <w:lang w:val="en-US" w:eastAsia="zh-CN" w:bidi="ar"/>
        </w:rPr>
        <w:t>。</w:t>
      </w:r>
    </w:p>
    <w:p w14:paraId="4603A65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10、设立24小时维保值班电话，接到报告后及时实施现场救援与故障排除。</w:t>
      </w:r>
    </w:p>
    <w:p w14:paraId="73A1B96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仅由乙方维修：在未取得乙方同意之前，甲方不得直接或允许非乙方雇员对此合同范围内的设备部件进行修理、改动、更换或电子干扰工作。否则，对由此产生的任何损失或使用和安全上的隐患，乙方不负任何责任。</w:t>
      </w:r>
    </w:p>
    <w:p w14:paraId="52A60A2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12、限制区域：甲方应阻止非乙方授权雇员进入机房，出入口，总控室等车库设备正常使用的区域。否则如发生任何问题或事故，乙方不负任何责任。</w:t>
      </w:r>
    </w:p>
    <w:p w14:paraId="0B90620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13、日常工作及管理要求：</w:t>
      </w:r>
    </w:p>
    <w:p w14:paraId="5AAB4659">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（A）甲方车库管理人员负责车库的日常存取车操作及车库的日常管理；</w:t>
      </w:r>
    </w:p>
    <w:p w14:paraId="65F02C8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（B）甲方负责车库的日常清洁、清理工作。</w:t>
      </w:r>
    </w:p>
    <w:p w14:paraId="3128438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、维保单位应建立停车设备维保记录，并归入技术档案。记录应至少包括以下内容：</w:t>
      </w:r>
    </w:p>
    <w:p w14:paraId="0E2DED0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a、设备基本情况和技术参数，包括整机制造、安装、改造、重大维修单位的名称，设备品种（型 式），产品编号，设备代码，型号或改造后的型号等；</w:t>
      </w:r>
    </w:p>
    <w:p w14:paraId="7FF06F0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b、使用单位名称、自编号、使用地点；</w:t>
      </w:r>
    </w:p>
    <w:p w14:paraId="5FB6EF8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c、维保单位名称、维保日期、维保人员（签字）；</w:t>
      </w:r>
    </w:p>
    <w:p w14:paraId="6825D59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d、维保项目内容；</w:t>
      </w:r>
    </w:p>
    <w:p w14:paraId="5DDBADD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e、运行故障及排除记录。</w:t>
      </w:r>
    </w:p>
    <w:p w14:paraId="1BB6865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5</w:t>
      </w:r>
      <w:r>
        <w:rPr>
          <w:rFonts w:hint="eastAsia" w:ascii="宋体" w:hAnsi="宋体" w:eastAsia="宋体" w:cs="宋体"/>
          <w:kern w:val="2"/>
          <w:sz w:val="24"/>
          <w:szCs w:val="24"/>
          <w:lang w:val="en-US" w:eastAsia="zh-CN" w:bidi="ar"/>
        </w:rPr>
        <w:t>、维保记录应当经使用单位安全管理人员签字确认。</w:t>
      </w:r>
    </w:p>
    <w:p w14:paraId="65F284D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6</w:t>
      </w:r>
      <w:r>
        <w:rPr>
          <w:rFonts w:hint="eastAsia" w:ascii="宋体" w:hAnsi="宋体" w:eastAsia="宋体" w:cs="宋体"/>
          <w:kern w:val="2"/>
          <w:sz w:val="24"/>
          <w:szCs w:val="24"/>
          <w:lang w:val="en-US" w:eastAsia="zh-CN" w:bidi="ar"/>
        </w:rPr>
        <w:t>、维保单位应对停车设备的维保质量进行不定期检查并且进行记录。</w:t>
      </w:r>
    </w:p>
    <w:p w14:paraId="5F33547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7</w:t>
      </w:r>
      <w:r>
        <w:rPr>
          <w:rFonts w:hint="eastAsia" w:ascii="宋体" w:hAnsi="宋体" w:eastAsia="宋体" w:cs="宋体"/>
          <w:kern w:val="2"/>
          <w:sz w:val="24"/>
          <w:szCs w:val="24"/>
          <w:lang w:val="en-US" w:eastAsia="zh-CN" w:bidi="ar"/>
        </w:rPr>
        <w:t>、以下的项目均不包括在合同之列</w:t>
      </w:r>
      <w:r>
        <w:rPr>
          <w:rFonts w:hint="eastAsia" w:ascii="宋体" w:hAnsi="宋体" w:cs="宋体"/>
          <w:kern w:val="2"/>
          <w:sz w:val="24"/>
          <w:szCs w:val="24"/>
          <w:lang w:val="en-US" w:eastAsia="zh-CN" w:bidi="ar"/>
        </w:rPr>
        <w:t>：</w:t>
      </w:r>
    </w:p>
    <w:p w14:paraId="119E60A9">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 本合同所述设备的附属设备（如：机房电源）的一切翻新、修理、装饰、加装、更换、清理或维修工程。但需乙方配合甲方。</w:t>
      </w:r>
    </w:p>
    <w:p w14:paraId="2750A39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 修理或更换工程中的土建工程。</w:t>
      </w:r>
    </w:p>
    <w:p w14:paraId="560345CF">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七、日常保养安全技术要求</w:t>
      </w:r>
    </w:p>
    <w:p w14:paraId="05DF4CF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1、保养频次</w:t>
      </w:r>
    </w:p>
    <w:p w14:paraId="39339B0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保养人员负责对停车设备定期进行检查、实施保养工作，可分为：</w:t>
      </w:r>
    </w:p>
    <w:p w14:paraId="3B29B4B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周保养：每周应对停车设备使用环境、金属结构、传动装置、电气设备、安全防护装置等，进行检查、清洁、润滑、调整。尤其应对安全装置的工作状况予以检查，发现问题及时处理。</w:t>
      </w:r>
    </w:p>
    <w:p w14:paraId="17AD9F3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月保养：每月应对停车设备各传动部件、电气控制系统和安全防护装置的工作状况进行检查、清洁、润滑和调整。</w:t>
      </w:r>
    </w:p>
    <w:p w14:paraId="54E31E2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季度保养：每季度应对停车设备的主要受力构件及其连接、安全防护装置、设备外观与安全标识、警示等，进行检查、保养，必要时应对电气控制系统进行功能测试。</w:t>
      </w:r>
    </w:p>
    <w:p w14:paraId="38413E2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年度保养：每年应对停车设备进行一次全面、系统的检查和保养，包括电气接地及绝缘测试等。</w:t>
      </w:r>
    </w:p>
    <w:p w14:paraId="1D5BE43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2、保养内容及技术要求</w:t>
      </w:r>
    </w:p>
    <w:p w14:paraId="3A7EFB3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2.1金属结构</w:t>
      </w:r>
    </w:p>
    <w:p w14:paraId="040C6F1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2.1.1金属结构局部及整体应连接牢固、稳定可靠，无永久性扭曲变形或焊缝裂纹等 现象，加载运行时无明显变形或异常响声。</w:t>
      </w:r>
    </w:p>
    <w:p w14:paraId="1CC1DD9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2.1.2高强度螺栓连接应紧固，达到规定的拧紧力矩要求。紧固件平垫片、弹簧垫圈 应齐全，螺栓长度应高于螺母，紧固可靠、无松动。</w:t>
      </w:r>
    </w:p>
    <w:p w14:paraId="32110CF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2.1.3金属结构框架立柱垂直度≤L/1000mm（L为金属结构框架立柱的长度），梁间平行度≤15mm ，框架两对角线长度差≤10mm，有特殊要求的除外。</w:t>
      </w:r>
    </w:p>
    <w:p w14:paraId="58EBCBD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2.1.4搬运台车在承受额定载荷时，其纵向主梁中点的下挠度应≤L/400mm（L为梁的长度)。</w:t>
      </w:r>
    </w:p>
    <w:p w14:paraId="44B74F6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2.1.5立柱底板预埋螺栓不应松动或锈蚀。基础无下沉、开裂等现象，地基周围应保持清洁。</w:t>
      </w:r>
    </w:p>
    <w:p w14:paraId="0A17205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2.1.6导轨（轨道）直线性良好，无永久变形，接缝均匀平整无明显凸凹点。</w:t>
      </w:r>
    </w:p>
    <w:p w14:paraId="1E45250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2.2设备部件</w:t>
      </w:r>
    </w:p>
    <w:p w14:paraId="1C81927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2.2.1运动部件应运行平稳，位置准确，无异常响声，制动灵活、可靠。</w:t>
      </w:r>
    </w:p>
    <w:p w14:paraId="5D48F8A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2.2.2搬运器停车表面端部与出入口地面接合处的水平距离应≤40mm，垂直高差应≤ 50 mm，前端点与地表面的垂直高差≤50mm。</w:t>
      </w:r>
    </w:p>
    <w:p w14:paraId="73FDE78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2.2.3升降台载车面与搬运台车载车面的平层误差应≤15mm。</w:t>
      </w:r>
    </w:p>
    <w:p w14:paraId="19822AF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2.2.4载车板前端点与地表面的间隙水平距离≤40mm，垂直高差应≤50 mm，载车板整 体应平直、无永久变形，焊接处无裂纹，连接处固定螺栓无松动或脱落。</w:t>
      </w:r>
    </w:p>
    <w:p w14:paraId="3EA5C19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2.2.5滑轮等应转动灵活、润滑良好、固定可靠、无裂痕和缺损、无其他损害钢丝绳的缺陷。</w:t>
      </w:r>
    </w:p>
    <w:p w14:paraId="675846A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2.2.6钢丝绳应有防松、防跳绳装置，动作可靠、固定牢固，磨损量和变形、断丝应符合相关标准规定。</w:t>
      </w:r>
    </w:p>
    <w:p w14:paraId="5AAC4D7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2.2.7主动链轮与从动链轮的轮齿几何中心平面应重合，其偏移量不得超过设计要求。</w:t>
      </w:r>
    </w:p>
    <w:p w14:paraId="3079ED2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2.2.8链条张紧度良好，无锈蚀、无裂纹、无扭曲变形、过盈配合处无松动等缺陷。</w:t>
      </w:r>
    </w:p>
    <w:p w14:paraId="3FED2FC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2.2.9链条、链轮啮合良好，防脱链装置安全可靠。</w:t>
      </w:r>
    </w:p>
    <w:p w14:paraId="0012CA9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2.2.10转向装置固定可靠、转动灵活、润滑良好、定位准确。</w:t>
      </w:r>
    </w:p>
    <w:p w14:paraId="78198C3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2.2.11电机座连接牢固，无异常变形。</w:t>
      </w:r>
    </w:p>
    <w:p w14:paraId="54148A2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2.2.12电机运转正常，无异常响声或过热等现象。</w:t>
      </w:r>
    </w:p>
    <w:p w14:paraId="307A439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2.2.13横移框连接牢固，运行无明显扭曲变形。</w:t>
      </w:r>
    </w:p>
    <w:p w14:paraId="50EF059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2.2.14传动轮与导轨（轨道）接触良好，无打滑、卡阻、脱轨等现象。</w:t>
      </w:r>
    </w:p>
    <w:p w14:paraId="48FF5BF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2.2.15联轴器的螺栓不得有松动、缺损；联轴器的键应配合紧密，不得松动；齿轮联轴器和十字滑块联轴器要定期润滑。</w:t>
      </w:r>
    </w:p>
    <w:p w14:paraId="1052891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2.2.16载车板整体平整、运行平稳、制动可靠、定位准确。相邻载车板应保持平行，运行速度一致，无相互碰撞现象。</w:t>
      </w:r>
    </w:p>
    <w:p w14:paraId="0CD4F41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2.2.17制动摩擦垫片应有自补偿能力，磨损量应符合相关标准。</w:t>
      </w:r>
    </w:p>
    <w:p w14:paraId="51EBAE0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2.2.18制动轮的制动摩擦面应无油污、裂纹、妨碍制动性能的缺陷。制动器底座连接牢固，制动弹簧无塑性变形。</w:t>
      </w:r>
    </w:p>
    <w:p w14:paraId="69410FE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2.3安全防护装置及要求</w:t>
      </w:r>
    </w:p>
    <w:p w14:paraId="3AB191E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2.3.1紧急停止开关</w:t>
      </w:r>
    </w:p>
    <w:p w14:paraId="4831120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紧急停止开关应在发生紧急情况时，能迅速切断动力回路总电源，使停车设备立即停止运转，但不应切断电源插座、照明、通风、消防和警报的电源。紧急停止开关的复位应是非自动复位，复位不得触发或重新启动任何危险状况。</w:t>
      </w:r>
    </w:p>
    <w:p w14:paraId="586D0DB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2.3.2防止超限运行装置</w:t>
      </w:r>
    </w:p>
    <w:p w14:paraId="05E7096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升降限位开关出现故障时，防止超限运行装置应使设备停止工作。</w:t>
      </w:r>
    </w:p>
    <w:p w14:paraId="3A8F5BD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2.3.3汽车长、宽、高限制装置</w:t>
      </w:r>
    </w:p>
    <w:p w14:paraId="6426936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超过适停汽车尺寸时，设备不得动作并应报警。</w:t>
      </w:r>
    </w:p>
    <w:p w14:paraId="5091C75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2.3.4阻车装置</w:t>
      </w:r>
    </w:p>
    <w:p w14:paraId="3FEE6CB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汽车车轮停止的位置处应设置阻车装置，其高度不应低于25mm且应无永久变形。</w:t>
      </w:r>
    </w:p>
    <w:p w14:paraId="108CD9C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2.3.5人车误入检测装置</w:t>
      </w:r>
    </w:p>
    <w:p w14:paraId="4FE7F6F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设备运行过程中，如有其他汽车或人员进入时，应使设备立即停止运行。 2.3.6汽车位置的检测装置</w:t>
      </w:r>
    </w:p>
    <w:p w14:paraId="293247E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汽车未停在搬运器或载车板上的正确位置时，设备应不能运行。</w:t>
      </w:r>
    </w:p>
    <w:p w14:paraId="0C5106A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2.3.7出入口门(栅栏门)联锁保护装置</w:t>
      </w:r>
    </w:p>
    <w:p w14:paraId="7AF5CE5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搬运器没有停放到准确位置时，车位出入口门等应不能开启，若门处于开启状态时，搬运器应不能运行。</w:t>
      </w:r>
    </w:p>
    <w:p w14:paraId="00ADE66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2.3.8自动门防夹装置</w:t>
      </w:r>
    </w:p>
    <w:p w14:paraId="55FED16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防夹装置应动作安全可靠。</w:t>
      </w:r>
    </w:p>
    <w:p w14:paraId="3D9F31E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2.3.9防重叠自动检测装置 </w:t>
      </w:r>
    </w:p>
    <w:p w14:paraId="2CB3E08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车位状况(有无汽车)检测准确，动作应安全可靠。</w:t>
      </w:r>
    </w:p>
    <w:p w14:paraId="4D91C32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2.3.10防坠落装置</w:t>
      </w:r>
    </w:p>
    <w:p w14:paraId="5EE76BD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搬运器（或载车板）运行到位后，若出现意外，防坠落装置必须保证搬运器（或载车板）不坠落。</w:t>
      </w:r>
    </w:p>
    <w:p w14:paraId="3083E3C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2.3.11警示装置</w:t>
      </w:r>
    </w:p>
    <w:p w14:paraId="33B0812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停车设备运转时，警示装置应起作用。</w:t>
      </w:r>
    </w:p>
    <w:p w14:paraId="7B016AA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2.3.12轨道端部止挡装置</w:t>
      </w:r>
    </w:p>
    <w:p w14:paraId="798C516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水平运行轨道端部止挡装置应能承受运行机构在额定工况下运行产生的冲击，应无永久变形或缺陷。</w:t>
      </w:r>
    </w:p>
    <w:p w14:paraId="6C724A9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2.3.13缓冲器</w:t>
      </w:r>
    </w:p>
    <w:p w14:paraId="6E99F20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缓冲器应完好无损坏，安全可靠。</w:t>
      </w:r>
    </w:p>
    <w:p w14:paraId="18105E6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2.3.14松绳（链）检测装置或载车板倾斜检测装置</w:t>
      </w:r>
    </w:p>
    <w:p w14:paraId="4B10A09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载车板(搬运器)运动过程中发生松绳(链)情况或载车板倾斜时，应能使设备立即停止运行。</w:t>
      </w:r>
    </w:p>
    <w:p w14:paraId="7A6882E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2.3.15安全钳</w:t>
      </w:r>
    </w:p>
    <w:p w14:paraId="095F61D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搬运器运行速度达到限速器动作速度时，甚至在悬挂装置断裂的情况下，安全钳应能夹紧导轨使装有额定载荷的搬运器制动停止并保持静止状态。</w:t>
      </w:r>
    </w:p>
    <w:p w14:paraId="48DD9BC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2.3.16限速器</w:t>
      </w:r>
    </w:p>
    <w:p w14:paraId="3CEE367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限速器的动作点应调校在额定速度的115%。</w:t>
      </w:r>
    </w:p>
    <w:p w14:paraId="02FE326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2.3.17紧急联络装置</w:t>
      </w:r>
    </w:p>
    <w:p w14:paraId="378FCB1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发生停电、设备故障等紧急情况时，应能与外部联络。</w:t>
      </w:r>
    </w:p>
    <w:p w14:paraId="30A67EC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2.3.18运转限制装置</w:t>
      </w:r>
    </w:p>
    <w:p w14:paraId="7ADBC7B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人员未出设备，设备不得启动。</w:t>
      </w:r>
    </w:p>
    <w:p w14:paraId="0517FB7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2.3.19控制联锁功能</w:t>
      </w:r>
    </w:p>
    <w:p w14:paraId="09320AF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停车设备的汽车存取可由几个控制点分别独立控制时，这些控制点应相互联锁，以使得仅能从所选择的控制点操作。</w:t>
      </w:r>
    </w:p>
    <w:p w14:paraId="4646E48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2.3.20超载限制器</w:t>
      </w:r>
    </w:p>
    <w:p w14:paraId="151C34A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实际载荷超过额定载荷的95%时，超载限制器应发出报警信号；超过额定载荷的100%～110%时，超载限制器起作用，此时应自动切断起升结构电源。</w:t>
      </w:r>
    </w:p>
    <w:p w14:paraId="4BC034A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2.3.21载车板锁定装置</w:t>
      </w:r>
    </w:p>
    <w:p w14:paraId="64B6288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意外情况下，应能防止载车板从停车位中滑出。</w:t>
      </w:r>
    </w:p>
    <w:p w14:paraId="669A286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2.4设备外观</w:t>
      </w:r>
    </w:p>
    <w:p w14:paraId="26E8E01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2.4.1产品铭牌、安全标识、安全防护等设施齐全无损坏。</w:t>
      </w:r>
    </w:p>
    <w:p w14:paraId="2842A5D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2.4.2布线管路标牌字迹清晰、内容齐全、安装牢固。</w:t>
      </w:r>
    </w:p>
    <w:p w14:paraId="733CFA3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设备金属结构表面防护完好。</w:t>
      </w:r>
    </w:p>
    <w:p w14:paraId="04130BFA">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八、机械部份维修安全技术要求</w:t>
      </w:r>
    </w:p>
    <w:p w14:paraId="346DF9B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1、基本要求</w:t>
      </w:r>
    </w:p>
    <w:p w14:paraId="66E0196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1.1主要受力构件失去整体稳定性时，应更换。</w:t>
      </w:r>
    </w:p>
    <w:p w14:paraId="1287F6C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1.2主要受力构件发生腐蚀时，应进行检查和测量。当主要受力构件端面腐蚀达 设计厚度的10％时，如不能修复，应更换。</w:t>
      </w:r>
    </w:p>
    <w:p w14:paraId="6CF0E02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1.3主要受力构件产生裂纹时，应根据受力情况和裂纹情况采取阻止措施，同时应施用构件加强措施或改变其应力分布，或更换。</w:t>
      </w:r>
    </w:p>
    <w:p w14:paraId="1DC99A1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1.4主要受力构件产生塑性变形使工作机构不能正常运行时，如不能修复，应更换。</w:t>
      </w:r>
    </w:p>
    <w:p w14:paraId="6DC660B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1.5维修更换的零部件的性能、材质应不低于原零部件。</w:t>
      </w:r>
    </w:p>
    <w:p w14:paraId="19C8632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1.6结构件需焊接时，所用的材质、焊条等应符合原结构件要求，焊接质量应符合有关标准要求。</w:t>
      </w:r>
    </w:p>
    <w:p w14:paraId="7F41C1A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1.7设备在运行状态时，不得进行维修。</w:t>
      </w:r>
    </w:p>
    <w:p w14:paraId="4543B9A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2、维修内容</w:t>
      </w:r>
    </w:p>
    <w:p w14:paraId="2E42075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2.1金属结构</w:t>
      </w:r>
    </w:p>
    <w:p w14:paraId="01B10C3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2.1.1钢结构及导轨（轨道）</w:t>
      </w:r>
    </w:p>
    <w:p w14:paraId="0357D14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2.1.1.1焊缝有欠焊、脱焊、开裂等焊接缺陷时，应及时采取补焊及重新焊接措 施。新焊缝高度不得低于原焊缝高度；</w:t>
      </w:r>
    </w:p>
    <w:p w14:paraId="64F5293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2.1.1.2对于变形的承重梁及连接件，应及时校正，消除变形。当变形严重不能通过校正复原时，应及时更换；</w:t>
      </w:r>
    </w:p>
    <w:p w14:paraId="252FED9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2.1.1.3对于因原设计结构不合理而造成的严重变形或损坏的梁或连接件，应重 新进行结构设计及改造；</w:t>
      </w:r>
    </w:p>
    <w:p w14:paraId="31067D7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2.1.1.4导轨（轨道）接头脱焊，应及时补焊，并打磨平整；</w:t>
      </w:r>
    </w:p>
    <w:p w14:paraId="5BD27B3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2.1.1.5变形的导轨（轨道）应及时校正、复原。磨损严重、踏面凹凸不平的导轨（轨道），应及时更换原规格的导轨（轨道），且水平度（或垂直度）和平行度达到相关标准要求。</w:t>
      </w:r>
    </w:p>
    <w:p w14:paraId="06C2E1A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2.1.2载车板</w:t>
      </w:r>
    </w:p>
    <w:p w14:paraId="762C876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2.1.2.1载车板踏面扭曲变形，应及时校平，确保车辆停泊安全；</w:t>
      </w:r>
    </w:p>
    <w:p w14:paraId="3EAC1F0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2.1.2.2边梁扭曲、开焊，应及时校正、补焊或更换；浪板涂层脱落、生锈，应及时除锈、修复涂层，踏面塌陷的浪板应及时更换；</w:t>
      </w:r>
    </w:p>
    <w:p w14:paraId="66FB87B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2.1.2.3引导板塌陷、弯曲、扭曲，应及时更换；</w:t>
      </w:r>
    </w:p>
    <w:p w14:paraId="3130C1F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2.1.2.4存取车摩擦板变形，应及时校平或更换；</w:t>
      </w:r>
    </w:p>
    <w:p w14:paraId="29C1C20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2.1.2.5当阻车装置变形、磨损及老化影响泊车安全时，应进行校正或更换；</w:t>
      </w:r>
    </w:p>
    <w:p w14:paraId="6140B50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2.1.2.6滚轮踏面磨损，高低误差超过1.5mm，或踏面厚度磨损达原厚度的15％，应及时更换；</w:t>
      </w:r>
    </w:p>
    <w:p w14:paraId="65E4462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2.1.2.7主动滚轮运转卡滞及键槽磨损变形，应及时更换；从动滚轮不能正常转动，应及时更换滚轮轴承或滚轮部件。</w:t>
      </w:r>
    </w:p>
    <w:p w14:paraId="6C9BC17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2.1.3搬运台车</w:t>
      </w:r>
    </w:p>
    <w:p w14:paraId="2774A3A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2.1.3.1台车架主梁下挠度超过L/400时（L为梁的长度），应及时校正、加强、修复；</w:t>
      </w:r>
    </w:p>
    <w:p w14:paraId="17AFC60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2.1.3.2存取车装置轨道板踏面变形、磨损，平面度超过3mm时，应及时校平、修 复或更换；</w:t>
      </w:r>
    </w:p>
    <w:p w14:paraId="309AB27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2.1.3.3存取车装置滚轮不能正常转动，应及时更换；</w:t>
      </w:r>
    </w:p>
    <w:p w14:paraId="667AE02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2.1.3.4台车车轮踏面磨损，高低误差超过1.5mm，或踏面厚度磨损达原厚度的15％，应及时更换。车轮不能正常转动，应更换轴承、滚轮、键或传动轴；</w:t>
      </w:r>
    </w:p>
    <w:p w14:paraId="701AF0E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2.1.3.5摩擦轮压紧弹簧扭曲、变形、失效，应及时更换；</w:t>
      </w:r>
    </w:p>
    <w:p w14:paraId="33EE990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2.1.3.6布置在台车架上的载车板轨道的维修见第2.1.1条。</w:t>
      </w:r>
    </w:p>
    <w:p w14:paraId="530096D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2.1.4升降台车</w:t>
      </w:r>
    </w:p>
    <w:p w14:paraId="2EB4AF1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2.1.4.1轿厢表面涂层脱落两处以上或脱落面积大于50mm² ，应及时修复，保持表面良好；</w:t>
      </w:r>
    </w:p>
    <w:p w14:paraId="140BA9E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2.1.4.2轿厢水平度调节丝杆出现变形、螺纹磨损时应和紧定螺母同时更换；</w:t>
      </w:r>
    </w:p>
    <w:p w14:paraId="201F4CE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2.1.4.3轿厢和升降旋转盘中心的偏差：长边方向应≤2mm，短边方向应≤1mm，超过此数值时应进行调节，达到要求后用螺栓固定；</w:t>
      </w:r>
    </w:p>
    <w:p w14:paraId="27BC7F7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2.1.4.4旋转盘顶板的倾斜和变形超过1.5mm，应及时调整或更换；</w:t>
      </w:r>
    </w:p>
    <w:p w14:paraId="7C08959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2.1.4.5导靴的变形或磨损超过踏面厚度的15％，应及时更换。滚轮若不能正常 转动应及时更换；</w:t>
      </w:r>
    </w:p>
    <w:p w14:paraId="520B6FD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2.1.4.6轿厢导靴与导轨间的间隙：正面间隙≤2.5±1.5mm，侧面间隙 ≤0.5±0.5mm，超过此数值时，须及时调整、修复。</w:t>
      </w:r>
    </w:p>
    <w:p w14:paraId="409AC76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2.1.4.7防坠钩出现下列情况之一时，应及时更换：</w:t>
      </w:r>
    </w:p>
    <w:p w14:paraId="3F40921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701671E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b、侧向变形的弯曲半径小于板厚的10倍；</w:t>
      </w:r>
    </w:p>
    <w:p w14:paraId="169161A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c、危险断面的总磨损量达名义尺寸的5％。</w:t>
      </w:r>
    </w:p>
    <w:p w14:paraId="3B8E708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2.1.4.8防坠钩拉伸弹簧扭曲、变形、疲劳磨损，应及时更换</w:t>
      </w:r>
      <w:r>
        <w:rPr>
          <w:rFonts w:hint="eastAsia" w:ascii="宋体" w:hAnsi="宋体" w:cs="宋体"/>
          <w:kern w:val="2"/>
          <w:sz w:val="24"/>
          <w:szCs w:val="24"/>
          <w:lang w:val="en-US" w:eastAsia="zh-CN" w:bidi="ar"/>
        </w:rPr>
        <w:t>；</w:t>
      </w:r>
    </w:p>
    <w:p w14:paraId="035359A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2.1.4.9布置在台车架上的搬运器轨道的维修见第2.1.1条。</w:t>
      </w:r>
    </w:p>
    <w:p w14:paraId="13A3E9A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2.1.5转向装置</w:t>
      </w:r>
    </w:p>
    <w:p w14:paraId="1078CA6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2.1.5.1 转向盘变形，平面度超过10mm，应校正、加强、修复；</w:t>
      </w:r>
    </w:p>
    <w:p w14:paraId="06F758D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2.1.5.2 运转时卡滞、打滑，应调整或更换相应传动部件，如齿轮、轴承、摩擦轮等。</w:t>
      </w:r>
    </w:p>
    <w:p w14:paraId="7F824BE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2.2传动系统</w:t>
      </w:r>
    </w:p>
    <w:p w14:paraId="33B5A84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2.2.1传动系统运转卡滞、打滑或不能转动，应更换变形、磨损严重的相应部件，如轴承、键、轴等。</w:t>
      </w:r>
    </w:p>
    <w:p w14:paraId="7BEF14B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2.2.2制动片厚度磨损超过总厚度50％，应及时更换。</w:t>
      </w:r>
    </w:p>
    <w:p w14:paraId="7880BE0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2.2.3制动轮出现下述情况之一时，应及时更换：</w:t>
      </w:r>
    </w:p>
    <w:p w14:paraId="5DD78B6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3D15339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b、起升、变幅机构的制动轮，制动面磨损达原厚度的40％；</w:t>
      </w:r>
    </w:p>
    <w:p w14:paraId="10162D0F">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c、其他机构的制动轮，制动面磨损达原厚度的50％；</w:t>
      </w:r>
    </w:p>
    <w:p w14:paraId="3CEEE3F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d、轮面凹凸不平度达1.5mm时且不能修理。</w:t>
      </w:r>
    </w:p>
    <w:p w14:paraId="0008D1C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2.2.4制动弹簧出现下述情况之一时，应及时更换：</w:t>
      </w:r>
    </w:p>
    <w:p w14:paraId="75F4F54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2124AE7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b、塑性变形量达到弹簧工作变形量的10％；</w:t>
      </w:r>
    </w:p>
    <w:p w14:paraId="2F277F8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c、锈蚀面积达弹簧表面积20％。</w:t>
      </w:r>
    </w:p>
    <w:p w14:paraId="3F5BCFB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2.2.5链轮出现裂纹或磨损量达原尺寸的20％时，应及时更换。</w:t>
      </w:r>
    </w:p>
    <w:p w14:paraId="528D5F0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2.2.6链条出现下述情况之一时，应及时更换：</w:t>
      </w:r>
    </w:p>
    <w:p w14:paraId="3B0F0DA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39BE4B2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b、过盈配合处松动；</w:t>
      </w:r>
    </w:p>
    <w:p w14:paraId="0B70667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c、相对磨损伸长率达到3％。</w:t>
      </w:r>
    </w:p>
    <w:p w14:paraId="19016A0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2.2.7卷筒出现下述情况之一时应及时更换：</w:t>
      </w:r>
    </w:p>
    <w:p w14:paraId="0A36D40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4953D0B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b、筒壁磨损达原壁厚的20％。</w:t>
      </w:r>
    </w:p>
    <w:p w14:paraId="63D310E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2.2.8滑轮出现下述情况之一时应及时更换：</w:t>
      </w:r>
    </w:p>
    <w:p w14:paraId="001B98D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a、裂纹；</w:t>
      </w:r>
    </w:p>
    <w:p w14:paraId="6B2FDC7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b、绳槽径向磨损量达钢丝绳直径的50％；</w:t>
      </w:r>
    </w:p>
    <w:p w14:paraId="7AABCEB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c、绳槽壁厚磨损量达原壁厚的20％；</w:t>
      </w:r>
    </w:p>
    <w:p w14:paraId="757BCDE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d、绳槽不均匀磨损量达3mm；</w:t>
      </w:r>
    </w:p>
    <w:p w14:paraId="718D4B0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e、其他损害钢丝绳的缺陷。</w:t>
      </w:r>
    </w:p>
    <w:p w14:paraId="085128C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2.2.9钢丝绳出现下述情况之一时，应及时更换：</w:t>
      </w:r>
    </w:p>
    <w:p w14:paraId="5B2C2802">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a、扭曲、永久变形；</w:t>
      </w:r>
    </w:p>
    <w:p w14:paraId="486CFAC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b、在6d（d为钢丝绳直径）长度范围内有3根钢丝断开或30d长度范围内有6根钢丝断开；</w:t>
      </w:r>
    </w:p>
    <w:p w14:paraId="575AE12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c、绳股断裂；</w:t>
      </w:r>
    </w:p>
    <w:p w14:paraId="48CB9AC7">
      <w:pPr>
        <w:keepNext w:val="0"/>
        <w:keepLines w:val="0"/>
        <w:widowControl w:val="0"/>
        <w:suppressLineNumbers w:val="0"/>
        <w:spacing w:before="0" w:beforeAutospacing="0" w:after="0" w:afterAutospacing="0" w:line="48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d、由于绳芯损坏引起的钢丝绳直径减小3％（抗扭钢丝绳）或者10％（其他钢丝绳）；</w:t>
      </w:r>
    </w:p>
    <w:p w14:paraId="6AE3DCD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e、由于外部磨损引起的钢丝绳直径减小7％或更多时。</w:t>
      </w:r>
    </w:p>
    <w:p w14:paraId="474C554E">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2.2.10轴承出现异响应及时更换。</w:t>
      </w:r>
    </w:p>
    <w:p w14:paraId="6156552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2.2.11轴承座出现变形、裂纹，应及时更换。</w:t>
      </w:r>
    </w:p>
    <w:p w14:paraId="1CF2DCA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2.2.12链条调节丝杆出现变形、裂纹、螺纹磨损时，应和紧定螺母同时更换。</w:t>
      </w:r>
    </w:p>
    <w:p w14:paraId="6C49C0C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2.2.13传动齿轮</w:t>
      </w:r>
    </w:p>
    <w:p w14:paraId="4F7239D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使用维护说明书中没有提供传动齿轮报废指标的，出现下述情况之一时，应及时更换：</w:t>
      </w:r>
    </w:p>
    <w:p w14:paraId="56D6AC71">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a、轮齿塑性变形造成齿面的峰谷值高于(或低于) 理论齿型轮齿模数的20％； </w:t>
      </w:r>
    </w:p>
    <w:p w14:paraId="0F438F0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b、轮齿折断大于等于齿宽的1/5，轮齿裂纹大于等于齿宽的1/8；</w:t>
      </w:r>
    </w:p>
    <w:p w14:paraId="3A7FDAC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c、齿面点蚀（剥落）</w:t>
      </w:r>
    </w:p>
    <w:p w14:paraId="5EACE24A">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C1、齿面点蚀面积达轮齿工作面积的50％或20％以上点蚀坑最大尺寸达0.2模数；</w:t>
      </w:r>
    </w:p>
    <w:p w14:paraId="428D690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C2、起升、非平衡变幅机构的20％的点蚀坑深度达0.1模数或其他机构的20％的点蚀坑深度达0.15模数；</w:t>
      </w:r>
    </w:p>
    <w:p w14:paraId="3CC20A3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C3、齿面剥落的判定准则与齿面点蚀的判定准则相同。</w:t>
      </w:r>
    </w:p>
    <w:p w14:paraId="03E19A14">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d、齿面胶合面积达工作齿面面积的20％且胶合沟痕的深度达0.1模数；</w:t>
      </w:r>
    </w:p>
    <w:p w14:paraId="1D4ED6D9">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e、起升、非平衡变幅机构齿根两侧磨损量之和达0.1模数；其他机构齿根两侧磨损量之和达0.15模数。</w:t>
      </w:r>
    </w:p>
    <w:p w14:paraId="0324797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2.2.14联轴器出现下述情况之一，应更换：</w:t>
      </w:r>
    </w:p>
    <w:p w14:paraId="121736E6">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a、有裂纹；</w:t>
      </w:r>
    </w:p>
    <w:p w14:paraId="3864550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b、齿轮联轴器的齿厚磨损，对起升机构超过原齿厚的15﹪时，对运行机构超过25﹪时，或有断齿时；</w:t>
      </w:r>
    </w:p>
    <w:p w14:paraId="295A9930">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c、弹性柱销联轴器的弹性圈、齿轮联轴器的密封圈如有损坏、老化。</w:t>
      </w:r>
    </w:p>
    <w:p w14:paraId="34232FCC">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2.3安全防护机构</w:t>
      </w:r>
    </w:p>
    <w:p w14:paraId="23611B55">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2.3.1安全钩变形、损坏应及时修复或更换。</w:t>
      </w:r>
    </w:p>
    <w:p w14:paraId="46E31ADB">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2.3.2安全钩拉杆弯曲、扭曲应校直或更换。</w:t>
      </w:r>
    </w:p>
    <w:p w14:paraId="1FE7690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2.3.3定位导向杆变形、磨损应校直或更换。</w:t>
      </w:r>
    </w:p>
    <w:p w14:paraId="086C04AD">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2.3.4导向座导向孔失圆、导向面凹凸不平，应及时更换。</w:t>
      </w:r>
    </w:p>
    <w:p w14:paraId="5B20BE87">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2.3.5对重轨道变形、磨损应予修复或更换。</w:t>
      </w:r>
    </w:p>
    <w:p w14:paraId="30357093">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2.3.6对重滚轮滚动面磨损，不平度超过1.5mm，应及时更换。</w:t>
      </w:r>
    </w:p>
    <w:p w14:paraId="2EA060FC">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九、电气系统维修保养安全技术要求</w:t>
      </w:r>
    </w:p>
    <w:p w14:paraId="6878BF0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1、主电路系统</w:t>
      </w:r>
    </w:p>
    <w:p w14:paraId="0A09F1A6">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1.1停车设备应采用双路供电，并可依靠ATS自动切换装置进行可靠切换；单路供 电的应备发电机。</w:t>
      </w:r>
    </w:p>
    <w:p w14:paraId="0A538E5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1.2停车设备的接线方式应为AC380V三相五线制，线色符合标准；布线应整齐无松动、无裸露，线号标记应清晰可见。</w:t>
      </w:r>
    </w:p>
    <w:p w14:paraId="2FCDFE7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1.3主隔离开关、主接触器应工作灵敏，触点无粘连、异响现象。</w:t>
      </w:r>
    </w:p>
    <w:p w14:paraId="2F9B46A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1.4变频器应工作正常，其散热风扇工作正常无异响。</w:t>
      </w:r>
    </w:p>
    <w:p w14:paraId="1F2984C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1.5电机</w:t>
      </w:r>
    </w:p>
    <w:p w14:paraId="5F30262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1.5.1电机工作时应无过热及异响现象。</w:t>
      </w:r>
    </w:p>
    <w:p w14:paraId="7268B6C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1.5.2电机的制动系统应符合GB17907-2010中5.4.5的技术要求。</w:t>
      </w:r>
    </w:p>
    <w:p w14:paraId="5A46ED4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1.5.3电机应采用符合该电机功率要求且手动复位的热继电保护器。</w:t>
      </w:r>
    </w:p>
    <w:p w14:paraId="2CBF1636">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1.5.4满载运行时，电动机端的电压损失不得超过额定电压的15% 。</w:t>
      </w:r>
    </w:p>
    <w:p w14:paraId="08CF8F49">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1.5.5电缆线老化开裂、严重划伤、裸露时应及时更换。</w:t>
      </w:r>
    </w:p>
    <w:p w14:paraId="5CC60B5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2、电气控制系统</w:t>
      </w:r>
    </w:p>
    <w:p w14:paraId="423E223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2.1操作盘</w:t>
      </w:r>
    </w:p>
    <w:p w14:paraId="46287B6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2.1.1盘面应整洁，按钮及指示灯无缺损，指示信号或开关正常，无失灵、失控现象，端子压线应紧固。</w:t>
      </w:r>
    </w:p>
    <w:p w14:paraId="3CECD14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2.1.2露天的液晶操作屏防水、防强光直射的设施应安全可靠。</w:t>
      </w:r>
    </w:p>
    <w:p w14:paraId="2730CC5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2.2电控柜</w:t>
      </w:r>
    </w:p>
    <w:p w14:paraId="68FA29A6">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2.2.1电控柜内应保持清洁，无积水、积尘，至少每季度除尘一次。</w:t>
      </w:r>
    </w:p>
    <w:p w14:paraId="60B2F66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2.2.2继电器、接触器、开关电源工作正常，端子压线应紧固。</w:t>
      </w:r>
    </w:p>
    <w:p w14:paraId="3870B79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2.2.3通电时主控制器的电源灯（POWER）、运行灯（RUN）等指示灯应状态正常。</w:t>
      </w:r>
    </w:p>
    <w:p w14:paraId="2E239EC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2.2.4相序保护器应有效。</w:t>
      </w:r>
    </w:p>
    <w:p w14:paraId="4D2CC2C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2.2.5布线符合要求，各线路、接头整齐，无裸露、松动、破损，保护套完好 线号标记清晰可见。</w:t>
      </w:r>
    </w:p>
    <w:p w14:paraId="5E54B3E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2.3开关</w:t>
      </w:r>
    </w:p>
    <w:p w14:paraId="6C4F633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2.3.1牢靠，无松动、错位现象。</w:t>
      </w:r>
    </w:p>
    <w:p w14:paraId="0758B08C">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2.3.2垂直朝上安装的接近开关，应确保无影响正常信号的异物。</w:t>
      </w:r>
    </w:p>
    <w:p w14:paraId="51F8477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2.4照明设施应工作正常。</w:t>
      </w:r>
    </w:p>
    <w:p w14:paraId="0FF0ACE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3、电气安全保护</w:t>
      </w:r>
    </w:p>
    <w:p w14:paraId="3F533EC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3.1电控设备外壳的防护等级，应符合GB 17907-2010中5.6.6.2条的技术要求。</w:t>
      </w:r>
    </w:p>
    <w:p w14:paraId="773727C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3.2金属结构及所有电气设备的金属外壳、管槽、电缆金属保护层和变压器低压 侧均应可靠接地，接地线连接应符合GB 50169-2006中规定。</w:t>
      </w:r>
    </w:p>
    <w:p w14:paraId="3638CA7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3.3接地线、接地扁钢完好无缺损，保护接地系统的接地电阻应不大于4Ω。</w:t>
      </w:r>
    </w:p>
    <w:p w14:paraId="49049C4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3.4露天停车设备的防雷设施应完好可靠，至少每年应检查一次，接地电阻应不大于10Ω。</w:t>
      </w:r>
    </w:p>
    <w:p w14:paraId="65C753C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3.5在动力电路导线和保护接地之间施加500V(d.c)时测得的绝缘电阻不应小于 1MΩ。</w:t>
      </w:r>
    </w:p>
    <w:p w14:paraId="6F8A68F0">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3.6控制器应对停车设备进行动态跟踪，应有运行超时、欠时、误动作保护等保护功能，设备运行出现异常应报警。</w:t>
      </w:r>
    </w:p>
    <w:p w14:paraId="6A2C738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3.7应具有短路保护、过流保护、过失压保护、欠压保护、零位保护、错断相保护、过载保护、联锁保护、限位保护等功能。</w:t>
      </w:r>
    </w:p>
    <w:p w14:paraId="6DA71BD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3.8所有电气设备固定可靠，声光信号装置工作正常。</w:t>
      </w:r>
    </w:p>
    <w:p w14:paraId="7E06351B">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3.9以上的各项保养检查项目，合同签订前设备拥有对应功能或者装置方能进行相关的技术检查保养。</w:t>
      </w:r>
    </w:p>
    <w:p w14:paraId="1D7A8D2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4、维保要求</w:t>
      </w:r>
    </w:p>
    <w:p w14:paraId="27862BB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（1）每月检查保养：维保人员每月对停车设备进行四次的日常检查维护，月度维护保养内容：对停车设备的安全装置的工作状况进行仔细的检查与调整。对各传动部件进行检查并视情况是否需要补充润滑油。</w:t>
      </w:r>
    </w:p>
    <w:p w14:paraId="2D4E82A1">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每季度检查保养：维保人员每季度对停车设备进行一次季度维护保养，与当月的月度维护保养合并进行。季度维护保养内容：对机械停车设备的传动部分进行全面检查，并进行必要的调整和维修；对安全装置进行必要的调整，对电器控制系统进行检查。</w:t>
      </w:r>
    </w:p>
    <w:p w14:paraId="252E9A4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年度检查保养：维保人员每年对停车设备进行一次年度维护保养，时间在技术监督局进行强检前一个月，强检日期投标人提前一个月通知，配合做好年检工作。年度检查保养内容：对设备做一次全面性的技术检测。</w:t>
      </w:r>
    </w:p>
    <w:p w14:paraId="7EE24020">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十、义务与责任</w:t>
      </w:r>
    </w:p>
    <w:p w14:paraId="6FED883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为使双方工作能够顺利进行，避免双方产生不必要的损失，双方应做到以下几点：</w:t>
      </w:r>
    </w:p>
    <w:p w14:paraId="168DB68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1、乙方应督促及培训甲方设备管理者掌握正确的使用方法。</w:t>
      </w:r>
    </w:p>
    <w:p w14:paraId="12D1075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2、甲方应提供一个可以良好运行设备的环境（电压保持在AC380V＋－20V范围内、避免杂物卷入设备、尽量减少灰尘、雨水浸入设备）。</w:t>
      </w:r>
    </w:p>
    <w:p w14:paraId="5E2ED1D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3、如设备出现故障，甲方应及时通知乙方,乙方服务电话保证随时有人接听。</w:t>
      </w:r>
    </w:p>
    <w:p w14:paraId="6A167CA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4、管理者尽量避免由于使用电压不稳定或与设备规定的电压不符，而产生的故障。</w:t>
      </w:r>
    </w:p>
    <w:p w14:paraId="4D56773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5、管理者尽量避免由于一些人力不可抗拒的外来因素所产生的故障。</w:t>
      </w:r>
    </w:p>
    <w:p w14:paraId="5F6E1BE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6、管理者尽量避免异物进入设备内引起的故障。</w:t>
      </w:r>
    </w:p>
    <w:p w14:paraId="6A72374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7、乙方负责确保甲方通过机械停车设备年检工作，车库检测费用由甲方（产权方）承担。</w:t>
      </w:r>
    </w:p>
    <w:p w14:paraId="76BCCE6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8、执行维保过程中，安全责任工作由乙方负责并承担相应的责任。</w:t>
      </w:r>
    </w:p>
    <w:p w14:paraId="7D902AC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9、乙方为机械车库购买保险，在服务保养期内，为产品投保“公众责任险”，最高保额为200万元，受益方为使用单位。</w:t>
      </w:r>
    </w:p>
    <w:p w14:paraId="66410ED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10、如属下列情况，甲方需向乙方支付维修费用：</w:t>
      </w:r>
    </w:p>
    <w:p w14:paraId="1485133E">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10.1因甲方使用者以不正确的使用方法使用而导致设备损坏的。</w:t>
      </w:r>
    </w:p>
    <w:p w14:paraId="25D6952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10.2在不符合设备厂商规定的环境下使用而导致设备损坏的。  </w:t>
      </w:r>
    </w:p>
    <w:p w14:paraId="5D26B23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10.3未经乙方书面许可，甲方或第三方人员对设备进行拆卸、维修而导致设备损坏的。 </w:t>
      </w:r>
    </w:p>
    <w:p w14:paraId="45E827C4">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10.4因甲方设备使用场所电压不稳而导致设备损坏的。</w:t>
      </w:r>
    </w:p>
    <w:p w14:paraId="39E97C8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10.5因原厂家设计制造缺陷或国家行业检验标准发生变化或自然灾害等不可抗力因素而导致设备损坏的。</w:t>
      </w:r>
    </w:p>
    <w:p w14:paraId="2BBDCC75">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10.6因驾驶员误操作致使车辆失控撞击等不可预料因素而导致设备损坏的(设备维保因素之外)或故障出现后操作员没有及时发现和制止的。</w:t>
      </w:r>
    </w:p>
    <w:p w14:paraId="65FE047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10.7由于其他意外事故造成的损失。 </w:t>
      </w:r>
    </w:p>
    <w:p w14:paraId="3F42B92B">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十一、安全文明</w:t>
      </w:r>
    </w:p>
    <w:p w14:paraId="7EFEC6E1">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必须确保项目实施安全文明。甲方支付给乙方所有款项中，已包括乙方及所属人员的劳动保护及与工程施工相关的所有保险费用（包括工程一切险、第三者责任险和施工人员的意外伤害险等），乙方及所属人员发生的各种安全事故费用，均由乙方负责自理。如乙方未安全文明实施项目，给甲方或第三方造成损失的，乙方应承担全部责任，赔偿全部损失。如因乙方质量问题，乙方应承担全部责任，赔偿全部损失。如因质量问题造成甲方、乙方或第三方安全事故或其他事故，乙方应承担全部责任，赔偿全部损失。</w:t>
      </w:r>
    </w:p>
    <w:p w14:paraId="4F8AAE8E">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十二、特别约定</w:t>
      </w:r>
    </w:p>
    <w:p w14:paraId="0F969968">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1、在紧急情况下，如乙方在接到甲方通知后未在规定的时间内到达，则按第一次处罚500元。若再发生同样情况，则每次以500元递增处罚，合同期内累计不能超过五次（含五次）</w:t>
      </w:r>
      <w:r>
        <w:rPr>
          <w:rFonts w:hint="eastAsia" w:ascii="宋体" w:hAnsi="宋体" w:cs="宋体"/>
          <w:strike w:val="0"/>
          <w:dstrike w:val="0"/>
          <w:kern w:val="2"/>
          <w:sz w:val="24"/>
          <w:szCs w:val="24"/>
          <w:lang w:val="en-US" w:eastAsia="zh-CN" w:bidi="ar"/>
        </w:rPr>
        <w:t>。</w:t>
      </w:r>
    </w:p>
    <w:p w14:paraId="119A4D7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2、未经双方书面同意，任何一方不得转让本合同或转移其根据本合同规定的权利和义务。</w:t>
      </w:r>
    </w:p>
    <w:p w14:paraId="332589AD">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3、双方中任何一方违反合同约定单方面废止合同，须向另一方赔偿违约金，违约金为本合同总价款的30%。</w:t>
      </w:r>
    </w:p>
    <w:p w14:paraId="5AFD05F6">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4、本协议执行过程中如发生纠纷，双方应先友好协商解决。协商未果，任何一方均可向甲方所在地人民法院提起诉讼解决。</w:t>
      </w:r>
    </w:p>
    <w:p w14:paraId="6E6ED8D2">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5、如乙方在保养中违反规定，甲方有权单方终止合同。</w:t>
      </w:r>
    </w:p>
    <w:p w14:paraId="2B533F8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6、任何一方不履行本合同规定的义务，包括甲方认为乙方的维修服务态度恶劣，在有关书面通知发出后，持续30天不予以纠正将视作违约，另一方有权终止本合同。</w:t>
      </w:r>
    </w:p>
    <w:p w14:paraId="5889FFF4">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十三、其它</w:t>
      </w:r>
    </w:p>
    <w:p w14:paraId="4E6705B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本合同未尽事宜，应由双方友好协商解决。如需对本合同及其附件作任何修改或补充，须由双方以书面做出方为有效。修改或补充文件与本合同有不一致的，以修改或补充文件为准。</w:t>
      </w:r>
    </w:p>
    <w:p w14:paraId="651A89AA">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2、附件为本合同不可分割的部分。若附件与合同正文有任何不一致，以合同正文为准：</w:t>
      </w:r>
    </w:p>
    <w:p w14:paraId="3999C2C3">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一、维保单位每月考核评价表</w:t>
      </w:r>
    </w:p>
    <w:p w14:paraId="364EF74C">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、维</w:t>
      </w:r>
      <w:r>
        <w:rPr>
          <w:rFonts w:hint="eastAsia" w:ascii="宋体" w:hAnsi="宋体" w:eastAsia="宋体" w:cs="宋体"/>
          <w:color w:val="auto"/>
          <w:sz w:val="24"/>
          <w:szCs w:val="24"/>
          <w:lang w:val="en-US" w:eastAsia="zh-CN"/>
        </w:rPr>
        <w:t>修</w:t>
      </w:r>
      <w:r>
        <w:rPr>
          <w:rFonts w:hint="eastAsia" w:ascii="宋体" w:hAnsi="宋体" w:eastAsia="宋体" w:cs="宋体"/>
          <w:color w:val="auto"/>
          <w:sz w:val="24"/>
          <w:szCs w:val="24"/>
        </w:rPr>
        <w:t>保养服务价格明细</w:t>
      </w:r>
    </w:p>
    <w:p w14:paraId="1D559A5F">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eastAsia="zh-CN"/>
        </w:rPr>
        <w:t>三</w:t>
      </w:r>
      <w:r>
        <w:rPr>
          <w:rFonts w:hint="eastAsia" w:ascii="宋体" w:hAnsi="宋体" w:eastAsia="宋体" w:cs="宋体"/>
          <w:color w:val="auto"/>
          <w:sz w:val="24"/>
          <w:szCs w:val="24"/>
          <w:lang w:val="en-US" w:eastAsia="zh-CN"/>
        </w:rPr>
        <w:t>、200元（含）以下常用零配件清单</w:t>
      </w:r>
    </w:p>
    <w:p w14:paraId="41456753">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四、换件拟用材料设备报价清单</w:t>
      </w:r>
    </w:p>
    <w:p w14:paraId="50A8792F">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五、驻场人员信息</w:t>
      </w:r>
    </w:p>
    <w:p w14:paraId="2134FA1C">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六、《供应商廉洁守约承诺书》</w:t>
      </w:r>
    </w:p>
    <w:p w14:paraId="60E6D8E7">
      <w:pPr>
        <w:keepNext w:val="0"/>
        <w:keepLines w:val="0"/>
        <w:pageBreakBefore w:val="0"/>
        <w:widowControl w:val="0"/>
        <w:tabs>
          <w:tab w:val="left" w:pos="855"/>
        </w:tabs>
        <w:kinsoku/>
        <w:wordWrap/>
        <w:overflowPunct/>
        <w:topLinePunct w:val="0"/>
        <w:autoSpaceDE/>
        <w:autoSpaceDN/>
        <w:bidi w:val="0"/>
        <w:adjustRightInd w:val="0"/>
        <w:snapToGrid w:val="0"/>
        <w:spacing w:line="360" w:lineRule="auto"/>
        <w:ind w:right="-512" w:rightChars="-244"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七、《乙方单位营业执照》《乙方单位资质证书》</w:t>
      </w:r>
    </w:p>
    <w:p w14:paraId="658E3E6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cs="宋体"/>
          <w:kern w:val="2"/>
          <w:sz w:val="24"/>
          <w:szCs w:val="24"/>
          <w:lang w:val="en-US" w:eastAsia="zh-CN" w:bidi="ar"/>
        </w:rPr>
        <w:t>附件</w:t>
      </w:r>
      <w:r>
        <w:rPr>
          <w:rFonts w:hint="eastAsia" w:ascii="宋体" w:hAnsi="宋体" w:eastAsia="宋体" w:cs="宋体"/>
          <w:kern w:val="2"/>
          <w:sz w:val="24"/>
          <w:szCs w:val="24"/>
          <w:lang w:val="en-US" w:eastAsia="zh-CN" w:bidi="ar"/>
        </w:rPr>
        <w:t>作为合同不开分割之内容，与本合同具有同等法律效力。</w:t>
      </w:r>
    </w:p>
    <w:p w14:paraId="0E4A9C2E">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十四、解决合同纠纷的方式</w:t>
      </w:r>
    </w:p>
    <w:p w14:paraId="1C9EFDB7">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执行本合同发生争议，由当事人双方友好协商解决。协商不成，双方同意向项目所在地人民法院提起诉讼解决。</w:t>
      </w:r>
    </w:p>
    <w:p w14:paraId="23CCF8D3">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本合同一经双方代表签字并加盖公章后即生效。双方应积极配合，按合同有关条款开展。未尽事宜双方友好协商解决。</w:t>
      </w:r>
    </w:p>
    <w:p w14:paraId="53FB882F">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此合同一式   份，甲方   份，乙方   份，均为正本具有相同法律效力。</w:t>
      </w:r>
    </w:p>
    <w:p w14:paraId="645789EB">
      <w:pPr>
        <w:pStyle w:val="22"/>
        <w:rPr>
          <w:rFonts w:hint="eastAsia"/>
          <w:lang w:val="en-US" w:eastAsia="zh-CN"/>
        </w:rPr>
      </w:pPr>
    </w:p>
    <w:p w14:paraId="4308851C">
      <w:pPr>
        <w:keepNext w:val="0"/>
        <w:keepLines w:val="0"/>
        <w:widowControl w:val="0"/>
        <w:suppressLineNumbers w:val="0"/>
        <w:spacing w:before="0" w:beforeAutospacing="0" w:after="0" w:afterAutospacing="0" w:line="480" w:lineRule="exact"/>
        <w:ind w:left="0" w:right="0"/>
        <w:jc w:val="both"/>
        <w:rPr>
          <w:rFonts w:hint="eastAsia" w:ascii="宋体" w:hAnsi="宋体" w:eastAsia="等线" w:cs="宋体"/>
          <w:sz w:val="24"/>
          <w:szCs w:val="24"/>
          <w:lang w:val="en-US"/>
        </w:rPr>
      </w:pPr>
    </w:p>
    <w:tbl>
      <w:tblPr>
        <w:tblStyle w:val="23"/>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
        <w:gridCol w:w="4409"/>
        <w:gridCol w:w="20"/>
        <w:gridCol w:w="5500"/>
      </w:tblGrid>
      <w:tr w14:paraId="20D28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jc w:val="center"/>
        </w:trPr>
        <w:tc>
          <w:tcPr>
            <w:tcW w:w="4429" w:type="dxa"/>
            <w:gridSpan w:val="2"/>
            <w:shd w:val="clear" w:color="auto" w:fill="auto"/>
            <w:vAlign w:val="top"/>
          </w:tcPr>
          <w:p w14:paraId="096127F3">
            <w:pPr>
              <w:keepNext w:val="0"/>
              <w:keepLines w:val="0"/>
              <w:widowControl/>
              <w:suppressLineNumbers w:val="0"/>
              <w:spacing w:before="0" w:beforeAutospacing="0" w:after="0" w:afterAutospacing="0" w:line="480" w:lineRule="exact"/>
              <w:ind w:left="1680" w:right="0" w:hanging="1680" w:hangingChars="700"/>
              <w:jc w:val="left"/>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甲方（盖章）：中山大学孙逸仙纪念医院</w:t>
            </w:r>
          </w:p>
        </w:tc>
        <w:tc>
          <w:tcPr>
            <w:tcW w:w="5520" w:type="dxa"/>
            <w:gridSpan w:val="2"/>
            <w:shd w:val="clear" w:color="auto" w:fill="auto"/>
            <w:vAlign w:val="top"/>
          </w:tcPr>
          <w:p w14:paraId="5F1CC8C8">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bidi="ar"/>
              </w:rPr>
              <w:t>乙方（盖章）：</w:t>
            </w:r>
          </w:p>
        </w:tc>
      </w:tr>
      <w:tr w14:paraId="19BF6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856" w:hRule="atLeast"/>
          <w:jc w:val="center"/>
        </w:trPr>
        <w:tc>
          <w:tcPr>
            <w:tcW w:w="4429" w:type="dxa"/>
            <w:gridSpan w:val="2"/>
            <w:shd w:val="clear" w:color="auto" w:fill="auto"/>
            <w:vAlign w:val="top"/>
          </w:tcPr>
          <w:p w14:paraId="73F97D6E">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bCs/>
                <w:color w:val="000000"/>
                <w:kern w:val="0"/>
                <w:sz w:val="24"/>
                <w:szCs w:val="24"/>
                <w:lang w:val="en-US"/>
              </w:rPr>
            </w:pPr>
            <w:r>
              <w:rPr>
                <w:rFonts w:hint="eastAsia" w:ascii="宋体" w:hAnsi="宋体" w:eastAsia="宋体" w:cs="宋体"/>
                <w:bCs/>
                <w:color w:val="000000"/>
                <w:kern w:val="0"/>
                <w:sz w:val="24"/>
                <w:szCs w:val="24"/>
                <w:lang w:val="en-US" w:eastAsia="zh-CN" w:bidi="ar"/>
              </w:rPr>
              <w:t>法定代表人：</w:t>
            </w:r>
          </w:p>
          <w:p w14:paraId="2477E2F0">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sz w:val="24"/>
                <w:szCs w:val="24"/>
                <w:lang w:val="en-US"/>
              </w:rPr>
            </w:pPr>
            <w:r>
              <w:rPr>
                <w:rFonts w:hint="eastAsia" w:ascii="宋体" w:hAnsi="宋体" w:eastAsia="宋体" w:cs="宋体"/>
                <w:bCs/>
                <w:color w:val="000000"/>
                <w:kern w:val="0"/>
                <w:sz w:val="24"/>
                <w:szCs w:val="24"/>
                <w:lang w:val="en-US" w:eastAsia="zh-CN" w:bidi="ar"/>
              </w:rPr>
              <w:t>委托代理人：</w:t>
            </w:r>
          </w:p>
        </w:tc>
        <w:tc>
          <w:tcPr>
            <w:tcW w:w="5500" w:type="dxa"/>
            <w:shd w:val="clear" w:color="auto" w:fill="auto"/>
            <w:vAlign w:val="top"/>
          </w:tcPr>
          <w:p w14:paraId="65B2E39D">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bCs/>
                <w:color w:val="000000"/>
                <w:kern w:val="0"/>
                <w:sz w:val="24"/>
                <w:szCs w:val="24"/>
                <w:lang w:val="en-US"/>
              </w:rPr>
            </w:pPr>
            <w:r>
              <w:rPr>
                <w:rFonts w:hint="eastAsia" w:ascii="宋体" w:hAnsi="宋体" w:eastAsia="宋体" w:cs="宋体"/>
                <w:bCs/>
                <w:color w:val="000000"/>
                <w:kern w:val="0"/>
                <w:sz w:val="24"/>
                <w:szCs w:val="24"/>
                <w:lang w:val="en-US" w:eastAsia="zh-CN" w:bidi="ar"/>
              </w:rPr>
              <w:t>法定代表人：</w:t>
            </w:r>
          </w:p>
          <w:p w14:paraId="1D7083BF">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sz w:val="24"/>
                <w:szCs w:val="24"/>
                <w:lang w:val="en-US"/>
              </w:rPr>
            </w:pPr>
            <w:r>
              <w:rPr>
                <w:rFonts w:hint="eastAsia" w:ascii="宋体" w:hAnsi="宋体" w:eastAsia="宋体" w:cs="宋体"/>
                <w:bCs/>
                <w:color w:val="000000"/>
                <w:kern w:val="0"/>
                <w:sz w:val="24"/>
                <w:szCs w:val="24"/>
                <w:lang w:val="en-US" w:eastAsia="zh-CN" w:bidi="ar"/>
              </w:rPr>
              <w:t>委托代理人：</w:t>
            </w:r>
          </w:p>
        </w:tc>
      </w:tr>
      <w:tr w14:paraId="28D2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0" w:type="dxa"/>
          <w:trHeight w:val="732" w:hRule="atLeast"/>
          <w:jc w:val="center"/>
        </w:trPr>
        <w:tc>
          <w:tcPr>
            <w:tcW w:w="4429" w:type="dxa"/>
            <w:gridSpan w:val="2"/>
            <w:shd w:val="clear" w:color="auto" w:fill="auto"/>
            <w:vAlign w:val="top"/>
          </w:tcPr>
          <w:p w14:paraId="0318CF0C">
            <w:pPr>
              <w:keepNext w:val="0"/>
              <w:keepLines w:val="0"/>
              <w:widowControl/>
              <w:suppressLineNumbers w:val="0"/>
              <w:spacing w:before="0" w:beforeAutospacing="0" w:after="0" w:afterAutospacing="0" w:line="480" w:lineRule="exact"/>
              <w:ind w:left="0" w:right="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w:t>
            </w:r>
          </w:p>
        </w:tc>
        <w:tc>
          <w:tcPr>
            <w:tcW w:w="5500" w:type="dxa"/>
            <w:shd w:val="clear" w:color="auto" w:fill="auto"/>
            <w:vAlign w:val="top"/>
          </w:tcPr>
          <w:p w14:paraId="26210554">
            <w:pPr>
              <w:keepNext w:val="0"/>
              <w:keepLines w:val="0"/>
              <w:widowControl/>
              <w:suppressLineNumbers w:val="0"/>
              <w:spacing w:before="0" w:beforeAutospacing="0" w:after="0" w:afterAutospacing="0" w:line="480" w:lineRule="exact"/>
              <w:ind w:left="0" w:right="0"/>
              <w:jc w:val="left"/>
              <w:rPr>
                <w:rFonts w:hint="eastAsia" w:ascii="宋体" w:hAnsi="宋体" w:eastAsia="宋体" w:cs="宋体"/>
                <w:sz w:val="24"/>
                <w:szCs w:val="24"/>
                <w:lang w:val="en-US"/>
              </w:rPr>
            </w:pPr>
          </w:p>
        </w:tc>
      </w:tr>
    </w:tbl>
    <w:p w14:paraId="2C60B989">
      <w:pPr>
        <w:shd w:val="clear" w:color="auto" w:fill="FFFFFF"/>
        <w:ind w:firstLine="420" w:firstLineChars="200"/>
        <w:jc w:val="right"/>
        <w:rPr>
          <w:rFonts w:ascii="仿宋_GB2312" w:eastAsia="仿宋_GB2312"/>
          <w:szCs w:val="21"/>
        </w:rPr>
      </w:pPr>
    </w:p>
    <w:p w14:paraId="469203AB">
      <w:pPr>
        <w:widowControl/>
        <w:shd w:val="clear" w:color="auto" w:fill="FFFFFF"/>
        <w:jc w:val="left"/>
        <w:rPr>
          <w:b/>
          <w:bCs/>
          <w:kern w:val="0"/>
          <w:sz w:val="32"/>
          <w:szCs w:val="32"/>
        </w:rPr>
      </w:pPr>
    </w:p>
    <w:p w14:paraId="08CC0B23">
      <w:pPr>
        <w:widowControl/>
        <w:shd w:val="clear" w:color="auto" w:fill="FFFFFF"/>
        <w:jc w:val="left"/>
        <w:rPr>
          <w:b/>
          <w:bCs/>
          <w:kern w:val="0"/>
          <w:sz w:val="32"/>
          <w:szCs w:val="32"/>
        </w:rPr>
      </w:pPr>
    </w:p>
    <w:p w14:paraId="772AB725">
      <w:pPr>
        <w:widowControl/>
        <w:shd w:val="clear" w:color="auto" w:fill="FFFFFF"/>
        <w:jc w:val="left"/>
        <w:rPr>
          <w:b/>
          <w:bCs/>
          <w:kern w:val="0"/>
          <w:sz w:val="32"/>
          <w:szCs w:val="32"/>
        </w:rPr>
      </w:pPr>
    </w:p>
    <w:p w14:paraId="21216B8A">
      <w:pPr>
        <w:widowControl/>
        <w:shd w:val="clear" w:color="auto" w:fill="FFFFFF"/>
        <w:jc w:val="left"/>
        <w:rPr>
          <w:b/>
          <w:bCs/>
          <w:kern w:val="0"/>
          <w:sz w:val="32"/>
          <w:szCs w:val="32"/>
        </w:rPr>
      </w:pPr>
    </w:p>
    <w:p w14:paraId="2796BA6A">
      <w:pPr>
        <w:widowControl/>
        <w:shd w:val="clear" w:color="auto" w:fill="FFFFFF"/>
        <w:jc w:val="left"/>
        <w:rPr>
          <w:b/>
          <w:bCs/>
          <w:kern w:val="0"/>
          <w:sz w:val="32"/>
          <w:szCs w:val="32"/>
        </w:rPr>
      </w:pPr>
    </w:p>
    <w:p w14:paraId="5EC619A6">
      <w:pPr>
        <w:widowControl/>
        <w:shd w:val="clear" w:color="auto" w:fill="FFFFFF"/>
        <w:jc w:val="left"/>
        <w:rPr>
          <w:b/>
          <w:bCs/>
          <w:kern w:val="0"/>
          <w:sz w:val="32"/>
          <w:szCs w:val="32"/>
        </w:rPr>
      </w:pPr>
    </w:p>
    <w:p w14:paraId="329E9C2F">
      <w:pPr>
        <w:widowControl/>
        <w:shd w:val="clear" w:color="auto" w:fill="FFFFFF"/>
        <w:jc w:val="left"/>
        <w:rPr>
          <w:b/>
          <w:bCs/>
          <w:kern w:val="0"/>
          <w:sz w:val="32"/>
          <w:szCs w:val="32"/>
        </w:rPr>
      </w:pPr>
    </w:p>
    <w:p w14:paraId="15F4FF09">
      <w:pPr>
        <w:widowControl/>
        <w:shd w:val="clear" w:color="auto" w:fill="FFFFFF"/>
        <w:jc w:val="left"/>
        <w:rPr>
          <w:b/>
          <w:bCs/>
          <w:kern w:val="0"/>
          <w:sz w:val="32"/>
          <w:szCs w:val="32"/>
        </w:rPr>
      </w:pPr>
    </w:p>
    <w:p w14:paraId="521CB69E">
      <w:pPr>
        <w:widowControl/>
        <w:shd w:val="clear" w:color="auto" w:fill="FFFFFF"/>
        <w:jc w:val="left"/>
        <w:rPr>
          <w:b/>
          <w:bCs/>
          <w:kern w:val="0"/>
          <w:sz w:val="32"/>
          <w:szCs w:val="32"/>
        </w:rPr>
      </w:pPr>
    </w:p>
    <w:p w14:paraId="38C3ECF6">
      <w:pPr>
        <w:pStyle w:val="22"/>
        <w:ind w:left="0" w:leftChars="0" w:firstLine="0" w:firstLineChars="0"/>
        <w:sectPr>
          <w:footerReference r:id="rId8" w:type="default"/>
          <w:pgSz w:w="11907" w:h="16840"/>
          <w:pgMar w:top="1134" w:right="1418" w:bottom="1040" w:left="1418" w:header="737" w:footer="454" w:gutter="0"/>
          <w:pgNumType w:fmt="decimal"/>
          <w:cols w:space="720" w:num="1"/>
          <w:docGrid w:type="linesAndChars" w:linePitch="312" w:charSpace="0"/>
        </w:sectPr>
      </w:pPr>
    </w:p>
    <w:p w14:paraId="078479D2">
      <w:pPr>
        <w:widowControl w:val="0"/>
        <w:spacing w:line="276" w:lineRule="auto"/>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 xml:space="preserve">附件一：                                         </w:t>
      </w:r>
    </w:p>
    <w:p w14:paraId="3CBBE9C9">
      <w:pPr>
        <w:widowControl w:val="0"/>
        <w:spacing w:line="276" w:lineRule="auto"/>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维保单位每月考核评价</w:t>
      </w:r>
    </w:p>
    <w:p w14:paraId="25F87F2F">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本表由</w:t>
      </w:r>
      <w:r>
        <w:rPr>
          <w:rFonts w:hint="eastAsia" w:ascii="仿宋" w:hAnsi="仿宋" w:eastAsia="仿宋" w:cs="仿宋"/>
          <w:kern w:val="2"/>
          <w:szCs w:val="22"/>
          <w:lang w:val="en-US" w:eastAsia="zh-CN" w:bidi="ar-SA"/>
        </w:rPr>
        <w:t>采购人</w:t>
      </w:r>
      <w:r>
        <w:rPr>
          <w:rFonts w:hint="eastAsia" w:ascii="仿宋" w:hAnsi="仿宋" w:eastAsia="仿宋" w:cs="仿宋"/>
          <w:kern w:val="2"/>
          <w:szCs w:val="22"/>
          <w:lang w:eastAsia="zh-CN" w:bidi="ar-SA"/>
        </w:rPr>
        <w:t>填写，对维保公司每月工作情况作出考核及评价。方便监督管理维保公司工作，促进维保公司提高服务质量，改善</w:t>
      </w:r>
      <w:r>
        <w:rPr>
          <w:rFonts w:hint="eastAsia" w:ascii="仿宋" w:hAnsi="仿宋" w:eastAsia="仿宋" w:cs="仿宋"/>
          <w:kern w:val="2"/>
          <w:szCs w:val="22"/>
          <w:lang w:val="en-US" w:eastAsia="zh-CN" w:bidi="ar-SA"/>
        </w:rPr>
        <w:t>机械停车</w:t>
      </w:r>
      <w:r>
        <w:rPr>
          <w:rFonts w:hint="eastAsia" w:ascii="仿宋" w:hAnsi="仿宋" w:eastAsia="仿宋" w:cs="仿宋"/>
          <w:kern w:val="2"/>
          <w:szCs w:val="22"/>
          <w:lang w:eastAsia="zh-CN" w:bidi="ar-SA"/>
        </w:rPr>
        <w:t>系统使用环境。每月考评一次，内容保证真实，具体如下表：</w:t>
      </w:r>
    </w:p>
    <w:p w14:paraId="604EE086">
      <w:pPr>
        <w:widowControl w:val="0"/>
        <w:spacing w:line="276" w:lineRule="auto"/>
        <w:ind w:firstLine="420" w:firstLineChars="200"/>
        <w:jc w:val="both"/>
        <w:rPr>
          <w:rFonts w:hint="eastAsia" w:ascii="仿宋" w:hAnsi="仿宋" w:eastAsia="仿宋" w:cs="仿宋"/>
          <w:kern w:val="2"/>
          <w:szCs w:val="22"/>
          <w:lang w:eastAsia="zh-CN" w:bidi="ar-SA"/>
        </w:rPr>
      </w:pPr>
      <w:r>
        <w:rPr>
          <w:rFonts w:hint="eastAsia" w:ascii="仿宋" w:hAnsi="仿宋" w:eastAsia="仿宋" w:cs="仿宋"/>
          <w:kern w:val="2"/>
          <w:szCs w:val="22"/>
          <w:lang w:eastAsia="zh-CN" w:bidi="ar-SA"/>
        </w:rPr>
        <w:t>（每项100分，综合各项情况，得出平均分作为考核评价得分。90分及以上为优秀；85分及以上为达标；低于85分为不达标）</w:t>
      </w:r>
    </w:p>
    <w:tbl>
      <w:tblPr>
        <w:tblStyle w:val="23"/>
        <w:tblW w:w="15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310"/>
        <w:gridCol w:w="3135"/>
        <w:gridCol w:w="1125"/>
        <w:gridCol w:w="4830"/>
        <w:gridCol w:w="1485"/>
        <w:gridCol w:w="1496"/>
      </w:tblGrid>
      <w:tr w14:paraId="3235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5" w:type="dxa"/>
            <w:vAlign w:val="center"/>
          </w:tcPr>
          <w:p w14:paraId="6510DDC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序号</w:t>
            </w:r>
          </w:p>
        </w:tc>
        <w:tc>
          <w:tcPr>
            <w:tcW w:w="2310" w:type="dxa"/>
            <w:vAlign w:val="center"/>
          </w:tcPr>
          <w:p w14:paraId="4F6005B1">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项    目</w:t>
            </w:r>
          </w:p>
        </w:tc>
        <w:tc>
          <w:tcPr>
            <w:tcW w:w="4260" w:type="dxa"/>
            <w:gridSpan w:val="2"/>
            <w:vAlign w:val="center"/>
          </w:tcPr>
          <w:p w14:paraId="6D6CD7BA">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具体内容</w:t>
            </w:r>
          </w:p>
        </w:tc>
        <w:tc>
          <w:tcPr>
            <w:tcW w:w="4830" w:type="dxa"/>
            <w:vAlign w:val="center"/>
          </w:tcPr>
          <w:p w14:paraId="25F62E0F">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实际情况</w:t>
            </w:r>
          </w:p>
        </w:tc>
        <w:tc>
          <w:tcPr>
            <w:tcW w:w="1485" w:type="dxa"/>
            <w:vAlign w:val="center"/>
          </w:tcPr>
          <w:p w14:paraId="240D0DA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评  分</w:t>
            </w:r>
          </w:p>
        </w:tc>
        <w:tc>
          <w:tcPr>
            <w:tcW w:w="1496" w:type="dxa"/>
            <w:vAlign w:val="center"/>
          </w:tcPr>
          <w:p w14:paraId="24F3ABE5">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备  注</w:t>
            </w:r>
          </w:p>
        </w:tc>
      </w:tr>
      <w:tr w14:paraId="5687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95" w:type="dxa"/>
            <w:vAlign w:val="center"/>
          </w:tcPr>
          <w:p w14:paraId="41C71C9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w:t>
            </w:r>
          </w:p>
        </w:tc>
        <w:tc>
          <w:tcPr>
            <w:tcW w:w="2310" w:type="dxa"/>
            <w:vAlign w:val="center"/>
          </w:tcPr>
          <w:p w14:paraId="6C4E5D1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维保人员驻场情况</w:t>
            </w:r>
          </w:p>
        </w:tc>
        <w:tc>
          <w:tcPr>
            <w:tcW w:w="4260" w:type="dxa"/>
            <w:gridSpan w:val="2"/>
            <w:vAlign w:val="center"/>
          </w:tcPr>
          <w:p w14:paraId="6BAC896A">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维保工作人员每天迟到、早退、旷工及无故外出不在岗位情况。</w:t>
            </w:r>
          </w:p>
        </w:tc>
        <w:tc>
          <w:tcPr>
            <w:tcW w:w="4830" w:type="dxa"/>
            <w:vAlign w:val="center"/>
          </w:tcPr>
          <w:p w14:paraId="60DE88DC">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迟到</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次；早退</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次；（每次扣2分）</w:t>
            </w:r>
          </w:p>
          <w:p w14:paraId="6C754CD2">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旷工</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次；无故离岗</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次；每月日常工作总体人数缺席</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人次。（每次扣5分）</w:t>
            </w:r>
          </w:p>
        </w:tc>
        <w:tc>
          <w:tcPr>
            <w:tcW w:w="1485" w:type="dxa"/>
            <w:vAlign w:val="center"/>
          </w:tcPr>
          <w:p w14:paraId="49A0BD4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35192F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1C51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95" w:type="dxa"/>
            <w:vAlign w:val="center"/>
          </w:tcPr>
          <w:p w14:paraId="34E81AB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2</w:t>
            </w:r>
          </w:p>
        </w:tc>
        <w:tc>
          <w:tcPr>
            <w:tcW w:w="2310" w:type="dxa"/>
            <w:vAlign w:val="center"/>
          </w:tcPr>
          <w:p w14:paraId="7A999B4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每月是否按时提交资料</w:t>
            </w:r>
          </w:p>
        </w:tc>
        <w:tc>
          <w:tcPr>
            <w:tcW w:w="4260" w:type="dxa"/>
            <w:gridSpan w:val="2"/>
            <w:vAlign w:val="center"/>
          </w:tcPr>
          <w:p w14:paraId="5B78A2C2">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根据合同要求，维保公司需每月、每季度向本院提供工作报告、记录等资料逾期或缺少视情况给分。</w:t>
            </w:r>
          </w:p>
        </w:tc>
        <w:tc>
          <w:tcPr>
            <w:tcW w:w="4830" w:type="dxa"/>
            <w:vAlign w:val="center"/>
          </w:tcPr>
          <w:p w14:paraId="0D368768">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每份资料每迟交一日扣1分；逾期一周未交当缺少扣10分，并且需要尽快补交，再逾期1周本项作0分处理。</w:t>
            </w:r>
          </w:p>
        </w:tc>
        <w:tc>
          <w:tcPr>
            <w:tcW w:w="1485" w:type="dxa"/>
            <w:vAlign w:val="center"/>
          </w:tcPr>
          <w:p w14:paraId="3428AD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0F41DB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27D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95" w:type="dxa"/>
            <w:vAlign w:val="center"/>
          </w:tcPr>
          <w:p w14:paraId="0522780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3</w:t>
            </w:r>
          </w:p>
        </w:tc>
        <w:tc>
          <w:tcPr>
            <w:tcW w:w="2310" w:type="dxa"/>
            <w:vAlign w:val="center"/>
          </w:tcPr>
          <w:p w14:paraId="5AC5580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日常巡查签到情况</w:t>
            </w:r>
          </w:p>
        </w:tc>
        <w:tc>
          <w:tcPr>
            <w:tcW w:w="4260" w:type="dxa"/>
            <w:gridSpan w:val="2"/>
            <w:vAlign w:val="center"/>
          </w:tcPr>
          <w:p w14:paraId="727CF9F4">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维保人员每天按时到消防监控室中心签到，经每月检查或监督管理班组抽查发现不按时巡查或者提前签名应付的情况要扣分。</w:t>
            </w:r>
          </w:p>
        </w:tc>
        <w:tc>
          <w:tcPr>
            <w:tcW w:w="4830" w:type="dxa"/>
            <w:vAlign w:val="center"/>
          </w:tcPr>
          <w:p w14:paraId="0FA1F53B">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抽查发现当日前缺巡查签名</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次；当天不按时签名</w:t>
            </w:r>
            <w:r>
              <w:rPr>
                <w:rFonts w:hint="eastAsia" w:ascii="仿宋" w:hAnsi="仿宋" w:eastAsia="仿宋" w:cs="仿宋"/>
                <w:kern w:val="2"/>
                <w:sz w:val="21"/>
                <w:szCs w:val="21"/>
                <w:u w:val="single"/>
                <w:lang w:val="en-US" w:eastAsia="zh-CN" w:bidi="ar-SA"/>
              </w:rPr>
              <w:t xml:space="preserve">  </w:t>
            </w:r>
            <w:r>
              <w:rPr>
                <w:rFonts w:hint="eastAsia" w:ascii="仿宋" w:hAnsi="仿宋" w:eastAsia="仿宋" w:cs="仿宋"/>
                <w:kern w:val="2"/>
                <w:sz w:val="21"/>
                <w:szCs w:val="21"/>
                <w:lang w:eastAsia="zh-CN" w:bidi="ar-SA"/>
              </w:rPr>
              <w:t>次；（每次扣2分）</w:t>
            </w:r>
          </w:p>
          <w:p w14:paraId="33126256">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发现提前签名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次；（每名次扣10分）</w:t>
            </w:r>
          </w:p>
          <w:p w14:paraId="1EE89A51">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当月发现2次以上提前签到此项作0分。</w:t>
            </w:r>
          </w:p>
        </w:tc>
        <w:tc>
          <w:tcPr>
            <w:tcW w:w="1485" w:type="dxa"/>
            <w:vAlign w:val="center"/>
          </w:tcPr>
          <w:p w14:paraId="01D7CAC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34EC87E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7ECA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Align w:val="center"/>
          </w:tcPr>
          <w:p w14:paraId="7C294EB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4</w:t>
            </w:r>
          </w:p>
        </w:tc>
        <w:tc>
          <w:tcPr>
            <w:tcW w:w="2310" w:type="dxa"/>
            <w:vAlign w:val="center"/>
          </w:tcPr>
          <w:p w14:paraId="131A78D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整体服务质量</w:t>
            </w:r>
          </w:p>
        </w:tc>
        <w:tc>
          <w:tcPr>
            <w:tcW w:w="4260" w:type="dxa"/>
            <w:gridSpan w:val="2"/>
            <w:vAlign w:val="center"/>
          </w:tcPr>
          <w:p w14:paraId="4864B0D1">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整体工作质量。</w:t>
            </w:r>
          </w:p>
        </w:tc>
        <w:tc>
          <w:tcPr>
            <w:tcW w:w="4830" w:type="dxa"/>
            <w:vAlign w:val="center"/>
          </w:tcPr>
          <w:p w14:paraId="1029C322">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视当月工作完成情况给分。</w:t>
            </w:r>
          </w:p>
        </w:tc>
        <w:tc>
          <w:tcPr>
            <w:tcW w:w="1485" w:type="dxa"/>
            <w:vAlign w:val="center"/>
          </w:tcPr>
          <w:p w14:paraId="7FAAFEA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321198F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2FA6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895" w:type="dxa"/>
            <w:vAlign w:val="center"/>
          </w:tcPr>
          <w:p w14:paraId="44C2F7B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5</w:t>
            </w:r>
          </w:p>
        </w:tc>
        <w:tc>
          <w:tcPr>
            <w:tcW w:w="2310" w:type="dxa"/>
            <w:vAlign w:val="center"/>
          </w:tcPr>
          <w:p w14:paraId="1BE571F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整体服务态度</w:t>
            </w:r>
          </w:p>
        </w:tc>
        <w:tc>
          <w:tcPr>
            <w:tcW w:w="4260" w:type="dxa"/>
            <w:gridSpan w:val="2"/>
            <w:vAlign w:val="center"/>
          </w:tcPr>
          <w:p w14:paraId="6D4B996D">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维保工作人员工作时对医护工作人员、行政后勤人员的服务态度。</w:t>
            </w:r>
          </w:p>
        </w:tc>
        <w:tc>
          <w:tcPr>
            <w:tcW w:w="4830" w:type="dxa"/>
            <w:vAlign w:val="center"/>
          </w:tcPr>
          <w:p w14:paraId="6F1CC883">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工作期间遇到不能处理的事情要马上通知上报甲方，耐心沟通，不能与别人发生口角冲突及打架；（吵闹骂人每次扣20分，打架此项作0分处理，情节严重交由甲方处理）</w:t>
            </w:r>
          </w:p>
        </w:tc>
        <w:tc>
          <w:tcPr>
            <w:tcW w:w="1485" w:type="dxa"/>
            <w:vAlign w:val="center"/>
          </w:tcPr>
          <w:p w14:paraId="515EFB9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0C1E9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19F7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95" w:type="dxa"/>
            <w:vAlign w:val="center"/>
          </w:tcPr>
          <w:p w14:paraId="63C5E0F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6</w:t>
            </w:r>
          </w:p>
        </w:tc>
        <w:tc>
          <w:tcPr>
            <w:tcW w:w="2310" w:type="dxa"/>
            <w:vAlign w:val="center"/>
          </w:tcPr>
          <w:p w14:paraId="23D983C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维保人员资质</w:t>
            </w:r>
          </w:p>
        </w:tc>
        <w:tc>
          <w:tcPr>
            <w:tcW w:w="4260" w:type="dxa"/>
            <w:gridSpan w:val="2"/>
            <w:vAlign w:val="center"/>
          </w:tcPr>
          <w:p w14:paraId="49BD47EC">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进场前维保公司需提供人员资质，有人事变动须马上补交资质资料。</w:t>
            </w:r>
          </w:p>
        </w:tc>
        <w:tc>
          <w:tcPr>
            <w:tcW w:w="4830" w:type="dxa"/>
            <w:vAlign w:val="center"/>
          </w:tcPr>
          <w:p w14:paraId="0564C4A6">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所有维保人员均要持证上岗，定期审核，若发现过期未审核或者无证上岗此项作0分处理</w:t>
            </w:r>
          </w:p>
        </w:tc>
        <w:tc>
          <w:tcPr>
            <w:tcW w:w="1485" w:type="dxa"/>
            <w:vAlign w:val="center"/>
          </w:tcPr>
          <w:p w14:paraId="49FBA6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4A3D68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58C3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895" w:type="dxa"/>
            <w:vAlign w:val="center"/>
          </w:tcPr>
          <w:p w14:paraId="698A31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7</w:t>
            </w:r>
          </w:p>
        </w:tc>
        <w:tc>
          <w:tcPr>
            <w:tcW w:w="2310" w:type="dxa"/>
            <w:vAlign w:val="center"/>
          </w:tcPr>
          <w:p w14:paraId="7F653E6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计划工作完成情况</w:t>
            </w:r>
          </w:p>
        </w:tc>
        <w:tc>
          <w:tcPr>
            <w:tcW w:w="4260" w:type="dxa"/>
            <w:gridSpan w:val="2"/>
            <w:vAlign w:val="center"/>
          </w:tcPr>
          <w:p w14:paraId="7AC19416">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每月、每季度、每年根据合同签订工作计划，并且按照计划去完成工作。</w:t>
            </w:r>
          </w:p>
        </w:tc>
        <w:tc>
          <w:tcPr>
            <w:tcW w:w="4830" w:type="dxa"/>
            <w:noWrap/>
            <w:vAlign w:val="center"/>
          </w:tcPr>
          <w:p w14:paraId="4E134FAB">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甲方每月检查，按照工作计划表的完成情况给分。</w:t>
            </w:r>
          </w:p>
        </w:tc>
        <w:tc>
          <w:tcPr>
            <w:tcW w:w="1485" w:type="dxa"/>
            <w:vAlign w:val="center"/>
          </w:tcPr>
          <w:p w14:paraId="1ECC524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44C7B94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3359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5" w:type="dxa"/>
            <w:vAlign w:val="center"/>
          </w:tcPr>
          <w:p w14:paraId="7E2BC8A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8</w:t>
            </w:r>
          </w:p>
        </w:tc>
        <w:tc>
          <w:tcPr>
            <w:tcW w:w="2310" w:type="dxa"/>
            <w:vAlign w:val="center"/>
          </w:tcPr>
          <w:p w14:paraId="74E3B4D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被科室投诉情况</w:t>
            </w:r>
          </w:p>
        </w:tc>
        <w:tc>
          <w:tcPr>
            <w:tcW w:w="4260" w:type="dxa"/>
            <w:gridSpan w:val="2"/>
            <w:vAlign w:val="center"/>
          </w:tcPr>
          <w:p w14:paraId="77B36B09">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工作态度消极、技术水平低下、服务质量差等被人投诉。</w:t>
            </w:r>
          </w:p>
        </w:tc>
        <w:tc>
          <w:tcPr>
            <w:tcW w:w="4830" w:type="dxa"/>
            <w:vAlign w:val="center"/>
          </w:tcPr>
          <w:p w14:paraId="447EAAAA">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本月被投诉</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p>
          <w:p w14:paraId="523B2CCC">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w:t>
            </w:r>
            <w:r>
              <w:rPr>
                <w:rFonts w:hint="eastAsia" w:ascii="仿宋" w:hAnsi="仿宋" w:eastAsia="仿宋" w:cs="仿宋"/>
                <w:color w:val="auto"/>
                <w:kern w:val="2"/>
                <w:sz w:val="21"/>
                <w:szCs w:val="21"/>
                <w:lang w:eastAsia="zh-CN" w:bidi="ar-SA"/>
              </w:rPr>
              <w:t>被投诉一次并经确认的</w:t>
            </w:r>
            <w:r>
              <w:rPr>
                <w:rFonts w:hint="eastAsia" w:ascii="仿宋" w:hAnsi="仿宋" w:eastAsia="仿宋" w:cs="仿宋"/>
                <w:kern w:val="2"/>
                <w:sz w:val="21"/>
                <w:szCs w:val="21"/>
                <w:lang w:eastAsia="zh-CN" w:bidi="ar-SA"/>
              </w:rPr>
              <w:t>扣5分）</w:t>
            </w:r>
          </w:p>
        </w:tc>
        <w:tc>
          <w:tcPr>
            <w:tcW w:w="1485" w:type="dxa"/>
            <w:vAlign w:val="center"/>
          </w:tcPr>
          <w:p w14:paraId="6FB2686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7F181E1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1F1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95" w:type="dxa"/>
            <w:vAlign w:val="center"/>
          </w:tcPr>
          <w:p w14:paraId="001BA0E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9</w:t>
            </w:r>
          </w:p>
        </w:tc>
        <w:tc>
          <w:tcPr>
            <w:tcW w:w="2310" w:type="dxa"/>
            <w:vAlign w:val="center"/>
          </w:tcPr>
          <w:p w14:paraId="41958E3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设备设施运行情况</w:t>
            </w:r>
          </w:p>
        </w:tc>
        <w:tc>
          <w:tcPr>
            <w:tcW w:w="4260" w:type="dxa"/>
            <w:gridSpan w:val="2"/>
            <w:vAlign w:val="center"/>
          </w:tcPr>
          <w:p w14:paraId="297F97AC">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维保合同上的设备设施、系统要每月进行维护、保养；在系统元件损害的情况下，未及时进行检查造成设备系统故障发生。</w:t>
            </w:r>
          </w:p>
        </w:tc>
        <w:tc>
          <w:tcPr>
            <w:tcW w:w="4830" w:type="dxa"/>
            <w:vAlign w:val="center"/>
          </w:tcPr>
          <w:p w14:paraId="6C6E814B">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每月评分前，由甲方管理人员检查设备系统运行状况，视实际情况给分。</w:t>
            </w:r>
          </w:p>
        </w:tc>
        <w:tc>
          <w:tcPr>
            <w:tcW w:w="1485" w:type="dxa"/>
            <w:vAlign w:val="center"/>
          </w:tcPr>
          <w:p w14:paraId="590FEF8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057632A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0C4C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95" w:type="dxa"/>
            <w:vAlign w:val="center"/>
          </w:tcPr>
          <w:p w14:paraId="21E82D9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lang w:eastAsia="zh-CN" w:bidi="ar-SA"/>
              </w:rPr>
            </w:pPr>
            <w:r>
              <w:rPr>
                <w:rFonts w:hint="eastAsia" w:ascii="仿宋" w:hAnsi="仿宋" w:eastAsia="仿宋" w:cs="仿宋"/>
                <w:kern w:val="2"/>
                <w:sz w:val="24"/>
                <w:szCs w:val="24"/>
                <w:lang w:eastAsia="zh-CN" w:bidi="ar-SA"/>
              </w:rPr>
              <w:t>10</w:t>
            </w:r>
          </w:p>
        </w:tc>
        <w:tc>
          <w:tcPr>
            <w:tcW w:w="2310" w:type="dxa"/>
            <w:vAlign w:val="center"/>
          </w:tcPr>
          <w:p w14:paraId="1B88E5E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应急响应情况</w:t>
            </w:r>
          </w:p>
        </w:tc>
        <w:tc>
          <w:tcPr>
            <w:tcW w:w="4260" w:type="dxa"/>
            <w:gridSpan w:val="2"/>
            <w:vAlign w:val="center"/>
          </w:tcPr>
          <w:p w14:paraId="4E7D0020">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接到故障通知后，响应时间未根据故障级别到场进行处理并修复，让设备恢复正常。</w:t>
            </w:r>
          </w:p>
        </w:tc>
        <w:tc>
          <w:tcPr>
            <w:tcW w:w="4830" w:type="dxa"/>
            <w:vAlign w:val="center"/>
          </w:tcPr>
          <w:p w14:paraId="09E336DE">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未及时响应修复</w:t>
            </w:r>
            <w:r>
              <w:rPr>
                <w:rFonts w:hint="eastAsia" w:ascii="仿宋" w:hAnsi="仿宋" w:eastAsia="仿宋" w:cs="仿宋"/>
                <w:kern w:val="2"/>
                <w:sz w:val="21"/>
                <w:szCs w:val="21"/>
                <w:u w:val="single"/>
                <w:lang w:eastAsia="zh-CN" w:bidi="ar-SA"/>
              </w:rPr>
              <w:t xml:space="preserve">    </w:t>
            </w:r>
            <w:r>
              <w:rPr>
                <w:rFonts w:hint="eastAsia" w:ascii="仿宋" w:hAnsi="仿宋" w:eastAsia="仿宋" w:cs="仿宋"/>
                <w:kern w:val="2"/>
                <w:sz w:val="21"/>
                <w:szCs w:val="21"/>
                <w:lang w:eastAsia="zh-CN" w:bidi="ar-SA"/>
              </w:rPr>
              <w:t>次。</w:t>
            </w:r>
          </w:p>
          <w:p w14:paraId="384FD881">
            <w:pPr>
              <w:keepNext w:val="0"/>
              <w:keepLines w:val="0"/>
              <w:widowControl w:val="0"/>
              <w:suppressLineNumbers w:val="0"/>
              <w:spacing w:before="0" w:beforeAutospacing="0" w:after="0" w:afterAutospacing="0"/>
              <w:ind w:left="0" w:right="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（一次扣5分）</w:t>
            </w:r>
          </w:p>
        </w:tc>
        <w:tc>
          <w:tcPr>
            <w:tcW w:w="1485" w:type="dxa"/>
            <w:vAlign w:val="center"/>
          </w:tcPr>
          <w:p w14:paraId="32D3ED4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32"/>
                <w:szCs w:val="32"/>
                <w:lang w:eastAsia="zh-CN" w:bidi="ar-SA"/>
              </w:rPr>
            </w:pPr>
          </w:p>
        </w:tc>
        <w:tc>
          <w:tcPr>
            <w:tcW w:w="1496" w:type="dxa"/>
          </w:tcPr>
          <w:p w14:paraId="135C17C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32"/>
                <w:szCs w:val="32"/>
                <w:lang w:eastAsia="zh-CN" w:bidi="ar-SA"/>
              </w:rPr>
            </w:pPr>
          </w:p>
        </w:tc>
      </w:tr>
      <w:tr w14:paraId="09CA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95" w:type="dxa"/>
            <w:vAlign w:val="center"/>
          </w:tcPr>
          <w:p w14:paraId="7BF24CDE">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合计：</w:t>
            </w:r>
          </w:p>
        </w:tc>
        <w:tc>
          <w:tcPr>
            <w:tcW w:w="5445" w:type="dxa"/>
            <w:gridSpan w:val="2"/>
            <w:vAlign w:val="center"/>
          </w:tcPr>
          <w:p w14:paraId="48E43875">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p>
        </w:tc>
        <w:tc>
          <w:tcPr>
            <w:tcW w:w="1125" w:type="dxa"/>
            <w:vAlign w:val="center"/>
          </w:tcPr>
          <w:p w14:paraId="75CEC5FE">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平均分：</w:t>
            </w:r>
          </w:p>
        </w:tc>
        <w:tc>
          <w:tcPr>
            <w:tcW w:w="6315" w:type="dxa"/>
            <w:gridSpan w:val="2"/>
            <w:vAlign w:val="center"/>
          </w:tcPr>
          <w:p w14:paraId="7341AAA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lang w:eastAsia="zh-CN" w:bidi="ar-SA"/>
              </w:rPr>
            </w:pPr>
          </w:p>
        </w:tc>
        <w:tc>
          <w:tcPr>
            <w:tcW w:w="1496" w:type="dxa"/>
            <w:vAlign w:val="center"/>
          </w:tcPr>
          <w:p w14:paraId="487C7C41">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32"/>
                <w:szCs w:val="32"/>
                <w:lang w:eastAsia="zh-CN" w:bidi="ar-SA"/>
              </w:rPr>
            </w:pPr>
          </w:p>
        </w:tc>
      </w:tr>
    </w:tbl>
    <w:p w14:paraId="2C1D1471">
      <w:pPr>
        <w:widowControl w:val="0"/>
        <w:spacing w:before="240" w:line="360" w:lineRule="auto"/>
        <w:jc w:val="both"/>
        <w:rPr>
          <w:rFonts w:hint="eastAsia" w:ascii="仿宋" w:hAnsi="仿宋" w:eastAsia="仿宋" w:cs="仿宋"/>
          <w:b/>
          <w:bCs/>
          <w:kern w:val="2"/>
          <w:sz w:val="24"/>
          <w:szCs w:val="24"/>
          <w:lang w:eastAsia="zh-CN" w:bidi="ar-SA"/>
        </w:rPr>
      </w:pPr>
      <w:r>
        <w:rPr>
          <w:rFonts w:hint="eastAsia" w:ascii="仿宋" w:hAnsi="仿宋" w:eastAsia="仿宋" w:cs="仿宋"/>
          <w:b/>
          <w:bCs/>
          <w:kern w:val="2"/>
          <w:sz w:val="24"/>
          <w:szCs w:val="24"/>
          <w:lang w:eastAsia="zh-CN" w:bidi="ar-SA"/>
        </w:rPr>
        <w:t xml:space="preserve">考核周期为:自    年   月  日至    年  月  日                 </w:t>
      </w:r>
    </w:p>
    <w:p w14:paraId="46B2C077">
      <w:pPr>
        <w:pStyle w:val="28"/>
        <w:spacing w:line="360" w:lineRule="auto"/>
        <w:jc w:val="left"/>
        <w:rPr>
          <w:rFonts w:hint="eastAsia" w:ascii="仿宋" w:hAnsi="仿宋" w:eastAsia="仿宋" w:cs="仿宋"/>
          <w:b/>
          <w:bCs/>
          <w:kern w:val="2"/>
          <w:sz w:val="24"/>
          <w:szCs w:val="24"/>
          <w:lang w:eastAsia="zh-CN" w:bidi="ar-SA"/>
        </w:rPr>
      </w:pPr>
    </w:p>
    <w:p w14:paraId="1F888B7B">
      <w:pPr>
        <w:pStyle w:val="28"/>
        <w:spacing w:line="360" w:lineRule="auto"/>
        <w:jc w:val="left"/>
        <w:rPr>
          <w:rFonts w:hint="eastAsia" w:ascii="仿宋" w:hAnsi="仿宋" w:eastAsia="仿宋" w:cs="仿宋"/>
          <w:b/>
          <w:bCs/>
          <w:kern w:val="2"/>
          <w:sz w:val="24"/>
          <w:szCs w:val="24"/>
          <w:lang w:eastAsia="zh-CN" w:bidi="ar-SA"/>
        </w:rPr>
      </w:pPr>
    </w:p>
    <w:p w14:paraId="0C29D558">
      <w:pPr>
        <w:pStyle w:val="28"/>
        <w:spacing w:line="360" w:lineRule="auto"/>
        <w:jc w:val="left"/>
        <w:rPr>
          <w:rFonts w:hint="eastAsia" w:ascii="仿宋" w:hAnsi="仿宋" w:eastAsia="仿宋" w:cs="仿宋"/>
          <w:b/>
          <w:bCs/>
          <w:kern w:val="2"/>
          <w:sz w:val="24"/>
          <w:szCs w:val="24"/>
          <w:lang w:eastAsia="zh-CN" w:bidi="ar-SA"/>
        </w:rPr>
        <w:sectPr>
          <w:headerReference r:id="rId9" w:type="default"/>
          <w:footerReference r:id="rId10" w:type="default"/>
          <w:pgSz w:w="16838" w:h="11906" w:orient="landscape"/>
          <w:pgMar w:top="1418" w:right="1135" w:bottom="1135" w:left="1468" w:header="851" w:footer="851" w:gutter="0"/>
          <w:pgNumType w:fmt="decimal"/>
          <w:cols w:space="720" w:num="1"/>
          <w:docGrid w:type="lines" w:linePitch="312" w:charSpace="0"/>
        </w:sectPr>
      </w:pPr>
      <w:r>
        <w:rPr>
          <w:rFonts w:hint="eastAsia" w:ascii="仿宋" w:hAnsi="仿宋" w:eastAsia="仿宋" w:cs="仿宋"/>
          <w:b/>
          <w:bCs/>
          <w:kern w:val="2"/>
          <w:sz w:val="24"/>
          <w:szCs w:val="24"/>
          <w:lang w:eastAsia="zh-CN" w:bidi="ar-SA"/>
        </w:rPr>
        <w:t>考核人签名:                                            维保公司签名：</w:t>
      </w:r>
    </w:p>
    <w:p w14:paraId="42EA266A">
      <w:pPr>
        <w:spacing w:line="480" w:lineRule="auto"/>
        <w:rPr>
          <w:rFonts w:hint="eastAsia" w:ascii="仿宋" w:hAnsi="仿宋" w:eastAsia="仿宋" w:cs="仿宋"/>
          <w:b/>
          <w:bCs/>
          <w:sz w:val="24"/>
        </w:rPr>
      </w:pPr>
      <w:bookmarkStart w:id="117" w:name="_Hlk27059723"/>
      <w:r>
        <w:rPr>
          <w:rFonts w:hint="eastAsia" w:ascii="仿宋" w:hAnsi="仿宋" w:eastAsia="仿宋" w:cs="仿宋"/>
          <w:b/>
          <w:bCs/>
          <w:sz w:val="24"/>
        </w:rPr>
        <w:t>附件</w:t>
      </w:r>
      <w:r>
        <w:rPr>
          <w:rFonts w:hint="eastAsia" w:ascii="仿宋" w:hAnsi="仿宋" w:eastAsia="仿宋" w:cs="仿宋"/>
          <w:b/>
          <w:bCs/>
          <w:sz w:val="24"/>
          <w:lang w:eastAsia="zh-CN"/>
        </w:rPr>
        <w:t>二</w:t>
      </w:r>
      <w:r>
        <w:rPr>
          <w:rFonts w:hint="eastAsia" w:ascii="仿宋" w:hAnsi="仿宋" w:eastAsia="仿宋" w:cs="仿宋"/>
          <w:b/>
          <w:bCs/>
          <w:sz w:val="24"/>
        </w:rPr>
        <w:t>：</w:t>
      </w:r>
    </w:p>
    <w:p w14:paraId="04ECB3F9">
      <w:pPr>
        <w:spacing w:line="480" w:lineRule="auto"/>
        <w:jc w:val="center"/>
        <w:rPr>
          <w:rFonts w:hint="eastAsia" w:ascii="仿宋" w:hAnsi="仿宋" w:eastAsia="仿宋" w:cs="仿宋"/>
          <w:szCs w:val="21"/>
        </w:rPr>
      </w:pPr>
      <w:r>
        <w:rPr>
          <w:rFonts w:hint="eastAsia" w:ascii="仿宋" w:hAnsi="仿宋" w:eastAsia="仿宋" w:cs="仿宋"/>
          <w:b/>
          <w:bCs/>
          <w:sz w:val="24"/>
        </w:rPr>
        <w:t>维</w:t>
      </w:r>
      <w:r>
        <w:rPr>
          <w:rFonts w:hint="eastAsia" w:ascii="仿宋" w:hAnsi="仿宋" w:eastAsia="仿宋" w:cs="仿宋"/>
          <w:b/>
          <w:bCs/>
          <w:sz w:val="24"/>
          <w:lang w:val="en-US" w:eastAsia="zh-CN"/>
        </w:rPr>
        <w:t>修</w:t>
      </w:r>
      <w:r>
        <w:rPr>
          <w:rFonts w:hint="eastAsia" w:ascii="仿宋" w:hAnsi="仿宋" w:eastAsia="仿宋" w:cs="仿宋"/>
          <w:b/>
          <w:bCs/>
          <w:sz w:val="24"/>
        </w:rPr>
        <w:t>保养服务价格明细</w:t>
      </w:r>
      <w:bookmarkEnd w:id="117"/>
    </w:p>
    <w:p w14:paraId="7062C6C9">
      <w:pPr>
        <w:pStyle w:val="28"/>
        <w:spacing w:after="156" w:afterLines="50" w:line="360" w:lineRule="auto"/>
        <w:ind w:firstLine="420" w:firstLineChars="200"/>
        <w:jc w:val="left"/>
        <w:rPr>
          <w:rFonts w:hint="eastAsia" w:ascii="仿宋" w:hAnsi="仿宋" w:eastAsia="仿宋" w:cs="仿宋"/>
          <w:sz w:val="24"/>
          <w:szCs w:val="24"/>
        </w:rPr>
      </w:pPr>
      <w:r>
        <w:rPr>
          <w:rFonts w:hint="eastAsia" w:ascii="仿宋" w:hAnsi="仿宋" w:eastAsia="仿宋" w:cs="仿宋"/>
        </w:rPr>
        <w:t>中山大学孙逸仙纪念医院机械停车设备设施维保服务</w:t>
      </w:r>
      <w:r>
        <w:rPr>
          <w:rFonts w:hint="eastAsia" w:ascii="仿宋" w:hAnsi="仿宋" w:eastAsia="仿宋" w:cs="仿宋"/>
          <w:lang w:val="en-US" w:eastAsia="zh-CN"/>
        </w:rPr>
        <w:t>3年的</w:t>
      </w:r>
      <w:r>
        <w:rPr>
          <w:rFonts w:hint="eastAsia" w:ascii="仿宋" w:hAnsi="仿宋" w:eastAsia="仿宋" w:cs="仿宋"/>
        </w:rPr>
        <w:t>维</w:t>
      </w:r>
      <w:r>
        <w:rPr>
          <w:rFonts w:hint="eastAsia" w:ascii="仿宋" w:hAnsi="仿宋" w:eastAsia="仿宋" w:cs="仿宋"/>
          <w:lang w:val="en-US" w:eastAsia="zh-CN"/>
        </w:rPr>
        <w:t>修</w:t>
      </w:r>
      <w:r>
        <w:rPr>
          <w:rFonts w:hint="eastAsia" w:ascii="仿宋" w:hAnsi="仿宋" w:eastAsia="仿宋" w:cs="仿宋"/>
        </w:rPr>
        <w:t>保养服务费用含税为</w:t>
      </w:r>
      <w:r>
        <w:rPr>
          <w:rFonts w:hint="eastAsia" w:ascii="仿宋" w:hAnsi="仿宋" w:eastAsia="仿宋" w:cs="仿宋"/>
          <w:b/>
        </w:rPr>
        <w:t>￥</w:t>
      </w:r>
      <w:r>
        <w:rPr>
          <w:rFonts w:hint="eastAsia" w:ascii="仿宋" w:hAnsi="仿宋" w:eastAsia="仿宋" w:cs="仿宋"/>
          <w:b/>
          <w:u w:val="single"/>
        </w:rPr>
        <w:t xml:space="preserve">            </w:t>
      </w:r>
      <w:r>
        <w:rPr>
          <w:rFonts w:hint="eastAsia" w:ascii="仿宋" w:hAnsi="仿宋" w:eastAsia="仿宋" w:cs="仿宋"/>
          <w:b/>
        </w:rPr>
        <w:t>元</w:t>
      </w:r>
      <w:r>
        <w:rPr>
          <w:rFonts w:hint="eastAsia" w:ascii="仿宋" w:hAnsi="仿宋" w:eastAsia="仿宋" w:cs="仿宋"/>
        </w:rPr>
        <w:t>。具体收费标准如下表：</w:t>
      </w:r>
    </w:p>
    <w:tbl>
      <w:tblPr>
        <w:tblStyle w:val="2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3"/>
        <w:gridCol w:w="3072"/>
        <w:gridCol w:w="1443"/>
        <w:gridCol w:w="1413"/>
        <w:gridCol w:w="2034"/>
      </w:tblGrid>
      <w:tr w14:paraId="3D71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0039A6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序号</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66E1263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系统名称</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DAEA6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每月费用</w:t>
            </w: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52DFCC7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每年小计</w:t>
            </w: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2D876EB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3年合计</w:t>
            </w:r>
          </w:p>
        </w:tc>
      </w:tr>
      <w:tr w14:paraId="5619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58B15C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1</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5F8B4E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C41D9B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79AB7B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778560E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11C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A49C4C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rPr>
            </w:pPr>
            <w:r>
              <w:rPr>
                <w:rFonts w:hint="eastAsia" w:ascii="仿宋" w:hAnsi="仿宋" w:eastAsia="仿宋" w:cs="仿宋"/>
                <w:kern w:val="2"/>
                <w:sz w:val="21"/>
                <w:szCs w:val="21"/>
                <w:lang w:val="en-US" w:eastAsia="zh-CN" w:bidi="ar"/>
              </w:rPr>
              <w:t>2</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E500F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3E6AE1C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7A7B5F4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1227FDA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0F9F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8F6664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3</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5F3A76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6504E52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3E5445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22969DA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419F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259ABC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4</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F705C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5A11C1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5730B5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37DE1C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0F43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5F4320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F0EE3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5B48C90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9FC26C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2682B36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0A4E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B739E1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3F1B2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EE27EC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D3C0E1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59FB743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29AD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EA2369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20F4EB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kern w:val="2"/>
                <w:sz w:val="21"/>
                <w:szCs w:val="21"/>
                <w:lang w:val="en-US"/>
              </w:rPr>
            </w:pP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7E2FE3E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6E81ED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755664B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1EB0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E7871C1">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04129C9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w:t>
            </w:r>
          </w:p>
        </w:tc>
        <w:tc>
          <w:tcPr>
            <w:tcW w:w="1443" w:type="dxa"/>
            <w:tcBorders>
              <w:top w:val="single" w:color="auto" w:sz="4" w:space="0"/>
              <w:left w:val="single" w:color="auto" w:sz="4" w:space="0"/>
              <w:bottom w:val="single" w:color="auto" w:sz="4" w:space="0"/>
              <w:right w:val="single" w:color="auto" w:sz="4" w:space="0"/>
            </w:tcBorders>
            <w:shd w:val="clear" w:color="auto" w:fill="auto"/>
            <w:vAlign w:val="center"/>
          </w:tcPr>
          <w:p w14:paraId="2254C6C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616E473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457BA30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p>
        </w:tc>
      </w:tr>
      <w:tr w14:paraId="4D51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76E3A9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bidi="ar"/>
              </w:rPr>
            </w:pPr>
          </w:p>
        </w:tc>
        <w:tc>
          <w:tcPr>
            <w:tcW w:w="3072" w:type="dxa"/>
            <w:tcBorders>
              <w:top w:val="single" w:color="auto" w:sz="4" w:space="0"/>
              <w:left w:val="single" w:color="auto" w:sz="4" w:space="0"/>
              <w:bottom w:val="single" w:color="auto" w:sz="4" w:space="0"/>
              <w:right w:val="single" w:color="auto" w:sz="4" w:space="0"/>
            </w:tcBorders>
            <w:shd w:val="clear" w:color="auto" w:fill="auto"/>
            <w:vAlign w:val="center"/>
          </w:tcPr>
          <w:p w14:paraId="3C5B70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kern w:val="2"/>
                <w:sz w:val="21"/>
                <w:szCs w:val="21"/>
                <w:lang w:val="en-US" w:eastAsia="zh-CN"/>
              </w:rPr>
            </w:pPr>
            <w:r>
              <w:rPr>
                <w:rFonts w:hint="eastAsia" w:ascii="仿宋" w:hAnsi="仿宋" w:eastAsia="仿宋" w:cs="仿宋"/>
                <w:b/>
                <w:bCs/>
                <w:kern w:val="2"/>
                <w:sz w:val="21"/>
                <w:szCs w:val="21"/>
                <w:lang w:val="en-US" w:eastAsia="zh-CN"/>
              </w:rPr>
              <w:t>合计</w:t>
            </w:r>
          </w:p>
        </w:tc>
        <w:tc>
          <w:tcPr>
            <w:tcW w:w="28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C20C4">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shd w:val="clear" w:color="auto" w:fill="auto"/>
            <w:vAlign w:val="center"/>
          </w:tcPr>
          <w:p w14:paraId="74CAA81E">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lang w:val="en-US" w:eastAsia="zh-CN"/>
              </w:rPr>
            </w:pPr>
          </w:p>
        </w:tc>
      </w:tr>
    </w:tbl>
    <w:p w14:paraId="496CF3BC">
      <w:pPr>
        <w:spacing w:line="360" w:lineRule="exact"/>
        <w:jc w:val="center"/>
        <w:rPr>
          <w:rFonts w:hint="eastAsia" w:ascii="仿宋" w:hAnsi="仿宋" w:eastAsia="仿宋" w:cs="仿宋"/>
          <w:b/>
          <w:bCs/>
          <w:color w:val="000000"/>
          <w:szCs w:val="21"/>
        </w:rPr>
      </w:pPr>
    </w:p>
    <w:p w14:paraId="3DC31C4E">
      <w:pPr>
        <w:spacing w:line="360" w:lineRule="exact"/>
        <w:rPr>
          <w:rFonts w:hint="eastAsia" w:ascii="仿宋" w:hAnsi="仿宋" w:eastAsia="仿宋" w:cs="仿宋"/>
          <w:b/>
          <w:bCs/>
          <w:color w:val="000000"/>
          <w:szCs w:val="21"/>
        </w:rPr>
      </w:pPr>
    </w:p>
    <w:p w14:paraId="6A6EFB28">
      <w:pPr>
        <w:spacing w:line="360" w:lineRule="exact"/>
        <w:rPr>
          <w:rFonts w:hint="eastAsia" w:ascii="仿宋" w:hAnsi="仿宋" w:eastAsia="仿宋" w:cs="仿宋"/>
          <w:b/>
          <w:bCs/>
          <w:color w:val="000000"/>
          <w:szCs w:val="21"/>
        </w:rPr>
      </w:pPr>
    </w:p>
    <w:p w14:paraId="45BE1A24">
      <w:pPr>
        <w:spacing w:line="360" w:lineRule="exact"/>
        <w:rPr>
          <w:rFonts w:hint="eastAsia" w:ascii="仿宋" w:hAnsi="仿宋" w:eastAsia="仿宋" w:cs="仿宋"/>
          <w:b/>
          <w:bCs/>
          <w:color w:val="000000"/>
          <w:szCs w:val="21"/>
        </w:rPr>
      </w:pPr>
    </w:p>
    <w:p w14:paraId="6AD40317">
      <w:pPr>
        <w:pStyle w:val="22"/>
        <w:rPr>
          <w:rFonts w:hint="eastAsia" w:ascii="仿宋" w:hAnsi="仿宋" w:eastAsia="仿宋" w:cs="仿宋"/>
          <w:b/>
          <w:bCs/>
          <w:color w:val="000000"/>
          <w:szCs w:val="21"/>
        </w:rPr>
      </w:pPr>
    </w:p>
    <w:p w14:paraId="6489C4CF">
      <w:pPr>
        <w:pStyle w:val="22"/>
        <w:rPr>
          <w:rFonts w:hint="eastAsia" w:ascii="仿宋" w:hAnsi="仿宋" w:eastAsia="仿宋" w:cs="仿宋"/>
          <w:b/>
          <w:bCs/>
          <w:color w:val="000000"/>
          <w:szCs w:val="21"/>
        </w:rPr>
      </w:pPr>
    </w:p>
    <w:p w14:paraId="6F9CA27C">
      <w:pPr>
        <w:pStyle w:val="22"/>
        <w:rPr>
          <w:rFonts w:hint="eastAsia" w:ascii="仿宋" w:hAnsi="仿宋" w:eastAsia="仿宋" w:cs="仿宋"/>
          <w:b/>
          <w:bCs/>
          <w:color w:val="000000"/>
          <w:szCs w:val="21"/>
        </w:rPr>
      </w:pPr>
    </w:p>
    <w:p w14:paraId="0EB7C73D">
      <w:pPr>
        <w:pStyle w:val="22"/>
        <w:rPr>
          <w:rFonts w:hint="eastAsia" w:ascii="仿宋" w:hAnsi="仿宋" w:eastAsia="仿宋" w:cs="仿宋"/>
          <w:b/>
          <w:bCs/>
          <w:color w:val="000000"/>
          <w:szCs w:val="21"/>
        </w:rPr>
      </w:pPr>
    </w:p>
    <w:p w14:paraId="4D0AEFD9">
      <w:pPr>
        <w:pStyle w:val="22"/>
        <w:rPr>
          <w:rFonts w:hint="eastAsia" w:ascii="仿宋" w:hAnsi="仿宋" w:eastAsia="仿宋" w:cs="仿宋"/>
          <w:b/>
          <w:bCs/>
          <w:color w:val="000000"/>
          <w:szCs w:val="21"/>
        </w:rPr>
      </w:pPr>
    </w:p>
    <w:p w14:paraId="752AE1F3">
      <w:pPr>
        <w:pStyle w:val="22"/>
        <w:rPr>
          <w:rFonts w:hint="eastAsia" w:ascii="仿宋" w:hAnsi="仿宋" w:eastAsia="仿宋" w:cs="仿宋"/>
          <w:b/>
          <w:bCs/>
          <w:color w:val="000000"/>
          <w:szCs w:val="21"/>
        </w:rPr>
      </w:pPr>
    </w:p>
    <w:p w14:paraId="4F509819">
      <w:pPr>
        <w:spacing w:line="360" w:lineRule="exact"/>
        <w:rPr>
          <w:rFonts w:hint="eastAsia" w:ascii="仿宋" w:hAnsi="仿宋" w:eastAsia="仿宋" w:cs="仿宋"/>
          <w:b/>
          <w:bCs/>
          <w:color w:val="000000"/>
          <w:sz w:val="24"/>
        </w:rPr>
      </w:pPr>
      <w:r>
        <w:rPr>
          <w:rFonts w:hint="eastAsia" w:ascii="仿宋" w:hAnsi="仿宋" w:eastAsia="仿宋" w:cs="仿宋"/>
          <w:b/>
          <w:bCs/>
          <w:color w:val="000000"/>
          <w:sz w:val="24"/>
        </w:rPr>
        <w:t>附件</w:t>
      </w:r>
      <w:r>
        <w:rPr>
          <w:rFonts w:hint="eastAsia" w:ascii="仿宋" w:hAnsi="仿宋" w:eastAsia="仿宋" w:cs="仿宋"/>
          <w:b/>
          <w:bCs/>
          <w:color w:val="000000"/>
          <w:sz w:val="24"/>
          <w:lang w:eastAsia="zh-CN"/>
        </w:rPr>
        <w:t>三</w:t>
      </w:r>
      <w:r>
        <w:rPr>
          <w:rFonts w:hint="eastAsia" w:ascii="仿宋" w:hAnsi="仿宋" w:eastAsia="仿宋" w:cs="仿宋"/>
          <w:b/>
          <w:bCs/>
          <w:color w:val="000000"/>
          <w:sz w:val="24"/>
        </w:rPr>
        <w:t>：</w:t>
      </w:r>
    </w:p>
    <w:p w14:paraId="7B218114">
      <w:pPr>
        <w:jc w:val="center"/>
        <w:rPr>
          <w:rFonts w:hint="eastAsia" w:ascii="仿宋" w:hAnsi="仿宋" w:eastAsia="仿宋" w:cs="仿宋"/>
          <w:b/>
          <w:szCs w:val="21"/>
        </w:rPr>
      </w:pPr>
      <w:r>
        <w:rPr>
          <w:rFonts w:hint="eastAsia" w:ascii="仿宋" w:hAnsi="仿宋" w:eastAsia="仿宋" w:cs="仿宋"/>
          <w:b/>
          <w:sz w:val="24"/>
          <w:lang w:val="en-US" w:eastAsia="zh-CN"/>
        </w:rPr>
        <w:t>200元（含）以下</w:t>
      </w:r>
      <w:r>
        <w:rPr>
          <w:rFonts w:hint="eastAsia" w:ascii="仿宋" w:hAnsi="仿宋" w:eastAsia="仿宋" w:cs="仿宋"/>
          <w:b/>
          <w:sz w:val="24"/>
        </w:rPr>
        <w:t>常用零配件清单</w:t>
      </w:r>
    </w:p>
    <w:p w14:paraId="5C38D2AD">
      <w:pPr>
        <w:jc w:val="left"/>
        <w:rPr>
          <w:rFonts w:hint="eastAsia" w:ascii="仿宋" w:hAnsi="仿宋" w:eastAsia="仿宋" w:cs="仿宋"/>
          <w:b/>
          <w:szCs w:val="21"/>
        </w:rPr>
      </w:pPr>
    </w:p>
    <w:p w14:paraId="0067CE26">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0D39860B">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248CD0C5">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77910C64">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2ACAC19E">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58530CE5">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00339D7F">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6C171B50">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4E4D1868">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43377601">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7B076032">
      <w:pPr>
        <w:pStyle w:val="22"/>
        <w:rPr>
          <w:rFonts w:hint="eastAsia" w:ascii="仿宋" w:hAnsi="仿宋" w:eastAsia="仿宋" w:cs="仿宋"/>
          <w:b/>
          <w:bCs/>
          <w:color w:val="FF0000"/>
          <w:position w:val="-60"/>
          <w:szCs w:val="21"/>
        </w:rPr>
      </w:pPr>
    </w:p>
    <w:p w14:paraId="02FF2383">
      <w:pPr>
        <w:pStyle w:val="22"/>
        <w:rPr>
          <w:rFonts w:hint="eastAsia" w:ascii="仿宋" w:hAnsi="仿宋" w:eastAsia="仿宋" w:cs="仿宋"/>
          <w:b/>
          <w:bCs/>
          <w:color w:val="FF0000"/>
          <w:position w:val="-60"/>
          <w:szCs w:val="21"/>
        </w:rPr>
      </w:pPr>
    </w:p>
    <w:p w14:paraId="4E908C12">
      <w:pPr>
        <w:tabs>
          <w:tab w:val="center" w:pos="4153"/>
          <w:tab w:val="right" w:pos="8306"/>
        </w:tabs>
        <w:snapToGrid w:val="0"/>
        <w:spacing w:line="60" w:lineRule="atLeast"/>
        <w:jc w:val="left"/>
        <w:rPr>
          <w:rFonts w:hint="eastAsia" w:ascii="仿宋" w:hAnsi="仿宋" w:eastAsia="仿宋" w:cs="仿宋"/>
          <w:b/>
          <w:bCs/>
          <w:position w:val="-60"/>
          <w:sz w:val="24"/>
        </w:rPr>
      </w:pPr>
    </w:p>
    <w:p w14:paraId="0E7D6EF7">
      <w:pPr>
        <w:tabs>
          <w:tab w:val="center" w:pos="4153"/>
          <w:tab w:val="right" w:pos="8306"/>
        </w:tabs>
        <w:snapToGrid w:val="0"/>
        <w:spacing w:line="60" w:lineRule="atLeast"/>
        <w:jc w:val="left"/>
        <w:rPr>
          <w:rFonts w:hint="eastAsia" w:ascii="仿宋" w:hAnsi="仿宋" w:eastAsia="仿宋" w:cs="仿宋"/>
          <w:b/>
          <w:bCs/>
          <w:position w:val="-60"/>
          <w:sz w:val="24"/>
        </w:rPr>
      </w:pPr>
    </w:p>
    <w:p w14:paraId="658E4FC0">
      <w:pPr>
        <w:tabs>
          <w:tab w:val="center" w:pos="4153"/>
          <w:tab w:val="right" w:pos="8306"/>
        </w:tabs>
        <w:snapToGrid w:val="0"/>
        <w:spacing w:line="60" w:lineRule="atLeast"/>
        <w:jc w:val="left"/>
        <w:rPr>
          <w:rFonts w:hint="eastAsia" w:ascii="仿宋" w:hAnsi="仿宋" w:eastAsia="仿宋" w:cs="仿宋"/>
          <w:b/>
          <w:bCs/>
          <w:position w:val="-60"/>
          <w:sz w:val="24"/>
        </w:rPr>
      </w:pPr>
    </w:p>
    <w:p w14:paraId="0B9B1DF3">
      <w:pPr>
        <w:tabs>
          <w:tab w:val="center" w:pos="4153"/>
          <w:tab w:val="right" w:pos="8306"/>
        </w:tabs>
        <w:snapToGrid w:val="0"/>
        <w:spacing w:line="60" w:lineRule="atLeast"/>
        <w:jc w:val="left"/>
        <w:rPr>
          <w:rFonts w:hint="eastAsia" w:ascii="仿宋" w:hAnsi="仿宋" w:eastAsia="仿宋" w:cs="仿宋"/>
          <w:b/>
          <w:bCs/>
          <w:position w:val="-60"/>
          <w:sz w:val="24"/>
        </w:rPr>
      </w:pPr>
    </w:p>
    <w:p w14:paraId="6134FDD8">
      <w:pPr>
        <w:tabs>
          <w:tab w:val="center" w:pos="4153"/>
          <w:tab w:val="right" w:pos="8306"/>
        </w:tabs>
        <w:snapToGrid w:val="0"/>
        <w:spacing w:line="60" w:lineRule="atLeast"/>
        <w:jc w:val="left"/>
        <w:rPr>
          <w:rFonts w:hint="eastAsia" w:ascii="仿宋" w:hAnsi="仿宋" w:eastAsia="仿宋" w:cs="仿宋"/>
          <w:b/>
          <w:bCs/>
          <w:position w:val="-60"/>
          <w:sz w:val="24"/>
        </w:rPr>
      </w:pPr>
    </w:p>
    <w:p w14:paraId="30D25524">
      <w:pPr>
        <w:tabs>
          <w:tab w:val="center" w:pos="4153"/>
          <w:tab w:val="right" w:pos="8306"/>
        </w:tabs>
        <w:snapToGrid w:val="0"/>
        <w:spacing w:line="60" w:lineRule="atLeast"/>
        <w:jc w:val="left"/>
        <w:rPr>
          <w:rFonts w:hint="eastAsia" w:ascii="仿宋" w:hAnsi="仿宋" w:eastAsia="仿宋" w:cs="仿宋"/>
          <w:b/>
          <w:bCs/>
          <w:position w:val="-60"/>
          <w:sz w:val="24"/>
        </w:rPr>
      </w:pPr>
    </w:p>
    <w:p w14:paraId="738D5DED">
      <w:pPr>
        <w:tabs>
          <w:tab w:val="center" w:pos="4153"/>
          <w:tab w:val="right" w:pos="8306"/>
        </w:tabs>
        <w:snapToGrid w:val="0"/>
        <w:spacing w:line="60" w:lineRule="atLeast"/>
        <w:jc w:val="left"/>
        <w:rPr>
          <w:rFonts w:hint="eastAsia" w:ascii="仿宋" w:hAnsi="仿宋" w:eastAsia="仿宋" w:cs="仿宋"/>
          <w:b/>
          <w:bCs/>
          <w:position w:val="-60"/>
          <w:sz w:val="24"/>
        </w:rPr>
      </w:pPr>
    </w:p>
    <w:p w14:paraId="50FA7B8D">
      <w:pPr>
        <w:tabs>
          <w:tab w:val="center" w:pos="4153"/>
          <w:tab w:val="right" w:pos="8306"/>
        </w:tabs>
        <w:snapToGrid w:val="0"/>
        <w:spacing w:line="60" w:lineRule="atLeast"/>
        <w:jc w:val="left"/>
        <w:rPr>
          <w:rFonts w:hint="eastAsia" w:ascii="仿宋" w:hAnsi="仿宋" w:eastAsia="仿宋" w:cs="仿宋"/>
          <w:b/>
          <w:bCs/>
          <w:position w:val="-60"/>
          <w:sz w:val="24"/>
        </w:rPr>
      </w:pPr>
      <w:r>
        <w:rPr>
          <w:rFonts w:hint="eastAsia" w:ascii="仿宋" w:hAnsi="仿宋" w:eastAsia="仿宋" w:cs="仿宋"/>
          <w:b/>
          <w:bCs/>
          <w:position w:val="-60"/>
          <w:sz w:val="24"/>
        </w:rPr>
        <w:t>附件</w:t>
      </w:r>
      <w:r>
        <w:rPr>
          <w:rFonts w:hint="eastAsia" w:ascii="仿宋" w:hAnsi="仿宋" w:eastAsia="仿宋" w:cs="仿宋"/>
          <w:b/>
          <w:bCs/>
          <w:position w:val="-60"/>
          <w:sz w:val="24"/>
          <w:lang w:eastAsia="zh-CN"/>
        </w:rPr>
        <w:t>四</w:t>
      </w:r>
      <w:r>
        <w:rPr>
          <w:rFonts w:hint="eastAsia" w:ascii="仿宋" w:hAnsi="仿宋" w:eastAsia="仿宋" w:cs="仿宋"/>
          <w:b/>
          <w:bCs/>
          <w:position w:val="-60"/>
          <w:sz w:val="24"/>
        </w:rPr>
        <w:t>：</w:t>
      </w:r>
    </w:p>
    <w:p w14:paraId="1C01B336">
      <w:pPr>
        <w:pStyle w:val="28"/>
        <w:keepNext w:val="0"/>
        <w:keepLines w:val="0"/>
        <w:pageBreakBefore w:val="0"/>
        <w:widowControl w:val="0"/>
        <w:kinsoku/>
        <w:wordWrap/>
        <w:overflowPunct/>
        <w:topLinePunct w:val="0"/>
        <w:autoSpaceDE/>
        <w:autoSpaceDN/>
        <w:bidi w:val="0"/>
        <w:adjustRightInd/>
        <w:snapToGrid/>
        <w:spacing w:after="157" w:afterLines="50"/>
        <w:ind w:firstLine="480" w:firstLineChars="200"/>
        <w:jc w:val="center"/>
        <w:textAlignment w:val="auto"/>
        <w:rPr>
          <w:rFonts w:hint="eastAsia" w:ascii="仿宋" w:hAnsi="仿宋" w:eastAsia="仿宋" w:cs="仿宋"/>
          <w:b/>
          <w:bCs/>
          <w:color w:val="FF0000"/>
          <w:position w:val="-60"/>
          <w:szCs w:val="21"/>
        </w:rPr>
      </w:pPr>
      <w:r>
        <w:rPr>
          <w:rFonts w:hint="eastAsia" w:ascii="仿宋" w:hAnsi="仿宋" w:eastAsia="仿宋" w:cs="仿宋"/>
          <w:b/>
          <w:bCs w:val="0"/>
          <w:sz w:val="24"/>
          <w:szCs w:val="24"/>
          <w:lang w:val="en-US" w:eastAsia="zh-CN"/>
        </w:rPr>
        <w:t>换件拟用材料设备报价清单</w:t>
      </w:r>
    </w:p>
    <w:tbl>
      <w:tblPr>
        <w:tblStyle w:val="23"/>
        <w:tblW w:w="8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03"/>
        <w:gridCol w:w="1644"/>
        <w:gridCol w:w="1800"/>
        <w:gridCol w:w="2382"/>
        <w:gridCol w:w="972"/>
        <w:gridCol w:w="996"/>
      </w:tblGrid>
      <w:tr w14:paraId="63293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6" w:space="0"/>
              <w:right w:val="single" w:color="auto" w:sz="6" w:space="0"/>
            </w:tcBorders>
            <w:vAlign w:val="center"/>
          </w:tcPr>
          <w:p w14:paraId="12156778">
            <w:pPr>
              <w:tabs>
                <w:tab w:val="left" w:pos="8364"/>
              </w:tabs>
              <w:adjustRightInd w:val="0"/>
              <w:snapToGrid w:val="0"/>
              <w:ind w:right="-58"/>
              <w:jc w:val="center"/>
              <w:rPr>
                <w:rFonts w:hint="eastAsia" w:ascii="仿宋" w:hAnsi="仿宋" w:eastAsia="仿宋" w:cs="仿宋"/>
                <w:bCs/>
                <w:szCs w:val="21"/>
              </w:rPr>
            </w:pPr>
            <w:r>
              <w:rPr>
                <w:rFonts w:hint="eastAsia" w:ascii="仿宋" w:hAnsi="仿宋" w:eastAsia="仿宋" w:cs="仿宋"/>
                <w:bCs/>
                <w:szCs w:val="21"/>
                <w:lang w:val="en-US" w:eastAsia="zh-CN"/>
              </w:rPr>
              <w:t>序号</w:t>
            </w:r>
          </w:p>
        </w:tc>
        <w:tc>
          <w:tcPr>
            <w:tcW w:w="1644" w:type="dxa"/>
            <w:tcBorders>
              <w:top w:val="single" w:color="auto" w:sz="4" w:space="0"/>
              <w:left w:val="single" w:color="auto" w:sz="6" w:space="0"/>
              <w:bottom w:val="single" w:color="auto" w:sz="6" w:space="0"/>
              <w:right w:val="single" w:color="auto" w:sz="6" w:space="0"/>
            </w:tcBorders>
            <w:vAlign w:val="center"/>
          </w:tcPr>
          <w:p w14:paraId="399C0365">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产品名称</w:t>
            </w:r>
          </w:p>
        </w:tc>
        <w:tc>
          <w:tcPr>
            <w:tcW w:w="1800" w:type="dxa"/>
            <w:tcBorders>
              <w:top w:val="single" w:color="auto" w:sz="4" w:space="0"/>
              <w:left w:val="single" w:color="auto" w:sz="6" w:space="0"/>
              <w:bottom w:val="single" w:color="auto" w:sz="6" w:space="0"/>
              <w:right w:val="single" w:color="auto" w:sz="6" w:space="0"/>
            </w:tcBorders>
            <w:vAlign w:val="center"/>
          </w:tcPr>
          <w:p w14:paraId="5A7CC302">
            <w:pPr>
              <w:keepNext w:val="0"/>
              <w:keepLines w:val="0"/>
              <w:widowControl/>
              <w:suppressLineNumbers w:val="0"/>
              <w:jc w:val="center"/>
              <w:rPr>
                <w:rFonts w:hint="eastAsia" w:ascii="仿宋" w:hAnsi="仿宋" w:eastAsia="仿宋" w:cs="仿宋"/>
                <w:bCs/>
                <w:szCs w:val="21"/>
                <w:lang w:val="en-US"/>
              </w:rPr>
            </w:pPr>
            <w:r>
              <w:rPr>
                <w:rFonts w:hint="eastAsia" w:ascii="仿宋" w:hAnsi="仿宋" w:eastAsia="仿宋" w:cs="仿宋"/>
                <w:bCs/>
                <w:szCs w:val="21"/>
                <w:lang w:val="en-US" w:eastAsia="zh-CN"/>
              </w:rPr>
              <w:t>品牌、型号</w:t>
            </w:r>
          </w:p>
        </w:tc>
        <w:tc>
          <w:tcPr>
            <w:tcW w:w="2382" w:type="dxa"/>
            <w:tcBorders>
              <w:top w:val="single" w:color="auto" w:sz="4" w:space="0"/>
              <w:left w:val="single" w:color="auto" w:sz="6" w:space="0"/>
              <w:bottom w:val="single" w:color="auto" w:sz="6" w:space="0"/>
              <w:right w:val="single" w:color="auto" w:sz="4" w:space="0"/>
            </w:tcBorders>
            <w:vAlign w:val="center"/>
          </w:tcPr>
          <w:p w14:paraId="61017702">
            <w:pPr>
              <w:tabs>
                <w:tab w:val="left" w:pos="8364"/>
              </w:tabs>
              <w:adjustRightInd w:val="0"/>
              <w:snapToGrid w:val="0"/>
              <w:ind w:right="-58"/>
              <w:jc w:val="center"/>
              <w:rPr>
                <w:rFonts w:hint="eastAsia" w:ascii="仿宋" w:hAnsi="仿宋" w:eastAsia="仿宋" w:cs="仿宋"/>
                <w:bCs/>
                <w:szCs w:val="21"/>
                <w:lang w:val="en-US"/>
              </w:rPr>
            </w:pPr>
            <w:r>
              <w:rPr>
                <w:rFonts w:hint="eastAsia" w:ascii="仿宋" w:hAnsi="仿宋" w:eastAsia="仿宋" w:cs="仿宋"/>
                <w:bCs/>
                <w:szCs w:val="21"/>
                <w:lang w:val="en-US" w:eastAsia="zh-CN"/>
              </w:rPr>
              <w:t>产品特征规格</w:t>
            </w:r>
          </w:p>
        </w:tc>
        <w:tc>
          <w:tcPr>
            <w:tcW w:w="972" w:type="dxa"/>
            <w:tcBorders>
              <w:top w:val="single" w:color="auto" w:sz="4" w:space="0"/>
              <w:left w:val="single" w:color="auto" w:sz="6" w:space="0"/>
              <w:bottom w:val="single" w:color="auto" w:sz="6" w:space="0"/>
              <w:right w:val="single" w:color="auto" w:sz="4" w:space="0"/>
            </w:tcBorders>
            <w:vAlign w:val="center"/>
          </w:tcPr>
          <w:p w14:paraId="68644E97">
            <w:pPr>
              <w:tabs>
                <w:tab w:val="left" w:pos="8364"/>
              </w:tabs>
              <w:adjustRightInd w:val="0"/>
              <w:snapToGrid w:val="0"/>
              <w:ind w:right="-58"/>
              <w:jc w:val="center"/>
              <w:rPr>
                <w:rFonts w:hint="eastAsia" w:ascii="仿宋" w:hAnsi="仿宋" w:eastAsia="仿宋" w:cs="仿宋"/>
                <w:bCs/>
                <w:szCs w:val="21"/>
                <w:lang w:eastAsia="zh-CN"/>
              </w:rPr>
            </w:pPr>
            <w:r>
              <w:rPr>
                <w:rFonts w:hint="eastAsia" w:ascii="仿宋" w:hAnsi="仿宋" w:eastAsia="仿宋" w:cs="仿宋"/>
                <w:bCs/>
                <w:szCs w:val="21"/>
                <w:lang w:val="en-US" w:eastAsia="zh-CN"/>
              </w:rPr>
              <w:t>单位</w:t>
            </w:r>
          </w:p>
        </w:tc>
        <w:tc>
          <w:tcPr>
            <w:tcW w:w="996" w:type="dxa"/>
            <w:tcBorders>
              <w:top w:val="single" w:color="auto" w:sz="4" w:space="0"/>
              <w:left w:val="single" w:color="auto" w:sz="6" w:space="0"/>
              <w:bottom w:val="single" w:color="auto" w:sz="6" w:space="0"/>
              <w:right w:val="single" w:color="auto" w:sz="4" w:space="0"/>
            </w:tcBorders>
            <w:vAlign w:val="center"/>
          </w:tcPr>
          <w:p w14:paraId="2ABBAF85">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单价</w:t>
            </w:r>
          </w:p>
        </w:tc>
      </w:tr>
      <w:tr w14:paraId="107DA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114B364C">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1</w:t>
            </w:r>
          </w:p>
        </w:tc>
        <w:tc>
          <w:tcPr>
            <w:tcW w:w="1644" w:type="dxa"/>
            <w:tcBorders>
              <w:top w:val="single" w:color="auto" w:sz="4" w:space="0"/>
              <w:left w:val="single" w:color="auto" w:sz="6" w:space="0"/>
              <w:bottom w:val="single" w:color="auto" w:sz="4" w:space="0"/>
              <w:right w:val="single" w:color="auto" w:sz="6" w:space="0"/>
            </w:tcBorders>
            <w:vAlign w:val="center"/>
          </w:tcPr>
          <w:p w14:paraId="186B17A9">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0248B622">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6B97717F">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0CC3186C">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281AD3C1">
            <w:pPr>
              <w:tabs>
                <w:tab w:val="left" w:pos="8364"/>
              </w:tabs>
              <w:adjustRightInd w:val="0"/>
              <w:snapToGrid w:val="0"/>
              <w:ind w:right="-58"/>
              <w:jc w:val="center"/>
              <w:rPr>
                <w:rFonts w:hint="eastAsia" w:ascii="仿宋" w:hAnsi="仿宋" w:eastAsia="仿宋" w:cs="仿宋"/>
                <w:bCs/>
                <w:szCs w:val="21"/>
                <w:lang w:val="en-US" w:eastAsia="zh-CN"/>
              </w:rPr>
            </w:pPr>
          </w:p>
        </w:tc>
      </w:tr>
      <w:tr w14:paraId="4AD78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3ACB6A7C">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2</w:t>
            </w:r>
          </w:p>
        </w:tc>
        <w:tc>
          <w:tcPr>
            <w:tcW w:w="1644" w:type="dxa"/>
            <w:tcBorders>
              <w:top w:val="single" w:color="auto" w:sz="4" w:space="0"/>
              <w:left w:val="single" w:color="auto" w:sz="6" w:space="0"/>
              <w:bottom w:val="single" w:color="auto" w:sz="4" w:space="0"/>
              <w:right w:val="single" w:color="auto" w:sz="6" w:space="0"/>
            </w:tcBorders>
            <w:vAlign w:val="center"/>
          </w:tcPr>
          <w:p w14:paraId="17A8AFDD">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20FBF090">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63105AAB">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128BDB50">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62A2AD58">
            <w:pPr>
              <w:tabs>
                <w:tab w:val="left" w:pos="8364"/>
              </w:tabs>
              <w:adjustRightInd w:val="0"/>
              <w:snapToGrid w:val="0"/>
              <w:ind w:right="-58"/>
              <w:jc w:val="center"/>
              <w:rPr>
                <w:rFonts w:hint="eastAsia" w:ascii="仿宋" w:hAnsi="仿宋" w:eastAsia="仿宋" w:cs="仿宋"/>
                <w:bCs/>
                <w:szCs w:val="21"/>
                <w:lang w:val="en-US" w:eastAsia="zh-CN"/>
              </w:rPr>
            </w:pPr>
          </w:p>
        </w:tc>
      </w:tr>
      <w:tr w14:paraId="368AD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6F902A17">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3</w:t>
            </w:r>
          </w:p>
        </w:tc>
        <w:tc>
          <w:tcPr>
            <w:tcW w:w="1644" w:type="dxa"/>
            <w:tcBorders>
              <w:top w:val="single" w:color="auto" w:sz="4" w:space="0"/>
              <w:left w:val="single" w:color="auto" w:sz="6" w:space="0"/>
              <w:bottom w:val="single" w:color="auto" w:sz="4" w:space="0"/>
              <w:right w:val="single" w:color="auto" w:sz="6" w:space="0"/>
            </w:tcBorders>
            <w:vAlign w:val="center"/>
          </w:tcPr>
          <w:p w14:paraId="6E3778D6">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7C2677EA">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4C97EA8E">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605FAAA9">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7869BC27">
            <w:pPr>
              <w:tabs>
                <w:tab w:val="left" w:pos="8364"/>
              </w:tabs>
              <w:adjustRightInd w:val="0"/>
              <w:snapToGrid w:val="0"/>
              <w:ind w:right="-58"/>
              <w:jc w:val="center"/>
              <w:rPr>
                <w:rFonts w:hint="eastAsia" w:ascii="仿宋" w:hAnsi="仿宋" w:eastAsia="仿宋" w:cs="仿宋"/>
                <w:bCs/>
                <w:szCs w:val="21"/>
                <w:lang w:val="en-US" w:eastAsia="zh-CN"/>
              </w:rPr>
            </w:pPr>
          </w:p>
        </w:tc>
      </w:tr>
      <w:tr w14:paraId="670FB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7AD13EA6">
            <w:pPr>
              <w:tabs>
                <w:tab w:val="left" w:pos="8364"/>
              </w:tabs>
              <w:adjustRightInd w:val="0"/>
              <w:snapToGrid w:val="0"/>
              <w:ind w:right="-58"/>
              <w:jc w:val="center"/>
              <w:rPr>
                <w:rFonts w:hint="eastAsia" w:ascii="仿宋" w:hAnsi="仿宋" w:eastAsia="仿宋" w:cs="仿宋"/>
                <w:bCs/>
                <w:szCs w:val="21"/>
                <w:lang w:val="en-US" w:eastAsia="zh-CN"/>
              </w:rPr>
            </w:pPr>
          </w:p>
          <w:p w14:paraId="7E30A594">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4</w:t>
            </w:r>
          </w:p>
        </w:tc>
        <w:tc>
          <w:tcPr>
            <w:tcW w:w="1644" w:type="dxa"/>
            <w:tcBorders>
              <w:top w:val="single" w:color="auto" w:sz="4" w:space="0"/>
              <w:left w:val="single" w:color="auto" w:sz="6" w:space="0"/>
              <w:bottom w:val="single" w:color="auto" w:sz="4" w:space="0"/>
              <w:right w:val="single" w:color="auto" w:sz="6" w:space="0"/>
            </w:tcBorders>
            <w:vAlign w:val="center"/>
          </w:tcPr>
          <w:p w14:paraId="4553331B">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4B6DB4A6">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5F1EDF30">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48D43D43">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2A1DED67">
            <w:pPr>
              <w:tabs>
                <w:tab w:val="left" w:pos="8364"/>
              </w:tabs>
              <w:adjustRightInd w:val="0"/>
              <w:snapToGrid w:val="0"/>
              <w:ind w:right="-58"/>
              <w:jc w:val="center"/>
              <w:rPr>
                <w:rFonts w:hint="eastAsia" w:ascii="仿宋" w:hAnsi="仿宋" w:eastAsia="仿宋" w:cs="仿宋"/>
                <w:bCs/>
                <w:szCs w:val="21"/>
                <w:lang w:val="en-US" w:eastAsia="zh-CN"/>
              </w:rPr>
            </w:pPr>
          </w:p>
        </w:tc>
      </w:tr>
      <w:tr w14:paraId="1D4D1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3B20A2B7">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5</w:t>
            </w:r>
          </w:p>
        </w:tc>
        <w:tc>
          <w:tcPr>
            <w:tcW w:w="1644" w:type="dxa"/>
            <w:tcBorders>
              <w:top w:val="single" w:color="auto" w:sz="4" w:space="0"/>
              <w:left w:val="single" w:color="auto" w:sz="6" w:space="0"/>
              <w:bottom w:val="single" w:color="auto" w:sz="4" w:space="0"/>
              <w:right w:val="single" w:color="auto" w:sz="6" w:space="0"/>
            </w:tcBorders>
            <w:vAlign w:val="center"/>
          </w:tcPr>
          <w:p w14:paraId="3C457242">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1B61A581">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0127CD6F">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0C09A915">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3C4CBCB0">
            <w:pPr>
              <w:tabs>
                <w:tab w:val="left" w:pos="8364"/>
              </w:tabs>
              <w:adjustRightInd w:val="0"/>
              <w:snapToGrid w:val="0"/>
              <w:ind w:right="-58"/>
              <w:jc w:val="center"/>
              <w:rPr>
                <w:rFonts w:hint="eastAsia" w:ascii="仿宋" w:hAnsi="仿宋" w:eastAsia="仿宋" w:cs="仿宋"/>
                <w:bCs/>
                <w:szCs w:val="21"/>
                <w:lang w:val="en-US" w:eastAsia="zh-CN"/>
              </w:rPr>
            </w:pPr>
          </w:p>
        </w:tc>
      </w:tr>
      <w:tr w14:paraId="02151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3B18B717">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6</w:t>
            </w:r>
          </w:p>
        </w:tc>
        <w:tc>
          <w:tcPr>
            <w:tcW w:w="1644" w:type="dxa"/>
            <w:tcBorders>
              <w:top w:val="single" w:color="auto" w:sz="4" w:space="0"/>
              <w:left w:val="single" w:color="auto" w:sz="6" w:space="0"/>
              <w:bottom w:val="single" w:color="auto" w:sz="4" w:space="0"/>
              <w:right w:val="single" w:color="auto" w:sz="6" w:space="0"/>
            </w:tcBorders>
            <w:vAlign w:val="center"/>
          </w:tcPr>
          <w:p w14:paraId="258398CD">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63B45345">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53B5AA07">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1FFDE3E6">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13621848">
            <w:pPr>
              <w:tabs>
                <w:tab w:val="left" w:pos="8364"/>
              </w:tabs>
              <w:adjustRightInd w:val="0"/>
              <w:snapToGrid w:val="0"/>
              <w:ind w:right="-58"/>
              <w:jc w:val="center"/>
              <w:rPr>
                <w:rFonts w:hint="eastAsia" w:ascii="仿宋" w:hAnsi="仿宋" w:eastAsia="仿宋" w:cs="仿宋"/>
                <w:bCs/>
                <w:szCs w:val="21"/>
                <w:lang w:val="en-US" w:eastAsia="zh-CN"/>
              </w:rPr>
            </w:pPr>
          </w:p>
        </w:tc>
      </w:tr>
      <w:tr w14:paraId="729D0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71BFF906">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7</w:t>
            </w:r>
          </w:p>
        </w:tc>
        <w:tc>
          <w:tcPr>
            <w:tcW w:w="1644" w:type="dxa"/>
            <w:tcBorders>
              <w:top w:val="single" w:color="auto" w:sz="4" w:space="0"/>
              <w:left w:val="single" w:color="auto" w:sz="6" w:space="0"/>
              <w:bottom w:val="single" w:color="auto" w:sz="4" w:space="0"/>
              <w:right w:val="single" w:color="auto" w:sz="6" w:space="0"/>
            </w:tcBorders>
            <w:vAlign w:val="center"/>
          </w:tcPr>
          <w:p w14:paraId="6BE07D35">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2C9123A5">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6E716CA7">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797A87ED">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71DC7495">
            <w:pPr>
              <w:tabs>
                <w:tab w:val="left" w:pos="8364"/>
              </w:tabs>
              <w:adjustRightInd w:val="0"/>
              <w:snapToGrid w:val="0"/>
              <w:ind w:right="-58"/>
              <w:jc w:val="center"/>
              <w:rPr>
                <w:rFonts w:hint="eastAsia" w:ascii="仿宋" w:hAnsi="仿宋" w:eastAsia="仿宋" w:cs="仿宋"/>
                <w:bCs/>
                <w:szCs w:val="21"/>
                <w:lang w:val="en-US" w:eastAsia="zh-CN"/>
              </w:rPr>
            </w:pPr>
          </w:p>
        </w:tc>
      </w:tr>
      <w:tr w14:paraId="74808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3D9237D6">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bCs/>
                <w:szCs w:val="21"/>
                <w:lang w:val="en-US" w:eastAsia="zh-CN"/>
              </w:rPr>
              <w:t>8</w:t>
            </w:r>
          </w:p>
        </w:tc>
        <w:tc>
          <w:tcPr>
            <w:tcW w:w="1644" w:type="dxa"/>
            <w:tcBorders>
              <w:top w:val="single" w:color="auto" w:sz="4" w:space="0"/>
              <w:left w:val="single" w:color="auto" w:sz="6" w:space="0"/>
              <w:bottom w:val="single" w:color="auto" w:sz="4" w:space="0"/>
              <w:right w:val="single" w:color="auto" w:sz="6" w:space="0"/>
            </w:tcBorders>
            <w:vAlign w:val="center"/>
          </w:tcPr>
          <w:p w14:paraId="3F1DE6BC">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5761243E">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08B270EB">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0ADE4E41">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2C6718F6">
            <w:pPr>
              <w:tabs>
                <w:tab w:val="left" w:pos="8364"/>
              </w:tabs>
              <w:adjustRightInd w:val="0"/>
              <w:snapToGrid w:val="0"/>
              <w:ind w:right="-58"/>
              <w:jc w:val="center"/>
              <w:rPr>
                <w:rFonts w:hint="eastAsia" w:ascii="仿宋" w:hAnsi="仿宋" w:eastAsia="仿宋" w:cs="仿宋"/>
                <w:bCs/>
                <w:szCs w:val="21"/>
                <w:lang w:val="en-US" w:eastAsia="zh-CN"/>
              </w:rPr>
            </w:pPr>
          </w:p>
        </w:tc>
      </w:tr>
      <w:tr w14:paraId="55048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Height w:val="631" w:hRule="atLeast"/>
          <w:jc w:val="center"/>
        </w:trPr>
        <w:tc>
          <w:tcPr>
            <w:tcW w:w="703" w:type="dxa"/>
            <w:tcBorders>
              <w:top w:val="single" w:color="auto" w:sz="4" w:space="0"/>
              <w:left w:val="single" w:color="auto" w:sz="6" w:space="0"/>
              <w:bottom w:val="single" w:color="auto" w:sz="4" w:space="0"/>
              <w:right w:val="single" w:color="auto" w:sz="6" w:space="0"/>
            </w:tcBorders>
            <w:vAlign w:val="center"/>
          </w:tcPr>
          <w:p w14:paraId="1BDC029F">
            <w:pPr>
              <w:tabs>
                <w:tab w:val="left" w:pos="8364"/>
              </w:tabs>
              <w:adjustRightInd w:val="0"/>
              <w:snapToGrid w:val="0"/>
              <w:ind w:right="-58"/>
              <w:jc w:val="center"/>
              <w:rPr>
                <w:rFonts w:hint="eastAsia" w:ascii="仿宋" w:hAnsi="仿宋" w:eastAsia="仿宋" w:cs="仿宋"/>
                <w:bCs/>
                <w:szCs w:val="21"/>
                <w:lang w:val="en-US" w:eastAsia="zh-CN"/>
              </w:rPr>
            </w:pPr>
            <w:r>
              <w:rPr>
                <w:rFonts w:hint="eastAsia" w:ascii="仿宋" w:hAnsi="仿宋" w:eastAsia="仿宋" w:cs="仿宋"/>
                <w:szCs w:val="21"/>
              </w:rPr>
              <w:t>…</w:t>
            </w:r>
          </w:p>
        </w:tc>
        <w:tc>
          <w:tcPr>
            <w:tcW w:w="1644" w:type="dxa"/>
            <w:tcBorders>
              <w:top w:val="single" w:color="auto" w:sz="4" w:space="0"/>
              <w:left w:val="single" w:color="auto" w:sz="6" w:space="0"/>
              <w:bottom w:val="single" w:color="auto" w:sz="4" w:space="0"/>
              <w:right w:val="single" w:color="auto" w:sz="6" w:space="0"/>
            </w:tcBorders>
            <w:vAlign w:val="center"/>
          </w:tcPr>
          <w:p w14:paraId="02B792DB">
            <w:pPr>
              <w:tabs>
                <w:tab w:val="left" w:pos="8364"/>
              </w:tabs>
              <w:adjustRightInd w:val="0"/>
              <w:snapToGrid w:val="0"/>
              <w:ind w:right="-58"/>
              <w:jc w:val="center"/>
              <w:rPr>
                <w:rFonts w:hint="eastAsia" w:ascii="仿宋" w:hAnsi="仿宋" w:eastAsia="仿宋" w:cs="仿宋"/>
                <w:bCs/>
                <w:szCs w:val="21"/>
                <w:lang w:val="en-US" w:eastAsia="zh-CN"/>
              </w:rPr>
            </w:pPr>
          </w:p>
        </w:tc>
        <w:tc>
          <w:tcPr>
            <w:tcW w:w="1800" w:type="dxa"/>
            <w:tcBorders>
              <w:top w:val="single" w:color="auto" w:sz="4" w:space="0"/>
              <w:left w:val="single" w:color="auto" w:sz="6" w:space="0"/>
              <w:bottom w:val="single" w:color="auto" w:sz="4" w:space="0"/>
              <w:right w:val="single" w:color="auto" w:sz="6" w:space="0"/>
            </w:tcBorders>
            <w:vAlign w:val="center"/>
          </w:tcPr>
          <w:p w14:paraId="16E1E28F">
            <w:pPr>
              <w:keepNext w:val="0"/>
              <w:keepLines w:val="0"/>
              <w:widowControl/>
              <w:suppressLineNumbers w:val="0"/>
              <w:jc w:val="center"/>
              <w:rPr>
                <w:rFonts w:hint="eastAsia" w:ascii="仿宋" w:hAnsi="仿宋" w:eastAsia="仿宋" w:cs="仿宋"/>
                <w:bCs/>
                <w:szCs w:val="21"/>
                <w:lang w:val="en-US" w:eastAsia="zh-CN"/>
              </w:rPr>
            </w:pPr>
          </w:p>
        </w:tc>
        <w:tc>
          <w:tcPr>
            <w:tcW w:w="2382" w:type="dxa"/>
            <w:tcBorders>
              <w:top w:val="single" w:color="auto" w:sz="4" w:space="0"/>
              <w:left w:val="single" w:color="auto" w:sz="6" w:space="0"/>
              <w:bottom w:val="single" w:color="auto" w:sz="4" w:space="0"/>
              <w:right w:val="single" w:color="auto" w:sz="4" w:space="0"/>
            </w:tcBorders>
            <w:vAlign w:val="center"/>
          </w:tcPr>
          <w:p w14:paraId="566835B7">
            <w:pPr>
              <w:tabs>
                <w:tab w:val="left" w:pos="8364"/>
              </w:tabs>
              <w:adjustRightInd w:val="0"/>
              <w:snapToGrid w:val="0"/>
              <w:ind w:right="-58"/>
              <w:jc w:val="center"/>
              <w:rPr>
                <w:rFonts w:hint="eastAsia" w:ascii="仿宋" w:hAnsi="仿宋" w:eastAsia="仿宋" w:cs="仿宋"/>
                <w:bCs/>
                <w:szCs w:val="21"/>
                <w:lang w:val="en-US" w:eastAsia="zh-CN"/>
              </w:rPr>
            </w:pPr>
          </w:p>
        </w:tc>
        <w:tc>
          <w:tcPr>
            <w:tcW w:w="972" w:type="dxa"/>
            <w:tcBorders>
              <w:top w:val="single" w:color="auto" w:sz="4" w:space="0"/>
              <w:left w:val="single" w:color="auto" w:sz="6" w:space="0"/>
              <w:bottom w:val="single" w:color="auto" w:sz="4" w:space="0"/>
              <w:right w:val="single" w:color="auto" w:sz="4" w:space="0"/>
            </w:tcBorders>
            <w:vAlign w:val="center"/>
          </w:tcPr>
          <w:p w14:paraId="32BF68B4">
            <w:pPr>
              <w:tabs>
                <w:tab w:val="left" w:pos="8364"/>
              </w:tabs>
              <w:adjustRightInd w:val="0"/>
              <w:snapToGrid w:val="0"/>
              <w:ind w:right="-58"/>
              <w:jc w:val="center"/>
              <w:rPr>
                <w:rFonts w:hint="eastAsia" w:ascii="仿宋" w:hAnsi="仿宋" w:eastAsia="仿宋" w:cs="仿宋"/>
                <w:bCs/>
                <w:szCs w:val="21"/>
                <w:lang w:val="en-US" w:eastAsia="zh-CN"/>
              </w:rPr>
            </w:pPr>
          </w:p>
        </w:tc>
        <w:tc>
          <w:tcPr>
            <w:tcW w:w="996" w:type="dxa"/>
            <w:tcBorders>
              <w:top w:val="single" w:color="auto" w:sz="4" w:space="0"/>
              <w:left w:val="single" w:color="auto" w:sz="6" w:space="0"/>
              <w:bottom w:val="single" w:color="auto" w:sz="4" w:space="0"/>
              <w:right w:val="single" w:color="auto" w:sz="4" w:space="0"/>
            </w:tcBorders>
            <w:vAlign w:val="center"/>
          </w:tcPr>
          <w:p w14:paraId="062CCEA5">
            <w:pPr>
              <w:tabs>
                <w:tab w:val="left" w:pos="8364"/>
              </w:tabs>
              <w:adjustRightInd w:val="0"/>
              <w:snapToGrid w:val="0"/>
              <w:ind w:right="-58"/>
              <w:jc w:val="center"/>
              <w:rPr>
                <w:rFonts w:hint="eastAsia" w:ascii="仿宋" w:hAnsi="仿宋" w:eastAsia="仿宋" w:cs="仿宋"/>
                <w:bCs/>
                <w:szCs w:val="21"/>
                <w:lang w:val="en-US" w:eastAsia="zh-CN"/>
              </w:rPr>
            </w:pPr>
          </w:p>
        </w:tc>
      </w:tr>
    </w:tbl>
    <w:p w14:paraId="2224D476">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098B8BF0">
      <w:pPr>
        <w:tabs>
          <w:tab w:val="center" w:pos="4153"/>
          <w:tab w:val="right" w:pos="8306"/>
        </w:tabs>
        <w:snapToGrid w:val="0"/>
        <w:spacing w:line="60" w:lineRule="atLeast"/>
        <w:jc w:val="left"/>
        <w:rPr>
          <w:rFonts w:hint="eastAsia" w:ascii="仿宋" w:hAnsi="仿宋" w:eastAsia="仿宋" w:cs="仿宋"/>
          <w:b/>
          <w:bCs/>
          <w:color w:val="FF0000"/>
          <w:position w:val="-60"/>
          <w:szCs w:val="21"/>
        </w:rPr>
      </w:pPr>
    </w:p>
    <w:p w14:paraId="58A6223C">
      <w:pPr>
        <w:widowControl w:val="0"/>
        <w:spacing w:line="276" w:lineRule="auto"/>
        <w:jc w:val="left"/>
        <w:rPr>
          <w:rFonts w:hint="eastAsia" w:ascii="仿宋" w:hAnsi="仿宋" w:eastAsia="仿宋" w:cs="仿宋"/>
          <w:b/>
          <w:bCs/>
          <w:kern w:val="2"/>
          <w:sz w:val="24"/>
          <w:szCs w:val="24"/>
          <w:lang w:val="en-US" w:eastAsia="zh-CN" w:bidi="ar-SA"/>
        </w:rPr>
      </w:pPr>
    </w:p>
    <w:p w14:paraId="14F9FDF7">
      <w:pPr>
        <w:jc w:val="left"/>
        <w:rPr>
          <w:rFonts w:hint="eastAsia" w:ascii="仿宋" w:hAnsi="仿宋" w:eastAsia="仿宋" w:cs="仿宋"/>
          <w:b/>
          <w:sz w:val="24"/>
          <w:szCs w:val="24"/>
        </w:rPr>
      </w:pPr>
    </w:p>
    <w:p w14:paraId="3F23D9C4">
      <w:pPr>
        <w:jc w:val="left"/>
        <w:rPr>
          <w:rFonts w:hint="eastAsia" w:ascii="仿宋" w:hAnsi="仿宋" w:eastAsia="仿宋" w:cs="仿宋"/>
          <w:b/>
          <w:sz w:val="24"/>
          <w:szCs w:val="24"/>
        </w:rPr>
      </w:pPr>
    </w:p>
    <w:p w14:paraId="70EFDC79">
      <w:pPr>
        <w:jc w:val="left"/>
        <w:rPr>
          <w:rFonts w:hint="eastAsia" w:ascii="仿宋" w:hAnsi="仿宋" w:eastAsia="仿宋" w:cs="仿宋"/>
          <w:b/>
          <w:sz w:val="24"/>
          <w:szCs w:val="24"/>
        </w:rPr>
      </w:pPr>
    </w:p>
    <w:p w14:paraId="257847B1">
      <w:pPr>
        <w:jc w:val="left"/>
        <w:rPr>
          <w:rFonts w:hint="eastAsia" w:ascii="仿宋" w:hAnsi="仿宋" w:eastAsia="仿宋" w:cs="仿宋"/>
          <w:b/>
          <w:sz w:val="24"/>
          <w:szCs w:val="24"/>
        </w:rPr>
      </w:pPr>
    </w:p>
    <w:p w14:paraId="39F1D599">
      <w:pPr>
        <w:jc w:val="left"/>
        <w:rPr>
          <w:rFonts w:hint="eastAsia" w:ascii="仿宋" w:hAnsi="仿宋" w:eastAsia="仿宋" w:cs="仿宋"/>
          <w:b/>
          <w:sz w:val="24"/>
          <w:szCs w:val="24"/>
        </w:rPr>
      </w:pPr>
    </w:p>
    <w:p w14:paraId="743274E3">
      <w:pPr>
        <w:jc w:val="left"/>
        <w:rPr>
          <w:rFonts w:hint="eastAsia" w:ascii="仿宋" w:hAnsi="仿宋" w:eastAsia="仿宋" w:cs="仿宋"/>
          <w:b/>
          <w:sz w:val="24"/>
          <w:szCs w:val="24"/>
        </w:rPr>
      </w:pPr>
    </w:p>
    <w:p w14:paraId="035233A1">
      <w:pPr>
        <w:jc w:val="left"/>
        <w:rPr>
          <w:rFonts w:hint="eastAsia" w:ascii="仿宋" w:hAnsi="仿宋" w:eastAsia="仿宋" w:cs="仿宋"/>
          <w:b/>
          <w:sz w:val="24"/>
          <w:szCs w:val="24"/>
        </w:rPr>
      </w:pPr>
    </w:p>
    <w:p w14:paraId="19C953ED">
      <w:pPr>
        <w:jc w:val="left"/>
        <w:rPr>
          <w:rFonts w:hint="eastAsia" w:ascii="仿宋" w:hAnsi="仿宋" w:eastAsia="仿宋" w:cs="仿宋"/>
          <w:b/>
          <w:sz w:val="24"/>
          <w:szCs w:val="24"/>
        </w:rPr>
      </w:pPr>
    </w:p>
    <w:p w14:paraId="2CBC7414">
      <w:pPr>
        <w:jc w:val="left"/>
        <w:rPr>
          <w:rFonts w:hint="eastAsia" w:ascii="仿宋" w:hAnsi="仿宋" w:eastAsia="仿宋" w:cs="仿宋"/>
          <w:b/>
          <w:sz w:val="24"/>
          <w:szCs w:val="24"/>
        </w:rPr>
      </w:pPr>
    </w:p>
    <w:p w14:paraId="175E4497">
      <w:pPr>
        <w:jc w:val="left"/>
        <w:rPr>
          <w:rFonts w:hint="eastAsia" w:ascii="仿宋" w:hAnsi="仿宋" w:eastAsia="仿宋" w:cs="仿宋"/>
          <w:b/>
          <w:sz w:val="24"/>
          <w:szCs w:val="24"/>
        </w:rPr>
      </w:pPr>
    </w:p>
    <w:p w14:paraId="7205DD74">
      <w:pPr>
        <w:jc w:val="left"/>
        <w:rPr>
          <w:rFonts w:hint="eastAsia" w:ascii="仿宋" w:hAnsi="仿宋" w:eastAsia="仿宋" w:cs="仿宋"/>
          <w:b/>
          <w:sz w:val="24"/>
          <w:szCs w:val="24"/>
        </w:rPr>
      </w:pPr>
    </w:p>
    <w:p w14:paraId="62E59A4F">
      <w:pPr>
        <w:jc w:val="left"/>
        <w:rPr>
          <w:rFonts w:hint="eastAsia" w:ascii="仿宋" w:hAnsi="仿宋" w:eastAsia="仿宋" w:cs="仿宋"/>
          <w:b/>
          <w:sz w:val="24"/>
          <w:szCs w:val="24"/>
        </w:rPr>
      </w:pPr>
    </w:p>
    <w:p w14:paraId="00F9839D">
      <w:pPr>
        <w:jc w:val="left"/>
        <w:rPr>
          <w:rFonts w:hint="eastAsia" w:ascii="仿宋" w:hAnsi="仿宋" w:eastAsia="仿宋" w:cs="仿宋"/>
          <w:b/>
          <w:sz w:val="24"/>
          <w:szCs w:val="24"/>
        </w:rPr>
      </w:pPr>
    </w:p>
    <w:p w14:paraId="1A66B17D">
      <w:pPr>
        <w:jc w:val="left"/>
        <w:rPr>
          <w:rFonts w:hint="eastAsia" w:ascii="仿宋" w:hAnsi="仿宋" w:eastAsia="仿宋" w:cs="仿宋"/>
          <w:b/>
          <w:sz w:val="24"/>
          <w:szCs w:val="24"/>
        </w:rPr>
      </w:pPr>
    </w:p>
    <w:p w14:paraId="7C62D087">
      <w:pPr>
        <w:jc w:val="left"/>
        <w:rPr>
          <w:rFonts w:hint="eastAsia" w:ascii="仿宋" w:hAnsi="仿宋" w:eastAsia="仿宋" w:cs="仿宋"/>
          <w:b/>
          <w:sz w:val="24"/>
          <w:szCs w:val="24"/>
        </w:rPr>
      </w:pPr>
    </w:p>
    <w:p w14:paraId="3AA9668E">
      <w:pPr>
        <w:jc w:val="left"/>
        <w:rPr>
          <w:rFonts w:hint="eastAsia" w:ascii="仿宋" w:hAnsi="仿宋" w:eastAsia="仿宋" w:cs="仿宋"/>
          <w:b/>
          <w:sz w:val="24"/>
          <w:szCs w:val="24"/>
        </w:rPr>
      </w:pPr>
    </w:p>
    <w:p w14:paraId="187FAFBF">
      <w:pPr>
        <w:jc w:val="left"/>
        <w:rPr>
          <w:rFonts w:hint="eastAsia" w:ascii="仿宋" w:hAnsi="仿宋" w:eastAsia="仿宋" w:cs="仿宋"/>
          <w:b/>
          <w:sz w:val="24"/>
          <w:szCs w:val="24"/>
        </w:rPr>
      </w:pPr>
    </w:p>
    <w:p w14:paraId="12362FD9">
      <w:pPr>
        <w:jc w:val="left"/>
        <w:rPr>
          <w:rFonts w:hint="eastAsia" w:ascii="仿宋" w:hAnsi="仿宋" w:eastAsia="仿宋" w:cs="仿宋"/>
          <w:b/>
          <w:sz w:val="24"/>
          <w:szCs w:val="24"/>
        </w:rPr>
      </w:pPr>
      <w:r>
        <w:rPr>
          <w:rFonts w:hint="eastAsia" w:ascii="仿宋" w:hAnsi="仿宋" w:eastAsia="仿宋" w:cs="仿宋"/>
          <w:b/>
          <w:sz w:val="24"/>
          <w:szCs w:val="24"/>
        </w:rPr>
        <w:t>附件</w:t>
      </w:r>
      <w:r>
        <w:rPr>
          <w:rFonts w:hint="eastAsia" w:ascii="仿宋" w:hAnsi="仿宋" w:eastAsia="仿宋" w:cs="仿宋"/>
          <w:b/>
          <w:sz w:val="24"/>
          <w:szCs w:val="24"/>
          <w:lang w:eastAsia="zh-CN"/>
        </w:rPr>
        <w:t>五</w:t>
      </w:r>
      <w:r>
        <w:rPr>
          <w:rFonts w:hint="eastAsia" w:ascii="仿宋" w:hAnsi="仿宋" w:eastAsia="仿宋" w:cs="仿宋"/>
          <w:b/>
          <w:sz w:val="24"/>
          <w:szCs w:val="24"/>
        </w:rPr>
        <w:t>：</w:t>
      </w:r>
    </w:p>
    <w:p w14:paraId="37839105">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驻场人员</w:t>
      </w:r>
      <w:r>
        <w:rPr>
          <w:rFonts w:hint="eastAsia" w:ascii="仿宋" w:hAnsi="仿宋" w:eastAsia="仿宋" w:cs="仿宋"/>
          <w:b/>
          <w:bCs/>
          <w:sz w:val="24"/>
          <w:szCs w:val="24"/>
          <w:lang w:val="en-US" w:eastAsia="zh-CN"/>
        </w:rPr>
        <w:t>信息</w:t>
      </w:r>
    </w:p>
    <w:p w14:paraId="5827218D">
      <w:pPr>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人员如有变动，维保</w:t>
      </w:r>
      <w:r>
        <w:rPr>
          <w:rFonts w:hint="eastAsia" w:ascii="仿宋" w:hAnsi="仿宋" w:eastAsia="仿宋" w:cs="仿宋"/>
          <w:b/>
          <w:bCs/>
          <w:sz w:val="24"/>
          <w:szCs w:val="24"/>
          <w:lang w:eastAsia="zh-CN"/>
        </w:rPr>
        <w:t>单位</w:t>
      </w:r>
      <w:r>
        <w:rPr>
          <w:rFonts w:hint="eastAsia" w:ascii="仿宋" w:hAnsi="仿宋" w:eastAsia="仿宋" w:cs="仿宋"/>
          <w:b/>
          <w:bCs/>
          <w:sz w:val="24"/>
          <w:szCs w:val="24"/>
        </w:rPr>
        <w:t>需书面通知医院，作为备案</w:t>
      </w:r>
      <w:r>
        <w:rPr>
          <w:rFonts w:hint="eastAsia" w:ascii="仿宋" w:hAnsi="仿宋" w:eastAsia="仿宋" w:cs="仿宋"/>
          <w:b/>
          <w:bCs/>
          <w:sz w:val="24"/>
          <w:szCs w:val="24"/>
          <w:lang w:eastAsia="zh-CN"/>
        </w:rPr>
        <w:t>。</w:t>
      </w:r>
    </w:p>
    <w:tbl>
      <w:tblPr>
        <w:tblStyle w:val="23"/>
        <w:tblW w:w="9075" w:type="dxa"/>
        <w:tblInd w:w="0" w:type="dxa"/>
        <w:tblLayout w:type="fixed"/>
        <w:tblCellMar>
          <w:top w:w="15" w:type="dxa"/>
          <w:left w:w="15" w:type="dxa"/>
          <w:bottom w:w="15" w:type="dxa"/>
          <w:right w:w="15" w:type="dxa"/>
        </w:tblCellMar>
      </w:tblPr>
      <w:tblGrid>
        <w:gridCol w:w="1120"/>
        <w:gridCol w:w="1664"/>
        <w:gridCol w:w="1166"/>
        <w:gridCol w:w="2409"/>
        <w:gridCol w:w="2716"/>
      </w:tblGrid>
      <w:tr w14:paraId="0BE17D04">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A28">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F569">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姓名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F88F">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性别</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680">
            <w:pPr>
              <w:jc w:val="center"/>
              <w:textAlignment w:val="center"/>
              <w:rPr>
                <w:rFonts w:hint="eastAsia" w:ascii="仿宋" w:hAnsi="仿宋" w:eastAsia="仿宋" w:cs="仿宋"/>
                <w:b/>
                <w:sz w:val="24"/>
                <w:szCs w:val="24"/>
              </w:rPr>
            </w:pPr>
            <w:r>
              <w:rPr>
                <w:rFonts w:hint="eastAsia" w:ascii="仿宋" w:hAnsi="仿宋" w:eastAsia="仿宋" w:cs="仿宋"/>
                <w:b/>
                <w:kern w:val="0"/>
                <w:sz w:val="24"/>
                <w:szCs w:val="24"/>
              </w:rPr>
              <w:t>联系号码</w:t>
            </w: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250">
            <w:pPr>
              <w:jc w:val="center"/>
              <w:textAlignment w:val="center"/>
              <w:rPr>
                <w:rFonts w:hint="eastAsia" w:ascii="仿宋" w:hAnsi="仿宋" w:eastAsia="仿宋" w:cs="仿宋"/>
                <w:b/>
                <w:kern w:val="0"/>
                <w:sz w:val="24"/>
                <w:szCs w:val="24"/>
              </w:rPr>
            </w:pPr>
            <w:r>
              <w:rPr>
                <w:rFonts w:hint="eastAsia" w:ascii="仿宋" w:hAnsi="仿宋" w:eastAsia="仿宋" w:cs="仿宋"/>
                <w:b/>
                <w:kern w:val="0"/>
                <w:sz w:val="24"/>
                <w:szCs w:val="24"/>
              </w:rPr>
              <w:t>备注</w:t>
            </w:r>
          </w:p>
        </w:tc>
      </w:tr>
      <w:tr w14:paraId="059E26CB">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0BFE">
            <w:pPr>
              <w:jc w:val="center"/>
              <w:textAlignment w:val="center"/>
              <w:rPr>
                <w:rFonts w:hint="eastAsia" w:ascii="仿宋" w:hAnsi="仿宋" w:eastAsia="仿宋" w:cs="仿宋"/>
                <w:b/>
                <w:sz w:val="24"/>
              </w:rPr>
            </w:pPr>
            <w:r>
              <w:rPr>
                <w:rFonts w:hint="eastAsia" w:ascii="仿宋" w:hAnsi="仿宋" w:eastAsia="仿宋" w:cs="仿宋"/>
                <w:b/>
                <w:kern w:val="0"/>
                <w:sz w:val="24"/>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7D1">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AE4">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ECC">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B03">
            <w:pPr>
              <w:jc w:val="center"/>
              <w:textAlignment w:val="center"/>
              <w:rPr>
                <w:rFonts w:hint="eastAsia" w:ascii="仿宋" w:hAnsi="仿宋" w:eastAsia="仿宋" w:cs="仿宋"/>
                <w:b/>
                <w:sz w:val="24"/>
              </w:rPr>
            </w:pPr>
          </w:p>
        </w:tc>
      </w:tr>
      <w:tr w14:paraId="25EF17E9">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3E91">
            <w:pPr>
              <w:jc w:val="center"/>
              <w:textAlignment w:val="center"/>
              <w:rPr>
                <w:rFonts w:hint="eastAsia" w:ascii="仿宋" w:hAnsi="仿宋" w:eastAsia="仿宋" w:cs="仿宋"/>
                <w:b/>
                <w:sz w:val="24"/>
              </w:rPr>
            </w:pPr>
            <w:r>
              <w:rPr>
                <w:rFonts w:hint="eastAsia" w:ascii="仿宋" w:hAnsi="仿宋" w:eastAsia="仿宋" w:cs="仿宋"/>
                <w:b/>
                <w:kern w:val="0"/>
                <w:sz w:val="24"/>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48A">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BD4">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8491">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4EA">
            <w:pPr>
              <w:jc w:val="center"/>
              <w:textAlignment w:val="center"/>
              <w:rPr>
                <w:rFonts w:hint="eastAsia" w:ascii="仿宋" w:hAnsi="仿宋" w:eastAsia="仿宋" w:cs="仿宋"/>
                <w:b/>
                <w:kern w:val="0"/>
                <w:sz w:val="24"/>
              </w:rPr>
            </w:pPr>
          </w:p>
        </w:tc>
      </w:tr>
      <w:tr w14:paraId="30C84887">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0C2">
            <w:pPr>
              <w:jc w:val="center"/>
              <w:textAlignment w:val="center"/>
              <w:rPr>
                <w:rFonts w:hint="eastAsia" w:ascii="仿宋" w:hAnsi="仿宋" w:eastAsia="仿宋" w:cs="仿宋"/>
                <w:b/>
                <w:sz w:val="24"/>
              </w:rPr>
            </w:pPr>
            <w:r>
              <w:rPr>
                <w:rFonts w:hint="eastAsia" w:ascii="仿宋" w:hAnsi="仿宋" w:eastAsia="仿宋" w:cs="仿宋"/>
                <w:b/>
                <w:kern w:val="0"/>
                <w:sz w:val="24"/>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DBE">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4A99">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5300">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4A0">
            <w:pPr>
              <w:jc w:val="center"/>
              <w:textAlignment w:val="center"/>
              <w:rPr>
                <w:rFonts w:hint="eastAsia" w:ascii="仿宋" w:hAnsi="仿宋" w:eastAsia="仿宋" w:cs="仿宋"/>
                <w:b/>
                <w:kern w:val="0"/>
                <w:sz w:val="24"/>
              </w:rPr>
            </w:pPr>
          </w:p>
        </w:tc>
      </w:tr>
      <w:tr w14:paraId="036EF32E">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ED39">
            <w:pPr>
              <w:jc w:val="center"/>
              <w:textAlignment w:val="center"/>
              <w:rPr>
                <w:rFonts w:hint="eastAsia" w:ascii="仿宋" w:hAnsi="仿宋" w:eastAsia="仿宋" w:cs="仿宋"/>
                <w:b/>
                <w:sz w:val="24"/>
              </w:rPr>
            </w:pPr>
            <w:r>
              <w:rPr>
                <w:rFonts w:hint="eastAsia" w:ascii="仿宋" w:hAnsi="仿宋" w:eastAsia="仿宋" w:cs="仿宋"/>
                <w:b/>
                <w:kern w:val="0"/>
                <w:sz w:val="24"/>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121">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8F9D">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C9D3">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D78">
            <w:pPr>
              <w:jc w:val="center"/>
              <w:textAlignment w:val="center"/>
              <w:rPr>
                <w:rFonts w:hint="eastAsia" w:ascii="仿宋" w:hAnsi="仿宋" w:eastAsia="仿宋" w:cs="仿宋"/>
                <w:b/>
                <w:kern w:val="0"/>
                <w:sz w:val="24"/>
              </w:rPr>
            </w:pPr>
          </w:p>
        </w:tc>
      </w:tr>
      <w:tr w14:paraId="380E6B52">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C7EF">
            <w:pPr>
              <w:jc w:val="center"/>
              <w:textAlignment w:val="center"/>
              <w:rPr>
                <w:rFonts w:hint="eastAsia" w:ascii="仿宋" w:hAnsi="仿宋" w:eastAsia="仿宋" w:cs="仿宋"/>
                <w:b/>
                <w:sz w:val="24"/>
              </w:rPr>
            </w:pPr>
            <w:r>
              <w:rPr>
                <w:rFonts w:hint="eastAsia" w:ascii="仿宋" w:hAnsi="仿宋" w:eastAsia="仿宋" w:cs="仿宋"/>
                <w:b/>
                <w:kern w:val="0"/>
                <w:sz w:val="24"/>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A93">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E72">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FEEE">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ED8B">
            <w:pPr>
              <w:jc w:val="center"/>
              <w:textAlignment w:val="center"/>
              <w:rPr>
                <w:rFonts w:hint="eastAsia" w:ascii="仿宋" w:hAnsi="仿宋" w:eastAsia="仿宋" w:cs="仿宋"/>
                <w:b/>
                <w:kern w:val="0"/>
                <w:sz w:val="24"/>
              </w:rPr>
            </w:pPr>
          </w:p>
        </w:tc>
      </w:tr>
      <w:tr w14:paraId="7302BD88">
        <w:tblPrEx>
          <w:tblCellMar>
            <w:top w:w="15" w:type="dxa"/>
            <w:left w:w="15" w:type="dxa"/>
            <w:bottom w:w="15" w:type="dxa"/>
            <w:right w:w="15" w:type="dxa"/>
          </w:tblCellMar>
        </w:tblPrEx>
        <w:trPr>
          <w:trHeight w:val="555" w:hRule="atLeast"/>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C5D6">
            <w:pPr>
              <w:jc w:val="center"/>
              <w:textAlignment w:val="center"/>
              <w:rPr>
                <w:rFonts w:hint="default" w:ascii="仿宋" w:hAnsi="仿宋" w:eastAsia="仿宋" w:cs="仿宋"/>
                <w:b/>
                <w:kern w:val="0"/>
                <w:sz w:val="24"/>
                <w:lang w:val="en-US" w:eastAsia="zh-CN"/>
              </w:rPr>
            </w:pPr>
            <w:r>
              <w:rPr>
                <w:rFonts w:hint="eastAsia" w:ascii="仿宋" w:hAnsi="仿宋" w:eastAsia="仿宋" w:cs="仿宋"/>
                <w:b/>
                <w:kern w:val="0"/>
                <w:sz w:val="24"/>
                <w:lang w:val="en-US" w:eastAsia="zh-CN"/>
              </w:rPr>
              <w:t>...</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7484">
            <w:pPr>
              <w:jc w:val="center"/>
              <w:textAlignment w:val="center"/>
              <w:rPr>
                <w:rFonts w:hint="eastAsia" w:ascii="仿宋" w:hAnsi="仿宋" w:eastAsia="仿宋" w:cs="仿宋"/>
                <w:b/>
                <w:sz w:val="24"/>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61E">
            <w:pPr>
              <w:jc w:val="center"/>
              <w:textAlignment w:val="center"/>
              <w:rPr>
                <w:rFonts w:hint="eastAsia" w:ascii="仿宋" w:hAnsi="仿宋" w:eastAsia="仿宋" w:cs="仿宋"/>
                <w:b/>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268E">
            <w:pPr>
              <w:jc w:val="center"/>
              <w:textAlignment w:val="center"/>
              <w:rPr>
                <w:rFonts w:hint="eastAsia" w:ascii="仿宋" w:hAnsi="仿宋" w:eastAsia="仿宋" w:cs="仿宋"/>
                <w:b/>
                <w:sz w:val="24"/>
              </w:rPr>
            </w:pPr>
          </w:p>
        </w:tc>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C2C">
            <w:pPr>
              <w:jc w:val="center"/>
              <w:textAlignment w:val="center"/>
              <w:rPr>
                <w:rFonts w:hint="eastAsia" w:ascii="仿宋" w:hAnsi="仿宋" w:eastAsia="仿宋" w:cs="仿宋"/>
                <w:b/>
                <w:kern w:val="0"/>
                <w:sz w:val="24"/>
              </w:rPr>
            </w:pPr>
          </w:p>
        </w:tc>
      </w:tr>
    </w:tbl>
    <w:p w14:paraId="30CBEF02">
      <w:pPr>
        <w:jc w:val="center"/>
        <w:rPr>
          <w:rFonts w:hint="eastAsia" w:ascii="仿宋" w:hAnsi="仿宋" w:eastAsia="仿宋" w:cs="仿宋"/>
          <w:b/>
          <w:sz w:val="30"/>
          <w:szCs w:val="30"/>
        </w:rPr>
      </w:pPr>
    </w:p>
    <w:p w14:paraId="1F45DCA7">
      <w:pPr>
        <w:jc w:val="center"/>
        <w:rPr>
          <w:rFonts w:hint="eastAsia" w:ascii="仿宋" w:hAnsi="仿宋" w:eastAsia="仿宋" w:cs="仿宋"/>
          <w:b/>
          <w:sz w:val="24"/>
          <w:szCs w:val="24"/>
        </w:rPr>
      </w:pPr>
      <w:r>
        <w:rPr>
          <w:rFonts w:hint="eastAsia" w:ascii="仿宋" w:hAnsi="仿宋" w:eastAsia="仿宋" w:cs="仿宋"/>
          <w:b/>
          <w:sz w:val="24"/>
          <w:szCs w:val="24"/>
        </w:rPr>
        <w:t>资格证书</w:t>
      </w:r>
    </w:p>
    <w:p w14:paraId="06E9F0F0">
      <w:pPr>
        <w:adjustRightInd w:val="0"/>
        <w:snapToGrid w:val="0"/>
        <w:spacing w:line="360" w:lineRule="auto"/>
        <w:rPr>
          <w:rFonts w:hint="eastAsia" w:ascii="仿宋" w:hAnsi="仿宋" w:eastAsia="仿宋" w:cs="仿宋"/>
          <w:b/>
          <w:sz w:val="28"/>
          <w:szCs w:val="28"/>
        </w:rPr>
      </w:pPr>
    </w:p>
    <w:p w14:paraId="051F9281">
      <w:pPr>
        <w:adjustRightInd w:val="0"/>
        <w:snapToGrid w:val="0"/>
        <w:spacing w:line="360" w:lineRule="auto"/>
        <w:rPr>
          <w:rFonts w:hint="eastAsia" w:ascii="仿宋" w:hAnsi="仿宋" w:eastAsia="仿宋" w:cs="仿宋"/>
          <w:b/>
          <w:sz w:val="28"/>
          <w:szCs w:val="28"/>
        </w:rPr>
      </w:pPr>
    </w:p>
    <w:p w14:paraId="233C5237">
      <w:pPr>
        <w:adjustRightInd w:val="0"/>
        <w:snapToGrid w:val="0"/>
        <w:spacing w:line="360" w:lineRule="auto"/>
        <w:rPr>
          <w:rFonts w:hint="eastAsia" w:ascii="仿宋" w:hAnsi="仿宋" w:eastAsia="仿宋" w:cs="仿宋"/>
          <w:b/>
          <w:sz w:val="28"/>
          <w:szCs w:val="28"/>
        </w:rPr>
      </w:pPr>
    </w:p>
    <w:p w14:paraId="6EE3036D">
      <w:pPr>
        <w:adjustRightInd w:val="0"/>
        <w:snapToGrid w:val="0"/>
        <w:spacing w:line="360" w:lineRule="auto"/>
        <w:rPr>
          <w:rFonts w:hint="eastAsia" w:ascii="仿宋" w:hAnsi="仿宋" w:eastAsia="仿宋" w:cs="仿宋"/>
          <w:b/>
          <w:sz w:val="28"/>
          <w:szCs w:val="28"/>
        </w:rPr>
      </w:pPr>
    </w:p>
    <w:p w14:paraId="226125D1">
      <w:pPr>
        <w:adjustRightInd w:val="0"/>
        <w:snapToGrid w:val="0"/>
        <w:spacing w:line="360" w:lineRule="auto"/>
        <w:rPr>
          <w:rFonts w:hint="eastAsia" w:ascii="仿宋" w:hAnsi="仿宋" w:eastAsia="仿宋" w:cs="仿宋"/>
          <w:b/>
          <w:sz w:val="28"/>
          <w:szCs w:val="28"/>
        </w:rPr>
      </w:pPr>
    </w:p>
    <w:p w14:paraId="29F531F9">
      <w:pPr>
        <w:adjustRightInd w:val="0"/>
        <w:snapToGrid w:val="0"/>
        <w:spacing w:line="360" w:lineRule="auto"/>
        <w:rPr>
          <w:rFonts w:hint="eastAsia" w:ascii="仿宋" w:hAnsi="仿宋" w:eastAsia="仿宋" w:cs="仿宋"/>
          <w:b/>
          <w:sz w:val="28"/>
          <w:szCs w:val="28"/>
        </w:rPr>
      </w:pPr>
    </w:p>
    <w:p w14:paraId="7333E588">
      <w:pPr>
        <w:adjustRightInd w:val="0"/>
        <w:snapToGrid w:val="0"/>
        <w:spacing w:line="360" w:lineRule="auto"/>
        <w:rPr>
          <w:rFonts w:hint="eastAsia" w:ascii="仿宋" w:hAnsi="仿宋" w:eastAsia="仿宋" w:cs="仿宋"/>
          <w:b/>
          <w:sz w:val="28"/>
          <w:szCs w:val="28"/>
        </w:rPr>
      </w:pPr>
    </w:p>
    <w:p w14:paraId="3087A65C">
      <w:pPr>
        <w:adjustRightInd w:val="0"/>
        <w:snapToGrid w:val="0"/>
        <w:spacing w:line="360" w:lineRule="auto"/>
        <w:rPr>
          <w:rFonts w:hint="eastAsia" w:ascii="仿宋" w:hAnsi="仿宋" w:eastAsia="仿宋" w:cs="仿宋"/>
          <w:b/>
          <w:sz w:val="28"/>
          <w:szCs w:val="28"/>
        </w:rPr>
      </w:pPr>
    </w:p>
    <w:p w14:paraId="330BCD7F">
      <w:pPr>
        <w:adjustRightInd w:val="0"/>
        <w:snapToGrid w:val="0"/>
        <w:spacing w:line="360" w:lineRule="auto"/>
        <w:rPr>
          <w:rFonts w:hint="eastAsia" w:ascii="仿宋" w:hAnsi="仿宋" w:eastAsia="仿宋" w:cs="仿宋"/>
          <w:b/>
          <w:sz w:val="28"/>
          <w:szCs w:val="28"/>
        </w:rPr>
      </w:pPr>
    </w:p>
    <w:p w14:paraId="06338A6D">
      <w:pPr>
        <w:adjustRightInd w:val="0"/>
        <w:snapToGrid w:val="0"/>
        <w:spacing w:line="360" w:lineRule="auto"/>
        <w:rPr>
          <w:rFonts w:hint="eastAsia" w:ascii="仿宋" w:hAnsi="仿宋" w:eastAsia="仿宋" w:cs="仿宋"/>
          <w:b/>
          <w:sz w:val="28"/>
          <w:szCs w:val="28"/>
        </w:rPr>
      </w:pPr>
    </w:p>
    <w:p w14:paraId="5E5DB012">
      <w:pPr>
        <w:adjustRightInd w:val="0"/>
        <w:snapToGrid w:val="0"/>
        <w:spacing w:line="360" w:lineRule="auto"/>
        <w:rPr>
          <w:rFonts w:hint="eastAsia" w:ascii="仿宋" w:hAnsi="仿宋" w:eastAsia="仿宋" w:cs="仿宋"/>
          <w:b/>
          <w:sz w:val="28"/>
          <w:szCs w:val="28"/>
        </w:rPr>
      </w:pPr>
    </w:p>
    <w:p w14:paraId="74AB1474">
      <w:pPr>
        <w:adjustRightInd w:val="0"/>
        <w:snapToGrid w:val="0"/>
        <w:spacing w:line="360" w:lineRule="auto"/>
        <w:rPr>
          <w:rFonts w:hint="eastAsia" w:ascii="仿宋" w:hAnsi="仿宋" w:eastAsia="仿宋" w:cs="仿宋"/>
          <w:b/>
          <w:sz w:val="28"/>
          <w:szCs w:val="28"/>
        </w:rPr>
      </w:pPr>
    </w:p>
    <w:p w14:paraId="2BB118ED">
      <w:pPr>
        <w:adjustRightInd w:val="0"/>
        <w:snapToGrid w:val="0"/>
        <w:spacing w:line="360" w:lineRule="auto"/>
        <w:rPr>
          <w:rFonts w:hint="eastAsia" w:ascii="仿宋" w:hAnsi="仿宋" w:eastAsia="仿宋" w:cs="仿宋"/>
          <w:b/>
          <w:sz w:val="28"/>
          <w:szCs w:val="28"/>
        </w:rPr>
      </w:pPr>
    </w:p>
    <w:p w14:paraId="1A0FB666">
      <w:pPr>
        <w:adjustRightInd w:val="0"/>
        <w:snapToGrid w:val="0"/>
        <w:spacing w:line="360" w:lineRule="auto"/>
        <w:rPr>
          <w:rFonts w:hint="eastAsia" w:ascii="仿宋" w:hAnsi="仿宋" w:eastAsia="仿宋" w:cs="仿宋"/>
          <w:b/>
          <w:sz w:val="28"/>
          <w:szCs w:val="28"/>
        </w:rPr>
      </w:pPr>
    </w:p>
    <w:p w14:paraId="53E46430">
      <w:pPr>
        <w:adjustRightInd w:val="0"/>
        <w:snapToGrid w:val="0"/>
        <w:spacing w:line="360" w:lineRule="auto"/>
        <w:rPr>
          <w:rFonts w:hint="eastAsia" w:ascii="仿宋" w:hAnsi="仿宋" w:eastAsia="仿宋" w:cs="仿宋"/>
          <w:b/>
          <w:sz w:val="28"/>
          <w:szCs w:val="28"/>
        </w:rPr>
      </w:pPr>
    </w:p>
    <w:p w14:paraId="6C77BA00">
      <w:pPr>
        <w:spacing w:line="360" w:lineRule="auto"/>
        <w:rPr>
          <w:rFonts w:hint="eastAsia" w:ascii="仿宋" w:hAnsi="仿宋" w:eastAsia="仿宋" w:cs="仿宋"/>
          <w:b/>
          <w:bCs/>
          <w:sz w:val="24"/>
        </w:rPr>
      </w:pPr>
      <w:r>
        <w:rPr>
          <w:rFonts w:hint="eastAsia" w:ascii="仿宋" w:hAnsi="仿宋" w:eastAsia="仿宋" w:cs="仿宋"/>
          <w:b/>
          <w:bCs/>
          <w:sz w:val="24"/>
        </w:rPr>
        <w:t>附件</w:t>
      </w:r>
      <w:r>
        <w:rPr>
          <w:rFonts w:hint="eastAsia" w:ascii="仿宋" w:hAnsi="仿宋" w:eastAsia="仿宋" w:cs="仿宋"/>
          <w:b/>
          <w:bCs/>
          <w:sz w:val="24"/>
          <w:lang w:eastAsia="zh-CN"/>
        </w:rPr>
        <w:t>六</w:t>
      </w:r>
      <w:r>
        <w:rPr>
          <w:rFonts w:hint="eastAsia" w:ascii="仿宋" w:hAnsi="仿宋" w:eastAsia="仿宋" w:cs="仿宋"/>
          <w:b/>
          <w:bCs/>
          <w:sz w:val="24"/>
        </w:rPr>
        <w:t>：</w:t>
      </w:r>
    </w:p>
    <w:p w14:paraId="624DCCC4">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48E0941C">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317DDFCE">
      <w:pPr>
        <w:adjustRightInd w:val="0"/>
        <w:snapToGrid w:val="0"/>
        <w:spacing w:line="336" w:lineRule="auto"/>
        <w:ind w:left="0" w:leftChars="0" w:firstLine="0" w:firstLineChars="0"/>
        <w:rPr>
          <w:rFonts w:hint="eastAsia" w:ascii="宋体" w:hAnsi="宋体" w:cs="仿宋_GB2312"/>
          <w:sz w:val="24"/>
        </w:rPr>
      </w:pPr>
      <w:r>
        <w:rPr>
          <w:rFonts w:hint="eastAsia" w:ascii="宋体" w:hAnsi="宋体" w:cs="仿宋_GB2312"/>
          <w:sz w:val="24"/>
        </w:rPr>
        <w:t>中山大学孙逸仙纪念医院</w:t>
      </w:r>
      <w:r>
        <w:rPr>
          <w:rFonts w:hint="eastAsia" w:ascii="宋体" w:hAnsi="宋体" w:eastAsia="宋体" w:cs="宋体"/>
          <w:bCs/>
          <w:sz w:val="24"/>
          <w:szCs w:val="24"/>
          <w:highlight w:val="none"/>
        </w:rPr>
        <w:t>机械停车设备设施维保服务</w:t>
      </w:r>
      <w:r>
        <w:rPr>
          <w:rFonts w:hint="eastAsia" w:ascii="宋体" w:hAnsi="宋体" w:cs="仿宋_GB2312"/>
          <w:sz w:val="24"/>
        </w:rPr>
        <w:t>：</w:t>
      </w:r>
    </w:p>
    <w:p w14:paraId="1C72D12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598ADB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33E5605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026F203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1FACF43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367F54A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24A088C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1FAEBC2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97B1B7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6C1804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801742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5036FE0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432FFC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62C7BD2D">
      <w:pPr>
        <w:adjustRightInd w:val="0"/>
        <w:snapToGrid w:val="0"/>
        <w:spacing w:line="336" w:lineRule="auto"/>
        <w:rPr>
          <w:rFonts w:ascii="宋体" w:hAnsi="宋体" w:cs="仿宋_GB2312"/>
          <w:sz w:val="24"/>
        </w:rPr>
      </w:pPr>
    </w:p>
    <w:p w14:paraId="0D01BCE6">
      <w:pPr>
        <w:adjustRightInd w:val="0"/>
        <w:snapToGrid w:val="0"/>
        <w:spacing w:line="336" w:lineRule="auto"/>
        <w:rPr>
          <w:rFonts w:ascii="宋体" w:hAnsi="宋体" w:cs="仿宋_GB2312"/>
          <w:sz w:val="24"/>
        </w:rPr>
      </w:pPr>
    </w:p>
    <w:p w14:paraId="75CFE27E">
      <w:pPr>
        <w:adjustRightInd w:val="0"/>
        <w:snapToGrid w:val="0"/>
        <w:spacing w:line="336" w:lineRule="auto"/>
        <w:rPr>
          <w:rFonts w:ascii="宋体" w:hAnsi="宋体" w:cs="仿宋_GB2312"/>
          <w:sz w:val="24"/>
        </w:rPr>
      </w:pPr>
    </w:p>
    <w:p w14:paraId="280C5911">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r>
        <w:rPr>
          <w:rFonts w:hint="eastAsia" w:ascii="宋体" w:hAnsi="宋体" w:cs="仿宋_GB2312"/>
          <w:sz w:val="24"/>
          <w:u w:val="single"/>
        </w:rPr>
        <w:t>（盖章）</w:t>
      </w:r>
      <w:r>
        <w:rPr>
          <w:rFonts w:hint="eastAsia" w:ascii="宋体" w:hAnsi="宋体" w:cs="仿宋_GB2312"/>
          <w:sz w:val="24"/>
          <w:u w:val="single"/>
          <w:lang w:val="en-US" w:eastAsia="zh-CN"/>
        </w:rPr>
        <w:t xml:space="preserve">                                 </w:t>
      </w:r>
    </w:p>
    <w:p w14:paraId="47CA7BCE">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256871D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r>
        <w:rPr>
          <w:rFonts w:hint="eastAsia" w:ascii="宋体" w:hAnsi="宋体" w:cs="宋体"/>
          <w:sz w:val="24"/>
          <w:u w:val="single"/>
        </w:rPr>
        <w:t>（签名）</w:t>
      </w:r>
      <w:r>
        <w:rPr>
          <w:rFonts w:hint="eastAsia" w:ascii="宋体" w:hAnsi="宋体" w:cs="仿宋_GB2312"/>
          <w:sz w:val="24"/>
          <w:u w:val="single"/>
          <w:lang w:val="en-US" w:eastAsia="zh-CN"/>
        </w:rPr>
        <w:t xml:space="preserve">                </w:t>
      </w:r>
    </w:p>
    <w:p w14:paraId="7E6FC469">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4547F5DB">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2024</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59A66AC9">
      <w:pPr>
        <w:spacing w:line="360" w:lineRule="auto"/>
        <w:rPr>
          <w:rFonts w:ascii="宋体" w:hAnsi="宋体" w:cs="SimSun-Identity-H"/>
          <w:b/>
          <w:kern w:val="0"/>
          <w:sz w:val="24"/>
        </w:rPr>
      </w:pPr>
    </w:p>
    <w:p w14:paraId="792D5F65">
      <w:pPr>
        <w:snapToGrid w:val="0"/>
        <w:spacing w:line="360" w:lineRule="auto"/>
        <w:ind w:left="0" w:leftChars="0" w:firstLine="0" w:firstLineChars="0"/>
        <w:rPr>
          <w:rFonts w:hint="eastAsia" w:ascii="宋体" w:hAnsi="宋体" w:cs="宋体"/>
          <w:color w:val="FF0000"/>
          <w:sz w:val="24"/>
          <w:szCs w:val="24"/>
          <w:lang w:val="en-US" w:eastAsia="zh-CN"/>
        </w:rPr>
      </w:pPr>
    </w:p>
    <w:p w14:paraId="2769EEC4">
      <w:pPr>
        <w:snapToGrid w:val="0"/>
        <w:spacing w:line="360" w:lineRule="auto"/>
        <w:ind w:left="0" w:leftChars="0" w:firstLine="0" w:firstLineChars="0"/>
        <w:rPr>
          <w:rFonts w:hint="eastAsia" w:ascii="宋体" w:hAnsi="宋体" w:cs="宋体"/>
          <w:color w:val="FF0000"/>
          <w:sz w:val="24"/>
          <w:szCs w:val="24"/>
          <w:lang w:val="en-US" w:eastAsia="zh-CN"/>
        </w:rPr>
      </w:pPr>
    </w:p>
    <w:p w14:paraId="05E04B26">
      <w:pPr>
        <w:snapToGrid w:val="0"/>
        <w:spacing w:line="360" w:lineRule="auto"/>
        <w:ind w:left="0" w:leftChars="0" w:firstLine="0" w:firstLineChars="0"/>
        <w:rPr>
          <w:rFonts w:hint="eastAsia" w:ascii="宋体" w:hAnsi="宋体" w:cs="宋体"/>
          <w:color w:val="FF0000"/>
          <w:sz w:val="24"/>
          <w:szCs w:val="24"/>
          <w:lang w:val="en-US" w:eastAsia="zh-CN"/>
        </w:rPr>
      </w:pPr>
    </w:p>
    <w:p w14:paraId="3E7C421F">
      <w:pPr>
        <w:snapToGrid w:val="0"/>
        <w:spacing w:line="360" w:lineRule="auto"/>
        <w:ind w:left="0" w:leftChars="0" w:firstLine="0" w:firstLineChars="0"/>
        <w:rPr>
          <w:rFonts w:hint="eastAsia" w:ascii="宋体" w:hAnsi="宋体" w:cs="宋体"/>
          <w:color w:val="FF0000"/>
          <w:sz w:val="24"/>
          <w:szCs w:val="24"/>
          <w:lang w:val="en-US" w:eastAsia="zh-CN"/>
        </w:rPr>
      </w:pPr>
    </w:p>
    <w:p w14:paraId="5D3DB1E5">
      <w:pPr>
        <w:snapToGrid w:val="0"/>
        <w:spacing w:line="360" w:lineRule="auto"/>
        <w:ind w:left="0" w:leftChars="0" w:firstLine="0" w:firstLineChars="0"/>
        <w:rPr>
          <w:rFonts w:hint="eastAsia" w:ascii="宋体" w:hAnsi="宋体" w:cs="宋体"/>
          <w:color w:val="FF0000"/>
          <w:sz w:val="24"/>
          <w:szCs w:val="24"/>
          <w:lang w:val="en-US" w:eastAsia="zh-CN"/>
        </w:rPr>
      </w:pPr>
    </w:p>
    <w:p w14:paraId="6AFB54CE">
      <w:pPr>
        <w:snapToGrid w:val="0"/>
        <w:spacing w:line="360" w:lineRule="auto"/>
        <w:ind w:left="0" w:leftChars="0" w:firstLine="0" w:firstLineChars="0"/>
        <w:rPr>
          <w:rFonts w:hint="eastAsia" w:ascii="宋体" w:hAnsi="宋体" w:cs="宋体"/>
          <w:color w:val="FF0000"/>
          <w:sz w:val="24"/>
          <w:szCs w:val="24"/>
          <w:lang w:val="en-US" w:eastAsia="zh-CN"/>
        </w:rPr>
      </w:pPr>
    </w:p>
    <w:p w14:paraId="0C7FF6D3">
      <w:pPr>
        <w:snapToGrid w:val="0"/>
        <w:spacing w:line="360" w:lineRule="auto"/>
        <w:ind w:left="0" w:leftChars="0" w:firstLine="0" w:firstLineChars="0"/>
        <w:rPr>
          <w:rFonts w:hint="eastAsia" w:ascii="宋体" w:hAnsi="宋体" w:cs="宋体"/>
          <w:color w:val="FF0000"/>
          <w:sz w:val="24"/>
          <w:szCs w:val="24"/>
          <w:lang w:val="en-US" w:eastAsia="zh-CN"/>
        </w:rPr>
      </w:pPr>
    </w:p>
    <w:p w14:paraId="1E9C9C48">
      <w:pPr>
        <w:snapToGrid w:val="0"/>
        <w:spacing w:line="360" w:lineRule="auto"/>
        <w:ind w:left="0" w:leftChars="0" w:firstLine="0" w:firstLineChars="0"/>
        <w:rPr>
          <w:rFonts w:hint="eastAsia" w:ascii="宋体" w:hAnsi="宋体" w:cs="宋体"/>
          <w:color w:val="FF0000"/>
          <w:sz w:val="24"/>
          <w:szCs w:val="24"/>
          <w:lang w:val="en-US" w:eastAsia="zh-CN"/>
        </w:rPr>
      </w:pPr>
    </w:p>
    <w:p w14:paraId="4D560E86">
      <w:pPr>
        <w:snapToGrid w:val="0"/>
        <w:spacing w:line="360" w:lineRule="auto"/>
        <w:ind w:left="0" w:leftChars="0" w:firstLine="0" w:firstLineChars="0"/>
        <w:rPr>
          <w:rFonts w:hint="eastAsia" w:ascii="宋体" w:hAnsi="宋体" w:cs="宋体"/>
          <w:color w:val="FF0000"/>
          <w:sz w:val="24"/>
          <w:szCs w:val="24"/>
          <w:lang w:val="en-US" w:eastAsia="zh-CN"/>
        </w:rPr>
      </w:pPr>
    </w:p>
    <w:p w14:paraId="52221C82">
      <w:pPr>
        <w:snapToGrid w:val="0"/>
        <w:spacing w:line="360" w:lineRule="auto"/>
        <w:ind w:left="0" w:leftChars="0" w:firstLine="0" w:firstLineChars="0"/>
        <w:rPr>
          <w:rFonts w:hint="eastAsia" w:ascii="宋体" w:hAnsi="宋体" w:cs="宋体"/>
          <w:color w:val="FF0000"/>
          <w:sz w:val="24"/>
          <w:szCs w:val="24"/>
          <w:lang w:val="en-US" w:eastAsia="zh-CN"/>
        </w:rPr>
      </w:pPr>
    </w:p>
    <w:p w14:paraId="5FAC0C5D">
      <w:pPr>
        <w:snapToGrid w:val="0"/>
        <w:spacing w:line="360" w:lineRule="auto"/>
        <w:ind w:left="0" w:leftChars="0" w:firstLine="0" w:firstLineChars="0"/>
        <w:rPr>
          <w:rFonts w:hint="eastAsia" w:ascii="宋体" w:hAnsi="宋体" w:cs="宋体"/>
          <w:color w:val="FF0000"/>
          <w:sz w:val="24"/>
          <w:szCs w:val="24"/>
          <w:lang w:val="en-US" w:eastAsia="zh-CN"/>
        </w:rPr>
      </w:pPr>
    </w:p>
    <w:p w14:paraId="00BCEE55">
      <w:pPr>
        <w:snapToGrid w:val="0"/>
        <w:spacing w:line="360" w:lineRule="auto"/>
        <w:ind w:left="0" w:leftChars="0" w:firstLine="0" w:firstLineChars="0"/>
        <w:rPr>
          <w:rFonts w:hint="eastAsia" w:ascii="宋体" w:hAnsi="宋体" w:cs="宋体"/>
          <w:color w:val="FF0000"/>
          <w:sz w:val="24"/>
          <w:szCs w:val="24"/>
          <w:lang w:val="en-US" w:eastAsia="zh-CN"/>
        </w:rPr>
      </w:pPr>
    </w:p>
    <w:p w14:paraId="5B398138">
      <w:pPr>
        <w:snapToGrid w:val="0"/>
        <w:spacing w:line="360" w:lineRule="auto"/>
        <w:ind w:left="0" w:leftChars="0" w:firstLine="0" w:firstLineChars="0"/>
        <w:rPr>
          <w:rFonts w:hint="eastAsia" w:ascii="宋体" w:hAnsi="宋体" w:cs="宋体"/>
          <w:color w:val="FF0000"/>
          <w:sz w:val="24"/>
          <w:szCs w:val="24"/>
          <w:lang w:val="en-US" w:eastAsia="zh-CN"/>
        </w:rPr>
      </w:pPr>
    </w:p>
    <w:p w14:paraId="5AB05D2D">
      <w:pPr>
        <w:snapToGrid w:val="0"/>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附件</w:t>
      </w:r>
      <w:r>
        <w:rPr>
          <w:rFonts w:hint="eastAsia" w:ascii="宋体" w:hAnsi="宋体" w:eastAsia="宋体" w:cs="宋体"/>
          <w:color w:val="auto"/>
          <w:sz w:val="24"/>
          <w:szCs w:val="24"/>
          <w:lang w:val="en-US" w:eastAsia="zh-CN"/>
        </w:rPr>
        <w:t>七、</w:t>
      </w:r>
      <w:r>
        <w:rPr>
          <w:rFonts w:hint="eastAsia" w:ascii="宋体" w:hAnsi="宋体" w:cs="宋体"/>
          <w:color w:val="auto"/>
          <w:sz w:val="24"/>
          <w:szCs w:val="24"/>
          <w:lang w:val="en-US" w:eastAsia="zh-CN"/>
        </w:rPr>
        <w:t xml:space="preserve">                        1、</w:t>
      </w:r>
      <w:r>
        <w:rPr>
          <w:rFonts w:hint="eastAsia" w:ascii="宋体" w:hAnsi="宋体" w:eastAsia="宋体" w:cs="宋体"/>
          <w:color w:val="auto"/>
          <w:sz w:val="24"/>
          <w:szCs w:val="24"/>
          <w:lang w:val="en-US" w:eastAsia="zh-CN"/>
        </w:rPr>
        <w:t>营业执照</w:t>
      </w:r>
    </w:p>
    <w:p w14:paraId="4C61BC55">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3179CDEF">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0E4C285E">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374E36C7">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68DBF72B">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48175BE3">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6CCFB3F7">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3A32CD36">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1F4F26C9">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0A318AFE">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5CF07FA7">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721F68E0">
      <w:pPr>
        <w:snapToGrid w:val="0"/>
        <w:spacing w:line="360" w:lineRule="auto"/>
        <w:ind w:left="0" w:leftChars="0" w:firstLine="0" w:firstLineChars="0"/>
        <w:jc w:val="center"/>
        <w:rPr>
          <w:rFonts w:hint="eastAsia" w:ascii="宋体" w:hAnsi="宋体" w:cs="宋体"/>
          <w:color w:val="auto"/>
          <w:sz w:val="24"/>
          <w:szCs w:val="24"/>
          <w:lang w:val="en-US" w:eastAsia="zh-CN"/>
        </w:rPr>
      </w:pPr>
    </w:p>
    <w:p w14:paraId="67FE3358">
      <w:pPr>
        <w:snapToGrid w:val="0"/>
        <w:spacing w:line="360" w:lineRule="auto"/>
        <w:ind w:left="0" w:leftChars="0" w:firstLine="0" w:firstLineChars="0"/>
        <w:jc w:val="center"/>
        <w:rPr>
          <w:rFonts w:hint="eastAsia" w:ascii="仿宋" w:hAnsi="仿宋" w:eastAsia="仿宋" w:cs="仿宋"/>
          <w:color w:val="auto"/>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资质证书</w:t>
      </w:r>
    </w:p>
    <w:p w14:paraId="4A266C0C">
      <w:pPr>
        <w:adjustRightInd w:val="0"/>
        <w:snapToGrid w:val="0"/>
        <w:spacing w:line="360" w:lineRule="auto"/>
        <w:rPr>
          <w:rFonts w:hint="eastAsia" w:ascii="仿宋" w:hAnsi="仿宋" w:eastAsia="仿宋" w:cs="仿宋"/>
          <w:b/>
          <w:color w:val="auto"/>
          <w:sz w:val="28"/>
          <w:szCs w:val="28"/>
        </w:rPr>
        <w:sectPr>
          <w:headerReference r:id="rId11" w:type="default"/>
          <w:footerReference r:id="rId12" w:type="default"/>
          <w:type w:val="continuous"/>
          <w:pgSz w:w="11907" w:h="16840"/>
          <w:pgMar w:top="1134" w:right="1418" w:bottom="1040" w:left="1418" w:header="737" w:footer="454" w:gutter="0"/>
          <w:pgNumType w:fmt="decimal"/>
          <w:cols w:space="720" w:num="1"/>
          <w:docGrid w:type="linesAndChars" w:linePitch="312" w:charSpace="0"/>
        </w:sectPr>
      </w:pPr>
    </w:p>
    <w:bookmarkEnd w:id="116"/>
    <w:p w14:paraId="224CCD3B">
      <w:pPr>
        <w:shd w:val="clear" w:color="auto" w:fill="FFFFFF"/>
        <w:adjustRightInd w:val="0"/>
        <w:snapToGrid w:val="0"/>
        <w:spacing w:line="360" w:lineRule="auto"/>
        <w:jc w:val="center"/>
        <w:rPr>
          <w:rFonts w:hint="eastAsia" w:ascii="仿宋" w:hAnsi="仿宋" w:eastAsia="仿宋" w:cs="仿宋"/>
          <w:b/>
          <w:bCs/>
          <w:sz w:val="28"/>
          <w:szCs w:val="28"/>
          <w:lang w:eastAsia="zh-CN"/>
        </w:rPr>
      </w:pPr>
      <w:r>
        <w:rPr>
          <w:rFonts w:hint="eastAsia" w:ascii="宋体" w:hAnsi="宋体" w:eastAsia="宋体" w:cs="宋体"/>
          <w:b/>
          <w:bCs/>
          <w:sz w:val="32"/>
          <w:szCs w:val="32"/>
        </w:rPr>
        <w:t>第五</w:t>
      </w:r>
      <w:r>
        <w:rPr>
          <w:rFonts w:hint="eastAsia" w:ascii="宋体" w:hAnsi="宋体" w:eastAsia="宋体" w:cs="宋体"/>
          <w:b/>
          <w:bCs/>
          <w:sz w:val="32"/>
          <w:szCs w:val="32"/>
          <w:lang w:eastAsia="zh-CN"/>
        </w:rPr>
        <w:t>章</w:t>
      </w:r>
      <w:r>
        <w:rPr>
          <w:rFonts w:hint="eastAsia" w:ascii="宋体" w:hAnsi="宋体" w:eastAsia="宋体" w:cs="宋体"/>
          <w:b/>
          <w:bCs/>
          <w:sz w:val="32"/>
          <w:szCs w:val="32"/>
        </w:rPr>
        <w:t>　响应文件</w:t>
      </w:r>
      <w:r>
        <w:rPr>
          <w:rFonts w:hint="eastAsia" w:ascii="宋体" w:hAnsi="宋体" w:eastAsia="宋体" w:cs="宋体"/>
          <w:b/>
          <w:bCs/>
          <w:sz w:val="32"/>
          <w:szCs w:val="32"/>
          <w:lang w:eastAsia="zh-CN"/>
        </w:rPr>
        <w:t>编制要求</w:t>
      </w:r>
    </w:p>
    <w:p w14:paraId="0A16F9E7">
      <w:pPr>
        <w:shd w:val="clear" w:color="auto" w:fill="FFFFFF"/>
        <w:rPr>
          <w:rFonts w:hint="eastAsia" w:ascii="仿宋" w:hAnsi="仿宋" w:eastAsia="仿宋" w:cs="仿宋"/>
          <w:szCs w:val="21"/>
        </w:rPr>
      </w:pPr>
    </w:p>
    <w:p w14:paraId="3DCE8CC8">
      <w:pPr>
        <w:pStyle w:val="39"/>
        <w:ind w:firstLine="643"/>
        <w:rPr>
          <w:rFonts w:hint="eastAsia" w:ascii="宋体" w:hAnsi="宋体" w:eastAsia="宋体" w:cs="宋体"/>
          <w:sz w:val="28"/>
          <w:szCs w:val="28"/>
        </w:rPr>
      </w:pPr>
      <w:r>
        <w:rPr>
          <w:rFonts w:hint="eastAsia" w:ascii="宋体" w:hAnsi="宋体" w:eastAsia="宋体" w:cs="宋体"/>
          <w:b/>
          <w:sz w:val="28"/>
          <w:szCs w:val="28"/>
        </w:rPr>
        <w:t>（请响应人按照以下文件的要求格式、内容、顺序制作响应文件，并请编制目录及页码，否则可能将影响对响应文件的评价。）</w:t>
      </w:r>
    </w:p>
    <w:p w14:paraId="77481656">
      <w:pPr>
        <w:pStyle w:val="39"/>
        <w:spacing w:line="360" w:lineRule="auto"/>
        <w:ind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温馨提示</w:t>
      </w:r>
    </w:p>
    <w:p w14:paraId="7B1D88CF">
      <w:pPr>
        <w:spacing w:line="360" w:lineRule="auto"/>
        <w:ind w:left="0" w:leftChars="0" w:firstLine="0" w:firstLineChars="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6585AF66">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14:paraId="4EA33977">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09F286BC">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凡关于比选文件的所有响应资料（包含但不限于：承诺函、声明函等各类函件，资质证书等证明资料复印件，项目具体实施方案等)，都必须盖上响应人公章。</w:t>
      </w:r>
    </w:p>
    <w:p w14:paraId="73C33480">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070DD24">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01B31458">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14:paraId="228CA7BE">
      <w:pPr>
        <w:pStyle w:val="39"/>
        <w:numPr>
          <w:ilvl w:val="0"/>
          <w:numId w:val="3"/>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5FF0EA95">
      <w:pPr>
        <w:pStyle w:val="39"/>
        <w:ind w:firstLine="400"/>
      </w:pPr>
    </w:p>
    <w:p w14:paraId="3564AADE">
      <w:pPr>
        <w:shd w:val="clear" w:color="auto" w:fill="FFFFFF"/>
        <w:rPr>
          <w:rFonts w:hint="eastAsia" w:ascii="仿宋" w:hAnsi="仿宋" w:eastAsia="仿宋" w:cs="仿宋"/>
          <w:szCs w:val="21"/>
        </w:rPr>
      </w:pPr>
    </w:p>
    <w:p w14:paraId="5A09C8DB">
      <w:pPr>
        <w:shd w:val="clear" w:color="auto" w:fill="FFFFFF"/>
        <w:rPr>
          <w:rFonts w:hint="eastAsia" w:ascii="仿宋" w:hAnsi="仿宋" w:eastAsia="仿宋" w:cs="仿宋"/>
          <w:szCs w:val="21"/>
        </w:rPr>
      </w:pPr>
    </w:p>
    <w:p w14:paraId="59293E2E">
      <w:pPr>
        <w:pStyle w:val="12"/>
        <w:shd w:val="clear" w:color="auto" w:fill="FFFFFF"/>
        <w:tabs>
          <w:tab w:val="left" w:pos="1260"/>
        </w:tabs>
        <w:jc w:val="center"/>
        <w:rPr>
          <w:rFonts w:hint="eastAsia" w:ascii="仿宋" w:hAnsi="仿宋" w:eastAsia="仿宋" w:cs="仿宋"/>
          <w:b/>
          <w:bCs/>
          <w:spacing w:val="100"/>
          <w:w w:val="110"/>
          <w:sz w:val="28"/>
          <w:szCs w:val="28"/>
        </w:rPr>
      </w:pPr>
      <w:r>
        <w:rPr>
          <w:rFonts w:hint="eastAsia" w:ascii="仿宋" w:hAnsi="仿宋" w:eastAsia="仿宋" w:cs="仿宋"/>
          <w:b/>
          <w:bCs/>
          <w:spacing w:val="100"/>
          <w:w w:val="110"/>
          <w:sz w:val="28"/>
          <w:szCs w:val="28"/>
        </w:rPr>
        <w:br w:type="page"/>
      </w:r>
    </w:p>
    <w:p w14:paraId="65A409C2">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01CA7DCB">
      <w:pPr>
        <w:spacing w:line="360" w:lineRule="auto"/>
        <w:jc w:val="center"/>
        <w:rPr>
          <w:rFonts w:hint="eastAsia" w:ascii="宋体" w:hAnsi="宋体"/>
          <w:b/>
          <w:sz w:val="84"/>
          <w:szCs w:val="84"/>
        </w:rPr>
      </w:pPr>
    </w:p>
    <w:p w14:paraId="2DEDF86F">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47540410">
      <w:pPr>
        <w:pStyle w:val="12"/>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130D24BF">
      <w:pPr>
        <w:pStyle w:val="12"/>
        <w:spacing w:line="360" w:lineRule="auto"/>
        <w:ind w:firstLine="643" w:firstLineChars="200"/>
        <w:jc w:val="center"/>
        <w:rPr>
          <w:rFonts w:hAnsi="宋体" w:cs="宋体"/>
          <w:b/>
          <w:sz w:val="32"/>
          <w:szCs w:val="32"/>
        </w:rPr>
      </w:pPr>
    </w:p>
    <w:p w14:paraId="734102DA">
      <w:pPr>
        <w:pStyle w:val="12"/>
        <w:spacing w:line="360" w:lineRule="auto"/>
        <w:ind w:firstLine="1928" w:firstLineChars="600"/>
        <w:jc w:val="left"/>
        <w:rPr>
          <w:rFonts w:hint="eastAsia" w:hAnsi="宋体" w:cs="宋体"/>
          <w:b/>
          <w:sz w:val="32"/>
          <w:szCs w:val="32"/>
          <w:lang w:eastAsia="zh-CN"/>
        </w:rPr>
      </w:pPr>
    </w:p>
    <w:p w14:paraId="1BE6A38C">
      <w:pPr>
        <w:pStyle w:val="12"/>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585BE690">
      <w:pPr>
        <w:pStyle w:val="12"/>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705CB1A1">
      <w:pPr>
        <w:pStyle w:val="12"/>
        <w:spacing w:line="360" w:lineRule="auto"/>
        <w:ind w:firstLine="643" w:firstLineChars="200"/>
        <w:jc w:val="center"/>
        <w:rPr>
          <w:rFonts w:hAnsi="宋体" w:cs="宋体"/>
          <w:b/>
          <w:sz w:val="32"/>
          <w:szCs w:val="32"/>
        </w:rPr>
      </w:pPr>
    </w:p>
    <w:p w14:paraId="1888FC16">
      <w:pPr>
        <w:pStyle w:val="12"/>
        <w:spacing w:line="360" w:lineRule="auto"/>
        <w:ind w:firstLine="643" w:firstLineChars="200"/>
        <w:jc w:val="center"/>
        <w:rPr>
          <w:rFonts w:hAnsi="宋体" w:cs="宋体"/>
          <w:b/>
          <w:sz w:val="32"/>
          <w:szCs w:val="32"/>
        </w:rPr>
      </w:pPr>
    </w:p>
    <w:p w14:paraId="05DC5B42">
      <w:pPr>
        <w:pStyle w:val="12"/>
        <w:spacing w:line="360" w:lineRule="auto"/>
        <w:ind w:firstLine="643" w:firstLineChars="200"/>
        <w:jc w:val="center"/>
        <w:rPr>
          <w:rFonts w:hAnsi="宋体" w:cs="宋体"/>
          <w:b/>
          <w:sz w:val="32"/>
          <w:szCs w:val="32"/>
        </w:rPr>
      </w:pPr>
    </w:p>
    <w:p w14:paraId="383CDE79">
      <w:pPr>
        <w:pStyle w:val="12"/>
        <w:spacing w:line="360" w:lineRule="auto"/>
        <w:ind w:firstLine="643" w:firstLineChars="200"/>
        <w:jc w:val="center"/>
        <w:rPr>
          <w:rFonts w:hAnsi="宋体" w:cs="宋体"/>
          <w:b/>
          <w:sz w:val="32"/>
          <w:szCs w:val="32"/>
        </w:rPr>
      </w:pPr>
    </w:p>
    <w:p w14:paraId="1313EAD3">
      <w:pPr>
        <w:pStyle w:val="12"/>
        <w:spacing w:line="360" w:lineRule="auto"/>
        <w:ind w:firstLine="643" w:firstLineChars="200"/>
        <w:jc w:val="center"/>
        <w:rPr>
          <w:rFonts w:hAnsi="宋体" w:cs="宋体"/>
          <w:b/>
          <w:sz w:val="32"/>
          <w:szCs w:val="32"/>
        </w:rPr>
      </w:pPr>
    </w:p>
    <w:p w14:paraId="5C4D4A68">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4BDFEFBF">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5FBF1FDA">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6158958F">
      <w:pPr>
        <w:pStyle w:val="12"/>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2891CDE8">
      <w:pPr>
        <w:pStyle w:val="39"/>
        <w:ind w:left="0" w:leftChars="0" w:firstLine="0" w:firstLineChars="0"/>
      </w:pPr>
    </w:p>
    <w:p w14:paraId="4347B8CA">
      <w:pPr>
        <w:pStyle w:val="39"/>
        <w:ind w:firstLine="400"/>
      </w:pPr>
    </w:p>
    <w:p w14:paraId="6CF25824">
      <w:pPr>
        <w:pStyle w:val="12"/>
        <w:shd w:val="clear" w:color="auto" w:fill="FFFFFF"/>
        <w:spacing w:line="360" w:lineRule="auto"/>
        <w:ind w:firstLine="630" w:firstLineChars="300"/>
        <w:rPr>
          <w:rFonts w:hint="eastAsia" w:ascii="仿宋" w:hAnsi="仿宋" w:eastAsia="仿宋" w:cs="仿宋"/>
          <w:bCs/>
          <w:sz w:val="21"/>
        </w:rPr>
      </w:pPr>
    </w:p>
    <w:p w14:paraId="18C5889C">
      <w:pPr>
        <w:pStyle w:val="12"/>
        <w:shd w:val="clear" w:color="auto" w:fill="FFFFFF"/>
        <w:spacing w:line="360" w:lineRule="auto"/>
        <w:ind w:firstLine="630" w:firstLineChars="300"/>
        <w:rPr>
          <w:rFonts w:hint="eastAsia" w:ascii="仿宋" w:hAnsi="仿宋" w:eastAsia="仿宋" w:cs="仿宋"/>
          <w:bCs/>
          <w:sz w:val="21"/>
        </w:rPr>
      </w:pPr>
    </w:p>
    <w:p w14:paraId="296FA33E">
      <w:pPr>
        <w:pStyle w:val="12"/>
        <w:shd w:val="clear" w:color="auto" w:fill="FFFFFF"/>
        <w:spacing w:line="360" w:lineRule="auto"/>
        <w:rPr>
          <w:rFonts w:hint="eastAsia" w:ascii="仿宋" w:hAnsi="仿宋" w:eastAsia="仿宋" w:cs="仿宋"/>
          <w:bCs/>
          <w:sz w:val="21"/>
        </w:rPr>
      </w:pPr>
    </w:p>
    <w:p w14:paraId="76DB36F4">
      <w:pPr>
        <w:pStyle w:val="4"/>
        <w:pageBreakBefore/>
        <w:jc w:val="center"/>
        <w:rPr>
          <w:rFonts w:ascii="Calibri" w:hAnsi="Calibri" w:eastAsia="宋体" w:cs="宋体"/>
          <w:sz w:val="24"/>
        </w:rPr>
      </w:pPr>
      <w:bookmarkStart w:id="118" w:name="_Toc97049462"/>
      <w:r>
        <w:rPr>
          <w:rFonts w:hint="eastAsia" w:ascii="黑体" w:hAnsi="黑体" w:cs="黑体"/>
          <w:sz w:val="36"/>
          <w:szCs w:val="36"/>
        </w:rPr>
        <w:t>响应文件目录</w:t>
      </w:r>
      <w:bookmarkEnd w:id="118"/>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C1B2E9F">
      <w:pPr>
        <w:widowControl/>
        <w:jc w:val="left"/>
      </w:pPr>
    </w:p>
    <w:p w14:paraId="783F209E">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750F51D5">
      <w:pPr>
        <w:pStyle w:val="39"/>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41ED6306">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w:t>
      </w:r>
      <w:r>
        <w:rPr>
          <w:rFonts w:hint="eastAsia" w:ascii="宋体" w:hAnsi="宋体" w:cs="宋体"/>
          <w:sz w:val="24"/>
          <w:szCs w:val="36"/>
          <w:lang w:val="en-US" w:eastAsia="zh-CN"/>
        </w:rPr>
        <w:t xml:space="preserve"> </w:t>
      </w:r>
      <w:r>
        <w:rPr>
          <w:rFonts w:hint="eastAsia" w:ascii="宋体" w:hAnsi="宋体" w:cs="宋体"/>
          <w:sz w:val="24"/>
          <w:szCs w:val="36"/>
        </w:rPr>
        <w:t>…………第（  ）页</w:t>
      </w:r>
    </w:p>
    <w:p w14:paraId="5DC76C57">
      <w:pPr>
        <w:pStyle w:val="39"/>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07148EC9">
      <w:pPr>
        <w:pStyle w:val="39"/>
        <w:spacing w:line="360" w:lineRule="auto"/>
        <w:ind w:firstLine="0" w:firstLineChars="0"/>
      </w:pPr>
      <w:r>
        <w:rPr>
          <w:rFonts w:hint="eastAsia" w:ascii="宋体" w:hAnsi="宋体" w:cs="宋体"/>
          <w:sz w:val="24"/>
          <w:szCs w:val="36"/>
        </w:rPr>
        <w:t>（二）资格审查证明资料…………………………………………………第（  ）页</w:t>
      </w:r>
    </w:p>
    <w:p w14:paraId="47417374">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3C8993C2">
      <w:pPr>
        <w:pStyle w:val="39"/>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57E30E2">
      <w:pPr>
        <w:pStyle w:val="39"/>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1F185389">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47EAF1AC">
      <w:pPr>
        <w:pStyle w:val="39"/>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74E312DA">
      <w:pPr>
        <w:pStyle w:val="39"/>
        <w:spacing w:line="360" w:lineRule="auto"/>
        <w:ind w:firstLine="0" w:firstLineChars="0"/>
      </w:pPr>
      <w:r>
        <w:rPr>
          <w:rFonts w:hint="eastAsia" w:ascii="宋体" w:hAnsi="宋体" w:cs="宋体"/>
          <w:sz w:val="24"/>
          <w:szCs w:val="36"/>
        </w:rPr>
        <w:t>（二）商务评审证明资料…………………………………………………第（  ）页</w:t>
      </w:r>
    </w:p>
    <w:p w14:paraId="20C02719">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4FF7C61D">
      <w:pPr>
        <w:pStyle w:val="39"/>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488707F8">
      <w:pPr>
        <w:pStyle w:val="39"/>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1178DE14">
      <w:pPr>
        <w:pStyle w:val="39"/>
        <w:numPr>
          <w:ilvl w:val="0"/>
          <w:numId w:val="0"/>
        </w:numPr>
        <w:ind w:leftChars="0"/>
        <w:jc w:val="left"/>
        <w:rPr>
          <w:rFonts w:hint="eastAsia" w:ascii="黑体" w:hAnsi="黑体" w:eastAsia="黑体" w:cs="黑体"/>
          <w:b/>
          <w:bCs/>
          <w:kern w:val="2"/>
          <w:sz w:val="40"/>
          <w:szCs w:val="40"/>
          <w:lang w:val="en-US" w:eastAsia="zh-CN" w:bidi="ar-SA"/>
        </w:rPr>
      </w:pPr>
    </w:p>
    <w:p w14:paraId="31F57D2E">
      <w:pPr>
        <w:pStyle w:val="39"/>
        <w:spacing w:line="360" w:lineRule="auto"/>
        <w:ind w:firstLine="0" w:firstLineChars="0"/>
        <w:rPr>
          <w:rFonts w:hint="eastAsia" w:ascii="宋体" w:hAnsi="宋体" w:cs="宋体"/>
          <w:sz w:val="24"/>
          <w:szCs w:val="36"/>
        </w:rPr>
      </w:pPr>
    </w:p>
    <w:p w14:paraId="5D7B944F">
      <w:pPr>
        <w:shd w:val="clear" w:color="auto" w:fill="FFFFFF"/>
        <w:spacing w:line="360" w:lineRule="auto"/>
        <w:rPr>
          <w:rFonts w:ascii="宋体" w:hAnsi="宋体" w:cs="宋体"/>
          <w:sz w:val="24"/>
          <w:szCs w:val="36"/>
        </w:rPr>
      </w:pPr>
    </w:p>
    <w:p w14:paraId="331B9F6F">
      <w:pPr>
        <w:pStyle w:val="39"/>
        <w:ind w:firstLine="0" w:firstLineChars="0"/>
      </w:pPr>
    </w:p>
    <w:p w14:paraId="03E8E1D8">
      <w:pPr>
        <w:pStyle w:val="39"/>
        <w:ind w:firstLine="0" w:firstLineChars="0"/>
        <w:jc w:val="center"/>
        <w:rPr>
          <w:rFonts w:ascii="宋体" w:hAnsi="宋体" w:cs="宋体"/>
          <w:color w:val="FF0000"/>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06AB9C">
      <w:pPr>
        <w:pStyle w:val="39"/>
        <w:ind w:firstLine="0" w:firstLineChars="0"/>
        <w:rPr>
          <w:rFonts w:ascii="宋体" w:hAnsi="宋体" w:cs="宋体"/>
          <w:sz w:val="24"/>
        </w:rPr>
      </w:pPr>
    </w:p>
    <w:p w14:paraId="43DAEF83">
      <w:pPr>
        <w:pStyle w:val="39"/>
        <w:ind w:firstLine="0" w:firstLineChars="0"/>
        <w:rPr>
          <w:rFonts w:ascii="宋体" w:hAnsi="宋体" w:cs="宋体"/>
          <w:sz w:val="24"/>
        </w:rPr>
      </w:pPr>
    </w:p>
    <w:p w14:paraId="193D4706">
      <w:pPr>
        <w:pStyle w:val="39"/>
        <w:ind w:firstLine="0" w:firstLineChars="0"/>
        <w:rPr>
          <w:rFonts w:hint="eastAsia" w:ascii="宋体" w:hAnsi="宋体" w:cs="宋体"/>
          <w:sz w:val="24"/>
        </w:rPr>
      </w:pPr>
      <w:r>
        <w:rPr>
          <w:rFonts w:hint="eastAsia" w:ascii="宋体" w:hAnsi="宋体" w:cs="宋体"/>
          <w:sz w:val="24"/>
          <w:lang w:eastAsia="zh-CN"/>
        </w:rPr>
        <w:t>注：</w:t>
      </w:r>
      <w:r>
        <w:rPr>
          <w:rFonts w:hint="eastAsia" w:ascii="宋体" w:hAnsi="宋体" w:cs="宋体"/>
          <w:sz w:val="24"/>
          <w:lang w:val="en-US" w:eastAsia="zh-CN"/>
        </w:rPr>
        <w:t>1、</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6249E79D">
      <w:pPr>
        <w:pStyle w:val="39"/>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2、纸质响应文件请</w:t>
      </w:r>
      <w:r>
        <w:rPr>
          <w:rFonts w:hint="eastAsia" w:ascii="宋体" w:hAnsi="宋体" w:cs="宋体"/>
          <w:color w:val="auto"/>
          <w:sz w:val="24"/>
        </w:rPr>
        <w:t>采用</w:t>
      </w:r>
      <w:r>
        <w:rPr>
          <w:rFonts w:hint="eastAsia" w:ascii="宋体" w:hAnsi="宋体" w:cs="宋体"/>
          <w:b/>
          <w:color w:val="auto"/>
          <w:sz w:val="24"/>
          <w:lang w:val="en-US" w:eastAsia="zh-CN"/>
        </w:rPr>
        <w:t>A4纸正反面打</w:t>
      </w:r>
      <w:r>
        <w:rPr>
          <w:rFonts w:hint="eastAsia" w:ascii="宋体" w:hAnsi="宋体" w:cs="宋体"/>
          <w:b/>
          <w:color w:val="auto"/>
          <w:sz w:val="24"/>
        </w:rPr>
        <w:t>印</w:t>
      </w:r>
      <w:r>
        <w:rPr>
          <w:rFonts w:hint="eastAsia" w:ascii="宋体" w:hAnsi="宋体" w:cs="宋体"/>
          <w:b/>
          <w:color w:val="auto"/>
          <w:sz w:val="24"/>
          <w:lang w:eastAsia="zh-CN"/>
        </w:rPr>
        <w:t>。</w:t>
      </w:r>
    </w:p>
    <w:p w14:paraId="6FD4C34F">
      <w:pPr>
        <w:pStyle w:val="19"/>
        <w:tabs>
          <w:tab w:val="right" w:leader="dot" w:pos="8296"/>
          <w:tab w:val="clear" w:pos="8302"/>
        </w:tabs>
        <w:spacing w:line="360" w:lineRule="auto"/>
        <w:ind w:left="0" w:leftChars="0"/>
        <w:rPr>
          <w:rFonts w:ascii="宋体" w:hAnsi="宋体" w:cs="宋体"/>
          <w:sz w:val="24"/>
        </w:rPr>
      </w:pPr>
    </w:p>
    <w:p w14:paraId="1640BC6C">
      <w:pPr>
        <w:pStyle w:val="12"/>
        <w:shd w:val="clear" w:color="auto" w:fill="FFFFFF"/>
        <w:spacing w:line="360" w:lineRule="auto"/>
        <w:ind w:left="0" w:leftChars="0" w:firstLine="0" w:firstLineChars="0"/>
        <w:rPr>
          <w:rFonts w:hint="eastAsia" w:ascii="仿宋" w:hAnsi="仿宋" w:eastAsia="仿宋" w:cs="仿宋"/>
          <w:bCs/>
          <w:sz w:val="21"/>
        </w:rPr>
      </w:pPr>
      <w:r>
        <w:rPr>
          <w:rFonts w:ascii="宋体" w:hAnsi="宋体"/>
          <w:b/>
          <w:bCs/>
          <w:sz w:val="24"/>
          <w:lang w:val="zh-CN"/>
        </w:rPr>
        <w:fldChar w:fldCharType="end"/>
      </w:r>
    </w:p>
    <w:p w14:paraId="73BA38E3">
      <w:pPr>
        <w:shd w:val="clear" w:color="auto" w:fill="FFFFFF"/>
        <w:rPr>
          <w:rFonts w:hint="eastAsia" w:ascii="仿宋" w:hAnsi="仿宋" w:eastAsia="仿宋" w:cs="仿宋"/>
          <w:szCs w:val="21"/>
        </w:rPr>
      </w:pPr>
      <w:bookmarkStart w:id="119" w:name="_Toc202251078"/>
      <w:bookmarkStart w:id="120" w:name="_Toc202252037"/>
      <w:bookmarkStart w:id="121" w:name="_Toc202251703"/>
      <w:bookmarkStart w:id="122" w:name="_Toc202820355"/>
      <w:bookmarkStart w:id="123" w:name="_Toc202817000"/>
      <w:bookmarkStart w:id="124" w:name="_Toc202254108"/>
      <w:bookmarkStart w:id="125" w:name="_Toc202819882"/>
    </w:p>
    <w:p w14:paraId="5C4C3281">
      <w:pPr>
        <w:shd w:val="clear" w:color="auto" w:fill="FFFFFF"/>
        <w:rPr>
          <w:rFonts w:hint="eastAsia" w:ascii="仿宋" w:hAnsi="仿宋" w:eastAsia="仿宋" w:cs="仿宋"/>
          <w:szCs w:val="21"/>
        </w:rPr>
      </w:pPr>
    </w:p>
    <w:p w14:paraId="6740341F">
      <w:pPr>
        <w:pStyle w:val="31"/>
        <w:shd w:val="clear" w:color="auto" w:fill="FFFFFF"/>
        <w:spacing w:line="360" w:lineRule="auto"/>
        <w:jc w:val="both"/>
        <w:rPr>
          <w:rFonts w:hint="eastAsia" w:ascii="仿宋" w:hAnsi="仿宋" w:eastAsia="仿宋" w:cs="仿宋"/>
          <w:bCs w:val="0"/>
          <w:sz w:val="21"/>
          <w:szCs w:val="21"/>
        </w:rPr>
      </w:pPr>
    </w:p>
    <w:p w14:paraId="28BB98C8">
      <w:pPr>
        <w:pStyle w:val="4"/>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74269D1B">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15E29663"/>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14:paraId="648F683B">
        <w:tblPrEx>
          <w:tblCellMar>
            <w:top w:w="0" w:type="dxa"/>
            <w:left w:w="108" w:type="dxa"/>
            <w:bottom w:w="0" w:type="dxa"/>
            <w:right w:w="108" w:type="dxa"/>
          </w:tblCellMar>
        </w:tblPrEx>
        <w:trPr>
          <w:jc w:val="center"/>
        </w:trPr>
        <w:tc>
          <w:tcPr>
            <w:tcW w:w="1560" w:type="dxa"/>
            <w:vAlign w:val="bottom"/>
          </w:tcPr>
          <w:p w14:paraId="6E57BC65">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3BD454BA">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12620A97">
        <w:tblPrEx>
          <w:tblCellMar>
            <w:top w:w="0" w:type="dxa"/>
            <w:left w:w="108" w:type="dxa"/>
            <w:bottom w:w="0" w:type="dxa"/>
            <w:right w:w="108" w:type="dxa"/>
          </w:tblCellMar>
        </w:tblPrEx>
        <w:trPr>
          <w:jc w:val="center"/>
        </w:trPr>
        <w:tc>
          <w:tcPr>
            <w:tcW w:w="1560" w:type="dxa"/>
            <w:vAlign w:val="bottom"/>
          </w:tcPr>
          <w:p w14:paraId="147C1D53">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396D1C42">
            <w:pPr>
              <w:spacing w:before="240"/>
              <w:rPr>
                <w:sz w:val="24"/>
                <w:szCs w:val="32"/>
              </w:rPr>
            </w:pPr>
          </w:p>
        </w:tc>
        <w:tc>
          <w:tcPr>
            <w:tcW w:w="1517" w:type="dxa"/>
            <w:tcBorders>
              <w:top w:val="single" w:color="auto" w:sz="4" w:space="0"/>
              <w:left w:val="nil"/>
              <w:bottom w:val="nil"/>
              <w:right w:val="nil"/>
            </w:tcBorders>
            <w:vAlign w:val="bottom"/>
          </w:tcPr>
          <w:p w14:paraId="2D6B457F">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4CFB2AA5">
            <w:pPr>
              <w:spacing w:before="240"/>
              <w:rPr>
                <w:sz w:val="24"/>
                <w:szCs w:val="32"/>
              </w:rPr>
            </w:pPr>
          </w:p>
        </w:tc>
      </w:tr>
      <w:tr w14:paraId="31C3B8B0">
        <w:tblPrEx>
          <w:tblCellMar>
            <w:top w:w="0" w:type="dxa"/>
            <w:left w:w="108" w:type="dxa"/>
            <w:bottom w:w="0" w:type="dxa"/>
            <w:right w:w="108" w:type="dxa"/>
          </w:tblCellMar>
        </w:tblPrEx>
        <w:trPr>
          <w:jc w:val="center"/>
        </w:trPr>
        <w:tc>
          <w:tcPr>
            <w:tcW w:w="1560" w:type="dxa"/>
            <w:vAlign w:val="bottom"/>
          </w:tcPr>
          <w:p w14:paraId="5B348F26">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5676C115">
            <w:pPr>
              <w:spacing w:before="240"/>
              <w:rPr>
                <w:sz w:val="24"/>
                <w:szCs w:val="32"/>
              </w:rPr>
            </w:pPr>
          </w:p>
        </w:tc>
        <w:tc>
          <w:tcPr>
            <w:tcW w:w="1517" w:type="dxa"/>
            <w:vAlign w:val="bottom"/>
          </w:tcPr>
          <w:p w14:paraId="22E316D7">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7300AE7A">
            <w:pPr>
              <w:spacing w:before="240"/>
              <w:rPr>
                <w:sz w:val="24"/>
                <w:szCs w:val="32"/>
              </w:rPr>
            </w:pPr>
          </w:p>
        </w:tc>
      </w:tr>
    </w:tbl>
    <w:p w14:paraId="1BAEB949">
      <w:pPr>
        <w:pStyle w:val="2"/>
        <w:spacing w:line="360" w:lineRule="auto"/>
        <w:jc w:val="center"/>
        <w:outlineLvl w:val="1"/>
        <w:rPr>
          <w:rFonts w:ascii="宋体" w:hAnsi="宋体" w:cs="宋体"/>
          <w:bCs/>
          <w:sz w:val="10"/>
          <w:szCs w:val="21"/>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512"/>
        <w:gridCol w:w="1515"/>
        <w:gridCol w:w="6335"/>
      </w:tblGrid>
      <w:tr w14:paraId="47686A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0012CBF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5308F2E2">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2625B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750C8BD">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6E1D5BF6">
            <w:pPr>
              <w:tabs>
                <w:tab w:val="left" w:pos="8364"/>
              </w:tabs>
              <w:snapToGrid w:val="0"/>
              <w:spacing w:line="360" w:lineRule="auto"/>
              <w:ind w:right="-58"/>
              <w:jc w:val="center"/>
              <w:rPr>
                <w:rFonts w:hint="eastAsia" w:ascii="宋体" w:hAnsi="宋体" w:cs="宋体"/>
                <w:b/>
                <w:sz w:val="24"/>
                <w:lang w:eastAsia="zh-CN"/>
              </w:rPr>
            </w:pPr>
            <w:r>
              <w:rPr>
                <w:rFonts w:hint="eastAsia" w:ascii="宋体" w:hAnsi="宋体" w:cs="宋体"/>
                <w:b/>
                <w:sz w:val="24"/>
              </w:rPr>
              <w:t>响应</w:t>
            </w:r>
            <w:r>
              <w:rPr>
                <w:rFonts w:hint="eastAsia" w:ascii="宋体" w:hAnsi="宋体" w:cs="宋体"/>
                <w:b/>
                <w:sz w:val="24"/>
                <w:lang w:eastAsia="zh-CN"/>
              </w:rPr>
              <w:t>总报价</w:t>
            </w:r>
          </w:p>
          <w:p w14:paraId="08147F07">
            <w:pPr>
              <w:tabs>
                <w:tab w:val="left" w:pos="8364"/>
              </w:tabs>
              <w:snapToGrid w:val="0"/>
              <w:spacing w:line="360" w:lineRule="auto"/>
              <w:ind w:right="-58"/>
              <w:jc w:val="center"/>
              <w:rPr>
                <w:rFonts w:hint="eastAsia"/>
                <w:lang w:eastAsia="zh-CN"/>
              </w:rPr>
            </w:pPr>
            <w:r>
              <w:rPr>
                <w:rFonts w:hint="eastAsia" w:ascii="宋体" w:hAnsi="宋体" w:cs="宋体"/>
                <w:b/>
                <w:sz w:val="24"/>
              </w:rPr>
              <w:t>（元）</w:t>
            </w:r>
          </w:p>
        </w:tc>
        <w:tc>
          <w:tcPr>
            <w:tcW w:w="3788" w:type="pct"/>
            <w:noWrap/>
            <w:vAlign w:val="center"/>
          </w:tcPr>
          <w:p w14:paraId="40899B19">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42705FB3">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0B2FAC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6992A068">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1F5E25FE">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63E8EC67">
            <w:pPr>
              <w:tabs>
                <w:tab w:val="left" w:pos="8364"/>
              </w:tabs>
              <w:snapToGrid w:val="0"/>
              <w:spacing w:line="360" w:lineRule="auto"/>
              <w:ind w:right="-58"/>
              <w:jc w:val="left"/>
              <w:rPr>
                <w:rFonts w:ascii="宋体" w:hAnsi="宋体" w:cs="宋体"/>
                <w:b/>
                <w:sz w:val="24"/>
              </w:rPr>
            </w:pPr>
            <w:r>
              <w:rPr>
                <w:rFonts w:hint="eastAsia" w:ascii="宋体" w:hAnsi="宋体" w:cs="宋体"/>
                <w:sz w:val="24"/>
              </w:rPr>
              <w:t>自提交响应文件的截止之日起90天</w:t>
            </w:r>
          </w:p>
        </w:tc>
      </w:tr>
      <w:tr w14:paraId="2B0337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0B9BCD6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0034A6E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4082D920">
            <w:pPr>
              <w:tabs>
                <w:tab w:val="left" w:pos="8364"/>
              </w:tabs>
              <w:snapToGrid w:val="0"/>
              <w:spacing w:line="360" w:lineRule="auto"/>
              <w:ind w:right="-58"/>
              <w:jc w:val="center"/>
              <w:rPr>
                <w:rFonts w:ascii="宋体" w:hAnsi="宋体" w:cs="宋体"/>
                <w:sz w:val="24"/>
              </w:rPr>
            </w:pPr>
          </w:p>
        </w:tc>
      </w:tr>
    </w:tbl>
    <w:p w14:paraId="2973A49A">
      <w:pPr>
        <w:adjustRightInd w:val="0"/>
        <w:snapToGrid w:val="0"/>
        <w:ind w:firstLine="420" w:firstLineChars="200"/>
        <w:rPr>
          <w:rFonts w:ascii="宋体" w:hAnsi="宋体" w:cs="宋体"/>
          <w:szCs w:val="21"/>
        </w:rPr>
      </w:pPr>
    </w:p>
    <w:p w14:paraId="4103CF19">
      <w:pPr>
        <w:pStyle w:val="39"/>
        <w:ind w:firstLine="400"/>
      </w:pPr>
    </w:p>
    <w:p w14:paraId="3ADF5002">
      <w:pPr>
        <w:pStyle w:val="39"/>
        <w:ind w:firstLine="400"/>
      </w:pPr>
    </w:p>
    <w:p w14:paraId="02829ECA">
      <w:pPr>
        <w:adjustRightInd w:val="0"/>
        <w:snapToGrid w:val="0"/>
      </w:pPr>
      <w:r>
        <w:rPr>
          <w:rFonts w:hint="eastAsia" w:ascii="宋体" w:hAnsi="宋体" w:cs="宋体"/>
          <w:szCs w:val="21"/>
        </w:rPr>
        <w:t>注：</w:t>
      </w:r>
    </w:p>
    <w:p w14:paraId="73CA247F">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14:paraId="7550B754">
      <w:pPr>
        <w:pStyle w:val="39"/>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14:paraId="5548D98E">
      <w:pPr>
        <w:pStyle w:val="39"/>
        <w:tabs>
          <w:tab w:val="left" w:pos="3150"/>
        </w:tabs>
        <w:rPr>
          <w:rFonts w:ascii="宋体" w:hAnsi="宋体" w:cs="宋体"/>
          <w:b/>
          <w:bCs/>
          <w:sz w:val="21"/>
          <w:szCs w:val="21"/>
          <w:highlight w:val="none"/>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4B10A485">
      <w:pPr>
        <w:pStyle w:val="39"/>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14:paraId="120E2755">
      <w:pPr>
        <w:pStyle w:val="20"/>
        <w:jc w:val="left"/>
        <w:rPr>
          <w:rFonts w:ascii="宋体" w:hAnsi="宋体" w:cs="宋体"/>
          <w:sz w:val="21"/>
          <w:szCs w:val="21"/>
        </w:rPr>
      </w:pPr>
      <w:r>
        <w:rPr>
          <w:rFonts w:hint="eastAsia" w:ascii="宋体" w:hAnsi="宋体" w:cs="宋体"/>
          <w:sz w:val="21"/>
          <w:szCs w:val="21"/>
        </w:rPr>
        <w:t xml:space="preserve">    5、此表是响应文件的必要组成文件。</w:t>
      </w:r>
    </w:p>
    <w:p w14:paraId="110C8007">
      <w:pPr>
        <w:pStyle w:val="39"/>
        <w:ind w:firstLine="400"/>
      </w:pPr>
    </w:p>
    <w:p w14:paraId="038FD8EF">
      <w:pPr>
        <w:pStyle w:val="39"/>
        <w:ind w:firstLine="400"/>
      </w:pPr>
    </w:p>
    <w:p w14:paraId="58CF225C">
      <w:pPr>
        <w:pStyle w:val="39"/>
        <w:ind w:firstLine="400"/>
      </w:pPr>
    </w:p>
    <w:p w14:paraId="4C981674">
      <w:pPr>
        <w:pStyle w:val="39"/>
        <w:ind w:firstLine="400"/>
      </w:pPr>
    </w:p>
    <w:p w14:paraId="4EE2495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1B4781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F1062D0">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AB34801">
      <w:pPr>
        <w:spacing w:line="360" w:lineRule="auto"/>
        <w:ind w:firstLine="3600" w:firstLineChars="1500"/>
        <w:rPr>
          <w:rFonts w:hint="eastAsia" w:ascii="宋体" w:hAnsi="宋体" w:cs="宋体"/>
          <w:sz w:val="24"/>
        </w:rPr>
      </w:pPr>
    </w:p>
    <w:p w14:paraId="39649C21">
      <w:pPr>
        <w:pStyle w:val="4"/>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0310F644">
      <w:pPr>
        <w:jc w:val="center"/>
        <w:rPr>
          <w:b/>
          <w:bCs/>
          <w:color w:val="auto"/>
          <w:sz w:val="32"/>
          <w:szCs w:val="40"/>
        </w:rPr>
      </w:pPr>
      <w:r>
        <w:rPr>
          <w:rFonts w:hint="eastAsia"/>
          <w:b/>
          <w:bCs/>
          <w:color w:val="auto"/>
          <w:sz w:val="32"/>
          <w:szCs w:val="40"/>
        </w:rPr>
        <w:t>（一）资格自查表</w:t>
      </w:r>
    </w:p>
    <w:tbl>
      <w:tblPr>
        <w:tblStyle w:val="23"/>
        <w:tblW w:w="98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371"/>
        <w:gridCol w:w="1200"/>
        <w:gridCol w:w="1649"/>
      </w:tblGrid>
      <w:tr w14:paraId="6B6366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B07900C">
            <w:pPr>
              <w:jc w:val="center"/>
              <w:rPr>
                <w:rFonts w:ascii="宋体" w:hAnsi="宋体" w:cs="宋体"/>
                <w:b/>
                <w:bCs w:val="0"/>
                <w:color w:val="auto"/>
                <w:sz w:val="22"/>
                <w:szCs w:val="22"/>
              </w:rPr>
            </w:pPr>
            <w:r>
              <w:rPr>
                <w:rFonts w:hint="eastAsia" w:ascii="宋体" w:hAnsi="宋体" w:cs="华文仿宋"/>
                <w:b/>
                <w:bCs w:val="0"/>
                <w:color w:val="auto"/>
                <w:szCs w:val="21"/>
              </w:rPr>
              <w:t>评审内容</w:t>
            </w:r>
          </w:p>
        </w:tc>
        <w:tc>
          <w:tcPr>
            <w:tcW w:w="6371" w:type="dxa"/>
            <w:vAlign w:val="center"/>
          </w:tcPr>
          <w:p w14:paraId="6226D5FD">
            <w:pPr>
              <w:ind w:firstLine="19" w:firstLineChars="9"/>
              <w:jc w:val="center"/>
              <w:rPr>
                <w:rFonts w:ascii="宋体" w:hAnsi="宋体" w:cs="宋体"/>
                <w:b/>
                <w:bCs w:val="0"/>
                <w:color w:val="auto"/>
                <w:sz w:val="22"/>
                <w:szCs w:val="22"/>
              </w:rPr>
            </w:pPr>
            <w:r>
              <w:rPr>
                <w:rFonts w:hint="eastAsia" w:ascii="宋体" w:hAnsi="宋体" w:cs="华文仿宋"/>
                <w:b/>
                <w:bCs w:val="0"/>
                <w:color w:val="auto"/>
                <w:szCs w:val="21"/>
              </w:rPr>
              <w:t>采购文件要求</w:t>
            </w:r>
          </w:p>
        </w:tc>
        <w:tc>
          <w:tcPr>
            <w:tcW w:w="1200" w:type="dxa"/>
            <w:vAlign w:val="center"/>
          </w:tcPr>
          <w:p w14:paraId="32E24DCB">
            <w:pPr>
              <w:jc w:val="center"/>
              <w:rPr>
                <w:rFonts w:ascii="宋体" w:hAnsi="宋体" w:cs="宋体"/>
                <w:b/>
                <w:bCs w:val="0"/>
                <w:color w:val="auto"/>
                <w:sz w:val="22"/>
                <w:szCs w:val="22"/>
              </w:rPr>
            </w:pPr>
            <w:r>
              <w:rPr>
                <w:rFonts w:hint="eastAsia" w:ascii="宋体" w:hAnsi="宋体" w:cs="华文仿宋"/>
                <w:b/>
                <w:bCs w:val="0"/>
                <w:color w:val="auto"/>
                <w:szCs w:val="21"/>
              </w:rPr>
              <w:t>自查结论</w:t>
            </w:r>
          </w:p>
        </w:tc>
        <w:tc>
          <w:tcPr>
            <w:tcW w:w="1649" w:type="dxa"/>
            <w:vAlign w:val="center"/>
          </w:tcPr>
          <w:p w14:paraId="02E3EBB4">
            <w:pPr>
              <w:ind w:right="-178" w:rightChars="-85"/>
              <w:jc w:val="center"/>
              <w:rPr>
                <w:rFonts w:ascii="宋体" w:hAnsi="宋体" w:cs="宋体"/>
                <w:b/>
                <w:bCs w:val="0"/>
                <w:color w:val="auto"/>
                <w:sz w:val="22"/>
                <w:szCs w:val="22"/>
              </w:rPr>
            </w:pPr>
            <w:r>
              <w:rPr>
                <w:rFonts w:hint="eastAsia" w:ascii="宋体" w:hAnsi="宋体" w:cs="华文仿宋"/>
                <w:b/>
                <w:bCs w:val="0"/>
                <w:color w:val="auto"/>
                <w:szCs w:val="21"/>
              </w:rPr>
              <w:t>证明资料</w:t>
            </w:r>
          </w:p>
        </w:tc>
      </w:tr>
      <w:tr w14:paraId="28C50A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CBBE959">
            <w:pPr>
              <w:jc w:val="center"/>
              <w:rPr>
                <w:rFonts w:ascii="宋体" w:hAnsi="宋体" w:cs="宋体"/>
                <w:color w:val="auto"/>
                <w:szCs w:val="21"/>
              </w:rPr>
            </w:pPr>
          </w:p>
          <w:p w14:paraId="3C1AD296">
            <w:pPr>
              <w:jc w:val="center"/>
              <w:rPr>
                <w:rFonts w:ascii="宋体" w:hAnsi="宋体" w:cs="宋体"/>
                <w:color w:val="auto"/>
                <w:szCs w:val="21"/>
              </w:rPr>
            </w:pPr>
            <w:r>
              <w:rPr>
                <w:rFonts w:hint="eastAsia" w:ascii="宋体" w:hAnsi="宋体" w:cs="宋体"/>
                <w:color w:val="auto"/>
                <w:szCs w:val="21"/>
              </w:rPr>
              <w:t>合格条件</w:t>
            </w:r>
          </w:p>
        </w:tc>
        <w:tc>
          <w:tcPr>
            <w:tcW w:w="6371" w:type="dxa"/>
            <w:vAlign w:val="center"/>
          </w:tcPr>
          <w:p w14:paraId="738D74ED">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7E723FDD">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119FCF87">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31D238E9">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4694AF23">
            <w:pPr>
              <w:pStyle w:val="9"/>
              <w:ind w:left="0" w:leftChars="0" w:firstLine="0" w:firstLineChars="0"/>
              <w:jc w:val="both"/>
              <w:rPr>
                <w:rFonts w:ascii="宋体" w:hAnsi="宋体" w:cs="宋体"/>
                <w:color w:val="auto"/>
                <w:szCs w:val="21"/>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c>
          <w:tcPr>
            <w:tcW w:w="1200" w:type="dxa"/>
            <w:vAlign w:val="center"/>
          </w:tcPr>
          <w:p w14:paraId="0468F5AA">
            <w:pPr>
              <w:ind w:left="36" w:leftChars="17"/>
              <w:jc w:val="center"/>
              <w:rPr>
                <w:rFonts w:ascii="宋体" w:hAnsi="宋体" w:cs="宋体"/>
                <w:color w:val="auto"/>
                <w:szCs w:val="21"/>
              </w:rPr>
            </w:pPr>
            <w:r>
              <w:rPr>
                <w:rFonts w:hint="eastAsia" w:ascii="宋体" w:hAnsi="宋体" w:cs="宋体"/>
                <w:color w:val="auto"/>
                <w:szCs w:val="21"/>
              </w:rPr>
              <w:t>□通  过</w:t>
            </w:r>
          </w:p>
          <w:p w14:paraId="7643260B">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63743E19">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325F1B2F">
            <w:pPr>
              <w:ind w:right="-78" w:rightChars="-37"/>
              <w:jc w:val="center"/>
              <w:rPr>
                <w:rFonts w:ascii="宋体" w:hAnsi="宋体" w:cs="宋体"/>
                <w:color w:val="auto"/>
                <w:szCs w:val="21"/>
              </w:rPr>
            </w:pPr>
            <w:r>
              <w:rPr>
                <w:rFonts w:hint="eastAsia" w:ascii="宋体" w:hAnsi="宋体" w:cs="宋体"/>
                <w:color w:val="auto"/>
                <w:szCs w:val="21"/>
              </w:rPr>
              <w:t>第（）页</w:t>
            </w:r>
          </w:p>
        </w:tc>
      </w:tr>
      <w:tr w14:paraId="26175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3E447A8">
            <w:pPr>
              <w:jc w:val="center"/>
              <w:rPr>
                <w:rFonts w:ascii="宋体" w:hAnsi="宋体" w:cs="宋体"/>
                <w:color w:val="auto"/>
                <w:szCs w:val="21"/>
              </w:rPr>
            </w:pPr>
          </w:p>
        </w:tc>
        <w:tc>
          <w:tcPr>
            <w:tcW w:w="6371" w:type="dxa"/>
            <w:vAlign w:val="center"/>
          </w:tcPr>
          <w:p w14:paraId="2B1C860F">
            <w:pPr>
              <w:widowControl/>
              <w:autoSpaceDE w:val="0"/>
              <w:autoSpaceDN w:val="0"/>
              <w:adjustRightInd w:val="0"/>
              <w:snapToGrid w:val="0"/>
              <w:spacing w:beforeLines="50" w:line="360" w:lineRule="auto"/>
              <w:rPr>
                <w:color w:val="auto"/>
              </w:rPr>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c>
          <w:tcPr>
            <w:tcW w:w="1200" w:type="dxa"/>
            <w:vAlign w:val="center"/>
          </w:tcPr>
          <w:p w14:paraId="45F8A0E0">
            <w:pPr>
              <w:ind w:left="36" w:leftChars="17"/>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w:t>
            </w:r>
          </w:p>
        </w:tc>
        <w:tc>
          <w:tcPr>
            <w:tcW w:w="1649" w:type="dxa"/>
            <w:vAlign w:val="center"/>
          </w:tcPr>
          <w:p w14:paraId="50FF6D67">
            <w:pPr>
              <w:ind w:right="-78" w:rightChars="-37"/>
              <w:jc w:val="center"/>
              <w:rPr>
                <w:rFonts w:ascii="宋体" w:hAnsi="宋体" w:cs="宋体"/>
                <w:color w:val="auto"/>
                <w:szCs w:val="21"/>
              </w:rPr>
            </w:pPr>
            <w:r>
              <w:rPr>
                <w:rFonts w:hint="eastAsia" w:ascii="宋体" w:hAnsi="宋体" w:cs="宋体"/>
                <w:color w:val="auto"/>
                <w:szCs w:val="21"/>
              </w:rPr>
              <w:t>/</w:t>
            </w:r>
          </w:p>
        </w:tc>
      </w:tr>
      <w:tr w14:paraId="19A084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490BAC8D">
            <w:pPr>
              <w:jc w:val="center"/>
              <w:rPr>
                <w:rFonts w:ascii="宋体" w:hAnsi="宋体" w:cs="华文仿宋"/>
                <w:bCs/>
                <w:color w:val="auto"/>
                <w:szCs w:val="21"/>
              </w:rPr>
            </w:pPr>
          </w:p>
        </w:tc>
        <w:tc>
          <w:tcPr>
            <w:tcW w:w="6371" w:type="dxa"/>
            <w:vAlign w:val="center"/>
          </w:tcPr>
          <w:p w14:paraId="60AFD46D">
            <w:pPr>
              <w:widowControl/>
              <w:autoSpaceDE w:val="0"/>
              <w:autoSpaceDN w:val="0"/>
              <w:adjustRightInd w:val="0"/>
              <w:snapToGrid w:val="0"/>
              <w:spacing w:beforeLines="50" w:line="360" w:lineRule="auto"/>
              <w:rPr>
                <w:rFonts w:hint="eastAsia"/>
                <w:color w:val="auto"/>
              </w:rPr>
            </w:pPr>
            <w:r>
              <w:rPr>
                <w:rFonts w:hint="eastAsia"/>
              </w:rPr>
              <w:t>单位负责人或法定代表人为同一人或者存在直接控股、管理关系的不同响应人，不得同时参加本项目的采购活动。（供应商出具有效的</w:t>
            </w:r>
            <w:r>
              <w:rPr>
                <w:rFonts w:hint="eastAsia" w:ascii="宋体" w:hAnsi="宋体" w:cs="宋体"/>
                <w:szCs w:val="21"/>
              </w:rPr>
              <w:t>声明</w:t>
            </w:r>
            <w:r>
              <w:rPr>
                <w:rFonts w:hint="eastAsia"/>
              </w:rPr>
              <w:t>函并加盖公章）</w:t>
            </w:r>
          </w:p>
        </w:tc>
        <w:tc>
          <w:tcPr>
            <w:tcW w:w="1200" w:type="dxa"/>
            <w:vAlign w:val="center"/>
          </w:tcPr>
          <w:p w14:paraId="05E6814E">
            <w:pPr>
              <w:ind w:left="36" w:leftChars="17"/>
              <w:jc w:val="center"/>
              <w:rPr>
                <w:rFonts w:ascii="宋体" w:hAnsi="宋体" w:cs="宋体"/>
                <w:color w:val="auto"/>
                <w:szCs w:val="21"/>
              </w:rPr>
            </w:pPr>
            <w:r>
              <w:rPr>
                <w:rFonts w:hint="eastAsia" w:ascii="宋体" w:hAnsi="宋体" w:cs="宋体"/>
                <w:color w:val="auto"/>
                <w:szCs w:val="21"/>
              </w:rPr>
              <w:t>□通  过</w:t>
            </w:r>
          </w:p>
          <w:p w14:paraId="05BF648C">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54334D3B">
            <w:pPr>
              <w:jc w:val="center"/>
              <w:rPr>
                <w:rFonts w:hint="eastAsia" w:ascii="宋体" w:hAnsi="宋体" w:cs="宋体"/>
                <w:color w:val="auto"/>
                <w:szCs w:val="21"/>
              </w:rPr>
            </w:pPr>
            <w:r>
              <w:rPr>
                <w:rFonts w:hint="eastAsia" w:ascii="宋体" w:hAnsi="宋体" w:cs="宋体"/>
                <w:color w:val="auto"/>
                <w:szCs w:val="21"/>
              </w:rPr>
              <w:t>响应文件</w:t>
            </w:r>
          </w:p>
          <w:p w14:paraId="3D8B7AE1">
            <w:pPr>
              <w:jc w:val="center"/>
              <w:rPr>
                <w:rFonts w:ascii="宋体" w:hAnsi="宋体" w:cs="宋体"/>
                <w:color w:val="auto"/>
                <w:szCs w:val="21"/>
              </w:rPr>
            </w:pPr>
            <w:r>
              <w:rPr>
                <w:rFonts w:hint="eastAsia" w:ascii="宋体" w:hAnsi="宋体" w:cs="宋体"/>
                <w:color w:val="auto"/>
                <w:szCs w:val="21"/>
              </w:rPr>
              <w:t>第（）页</w:t>
            </w:r>
          </w:p>
        </w:tc>
      </w:tr>
      <w:tr w14:paraId="586F4D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14:paraId="54AB0386">
            <w:pPr>
              <w:jc w:val="center"/>
              <w:rPr>
                <w:rFonts w:ascii="宋体" w:hAnsi="宋体" w:cs="华文仿宋"/>
                <w:bCs/>
                <w:color w:val="auto"/>
                <w:szCs w:val="21"/>
              </w:rPr>
            </w:pPr>
          </w:p>
        </w:tc>
        <w:tc>
          <w:tcPr>
            <w:tcW w:w="6371" w:type="dxa"/>
            <w:vAlign w:val="center"/>
          </w:tcPr>
          <w:p w14:paraId="2C214096">
            <w:pPr>
              <w:widowControl/>
              <w:adjustRightInd w:val="0"/>
              <w:snapToGrid w:val="0"/>
              <w:spacing w:beforeLines="50" w:line="360" w:lineRule="auto"/>
              <w:rPr>
                <w:rFonts w:hint="eastAsia"/>
                <w:color w:val="auto"/>
              </w:rPr>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c>
          <w:tcPr>
            <w:tcW w:w="1200" w:type="dxa"/>
            <w:vAlign w:val="center"/>
          </w:tcPr>
          <w:p w14:paraId="65A46FAE">
            <w:pPr>
              <w:ind w:left="36" w:leftChars="17"/>
              <w:jc w:val="center"/>
              <w:rPr>
                <w:rFonts w:ascii="宋体" w:hAnsi="宋体" w:cs="宋体"/>
                <w:color w:val="auto"/>
                <w:szCs w:val="21"/>
              </w:rPr>
            </w:pPr>
            <w:r>
              <w:rPr>
                <w:rFonts w:hint="eastAsia" w:ascii="宋体" w:hAnsi="宋体" w:cs="宋体"/>
                <w:color w:val="auto"/>
                <w:szCs w:val="21"/>
              </w:rPr>
              <w:t>□通  过</w:t>
            </w:r>
          </w:p>
          <w:p w14:paraId="14303C0A">
            <w:pPr>
              <w:ind w:left="36" w:leftChars="17"/>
              <w:jc w:val="center"/>
              <w:rPr>
                <w:rFonts w:ascii="宋体" w:hAnsi="宋体" w:cs="宋体"/>
                <w:color w:val="auto"/>
                <w:szCs w:val="21"/>
              </w:rPr>
            </w:pPr>
            <w:r>
              <w:rPr>
                <w:rFonts w:hint="eastAsia" w:ascii="宋体" w:hAnsi="宋体" w:cs="宋体"/>
                <w:color w:val="auto"/>
                <w:szCs w:val="21"/>
              </w:rPr>
              <w:t>□不通过</w:t>
            </w:r>
          </w:p>
        </w:tc>
        <w:tc>
          <w:tcPr>
            <w:tcW w:w="1649" w:type="dxa"/>
            <w:vAlign w:val="center"/>
          </w:tcPr>
          <w:p w14:paraId="622E5AB4">
            <w:pPr>
              <w:ind w:right="-78" w:rightChars="-37"/>
              <w:jc w:val="center"/>
              <w:rPr>
                <w:rFonts w:hint="eastAsia" w:ascii="宋体" w:hAnsi="宋体" w:cs="宋体"/>
                <w:color w:val="auto"/>
                <w:szCs w:val="21"/>
              </w:rPr>
            </w:pPr>
            <w:r>
              <w:rPr>
                <w:rFonts w:hint="eastAsia" w:ascii="宋体" w:hAnsi="宋体" w:cs="宋体"/>
                <w:color w:val="auto"/>
                <w:szCs w:val="21"/>
              </w:rPr>
              <w:t>响应文件</w:t>
            </w:r>
          </w:p>
          <w:p w14:paraId="2D1FF4E7">
            <w:pPr>
              <w:ind w:right="-78" w:rightChars="-37"/>
              <w:jc w:val="center"/>
              <w:rPr>
                <w:rFonts w:ascii="宋体" w:hAnsi="宋体" w:cs="宋体"/>
                <w:color w:val="auto"/>
                <w:szCs w:val="21"/>
              </w:rPr>
            </w:pPr>
            <w:r>
              <w:rPr>
                <w:rFonts w:hint="eastAsia" w:ascii="宋体" w:hAnsi="宋体" w:cs="宋体"/>
                <w:color w:val="auto"/>
                <w:szCs w:val="21"/>
              </w:rPr>
              <w:t>第（）页</w:t>
            </w:r>
          </w:p>
        </w:tc>
      </w:tr>
      <w:tr w14:paraId="047768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FBFAB3">
            <w:pPr>
              <w:jc w:val="center"/>
              <w:rPr>
                <w:rFonts w:ascii="宋体" w:hAnsi="宋体" w:cs="华文仿宋"/>
                <w:bCs/>
                <w:szCs w:val="21"/>
              </w:rPr>
            </w:pPr>
          </w:p>
        </w:tc>
        <w:tc>
          <w:tcPr>
            <w:tcW w:w="6371" w:type="dxa"/>
            <w:vAlign w:val="center"/>
          </w:tcPr>
          <w:p w14:paraId="5DA91E3A">
            <w:pPr>
              <w:widowControl/>
              <w:adjustRightInd w:val="0"/>
              <w:snapToGrid w:val="0"/>
              <w:spacing w:beforeLines="50" w:line="360" w:lineRule="auto"/>
              <w:rPr>
                <w:rFonts w:hint="eastAsia"/>
                <w:color w:val="auto"/>
              </w:rPr>
            </w:pPr>
            <w:r>
              <w:rPr>
                <w:rFonts w:hint="eastAsia"/>
              </w:rPr>
              <w:t>为</w:t>
            </w:r>
            <w:r>
              <w:rPr>
                <w:rFonts w:hint="eastAsia"/>
                <w:highlight w:val="none"/>
              </w:rPr>
              <w:t>本采购项目提供过整体设计、规范编制或者项目管理、监理、检测等服务的供应商及</w:t>
            </w:r>
            <w:r>
              <w:rPr>
                <w:rFonts w:hint="eastAsia"/>
              </w:rPr>
              <w:t>其附属机构，不得再参加本采购项目的响应。（供应商出具有效的</w:t>
            </w:r>
            <w:r>
              <w:rPr>
                <w:rFonts w:hint="eastAsia" w:ascii="宋体" w:hAnsi="宋体" w:cs="宋体"/>
                <w:szCs w:val="21"/>
              </w:rPr>
              <w:t>声明</w:t>
            </w:r>
            <w:r>
              <w:rPr>
                <w:rFonts w:hint="eastAsia"/>
              </w:rPr>
              <w:t>函并加盖公章）</w:t>
            </w:r>
          </w:p>
        </w:tc>
        <w:tc>
          <w:tcPr>
            <w:tcW w:w="1200" w:type="dxa"/>
            <w:vAlign w:val="center"/>
          </w:tcPr>
          <w:p w14:paraId="308A0216">
            <w:pPr>
              <w:ind w:left="36" w:leftChars="17"/>
              <w:jc w:val="center"/>
              <w:rPr>
                <w:rFonts w:ascii="宋体" w:hAnsi="宋体" w:cs="宋体"/>
                <w:szCs w:val="21"/>
              </w:rPr>
            </w:pPr>
            <w:r>
              <w:rPr>
                <w:rFonts w:hint="eastAsia" w:ascii="宋体" w:hAnsi="宋体" w:cs="宋体"/>
                <w:szCs w:val="21"/>
              </w:rPr>
              <w:t>□通  过</w:t>
            </w:r>
          </w:p>
          <w:p w14:paraId="01F19EB7">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41884D9A">
            <w:pPr>
              <w:jc w:val="center"/>
              <w:rPr>
                <w:rFonts w:hint="eastAsia" w:ascii="宋体" w:hAnsi="宋体" w:cs="宋体"/>
                <w:szCs w:val="21"/>
              </w:rPr>
            </w:pPr>
            <w:r>
              <w:rPr>
                <w:rFonts w:hint="eastAsia" w:ascii="宋体" w:hAnsi="宋体" w:cs="宋体"/>
                <w:szCs w:val="21"/>
              </w:rPr>
              <w:t>响应文件</w:t>
            </w:r>
          </w:p>
          <w:p w14:paraId="4396878F">
            <w:pPr>
              <w:jc w:val="center"/>
              <w:rPr>
                <w:rFonts w:ascii="宋体" w:hAnsi="宋体" w:cs="宋体"/>
                <w:szCs w:val="21"/>
              </w:rPr>
            </w:pPr>
            <w:r>
              <w:rPr>
                <w:rFonts w:hint="eastAsia" w:ascii="宋体" w:hAnsi="宋体" w:cs="宋体"/>
                <w:szCs w:val="21"/>
              </w:rPr>
              <w:t>第（）页</w:t>
            </w:r>
          </w:p>
        </w:tc>
      </w:tr>
      <w:tr w14:paraId="088F4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78" w:hRule="atLeast"/>
          <w:jc w:val="center"/>
        </w:trPr>
        <w:tc>
          <w:tcPr>
            <w:tcW w:w="589" w:type="dxa"/>
            <w:vMerge w:val="continue"/>
            <w:vAlign w:val="center"/>
          </w:tcPr>
          <w:p w14:paraId="0F909096">
            <w:pPr>
              <w:jc w:val="center"/>
              <w:rPr>
                <w:rFonts w:ascii="宋体" w:hAnsi="宋体" w:cs="华文仿宋"/>
                <w:bCs/>
                <w:szCs w:val="21"/>
              </w:rPr>
            </w:pPr>
          </w:p>
        </w:tc>
        <w:tc>
          <w:tcPr>
            <w:tcW w:w="6371" w:type="dxa"/>
            <w:vAlign w:val="center"/>
          </w:tcPr>
          <w:p w14:paraId="34C9B195">
            <w:pPr>
              <w:widowControl/>
              <w:adjustRightInd w:val="0"/>
              <w:snapToGrid w:val="0"/>
              <w:spacing w:beforeLines="50" w:line="360" w:lineRule="auto"/>
              <w:rPr>
                <w:rFonts w:hint="eastAsia"/>
                <w:color w:val="auto"/>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highlight w:val="none"/>
                <w:lang w:val="en-US" w:eastAsia="zh-CN"/>
              </w:rPr>
              <w:t>取得质量监督管理部门核发的起重机械类的特种设备安装改造维修许可证，具</w:t>
            </w:r>
            <w:r>
              <w:rPr>
                <w:rFonts w:hint="default" w:ascii="宋体" w:hAnsi="宋体" w:eastAsia="宋体" w:cs="宋体"/>
                <w:color w:val="auto"/>
                <w:sz w:val="24"/>
                <w:szCs w:val="24"/>
                <w:highlight w:val="none"/>
                <w:lang w:val="en-US" w:eastAsia="zh-CN"/>
              </w:rPr>
              <w:t>有机械停车架安装、修理、改造资质（需提供特种设备安装改造维修许可证为证明文件）</w:t>
            </w:r>
            <w:r>
              <w:rPr>
                <w:rFonts w:hint="eastAsia" w:ascii="宋体" w:hAnsi="宋体" w:eastAsia="宋体" w:cs="宋体"/>
                <w:color w:val="auto"/>
                <w:sz w:val="24"/>
                <w:szCs w:val="24"/>
                <w:highlight w:val="none"/>
                <w:lang w:val="en-US" w:eastAsia="zh-CN"/>
              </w:rPr>
              <w:t>；或取得《中华人民共和国特种设备生产许可证》，许可证许可项目为起重机械制造（含安装、修理、改造）许可子项目为机械式停车设备（许可参数为“-”）资质证书</w:t>
            </w:r>
            <w:r>
              <w:rPr>
                <w:rFonts w:hint="eastAsia" w:ascii="宋体" w:hAnsi="宋体" w:eastAsia="宋体" w:cs="宋体"/>
                <w:color w:val="FF0000"/>
                <w:sz w:val="24"/>
                <w:szCs w:val="24"/>
                <w:highlight w:val="none"/>
                <w:lang w:val="en-US" w:eastAsia="zh-CN"/>
              </w:rPr>
              <w:t>。</w:t>
            </w:r>
          </w:p>
        </w:tc>
        <w:tc>
          <w:tcPr>
            <w:tcW w:w="1200" w:type="dxa"/>
            <w:vAlign w:val="center"/>
          </w:tcPr>
          <w:p w14:paraId="4138ABE2">
            <w:pPr>
              <w:ind w:left="36" w:leftChars="17"/>
              <w:jc w:val="center"/>
              <w:rPr>
                <w:rFonts w:ascii="宋体" w:hAnsi="宋体" w:cs="宋体"/>
                <w:szCs w:val="21"/>
              </w:rPr>
            </w:pPr>
            <w:r>
              <w:rPr>
                <w:rFonts w:hint="eastAsia" w:ascii="宋体" w:hAnsi="宋体" w:cs="宋体"/>
                <w:szCs w:val="21"/>
              </w:rPr>
              <w:t>□通  过</w:t>
            </w:r>
          </w:p>
          <w:p w14:paraId="26BA79A6">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6910D093">
            <w:pPr>
              <w:ind w:right="-78" w:rightChars="-37"/>
              <w:jc w:val="center"/>
              <w:rPr>
                <w:rFonts w:hint="eastAsia" w:ascii="宋体" w:hAnsi="宋体" w:cs="宋体"/>
                <w:szCs w:val="21"/>
              </w:rPr>
            </w:pPr>
            <w:r>
              <w:rPr>
                <w:rFonts w:hint="eastAsia" w:ascii="宋体" w:hAnsi="宋体" w:cs="宋体"/>
                <w:szCs w:val="21"/>
              </w:rPr>
              <w:t>响应文件</w:t>
            </w:r>
          </w:p>
          <w:p w14:paraId="604B1178">
            <w:pPr>
              <w:ind w:right="-78" w:rightChars="-37"/>
              <w:jc w:val="center"/>
              <w:rPr>
                <w:rFonts w:ascii="宋体" w:hAnsi="宋体" w:cs="宋体"/>
                <w:szCs w:val="21"/>
              </w:rPr>
            </w:pPr>
            <w:r>
              <w:rPr>
                <w:rFonts w:hint="eastAsia" w:ascii="宋体" w:hAnsi="宋体" w:cs="宋体"/>
                <w:szCs w:val="21"/>
              </w:rPr>
              <w:t>第（）页</w:t>
            </w:r>
          </w:p>
        </w:tc>
      </w:tr>
      <w:tr w14:paraId="11EB9C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jc w:val="center"/>
        </w:trPr>
        <w:tc>
          <w:tcPr>
            <w:tcW w:w="589" w:type="dxa"/>
            <w:vMerge w:val="continue"/>
            <w:vAlign w:val="center"/>
          </w:tcPr>
          <w:p w14:paraId="44FB95F0">
            <w:pPr>
              <w:jc w:val="center"/>
              <w:rPr>
                <w:rFonts w:ascii="宋体" w:hAnsi="宋体" w:cs="华文仿宋"/>
                <w:bCs/>
                <w:szCs w:val="21"/>
              </w:rPr>
            </w:pPr>
          </w:p>
        </w:tc>
        <w:tc>
          <w:tcPr>
            <w:tcW w:w="6371" w:type="dxa"/>
            <w:vAlign w:val="center"/>
          </w:tcPr>
          <w:p w14:paraId="20F3D20E">
            <w:pPr>
              <w:widowControl/>
              <w:adjustRightInd w:val="0"/>
              <w:snapToGrid w:val="0"/>
              <w:spacing w:beforeLines="50" w:line="360" w:lineRule="auto"/>
              <w:rPr>
                <w:rFonts w:hint="eastAsia"/>
              </w:rPr>
            </w:pPr>
            <w:r>
              <w:rPr>
                <w:rFonts w:hint="eastAsia"/>
              </w:rPr>
              <w:t>本项目不接受联合体</w:t>
            </w:r>
            <w:r>
              <w:rPr>
                <w:rFonts w:hint="eastAsia"/>
                <w:lang w:eastAsia="zh-CN"/>
              </w:rPr>
              <w:t>响应</w:t>
            </w:r>
            <w:r>
              <w:rPr>
                <w:rFonts w:hint="eastAsia"/>
              </w:rPr>
              <w:t>，不得分包、转包。（出具有效的</w:t>
            </w:r>
            <w:r>
              <w:rPr>
                <w:rFonts w:hint="eastAsia" w:ascii="宋体" w:hAnsi="宋体" w:cs="宋体"/>
                <w:szCs w:val="21"/>
              </w:rPr>
              <w:t>声明</w:t>
            </w:r>
            <w:r>
              <w:rPr>
                <w:rFonts w:hint="eastAsia"/>
              </w:rPr>
              <w:t>函并加盖公章）</w:t>
            </w:r>
          </w:p>
        </w:tc>
        <w:tc>
          <w:tcPr>
            <w:tcW w:w="1200" w:type="dxa"/>
            <w:vAlign w:val="center"/>
          </w:tcPr>
          <w:p w14:paraId="33E1647E">
            <w:pPr>
              <w:ind w:left="36" w:leftChars="17"/>
              <w:jc w:val="center"/>
              <w:rPr>
                <w:rFonts w:ascii="宋体" w:hAnsi="宋体" w:cs="宋体"/>
                <w:szCs w:val="21"/>
              </w:rPr>
            </w:pPr>
            <w:r>
              <w:rPr>
                <w:rFonts w:hint="eastAsia" w:ascii="宋体" w:hAnsi="宋体" w:cs="宋体"/>
                <w:szCs w:val="21"/>
              </w:rPr>
              <w:t>□通  过</w:t>
            </w:r>
          </w:p>
          <w:p w14:paraId="2137F077">
            <w:pPr>
              <w:ind w:left="36" w:leftChars="17"/>
              <w:jc w:val="center"/>
              <w:rPr>
                <w:rFonts w:hint="eastAsia" w:ascii="宋体" w:hAnsi="宋体" w:cs="宋体"/>
                <w:szCs w:val="21"/>
              </w:rPr>
            </w:pPr>
            <w:r>
              <w:rPr>
                <w:rFonts w:hint="eastAsia" w:ascii="宋体" w:hAnsi="宋体" w:cs="宋体"/>
                <w:szCs w:val="21"/>
              </w:rPr>
              <w:t>□不通过</w:t>
            </w:r>
          </w:p>
        </w:tc>
        <w:tc>
          <w:tcPr>
            <w:tcW w:w="1649" w:type="dxa"/>
            <w:vAlign w:val="center"/>
          </w:tcPr>
          <w:p w14:paraId="2AC6D6D4">
            <w:pPr>
              <w:ind w:right="-78" w:rightChars="-37"/>
              <w:jc w:val="center"/>
              <w:rPr>
                <w:rFonts w:hint="eastAsia" w:ascii="宋体" w:hAnsi="宋体" w:cs="宋体"/>
                <w:szCs w:val="21"/>
              </w:rPr>
            </w:pPr>
            <w:r>
              <w:rPr>
                <w:rFonts w:hint="eastAsia" w:ascii="宋体" w:hAnsi="宋体" w:cs="宋体"/>
                <w:szCs w:val="21"/>
              </w:rPr>
              <w:t>响应文件</w:t>
            </w:r>
          </w:p>
          <w:p w14:paraId="5FFF3F5B">
            <w:pPr>
              <w:ind w:right="-78" w:rightChars="-37"/>
              <w:jc w:val="center"/>
              <w:rPr>
                <w:rFonts w:hint="eastAsia" w:ascii="宋体" w:hAnsi="宋体" w:cs="宋体"/>
                <w:szCs w:val="21"/>
              </w:rPr>
            </w:pPr>
            <w:r>
              <w:rPr>
                <w:rFonts w:hint="eastAsia" w:ascii="宋体" w:hAnsi="宋体" w:cs="宋体"/>
                <w:szCs w:val="21"/>
              </w:rPr>
              <w:t>第（）页</w:t>
            </w:r>
          </w:p>
        </w:tc>
      </w:tr>
      <w:tr w14:paraId="28F7C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8" w:hRule="atLeast"/>
          <w:jc w:val="center"/>
        </w:trPr>
        <w:tc>
          <w:tcPr>
            <w:tcW w:w="589" w:type="dxa"/>
            <w:vMerge w:val="continue"/>
            <w:vAlign w:val="center"/>
          </w:tcPr>
          <w:p w14:paraId="6C79D353">
            <w:pPr>
              <w:jc w:val="center"/>
              <w:rPr>
                <w:rFonts w:ascii="宋体" w:hAnsi="宋体" w:cs="华文仿宋"/>
                <w:bCs/>
                <w:szCs w:val="21"/>
              </w:rPr>
            </w:pPr>
          </w:p>
        </w:tc>
        <w:tc>
          <w:tcPr>
            <w:tcW w:w="6371" w:type="dxa"/>
            <w:vAlign w:val="center"/>
          </w:tcPr>
          <w:p w14:paraId="2AFF217C">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出具单位负责人（法定代表人）签名且加盖公章的《供应商廉洁守约承诺书》。（格式和内容不得擅自删改）</w:t>
            </w:r>
          </w:p>
        </w:tc>
        <w:tc>
          <w:tcPr>
            <w:tcW w:w="1200" w:type="dxa"/>
            <w:vAlign w:val="center"/>
          </w:tcPr>
          <w:p w14:paraId="52BDD063">
            <w:pPr>
              <w:ind w:left="36" w:leftChars="17"/>
              <w:jc w:val="center"/>
              <w:rPr>
                <w:rFonts w:ascii="宋体" w:hAnsi="宋体" w:cs="宋体"/>
                <w:szCs w:val="21"/>
              </w:rPr>
            </w:pPr>
            <w:r>
              <w:rPr>
                <w:rFonts w:hint="eastAsia" w:ascii="宋体" w:hAnsi="宋体" w:cs="宋体"/>
                <w:szCs w:val="21"/>
              </w:rPr>
              <w:t>□通  过</w:t>
            </w:r>
          </w:p>
          <w:p w14:paraId="51E7EA9F">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64B5145A">
            <w:pPr>
              <w:ind w:right="-78" w:rightChars="-37"/>
              <w:jc w:val="center"/>
              <w:rPr>
                <w:rFonts w:hint="eastAsia" w:ascii="宋体" w:hAnsi="宋体" w:cs="宋体"/>
                <w:szCs w:val="21"/>
              </w:rPr>
            </w:pPr>
            <w:r>
              <w:rPr>
                <w:rFonts w:hint="eastAsia" w:ascii="宋体" w:hAnsi="宋体" w:cs="宋体"/>
                <w:szCs w:val="21"/>
              </w:rPr>
              <w:t>响应文件</w:t>
            </w:r>
          </w:p>
          <w:p w14:paraId="35401948">
            <w:pPr>
              <w:ind w:right="-78" w:rightChars="-37"/>
              <w:jc w:val="center"/>
              <w:rPr>
                <w:rFonts w:ascii="宋体" w:hAnsi="宋体" w:cs="宋体"/>
                <w:szCs w:val="21"/>
              </w:rPr>
            </w:pPr>
            <w:r>
              <w:rPr>
                <w:rFonts w:hint="eastAsia" w:ascii="宋体" w:hAnsi="宋体" w:cs="宋体"/>
                <w:szCs w:val="21"/>
              </w:rPr>
              <w:t>第（）页</w:t>
            </w:r>
          </w:p>
        </w:tc>
      </w:tr>
      <w:tr w14:paraId="32FB9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9" w:hRule="atLeast"/>
          <w:jc w:val="center"/>
        </w:trPr>
        <w:tc>
          <w:tcPr>
            <w:tcW w:w="589" w:type="dxa"/>
            <w:vMerge w:val="continue"/>
            <w:vAlign w:val="center"/>
          </w:tcPr>
          <w:p w14:paraId="0F45AE82">
            <w:pPr>
              <w:jc w:val="center"/>
              <w:rPr>
                <w:rFonts w:ascii="宋体" w:hAnsi="宋体" w:cs="宋体"/>
                <w:szCs w:val="21"/>
              </w:rPr>
            </w:pPr>
          </w:p>
        </w:tc>
        <w:tc>
          <w:tcPr>
            <w:tcW w:w="6371" w:type="dxa"/>
            <w:vAlign w:val="center"/>
          </w:tcPr>
          <w:p w14:paraId="42880F5F">
            <w:pPr>
              <w:widowControl/>
              <w:adjustRightInd w:val="0"/>
              <w:snapToGrid w:val="0"/>
              <w:spacing w:beforeLines="50" w:line="360" w:lineRule="auto"/>
              <w:rPr>
                <w:rFonts w:hint="eastAsia" w:ascii="Times New Roman" w:hAnsi="Times New Roman" w:eastAsia="宋体" w:cs="Times New Roman"/>
                <w:color w:val="auto"/>
                <w:kern w:val="2"/>
                <w:sz w:val="21"/>
                <w:szCs w:val="24"/>
                <w:lang w:val="en-US" w:eastAsia="zh-CN" w:bidi="ar-SA"/>
              </w:rPr>
            </w:pPr>
            <w:r>
              <w:rPr>
                <w:rFonts w:hint="eastAsia"/>
              </w:rPr>
              <w:t>已</w:t>
            </w:r>
            <w:r>
              <w:rPr>
                <w:rFonts w:hint="eastAsia"/>
                <w:lang w:eastAsia="zh-CN"/>
              </w:rPr>
              <w:t>成功</w:t>
            </w:r>
            <w:r>
              <w:rPr>
                <w:rFonts w:hint="eastAsia"/>
              </w:rPr>
              <w:t>登记报名</w:t>
            </w:r>
            <w:r>
              <w:rPr>
                <w:rFonts w:hint="eastAsia"/>
                <w:lang w:eastAsia="zh-CN"/>
              </w:rPr>
              <w:t>。</w:t>
            </w:r>
          </w:p>
        </w:tc>
        <w:tc>
          <w:tcPr>
            <w:tcW w:w="1200" w:type="dxa"/>
            <w:vAlign w:val="center"/>
          </w:tcPr>
          <w:p w14:paraId="5C82D29A">
            <w:pPr>
              <w:ind w:left="36" w:leftChars="17"/>
              <w:jc w:val="center"/>
              <w:rPr>
                <w:rFonts w:ascii="宋体" w:hAnsi="宋体" w:cs="宋体"/>
                <w:szCs w:val="21"/>
              </w:rPr>
            </w:pPr>
            <w:r>
              <w:rPr>
                <w:rFonts w:hint="eastAsia" w:ascii="宋体" w:hAnsi="宋体" w:cs="宋体"/>
                <w:szCs w:val="21"/>
              </w:rPr>
              <w:t>□通  过</w:t>
            </w:r>
          </w:p>
          <w:p w14:paraId="37DCE31B">
            <w:pPr>
              <w:ind w:left="36" w:leftChars="17"/>
              <w:jc w:val="center"/>
              <w:rPr>
                <w:rFonts w:ascii="宋体" w:hAnsi="宋体" w:cs="宋体"/>
                <w:szCs w:val="21"/>
              </w:rPr>
            </w:pPr>
            <w:r>
              <w:rPr>
                <w:rFonts w:hint="eastAsia" w:ascii="宋体" w:hAnsi="宋体" w:cs="宋体"/>
                <w:szCs w:val="21"/>
              </w:rPr>
              <w:t>□不通过</w:t>
            </w:r>
          </w:p>
        </w:tc>
        <w:tc>
          <w:tcPr>
            <w:tcW w:w="1649" w:type="dxa"/>
            <w:vAlign w:val="center"/>
          </w:tcPr>
          <w:p w14:paraId="695B23E2">
            <w:pPr>
              <w:ind w:right="-78" w:rightChars="-37"/>
              <w:jc w:val="center"/>
              <w:rPr>
                <w:rFonts w:hint="eastAsia" w:ascii="宋体" w:hAnsi="宋体" w:cs="宋体"/>
                <w:szCs w:val="21"/>
              </w:rPr>
            </w:pPr>
            <w:r>
              <w:rPr>
                <w:rFonts w:hint="eastAsia" w:ascii="宋体" w:hAnsi="宋体" w:cs="宋体"/>
                <w:szCs w:val="21"/>
              </w:rPr>
              <w:t>响应文件</w:t>
            </w:r>
          </w:p>
          <w:p w14:paraId="49098F95">
            <w:pPr>
              <w:ind w:right="-78" w:rightChars="-37"/>
              <w:jc w:val="center"/>
              <w:rPr>
                <w:rFonts w:ascii="宋体" w:hAnsi="宋体" w:cs="宋体"/>
                <w:szCs w:val="21"/>
              </w:rPr>
            </w:pPr>
            <w:r>
              <w:rPr>
                <w:rFonts w:hint="eastAsia" w:ascii="宋体" w:hAnsi="宋体" w:cs="宋体"/>
                <w:szCs w:val="21"/>
              </w:rPr>
              <w:t>第（）页</w:t>
            </w:r>
          </w:p>
        </w:tc>
      </w:tr>
    </w:tbl>
    <w:p w14:paraId="29B4F0D0"/>
    <w:p w14:paraId="6CD1AF98">
      <w:pPr>
        <w:autoSpaceDE w:val="0"/>
        <w:autoSpaceDN w:val="0"/>
        <w:adjustRightInd w:val="0"/>
        <w:jc w:val="left"/>
        <w:rPr>
          <w:rFonts w:ascii="宋体" w:hAnsi="宋体" w:cs="宋体"/>
          <w:szCs w:val="21"/>
        </w:rPr>
      </w:pPr>
      <w:r>
        <w:rPr>
          <w:rFonts w:hint="eastAsia" w:ascii="宋体" w:hAnsi="宋体" w:cs="宋体"/>
          <w:szCs w:val="21"/>
        </w:rPr>
        <w:t>备注：</w:t>
      </w:r>
    </w:p>
    <w:p w14:paraId="196D4981">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6318DE0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0F637C50">
      <w:pPr>
        <w:pStyle w:val="39"/>
        <w:rPr>
          <w:rFonts w:ascii="宋体" w:hAnsi="宋体" w:cs="宋体"/>
          <w:sz w:val="21"/>
          <w:szCs w:val="21"/>
        </w:rPr>
      </w:pPr>
      <w:r>
        <w:rPr>
          <w:rFonts w:hint="eastAsia" w:ascii="宋体" w:hAnsi="宋体" w:cs="宋体"/>
          <w:sz w:val="21"/>
          <w:szCs w:val="21"/>
        </w:rPr>
        <w:t>3.本自查表不得擅自删改。</w:t>
      </w:r>
    </w:p>
    <w:p w14:paraId="13A4CDBE">
      <w:pPr>
        <w:autoSpaceDE w:val="0"/>
        <w:autoSpaceDN w:val="0"/>
        <w:adjustRightInd w:val="0"/>
        <w:ind w:firstLine="420" w:firstLineChars="200"/>
        <w:jc w:val="left"/>
        <w:rPr>
          <w:rFonts w:ascii="宋体" w:hAnsi="宋体" w:cs="宋体"/>
          <w:szCs w:val="21"/>
        </w:rPr>
      </w:pPr>
    </w:p>
    <w:p w14:paraId="51896FAD">
      <w:pPr>
        <w:pStyle w:val="39"/>
        <w:ind w:firstLine="0" w:firstLineChars="0"/>
        <w:rPr>
          <w:rFonts w:ascii="宋体" w:hAnsi="宋体" w:cs="宋体"/>
          <w:szCs w:val="21"/>
        </w:rPr>
      </w:pPr>
    </w:p>
    <w:p w14:paraId="3C4C4D2A">
      <w:pPr>
        <w:pStyle w:val="39"/>
        <w:ind w:firstLine="400"/>
        <w:rPr>
          <w:rFonts w:ascii="宋体" w:hAnsi="宋体" w:cs="宋体"/>
          <w:szCs w:val="21"/>
        </w:rPr>
      </w:pPr>
    </w:p>
    <w:p w14:paraId="66B15285">
      <w:pPr>
        <w:pStyle w:val="39"/>
        <w:ind w:firstLine="400"/>
        <w:rPr>
          <w:rFonts w:ascii="宋体" w:hAnsi="宋体" w:cs="宋体"/>
          <w:szCs w:val="21"/>
        </w:rPr>
      </w:pPr>
    </w:p>
    <w:p w14:paraId="18A40428">
      <w:pPr>
        <w:autoSpaceDE w:val="0"/>
        <w:autoSpaceDN w:val="0"/>
        <w:adjustRightInd w:val="0"/>
        <w:ind w:firstLine="420" w:firstLineChars="200"/>
        <w:jc w:val="left"/>
        <w:rPr>
          <w:rFonts w:ascii="宋体" w:hAnsi="宋体" w:cs="宋体"/>
          <w:szCs w:val="21"/>
        </w:rPr>
      </w:pPr>
    </w:p>
    <w:p w14:paraId="1E108B02">
      <w:pPr>
        <w:pStyle w:val="2"/>
      </w:pPr>
    </w:p>
    <w:p w14:paraId="467CCD7E"/>
    <w:p w14:paraId="2FFCF159">
      <w:pPr>
        <w:pStyle w:val="3"/>
      </w:pPr>
    </w:p>
    <w:p w14:paraId="0188BFAB"/>
    <w:p w14:paraId="73B46A58">
      <w:pPr>
        <w:pStyle w:val="22"/>
      </w:pPr>
    </w:p>
    <w:p w14:paraId="7D74B07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D3F172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BDDEF6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2DAA94B">
      <w:pPr>
        <w:spacing w:line="360" w:lineRule="auto"/>
        <w:ind w:firstLine="3542" w:firstLineChars="1476"/>
        <w:rPr>
          <w:rFonts w:hint="eastAsia" w:ascii="宋体" w:hAnsi="宋体" w:cs="宋体"/>
          <w:sz w:val="24"/>
        </w:rPr>
      </w:pPr>
    </w:p>
    <w:p w14:paraId="35926F00">
      <w:pPr>
        <w:pStyle w:val="39"/>
        <w:ind w:firstLine="400"/>
        <w:rPr>
          <w:rFonts w:ascii="仿宋_GB2312" w:hAnsi="华文仿宋" w:eastAsia="仿宋_GB2312" w:cs="华文仿宋"/>
          <w:bCs/>
          <w:szCs w:val="21"/>
        </w:rPr>
      </w:pPr>
    </w:p>
    <w:p w14:paraId="0B3828F2">
      <w:pPr>
        <w:pStyle w:val="12"/>
        <w:shd w:val="clear" w:color="auto" w:fill="FFFFFF"/>
        <w:tabs>
          <w:tab w:val="left" w:pos="1260"/>
        </w:tabs>
        <w:jc w:val="center"/>
        <w:rPr>
          <w:rFonts w:hint="eastAsia" w:hAnsi="宋体" w:cs="华文仿宋"/>
          <w:b/>
          <w:bCs/>
          <w:spacing w:val="100"/>
          <w:w w:val="110"/>
          <w:sz w:val="21"/>
          <w:szCs w:val="21"/>
        </w:rPr>
      </w:pPr>
    </w:p>
    <w:p w14:paraId="6E405095">
      <w:pPr>
        <w:pStyle w:val="12"/>
        <w:shd w:val="clear" w:color="auto" w:fill="FFFFFF"/>
        <w:tabs>
          <w:tab w:val="left" w:pos="1260"/>
        </w:tabs>
        <w:jc w:val="center"/>
        <w:rPr>
          <w:rFonts w:hint="eastAsia" w:hAnsi="宋体" w:cs="华文仿宋"/>
          <w:b/>
          <w:bCs/>
          <w:spacing w:val="100"/>
          <w:w w:val="110"/>
          <w:sz w:val="21"/>
          <w:szCs w:val="21"/>
        </w:rPr>
      </w:pPr>
    </w:p>
    <w:p w14:paraId="44C3730D">
      <w:pPr>
        <w:pStyle w:val="12"/>
        <w:shd w:val="clear" w:color="auto" w:fill="FFFFFF"/>
        <w:tabs>
          <w:tab w:val="left" w:pos="1260"/>
        </w:tabs>
        <w:jc w:val="center"/>
        <w:rPr>
          <w:rFonts w:hint="eastAsia" w:hAnsi="宋体" w:cs="华文仿宋"/>
          <w:b/>
          <w:bCs/>
          <w:spacing w:val="100"/>
          <w:w w:val="110"/>
          <w:sz w:val="21"/>
          <w:szCs w:val="21"/>
        </w:rPr>
      </w:pPr>
    </w:p>
    <w:p w14:paraId="09B017D0">
      <w:pPr>
        <w:pStyle w:val="12"/>
        <w:shd w:val="clear" w:color="auto" w:fill="FFFFFF"/>
        <w:tabs>
          <w:tab w:val="left" w:pos="1260"/>
        </w:tabs>
        <w:jc w:val="center"/>
        <w:rPr>
          <w:rFonts w:hint="eastAsia" w:hAnsi="宋体" w:cs="华文仿宋"/>
          <w:b/>
          <w:bCs/>
          <w:spacing w:val="100"/>
          <w:w w:val="110"/>
          <w:sz w:val="36"/>
          <w:szCs w:val="36"/>
        </w:rPr>
      </w:pPr>
    </w:p>
    <w:p w14:paraId="718D8432">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14:paraId="74FAE7A9">
      <w:pPr>
        <w:widowControl/>
        <w:jc w:val="center"/>
        <w:rPr>
          <w:b/>
          <w:bCs/>
          <w:sz w:val="32"/>
          <w:szCs w:val="32"/>
        </w:rPr>
      </w:pPr>
      <w:r>
        <w:rPr>
          <w:rFonts w:hint="eastAsia" w:ascii="宋体" w:hAnsi="宋体" w:cs="宋体"/>
          <w:b/>
          <w:bCs/>
          <w:color w:val="000000"/>
          <w:kern w:val="0"/>
          <w:sz w:val="32"/>
          <w:szCs w:val="32"/>
          <w:lang w:val="en-US" w:eastAsia="zh-CN"/>
        </w:rPr>
        <w:t>1</w:t>
      </w:r>
      <w:r>
        <w:rPr>
          <w:rFonts w:hint="eastAsia" w:ascii="宋体" w:hAnsi="宋体" w:cs="宋体"/>
          <w:b/>
          <w:bCs/>
          <w:color w:val="000000"/>
          <w:kern w:val="0"/>
          <w:sz w:val="32"/>
          <w:szCs w:val="32"/>
        </w:rPr>
        <w:t>、资格声明函</w:t>
      </w:r>
    </w:p>
    <w:p w14:paraId="552F1FB0">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1500ACA5">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77CFC149">
      <w:pPr>
        <w:pStyle w:val="39"/>
        <w:adjustRightInd w:val="0"/>
        <w:snapToGrid w:val="0"/>
        <w:spacing w:line="360" w:lineRule="auto"/>
        <w:ind w:firstLine="480"/>
        <w:rPr>
          <w:rFonts w:ascii="宋体" w:hAnsi="宋体" w:cs="宋体"/>
          <w:sz w:val="24"/>
        </w:rPr>
      </w:pPr>
      <w:r>
        <w:rPr>
          <w:rFonts w:hint="eastAsia" w:ascii="宋体" w:hAnsi="宋体" w:cs="宋体"/>
          <w:sz w:val="24"/>
        </w:rPr>
        <w:t>(1)本单位已完全清楚本项目采购文件的内容和要求。</w:t>
      </w:r>
    </w:p>
    <w:p w14:paraId="576CB95D">
      <w:pPr>
        <w:pStyle w:val="39"/>
        <w:adjustRightInd w:val="0"/>
        <w:snapToGrid w:val="0"/>
        <w:spacing w:line="360" w:lineRule="auto"/>
        <w:ind w:firstLine="480"/>
        <w:rPr>
          <w:rFonts w:ascii="宋体" w:hAnsi="宋体" w:cs="宋体"/>
          <w:sz w:val="24"/>
        </w:rPr>
      </w:pPr>
      <w:r>
        <w:rPr>
          <w:rFonts w:hint="eastAsia" w:ascii="宋体" w:hAnsi="宋体" w:cs="宋体"/>
          <w:sz w:val="24"/>
        </w:rPr>
        <w:t>(2)本单位具有履行合同所必需的设备和专业技术能力，且参加本次采购活动前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E3BA919">
      <w:pPr>
        <w:pStyle w:val="39"/>
        <w:adjustRightInd w:val="0"/>
        <w:snapToGrid w:val="0"/>
        <w:spacing w:line="360" w:lineRule="auto"/>
        <w:ind w:firstLineChars="175"/>
        <w:rPr>
          <w:rFonts w:ascii="宋体" w:hAnsi="宋体" w:cs="宋体"/>
          <w:sz w:val="24"/>
        </w:rPr>
      </w:pPr>
      <w:r>
        <w:rPr>
          <w:rFonts w:hint="eastAsia" w:ascii="宋体" w:hAnsi="宋体" w:cs="宋体"/>
          <w:sz w:val="24"/>
        </w:rPr>
        <w:t>(3)本单位具有良好的商业信誉和健全的财务会计制度、具有依法缴纳税收和社会保障资金的良好记录。</w:t>
      </w:r>
    </w:p>
    <w:p w14:paraId="10EA363A">
      <w:pPr>
        <w:pStyle w:val="39"/>
        <w:adjustRightInd w:val="0"/>
        <w:snapToGrid w:val="0"/>
        <w:spacing w:line="360" w:lineRule="auto"/>
        <w:ind w:firstLine="480"/>
        <w:rPr>
          <w:rFonts w:ascii="宋体" w:hAnsi="宋体" w:cs="宋体"/>
          <w:sz w:val="24"/>
        </w:rPr>
      </w:pPr>
      <w:r>
        <w:rPr>
          <w:rFonts w:hint="eastAsia" w:ascii="宋体" w:hAnsi="宋体" w:cs="宋体"/>
          <w:sz w:val="24"/>
        </w:rPr>
        <w:t>(4)本单位承诺绝不存在“单位负责人或法定代表人为同一人或者存在直接控股、管理关系的不同响应单位，参加同一合同项下的采购活动”的情况。</w:t>
      </w:r>
    </w:p>
    <w:p w14:paraId="778FBC90">
      <w:pPr>
        <w:pStyle w:val="39"/>
        <w:adjustRightInd w:val="0"/>
        <w:snapToGrid w:val="0"/>
        <w:spacing w:line="360" w:lineRule="auto"/>
        <w:ind w:firstLine="480"/>
        <w:rPr>
          <w:rFonts w:ascii="宋体" w:hAnsi="宋体" w:cs="宋体"/>
          <w:sz w:val="24"/>
        </w:rPr>
      </w:pPr>
      <w:r>
        <w:rPr>
          <w:rFonts w:hint="eastAsia" w:ascii="宋体" w:hAnsi="宋体" w:cs="宋体"/>
          <w:sz w:val="24"/>
        </w:rPr>
        <w:t>(5)本单位参加本次采购活动，具备独立实施能力，属于非联合体响应。</w:t>
      </w:r>
    </w:p>
    <w:p w14:paraId="0BB82AF6">
      <w:pPr>
        <w:pStyle w:val="39"/>
        <w:adjustRightInd w:val="0"/>
        <w:snapToGrid w:val="0"/>
        <w:spacing w:line="360" w:lineRule="auto"/>
        <w:ind w:firstLine="480"/>
        <w:rPr>
          <w:rFonts w:hint="eastAsia" w:ascii="宋体" w:hAnsi="宋体" w:cs="宋体"/>
          <w:sz w:val="24"/>
        </w:rPr>
      </w:pPr>
      <w:r>
        <w:rPr>
          <w:rFonts w:ascii="宋体" w:hAnsi="宋体" w:cs="宋体"/>
          <w:sz w:val="24"/>
        </w:rPr>
        <w:t>(6)</w:t>
      </w:r>
      <w:r>
        <w:rPr>
          <w:rFonts w:hint="eastAsia" w:ascii="宋体" w:hAnsi="宋体" w:cs="宋体"/>
          <w:sz w:val="24"/>
        </w:rPr>
        <w:t>本单位承诺绝不存在“为本采购项目提供过整体设计、规范编制或者项目管理、监理、检测等服务”的情况。</w:t>
      </w:r>
    </w:p>
    <w:p w14:paraId="18E85635">
      <w:pPr>
        <w:pStyle w:val="39"/>
        <w:adjustRightInd w:val="0"/>
        <w:snapToGrid w:val="0"/>
        <w:spacing w:line="360" w:lineRule="auto"/>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本单位承诺，若成为本项目成交供应商，绝不分包、转包本项目。</w:t>
      </w:r>
    </w:p>
    <w:p w14:paraId="36DB89E6">
      <w:pPr>
        <w:pStyle w:val="39"/>
        <w:adjustRightInd w:val="0"/>
        <w:snapToGrid w:val="0"/>
        <w:spacing w:line="360" w:lineRule="auto"/>
        <w:ind w:firstLine="48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关于本单位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040412D6">
      <w:pPr>
        <w:pStyle w:val="39"/>
        <w:adjustRightInd w:val="0"/>
        <w:snapToGrid w:val="0"/>
        <w:spacing w:line="360" w:lineRule="auto"/>
        <w:ind w:firstLine="48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 xml:space="preserve">)本次采购活动中，如有违法、违规、弄虚作假行为，所造成的损失、不良后果及法律责任，一律由本单位承担。 </w:t>
      </w:r>
    </w:p>
    <w:p w14:paraId="19F20BA7">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D0F8404">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26CB0D13">
      <w:pPr>
        <w:spacing w:line="360" w:lineRule="auto"/>
        <w:ind w:firstLine="3542" w:firstLineChars="1476"/>
        <w:jc w:val="left"/>
        <w:rPr>
          <w:rFonts w:hint="eastAsia" w:ascii="宋体" w:hAnsi="宋体" w:cs="宋体"/>
          <w:sz w:val="24"/>
        </w:rPr>
      </w:pPr>
    </w:p>
    <w:p w14:paraId="2817315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4C57ABF">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1B5A4B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9C5A8EE">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营业执照（提供证书复印件加盖公章）</w:t>
      </w:r>
    </w:p>
    <w:p w14:paraId="5F74D6EE">
      <w:pPr>
        <w:pStyle w:val="39"/>
        <w:ind w:firstLine="400"/>
        <w:rPr>
          <w:rFonts w:ascii="宋体" w:hAnsi="宋体" w:cs="宋体"/>
          <w:szCs w:val="21"/>
        </w:rPr>
      </w:pPr>
      <w:r>
        <w:rPr>
          <w:rFonts w:hint="eastAsia" w:ascii="宋体" w:hAnsi="宋体"/>
          <w:bCs/>
          <w:sz w:val="24"/>
        </w:rPr>
        <w:t>（提供复印件,并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Theme="minorEastAsia" w:hAnsiTheme="minorEastAsia" w:eastAsiaTheme="minorEastAsia" w:cstheme="minorEastAsia"/>
          <w:bCs/>
          <w:color w:val="auto"/>
          <w:kern w:val="2"/>
          <w:sz w:val="24"/>
          <w:szCs w:val="24"/>
          <w:lang w:val="en-US" w:eastAsia="zh-CN" w:bidi="ar-SA"/>
        </w:rPr>
        <w:t>如为分公司报名，须取得具有法人资格的总公司（总所）出具给分公司的授权书，并提供总公司和分公司的营业执照（执业许可证）复印件并加盖公章。</w:t>
      </w:r>
      <w:r>
        <w:rPr>
          <w:rFonts w:hint="eastAsia" w:ascii="宋体" w:hAnsi="宋体" w:cs="宋体"/>
          <w:color w:val="auto"/>
          <w:sz w:val="24"/>
        </w:rPr>
        <w:t>）</w:t>
      </w:r>
    </w:p>
    <w:p w14:paraId="0055230B">
      <w:pPr>
        <w:pStyle w:val="39"/>
        <w:ind w:firstLine="400"/>
        <w:rPr>
          <w:rFonts w:ascii="宋体" w:hAnsi="宋体" w:cs="宋体"/>
          <w:szCs w:val="21"/>
        </w:rPr>
      </w:pPr>
    </w:p>
    <w:p w14:paraId="0CD40B6F">
      <w:pPr>
        <w:pStyle w:val="39"/>
        <w:ind w:firstLine="400"/>
        <w:rPr>
          <w:rFonts w:ascii="宋体" w:hAnsi="宋体" w:cs="宋体"/>
          <w:szCs w:val="21"/>
        </w:rPr>
      </w:pPr>
    </w:p>
    <w:p w14:paraId="04182D09">
      <w:pPr>
        <w:pStyle w:val="39"/>
        <w:ind w:firstLine="400"/>
        <w:rPr>
          <w:rFonts w:ascii="宋体" w:hAnsi="宋体" w:cs="宋体"/>
          <w:szCs w:val="21"/>
        </w:rPr>
      </w:pPr>
    </w:p>
    <w:p w14:paraId="3FBA46EE">
      <w:pPr>
        <w:pStyle w:val="39"/>
        <w:ind w:firstLine="400"/>
        <w:rPr>
          <w:rFonts w:ascii="宋体" w:hAnsi="宋体" w:cs="宋体"/>
          <w:szCs w:val="21"/>
        </w:rPr>
      </w:pPr>
    </w:p>
    <w:p w14:paraId="23EC184F">
      <w:pPr>
        <w:pStyle w:val="39"/>
        <w:ind w:firstLine="400"/>
        <w:rPr>
          <w:rFonts w:ascii="宋体" w:hAnsi="宋体" w:cs="宋体"/>
          <w:szCs w:val="21"/>
        </w:rPr>
      </w:pPr>
    </w:p>
    <w:p w14:paraId="3859FBF5">
      <w:pPr>
        <w:pStyle w:val="39"/>
        <w:ind w:firstLine="400"/>
        <w:rPr>
          <w:rFonts w:ascii="宋体" w:hAnsi="宋体" w:cs="宋体"/>
          <w:szCs w:val="21"/>
        </w:rPr>
      </w:pPr>
    </w:p>
    <w:p w14:paraId="3ED8EC28">
      <w:pPr>
        <w:pStyle w:val="39"/>
        <w:ind w:firstLine="400"/>
        <w:rPr>
          <w:rFonts w:ascii="宋体" w:hAnsi="宋体" w:cs="宋体"/>
          <w:szCs w:val="21"/>
        </w:rPr>
      </w:pPr>
    </w:p>
    <w:p w14:paraId="30D80848">
      <w:pPr>
        <w:pStyle w:val="39"/>
        <w:ind w:firstLine="400"/>
        <w:rPr>
          <w:rFonts w:ascii="宋体" w:hAnsi="宋体" w:cs="宋体"/>
          <w:szCs w:val="21"/>
        </w:rPr>
      </w:pPr>
    </w:p>
    <w:p w14:paraId="5B6B7AB3">
      <w:pPr>
        <w:pStyle w:val="39"/>
        <w:ind w:firstLine="400"/>
        <w:rPr>
          <w:rFonts w:ascii="宋体" w:hAnsi="宋体" w:cs="宋体"/>
          <w:szCs w:val="21"/>
        </w:rPr>
      </w:pPr>
    </w:p>
    <w:p w14:paraId="4A203203">
      <w:pPr>
        <w:pStyle w:val="39"/>
        <w:ind w:firstLine="400"/>
        <w:rPr>
          <w:rFonts w:ascii="宋体" w:hAnsi="宋体" w:cs="宋体"/>
          <w:szCs w:val="21"/>
        </w:rPr>
      </w:pPr>
    </w:p>
    <w:p w14:paraId="55CD6896">
      <w:pPr>
        <w:pStyle w:val="39"/>
        <w:ind w:firstLine="400"/>
        <w:rPr>
          <w:rFonts w:ascii="宋体" w:hAnsi="宋体" w:cs="宋体"/>
          <w:szCs w:val="21"/>
        </w:rPr>
      </w:pPr>
    </w:p>
    <w:p w14:paraId="3D135AA8">
      <w:pPr>
        <w:pStyle w:val="39"/>
        <w:ind w:firstLine="400"/>
        <w:rPr>
          <w:rFonts w:ascii="宋体" w:hAnsi="宋体" w:cs="宋体"/>
          <w:szCs w:val="21"/>
        </w:rPr>
      </w:pPr>
    </w:p>
    <w:p w14:paraId="612F04F1">
      <w:pPr>
        <w:pStyle w:val="39"/>
        <w:ind w:firstLine="400"/>
        <w:rPr>
          <w:rFonts w:ascii="宋体" w:hAnsi="宋体" w:cs="宋体"/>
          <w:szCs w:val="21"/>
        </w:rPr>
      </w:pPr>
    </w:p>
    <w:p w14:paraId="623BEBF6">
      <w:pPr>
        <w:pStyle w:val="39"/>
        <w:ind w:firstLine="400"/>
        <w:rPr>
          <w:rFonts w:ascii="宋体" w:hAnsi="宋体" w:cs="宋体"/>
          <w:szCs w:val="21"/>
        </w:rPr>
      </w:pPr>
    </w:p>
    <w:p w14:paraId="0058DA6C">
      <w:pPr>
        <w:pStyle w:val="39"/>
        <w:ind w:firstLine="400"/>
        <w:rPr>
          <w:rFonts w:ascii="宋体" w:hAnsi="宋体" w:cs="宋体"/>
          <w:szCs w:val="21"/>
        </w:rPr>
      </w:pPr>
    </w:p>
    <w:p w14:paraId="324A4841">
      <w:pPr>
        <w:pStyle w:val="39"/>
        <w:ind w:firstLine="400"/>
        <w:rPr>
          <w:rFonts w:ascii="宋体" w:hAnsi="宋体" w:cs="宋体"/>
          <w:szCs w:val="21"/>
        </w:rPr>
      </w:pPr>
    </w:p>
    <w:p w14:paraId="08500842">
      <w:pPr>
        <w:pStyle w:val="39"/>
        <w:ind w:firstLine="400"/>
        <w:rPr>
          <w:rFonts w:ascii="宋体" w:hAnsi="宋体" w:cs="宋体"/>
          <w:szCs w:val="21"/>
        </w:rPr>
      </w:pPr>
    </w:p>
    <w:p w14:paraId="3B6D9350">
      <w:pPr>
        <w:pStyle w:val="39"/>
        <w:ind w:firstLine="400"/>
        <w:rPr>
          <w:rFonts w:ascii="宋体" w:hAnsi="宋体" w:cs="宋体"/>
          <w:szCs w:val="21"/>
        </w:rPr>
      </w:pPr>
    </w:p>
    <w:p w14:paraId="3E83A1A0">
      <w:pPr>
        <w:pStyle w:val="39"/>
        <w:ind w:firstLine="400"/>
        <w:rPr>
          <w:rFonts w:ascii="宋体" w:hAnsi="宋体" w:cs="宋体"/>
          <w:szCs w:val="21"/>
        </w:rPr>
      </w:pPr>
    </w:p>
    <w:p w14:paraId="4FCCB162">
      <w:pPr>
        <w:pStyle w:val="39"/>
        <w:ind w:firstLine="400"/>
        <w:rPr>
          <w:rFonts w:ascii="宋体" w:hAnsi="宋体" w:cs="宋体"/>
          <w:szCs w:val="21"/>
        </w:rPr>
      </w:pPr>
    </w:p>
    <w:p w14:paraId="74ECEBDD">
      <w:pPr>
        <w:pStyle w:val="41"/>
        <w:ind w:firstLine="0"/>
      </w:pPr>
    </w:p>
    <w:p w14:paraId="468AF3B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AF0FEC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C5DD9A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A3B2ED0">
      <w:pPr>
        <w:spacing w:line="360" w:lineRule="auto"/>
        <w:ind w:firstLine="3542" w:firstLineChars="1476"/>
        <w:jc w:val="left"/>
        <w:rPr>
          <w:rFonts w:hint="eastAsia" w:ascii="宋体" w:hAnsi="宋体" w:cs="宋体"/>
          <w:sz w:val="24"/>
        </w:rPr>
      </w:pPr>
    </w:p>
    <w:p w14:paraId="4D66CAE4">
      <w:pPr>
        <w:pStyle w:val="39"/>
        <w:ind w:firstLine="400"/>
        <w:rPr>
          <w:rFonts w:ascii="宋体" w:hAnsi="宋体" w:cs="宋体"/>
          <w:szCs w:val="21"/>
        </w:rPr>
      </w:pPr>
    </w:p>
    <w:p w14:paraId="125F8972">
      <w:pPr>
        <w:pStyle w:val="39"/>
        <w:ind w:firstLine="400"/>
        <w:rPr>
          <w:rFonts w:ascii="宋体" w:hAnsi="宋体" w:cs="宋体"/>
          <w:szCs w:val="21"/>
        </w:rPr>
      </w:pPr>
    </w:p>
    <w:p w14:paraId="23B3B4B3">
      <w:pPr>
        <w:pStyle w:val="39"/>
        <w:ind w:firstLine="400"/>
        <w:rPr>
          <w:rFonts w:ascii="宋体" w:hAnsi="宋体" w:cs="宋体"/>
          <w:szCs w:val="21"/>
        </w:rPr>
      </w:pPr>
    </w:p>
    <w:p w14:paraId="4E26F4E4">
      <w:pPr>
        <w:pStyle w:val="39"/>
        <w:ind w:firstLine="400"/>
        <w:rPr>
          <w:rFonts w:ascii="宋体" w:hAnsi="宋体" w:cs="宋体"/>
          <w:szCs w:val="21"/>
        </w:rPr>
      </w:pPr>
    </w:p>
    <w:p w14:paraId="1BDE9C0E">
      <w:pPr>
        <w:pStyle w:val="39"/>
        <w:ind w:firstLine="400"/>
        <w:rPr>
          <w:rFonts w:ascii="宋体" w:hAnsi="宋体" w:cs="宋体"/>
          <w:szCs w:val="21"/>
        </w:rPr>
      </w:pPr>
    </w:p>
    <w:p w14:paraId="0E0CF8E2">
      <w:pPr>
        <w:pStyle w:val="39"/>
        <w:ind w:firstLine="400"/>
        <w:rPr>
          <w:rFonts w:ascii="宋体" w:hAnsi="宋体" w:cs="宋体"/>
          <w:szCs w:val="21"/>
        </w:rPr>
      </w:pPr>
    </w:p>
    <w:p w14:paraId="0DE570E2">
      <w:pPr>
        <w:pStyle w:val="39"/>
        <w:ind w:firstLine="400"/>
        <w:rPr>
          <w:rFonts w:ascii="宋体" w:hAnsi="宋体" w:cs="宋体"/>
          <w:szCs w:val="21"/>
        </w:rPr>
      </w:pPr>
    </w:p>
    <w:p w14:paraId="7158EA82">
      <w:pPr>
        <w:pStyle w:val="39"/>
        <w:ind w:firstLine="400"/>
        <w:rPr>
          <w:rFonts w:ascii="宋体" w:hAnsi="宋体" w:cs="宋体"/>
          <w:szCs w:val="21"/>
        </w:rPr>
      </w:pPr>
    </w:p>
    <w:p w14:paraId="73917AF8">
      <w:pPr>
        <w:pStyle w:val="39"/>
        <w:ind w:firstLine="400"/>
        <w:rPr>
          <w:rFonts w:ascii="宋体" w:hAnsi="宋体" w:cs="宋体"/>
          <w:szCs w:val="21"/>
        </w:rPr>
      </w:pPr>
    </w:p>
    <w:p w14:paraId="72EC19D0">
      <w:pPr>
        <w:pStyle w:val="39"/>
        <w:ind w:firstLine="400"/>
        <w:rPr>
          <w:rFonts w:ascii="宋体" w:hAnsi="宋体" w:cs="宋体"/>
          <w:szCs w:val="21"/>
        </w:rPr>
      </w:pPr>
    </w:p>
    <w:p w14:paraId="29CE91AB">
      <w:pPr>
        <w:pStyle w:val="39"/>
        <w:ind w:firstLine="400"/>
        <w:rPr>
          <w:rFonts w:ascii="宋体" w:hAnsi="宋体" w:cs="宋体"/>
          <w:szCs w:val="21"/>
        </w:rPr>
      </w:pPr>
    </w:p>
    <w:p w14:paraId="351D2B40">
      <w:pPr>
        <w:pStyle w:val="41"/>
        <w:spacing w:beforeLines="50" w:afterLines="50" w:line="360" w:lineRule="auto"/>
        <w:ind w:firstLine="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供应商</w:t>
      </w:r>
      <w:r>
        <w:rPr>
          <w:rFonts w:hint="eastAsia" w:ascii="宋体" w:hAnsi="宋体" w:eastAsia="宋体" w:cs="宋体"/>
          <w:b/>
          <w:bCs/>
          <w:sz w:val="32"/>
          <w:szCs w:val="32"/>
          <w:lang w:eastAsia="zh-CN"/>
        </w:rPr>
        <w:t>资质</w:t>
      </w:r>
    </w:p>
    <w:p w14:paraId="5C39D08E">
      <w:pPr>
        <w:pStyle w:val="39"/>
        <w:adjustRightInd w:val="0"/>
        <w:snapToGrid w:val="0"/>
        <w:spacing w:line="360" w:lineRule="auto"/>
        <w:ind w:firstLine="480"/>
        <w:rPr>
          <w:rFonts w:ascii="宋体" w:hAnsi="宋体" w:cs="宋体"/>
          <w:color w:val="auto"/>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w:t>
      </w:r>
      <w:r>
        <w:rPr>
          <w:rFonts w:hint="eastAsia" w:ascii="宋体" w:hAnsi="宋体"/>
          <w:b w:val="0"/>
          <w:bCs/>
          <w:color w:val="auto"/>
          <w:sz w:val="24"/>
          <w:u w:val="none"/>
        </w:rPr>
        <w:t>章</w:t>
      </w:r>
      <w:r>
        <w:rPr>
          <w:rFonts w:hint="eastAsia" w:ascii="宋体" w:hAnsi="宋体"/>
          <w:bCs/>
          <w:color w:val="auto"/>
          <w:sz w:val="24"/>
        </w:rPr>
        <w:t>。</w:t>
      </w:r>
      <w:r>
        <w:rPr>
          <w:rFonts w:hint="eastAsia" w:ascii="宋体" w:hAnsi="宋体" w:cs="宋体"/>
          <w:color w:val="auto"/>
          <w:sz w:val="24"/>
        </w:rPr>
        <w:t>）</w:t>
      </w:r>
    </w:p>
    <w:p w14:paraId="06977A0B">
      <w:pPr>
        <w:pStyle w:val="41"/>
        <w:spacing w:beforeLines="50" w:afterLines="50" w:line="360" w:lineRule="auto"/>
        <w:ind w:firstLine="0"/>
        <w:jc w:val="center"/>
        <w:rPr>
          <w:rFonts w:hint="eastAsia" w:ascii="宋体" w:hAnsi="宋体" w:eastAsia="宋体" w:cs="宋体"/>
          <w:b/>
          <w:bCs/>
          <w:sz w:val="32"/>
          <w:szCs w:val="32"/>
          <w:lang w:val="en-US" w:eastAsia="zh-CN"/>
        </w:rPr>
      </w:pPr>
    </w:p>
    <w:p w14:paraId="384257E9">
      <w:pPr>
        <w:pStyle w:val="41"/>
        <w:spacing w:beforeLines="50" w:afterLines="50" w:line="360" w:lineRule="auto"/>
        <w:ind w:firstLine="0"/>
        <w:jc w:val="center"/>
        <w:rPr>
          <w:rFonts w:hint="eastAsia" w:ascii="宋体" w:hAnsi="宋体" w:eastAsia="宋体" w:cs="宋体"/>
          <w:b/>
          <w:bCs/>
          <w:sz w:val="32"/>
          <w:szCs w:val="32"/>
          <w:lang w:val="en-US" w:eastAsia="zh-CN"/>
        </w:rPr>
      </w:pPr>
    </w:p>
    <w:p w14:paraId="46093CAA">
      <w:pPr>
        <w:pStyle w:val="41"/>
        <w:spacing w:beforeLines="50" w:afterLines="50" w:line="360" w:lineRule="auto"/>
        <w:ind w:firstLine="0"/>
        <w:jc w:val="center"/>
        <w:rPr>
          <w:rFonts w:hint="eastAsia" w:ascii="宋体" w:hAnsi="宋体" w:eastAsia="宋体" w:cs="宋体"/>
          <w:b/>
          <w:bCs/>
          <w:sz w:val="32"/>
          <w:szCs w:val="32"/>
          <w:lang w:val="en-US" w:eastAsia="zh-CN"/>
        </w:rPr>
      </w:pPr>
    </w:p>
    <w:p w14:paraId="5960849A">
      <w:pPr>
        <w:pStyle w:val="41"/>
        <w:spacing w:beforeLines="50" w:afterLines="50" w:line="360" w:lineRule="auto"/>
        <w:ind w:firstLine="0"/>
        <w:jc w:val="center"/>
        <w:rPr>
          <w:rFonts w:hint="eastAsia" w:ascii="宋体" w:hAnsi="宋体" w:eastAsia="宋体" w:cs="宋体"/>
          <w:b/>
          <w:bCs/>
          <w:sz w:val="32"/>
          <w:szCs w:val="32"/>
          <w:lang w:val="en-US" w:eastAsia="zh-CN"/>
        </w:rPr>
      </w:pPr>
    </w:p>
    <w:p w14:paraId="79D58616">
      <w:pPr>
        <w:pStyle w:val="41"/>
        <w:spacing w:beforeLines="50" w:afterLines="50" w:line="360" w:lineRule="auto"/>
        <w:ind w:firstLine="0"/>
        <w:jc w:val="center"/>
        <w:rPr>
          <w:rFonts w:hint="eastAsia" w:ascii="宋体" w:hAnsi="宋体" w:eastAsia="宋体" w:cs="宋体"/>
          <w:b/>
          <w:bCs/>
          <w:sz w:val="32"/>
          <w:szCs w:val="32"/>
          <w:lang w:val="en-US" w:eastAsia="zh-CN"/>
        </w:rPr>
      </w:pPr>
    </w:p>
    <w:p w14:paraId="6D5A5FDB">
      <w:pPr>
        <w:pStyle w:val="41"/>
        <w:spacing w:beforeLines="50" w:afterLines="50" w:line="360" w:lineRule="auto"/>
        <w:ind w:firstLine="0"/>
        <w:jc w:val="center"/>
        <w:rPr>
          <w:rFonts w:hint="eastAsia" w:ascii="宋体" w:hAnsi="宋体" w:eastAsia="宋体" w:cs="宋体"/>
          <w:b/>
          <w:bCs/>
          <w:sz w:val="32"/>
          <w:szCs w:val="32"/>
          <w:lang w:val="en-US" w:eastAsia="zh-CN"/>
        </w:rPr>
      </w:pPr>
    </w:p>
    <w:p w14:paraId="0CDC4662">
      <w:pPr>
        <w:pStyle w:val="41"/>
        <w:spacing w:beforeLines="50" w:afterLines="50" w:line="360" w:lineRule="auto"/>
        <w:ind w:firstLine="0"/>
        <w:jc w:val="center"/>
        <w:rPr>
          <w:rFonts w:hint="eastAsia" w:ascii="宋体" w:hAnsi="宋体" w:eastAsia="宋体" w:cs="宋体"/>
          <w:b/>
          <w:bCs/>
          <w:sz w:val="32"/>
          <w:szCs w:val="32"/>
          <w:lang w:val="en-US" w:eastAsia="zh-CN"/>
        </w:rPr>
      </w:pPr>
    </w:p>
    <w:p w14:paraId="347FFBDA">
      <w:pPr>
        <w:pStyle w:val="41"/>
        <w:spacing w:beforeLines="50" w:afterLines="50" w:line="360" w:lineRule="auto"/>
        <w:ind w:firstLine="0"/>
        <w:jc w:val="center"/>
        <w:rPr>
          <w:rFonts w:hint="eastAsia" w:ascii="宋体" w:hAnsi="宋体" w:eastAsia="宋体" w:cs="宋体"/>
          <w:b/>
          <w:bCs/>
          <w:sz w:val="32"/>
          <w:szCs w:val="32"/>
          <w:lang w:val="en-US" w:eastAsia="zh-CN"/>
        </w:rPr>
      </w:pPr>
    </w:p>
    <w:p w14:paraId="05419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C20095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0ED9F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ED85CFB">
      <w:pPr>
        <w:pStyle w:val="41"/>
        <w:spacing w:beforeLines="50" w:afterLines="50" w:line="360" w:lineRule="auto"/>
        <w:ind w:firstLine="0"/>
        <w:jc w:val="center"/>
        <w:rPr>
          <w:rFonts w:hint="eastAsia" w:ascii="宋体" w:hAnsi="宋体" w:eastAsia="宋体" w:cs="宋体"/>
          <w:b/>
          <w:bCs/>
          <w:sz w:val="32"/>
          <w:szCs w:val="32"/>
          <w:lang w:val="en-US" w:eastAsia="zh-CN"/>
        </w:rPr>
      </w:pPr>
    </w:p>
    <w:p w14:paraId="54A6D60C">
      <w:pPr>
        <w:pStyle w:val="41"/>
        <w:spacing w:beforeLines="50" w:afterLines="50" w:line="360" w:lineRule="auto"/>
        <w:ind w:firstLine="0"/>
        <w:jc w:val="center"/>
        <w:rPr>
          <w:rFonts w:hint="eastAsia" w:ascii="宋体" w:hAnsi="宋体" w:eastAsia="宋体" w:cs="宋体"/>
          <w:b/>
          <w:bCs/>
          <w:sz w:val="32"/>
          <w:szCs w:val="32"/>
          <w:lang w:val="en-US" w:eastAsia="zh-CN"/>
        </w:rPr>
      </w:pPr>
    </w:p>
    <w:p w14:paraId="3BFE4F3C">
      <w:pPr>
        <w:pStyle w:val="41"/>
        <w:spacing w:beforeLines="50" w:afterLines="50" w:line="360" w:lineRule="auto"/>
        <w:ind w:firstLine="0"/>
        <w:jc w:val="center"/>
        <w:rPr>
          <w:rFonts w:hint="eastAsia" w:ascii="宋体" w:hAnsi="宋体" w:eastAsia="宋体" w:cs="宋体"/>
          <w:b/>
          <w:bCs/>
          <w:sz w:val="32"/>
          <w:szCs w:val="32"/>
          <w:lang w:val="en-US" w:eastAsia="zh-CN"/>
        </w:rPr>
      </w:pPr>
    </w:p>
    <w:p w14:paraId="208877EC">
      <w:pPr>
        <w:pStyle w:val="41"/>
        <w:spacing w:beforeLines="50" w:afterLines="50" w:line="360" w:lineRule="auto"/>
        <w:ind w:firstLine="0"/>
        <w:jc w:val="center"/>
        <w:rPr>
          <w:rFonts w:hint="eastAsia" w:ascii="宋体" w:hAnsi="宋体" w:eastAsia="宋体" w:cs="宋体"/>
          <w:b/>
          <w:bCs/>
          <w:sz w:val="32"/>
          <w:szCs w:val="32"/>
          <w:lang w:val="en-US" w:eastAsia="zh-CN"/>
        </w:rPr>
      </w:pPr>
    </w:p>
    <w:p w14:paraId="3DB12489">
      <w:pPr>
        <w:pStyle w:val="41"/>
        <w:spacing w:beforeLines="50" w:afterLines="50" w:line="360" w:lineRule="auto"/>
        <w:ind w:firstLine="0"/>
        <w:jc w:val="center"/>
        <w:rPr>
          <w:rFonts w:hint="eastAsia" w:ascii="宋体" w:hAnsi="宋体" w:eastAsia="宋体" w:cs="宋体"/>
          <w:b/>
          <w:bCs/>
          <w:sz w:val="32"/>
          <w:szCs w:val="32"/>
          <w:lang w:val="en-US" w:eastAsia="zh-CN"/>
        </w:rPr>
      </w:pPr>
    </w:p>
    <w:p w14:paraId="07972F8A">
      <w:pPr>
        <w:pStyle w:val="41"/>
        <w:spacing w:beforeLines="50" w:afterLines="50" w:line="360" w:lineRule="auto"/>
        <w:ind w:firstLine="0"/>
        <w:jc w:val="center"/>
        <w:rPr>
          <w:rFonts w:hint="eastAsia" w:ascii="宋体" w:hAnsi="宋体" w:eastAsia="宋体" w:cs="宋体"/>
          <w:b/>
          <w:bCs/>
          <w:sz w:val="32"/>
          <w:szCs w:val="32"/>
          <w:lang w:val="en-US" w:eastAsia="zh-CN"/>
        </w:rPr>
      </w:pPr>
    </w:p>
    <w:p w14:paraId="558281DA">
      <w:pPr>
        <w:pStyle w:val="41"/>
        <w:spacing w:beforeLines="50" w:afterLines="50"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供应商廉洁守约承诺书</w:t>
      </w:r>
    </w:p>
    <w:p w14:paraId="5BF36CC4">
      <w:pPr>
        <w:pStyle w:val="41"/>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（详见第一章附件一：报名资料）</w:t>
      </w:r>
    </w:p>
    <w:p w14:paraId="30ADF6A1">
      <w:pPr>
        <w:pStyle w:val="41"/>
        <w:spacing w:beforeLines="50" w:afterLines="50" w:line="360" w:lineRule="auto"/>
        <w:ind w:firstLine="0"/>
        <w:jc w:val="center"/>
        <w:rPr>
          <w:rFonts w:hint="eastAsia"/>
          <w:sz w:val="28"/>
          <w:szCs w:val="28"/>
          <w:lang w:eastAsia="zh-CN"/>
        </w:rPr>
      </w:pPr>
    </w:p>
    <w:p w14:paraId="7E534010">
      <w:pPr>
        <w:pStyle w:val="41"/>
        <w:spacing w:beforeLines="50" w:afterLines="50" w:line="360" w:lineRule="auto"/>
        <w:ind w:firstLine="0"/>
        <w:jc w:val="center"/>
        <w:rPr>
          <w:rFonts w:hint="eastAsia"/>
          <w:sz w:val="28"/>
          <w:szCs w:val="28"/>
          <w:lang w:eastAsia="zh-CN"/>
        </w:rPr>
      </w:pPr>
    </w:p>
    <w:p w14:paraId="18F05E6C">
      <w:pPr>
        <w:pStyle w:val="41"/>
        <w:spacing w:beforeLines="50" w:afterLines="50" w:line="360" w:lineRule="auto"/>
        <w:ind w:firstLine="0"/>
        <w:jc w:val="center"/>
        <w:rPr>
          <w:rFonts w:hint="eastAsia"/>
          <w:sz w:val="28"/>
          <w:szCs w:val="28"/>
          <w:lang w:eastAsia="zh-CN"/>
        </w:rPr>
      </w:pPr>
    </w:p>
    <w:p w14:paraId="09DB00A9">
      <w:pPr>
        <w:pStyle w:val="41"/>
        <w:spacing w:beforeLines="50" w:afterLines="50" w:line="360" w:lineRule="auto"/>
        <w:ind w:firstLine="0"/>
        <w:jc w:val="center"/>
        <w:rPr>
          <w:rFonts w:hint="eastAsia"/>
          <w:sz w:val="28"/>
          <w:szCs w:val="28"/>
          <w:lang w:eastAsia="zh-CN"/>
        </w:rPr>
      </w:pPr>
    </w:p>
    <w:p w14:paraId="51F11014">
      <w:pPr>
        <w:pStyle w:val="41"/>
        <w:spacing w:beforeLines="50" w:afterLines="50" w:line="360" w:lineRule="auto"/>
        <w:ind w:firstLine="0"/>
        <w:jc w:val="center"/>
        <w:rPr>
          <w:rFonts w:hint="eastAsia"/>
          <w:sz w:val="28"/>
          <w:szCs w:val="28"/>
          <w:lang w:eastAsia="zh-CN"/>
        </w:rPr>
      </w:pPr>
    </w:p>
    <w:p w14:paraId="034A67C7">
      <w:pPr>
        <w:pStyle w:val="41"/>
        <w:spacing w:beforeLines="50" w:afterLines="50" w:line="360" w:lineRule="auto"/>
        <w:ind w:firstLine="0"/>
        <w:jc w:val="center"/>
        <w:rPr>
          <w:rFonts w:hint="eastAsia"/>
          <w:sz w:val="28"/>
          <w:szCs w:val="28"/>
          <w:lang w:eastAsia="zh-CN"/>
        </w:rPr>
      </w:pPr>
    </w:p>
    <w:p w14:paraId="7C9E8328">
      <w:pPr>
        <w:pStyle w:val="41"/>
        <w:spacing w:beforeLines="50" w:afterLines="50" w:line="360" w:lineRule="auto"/>
        <w:ind w:firstLine="0"/>
        <w:jc w:val="center"/>
        <w:rPr>
          <w:rFonts w:hint="eastAsia"/>
          <w:sz w:val="28"/>
          <w:szCs w:val="28"/>
          <w:lang w:eastAsia="zh-CN"/>
        </w:rPr>
      </w:pPr>
    </w:p>
    <w:p w14:paraId="577A1116">
      <w:pPr>
        <w:pStyle w:val="41"/>
        <w:numPr>
          <w:ilvl w:val="0"/>
          <w:numId w:val="0"/>
        </w:numPr>
        <w:spacing w:beforeLines="50" w:afterLines="50"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lang w:eastAsia="zh-CN"/>
        </w:rPr>
        <w:t>成功登记报名</w:t>
      </w:r>
    </w:p>
    <w:p w14:paraId="44829F3D">
      <w:pPr>
        <w:pStyle w:val="41"/>
        <w:spacing w:beforeLines="50" w:afterLines="50"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（截图</w:t>
      </w:r>
      <w:r>
        <w:rPr>
          <w:rFonts w:hint="eastAsia" w:ascii="宋体" w:hAnsi="宋体" w:eastAsia="宋体" w:cs="宋体"/>
          <w:sz w:val="24"/>
          <w:szCs w:val="24"/>
          <w:highlight w:val="none"/>
          <w:lang w:eastAsia="zh-CN"/>
        </w:rPr>
        <w:t>加盖供应商公章）</w:t>
      </w:r>
    </w:p>
    <w:p w14:paraId="67F92878">
      <w:pPr>
        <w:pStyle w:val="41"/>
        <w:spacing w:beforeLines="50" w:afterLines="50" w:line="360" w:lineRule="auto"/>
        <w:ind w:firstLine="0"/>
        <w:jc w:val="center"/>
        <w:rPr>
          <w:rFonts w:hint="eastAsia"/>
          <w:sz w:val="28"/>
          <w:szCs w:val="28"/>
          <w:lang w:eastAsia="zh-CN"/>
        </w:rPr>
      </w:pPr>
    </w:p>
    <w:p w14:paraId="5211D408">
      <w:pPr>
        <w:pStyle w:val="41"/>
        <w:spacing w:beforeLines="50" w:afterLines="50" w:line="360" w:lineRule="auto"/>
        <w:ind w:firstLine="0"/>
        <w:jc w:val="center"/>
        <w:rPr>
          <w:rFonts w:hint="eastAsia"/>
          <w:sz w:val="28"/>
          <w:szCs w:val="28"/>
          <w:lang w:eastAsia="zh-CN"/>
        </w:rPr>
      </w:pPr>
    </w:p>
    <w:p w14:paraId="5E533088">
      <w:pPr>
        <w:pStyle w:val="41"/>
        <w:spacing w:beforeLines="50" w:afterLines="50" w:line="360" w:lineRule="auto"/>
        <w:ind w:firstLine="0"/>
        <w:jc w:val="center"/>
        <w:rPr>
          <w:rFonts w:hint="eastAsia"/>
          <w:sz w:val="28"/>
          <w:szCs w:val="28"/>
          <w:lang w:eastAsia="zh-CN"/>
        </w:rPr>
      </w:pPr>
    </w:p>
    <w:p w14:paraId="0670E389">
      <w:pPr>
        <w:pStyle w:val="41"/>
        <w:spacing w:beforeLines="50" w:afterLines="50" w:line="360" w:lineRule="auto"/>
        <w:ind w:firstLine="0"/>
        <w:jc w:val="center"/>
        <w:rPr>
          <w:rFonts w:hint="eastAsia"/>
          <w:sz w:val="28"/>
          <w:szCs w:val="28"/>
          <w:lang w:eastAsia="zh-CN"/>
        </w:rPr>
      </w:pPr>
    </w:p>
    <w:p w14:paraId="54A9F15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9DDA9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1A7A8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3A8B69">
      <w:pPr>
        <w:pStyle w:val="41"/>
        <w:spacing w:beforeLines="50" w:afterLines="50" w:line="360" w:lineRule="auto"/>
        <w:ind w:firstLine="0"/>
        <w:jc w:val="center"/>
        <w:rPr>
          <w:rFonts w:hint="eastAsia"/>
          <w:sz w:val="28"/>
          <w:szCs w:val="28"/>
          <w:lang w:eastAsia="zh-CN"/>
        </w:rPr>
      </w:pPr>
    </w:p>
    <w:p w14:paraId="306E20EC">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487C2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085F3A5">
            <w:pPr>
              <w:jc w:val="center"/>
              <w:rPr>
                <w:rFonts w:ascii="宋体" w:hAnsi="宋体" w:cs="宋体"/>
                <w:b/>
                <w:bCs w:val="0"/>
                <w:sz w:val="22"/>
                <w:szCs w:val="22"/>
              </w:rPr>
            </w:pPr>
            <w:r>
              <w:rPr>
                <w:rFonts w:hint="eastAsia" w:ascii="宋体" w:hAnsi="宋体" w:cs="华文仿宋"/>
                <w:b/>
                <w:bCs w:val="0"/>
                <w:szCs w:val="21"/>
              </w:rPr>
              <w:t>评审内容</w:t>
            </w:r>
          </w:p>
        </w:tc>
        <w:tc>
          <w:tcPr>
            <w:tcW w:w="5642" w:type="dxa"/>
            <w:vAlign w:val="center"/>
          </w:tcPr>
          <w:p w14:paraId="5EA16EDB">
            <w:pPr>
              <w:ind w:firstLine="19" w:firstLineChars="9"/>
              <w:jc w:val="center"/>
              <w:rPr>
                <w:rFonts w:ascii="宋体" w:hAnsi="宋体" w:cs="宋体"/>
                <w:b/>
                <w:bCs w:val="0"/>
                <w:sz w:val="22"/>
                <w:szCs w:val="22"/>
              </w:rPr>
            </w:pPr>
            <w:r>
              <w:rPr>
                <w:rFonts w:hint="eastAsia" w:ascii="宋体" w:hAnsi="宋体" w:cs="华文仿宋"/>
                <w:b/>
                <w:bCs w:val="0"/>
                <w:szCs w:val="21"/>
              </w:rPr>
              <w:t>采购文件要求</w:t>
            </w:r>
          </w:p>
        </w:tc>
        <w:tc>
          <w:tcPr>
            <w:tcW w:w="1275" w:type="dxa"/>
            <w:vAlign w:val="center"/>
          </w:tcPr>
          <w:p w14:paraId="7131B37E">
            <w:pPr>
              <w:jc w:val="center"/>
              <w:rPr>
                <w:rFonts w:ascii="宋体" w:hAnsi="宋体" w:cs="宋体"/>
                <w:b/>
                <w:bCs w:val="0"/>
                <w:sz w:val="22"/>
                <w:szCs w:val="22"/>
              </w:rPr>
            </w:pPr>
            <w:r>
              <w:rPr>
                <w:rFonts w:hint="eastAsia" w:ascii="宋体" w:hAnsi="宋体" w:cs="华文仿宋"/>
                <w:b/>
                <w:bCs w:val="0"/>
                <w:szCs w:val="21"/>
              </w:rPr>
              <w:t>自查结论</w:t>
            </w:r>
          </w:p>
        </w:tc>
        <w:tc>
          <w:tcPr>
            <w:tcW w:w="1212" w:type="dxa"/>
            <w:vAlign w:val="center"/>
          </w:tcPr>
          <w:p w14:paraId="53BA102A">
            <w:pPr>
              <w:ind w:right="-178" w:rightChars="-85"/>
              <w:jc w:val="center"/>
              <w:rPr>
                <w:rFonts w:ascii="宋体" w:hAnsi="宋体" w:cs="宋体"/>
                <w:b/>
                <w:bCs w:val="0"/>
                <w:sz w:val="22"/>
                <w:szCs w:val="22"/>
              </w:rPr>
            </w:pPr>
            <w:r>
              <w:rPr>
                <w:rFonts w:hint="eastAsia" w:ascii="宋体" w:hAnsi="宋体" w:cs="华文仿宋"/>
                <w:b/>
                <w:bCs w:val="0"/>
                <w:szCs w:val="21"/>
              </w:rPr>
              <w:t>证明资料</w:t>
            </w:r>
          </w:p>
        </w:tc>
      </w:tr>
      <w:tr w14:paraId="13D1E7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6912F15F">
            <w:pPr>
              <w:jc w:val="center"/>
              <w:rPr>
                <w:rFonts w:ascii="宋体" w:hAnsi="宋体" w:cs="宋体"/>
                <w:szCs w:val="21"/>
              </w:rPr>
            </w:pPr>
            <w:r>
              <w:rPr>
                <w:rFonts w:hint="eastAsia" w:ascii="宋体" w:hAnsi="宋体" w:cs="华文仿宋"/>
                <w:kern w:val="0"/>
                <w:szCs w:val="21"/>
              </w:rPr>
              <w:t>响应报价</w:t>
            </w:r>
          </w:p>
        </w:tc>
        <w:tc>
          <w:tcPr>
            <w:tcW w:w="5642" w:type="dxa"/>
            <w:vAlign w:val="top"/>
          </w:tcPr>
          <w:p w14:paraId="2FB512C2">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03745673">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14:paraId="1765052C">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221DB4D7">
            <w:pPr>
              <w:pStyle w:val="9"/>
              <w:ind w:left="0" w:leftChars="0" w:firstLine="0" w:firstLineChars="0"/>
              <w:jc w:val="both"/>
              <w:rPr>
                <w:rFonts w:ascii="宋体" w:hAnsi="宋体" w:cs="华文仿宋"/>
                <w:szCs w:val="21"/>
              </w:rPr>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响应报价是唯一确定的。</w:t>
            </w:r>
          </w:p>
        </w:tc>
        <w:tc>
          <w:tcPr>
            <w:tcW w:w="1275" w:type="dxa"/>
            <w:vAlign w:val="center"/>
          </w:tcPr>
          <w:p w14:paraId="349C79E1">
            <w:pPr>
              <w:ind w:left="36" w:leftChars="17"/>
              <w:jc w:val="center"/>
              <w:rPr>
                <w:rFonts w:ascii="宋体" w:hAnsi="宋体" w:cs="宋体"/>
                <w:szCs w:val="21"/>
              </w:rPr>
            </w:pPr>
            <w:r>
              <w:rPr>
                <w:rFonts w:hint="eastAsia" w:ascii="宋体" w:hAnsi="宋体" w:cs="宋体"/>
                <w:szCs w:val="21"/>
              </w:rPr>
              <w:t>□通  过</w:t>
            </w:r>
          </w:p>
          <w:p w14:paraId="1F796932">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2076BB43">
            <w:pPr>
              <w:ind w:right="-178" w:rightChars="-85"/>
              <w:jc w:val="center"/>
              <w:rPr>
                <w:rFonts w:ascii="宋体" w:hAnsi="宋体" w:cs="宋体"/>
                <w:szCs w:val="21"/>
              </w:rPr>
            </w:pPr>
            <w:r>
              <w:rPr>
                <w:rFonts w:hint="eastAsia" w:ascii="宋体" w:hAnsi="宋体" w:cs="宋体"/>
                <w:szCs w:val="21"/>
              </w:rPr>
              <w:t>/</w:t>
            </w:r>
          </w:p>
        </w:tc>
      </w:tr>
      <w:tr w14:paraId="010E9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3D954E01">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789DED7F">
            <w:pPr>
              <w:widowControl/>
              <w:autoSpaceDE w:val="0"/>
              <w:autoSpaceDN w:val="0"/>
              <w:adjustRightInd w:val="0"/>
              <w:snapToGrid w:val="0"/>
              <w:rPr>
                <w:rFonts w:ascii="宋体" w:hAnsi="宋体" w:cs="宋体"/>
                <w:sz w:val="20"/>
                <w:szCs w:val="20"/>
              </w:rPr>
            </w:pPr>
            <w:r>
              <w:rPr>
                <w:rFonts w:hint="eastAsia"/>
              </w:rPr>
              <w:t>提供《响应承诺函》，响应有效期为提交响应文件的截止之日起90天。</w:t>
            </w:r>
          </w:p>
        </w:tc>
        <w:tc>
          <w:tcPr>
            <w:tcW w:w="1275" w:type="dxa"/>
            <w:vAlign w:val="center"/>
          </w:tcPr>
          <w:p w14:paraId="0652CFC9">
            <w:pPr>
              <w:ind w:left="36" w:leftChars="17"/>
              <w:jc w:val="center"/>
              <w:rPr>
                <w:rFonts w:ascii="宋体" w:hAnsi="宋体" w:cs="宋体"/>
                <w:szCs w:val="21"/>
              </w:rPr>
            </w:pPr>
            <w:r>
              <w:rPr>
                <w:rFonts w:hint="eastAsia" w:ascii="宋体" w:hAnsi="宋体" w:cs="宋体"/>
                <w:szCs w:val="21"/>
              </w:rPr>
              <w:t>□通  过</w:t>
            </w:r>
          </w:p>
          <w:p w14:paraId="65276EB6">
            <w:pPr>
              <w:jc w:val="center"/>
            </w:pPr>
            <w:r>
              <w:rPr>
                <w:rFonts w:hint="eastAsia" w:ascii="宋体" w:hAnsi="宋体" w:cs="宋体"/>
                <w:szCs w:val="21"/>
              </w:rPr>
              <w:t>□不通过</w:t>
            </w:r>
          </w:p>
        </w:tc>
        <w:tc>
          <w:tcPr>
            <w:tcW w:w="1212" w:type="dxa"/>
            <w:vAlign w:val="center"/>
          </w:tcPr>
          <w:p w14:paraId="0219D070">
            <w:pPr>
              <w:jc w:val="center"/>
              <w:rPr>
                <w:rFonts w:hint="eastAsia" w:ascii="宋体" w:hAnsi="宋体" w:cs="宋体"/>
                <w:szCs w:val="21"/>
              </w:rPr>
            </w:pPr>
            <w:r>
              <w:rPr>
                <w:rFonts w:hint="eastAsia" w:ascii="宋体" w:hAnsi="宋体" w:cs="宋体"/>
                <w:szCs w:val="21"/>
              </w:rPr>
              <w:t>响应文件</w:t>
            </w:r>
          </w:p>
          <w:p w14:paraId="216DBC1E">
            <w:pPr>
              <w:jc w:val="center"/>
              <w:rPr>
                <w:rFonts w:ascii="宋体" w:hAnsi="宋体" w:cs="宋体"/>
                <w:sz w:val="20"/>
                <w:szCs w:val="20"/>
              </w:rPr>
            </w:pPr>
            <w:r>
              <w:rPr>
                <w:rFonts w:hint="eastAsia" w:ascii="宋体" w:hAnsi="宋体" w:cs="宋体"/>
                <w:szCs w:val="21"/>
              </w:rPr>
              <w:t>第（）页</w:t>
            </w:r>
          </w:p>
        </w:tc>
      </w:tr>
      <w:tr w14:paraId="2DE792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17F4CED">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7E4AF2D2">
            <w:pPr>
              <w:widowControl/>
              <w:autoSpaceDE w:val="0"/>
              <w:autoSpaceDN w:val="0"/>
              <w:adjustRightInd w:val="0"/>
              <w:snapToGrid w:val="0"/>
              <w:rPr>
                <w:rFonts w:ascii="宋体" w:hAnsi="宋体" w:cs="宋体"/>
                <w:bCs/>
                <w:sz w:val="20"/>
                <w:szCs w:val="20"/>
              </w:rPr>
            </w:pPr>
            <w:r>
              <w:rPr>
                <w:rFonts w:hint="eastAsia"/>
              </w:rPr>
              <w:t>法定代表人资格证明书及授权委托书：按对应格式文件签署、盖章。</w:t>
            </w:r>
          </w:p>
        </w:tc>
        <w:tc>
          <w:tcPr>
            <w:tcW w:w="1275" w:type="dxa"/>
            <w:vAlign w:val="center"/>
          </w:tcPr>
          <w:p w14:paraId="195E7DCE">
            <w:pPr>
              <w:ind w:left="36" w:leftChars="17"/>
              <w:jc w:val="center"/>
            </w:pPr>
            <w:r>
              <w:rPr>
                <w:rFonts w:hint="eastAsia"/>
              </w:rPr>
              <w:t>□通  过</w:t>
            </w:r>
          </w:p>
          <w:p w14:paraId="47A9FBBC">
            <w:pPr>
              <w:pStyle w:val="39"/>
              <w:ind w:firstLine="0" w:firstLineChars="0"/>
              <w:jc w:val="center"/>
              <w:rPr>
                <w:rFonts w:ascii="宋体" w:hAnsi="宋体" w:cs="宋体"/>
                <w:szCs w:val="20"/>
              </w:rPr>
            </w:pPr>
            <w:r>
              <w:rPr>
                <w:rFonts w:hint="eastAsia" w:ascii="宋体" w:hAnsi="宋体" w:cs="宋体"/>
                <w:sz w:val="21"/>
                <w:szCs w:val="21"/>
                <w:lang w:val="en-US" w:eastAsia="zh-CN"/>
              </w:rPr>
              <w:t xml:space="preserve"> </w:t>
            </w:r>
            <w:r>
              <w:rPr>
                <w:rFonts w:hint="eastAsia" w:ascii="宋体" w:hAnsi="宋体" w:cs="宋体"/>
                <w:sz w:val="21"/>
                <w:szCs w:val="21"/>
              </w:rPr>
              <w:t>□不通过</w:t>
            </w:r>
          </w:p>
        </w:tc>
        <w:tc>
          <w:tcPr>
            <w:tcW w:w="1212" w:type="dxa"/>
            <w:vAlign w:val="center"/>
          </w:tcPr>
          <w:p w14:paraId="259E51C2">
            <w:pPr>
              <w:jc w:val="center"/>
              <w:rPr>
                <w:rFonts w:hint="eastAsia" w:ascii="宋体" w:hAnsi="宋体" w:cs="宋体"/>
                <w:szCs w:val="21"/>
              </w:rPr>
            </w:pPr>
            <w:r>
              <w:rPr>
                <w:rFonts w:hint="eastAsia" w:ascii="宋体" w:hAnsi="宋体" w:cs="宋体"/>
                <w:szCs w:val="21"/>
              </w:rPr>
              <w:t>响应文件</w:t>
            </w:r>
          </w:p>
          <w:p w14:paraId="0FB90CD1">
            <w:pPr>
              <w:jc w:val="center"/>
              <w:rPr>
                <w:rFonts w:ascii="宋体" w:hAnsi="宋体" w:cs="宋体"/>
                <w:sz w:val="20"/>
                <w:szCs w:val="20"/>
              </w:rPr>
            </w:pPr>
            <w:r>
              <w:rPr>
                <w:rFonts w:hint="eastAsia" w:ascii="宋体" w:hAnsi="宋体" w:cs="宋体"/>
                <w:szCs w:val="21"/>
              </w:rPr>
              <w:t>第（）页</w:t>
            </w:r>
          </w:p>
        </w:tc>
      </w:tr>
      <w:tr w14:paraId="54A4A6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103" w:hRule="atLeast"/>
        </w:trPr>
        <w:tc>
          <w:tcPr>
            <w:tcW w:w="1614" w:type="dxa"/>
            <w:vAlign w:val="center"/>
          </w:tcPr>
          <w:p w14:paraId="1A1C5D9F">
            <w:pPr>
              <w:jc w:val="center"/>
              <w:rPr>
                <w:rFonts w:hint="eastAsia" w:ascii="宋体" w:hAnsi="宋体" w:cs="华文仿宋"/>
                <w:szCs w:val="21"/>
              </w:rPr>
            </w:pPr>
            <w:r>
              <w:rPr>
                <w:rFonts w:hint="eastAsia" w:ascii="宋体" w:hAnsi="宋体" w:cs="华文仿宋"/>
                <w:szCs w:val="21"/>
              </w:rPr>
              <w:t>响应文件签署、</w:t>
            </w:r>
          </w:p>
          <w:p w14:paraId="262FDF47">
            <w:pPr>
              <w:jc w:val="center"/>
              <w:rPr>
                <w:rFonts w:ascii="宋体" w:hAnsi="宋体" w:cs="宋体"/>
                <w:szCs w:val="21"/>
              </w:rPr>
            </w:pPr>
            <w:r>
              <w:rPr>
                <w:rFonts w:hint="eastAsia" w:ascii="宋体" w:hAnsi="宋体" w:cs="华文仿宋"/>
                <w:szCs w:val="21"/>
              </w:rPr>
              <w:t>盖章</w:t>
            </w:r>
          </w:p>
        </w:tc>
        <w:tc>
          <w:tcPr>
            <w:tcW w:w="5642" w:type="dxa"/>
            <w:vAlign w:val="top"/>
          </w:tcPr>
          <w:p w14:paraId="3B04FE3B">
            <w:pPr>
              <w:widowControl/>
              <w:adjustRightInd w:val="0"/>
              <w:snapToGrid w:val="0"/>
              <w:spacing w:beforeLines="50" w:line="360" w:lineRule="auto"/>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遵守公开比选文件中已列明必须遵照执行否则按无效响应处理的各类要求。</w:t>
            </w:r>
          </w:p>
        </w:tc>
        <w:tc>
          <w:tcPr>
            <w:tcW w:w="1275" w:type="dxa"/>
            <w:vAlign w:val="center"/>
          </w:tcPr>
          <w:p w14:paraId="46B3587E">
            <w:pPr>
              <w:ind w:left="36" w:leftChars="17"/>
              <w:jc w:val="center"/>
              <w:rPr>
                <w:rFonts w:ascii="宋体" w:hAnsi="宋体" w:cs="宋体"/>
                <w:szCs w:val="21"/>
              </w:rPr>
            </w:pPr>
            <w:r>
              <w:rPr>
                <w:rFonts w:hint="eastAsia" w:ascii="宋体" w:hAnsi="宋体" w:cs="宋体"/>
                <w:szCs w:val="21"/>
              </w:rPr>
              <w:t>□通  过</w:t>
            </w:r>
          </w:p>
          <w:p w14:paraId="229EA8CE">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52DC6863">
            <w:pPr>
              <w:jc w:val="center"/>
              <w:rPr>
                <w:rFonts w:ascii="宋体" w:hAnsi="宋体" w:cs="宋体"/>
                <w:sz w:val="20"/>
                <w:szCs w:val="20"/>
              </w:rPr>
            </w:pPr>
            <w:r>
              <w:rPr>
                <w:rFonts w:hint="eastAsia" w:ascii="宋体" w:hAnsi="宋体" w:cs="宋体"/>
                <w:szCs w:val="21"/>
              </w:rPr>
              <w:t>/</w:t>
            </w:r>
          </w:p>
        </w:tc>
      </w:tr>
      <w:tr w14:paraId="0881EC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DCC53C3">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66D17AAA">
            <w:pPr>
              <w:widowControl/>
              <w:autoSpaceDE w:val="0"/>
              <w:autoSpaceDN w:val="0"/>
              <w:adjustRightInd w:val="0"/>
              <w:snapToGrid w:val="0"/>
              <w:rPr>
                <w:rFonts w:ascii="宋体" w:hAnsi="宋体" w:cs="宋体"/>
                <w:kern w:val="28"/>
                <w:sz w:val="20"/>
                <w:szCs w:val="20"/>
              </w:rPr>
            </w:pPr>
            <w:r>
              <w:rPr>
                <w:rFonts w:hint="eastAsia"/>
              </w:rPr>
              <w:t>响应</w:t>
            </w:r>
            <w:r>
              <w:rPr>
                <w:rFonts w:hint="eastAsia"/>
                <w:lang w:eastAsia="zh-CN"/>
              </w:rPr>
              <w:t>文件满足</w:t>
            </w:r>
            <w:r>
              <w:rPr>
                <w:rFonts w:hint="eastAsia"/>
              </w:rPr>
              <w:t>公开比选文件</w:t>
            </w:r>
            <w:r>
              <w:rPr>
                <w:rFonts w:hint="eastAsia"/>
                <w:lang w:eastAsia="zh-CN"/>
              </w:rPr>
              <w:t>第</w:t>
            </w:r>
            <w:r>
              <w:rPr>
                <w:rFonts w:hint="eastAsia"/>
                <w:highlight w:val="none"/>
                <w:lang w:eastAsia="zh-CN"/>
              </w:rPr>
              <w:t>二章《采购需求》中</w:t>
            </w:r>
            <w:r>
              <w:rPr>
                <w:rFonts w:hint="eastAsia"/>
                <w:highlight w:val="none"/>
              </w:rPr>
              <w:t>“★”号条款要</w:t>
            </w:r>
            <w:r>
              <w:rPr>
                <w:rFonts w:hint="eastAsia"/>
              </w:rPr>
              <w:t>求。</w:t>
            </w:r>
          </w:p>
        </w:tc>
        <w:tc>
          <w:tcPr>
            <w:tcW w:w="1275" w:type="dxa"/>
            <w:vAlign w:val="center"/>
          </w:tcPr>
          <w:p w14:paraId="5F503851">
            <w:pPr>
              <w:ind w:left="36" w:leftChars="17"/>
              <w:jc w:val="center"/>
              <w:rPr>
                <w:rFonts w:ascii="宋体" w:hAnsi="宋体" w:cs="宋体"/>
                <w:szCs w:val="21"/>
              </w:rPr>
            </w:pPr>
            <w:r>
              <w:rPr>
                <w:rFonts w:hint="eastAsia" w:ascii="宋体" w:hAnsi="宋体" w:cs="宋体"/>
                <w:szCs w:val="21"/>
              </w:rPr>
              <w:t>□通  过</w:t>
            </w:r>
          </w:p>
          <w:p w14:paraId="675BEB9C">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lang w:eastAsia="zh-CN"/>
              </w:rPr>
              <w:t>□</w:t>
            </w:r>
            <w:r>
              <w:rPr>
                <w:rFonts w:hint="eastAsia" w:ascii="宋体" w:hAnsi="宋体" w:cs="宋体"/>
                <w:szCs w:val="21"/>
              </w:rPr>
              <w:t>不通过</w:t>
            </w:r>
          </w:p>
        </w:tc>
        <w:tc>
          <w:tcPr>
            <w:tcW w:w="1212" w:type="dxa"/>
            <w:vAlign w:val="center"/>
          </w:tcPr>
          <w:p w14:paraId="760ADD5A">
            <w:pPr>
              <w:jc w:val="center"/>
              <w:rPr>
                <w:rFonts w:hint="eastAsia" w:ascii="宋体" w:hAnsi="宋体" w:cs="宋体"/>
                <w:szCs w:val="21"/>
              </w:rPr>
            </w:pPr>
            <w:r>
              <w:rPr>
                <w:rFonts w:hint="eastAsia" w:ascii="宋体" w:hAnsi="宋体" w:cs="宋体"/>
                <w:szCs w:val="21"/>
              </w:rPr>
              <w:t>响应文件</w:t>
            </w:r>
          </w:p>
          <w:p w14:paraId="737170FD">
            <w:pPr>
              <w:jc w:val="center"/>
              <w:rPr>
                <w:rFonts w:ascii="宋体" w:hAnsi="宋体" w:cs="宋体"/>
                <w:sz w:val="20"/>
                <w:szCs w:val="20"/>
              </w:rPr>
            </w:pPr>
            <w:r>
              <w:rPr>
                <w:rFonts w:hint="eastAsia" w:ascii="宋体" w:hAnsi="宋体" w:cs="宋体"/>
                <w:szCs w:val="21"/>
              </w:rPr>
              <w:t>第（）页</w:t>
            </w:r>
          </w:p>
        </w:tc>
      </w:tr>
      <w:tr w14:paraId="473897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1614" w:type="dxa"/>
            <w:vMerge w:val="restart"/>
            <w:vAlign w:val="center"/>
          </w:tcPr>
          <w:p w14:paraId="62A309C9">
            <w:pPr>
              <w:tabs>
                <w:tab w:val="left" w:pos="2880"/>
              </w:tabs>
              <w:jc w:val="center"/>
              <w:rPr>
                <w:rFonts w:hint="eastAsia" w:ascii="宋体" w:hAnsi="宋体" w:cs="华文仿宋"/>
                <w:szCs w:val="21"/>
              </w:rPr>
            </w:pPr>
            <w:r>
              <w:rPr>
                <w:rFonts w:hint="eastAsia" w:ascii="宋体" w:hAnsi="宋体" w:cs="华文仿宋"/>
                <w:szCs w:val="21"/>
              </w:rPr>
              <w:t>其他</w:t>
            </w:r>
          </w:p>
          <w:p w14:paraId="23B41AE1">
            <w:pPr>
              <w:tabs>
                <w:tab w:val="left" w:pos="2880"/>
              </w:tabs>
              <w:jc w:val="center"/>
              <w:rPr>
                <w:rFonts w:hint="eastAsia" w:ascii="宋体" w:hAnsi="宋体" w:cs="华文仿宋"/>
                <w:szCs w:val="21"/>
              </w:rPr>
            </w:pPr>
          </w:p>
          <w:p w14:paraId="24C85570">
            <w:pPr>
              <w:pStyle w:val="22"/>
              <w:rPr>
                <w:rFonts w:hint="eastAsia"/>
              </w:rPr>
            </w:pPr>
          </w:p>
        </w:tc>
        <w:tc>
          <w:tcPr>
            <w:tcW w:w="5642" w:type="dxa"/>
            <w:vAlign w:val="center"/>
          </w:tcPr>
          <w:p w14:paraId="77EBEBE1">
            <w:pPr>
              <w:widowControl/>
              <w:autoSpaceDE w:val="0"/>
              <w:autoSpaceDN w:val="0"/>
              <w:adjustRightInd w:val="0"/>
              <w:snapToGrid w:val="0"/>
              <w:rPr>
                <w:rFonts w:hint="eastAsia" w:ascii="宋体" w:hAnsi="宋体" w:eastAsia="宋体" w:cs="华文仿宋"/>
                <w:szCs w:val="21"/>
                <w:lang w:eastAsia="zh-CN"/>
              </w:rPr>
            </w:pPr>
            <w:r>
              <w:rPr>
                <w:rFonts w:hint="eastAsia"/>
              </w:rPr>
              <w:t>响应文件未含有采购人不能接受的附加条件。</w:t>
            </w:r>
          </w:p>
        </w:tc>
        <w:tc>
          <w:tcPr>
            <w:tcW w:w="1275" w:type="dxa"/>
            <w:vAlign w:val="center"/>
          </w:tcPr>
          <w:p w14:paraId="0248DC37">
            <w:pPr>
              <w:ind w:left="36" w:leftChars="17"/>
              <w:jc w:val="center"/>
              <w:rPr>
                <w:rFonts w:ascii="宋体" w:hAnsi="宋体" w:cs="宋体"/>
                <w:szCs w:val="21"/>
              </w:rPr>
            </w:pPr>
            <w:r>
              <w:rPr>
                <w:rFonts w:hint="eastAsia" w:ascii="宋体" w:hAnsi="宋体" w:cs="宋体"/>
                <w:szCs w:val="21"/>
              </w:rPr>
              <w:t>□通  过</w:t>
            </w:r>
          </w:p>
          <w:p w14:paraId="28555950">
            <w:pPr>
              <w:jc w:val="center"/>
              <w:rPr>
                <w:rFonts w:ascii="宋体" w:hAnsi="宋体" w:cs="宋体"/>
                <w:sz w:val="20"/>
                <w:szCs w:val="20"/>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14:paraId="60E51E9F">
            <w:pPr>
              <w:jc w:val="center"/>
              <w:rPr>
                <w:rFonts w:hint="eastAsia" w:ascii="宋体" w:hAnsi="宋体" w:cs="宋体"/>
                <w:szCs w:val="21"/>
              </w:rPr>
            </w:pPr>
            <w:r>
              <w:rPr>
                <w:rFonts w:hint="eastAsia" w:ascii="宋体" w:hAnsi="宋体" w:cs="宋体"/>
                <w:szCs w:val="21"/>
              </w:rPr>
              <w:t>响应文件</w:t>
            </w:r>
          </w:p>
          <w:p w14:paraId="6B236266">
            <w:pPr>
              <w:jc w:val="center"/>
              <w:rPr>
                <w:rFonts w:ascii="宋体" w:hAnsi="宋体" w:cs="宋体"/>
                <w:sz w:val="20"/>
                <w:szCs w:val="20"/>
              </w:rPr>
            </w:pPr>
            <w:r>
              <w:rPr>
                <w:rFonts w:hint="eastAsia" w:ascii="宋体" w:hAnsi="宋体" w:cs="宋体"/>
                <w:szCs w:val="21"/>
              </w:rPr>
              <w:t>第（）页</w:t>
            </w:r>
          </w:p>
        </w:tc>
      </w:tr>
      <w:tr w14:paraId="20171F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271" w:hRule="atLeast"/>
        </w:trPr>
        <w:tc>
          <w:tcPr>
            <w:tcW w:w="1614" w:type="dxa"/>
            <w:vMerge w:val="continue"/>
            <w:vAlign w:val="center"/>
          </w:tcPr>
          <w:p w14:paraId="1212AABE">
            <w:pPr>
              <w:pStyle w:val="22"/>
              <w:rPr>
                <w:rFonts w:hint="eastAsia"/>
              </w:rPr>
            </w:pPr>
          </w:p>
        </w:tc>
        <w:tc>
          <w:tcPr>
            <w:tcW w:w="5642" w:type="dxa"/>
            <w:vAlign w:val="center"/>
          </w:tcPr>
          <w:p w14:paraId="7966379E">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c>
          <w:tcPr>
            <w:tcW w:w="1275" w:type="dxa"/>
            <w:vAlign w:val="center"/>
          </w:tcPr>
          <w:p w14:paraId="3DD0D556">
            <w:pPr>
              <w:ind w:left="36" w:leftChars="17"/>
              <w:jc w:val="center"/>
              <w:rPr>
                <w:rFonts w:ascii="宋体" w:hAnsi="宋体" w:cs="宋体"/>
                <w:szCs w:val="21"/>
              </w:rPr>
            </w:pPr>
            <w:r>
              <w:rPr>
                <w:rFonts w:hint="eastAsia" w:ascii="宋体" w:hAnsi="宋体" w:cs="宋体"/>
                <w:szCs w:val="21"/>
              </w:rPr>
              <w:t>□通  过</w:t>
            </w:r>
          </w:p>
          <w:p w14:paraId="31C5F9FD">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14:paraId="08262174">
            <w:pPr>
              <w:jc w:val="center"/>
              <w:rPr>
                <w:rFonts w:hint="eastAsia" w:ascii="宋体" w:hAnsi="宋体" w:cs="宋体"/>
                <w:szCs w:val="21"/>
              </w:rPr>
            </w:pPr>
            <w:r>
              <w:rPr>
                <w:rFonts w:hint="eastAsia" w:ascii="宋体" w:hAnsi="宋体" w:cs="宋体"/>
                <w:szCs w:val="21"/>
              </w:rPr>
              <w:t>响应文件</w:t>
            </w:r>
          </w:p>
          <w:p w14:paraId="12AE71F1">
            <w:pPr>
              <w:jc w:val="center"/>
              <w:rPr>
                <w:rFonts w:hint="eastAsia" w:ascii="宋体" w:hAnsi="宋体" w:cs="宋体"/>
                <w:szCs w:val="21"/>
              </w:rPr>
            </w:pPr>
            <w:r>
              <w:rPr>
                <w:rFonts w:hint="eastAsia" w:ascii="宋体" w:hAnsi="宋体" w:cs="宋体"/>
                <w:szCs w:val="21"/>
              </w:rPr>
              <w:t>第（）页</w:t>
            </w:r>
          </w:p>
        </w:tc>
      </w:tr>
      <w:tr w14:paraId="2CE2C6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835" w:hRule="atLeast"/>
        </w:trPr>
        <w:tc>
          <w:tcPr>
            <w:tcW w:w="1614" w:type="dxa"/>
            <w:vMerge w:val="continue"/>
            <w:vAlign w:val="center"/>
          </w:tcPr>
          <w:p w14:paraId="1A2127F6">
            <w:pPr>
              <w:pStyle w:val="22"/>
              <w:rPr>
                <w:rFonts w:hint="eastAsia"/>
              </w:rPr>
            </w:pPr>
          </w:p>
        </w:tc>
        <w:tc>
          <w:tcPr>
            <w:tcW w:w="5642" w:type="dxa"/>
            <w:vAlign w:val="center"/>
          </w:tcPr>
          <w:p w14:paraId="19DAFF33">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c>
          <w:tcPr>
            <w:tcW w:w="1275" w:type="dxa"/>
            <w:vAlign w:val="center"/>
          </w:tcPr>
          <w:p w14:paraId="7762E54F">
            <w:pPr>
              <w:ind w:left="36" w:leftChars="17"/>
              <w:jc w:val="center"/>
              <w:rPr>
                <w:rFonts w:ascii="宋体" w:hAnsi="宋体" w:cs="宋体"/>
                <w:szCs w:val="21"/>
              </w:rPr>
            </w:pPr>
            <w:r>
              <w:rPr>
                <w:rFonts w:hint="eastAsia" w:ascii="宋体" w:hAnsi="宋体" w:cs="宋体"/>
                <w:szCs w:val="21"/>
              </w:rPr>
              <w:t>□通  过</w:t>
            </w:r>
          </w:p>
          <w:p w14:paraId="3C85F260">
            <w:pPr>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□不通过</w:t>
            </w:r>
          </w:p>
        </w:tc>
        <w:tc>
          <w:tcPr>
            <w:tcW w:w="1212" w:type="dxa"/>
            <w:vAlign w:val="center"/>
          </w:tcPr>
          <w:p w14:paraId="60C3845F">
            <w:pPr>
              <w:jc w:val="center"/>
              <w:rPr>
                <w:rFonts w:hint="eastAsia" w:ascii="宋体" w:hAnsi="宋体" w:cs="宋体"/>
                <w:szCs w:val="21"/>
              </w:rPr>
            </w:pPr>
            <w:r>
              <w:rPr>
                <w:rFonts w:hint="eastAsia" w:ascii="宋体" w:hAnsi="宋体" w:cs="宋体"/>
                <w:szCs w:val="21"/>
              </w:rPr>
              <w:t>响应文件</w:t>
            </w:r>
          </w:p>
          <w:p w14:paraId="4F6660A8">
            <w:pPr>
              <w:jc w:val="center"/>
              <w:rPr>
                <w:rFonts w:hint="eastAsia" w:ascii="宋体" w:hAnsi="宋体" w:cs="宋体"/>
                <w:szCs w:val="21"/>
              </w:rPr>
            </w:pPr>
            <w:r>
              <w:rPr>
                <w:rFonts w:hint="eastAsia" w:ascii="宋体" w:hAnsi="宋体" w:cs="宋体"/>
                <w:szCs w:val="21"/>
              </w:rPr>
              <w:t>第（）页</w:t>
            </w:r>
          </w:p>
        </w:tc>
      </w:tr>
    </w:tbl>
    <w:p w14:paraId="37C8107E">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702EA72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14:paraId="02EAF3AA">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14:paraId="6D5F70C8">
      <w:pPr>
        <w:pStyle w:val="10"/>
        <w:shd w:val="clear" w:color="auto" w:fill="FFFFFF"/>
        <w:adjustRightInd w:val="0"/>
        <w:snapToGrid w:val="0"/>
        <w:spacing w:after="0"/>
        <w:rPr>
          <w:rFonts w:hint="eastAsia" w:ascii="宋体" w:hAnsi="宋体" w:cs="宋体"/>
          <w:sz w:val="24"/>
        </w:rPr>
      </w:pPr>
      <w:r>
        <w:rPr>
          <w:rFonts w:hint="eastAsia" w:ascii="宋体" w:hAnsi="宋体" w:cs="华文仿宋"/>
          <w:sz w:val="21"/>
          <w:szCs w:val="21"/>
        </w:rPr>
        <w:t xml:space="preserve">    3.本自查表不得擅自删改。</w:t>
      </w:r>
    </w:p>
    <w:p w14:paraId="6951AB1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0C82D5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74622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019D35E">
      <w:pPr>
        <w:shd w:val="clear" w:color="auto" w:fill="FFFFFF"/>
        <w:adjustRightInd w:val="0"/>
        <w:snapToGrid w:val="0"/>
        <w:spacing w:line="360" w:lineRule="auto"/>
        <w:jc w:val="center"/>
        <w:rPr>
          <w:rFonts w:hint="eastAsia" w:ascii="宋体" w:hAnsi="宋体" w:eastAsia="宋体" w:cs="宋体"/>
          <w:bCs/>
          <w:color w:val="000000"/>
          <w:sz w:val="44"/>
          <w:szCs w:val="44"/>
        </w:rPr>
      </w:pPr>
      <w:r>
        <w:rPr>
          <w:rFonts w:hint="eastAsia" w:ascii="宋体" w:hAnsi="宋体" w:eastAsia="宋体" w:cs="宋体"/>
          <w:b/>
          <w:bCs/>
          <w:sz w:val="36"/>
          <w:szCs w:val="36"/>
        </w:rPr>
        <w:t>（二）符合性审查证明资料</w:t>
      </w:r>
    </w:p>
    <w:p w14:paraId="0053F9AC">
      <w:pPr>
        <w:pStyle w:val="11"/>
        <w:tabs>
          <w:tab w:val="left" w:pos="900"/>
        </w:tabs>
        <w:spacing w:line="400" w:lineRule="exact"/>
        <w:ind w:firstLine="0"/>
        <w:jc w:val="center"/>
        <w:rPr>
          <w:rFonts w:hint="eastAsia" w:ascii="宋体" w:hAnsi="宋体" w:eastAsia="宋体" w:cs="宋体"/>
          <w:b/>
          <w:color w:val="000000"/>
          <w:sz w:val="32"/>
          <w:szCs w:val="32"/>
        </w:rPr>
      </w:pPr>
      <w:r>
        <w:rPr>
          <w:rFonts w:hint="eastAsia" w:ascii="宋体" w:hAnsi="宋体" w:eastAsia="宋体" w:cs="宋体"/>
          <w:b/>
          <w:bCs/>
          <w:sz w:val="32"/>
          <w:szCs w:val="32"/>
        </w:rPr>
        <w:t>1、</w:t>
      </w:r>
      <w:r>
        <w:rPr>
          <w:rFonts w:hint="eastAsia" w:ascii="宋体" w:hAnsi="宋体" w:eastAsia="宋体" w:cs="宋体"/>
          <w:b/>
          <w:color w:val="000000"/>
          <w:sz w:val="32"/>
          <w:szCs w:val="32"/>
        </w:rPr>
        <w:t>法定代表人（负责人）证明书</w:t>
      </w:r>
    </w:p>
    <w:p w14:paraId="7F717BE3">
      <w:pPr>
        <w:pStyle w:val="11"/>
        <w:tabs>
          <w:tab w:val="left" w:pos="900"/>
        </w:tabs>
        <w:spacing w:line="400" w:lineRule="exact"/>
        <w:ind w:firstLine="0"/>
        <w:jc w:val="center"/>
        <w:rPr>
          <w:rFonts w:hint="eastAsia" w:ascii="宋体" w:hAnsi="宋体" w:eastAsia="宋体" w:cs="宋体"/>
          <w:bCs/>
          <w:color w:val="000000"/>
          <w:sz w:val="22"/>
          <w:szCs w:val="22"/>
        </w:rPr>
      </w:pPr>
    </w:p>
    <w:p w14:paraId="3388A7E4">
      <w:pPr>
        <w:pStyle w:val="11"/>
        <w:tabs>
          <w:tab w:val="left" w:pos="900"/>
        </w:tabs>
        <w:spacing w:line="400" w:lineRule="exact"/>
        <w:ind w:firstLine="0"/>
        <w:rPr>
          <w:rFonts w:hint="eastAsia" w:ascii="宋体" w:hAnsi="宋体" w:eastAsia="宋体" w:cs="宋体"/>
          <w:bCs/>
          <w:color w:val="000000"/>
        </w:rPr>
      </w:pPr>
    </w:p>
    <w:p w14:paraId="194BD6D4">
      <w:pPr>
        <w:pStyle w:val="11"/>
        <w:tabs>
          <w:tab w:val="left" w:pos="900"/>
        </w:tabs>
        <w:adjustRightInd w:val="0"/>
        <w:snapToGrid w:val="0"/>
        <w:spacing w:line="360" w:lineRule="auto"/>
        <w:ind w:left="0" w:leftChars="0" w:firstLine="0" w:firstLineChars="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中山大学孙逸仙纪念医院：</w:t>
      </w:r>
    </w:p>
    <w:p w14:paraId="1BEC9980">
      <w:pPr>
        <w:pStyle w:val="11"/>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________同志，</w:t>
      </w:r>
      <w:r>
        <w:rPr>
          <w:rFonts w:hint="eastAsia" w:ascii="宋体" w:hAnsi="宋体" w:eastAsia="宋体" w:cs="宋体"/>
          <w:sz w:val="24"/>
          <w:szCs w:val="24"/>
        </w:rPr>
        <w:t>身份证号码为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bCs/>
          <w:color w:val="000000"/>
          <w:sz w:val="24"/>
          <w:szCs w:val="24"/>
        </w:rPr>
        <w:t>现任我单位________职务，是我单位法定代表人。</w:t>
      </w:r>
    </w:p>
    <w:p w14:paraId="11C6915E">
      <w:pPr>
        <w:pStyle w:val="11"/>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特此证明。</w:t>
      </w:r>
    </w:p>
    <w:p w14:paraId="2C85B972">
      <w:pPr>
        <w:pStyle w:val="11"/>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p>
    <w:p w14:paraId="4F70CC1A">
      <w:pPr>
        <w:pStyle w:val="11"/>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附：法定代表人性别：____ 年龄：____ 身份证号码：</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lang w:val="en-US" w:eastAsia="zh-CN"/>
        </w:rPr>
        <w:t xml:space="preserve">  </w:t>
      </w:r>
    </w:p>
    <w:p w14:paraId="48B3108F">
      <w:pPr>
        <w:pStyle w:val="11"/>
        <w:tabs>
          <w:tab w:val="left" w:pos="900"/>
        </w:tabs>
        <w:adjustRightInd w:val="0"/>
        <w:snapToGrid w:val="0"/>
        <w:spacing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注册号码：______________ 企业类型：_______________________ </w:t>
      </w:r>
    </w:p>
    <w:p w14:paraId="18FEC4F8">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经营范围：_______________________</w:t>
      </w:r>
    </w:p>
    <w:p w14:paraId="63F30F8C">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rPr>
      </w:pPr>
    </w:p>
    <w:p w14:paraId="2203718F">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rPr>
      </w:pPr>
    </w:p>
    <w:p w14:paraId="30D0597A">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供应商(公章)：</w:t>
      </w:r>
      <w:r>
        <w:rPr>
          <w:rFonts w:hint="eastAsia" w:ascii="宋体" w:hAnsi="宋体" w:eastAsia="宋体" w:cs="宋体"/>
          <w:bCs/>
          <w:color w:val="000000"/>
          <w:sz w:val="24"/>
          <w:szCs w:val="24"/>
          <w:u w:val="single"/>
          <w:lang w:val="en-US" w:eastAsia="zh-CN"/>
        </w:rPr>
        <w:t xml:space="preserve">                       </w:t>
      </w:r>
    </w:p>
    <w:p w14:paraId="6F9644FB">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地</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址：</w:t>
      </w:r>
      <w:r>
        <w:rPr>
          <w:rFonts w:hint="eastAsia" w:ascii="宋体" w:hAnsi="宋体" w:eastAsia="宋体" w:cs="宋体"/>
          <w:bCs/>
          <w:color w:val="000000"/>
          <w:sz w:val="24"/>
          <w:szCs w:val="24"/>
          <w:u w:val="single"/>
          <w:lang w:val="en-US" w:eastAsia="zh-CN"/>
        </w:rPr>
        <w:t xml:space="preserve">                             </w:t>
      </w:r>
    </w:p>
    <w:p w14:paraId="45337409">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法定代表人/负责人（签名）：</w:t>
      </w:r>
      <w:r>
        <w:rPr>
          <w:rFonts w:hint="eastAsia" w:ascii="宋体" w:hAnsi="宋体" w:eastAsia="宋体" w:cs="宋体"/>
          <w:bCs/>
          <w:color w:val="000000"/>
          <w:sz w:val="24"/>
          <w:szCs w:val="24"/>
          <w:u w:val="single"/>
          <w:lang w:val="en-US" w:eastAsia="zh-CN"/>
        </w:rPr>
        <w:t xml:space="preserve">          </w:t>
      </w:r>
    </w:p>
    <w:p w14:paraId="4C36B51A">
      <w:pPr>
        <w:pStyle w:val="11"/>
        <w:tabs>
          <w:tab w:val="left" w:pos="900"/>
        </w:tabs>
        <w:adjustRightInd w:val="0"/>
        <w:snapToGrid w:val="0"/>
        <w:spacing w:line="360" w:lineRule="auto"/>
        <w:ind w:firstLine="3199" w:firstLineChars="1333"/>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期：</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w:t>
      </w:r>
    </w:p>
    <w:p w14:paraId="0D203831">
      <w:pPr>
        <w:pStyle w:val="11"/>
        <w:tabs>
          <w:tab w:val="left" w:pos="900"/>
        </w:tabs>
        <w:adjustRightInd w:val="0"/>
        <w:snapToGrid w:val="0"/>
        <w:spacing w:line="360" w:lineRule="auto"/>
        <w:ind w:firstLine="4265" w:firstLineChars="1333"/>
        <w:jc w:val="left"/>
        <w:rPr>
          <w:rFonts w:hint="eastAsia" w:cs="仿宋_GB2312"/>
          <w:bCs/>
          <w:color w:val="000000"/>
          <w:szCs w:val="28"/>
        </w:rPr>
      </w:pPr>
    </w:p>
    <w:p w14:paraId="60C6E34B">
      <w:pPr>
        <w:tabs>
          <w:tab w:val="left" w:pos="4602"/>
        </w:tabs>
        <w:ind w:left="0" w:leftChars="0" w:firstLine="0" w:firstLineChars="0"/>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62A715BA">
                            <w:pPr>
                              <w:pStyle w:val="2"/>
                              <w:rPr>
                                <w:sz w:val="20"/>
                              </w:rPr>
                            </w:pPr>
                          </w:p>
                          <w:p w14:paraId="448368C8">
                            <w:pPr>
                              <w:pStyle w:val="2"/>
                              <w:spacing w:before="178"/>
                              <w:ind w:left="157" w:right="155"/>
                              <w:jc w:val="center"/>
                            </w:pPr>
                            <w:r>
                              <w:rPr>
                                <w:rFonts w:hint="eastAsia"/>
                              </w:rPr>
                              <w:t>法定代表</w:t>
                            </w:r>
                            <w:r>
                              <w:t>人</w:t>
                            </w:r>
                          </w:p>
                          <w:p w14:paraId="76EDBEF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62A715BA">
                      <w:pPr>
                        <w:pStyle w:val="2"/>
                        <w:rPr>
                          <w:sz w:val="20"/>
                        </w:rPr>
                      </w:pPr>
                    </w:p>
                    <w:p w14:paraId="448368C8">
                      <w:pPr>
                        <w:pStyle w:val="2"/>
                        <w:spacing w:before="178"/>
                        <w:ind w:left="157" w:right="155"/>
                        <w:jc w:val="center"/>
                      </w:pPr>
                      <w:r>
                        <w:rPr>
                          <w:rFonts w:hint="eastAsia"/>
                        </w:rPr>
                        <w:t>法定代表</w:t>
                      </w:r>
                      <w:r>
                        <w:t>人</w:t>
                      </w:r>
                    </w:p>
                    <w:p w14:paraId="76EDBEF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8F5339C">
                            <w:pPr>
                              <w:pStyle w:val="2"/>
                              <w:rPr>
                                <w:sz w:val="20"/>
                              </w:rPr>
                            </w:pPr>
                          </w:p>
                          <w:p w14:paraId="719C89C0">
                            <w:pPr>
                              <w:pStyle w:val="2"/>
                              <w:spacing w:before="179"/>
                              <w:ind w:left="166" w:right="166"/>
                              <w:jc w:val="center"/>
                            </w:pPr>
                            <w:r>
                              <w:t>法定代表人</w:t>
                            </w:r>
                          </w:p>
                          <w:p w14:paraId="2540F427">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58F5339C">
                      <w:pPr>
                        <w:pStyle w:val="2"/>
                        <w:rPr>
                          <w:sz w:val="20"/>
                        </w:rPr>
                      </w:pPr>
                    </w:p>
                    <w:p w14:paraId="719C89C0">
                      <w:pPr>
                        <w:pStyle w:val="2"/>
                        <w:spacing w:before="179"/>
                        <w:ind w:left="166" w:right="166"/>
                        <w:jc w:val="center"/>
                      </w:pPr>
                      <w:r>
                        <w:t>法定代表人</w:t>
                      </w:r>
                    </w:p>
                    <w:p w14:paraId="2540F427">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7E818374">
      <w:pPr>
        <w:tabs>
          <w:tab w:val="left" w:pos="4602"/>
        </w:tabs>
        <w:ind w:left="391"/>
        <w:rPr>
          <w:sz w:val="20"/>
        </w:rPr>
      </w:pPr>
    </w:p>
    <w:p w14:paraId="1CB54435">
      <w:pPr>
        <w:tabs>
          <w:tab w:val="left" w:pos="4602"/>
        </w:tabs>
        <w:ind w:left="391"/>
        <w:rPr>
          <w:sz w:val="20"/>
        </w:rPr>
      </w:pPr>
    </w:p>
    <w:p w14:paraId="76EB5192">
      <w:pPr>
        <w:tabs>
          <w:tab w:val="left" w:pos="4602"/>
        </w:tabs>
        <w:ind w:left="391"/>
        <w:rPr>
          <w:sz w:val="20"/>
        </w:rPr>
      </w:pPr>
    </w:p>
    <w:p w14:paraId="016A0DB2">
      <w:pPr>
        <w:pStyle w:val="11"/>
        <w:tabs>
          <w:tab w:val="left" w:pos="900"/>
        </w:tabs>
        <w:spacing w:line="400" w:lineRule="exact"/>
        <w:ind w:left="0" w:leftChars="0" w:firstLine="0" w:firstLineChars="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2、法定代表人（负责人）授权委托书</w:t>
      </w:r>
    </w:p>
    <w:p w14:paraId="37F01C36">
      <w:pPr>
        <w:pStyle w:val="11"/>
        <w:tabs>
          <w:tab w:val="left" w:pos="900"/>
        </w:tabs>
        <w:spacing w:line="400" w:lineRule="exact"/>
        <w:ind w:firstLine="0"/>
        <w:rPr>
          <w:rFonts w:hint="eastAsia" w:ascii="宋体" w:hAnsi="宋体" w:eastAsia="宋体" w:cs="宋体"/>
          <w:bCs/>
          <w:color w:val="000000"/>
          <w:sz w:val="24"/>
          <w:szCs w:val="24"/>
        </w:rPr>
      </w:pPr>
    </w:p>
    <w:p w14:paraId="68D21A4F">
      <w:pPr>
        <w:pStyle w:val="11"/>
        <w:tabs>
          <w:tab w:val="left" w:pos="900"/>
        </w:tabs>
        <w:adjustRightInd w:val="0"/>
        <w:snapToGrid w:val="0"/>
        <w:spacing w:line="360" w:lineRule="auto"/>
        <w:ind w:left="0" w:leftChars="0" w:firstLine="0" w:firstLineChars="0"/>
        <w:rPr>
          <w:rFonts w:hint="eastAsia" w:ascii="宋体" w:hAnsi="宋体" w:eastAsia="宋体" w:cs="宋体"/>
          <w:bCs/>
          <w:color w:val="000000"/>
          <w:sz w:val="24"/>
          <w:szCs w:val="24"/>
        </w:rPr>
      </w:pPr>
      <w:r>
        <w:rPr>
          <w:rFonts w:hint="eastAsia" w:ascii="宋体" w:hAnsi="宋体" w:eastAsia="宋体" w:cs="宋体"/>
          <w:bCs/>
          <w:color w:val="000000"/>
          <w:sz w:val="24"/>
          <w:szCs w:val="24"/>
        </w:rPr>
        <w:t>中山大学孙逸仙纪念医院：</w:t>
      </w:r>
    </w:p>
    <w:p w14:paraId="1C7588EE">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本授权书声明：</w:t>
      </w:r>
      <w:r>
        <w:rPr>
          <w:rFonts w:hint="eastAsia" w:ascii="宋体" w:hAnsi="宋体" w:eastAsia="宋体" w:cs="宋体"/>
          <w:bCs/>
          <w:color w:val="000000"/>
          <w:sz w:val="24"/>
          <w:szCs w:val="24"/>
          <w:u w:val="single"/>
        </w:rPr>
        <w:t xml:space="preserve">（法定代表人姓名）  </w:t>
      </w:r>
      <w:r>
        <w:rPr>
          <w:rFonts w:hint="eastAsia" w:ascii="宋体" w:hAnsi="宋体" w:eastAsia="宋体" w:cs="宋体"/>
          <w:bCs/>
          <w:color w:val="000000"/>
          <w:sz w:val="24"/>
          <w:szCs w:val="24"/>
        </w:rPr>
        <w:t>代表</w:t>
      </w:r>
      <w:r>
        <w:rPr>
          <w:rFonts w:hint="eastAsia" w:ascii="宋体" w:hAnsi="宋体" w:eastAsia="宋体" w:cs="宋体"/>
          <w:bCs/>
          <w:color w:val="000000"/>
          <w:sz w:val="24"/>
          <w:szCs w:val="24"/>
          <w:u w:val="single"/>
        </w:rPr>
        <w:t xml:space="preserve">   （公司全称）    </w:t>
      </w:r>
      <w:r>
        <w:rPr>
          <w:rFonts w:hint="eastAsia" w:ascii="宋体" w:hAnsi="宋体" w:eastAsia="宋体" w:cs="宋体"/>
          <w:bCs/>
          <w:color w:val="000000"/>
          <w:sz w:val="24"/>
          <w:szCs w:val="24"/>
        </w:rPr>
        <w:t>授权</w:t>
      </w:r>
      <w:r>
        <w:rPr>
          <w:rFonts w:hint="eastAsia" w:ascii="宋体" w:hAnsi="宋体" w:eastAsia="宋体" w:cs="宋体"/>
          <w:bCs/>
          <w:color w:val="000000"/>
          <w:sz w:val="24"/>
          <w:szCs w:val="24"/>
          <w:u w:val="single"/>
        </w:rPr>
        <w:t xml:space="preserve">（姓名、职务）  </w:t>
      </w:r>
      <w:r>
        <w:rPr>
          <w:rFonts w:hint="eastAsia" w:ascii="宋体" w:hAnsi="宋体" w:eastAsia="宋体" w:cs="宋体"/>
          <w:bCs/>
          <w:color w:val="000000"/>
          <w:sz w:val="24"/>
          <w:szCs w:val="24"/>
        </w:rPr>
        <w:t>为我单位的合法代理人，就</w:t>
      </w:r>
      <w:r>
        <w:rPr>
          <w:rFonts w:hint="eastAsia" w:ascii="宋体" w:hAnsi="宋体" w:eastAsia="宋体" w:cs="宋体"/>
          <w:bCs/>
          <w:color w:val="000000"/>
          <w:sz w:val="24"/>
          <w:szCs w:val="24"/>
          <w:u w:val="single"/>
        </w:rPr>
        <w:t>中山大学孙逸仙纪念医院</w:t>
      </w:r>
      <w:r>
        <w:rPr>
          <w:rFonts w:hint="eastAsia" w:ascii="宋体" w:hAnsi="宋体" w:eastAsia="宋体" w:cs="宋体"/>
          <w:bCs/>
          <w:color w:val="0000FF"/>
          <w:sz w:val="24"/>
          <w:szCs w:val="24"/>
          <w:u w:val="single"/>
          <w:lang w:val="en-US" w:eastAsia="zh-CN"/>
        </w:rPr>
        <w:t>***</w:t>
      </w:r>
      <w:r>
        <w:rPr>
          <w:rFonts w:hint="eastAsia" w:ascii="宋体" w:hAnsi="宋体" w:eastAsia="宋体" w:cs="宋体"/>
          <w:bCs/>
          <w:color w:val="0000FF"/>
          <w:sz w:val="24"/>
          <w:szCs w:val="24"/>
          <w:u w:val="single"/>
        </w:rPr>
        <w:t>***</w:t>
      </w:r>
      <w:r>
        <w:rPr>
          <w:rFonts w:hint="eastAsia" w:ascii="宋体" w:hAnsi="宋体" w:eastAsia="宋体" w:cs="宋体"/>
          <w:bCs/>
          <w:color w:val="000000"/>
          <w:sz w:val="24"/>
          <w:szCs w:val="24"/>
          <w:u w:val="none"/>
        </w:rPr>
        <w:t>项目</w:t>
      </w:r>
      <w:r>
        <w:rPr>
          <w:rFonts w:hint="eastAsia" w:ascii="宋体" w:hAnsi="宋体" w:eastAsia="宋体" w:cs="宋体"/>
          <w:bCs/>
          <w:color w:val="000000"/>
          <w:sz w:val="24"/>
          <w:szCs w:val="24"/>
        </w:rPr>
        <w:t>采购活动，全权代表我单位参与本项目报名响应和合同执行，以我单位的名义处理一切与之有关的事宜。</w:t>
      </w:r>
      <w:r>
        <w:rPr>
          <w:rFonts w:hint="eastAsia" w:ascii="宋体" w:hAnsi="宋体" w:eastAsia="宋体" w:cs="宋体"/>
          <w:sz w:val="24"/>
          <w:szCs w:val="24"/>
        </w:rPr>
        <w:t>有效期限：自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49D6EF7">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特此委托。</w:t>
      </w:r>
    </w:p>
    <w:p w14:paraId="3F2A4239">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5032EE8B">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附：代理人性别：</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年龄：</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身份证号码：</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 xml:space="preserve"> </w:t>
      </w:r>
    </w:p>
    <w:p w14:paraId="30C5095B">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1684D76D">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1DCB67D3">
      <w:pPr>
        <w:pStyle w:val="11"/>
        <w:tabs>
          <w:tab w:val="left" w:pos="900"/>
        </w:tabs>
        <w:adjustRightInd w:val="0"/>
        <w:snapToGrid w:val="0"/>
        <w:spacing w:line="360" w:lineRule="auto"/>
        <w:ind w:firstLine="480" w:firstLineChars="200"/>
        <w:rPr>
          <w:rFonts w:hint="eastAsia" w:ascii="宋体" w:hAnsi="宋体" w:eastAsia="宋体" w:cs="宋体"/>
          <w:bCs/>
          <w:color w:val="000000"/>
          <w:sz w:val="24"/>
          <w:szCs w:val="24"/>
        </w:rPr>
      </w:pPr>
    </w:p>
    <w:p w14:paraId="2480601B">
      <w:pPr>
        <w:pStyle w:val="11"/>
        <w:tabs>
          <w:tab w:val="left" w:pos="900"/>
        </w:tabs>
        <w:adjustRightInd w:val="0"/>
        <w:snapToGrid w:val="0"/>
        <w:spacing w:line="360" w:lineRule="auto"/>
        <w:ind w:firstLine="4080" w:firstLineChars="1700"/>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供应商(公章)：</w:t>
      </w:r>
      <w:r>
        <w:rPr>
          <w:rFonts w:hint="eastAsia" w:ascii="宋体" w:hAnsi="宋体" w:eastAsia="宋体" w:cs="宋体"/>
          <w:bCs/>
          <w:color w:val="000000"/>
          <w:sz w:val="24"/>
          <w:szCs w:val="24"/>
          <w:u w:val="single"/>
          <w:lang w:val="en-US" w:eastAsia="zh-CN"/>
        </w:rPr>
        <w:t xml:space="preserve">                     </w:t>
      </w:r>
    </w:p>
    <w:p w14:paraId="65BAECD3">
      <w:pPr>
        <w:pStyle w:val="11"/>
        <w:tabs>
          <w:tab w:val="left" w:pos="900"/>
        </w:tabs>
        <w:adjustRightInd w:val="0"/>
        <w:snapToGrid w:val="0"/>
        <w:spacing w:line="360" w:lineRule="auto"/>
        <w:ind w:firstLine="4080" w:firstLineChars="1700"/>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地</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址：</w:t>
      </w:r>
      <w:r>
        <w:rPr>
          <w:rFonts w:hint="eastAsia" w:ascii="宋体" w:hAnsi="宋体" w:eastAsia="宋体" w:cs="宋体"/>
          <w:bCs/>
          <w:color w:val="000000"/>
          <w:sz w:val="24"/>
          <w:szCs w:val="24"/>
          <w:u w:val="single"/>
          <w:lang w:val="en-US" w:eastAsia="zh-CN"/>
        </w:rPr>
        <w:t xml:space="preserve">                           </w:t>
      </w:r>
    </w:p>
    <w:p w14:paraId="53A97AA8">
      <w:pPr>
        <w:pStyle w:val="11"/>
        <w:tabs>
          <w:tab w:val="left" w:pos="900"/>
        </w:tabs>
        <w:adjustRightInd w:val="0"/>
        <w:snapToGrid w:val="0"/>
        <w:spacing w:line="360" w:lineRule="auto"/>
        <w:ind w:firstLine="4080" w:firstLineChars="1700"/>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法定代表人/负责人（签名）：</w:t>
      </w:r>
      <w:r>
        <w:rPr>
          <w:rFonts w:hint="eastAsia" w:ascii="宋体" w:hAnsi="宋体" w:eastAsia="宋体" w:cs="宋体"/>
          <w:bCs/>
          <w:color w:val="000000"/>
          <w:sz w:val="24"/>
          <w:szCs w:val="24"/>
          <w:u w:val="single"/>
          <w:lang w:val="en-US" w:eastAsia="zh-CN"/>
        </w:rPr>
        <w:t xml:space="preserve">        </w:t>
      </w:r>
    </w:p>
    <w:p w14:paraId="6B6DFDE5">
      <w:pPr>
        <w:pStyle w:val="11"/>
        <w:tabs>
          <w:tab w:val="left" w:pos="900"/>
        </w:tabs>
        <w:adjustRightInd w:val="0"/>
        <w:snapToGrid w:val="0"/>
        <w:spacing w:line="360" w:lineRule="auto"/>
        <w:ind w:firstLine="4080" w:firstLineChars="1700"/>
        <w:jc w:val="left"/>
        <w:rPr>
          <w:rFonts w:hint="eastAsia" w:ascii="宋体" w:hAnsi="宋体" w:eastAsia="宋体" w:cs="宋体"/>
          <w:bCs/>
          <w:color w:val="000000"/>
          <w:sz w:val="24"/>
          <w:szCs w:val="24"/>
          <w:u w:val="single"/>
          <w:lang w:val="en-US" w:eastAsia="zh-CN"/>
        </w:rPr>
      </w:pPr>
      <w:r>
        <w:rPr>
          <w:rFonts w:hint="eastAsia" w:ascii="宋体" w:hAnsi="宋体" w:eastAsia="宋体" w:cs="宋体"/>
          <w:bCs/>
          <w:color w:val="000000"/>
          <w:sz w:val="24"/>
          <w:szCs w:val="24"/>
        </w:rPr>
        <w:t>授权代理人（签名）：</w:t>
      </w:r>
      <w:r>
        <w:rPr>
          <w:rFonts w:hint="eastAsia" w:ascii="宋体" w:hAnsi="宋体" w:eastAsia="宋体" w:cs="宋体"/>
          <w:bCs/>
          <w:color w:val="000000"/>
          <w:sz w:val="24"/>
          <w:szCs w:val="24"/>
          <w:u w:val="single"/>
          <w:lang w:val="en-US" w:eastAsia="zh-CN"/>
        </w:rPr>
        <w:t xml:space="preserve">               </w:t>
      </w:r>
    </w:p>
    <w:p w14:paraId="38E18AF9">
      <w:pPr>
        <w:pStyle w:val="11"/>
        <w:tabs>
          <w:tab w:val="left" w:pos="900"/>
        </w:tabs>
        <w:adjustRightInd w:val="0"/>
        <w:snapToGrid w:val="0"/>
        <w:spacing w:line="360" w:lineRule="auto"/>
        <w:ind w:firstLine="4080" w:firstLineChars="17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rPr>
        <w:t>期：</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w:t>
      </w:r>
    </w:p>
    <w:p w14:paraId="3E74E609">
      <w:pPr>
        <w:pStyle w:val="11"/>
        <w:tabs>
          <w:tab w:val="left" w:pos="900"/>
        </w:tabs>
        <w:adjustRightInd w:val="0"/>
        <w:snapToGrid w:val="0"/>
        <w:spacing w:line="360" w:lineRule="auto"/>
        <w:ind w:firstLine="5100" w:firstLineChars="1700"/>
        <w:jc w:val="left"/>
        <w:rPr>
          <w:rFonts w:cs="仿宋_GB2312"/>
          <w:bCs/>
          <w:color w:val="000000"/>
          <w:sz w:val="30"/>
          <w:szCs w:val="30"/>
        </w:rPr>
      </w:pPr>
    </w:p>
    <w:p w14:paraId="6EF7FCDA">
      <w:pPr>
        <w:tabs>
          <w:tab w:val="left" w:pos="4842"/>
        </w:tabs>
        <w:ind w:left="0" w:leftChars="0" w:firstLine="0" w:firstLineChars="0"/>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44AF3003">
                            <w:pPr>
                              <w:pStyle w:val="2"/>
                              <w:rPr>
                                <w:sz w:val="20"/>
                              </w:rPr>
                            </w:pPr>
                          </w:p>
                          <w:p w14:paraId="07A6DD7E">
                            <w:pPr>
                              <w:pStyle w:val="2"/>
                              <w:spacing w:before="178"/>
                              <w:ind w:left="157" w:right="155"/>
                              <w:jc w:val="center"/>
                            </w:pPr>
                            <w:r>
                              <w:t>被授权人（授权代表）</w:t>
                            </w:r>
                          </w:p>
                          <w:p w14:paraId="5FD6658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44AF3003">
                      <w:pPr>
                        <w:pStyle w:val="2"/>
                        <w:rPr>
                          <w:sz w:val="20"/>
                        </w:rPr>
                      </w:pPr>
                    </w:p>
                    <w:p w14:paraId="07A6DD7E">
                      <w:pPr>
                        <w:pStyle w:val="2"/>
                        <w:spacing w:before="178"/>
                        <w:ind w:left="157" w:right="155"/>
                        <w:jc w:val="center"/>
                      </w:pPr>
                      <w:r>
                        <w:t>被授权人（授权代表）</w:t>
                      </w:r>
                    </w:p>
                    <w:p w14:paraId="5FD6658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6EEA9A57">
                            <w:pPr>
                              <w:pStyle w:val="2"/>
                              <w:rPr>
                                <w:sz w:val="20"/>
                              </w:rPr>
                            </w:pPr>
                          </w:p>
                          <w:p w14:paraId="5B4883F4">
                            <w:pPr>
                              <w:pStyle w:val="2"/>
                              <w:spacing w:before="178"/>
                              <w:ind w:left="166" w:right="166"/>
                              <w:jc w:val="center"/>
                            </w:pPr>
                            <w:r>
                              <w:t>被授权人（授权代表）</w:t>
                            </w:r>
                          </w:p>
                          <w:p w14:paraId="708894CA">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6EEA9A57">
                      <w:pPr>
                        <w:pStyle w:val="2"/>
                        <w:rPr>
                          <w:sz w:val="20"/>
                        </w:rPr>
                      </w:pPr>
                    </w:p>
                    <w:p w14:paraId="5B4883F4">
                      <w:pPr>
                        <w:pStyle w:val="2"/>
                        <w:spacing w:before="178"/>
                        <w:ind w:left="166" w:right="166"/>
                        <w:jc w:val="center"/>
                      </w:pPr>
                      <w:r>
                        <w:t>被授权人（授权代表）</w:t>
                      </w:r>
                    </w:p>
                    <w:p w14:paraId="708894CA">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D011DF5">
      <w:pPr>
        <w:pStyle w:val="39"/>
        <w:ind w:firstLine="0" w:firstLineChars="0"/>
        <w:rPr>
          <w:rFonts w:ascii="宋体" w:hAnsi="宋体" w:cs="仿宋_GB2312"/>
          <w:bCs/>
          <w:color w:val="000000"/>
          <w:sz w:val="30"/>
          <w:szCs w:val="30"/>
        </w:rPr>
      </w:pPr>
    </w:p>
    <w:p w14:paraId="0EAD5354">
      <w:pPr>
        <w:pStyle w:val="39"/>
        <w:ind w:firstLine="0" w:firstLineChars="0"/>
        <w:rPr>
          <w:rFonts w:ascii="宋体" w:hAnsi="宋体" w:cs="仿宋_GB2312"/>
          <w:bCs/>
          <w:color w:val="000000"/>
          <w:sz w:val="30"/>
          <w:szCs w:val="30"/>
        </w:rPr>
      </w:pPr>
    </w:p>
    <w:p w14:paraId="2C997265">
      <w:pPr>
        <w:pStyle w:val="39"/>
        <w:ind w:firstLine="0" w:firstLineChars="0"/>
        <w:rPr>
          <w:rFonts w:ascii="宋体" w:hAnsi="宋体" w:cs="仿宋_GB2312"/>
          <w:bCs/>
          <w:color w:val="000000"/>
          <w:sz w:val="30"/>
          <w:szCs w:val="30"/>
        </w:rPr>
      </w:pPr>
    </w:p>
    <w:p w14:paraId="42B18EAB">
      <w:pPr>
        <w:pStyle w:val="2"/>
        <w:spacing w:line="360" w:lineRule="auto"/>
        <w:jc w:val="center"/>
        <w:rPr>
          <w:rFonts w:ascii="宋体" w:hAnsi="宋体" w:cs="宋体"/>
        </w:rPr>
      </w:pPr>
      <w:r>
        <w:rPr>
          <w:rFonts w:hint="eastAsia" w:ascii="宋体" w:hAnsi="宋体" w:cs="宋体"/>
          <w:b/>
          <w:bCs/>
          <w:sz w:val="32"/>
          <w:szCs w:val="32"/>
        </w:rPr>
        <w:t>3、响应承诺函</w:t>
      </w:r>
    </w:p>
    <w:p w14:paraId="66C990EA">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411B84A6">
      <w:pPr>
        <w:pStyle w:val="39"/>
        <w:adjustRightInd w:val="0"/>
        <w:snapToGrid w:val="0"/>
        <w:spacing w:line="360" w:lineRule="exact"/>
        <w:ind w:firstLine="480"/>
        <w:rPr>
          <w:rFonts w:ascii="宋体" w:hAnsi="宋体" w:cs="宋体"/>
          <w:sz w:val="24"/>
        </w:rPr>
      </w:pPr>
      <w:r>
        <w:rPr>
          <w:rFonts w:hint="eastAsia" w:ascii="宋体" w:hAnsi="宋体" w:cs="宋体"/>
          <w:sz w:val="24"/>
        </w:rPr>
        <w:t>依据贵院</w:t>
      </w:r>
      <w:r>
        <w:rPr>
          <w:rFonts w:hint="eastAsia" w:ascii="宋体" w:hAnsi="宋体" w:cs="宋体"/>
          <w:sz w:val="24"/>
          <w:u w:val="single"/>
        </w:rPr>
        <w:t>（项目名称/项目编号：)</w:t>
      </w:r>
      <w:r>
        <w:rPr>
          <w:rFonts w:hint="eastAsia" w:ascii="宋体" w:hAnsi="宋体" w:cs="宋体"/>
          <w:sz w:val="24"/>
        </w:rPr>
        <w:t>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74467422">
      <w:pPr>
        <w:pStyle w:val="39"/>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533CA3A5">
      <w:pPr>
        <w:pStyle w:val="39"/>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7712EBE8">
      <w:pPr>
        <w:pStyle w:val="39"/>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6B1F1080">
      <w:pPr>
        <w:pStyle w:val="39"/>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601B581E">
      <w:pPr>
        <w:pStyle w:val="39"/>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692320A0">
      <w:pPr>
        <w:pStyle w:val="39"/>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w:t>
      </w:r>
      <w:r>
        <w:rPr>
          <w:rFonts w:hint="eastAsia" w:ascii="宋体" w:hAnsi="宋体" w:cs="宋体"/>
          <w:sz w:val="24"/>
          <w:lang w:eastAsia="zh-CN"/>
        </w:rPr>
        <w:t>用户需求书</w:t>
      </w:r>
      <w:r>
        <w:rPr>
          <w:rFonts w:hint="eastAsia" w:ascii="宋体" w:hAnsi="宋体" w:cs="宋体"/>
          <w:sz w:val="24"/>
        </w:rPr>
        <w:t>》及《合同书》中的全部任务。</w:t>
      </w:r>
    </w:p>
    <w:p w14:paraId="0FD9E167">
      <w:pPr>
        <w:pStyle w:val="39"/>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1C4B351E">
      <w:pPr>
        <w:pStyle w:val="39"/>
        <w:adjustRightInd w:val="0"/>
        <w:snapToGrid w:val="0"/>
        <w:spacing w:line="360" w:lineRule="exact"/>
        <w:ind w:firstLine="480"/>
        <w:rPr>
          <w:rFonts w:hint="eastAsia" w:ascii="宋体" w:hAnsi="宋体" w:cs="宋体"/>
          <w:sz w:val="24"/>
        </w:rPr>
      </w:pPr>
      <w:r>
        <w:rPr>
          <w:rFonts w:hint="eastAsia" w:ascii="宋体" w:hAnsi="宋体" w:cs="宋体"/>
          <w:sz w:val="24"/>
        </w:rPr>
        <w:t>7、我方承诺能够完全对比选文件</w:t>
      </w:r>
      <w:r>
        <w:rPr>
          <w:rFonts w:hint="eastAsia" w:ascii="宋体" w:hAnsi="宋体" w:cs="宋体"/>
          <w:sz w:val="24"/>
          <w:lang w:eastAsia="zh-CN"/>
        </w:rPr>
        <w:t>第二章用户需求书</w:t>
      </w:r>
      <w:r>
        <w:rPr>
          <w:rFonts w:hint="eastAsia" w:ascii="宋体" w:hAnsi="宋体" w:cs="宋体"/>
          <w:sz w:val="24"/>
        </w:rPr>
        <w:t>所有带“★”号条款作出响应，具体如下：</w:t>
      </w:r>
    </w:p>
    <w:p w14:paraId="077B2BDD">
      <w:pPr>
        <w:pStyle w:val="28"/>
        <w:spacing w:line="360" w:lineRule="auto"/>
        <w:ind w:firstLine="482"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★1、设备年检要求：</w:t>
      </w:r>
    </w:p>
    <w:p w14:paraId="0AF8B0ED">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成交供应商需全面承担机械停车库设备的相关年检、抽查等工作职责，确保采购人的设备能够顺利通过政府质量监督部门及相关职能机构的验收、年检以及任何形式的检查，并评定为合格。具体职责包括但不限于协助采购人顺利完成每年特种设备的报审与检验工作。若因成交供应商的原因导致任何项目不达标，成交供应商必须负责完成并达到合格标准；若检验不合格需进行复审，由此产生的费用应由成交供应商承担；而若复审是由于采购人的原因造成，则相关费用由采购人负责。在检验过程中，如发生设备损坏，且非采购人原因所致，成交供应商需与检验方进行协商，并负责修复工作。</w:t>
      </w:r>
    </w:p>
    <w:p w14:paraId="3E6DC910">
      <w:pPr>
        <w:pStyle w:val="39"/>
        <w:numPr>
          <w:ilvl w:val="0"/>
          <w:numId w:val="0"/>
        </w:numPr>
        <w:adjustRightInd w:val="0"/>
        <w:snapToGrid w:val="0"/>
        <w:spacing w:line="360" w:lineRule="exact"/>
        <w:ind w:firstLine="482" w:firstLineChars="200"/>
        <w:rPr>
          <w:rFonts w:hint="eastAsia" w:ascii="宋体" w:hAnsi="宋体" w:eastAsia="宋体" w:cs="宋体"/>
          <w:sz w:val="24"/>
          <w:szCs w:val="24"/>
          <w:lang w:val="en-US" w:eastAsia="zh-CN"/>
        </w:rPr>
      </w:pPr>
      <w:r>
        <w:rPr>
          <w:rFonts w:hint="eastAsia" w:ascii="宋体" w:hAnsi="宋体" w:cs="宋体"/>
          <w:b/>
          <w:bCs/>
          <w:sz w:val="24"/>
          <w:szCs w:val="24"/>
          <w:highlight w:val="none"/>
          <w:lang w:val="en-US" w:eastAsia="zh-CN"/>
        </w:rPr>
        <w:t>（二）</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机械停车设备的完好率：供应商必须通过严谨的维保工作，确保机械停车设备达到100%的完好率。具体的工作标准应依据供应商在响应时提交的技术文件，并严格按照国家、省、市的相关规范与标准执行。若发现任何遗漏或标准不达标的情况，供应商需负责完善，并不得以此为由推卸其确保停车库设备100%完好率的责任。在响应时，供应商需提供一份</w:t>
      </w:r>
      <w:r>
        <w:rPr>
          <w:rFonts w:hint="eastAsia" w:ascii="宋体" w:hAnsi="宋体" w:eastAsia="宋体" w:cs="宋体"/>
          <w:b/>
          <w:bCs/>
          <w:sz w:val="24"/>
          <w:szCs w:val="24"/>
          <w:lang w:val="en-US" w:eastAsia="zh-CN"/>
        </w:rPr>
        <w:t>加盖公章的承诺函</w:t>
      </w:r>
      <w:r>
        <w:rPr>
          <w:rFonts w:hint="eastAsia" w:ascii="宋体" w:hAnsi="宋体" w:eastAsia="宋体" w:cs="宋体"/>
          <w:sz w:val="24"/>
          <w:szCs w:val="24"/>
          <w:lang w:val="en-US" w:eastAsia="zh-CN"/>
        </w:rPr>
        <w:t>，以明确此责任。</w:t>
      </w:r>
    </w:p>
    <w:p w14:paraId="049760D8">
      <w:pPr>
        <w:pStyle w:val="28"/>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w:t>
      </w:r>
      <w:r>
        <w:rPr>
          <w:rFonts w:hint="eastAsia" w:ascii="宋体" w:hAnsi="宋体" w:eastAsia="宋体" w:cs="宋体"/>
          <w:sz w:val="24"/>
          <w:szCs w:val="24"/>
          <w:lang w:val="en-US" w:eastAsia="zh-CN"/>
        </w:rPr>
        <w:t>★3、故障响应时间：供应商须提供24小时排障服务。维保人员在工作时间需要到医院保卫科报到，确保工作日现场每天有值班人员，值班时间不少于4小时。当设备出现问题时，可24小时拨打供应商的服务维修专线，并将故障情况告知供应商的维修工程师。供应商维修工程师或专业维修人员</w:t>
      </w:r>
      <w:r>
        <w:rPr>
          <w:rFonts w:hint="eastAsia" w:ascii="宋体" w:hAnsi="宋体" w:eastAsia="宋体" w:cs="宋体"/>
          <w:sz w:val="24"/>
          <w:szCs w:val="24"/>
          <w:highlight w:val="none"/>
          <w:lang w:val="en-US" w:eastAsia="zh-CN"/>
        </w:rPr>
        <w:t>须在45分钟（夜间50分钟）内到达现场</w:t>
      </w:r>
      <w:r>
        <w:rPr>
          <w:rFonts w:hint="eastAsia" w:ascii="宋体" w:hAnsi="宋体" w:eastAsia="宋体" w:cs="宋体"/>
          <w:sz w:val="24"/>
          <w:szCs w:val="24"/>
          <w:lang w:val="en-US" w:eastAsia="zh-CN"/>
        </w:rPr>
        <w:t>，并采取有效的处理措施。（响应时须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并加盖供应商公章）。</w:t>
      </w:r>
    </w:p>
    <w:p w14:paraId="3737A586">
      <w:pPr>
        <w:pStyle w:val="28"/>
        <w:spacing w:line="360" w:lineRule="auto"/>
        <w:ind w:firstLine="482" w:firstLineChars="200"/>
        <w:jc w:val="left"/>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sz w:val="24"/>
          <w:szCs w:val="24"/>
          <w:lang w:val="en-US" w:eastAsia="zh-CN"/>
        </w:rPr>
        <w:t>★4、故障的处理：对于一般故障，维修时间不能超过2小时；若需要更换配件的一般故障，维修时间不能超过4小时；对于需要更换重大配件或需要外购配件的故障，维修时间不能超过3个工作日。如因常用的备件不足而导致故障不能按期排除的，采购人将对供应商进行每次500元的处罚。</w:t>
      </w:r>
    </w:p>
    <w:p w14:paraId="1F86B8EA">
      <w:pPr>
        <w:pStyle w:val="28"/>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w:t>
      </w:r>
      <w:r>
        <w:rPr>
          <w:rFonts w:hint="eastAsia" w:ascii="宋体" w:hAnsi="宋体" w:eastAsia="宋体" w:cs="宋体"/>
          <w:sz w:val="24"/>
          <w:szCs w:val="24"/>
          <w:lang w:val="en-US" w:eastAsia="zh-CN"/>
        </w:rPr>
        <w:t>★7、保养期满，供应商必须保证将所保养的设备完好，无故障并通过有关检测部门检测合格后交回采购人。（须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并加盖供应商公章）</w:t>
      </w:r>
    </w:p>
    <w:p w14:paraId="5FB4A0F6">
      <w:pPr>
        <w:pStyle w:val="28"/>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w:t>
      </w:r>
      <w:r>
        <w:rPr>
          <w:rFonts w:hint="eastAsia" w:ascii="宋体" w:hAnsi="宋体" w:eastAsia="宋体" w:cs="宋体"/>
          <w:sz w:val="24"/>
          <w:szCs w:val="24"/>
          <w:lang w:val="en-US" w:eastAsia="zh-CN"/>
        </w:rPr>
        <w:t>★8.1机械停车库人员配置</w:t>
      </w:r>
    </w:p>
    <w:p w14:paraId="7D491BD9">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需安排不少于2名（南院区逸仙楼机械停车库不少于1名，北院区仁济楼地下机械停车库不少于1名）持有相关部门颁发的有效特种作业操作证书人员，负责南院区逸仙楼地下机械停车库及北院区仁济楼地下机械停车库的工作。工作日各配备1名值班人员，进行4小时驻场。相关人员须能够熟练操作机械停车库设施。（响应时须</w:t>
      </w:r>
      <w:r>
        <w:rPr>
          <w:rFonts w:hint="eastAsia" w:ascii="宋体" w:hAnsi="宋体" w:eastAsia="宋体" w:cs="宋体"/>
          <w:b/>
          <w:bCs/>
          <w:sz w:val="24"/>
          <w:szCs w:val="24"/>
          <w:lang w:val="en-US" w:eastAsia="zh-CN"/>
        </w:rPr>
        <w:t>提供承诺函</w:t>
      </w:r>
      <w:r>
        <w:rPr>
          <w:rFonts w:hint="eastAsia" w:ascii="宋体" w:hAnsi="宋体" w:eastAsia="宋体" w:cs="宋体"/>
          <w:sz w:val="24"/>
          <w:szCs w:val="24"/>
          <w:lang w:val="en-US" w:eastAsia="zh-CN"/>
        </w:rPr>
        <w:t>以及相关证书复印件，加盖供应商公章）</w:t>
      </w:r>
    </w:p>
    <w:p w14:paraId="24804385">
      <w:pPr>
        <w:pStyle w:val="28"/>
        <w:spacing w:line="360" w:lineRule="auto"/>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lang w:val="en-US" w:eastAsia="zh-CN"/>
        </w:rPr>
        <w:t>9、</w:t>
      </w:r>
      <w:r>
        <w:rPr>
          <w:rFonts w:hint="eastAsia" w:ascii="宋体" w:hAnsi="宋体" w:eastAsia="宋体" w:cs="宋体"/>
          <w:color w:val="auto"/>
          <w:sz w:val="24"/>
          <w:szCs w:val="24"/>
          <w:lang w:val="en-US" w:eastAsia="zh-CN"/>
        </w:rPr>
        <w:t>维保人员必须持证上岗，有丰富工作经验。</w:t>
      </w:r>
    </w:p>
    <w:p w14:paraId="0E763D8D">
      <w:pPr>
        <w:pStyle w:val="28"/>
        <w:spacing w:line="360" w:lineRule="auto"/>
        <w:ind w:firstLine="482" w:firstLineChars="20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（八）</w:t>
      </w:r>
      <w:r>
        <w:rPr>
          <w:rFonts w:hint="eastAsia" w:ascii="宋体" w:hAnsi="宋体" w:eastAsia="宋体" w:cs="宋体"/>
          <w:sz w:val="24"/>
          <w:szCs w:val="24"/>
          <w:lang w:val="en-US" w:eastAsia="zh-CN"/>
        </w:rPr>
        <w:t>★三、维保质量要求</w:t>
      </w:r>
    </w:p>
    <w:p w14:paraId="13767C14">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1）、按 GB17907-2010《机械式停车设备通用安全要求》、JB/T8910-1999《机械式停车设备类别、型式和参数》、遵照国际质量体系认证 ISO9001 标准。对机械停车设备设施的电气系统、外框钢结构、驱动系统、电机系统、内框钢结构、安全装置、导轨系统、载车板、门系统等设备进行每月、季、半年、年度的日常维护保养。 </w:t>
      </w:r>
    </w:p>
    <w:p w14:paraId="03FBD4B2">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（1）电气系统包括不限于以下内容：紧停开关、各光电保护、相序保护、松链/绳开关、各限位开关、各极限开关、热继电器、挂钩确认开关、警示灯等。</w:t>
      </w:r>
    </w:p>
    <w:p w14:paraId="600C7242">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（2）外框钢结构包括不限于以下内容：立柱、横梁、纵梁联接情况等。</w:t>
      </w:r>
    </w:p>
    <w:p w14:paraId="235C29A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（3）驱动系统包括不限于以下内容：升降/横移链条轮、各轴承、吊链机构、压链装置、各链条、钢丝绳、绳轮/绳头组合等。</w:t>
      </w:r>
    </w:p>
    <w:p w14:paraId="3D9F7C31">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（4）电机部份包括不限于以下内容：升降电机、升降减速机、升降抱闸、横移电机、横移减速机、横移抱闸等。</w:t>
      </w:r>
    </w:p>
    <w:p w14:paraId="1C3CBEA3">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（5）安全装置包括不限于以下内容：机械式挂钩、电磁铁式挂钩等。</w:t>
      </w:r>
    </w:p>
    <w:p w14:paraId="37276970">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（6）载车板包括不限于以下内容：车板固定情况、车板外观、车板水平等。</w:t>
      </w:r>
    </w:p>
    <w:p w14:paraId="3DDC3973">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（7）管理系统接口：定期对系统通讯接口部份进行检查。</w:t>
      </w:r>
      <w:r>
        <w:rPr>
          <w:rFonts w:hint="eastAsia" w:ascii="宋体" w:hAnsi="宋体" w:eastAsia="宋体" w:cs="宋体"/>
          <w:sz w:val="24"/>
          <w:szCs w:val="24"/>
          <w:lang w:val="en-US" w:eastAsia="zh-CN"/>
        </w:rPr>
        <w:t xml:space="preserve"> </w:t>
      </w:r>
    </w:p>
    <w:p w14:paraId="687A46E2">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2）、提供 24 小时召修服务。 </w:t>
      </w:r>
    </w:p>
    <w:p w14:paraId="751FE45B">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3）、维修更换配件时需要更换为原厂配置的零配件及提供相关产品的合格证。 </w:t>
      </w:r>
    </w:p>
    <w:p w14:paraId="35D5961C">
      <w:pPr>
        <w:pStyle w:val="28"/>
        <w:numPr>
          <w:ilvl w:val="0"/>
          <w:numId w:val="0"/>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4）、系统功能要求：系统运行正常；开关操作灵活、可靠，现场操作面板功能正常。</w:t>
      </w:r>
    </w:p>
    <w:p w14:paraId="16111A8B">
      <w:pPr>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七</w:t>
      </w:r>
      <w:r>
        <w:rPr>
          <w:rFonts w:hint="eastAsia" w:ascii="宋体" w:hAnsi="宋体" w:eastAsia="宋体" w:cs="宋体"/>
          <w:b/>
          <w:bCs/>
          <w:sz w:val="24"/>
          <w:szCs w:val="24"/>
          <w:highlight w:val="none"/>
        </w:rPr>
        <w:t>、付款方式</w:t>
      </w:r>
    </w:p>
    <w:p w14:paraId="07E238E2">
      <w:pPr>
        <w:pStyle w:val="28"/>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本项目每月维保的机械车位数量由采购人现场核定，并根据核定的数量进行计算当月实际维保费用。</w:t>
      </w:r>
    </w:p>
    <w:p w14:paraId="6D85FDFC">
      <w:pPr>
        <w:pStyle w:val="28"/>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本项目分12次支付，每当完成维修保养服务三个月后，经采购人签字确认，并在收到有效发票后，采购人于30天内向成交供应商支付前三个月的维保费（即合同金额的十二分之一）。</w:t>
      </w:r>
    </w:p>
    <w:p w14:paraId="6319FF3D">
      <w:pPr>
        <w:pStyle w:val="28"/>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8、我方承诺响应文件未含有贵院不能接受的附加条件。</w:t>
      </w:r>
    </w:p>
    <w:p w14:paraId="41617387">
      <w:pPr>
        <w:pStyle w:val="39"/>
        <w:adjustRightInd w:val="0"/>
        <w:snapToGrid w:val="0"/>
        <w:spacing w:line="360" w:lineRule="exact"/>
        <w:ind w:firstLine="480"/>
        <w:rPr>
          <w:rFonts w:ascii="宋体" w:hAnsi="宋体" w:cs="宋体"/>
          <w:sz w:val="24"/>
        </w:rPr>
      </w:pPr>
      <w:r>
        <w:rPr>
          <w:rFonts w:hint="eastAsia" w:ascii="宋体" w:hAnsi="宋体" w:cs="宋体"/>
          <w:sz w:val="24"/>
          <w:lang w:val="en-US" w:eastAsia="zh-CN"/>
        </w:rPr>
        <w:t>9</w:t>
      </w:r>
      <w:r>
        <w:rPr>
          <w:rFonts w:hint="eastAsia" w:ascii="宋体" w:hAnsi="宋体" w:cs="宋体"/>
          <w:sz w:val="24"/>
        </w:rPr>
        <w:t>、我方承诺按采购工程量清单填报价格，无修改、增减采购工程量清单的项目、表格、内容等。</w:t>
      </w:r>
    </w:p>
    <w:p w14:paraId="1EE1A88B">
      <w:pPr>
        <w:pStyle w:val="39"/>
        <w:adjustRightInd w:val="0"/>
        <w:snapToGrid w:val="0"/>
        <w:spacing w:line="36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、我方完全服从和尊重评审委员会所作的评定结果，同时清楚理解到报价最低并非意味着必定获得成交资格。</w:t>
      </w:r>
    </w:p>
    <w:p w14:paraId="6553755F">
      <w:pPr>
        <w:pStyle w:val="39"/>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42533D9D">
      <w:pPr>
        <w:pStyle w:val="39"/>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09A6A069">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59161F03">
      <w:pPr>
        <w:spacing w:line="360" w:lineRule="auto"/>
        <w:ind w:firstLine="3542" w:firstLineChars="1476"/>
        <w:jc w:val="left"/>
        <w:rPr>
          <w:rFonts w:hint="eastAsia" w:ascii="宋体" w:hAnsi="宋体" w:cs="宋体"/>
          <w:sz w:val="24"/>
        </w:rPr>
      </w:pPr>
    </w:p>
    <w:p w14:paraId="41FEB659">
      <w:pPr>
        <w:spacing w:line="360" w:lineRule="auto"/>
        <w:ind w:firstLine="3542" w:firstLineChars="1476"/>
        <w:jc w:val="left"/>
        <w:rPr>
          <w:rFonts w:hint="eastAsia" w:ascii="宋体" w:hAnsi="宋体" w:cs="宋体"/>
          <w:sz w:val="24"/>
        </w:rPr>
      </w:pPr>
    </w:p>
    <w:p w14:paraId="785BE7A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C5866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4BBE9B">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5941FE2">
      <w:pPr>
        <w:pStyle w:val="2"/>
        <w:rPr>
          <w:rFonts w:hint="eastAsia" w:ascii="宋体" w:hAnsi="宋体" w:cs="宋体"/>
          <w:color w:val="000000" w:themeColor="text1"/>
          <w:sz w:val="24"/>
          <w14:textFill>
            <w14:solidFill>
              <w14:schemeClr w14:val="tx1"/>
            </w14:solidFill>
          </w14:textFill>
        </w:rPr>
      </w:pPr>
    </w:p>
    <w:p w14:paraId="0D947A52">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46F0541">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3"/>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60"/>
        <w:gridCol w:w="6588"/>
        <w:gridCol w:w="1095"/>
        <w:gridCol w:w="1136"/>
      </w:tblGrid>
      <w:tr w14:paraId="63A162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60" w:type="dxa"/>
            <w:vAlign w:val="center"/>
          </w:tcPr>
          <w:p w14:paraId="6F776C22">
            <w:pPr>
              <w:jc w:val="center"/>
              <w:rPr>
                <w:rFonts w:ascii="宋体" w:hAnsi="宋体" w:cs="宋体"/>
                <w:b/>
                <w:bCs w:val="0"/>
                <w:szCs w:val="21"/>
              </w:rPr>
            </w:pPr>
            <w:r>
              <w:rPr>
                <w:rFonts w:hint="eastAsia" w:ascii="宋体" w:hAnsi="宋体" w:cs="宋体"/>
                <w:b/>
                <w:bCs w:val="0"/>
                <w:szCs w:val="21"/>
              </w:rPr>
              <w:t>评审指标</w:t>
            </w:r>
          </w:p>
        </w:tc>
        <w:tc>
          <w:tcPr>
            <w:tcW w:w="6588" w:type="dxa"/>
            <w:vAlign w:val="center"/>
          </w:tcPr>
          <w:p w14:paraId="2400A9A6">
            <w:pPr>
              <w:jc w:val="center"/>
              <w:rPr>
                <w:rFonts w:ascii="宋体" w:hAnsi="宋体" w:cs="宋体"/>
                <w:b/>
                <w:bCs w:val="0"/>
                <w:szCs w:val="21"/>
              </w:rPr>
            </w:pPr>
            <w:r>
              <w:rPr>
                <w:rFonts w:hint="eastAsia" w:ascii="宋体" w:hAnsi="宋体" w:cs="宋体"/>
                <w:b/>
                <w:bCs w:val="0"/>
                <w:szCs w:val="21"/>
              </w:rPr>
              <w:t>评审细则</w:t>
            </w:r>
          </w:p>
        </w:tc>
        <w:tc>
          <w:tcPr>
            <w:tcW w:w="1095" w:type="dxa"/>
            <w:vAlign w:val="center"/>
          </w:tcPr>
          <w:p w14:paraId="4FDBA633">
            <w:pPr>
              <w:jc w:val="center"/>
              <w:rPr>
                <w:rFonts w:ascii="宋体" w:hAnsi="宋体" w:cs="宋体"/>
                <w:b/>
                <w:bCs w:val="0"/>
                <w:szCs w:val="21"/>
              </w:rPr>
            </w:pPr>
            <w:r>
              <w:rPr>
                <w:rFonts w:hint="eastAsia" w:ascii="宋体" w:hAnsi="宋体" w:cs="华文仿宋"/>
                <w:b/>
                <w:bCs w:val="0"/>
                <w:szCs w:val="21"/>
              </w:rPr>
              <w:t>提供情况</w:t>
            </w:r>
          </w:p>
        </w:tc>
        <w:tc>
          <w:tcPr>
            <w:tcW w:w="1136" w:type="dxa"/>
            <w:vAlign w:val="center"/>
          </w:tcPr>
          <w:p w14:paraId="6E8D6DA4">
            <w:pPr>
              <w:jc w:val="center"/>
              <w:rPr>
                <w:rFonts w:ascii="宋体" w:hAnsi="宋体" w:cs="宋体"/>
                <w:b/>
                <w:bCs w:val="0"/>
                <w:szCs w:val="21"/>
              </w:rPr>
            </w:pPr>
            <w:r>
              <w:rPr>
                <w:rFonts w:hint="eastAsia" w:ascii="宋体" w:hAnsi="宋体" w:cs="宋体"/>
                <w:b/>
                <w:bCs w:val="0"/>
                <w:szCs w:val="21"/>
              </w:rPr>
              <w:t>证明资料</w:t>
            </w:r>
          </w:p>
        </w:tc>
      </w:tr>
      <w:tr w14:paraId="7F9BA9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2" w:hRule="atLeast"/>
          <w:jc w:val="center"/>
        </w:trPr>
        <w:tc>
          <w:tcPr>
            <w:tcW w:w="1260" w:type="dxa"/>
            <w:vAlign w:val="center"/>
          </w:tcPr>
          <w:p w14:paraId="3011ED3E">
            <w:pPr>
              <w:jc w:val="center"/>
              <w:rPr>
                <w:rFonts w:hint="default" w:eastAsia="宋体"/>
                <w:lang w:val="en-US" w:eastAsia="zh-CN"/>
              </w:rPr>
            </w:pPr>
            <w:r>
              <w:rPr>
                <w:rFonts w:hint="eastAsia" w:ascii="宋体" w:hAnsi="宋体" w:eastAsia="宋体" w:cs="宋体"/>
                <w:lang w:val="en-US" w:eastAsia="zh-CN"/>
              </w:rPr>
              <w:t>企业体系认证（</w:t>
            </w:r>
            <w:r>
              <w:rPr>
                <w:rFonts w:hint="eastAsia" w:ascii="宋体" w:hAnsi="宋体" w:cs="宋体"/>
                <w:lang w:val="en-US" w:eastAsia="zh-CN"/>
              </w:rPr>
              <w:t>6</w:t>
            </w:r>
            <w:r>
              <w:rPr>
                <w:rFonts w:hint="eastAsia" w:ascii="宋体" w:hAnsi="宋体" w:eastAsia="宋体" w:cs="宋体"/>
                <w:lang w:val="en-US" w:eastAsia="zh-CN"/>
              </w:rPr>
              <w:t>分）</w:t>
            </w:r>
          </w:p>
        </w:tc>
        <w:tc>
          <w:tcPr>
            <w:tcW w:w="6588" w:type="dxa"/>
            <w:vAlign w:val="center"/>
          </w:tcPr>
          <w:p w14:paraId="6B8DA385">
            <w:pPr>
              <w:jc w:val="left"/>
              <w:rPr>
                <w:rFonts w:hint="eastAsia" w:ascii="宋体" w:hAnsi="宋体" w:eastAsia="宋体" w:cs="宋体"/>
                <w:lang w:val="en-US" w:eastAsia="zh-CN"/>
              </w:rPr>
            </w:pPr>
            <w:r>
              <w:rPr>
                <w:rFonts w:hint="eastAsia" w:ascii="宋体" w:hAnsi="宋体" w:eastAsia="宋体" w:cs="宋体"/>
                <w:lang w:val="en-US" w:eastAsia="zh-CN"/>
              </w:rPr>
              <w:t>具有IS09001质量管理体系认证证书、ISO14001环境管理体系认证证书、ISO45001（或0HSAS18001）职业健康安全管理体系认证证书。每提供一项得</w:t>
            </w:r>
            <w:r>
              <w:rPr>
                <w:rFonts w:hint="eastAsia" w:ascii="宋体" w:hAnsi="宋体" w:cs="宋体"/>
                <w:lang w:val="en-US" w:eastAsia="zh-CN"/>
              </w:rPr>
              <w:t>2</w:t>
            </w:r>
            <w:r>
              <w:rPr>
                <w:rFonts w:hint="eastAsia" w:ascii="宋体" w:hAnsi="宋体" w:eastAsia="宋体" w:cs="宋体"/>
                <w:lang w:val="en-US" w:eastAsia="zh-CN"/>
              </w:rPr>
              <w:t>分，本项最高得</w:t>
            </w:r>
            <w:r>
              <w:rPr>
                <w:rFonts w:hint="eastAsia" w:ascii="宋体" w:hAnsi="宋体" w:cs="宋体"/>
                <w:lang w:val="en-US" w:eastAsia="zh-CN"/>
              </w:rPr>
              <w:t>6</w:t>
            </w:r>
            <w:r>
              <w:rPr>
                <w:rFonts w:hint="eastAsia" w:ascii="宋体" w:hAnsi="宋体" w:eastAsia="宋体" w:cs="宋体"/>
                <w:lang w:val="en-US" w:eastAsia="zh-CN"/>
              </w:rPr>
              <w:t>分。</w:t>
            </w:r>
          </w:p>
          <w:p w14:paraId="201E7C97">
            <w:pPr>
              <w:jc w:val="left"/>
            </w:pPr>
            <w:r>
              <w:rPr>
                <w:rFonts w:hint="eastAsia" w:ascii="宋体" w:hAnsi="宋体" w:eastAsia="宋体" w:cs="宋体"/>
                <w:lang w:val="en-US" w:eastAsia="zh-CN"/>
              </w:rPr>
              <w:t>注：须提供有效期内的证书复印件，加盖响应人公章，未提供不得分。</w:t>
            </w:r>
          </w:p>
        </w:tc>
        <w:tc>
          <w:tcPr>
            <w:tcW w:w="1095" w:type="dxa"/>
            <w:vAlign w:val="center"/>
          </w:tcPr>
          <w:p w14:paraId="19BB8388">
            <w:pPr>
              <w:jc w:val="center"/>
              <w:rPr>
                <w:rFonts w:hint="eastAsia" w:ascii="宋体" w:hAnsi="宋体" w:cs="宋体"/>
                <w:szCs w:val="21"/>
              </w:rPr>
            </w:pPr>
            <w:r>
              <w:rPr>
                <w:rFonts w:hint="eastAsia" w:ascii="宋体" w:hAnsi="宋体" w:cs="宋体"/>
                <w:szCs w:val="21"/>
              </w:rPr>
              <w:t>□有</w:t>
            </w:r>
          </w:p>
          <w:p w14:paraId="7175D715">
            <w:pPr>
              <w:jc w:val="center"/>
              <w:rPr>
                <w:rFonts w:ascii="宋体" w:hAnsi="宋体" w:cs="宋体"/>
                <w:szCs w:val="21"/>
              </w:rPr>
            </w:pPr>
            <w:r>
              <w:rPr>
                <w:rFonts w:hint="eastAsia" w:ascii="宋体" w:hAnsi="宋体" w:cs="宋体"/>
                <w:szCs w:val="21"/>
              </w:rPr>
              <w:t>□无</w:t>
            </w:r>
          </w:p>
        </w:tc>
        <w:tc>
          <w:tcPr>
            <w:tcW w:w="1136" w:type="dxa"/>
            <w:vAlign w:val="center"/>
          </w:tcPr>
          <w:p w14:paraId="4A4E1FF8">
            <w:pPr>
              <w:jc w:val="center"/>
              <w:rPr>
                <w:rFonts w:hint="eastAsia" w:ascii="宋体" w:hAnsi="宋体" w:cs="宋体"/>
                <w:szCs w:val="21"/>
              </w:rPr>
            </w:pPr>
            <w:r>
              <w:rPr>
                <w:rFonts w:hint="eastAsia" w:ascii="宋体" w:hAnsi="宋体" w:cs="宋体"/>
                <w:szCs w:val="21"/>
              </w:rPr>
              <w:t>响应文件</w:t>
            </w:r>
          </w:p>
          <w:p w14:paraId="787342A8">
            <w:pPr>
              <w:jc w:val="center"/>
              <w:rPr>
                <w:rFonts w:ascii="宋体" w:hAnsi="宋体" w:cs="宋体"/>
                <w:szCs w:val="21"/>
              </w:rPr>
            </w:pPr>
            <w:r>
              <w:rPr>
                <w:rFonts w:hint="eastAsia" w:ascii="宋体" w:hAnsi="宋体" w:cs="宋体"/>
                <w:szCs w:val="21"/>
              </w:rPr>
              <w:t>（ ）页</w:t>
            </w:r>
          </w:p>
        </w:tc>
      </w:tr>
      <w:tr w14:paraId="4533B7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3" w:hRule="atLeast"/>
          <w:jc w:val="center"/>
        </w:trPr>
        <w:tc>
          <w:tcPr>
            <w:tcW w:w="1260" w:type="dxa"/>
            <w:vAlign w:val="center"/>
          </w:tcPr>
          <w:p w14:paraId="0D5BDE7C">
            <w:pPr>
              <w:widowControl/>
              <w:adjustRightInd w:val="0"/>
              <w:snapToGrid w:val="0"/>
              <w:spacing w:beforeLines="50" w:line="360" w:lineRule="auto"/>
              <w:jc w:val="center"/>
              <w:rPr>
                <w:rFonts w:hint="eastAsia" w:ascii="Calibri" w:hAnsi="Calibri"/>
                <w:color w:val="auto"/>
              </w:rPr>
            </w:pPr>
            <w:r>
              <w:rPr>
                <w:rFonts w:hint="eastAsia" w:ascii="宋体" w:hAnsi="宋体" w:cs="华文仿宋"/>
                <w:szCs w:val="21"/>
                <w:lang w:val="en-US" w:eastAsia="zh-CN"/>
              </w:rPr>
              <w:t>类似业绩</w:t>
            </w: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分）</w:t>
            </w:r>
          </w:p>
        </w:tc>
        <w:tc>
          <w:tcPr>
            <w:tcW w:w="6588" w:type="dxa"/>
            <w:vAlign w:val="center"/>
          </w:tcPr>
          <w:p w14:paraId="3CF8E1EC">
            <w:pPr>
              <w:jc w:val="left"/>
              <w:rPr>
                <w:rFonts w:hint="eastAsia" w:ascii="宋体" w:hAnsi="宋体" w:eastAsia="宋体" w:cs="宋体"/>
                <w:lang w:val="en-US" w:eastAsia="zh-CN"/>
              </w:rPr>
            </w:pPr>
            <w:r>
              <w:rPr>
                <w:rFonts w:hint="eastAsia" w:ascii="宋体" w:hAnsi="宋体" w:eastAsia="宋体" w:cs="宋体"/>
                <w:lang w:val="en-US" w:eastAsia="zh-CN"/>
              </w:rPr>
              <w:t>提供</w:t>
            </w:r>
            <w:r>
              <w:rPr>
                <w:rFonts w:hint="eastAsia" w:ascii="宋体" w:hAnsi="宋体" w:eastAsia="宋体" w:cs="宋体"/>
                <w:highlight w:val="none"/>
                <w:lang w:val="en-US" w:eastAsia="zh-CN"/>
              </w:rPr>
              <w:t>2021</w:t>
            </w:r>
            <w:r>
              <w:rPr>
                <w:rFonts w:hint="eastAsia" w:ascii="宋体" w:hAnsi="宋体" w:eastAsia="宋体" w:cs="宋体"/>
                <w:lang w:val="en-US" w:eastAsia="zh-CN"/>
              </w:rPr>
              <w:t>年1月1日至今（以合同签订时间为准）</w:t>
            </w:r>
            <w:r>
              <w:rPr>
                <w:rFonts w:hint="eastAsia" w:ascii="宋体" w:hAnsi="宋体" w:cs="宋体"/>
                <w:lang w:val="en-US" w:eastAsia="zh-CN"/>
              </w:rPr>
              <w:t>承担的</w:t>
            </w:r>
            <w:r>
              <w:rPr>
                <w:rFonts w:hint="eastAsia" w:ascii="宋体" w:hAnsi="宋体" w:eastAsia="宋体" w:cs="宋体"/>
                <w:lang w:val="en-US" w:eastAsia="zh-CN"/>
              </w:rPr>
              <w:t>类似</w:t>
            </w:r>
            <w:r>
              <w:rPr>
                <w:rFonts w:hint="default" w:ascii="宋体" w:hAnsi="宋体" w:eastAsia="宋体" w:cs="宋体"/>
                <w:lang w:val="en-US" w:eastAsia="zh-CN"/>
              </w:rPr>
              <w:t>机械停车维保</w:t>
            </w:r>
            <w:r>
              <w:rPr>
                <w:rFonts w:hint="eastAsia" w:ascii="宋体" w:hAnsi="宋体" w:eastAsia="宋体" w:cs="宋体"/>
                <w:lang w:val="en-US" w:eastAsia="zh-CN"/>
              </w:rPr>
              <w:t>项目业绩，每项得2分，</w:t>
            </w:r>
            <w:r>
              <w:rPr>
                <w:rFonts w:hint="default" w:ascii="宋体" w:hAnsi="宋体" w:eastAsia="宋体" w:cs="宋体"/>
                <w:lang w:val="en-US" w:eastAsia="zh-CN"/>
              </w:rPr>
              <w:t>最多得</w:t>
            </w:r>
            <w:r>
              <w:rPr>
                <w:rFonts w:hint="eastAsia" w:ascii="宋体" w:hAnsi="宋体" w:eastAsia="宋体" w:cs="宋体"/>
                <w:lang w:val="en-US" w:eastAsia="zh-CN"/>
              </w:rPr>
              <w:t>10分。</w:t>
            </w:r>
          </w:p>
          <w:p w14:paraId="6C032623">
            <w:pPr>
              <w:jc w:val="left"/>
              <w:rPr>
                <w:rFonts w:hint="eastAsia" w:ascii="宋体" w:hAnsi="宋体" w:eastAsia="宋体" w:cs="宋体"/>
                <w:color w:val="auto"/>
                <w:szCs w:val="21"/>
                <w:lang w:val="en-US" w:eastAsia="zh-CN"/>
              </w:rPr>
            </w:pPr>
            <w:r>
              <w:rPr>
                <w:rFonts w:hint="eastAsia" w:ascii="宋体" w:hAnsi="宋体" w:eastAsia="宋体" w:cs="宋体"/>
                <w:lang w:val="en-US" w:eastAsia="zh-CN"/>
              </w:rPr>
              <w:t>注：提供合同</w:t>
            </w:r>
            <w:r>
              <w:rPr>
                <w:rFonts w:hint="eastAsia" w:ascii="宋体" w:hAnsi="宋体" w:cs="宋体"/>
                <w:lang w:val="en-US" w:eastAsia="zh-CN"/>
              </w:rPr>
              <w:t>关键信息（含首页、签字页等）</w:t>
            </w:r>
            <w:r>
              <w:rPr>
                <w:rFonts w:hint="eastAsia" w:ascii="宋体" w:hAnsi="宋体" w:eastAsia="宋体" w:cs="宋体"/>
                <w:lang w:val="en-US" w:eastAsia="zh-CN"/>
              </w:rPr>
              <w:t>证明</w:t>
            </w:r>
            <w:r>
              <w:rPr>
                <w:rFonts w:hint="eastAsia" w:ascii="宋体" w:hAnsi="宋体" w:cs="宋体"/>
                <w:lang w:val="en-US" w:eastAsia="zh-CN"/>
              </w:rPr>
              <w:t>文件，加盖公章</w:t>
            </w:r>
            <w:r>
              <w:rPr>
                <w:rFonts w:hint="eastAsia" w:ascii="宋体" w:hAnsi="宋体" w:eastAsia="宋体" w:cs="宋体"/>
                <w:lang w:val="en-US" w:eastAsia="zh-CN"/>
              </w:rPr>
              <w:t>。</w:t>
            </w:r>
          </w:p>
        </w:tc>
        <w:tc>
          <w:tcPr>
            <w:tcW w:w="1095" w:type="dxa"/>
            <w:vAlign w:val="center"/>
          </w:tcPr>
          <w:p w14:paraId="0F507DA4">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271E0AF7">
            <w:pPr>
              <w:jc w:val="center"/>
              <w:rPr>
                <w:rFonts w:hint="eastAsia" w:ascii="宋体" w:hAnsi="宋体" w:cs="宋体"/>
                <w:szCs w:val="21"/>
              </w:rPr>
            </w:pPr>
            <w:r>
              <w:rPr>
                <w:rFonts w:hint="eastAsia" w:ascii="宋体" w:hAnsi="宋体" w:cs="宋体"/>
                <w:szCs w:val="21"/>
              </w:rPr>
              <w:t>□无</w:t>
            </w:r>
          </w:p>
        </w:tc>
        <w:tc>
          <w:tcPr>
            <w:tcW w:w="1136" w:type="dxa"/>
            <w:vAlign w:val="center"/>
          </w:tcPr>
          <w:p w14:paraId="794C4684">
            <w:pPr>
              <w:jc w:val="center"/>
              <w:rPr>
                <w:rFonts w:hint="eastAsia" w:ascii="宋体" w:hAnsi="宋体" w:cs="宋体"/>
                <w:szCs w:val="21"/>
              </w:rPr>
            </w:pPr>
            <w:r>
              <w:rPr>
                <w:rFonts w:hint="eastAsia" w:ascii="宋体" w:hAnsi="宋体" w:cs="宋体"/>
                <w:szCs w:val="21"/>
              </w:rPr>
              <w:t>响应文件</w:t>
            </w:r>
          </w:p>
          <w:p w14:paraId="37C9D2E6">
            <w:pPr>
              <w:jc w:val="center"/>
              <w:rPr>
                <w:rFonts w:hint="eastAsia" w:ascii="宋体" w:hAnsi="宋体" w:cs="宋体"/>
                <w:szCs w:val="21"/>
              </w:rPr>
            </w:pPr>
            <w:r>
              <w:rPr>
                <w:rFonts w:hint="eastAsia" w:ascii="宋体" w:hAnsi="宋体" w:cs="宋体"/>
                <w:szCs w:val="21"/>
              </w:rPr>
              <w:t>（ ）页</w:t>
            </w:r>
          </w:p>
        </w:tc>
      </w:tr>
      <w:tr w14:paraId="0E1345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51" w:hRule="atLeast"/>
          <w:jc w:val="center"/>
        </w:trPr>
        <w:tc>
          <w:tcPr>
            <w:tcW w:w="1260" w:type="dxa"/>
            <w:vAlign w:val="center"/>
          </w:tcPr>
          <w:p w14:paraId="0B17A122">
            <w:pPr>
              <w:jc w:val="center"/>
              <w:rPr>
                <w:rFonts w:hint="eastAsia"/>
                <w:color w:val="auto"/>
                <w:lang w:eastAsia="zh-CN"/>
              </w:rPr>
            </w:pPr>
            <w:r>
              <w:rPr>
                <w:rFonts w:hint="eastAsia" w:ascii="宋体" w:hAnsi="宋体" w:cs="宋体"/>
                <w:color w:val="auto"/>
                <w:lang w:val="en-US" w:eastAsia="zh-CN"/>
              </w:rPr>
              <w:t>使用用户评价</w:t>
            </w:r>
            <w:r>
              <w:rPr>
                <w:rFonts w:hint="eastAsia" w:ascii="宋体" w:hAnsi="宋体" w:eastAsia="宋体" w:cs="宋体"/>
                <w:color w:val="auto"/>
                <w:lang w:val="en-US" w:eastAsia="zh-CN"/>
              </w:rPr>
              <w:t>（</w:t>
            </w:r>
            <w:r>
              <w:rPr>
                <w:rFonts w:hint="eastAsia" w:ascii="宋体" w:hAnsi="宋体" w:cs="宋体"/>
                <w:color w:val="auto"/>
                <w:lang w:val="en-US" w:eastAsia="zh-CN"/>
              </w:rPr>
              <w:t>6</w:t>
            </w:r>
            <w:r>
              <w:rPr>
                <w:rFonts w:hint="eastAsia" w:ascii="宋体" w:hAnsi="宋体" w:eastAsia="宋体" w:cs="宋体"/>
                <w:color w:val="auto"/>
                <w:lang w:val="en-US" w:eastAsia="zh-CN"/>
              </w:rPr>
              <w:t>分）</w:t>
            </w:r>
          </w:p>
        </w:tc>
        <w:tc>
          <w:tcPr>
            <w:tcW w:w="6588" w:type="dxa"/>
            <w:vAlign w:val="center"/>
          </w:tcPr>
          <w:p w14:paraId="40B53DCF">
            <w:pPr>
              <w:jc w:val="left"/>
              <w:rPr>
                <w:rFonts w:hint="default" w:ascii="宋体" w:hAnsi="宋体" w:cs="宋体"/>
                <w:color w:val="auto"/>
                <w:highlight w:val="none"/>
                <w:lang w:val="en-US" w:eastAsia="zh-CN"/>
              </w:rPr>
            </w:pPr>
            <w:r>
              <w:rPr>
                <w:rFonts w:hint="eastAsia" w:ascii="宋体" w:hAnsi="宋体" w:cs="宋体"/>
                <w:color w:val="auto"/>
                <w:highlight w:val="none"/>
                <w:lang w:val="en-US" w:eastAsia="zh-CN"/>
              </w:rPr>
              <w:t>提供符合上述要求的2021年1月1日至今（以合同签订时间为准）的类似业绩的用户单位出具的满意度评价证明材料。采购人评价为优或满意或90分及以上或类似好评的用户评价（须提供用户单位的评价证明，格式自拟，并经用户单位盖章），每提供一个得1.2分，最高得6分。不提供不得分。</w:t>
            </w:r>
          </w:p>
          <w:p w14:paraId="7055764C">
            <w:pPr>
              <w:jc w:val="left"/>
              <w:rPr>
                <w:rFonts w:hint="eastAsia" w:ascii="宋体" w:hAnsi="宋体" w:cs="宋体"/>
                <w:color w:val="auto"/>
                <w:szCs w:val="21"/>
                <w:highlight w:val="none"/>
                <w:lang w:val="en-US" w:eastAsia="zh-CN"/>
              </w:rPr>
            </w:pPr>
            <w:r>
              <w:rPr>
                <w:rFonts w:hint="default" w:ascii="宋体" w:hAnsi="宋体" w:cs="宋体"/>
                <w:color w:val="auto"/>
                <w:highlight w:val="none"/>
                <w:lang w:val="en-US" w:eastAsia="zh-CN"/>
              </w:rPr>
              <w:t>注：</w:t>
            </w:r>
            <w:r>
              <w:rPr>
                <w:rFonts w:hint="eastAsia" w:ascii="宋体" w:hAnsi="宋体" w:cs="宋体"/>
                <w:color w:val="auto"/>
                <w:highlight w:val="none"/>
                <w:lang w:val="en-US" w:eastAsia="zh-CN"/>
              </w:rPr>
              <w:t>1.同一客户或同一项目提供多项用户满意度评价的，按一项计算。2.须与响应人上述提供的2021年1月1日（以合同签订为准）以来的类似项目经验的用户单位一致。3.用户满意度评价须经用户单位（或用户业务部门）盖章，评价情况至少为优或满意或90分以上或类似好评的方可计分。</w:t>
            </w:r>
          </w:p>
        </w:tc>
        <w:tc>
          <w:tcPr>
            <w:tcW w:w="1095" w:type="dxa"/>
            <w:vAlign w:val="center"/>
          </w:tcPr>
          <w:p w14:paraId="1E410FCE">
            <w:pPr>
              <w:jc w:val="center"/>
              <w:rPr>
                <w:rFonts w:hint="eastAsia" w:ascii="宋体" w:hAnsi="宋体" w:cs="宋体"/>
                <w:szCs w:val="21"/>
              </w:rPr>
            </w:pPr>
            <w:r>
              <w:rPr>
                <w:rFonts w:hint="eastAsia" w:ascii="宋体" w:hAnsi="宋体" w:cs="宋体"/>
                <w:szCs w:val="21"/>
              </w:rPr>
              <w:t>□有</w:t>
            </w:r>
          </w:p>
          <w:p w14:paraId="27F23130">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14:paraId="13E5F3C1">
            <w:pPr>
              <w:jc w:val="center"/>
              <w:rPr>
                <w:rFonts w:hint="eastAsia" w:ascii="宋体" w:hAnsi="宋体" w:cs="宋体"/>
                <w:szCs w:val="21"/>
              </w:rPr>
            </w:pPr>
            <w:r>
              <w:rPr>
                <w:rFonts w:hint="eastAsia" w:ascii="宋体" w:hAnsi="宋体" w:cs="宋体"/>
                <w:szCs w:val="21"/>
              </w:rPr>
              <w:t>响应文件</w:t>
            </w:r>
          </w:p>
          <w:p w14:paraId="305D7EE7">
            <w:pPr>
              <w:jc w:val="center"/>
              <w:rPr>
                <w:rFonts w:hint="eastAsia" w:ascii="宋体" w:hAnsi="宋体" w:cs="宋体"/>
                <w:szCs w:val="21"/>
              </w:rPr>
            </w:pPr>
            <w:r>
              <w:rPr>
                <w:rFonts w:hint="eastAsia" w:ascii="宋体" w:hAnsi="宋体" w:cs="宋体"/>
                <w:szCs w:val="21"/>
              </w:rPr>
              <w:t>（ ）页</w:t>
            </w:r>
          </w:p>
        </w:tc>
      </w:tr>
      <w:tr w14:paraId="7BDC30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7" w:hRule="atLeast"/>
          <w:jc w:val="center"/>
        </w:trPr>
        <w:tc>
          <w:tcPr>
            <w:tcW w:w="1260" w:type="dxa"/>
            <w:vAlign w:val="center"/>
          </w:tcPr>
          <w:p w14:paraId="5273A37F">
            <w:pPr>
              <w:jc w:val="center"/>
              <w:rPr>
                <w:rFonts w:hint="eastAsia" w:ascii="宋体" w:hAnsi="宋体" w:eastAsia="宋体" w:cs="宋体"/>
                <w:lang w:val="en-US" w:eastAsia="zh-CN"/>
              </w:rPr>
            </w:pPr>
            <w:r>
              <w:rPr>
                <w:rFonts w:hint="eastAsia" w:ascii="宋体" w:hAnsi="宋体" w:eastAsia="宋体" w:cs="宋体"/>
                <w:lang w:val="en-US" w:eastAsia="zh-CN"/>
              </w:rPr>
              <w:t>项目团队</w:t>
            </w:r>
          </w:p>
          <w:p w14:paraId="60CD98A6">
            <w:pPr>
              <w:jc w:val="center"/>
              <w:rPr>
                <w:rFonts w:hint="eastAsia"/>
                <w:lang w:eastAsia="zh-CN"/>
              </w:rPr>
            </w:pPr>
            <w:r>
              <w:rPr>
                <w:rFonts w:hint="eastAsia" w:ascii="宋体" w:hAnsi="宋体" w:eastAsia="宋体" w:cs="宋体"/>
                <w:lang w:val="en-US" w:eastAsia="zh-CN"/>
              </w:rPr>
              <w:t>（13分）</w:t>
            </w:r>
          </w:p>
        </w:tc>
        <w:tc>
          <w:tcPr>
            <w:tcW w:w="6588" w:type="dxa"/>
            <w:vAlign w:val="center"/>
          </w:tcPr>
          <w:p w14:paraId="409677A5">
            <w:pPr>
              <w:jc w:val="left"/>
              <w:rPr>
                <w:rFonts w:hint="eastAsia" w:ascii="宋体" w:hAnsi="宋体" w:eastAsia="宋体" w:cs="宋体"/>
                <w:lang w:val="en-US" w:eastAsia="zh-CN"/>
              </w:rPr>
            </w:pPr>
            <w:r>
              <w:rPr>
                <w:rFonts w:hint="eastAsia" w:ascii="宋体" w:hAnsi="宋体" w:eastAsia="宋体" w:cs="宋体"/>
                <w:lang w:val="en-US" w:eastAsia="zh-CN"/>
              </w:rPr>
              <w:t>1.项目</w:t>
            </w:r>
            <w:r>
              <w:rPr>
                <w:rFonts w:hint="default" w:ascii="宋体" w:hAnsi="宋体" w:eastAsia="宋体" w:cs="宋体"/>
                <w:lang w:val="en-US" w:eastAsia="zh-CN"/>
              </w:rPr>
              <w:t>负责人</w:t>
            </w:r>
            <w:r>
              <w:rPr>
                <w:rFonts w:hint="eastAsia" w:ascii="宋体" w:hAnsi="宋体" w:eastAsia="宋体" w:cs="宋体"/>
                <w:lang w:val="en-US" w:eastAsia="zh-CN"/>
              </w:rPr>
              <w:t>：具有人社局颁发的机电类二级建造师及以上的得1分；持有资料员证的，得1分。（本小项最高得2分）</w:t>
            </w:r>
          </w:p>
          <w:p w14:paraId="6BA54B58">
            <w:pPr>
              <w:jc w:val="left"/>
              <w:rPr>
                <w:rFonts w:hint="eastAsia" w:ascii="宋体" w:hAnsi="宋体" w:eastAsia="宋体" w:cs="宋体"/>
                <w:lang w:val="en-US" w:eastAsia="zh-CN"/>
              </w:rPr>
            </w:pPr>
            <w:r>
              <w:rPr>
                <w:rFonts w:hint="eastAsia" w:ascii="宋体" w:hAnsi="宋体" w:eastAsia="宋体" w:cs="宋体"/>
                <w:lang w:val="en-US" w:eastAsia="zh-CN"/>
              </w:rPr>
              <w:t>2.技术团队：具备电气（机电或机械）类中级工程师及以上职称的，每提供1个得1分。（本小项最高得5分）</w:t>
            </w:r>
          </w:p>
          <w:p w14:paraId="6ACE5991">
            <w:pPr>
              <w:jc w:val="left"/>
              <w:rPr>
                <w:rFonts w:hint="eastAsia" w:ascii="宋体" w:hAnsi="宋体" w:eastAsia="宋体" w:cs="宋体"/>
                <w:lang w:val="en-US" w:eastAsia="zh-CN"/>
              </w:rPr>
            </w:pPr>
            <w:r>
              <w:rPr>
                <w:rFonts w:hint="eastAsia" w:ascii="宋体" w:hAnsi="宋体" w:eastAsia="宋体" w:cs="宋体"/>
                <w:lang w:val="en-US" w:eastAsia="zh-CN"/>
              </w:rPr>
              <w:t>3.维修、保养人员：安全管理、特种设备焊接、电工证、安全员等相关作业证，每提供1个得1分。（本小项最高得4分）</w:t>
            </w:r>
          </w:p>
          <w:p w14:paraId="2A45030E">
            <w:pPr>
              <w:jc w:val="left"/>
              <w:rPr>
                <w:rFonts w:hint="eastAsia" w:ascii="宋体" w:hAnsi="宋体" w:eastAsia="宋体" w:cs="宋体"/>
                <w:lang w:val="en-US" w:eastAsia="zh-CN"/>
              </w:rPr>
            </w:pPr>
            <w:r>
              <w:rPr>
                <w:rFonts w:hint="eastAsia" w:ascii="宋体" w:hAnsi="宋体" w:eastAsia="宋体" w:cs="宋体"/>
                <w:lang w:val="en-US" w:eastAsia="zh-CN"/>
              </w:rPr>
              <w:t>4.</w:t>
            </w:r>
            <w:r>
              <w:rPr>
                <w:rFonts w:hint="default" w:ascii="宋体" w:hAnsi="宋体" w:eastAsia="宋体" w:cs="宋体"/>
                <w:lang w:val="en-US" w:eastAsia="zh-CN"/>
              </w:rPr>
              <w:t>驻场管理技术人员在要求</w:t>
            </w:r>
            <w:r>
              <w:rPr>
                <w:rFonts w:hint="eastAsia" w:ascii="宋体" w:hAnsi="宋体" w:eastAsia="宋体" w:cs="宋体"/>
                <w:lang w:val="en-US" w:eastAsia="zh-CN"/>
              </w:rPr>
              <w:t>2</w:t>
            </w:r>
            <w:r>
              <w:rPr>
                <w:rFonts w:hint="default" w:ascii="宋体" w:hAnsi="宋体" w:eastAsia="宋体" w:cs="宋体"/>
                <w:lang w:val="en-US" w:eastAsia="zh-CN"/>
              </w:rPr>
              <w:t>人的基础上每增加1人加</w:t>
            </w:r>
            <w:r>
              <w:rPr>
                <w:rFonts w:hint="eastAsia" w:ascii="宋体" w:hAnsi="宋体" w:eastAsia="宋体" w:cs="宋体"/>
                <w:lang w:val="en-US" w:eastAsia="zh-CN"/>
              </w:rPr>
              <w:t>1</w:t>
            </w:r>
            <w:r>
              <w:rPr>
                <w:rFonts w:hint="default" w:ascii="宋体" w:hAnsi="宋体" w:eastAsia="宋体" w:cs="宋体"/>
                <w:lang w:val="en-US" w:eastAsia="zh-CN"/>
              </w:rPr>
              <w:t>分</w:t>
            </w:r>
            <w:r>
              <w:rPr>
                <w:rFonts w:hint="eastAsia" w:ascii="宋体" w:hAnsi="宋体" w:cs="宋体"/>
                <w:lang w:val="en-US" w:eastAsia="zh-CN"/>
              </w:rPr>
              <w:t>。（</w:t>
            </w:r>
            <w:r>
              <w:rPr>
                <w:rFonts w:hint="eastAsia" w:ascii="宋体" w:hAnsi="宋体" w:eastAsia="宋体" w:cs="宋体"/>
                <w:lang w:val="en-US" w:eastAsia="zh-CN"/>
              </w:rPr>
              <w:t>本小项</w:t>
            </w:r>
            <w:r>
              <w:rPr>
                <w:rFonts w:hint="default" w:ascii="宋体" w:hAnsi="宋体" w:eastAsia="宋体" w:cs="宋体"/>
                <w:lang w:val="en-US" w:eastAsia="zh-CN"/>
              </w:rPr>
              <w:t>最</w:t>
            </w:r>
            <w:r>
              <w:rPr>
                <w:rFonts w:hint="eastAsia" w:ascii="宋体" w:hAnsi="宋体" w:eastAsia="宋体" w:cs="宋体"/>
                <w:lang w:val="en-US" w:eastAsia="zh-CN"/>
              </w:rPr>
              <w:t>高</w:t>
            </w:r>
            <w:r>
              <w:rPr>
                <w:rFonts w:hint="default" w:ascii="宋体" w:hAnsi="宋体" w:eastAsia="宋体" w:cs="宋体"/>
                <w:lang w:val="en-US" w:eastAsia="zh-CN"/>
              </w:rPr>
              <w:t>得</w:t>
            </w:r>
            <w:r>
              <w:rPr>
                <w:rFonts w:hint="eastAsia" w:ascii="宋体" w:hAnsi="宋体" w:eastAsia="宋体" w:cs="宋体"/>
                <w:lang w:val="en-US" w:eastAsia="zh-CN"/>
              </w:rPr>
              <w:t>2分</w:t>
            </w:r>
            <w:r>
              <w:rPr>
                <w:rFonts w:hint="eastAsia" w:ascii="宋体" w:hAnsi="宋体" w:cs="宋体"/>
                <w:lang w:val="en-US" w:eastAsia="zh-CN"/>
              </w:rPr>
              <w:t>）</w:t>
            </w:r>
          </w:p>
          <w:p w14:paraId="7109DA2F">
            <w:pPr>
              <w:jc w:val="left"/>
              <w:rPr>
                <w:rFonts w:hint="eastAsia" w:ascii="宋体" w:hAnsi="宋体" w:cs="宋体"/>
                <w:color w:val="auto"/>
                <w:szCs w:val="21"/>
                <w:highlight w:val="none"/>
                <w:lang w:val="en-US" w:eastAsia="zh-CN"/>
              </w:rPr>
            </w:pPr>
            <w:r>
              <w:rPr>
                <w:rFonts w:hint="eastAsia" w:ascii="宋体" w:hAnsi="宋体" w:eastAsia="宋体" w:cs="宋体"/>
                <w:lang w:val="en-US" w:eastAsia="zh-CN"/>
              </w:rPr>
              <w:t>注：</w:t>
            </w:r>
            <w:r>
              <w:rPr>
                <w:rFonts w:hint="default" w:ascii="宋体" w:hAnsi="宋体" w:eastAsia="宋体" w:cs="宋体"/>
                <w:lang w:val="en-US" w:eastAsia="zh-CN"/>
              </w:rPr>
              <w:t>人员</w:t>
            </w:r>
            <w:r>
              <w:rPr>
                <w:rFonts w:hint="eastAsia" w:ascii="宋体" w:hAnsi="宋体" w:eastAsia="宋体" w:cs="宋体"/>
                <w:lang w:val="en-US" w:eastAsia="zh-CN"/>
              </w:rPr>
              <w:t>证件</w:t>
            </w:r>
            <w:r>
              <w:rPr>
                <w:rFonts w:hint="default" w:ascii="宋体" w:hAnsi="宋体" w:eastAsia="宋体" w:cs="宋体"/>
                <w:lang w:val="en-US" w:eastAsia="zh-CN"/>
              </w:rPr>
              <w:t>不得重复计算</w:t>
            </w:r>
            <w:r>
              <w:rPr>
                <w:rFonts w:hint="eastAsia" w:ascii="宋体" w:hAnsi="宋体" w:eastAsia="宋体" w:cs="宋体"/>
                <w:lang w:val="en-US" w:eastAsia="zh-CN"/>
              </w:rPr>
              <w:t>，请提供上述相关证书复印件以及由供应商购买的响应截止时间前三个月内任意一个月社保缴纳证明。</w:t>
            </w:r>
          </w:p>
        </w:tc>
        <w:tc>
          <w:tcPr>
            <w:tcW w:w="1095" w:type="dxa"/>
            <w:vAlign w:val="center"/>
          </w:tcPr>
          <w:p w14:paraId="562C99CC">
            <w:pPr>
              <w:jc w:val="cente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w:t>
            </w:r>
          </w:p>
          <w:p w14:paraId="79CF8772">
            <w:pPr>
              <w:jc w:val="center"/>
              <w:rPr>
                <w:rFonts w:hint="eastAsia" w:ascii="宋体" w:hAnsi="宋体" w:cs="宋体"/>
                <w:szCs w:val="21"/>
                <w:lang w:eastAsia="zh-CN"/>
              </w:rPr>
            </w:pPr>
            <w:r>
              <w:rPr>
                <w:rFonts w:hint="eastAsia" w:ascii="宋体" w:hAnsi="宋体" w:cs="宋体"/>
                <w:szCs w:val="21"/>
              </w:rPr>
              <w:t>□无</w:t>
            </w:r>
          </w:p>
        </w:tc>
        <w:tc>
          <w:tcPr>
            <w:tcW w:w="1136" w:type="dxa"/>
            <w:vAlign w:val="center"/>
          </w:tcPr>
          <w:p w14:paraId="0FCA0731">
            <w:pPr>
              <w:jc w:val="center"/>
              <w:rPr>
                <w:rFonts w:hint="eastAsia" w:ascii="宋体" w:hAnsi="宋体" w:cs="宋体"/>
                <w:szCs w:val="21"/>
              </w:rPr>
            </w:pPr>
            <w:r>
              <w:rPr>
                <w:rFonts w:hint="eastAsia" w:ascii="宋体" w:hAnsi="宋体" w:cs="宋体"/>
                <w:szCs w:val="21"/>
              </w:rPr>
              <w:t>响应文件</w:t>
            </w:r>
          </w:p>
          <w:p w14:paraId="5226B227">
            <w:pPr>
              <w:jc w:val="center"/>
              <w:rPr>
                <w:rFonts w:hint="eastAsia" w:ascii="宋体" w:hAnsi="宋体" w:cs="宋体"/>
                <w:szCs w:val="21"/>
              </w:rPr>
            </w:pPr>
            <w:r>
              <w:rPr>
                <w:rFonts w:hint="eastAsia" w:ascii="宋体" w:hAnsi="宋体" w:cs="宋体"/>
                <w:szCs w:val="21"/>
              </w:rPr>
              <w:t>（ ）页</w:t>
            </w:r>
          </w:p>
        </w:tc>
      </w:tr>
    </w:tbl>
    <w:p w14:paraId="41BDA6F8">
      <w:pPr>
        <w:adjustRightInd w:val="0"/>
        <w:snapToGrid w:val="0"/>
        <w:ind w:left="1" w:right="-395" w:rightChars="-188"/>
        <w:rPr>
          <w:rFonts w:ascii="宋体" w:hAnsi="宋体" w:cs="宋体"/>
          <w:b/>
          <w:bCs/>
          <w:szCs w:val="21"/>
          <w:lang w:val="en-GB"/>
        </w:rPr>
      </w:pPr>
    </w:p>
    <w:p w14:paraId="47A0EBCA">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29CD13F0">
      <w:pPr>
        <w:adjustRightInd w:val="0"/>
        <w:snapToGrid w:val="0"/>
        <w:ind w:left="-2" w:leftChars="-1" w:right="-395" w:rightChars="-188"/>
        <w:rPr>
          <w:rFonts w:ascii="宋体" w:hAnsi="宋体" w:cs="宋体"/>
          <w:szCs w:val="21"/>
        </w:rPr>
      </w:pPr>
      <w:r>
        <w:rPr>
          <w:rFonts w:hint="eastAsia" w:ascii="宋体" w:hAnsi="宋体" w:cs="宋体"/>
          <w:szCs w:val="21"/>
        </w:rPr>
        <w:t>注：</w:t>
      </w:r>
    </w:p>
    <w:p w14:paraId="19E510EE">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03EC7EEB">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247FC41C">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341AC3C">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01F252E">
      <w:pPr>
        <w:pStyle w:val="39"/>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3D74809A">
      <w:pPr>
        <w:pStyle w:val="39"/>
        <w:ind w:right="-395" w:rightChars="-188" w:firstLine="420" w:firstLineChars="0"/>
        <w:rPr>
          <w:rFonts w:hint="eastAsia" w:ascii="宋体" w:hAnsi="宋体" w:cs="宋体"/>
          <w:sz w:val="21"/>
          <w:szCs w:val="21"/>
        </w:rPr>
      </w:pPr>
    </w:p>
    <w:p w14:paraId="17DBD6C1">
      <w:pPr>
        <w:pStyle w:val="39"/>
        <w:ind w:right="-395" w:rightChars="-188" w:firstLine="420" w:firstLineChars="0"/>
        <w:rPr>
          <w:rFonts w:hint="eastAsia" w:ascii="宋体" w:hAnsi="宋体" w:cs="宋体"/>
          <w:sz w:val="21"/>
          <w:szCs w:val="21"/>
        </w:rPr>
      </w:pPr>
    </w:p>
    <w:p w14:paraId="4F7F46DE">
      <w:pPr>
        <w:pStyle w:val="39"/>
        <w:ind w:right="-395" w:rightChars="-188" w:firstLine="420" w:firstLineChars="0"/>
        <w:rPr>
          <w:rFonts w:hint="eastAsia" w:ascii="宋体" w:hAnsi="宋体" w:cs="宋体"/>
          <w:sz w:val="21"/>
          <w:szCs w:val="21"/>
        </w:rPr>
      </w:pPr>
    </w:p>
    <w:p w14:paraId="1C231D33">
      <w:pPr>
        <w:pStyle w:val="39"/>
        <w:ind w:right="-395" w:rightChars="-188" w:firstLine="420" w:firstLineChars="0"/>
        <w:rPr>
          <w:rFonts w:hint="eastAsia" w:ascii="宋体" w:hAnsi="宋体" w:cs="宋体"/>
          <w:sz w:val="21"/>
          <w:szCs w:val="21"/>
        </w:rPr>
      </w:pPr>
    </w:p>
    <w:p w14:paraId="3C33309E">
      <w:pPr>
        <w:pStyle w:val="39"/>
        <w:ind w:right="-395" w:rightChars="-188" w:firstLine="420" w:firstLineChars="0"/>
        <w:rPr>
          <w:rFonts w:hint="eastAsia" w:ascii="宋体" w:hAnsi="宋体" w:cs="宋体"/>
          <w:sz w:val="21"/>
          <w:szCs w:val="21"/>
        </w:rPr>
      </w:pPr>
    </w:p>
    <w:p w14:paraId="119C5AC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5EFEE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6AE919">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3456D3A">
      <w:pPr>
        <w:pStyle w:val="22"/>
        <w:rPr>
          <w:rFonts w:hint="eastAsia" w:ascii="宋体" w:hAnsi="宋体" w:cs="宋体"/>
          <w:color w:val="000000" w:themeColor="text1"/>
          <w:sz w:val="24"/>
          <w14:textFill>
            <w14:solidFill>
              <w14:schemeClr w14:val="tx1"/>
            </w14:solidFill>
          </w14:textFill>
        </w:rPr>
      </w:pPr>
    </w:p>
    <w:p w14:paraId="696C769A">
      <w:pPr>
        <w:pStyle w:val="22"/>
        <w:rPr>
          <w:rFonts w:hint="eastAsia" w:ascii="宋体" w:hAnsi="宋体" w:cs="宋体"/>
          <w:color w:val="000000" w:themeColor="text1"/>
          <w:sz w:val="24"/>
          <w14:textFill>
            <w14:solidFill>
              <w14:schemeClr w14:val="tx1"/>
            </w14:solidFill>
          </w14:textFill>
        </w:rPr>
      </w:pPr>
    </w:p>
    <w:p w14:paraId="7FABBB37">
      <w:pPr>
        <w:pStyle w:val="22"/>
        <w:rPr>
          <w:rFonts w:hint="eastAsia" w:ascii="宋体" w:hAnsi="宋体" w:cs="宋体"/>
          <w:color w:val="000000" w:themeColor="text1"/>
          <w:sz w:val="24"/>
          <w14:textFill>
            <w14:solidFill>
              <w14:schemeClr w14:val="tx1"/>
            </w14:solidFill>
          </w14:textFill>
        </w:rPr>
      </w:pPr>
    </w:p>
    <w:p w14:paraId="636C2A1A">
      <w:pPr>
        <w:pStyle w:val="22"/>
        <w:rPr>
          <w:rFonts w:hint="eastAsia" w:ascii="宋体" w:hAnsi="宋体" w:cs="宋体"/>
          <w:color w:val="000000" w:themeColor="text1"/>
          <w:sz w:val="24"/>
          <w14:textFill>
            <w14:solidFill>
              <w14:schemeClr w14:val="tx1"/>
            </w14:solidFill>
          </w14:textFill>
        </w:rPr>
      </w:pPr>
    </w:p>
    <w:p w14:paraId="49D7BE4B">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09BCEB1B">
      <w:pPr>
        <w:shd w:val="clear" w:color="auto" w:fill="FFFFFF"/>
        <w:tabs>
          <w:tab w:val="left" w:pos="180"/>
        </w:tabs>
        <w:jc w:val="center"/>
        <w:rPr>
          <w:rFonts w:hint="eastAsia" w:ascii="宋体" w:hAnsi="宋体" w:eastAsia="宋体" w:cs="宋体"/>
          <w:b/>
          <w:sz w:val="24"/>
          <w:lang w:eastAsia="zh-CN"/>
        </w:rPr>
      </w:pPr>
      <w:r>
        <w:rPr>
          <w:rFonts w:hint="eastAsia" w:ascii="宋体" w:hAnsi="宋体" w:cs="宋体"/>
          <w:b/>
          <w:sz w:val="32"/>
          <w:szCs w:val="32"/>
          <w:lang w:val="en-US" w:eastAsia="zh-CN"/>
        </w:rPr>
        <w:t>1</w:t>
      </w:r>
      <w:r>
        <w:rPr>
          <w:rFonts w:hint="eastAsia" w:ascii="宋体" w:hAnsi="宋体" w:cs="宋体"/>
          <w:b/>
          <w:sz w:val="32"/>
          <w:szCs w:val="32"/>
        </w:rPr>
        <w:t>、</w:t>
      </w:r>
      <w:r>
        <w:rPr>
          <w:rFonts w:hint="eastAsia" w:ascii="宋体" w:hAnsi="宋体" w:cs="宋体"/>
          <w:b/>
          <w:sz w:val="32"/>
          <w:szCs w:val="32"/>
          <w:lang w:eastAsia="zh-CN"/>
        </w:rPr>
        <w:t>企业体系</w:t>
      </w:r>
      <w:r>
        <w:rPr>
          <w:rFonts w:hint="eastAsia" w:ascii="宋体" w:hAnsi="宋体" w:cs="宋体"/>
          <w:b/>
          <w:sz w:val="32"/>
          <w:szCs w:val="32"/>
        </w:rPr>
        <w:t>认证</w:t>
      </w:r>
    </w:p>
    <w:p w14:paraId="5E49CC79">
      <w:pPr>
        <w:pStyle w:val="39"/>
        <w:ind w:firstLine="0" w:firstLineChars="0"/>
        <w:jc w:val="left"/>
        <w:rPr>
          <w:rFonts w:ascii="宋体" w:hAnsi="宋体" w:cs="宋体"/>
          <w:bCs/>
          <w:sz w:val="21"/>
          <w:szCs w:val="21"/>
        </w:rPr>
      </w:pPr>
      <w:r>
        <w:rPr>
          <w:rFonts w:hint="eastAsia" w:ascii="宋体" w:hAnsi="宋体" w:cs="宋体"/>
          <w:bCs/>
          <w:sz w:val="21"/>
          <w:szCs w:val="21"/>
        </w:rPr>
        <w:t>注：</w:t>
      </w:r>
    </w:p>
    <w:p w14:paraId="6FDC7FED">
      <w:pPr>
        <w:pStyle w:val="39"/>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w:t>
      </w:r>
      <w:r>
        <w:rPr>
          <w:rFonts w:hint="eastAsia" w:ascii="宋体" w:hAnsi="宋体" w:cs="宋体"/>
          <w:bCs/>
          <w:sz w:val="21"/>
          <w:szCs w:val="21"/>
          <w:lang w:eastAsia="zh-CN"/>
        </w:rPr>
        <w:t>企业</w:t>
      </w:r>
      <w:r>
        <w:rPr>
          <w:rFonts w:hint="eastAsia" w:ascii="宋体" w:hAnsi="宋体" w:cs="宋体"/>
          <w:bCs/>
          <w:sz w:val="21"/>
          <w:szCs w:val="21"/>
        </w:rPr>
        <w:t>认证情况，不得弄虚作假；</w:t>
      </w:r>
    </w:p>
    <w:p w14:paraId="3F9510EA">
      <w:pPr>
        <w:pStyle w:val="39"/>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14:paraId="3853498C">
      <w:pPr>
        <w:pStyle w:val="39"/>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w:t>
      </w:r>
      <w:r>
        <w:rPr>
          <w:rFonts w:hint="eastAsia" w:ascii="宋体" w:hAnsi="宋体" w:cs="宋体"/>
          <w:bCs/>
          <w:sz w:val="21"/>
          <w:szCs w:val="21"/>
          <w:lang w:eastAsia="zh-CN"/>
        </w:rPr>
        <w:t>上述</w:t>
      </w:r>
      <w:r>
        <w:rPr>
          <w:rFonts w:hint="eastAsia" w:ascii="宋体" w:hAnsi="宋体" w:cs="宋体"/>
          <w:bCs/>
          <w:sz w:val="21"/>
          <w:szCs w:val="21"/>
        </w:rPr>
        <w:t>认证，请在上表正文内容第一行填写“无获得</w:t>
      </w:r>
      <w:r>
        <w:rPr>
          <w:rFonts w:hint="eastAsia" w:ascii="宋体" w:hAnsi="宋体" w:cs="宋体"/>
          <w:bCs/>
          <w:sz w:val="21"/>
          <w:szCs w:val="21"/>
          <w:lang w:eastAsia="zh-CN"/>
        </w:rPr>
        <w:t>企业</w:t>
      </w:r>
      <w:r>
        <w:rPr>
          <w:rFonts w:hint="eastAsia" w:ascii="宋体" w:hAnsi="宋体" w:cs="宋体"/>
          <w:bCs/>
          <w:sz w:val="21"/>
          <w:szCs w:val="21"/>
        </w:rPr>
        <w:t>认证”</w:t>
      </w:r>
      <w:r>
        <w:rPr>
          <w:rFonts w:hint="eastAsia" w:ascii="宋体" w:hAnsi="宋体" w:cs="宋体"/>
          <w:bCs/>
          <w:sz w:val="21"/>
          <w:szCs w:val="21"/>
          <w:lang w:eastAsia="zh-CN"/>
        </w:rPr>
        <w:t>；</w:t>
      </w:r>
    </w:p>
    <w:p w14:paraId="0C07E847">
      <w:pPr>
        <w:pStyle w:val="39"/>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14:paraId="312B82CC">
      <w:pPr>
        <w:pStyle w:val="39"/>
        <w:ind w:firstLine="480"/>
        <w:jc w:val="center"/>
        <w:rPr>
          <w:rFonts w:ascii="宋体" w:hAnsi="宋体" w:cs="宋体"/>
          <w:sz w:val="24"/>
        </w:rPr>
      </w:pPr>
    </w:p>
    <w:p w14:paraId="64BFE936">
      <w:pPr>
        <w:pStyle w:val="39"/>
        <w:ind w:firstLine="480"/>
        <w:jc w:val="center"/>
        <w:rPr>
          <w:rFonts w:ascii="宋体" w:hAnsi="宋体" w:cs="宋体"/>
          <w:sz w:val="24"/>
        </w:rPr>
      </w:pPr>
    </w:p>
    <w:p w14:paraId="64DF30DC">
      <w:pPr>
        <w:pStyle w:val="39"/>
        <w:ind w:firstLine="480"/>
        <w:jc w:val="center"/>
        <w:rPr>
          <w:rFonts w:ascii="宋体" w:hAnsi="宋体" w:cs="宋体"/>
          <w:sz w:val="24"/>
        </w:rPr>
      </w:pPr>
    </w:p>
    <w:p w14:paraId="425C0EAD">
      <w:pPr>
        <w:pStyle w:val="39"/>
        <w:ind w:firstLine="480"/>
        <w:jc w:val="center"/>
        <w:rPr>
          <w:rFonts w:ascii="宋体" w:hAnsi="宋体" w:cs="宋体"/>
          <w:sz w:val="24"/>
        </w:rPr>
      </w:pPr>
    </w:p>
    <w:p w14:paraId="44140408">
      <w:pPr>
        <w:pStyle w:val="39"/>
        <w:ind w:firstLine="480"/>
        <w:jc w:val="center"/>
        <w:rPr>
          <w:rFonts w:ascii="宋体" w:hAnsi="宋体" w:cs="宋体"/>
          <w:sz w:val="24"/>
        </w:rPr>
      </w:pPr>
    </w:p>
    <w:p w14:paraId="18CE2295">
      <w:pPr>
        <w:pStyle w:val="39"/>
        <w:ind w:firstLine="480"/>
        <w:jc w:val="center"/>
        <w:rPr>
          <w:rFonts w:ascii="宋体" w:hAnsi="宋体" w:cs="宋体"/>
          <w:sz w:val="24"/>
        </w:rPr>
      </w:pPr>
    </w:p>
    <w:p w14:paraId="7AD7F416">
      <w:pPr>
        <w:pStyle w:val="39"/>
        <w:ind w:firstLine="480"/>
        <w:jc w:val="center"/>
        <w:rPr>
          <w:rFonts w:ascii="宋体" w:hAnsi="宋体" w:cs="宋体"/>
          <w:sz w:val="24"/>
        </w:rPr>
      </w:pPr>
    </w:p>
    <w:p w14:paraId="27CE6F5A">
      <w:pPr>
        <w:pStyle w:val="39"/>
        <w:ind w:firstLine="480"/>
        <w:jc w:val="center"/>
        <w:rPr>
          <w:rFonts w:ascii="宋体" w:hAnsi="宋体" w:cs="宋体"/>
          <w:sz w:val="24"/>
        </w:rPr>
      </w:pPr>
    </w:p>
    <w:p w14:paraId="23C906DC">
      <w:pPr>
        <w:pStyle w:val="39"/>
        <w:ind w:firstLine="480"/>
        <w:jc w:val="center"/>
        <w:rPr>
          <w:rFonts w:ascii="宋体" w:hAnsi="宋体" w:cs="宋体"/>
          <w:sz w:val="24"/>
        </w:rPr>
      </w:pPr>
    </w:p>
    <w:p w14:paraId="47BC0893">
      <w:pPr>
        <w:pStyle w:val="39"/>
        <w:ind w:firstLine="480"/>
        <w:jc w:val="center"/>
        <w:rPr>
          <w:rFonts w:ascii="宋体" w:hAnsi="宋体" w:cs="宋体"/>
          <w:sz w:val="24"/>
        </w:rPr>
      </w:pPr>
    </w:p>
    <w:p w14:paraId="2EB36757">
      <w:pPr>
        <w:pStyle w:val="39"/>
        <w:ind w:firstLine="480"/>
        <w:jc w:val="center"/>
        <w:rPr>
          <w:rFonts w:ascii="宋体" w:hAnsi="宋体" w:cs="宋体"/>
          <w:sz w:val="24"/>
        </w:rPr>
      </w:pPr>
    </w:p>
    <w:p w14:paraId="4992EBCD">
      <w:pPr>
        <w:pStyle w:val="39"/>
        <w:ind w:firstLine="480"/>
        <w:jc w:val="center"/>
        <w:rPr>
          <w:rFonts w:ascii="宋体" w:hAnsi="宋体" w:cs="宋体"/>
          <w:sz w:val="24"/>
        </w:rPr>
      </w:pPr>
    </w:p>
    <w:p w14:paraId="3287B42E">
      <w:pPr>
        <w:pStyle w:val="39"/>
        <w:ind w:firstLine="480"/>
        <w:jc w:val="center"/>
        <w:rPr>
          <w:rFonts w:ascii="宋体" w:hAnsi="宋体" w:cs="宋体"/>
          <w:sz w:val="24"/>
        </w:rPr>
      </w:pPr>
    </w:p>
    <w:p w14:paraId="0FEB01B1">
      <w:pPr>
        <w:pStyle w:val="39"/>
        <w:ind w:firstLine="480"/>
        <w:jc w:val="center"/>
        <w:rPr>
          <w:rFonts w:ascii="宋体" w:hAnsi="宋体" w:cs="宋体"/>
          <w:sz w:val="24"/>
        </w:rPr>
      </w:pPr>
    </w:p>
    <w:p w14:paraId="4422E308">
      <w:pPr>
        <w:pStyle w:val="39"/>
        <w:ind w:firstLine="480"/>
        <w:jc w:val="center"/>
        <w:rPr>
          <w:rFonts w:ascii="宋体" w:hAnsi="宋体" w:cs="宋体"/>
          <w:sz w:val="24"/>
        </w:rPr>
      </w:pPr>
    </w:p>
    <w:p w14:paraId="62F06F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BB3CA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468E198">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626F7D">
      <w:pPr>
        <w:spacing w:line="360" w:lineRule="auto"/>
        <w:ind w:firstLine="3600" w:firstLineChars="1500"/>
        <w:rPr>
          <w:rFonts w:hint="eastAsia" w:ascii="宋体" w:hAnsi="宋体" w:cs="宋体"/>
          <w:sz w:val="24"/>
        </w:rPr>
      </w:pPr>
    </w:p>
    <w:p w14:paraId="5F305960">
      <w:pPr>
        <w:pStyle w:val="39"/>
        <w:ind w:firstLine="0" w:firstLineChars="0"/>
        <w:jc w:val="center"/>
        <w:rPr>
          <w:rFonts w:ascii="宋体" w:hAnsi="宋体" w:cs="宋体"/>
          <w:b/>
          <w:bCs/>
          <w:sz w:val="32"/>
          <w:szCs w:val="32"/>
        </w:rPr>
      </w:pPr>
    </w:p>
    <w:p w14:paraId="210BC68D">
      <w:pPr>
        <w:pStyle w:val="39"/>
        <w:ind w:firstLine="0" w:firstLineChars="0"/>
        <w:jc w:val="center"/>
        <w:rPr>
          <w:rFonts w:ascii="宋体" w:hAnsi="宋体" w:cs="宋体"/>
          <w:b/>
          <w:sz w:val="32"/>
          <w:szCs w:val="32"/>
        </w:rPr>
      </w:pPr>
      <w:r>
        <w:rPr>
          <w:rFonts w:hint="eastAsia" w:ascii="宋体" w:hAnsi="宋体" w:cs="宋体"/>
          <w:b/>
          <w:bCs/>
          <w:sz w:val="32"/>
          <w:szCs w:val="32"/>
          <w:lang w:val="en-US" w:eastAsia="zh-CN"/>
        </w:rPr>
        <w:t>2</w:t>
      </w:r>
      <w:r>
        <w:rPr>
          <w:rFonts w:hint="eastAsia" w:ascii="宋体" w:hAnsi="宋体" w:cs="宋体"/>
          <w:b/>
          <w:bCs/>
          <w:sz w:val="32"/>
          <w:szCs w:val="32"/>
        </w:rPr>
        <w:t>、</w:t>
      </w:r>
      <w:r>
        <w:rPr>
          <w:rFonts w:hint="eastAsia" w:ascii="宋体" w:hAnsi="宋体" w:cs="宋体"/>
          <w:b/>
          <w:bCs/>
          <w:sz w:val="32"/>
          <w:szCs w:val="32"/>
          <w:lang w:eastAsia="zh-CN"/>
        </w:rPr>
        <w:t>类似</w:t>
      </w:r>
      <w:r>
        <w:rPr>
          <w:rFonts w:hint="eastAsia" w:ascii="宋体" w:hAnsi="宋体" w:cs="宋体"/>
          <w:b/>
          <w:sz w:val="32"/>
          <w:szCs w:val="32"/>
        </w:rPr>
        <w:t>业绩</w:t>
      </w:r>
    </w:p>
    <w:tbl>
      <w:tblPr>
        <w:tblStyle w:val="23"/>
        <w:tblpPr w:leftFromText="180" w:rightFromText="180" w:vertAnchor="text" w:horzAnchor="page" w:tblpX="730" w:tblpY="19"/>
        <w:tblOverlap w:val="never"/>
        <w:tblW w:w="1003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4"/>
        <w:gridCol w:w="1595"/>
        <w:gridCol w:w="2295"/>
        <w:gridCol w:w="1367"/>
        <w:gridCol w:w="1327"/>
        <w:gridCol w:w="2731"/>
      </w:tblGrid>
      <w:tr w14:paraId="6095BD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724" w:type="dxa"/>
            <w:tcBorders>
              <w:bottom w:val="single" w:color="000000" w:sz="6" w:space="0"/>
              <w:right w:val="single" w:color="000000" w:sz="6" w:space="0"/>
            </w:tcBorders>
          </w:tcPr>
          <w:p w14:paraId="43A639EE">
            <w:pPr>
              <w:pStyle w:val="42"/>
              <w:spacing w:before="105"/>
              <w:ind w:left="203"/>
              <w:rPr>
                <w:b/>
              </w:rPr>
            </w:pPr>
            <w:r>
              <w:rPr>
                <w:b/>
              </w:rPr>
              <w:t>序号</w:t>
            </w:r>
          </w:p>
        </w:tc>
        <w:tc>
          <w:tcPr>
            <w:tcW w:w="1595" w:type="dxa"/>
            <w:tcBorders>
              <w:left w:val="single" w:color="000000" w:sz="6" w:space="0"/>
              <w:bottom w:val="single" w:color="000000" w:sz="6" w:space="0"/>
              <w:right w:val="single" w:color="000000" w:sz="6" w:space="0"/>
            </w:tcBorders>
          </w:tcPr>
          <w:p w14:paraId="2B236A43">
            <w:pPr>
              <w:pStyle w:val="42"/>
              <w:spacing w:before="105"/>
              <w:jc w:val="center"/>
              <w:rPr>
                <w:b/>
                <w:lang w:val="en-US"/>
              </w:rPr>
            </w:pPr>
            <w:r>
              <w:rPr>
                <w:rFonts w:hint="eastAsia"/>
                <w:b/>
                <w:lang w:val="en-US" w:eastAsia="zh-CN"/>
              </w:rPr>
              <w:t>服务单位</w:t>
            </w:r>
            <w:r>
              <w:rPr>
                <w:rFonts w:hint="eastAsia"/>
                <w:b/>
                <w:lang w:val="en-US"/>
              </w:rPr>
              <w:t>名称</w:t>
            </w:r>
          </w:p>
        </w:tc>
        <w:tc>
          <w:tcPr>
            <w:tcW w:w="2295" w:type="dxa"/>
            <w:tcBorders>
              <w:left w:val="single" w:color="000000" w:sz="6" w:space="0"/>
              <w:bottom w:val="single" w:color="000000" w:sz="6" w:space="0"/>
              <w:right w:val="single" w:color="000000" w:sz="6" w:space="0"/>
            </w:tcBorders>
          </w:tcPr>
          <w:p w14:paraId="5BDE64B3">
            <w:pPr>
              <w:pStyle w:val="42"/>
              <w:spacing w:before="105"/>
              <w:jc w:val="center"/>
              <w:rPr>
                <w:b/>
              </w:rPr>
            </w:pPr>
            <w:r>
              <w:rPr>
                <w:rFonts w:hint="eastAsia"/>
                <w:b/>
                <w:lang w:eastAsia="zh-CN"/>
              </w:rPr>
              <w:t>服务</w:t>
            </w:r>
            <w:r>
              <w:rPr>
                <w:b/>
              </w:rPr>
              <w:t>内容</w:t>
            </w:r>
          </w:p>
        </w:tc>
        <w:tc>
          <w:tcPr>
            <w:tcW w:w="1367" w:type="dxa"/>
            <w:tcBorders>
              <w:left w:val="single" w:color="000000" w:sz="6" w:space="0"/>
              <w:bottom w:val="single" w:color="000000" w:sz="6" w:space="0"/>
              <w:right w:val="single" w:color="000000" w:sz="6" w:space="0"/>
            </w:tcBorders>
          </w:tcPr>
          <w:p w14:paraId="0A67B0A4">
            <w:pPr>
              <w:pStyle w:val="42"/>
              <w:spacing w:before="105"/>
              <w:jc w:val="center"/>
              <w:rPr>
                <w:b/>
              </w:rPr>
            </w:pPr>
            <w:r>
              <w:rPr>
                <w:rFonts w:hint="eastAsia"/>
                <w:b/>
                <w:lang w:eastAsia="zh-CN"/>
              </w:rPr>
              <w:t>合同起止</w:t>
            </w:r>
            <w:r>
              <w:rPr>
                <w:b/>
              </w:rPr>
              <w:t>日期</w:t>
            </w:r>
          </w:p>
        </w:tc>
        <w:tc>
          <w:tcPr>
            <w:tcW w:w="1327" w:type="dxa"/>
            <w:tcBorders>
              <w:left w:val="single" w:color="000000" w:sz="6" w:space="0"/>
              <w:bottom w:val="single" w:color="000000" w:sz="6" w:space="0"/>
              <w:right w:val="single" w:color="000000" w:sz="6" w:space="0"/>
            </w:tcBorders>
          </w:tcPr>
          <w:p w14:paraId="562479DC">
            <w:pPr>
              <w:pStyle w:val="42"/>
              <w:spacing w:before="105"/>
              <w:jc w:val="center"/>
              <w:rPr>
                <w:b/>
                <w:lang w:val="en-US"/>
              </w:rPr>
            </w:pPr>
            <w:r>
              <w:rPr>
                <w:rFonts w:hint="eastAsia"/>
                <w:b/>
                <w:lang w:val="en-US" w:eastAsia="zh-CN"/>
              </w:rPr>
              <w:t>合同金额</w:t>
            </w:r>
          </w:p>
        </w:tc>
        <w:tc>
          <w:tcPr>
            <w:tcW w:w="2731" w:type="dxa"/>
            <w:tcBorders>
              <w:left w:val="single" w:color="000000" w:sz="6" w:space="0"/>
              <w:bottom w:val="single" w:color="000000" w:sz="6" w:space="0"/>
            </w:tcBorders>
          </w:tcPr>
          <w:p w14:paraId="6F7BDEAD">
            <w:pPr>
              <w:pStyle w:val="42"/>
              <w:spacing w:before="105"/>
              <w:ind w:left="0" w:leftChars="0" w:firstLine="0" w:firstLineChars="0"/>
              <w:jc w:val="center"/>
              <w:rPr>
                <w:rFonts w:hint="eastAsia" w:eastAsia="仿宋"/>
                <w:b/>
                <w:lang w:eastAsia="zh-CN"/>
              </w:rPr>
            </w:pPr>
            <w:r>
              <w:rPr>
                <w:rFonts w:hint="eastAsia"/>
                <w:b/>
                <w:lang w:eastAsia="zh-CN"/>
              </w:rPr>
              <w:t>备注</w:t>
            </w:r>
          </w:p>
        </w:tc>
      </w:tr>
      <w:tr w14:paraId="619C01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724" w:type="dxa"/>
            <w:tcBorders>
              <w:top w:val="single" w:color="000000" w:sz="6" w:space="0"/>
              <w:bottom w:val="single" w:color="000000" w:sz="6" w:space="0"/>
              <w:right w:val="single" w:color="000000" w:sz="6" w:space="0"/>
            </w:tcBorders>
          </w:tcPr>
          <w:p w14:paraId="2897EFDD">
            <w:pPr>
              <w:pStyle w:val="42"/>
              <w:jc w:val="center"/>
              <w:rPr>
                <w:rFonts w:hint="eastAsia" w:ascii="Times New Roman" w:eastAsia="仿宋"/>
                <w:sz w:val="20"/>
                <w:lang w:val="en-US" w:eastAsia="zh-CN"/>
              </w:rPr>
            </w:pPr>
            <w:r>
              <w:rPr>
                <w:rFonts w:hint="eastAsia" w:ascii="Times New Roman"/>
                <w:sz w:val="20"/>
                <w:lang w:val="en-US" w:eastAsia="zh-CN"/>
              </w:rPr>
              <w:t>1</w:t>
            </w:r>
          </w:p>
        </w:tc>
        <w:tc>
          <w:tcPr>
            <w:tcW w:w="1595" w:type="dxa"/>
            <w:tcBorders>
              <w:top w:val="single" w:color="000000" w:sz="6" w:space="0"/>
              <w:left w:val="single" w:color="000000" w:sz="6" w:space="0"/>
              <w:bottom w:val="single" w:color="000000" w:sz="6" w:space="0"/>
              <w:right w:val="single" w:color="000000" w:sz="6" w:space="0"/>
            </w:tcBorders>
          </w:tcPr>
          <w:p w14:paraId="4DD83C13">
            <w:pPr>
              <w:pStyle w:val="42"/>
              <w:jc w:val="center"/>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5A1DA2D">
            <w:pPr>
              <w:pStyle w:val="42"/>
              <w:jc w:val="center"/>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1415DC17">
            <w:pPr>
              <w:pStyle w:val="42"/>
              <w:jc w:val="center"/>
              <w:rPr>
                <w:rFonts w:hint="eastAsia" w:ascii="Times New Roman" w:eastAsia="仿宋"/>
                <w:sz w:val="20"/>
                <w:lang w:eastAsia="zh-CN"/>
              </w:rPr>
            </w:pPr>
            <w:r>
              <w:rPr>
                <w:rFonts w:hint="eastAsia" w:ascii="Times New Roman"/>
                <w:sz w:val="20"/>
                <w:lang w:eastAsia="zh-CN"/>
              </w:rPr>
              <w:t>至</w:t>
            </w:r>
          </w:p>
        </w:tc>
        <w:tc>
          <w:tcPr>
            <w:tcW w:w="1327" w:type="dxa"/>
            <w:tcBorders>
              <w:top w:val="single" w:color="000000" w:sz="6" w:space="0"/>
              <w:left w:val="single" w:color="000000" w:sz="6" w:space="0"/>
              <w:bottom w:val="single" w:color="000000" w:sz="6" w:space="0"/>
              <w:right w:val="single" w:color="000000" w:sz="6" w:space="0"/>
            </w:tcBorders>
          </w:tcPr>
          <w:p w14:paraId="6DA66860">
            <w:pPr>
              <w:pStyle w:val="42"/>
              <w:rPr>
                <w:rFonts w:ascii="Times New Roman"/>
                <w:sz w:val="20"/>
              </w:rPr>
            </w:pPr>
          </w:p>
        </w:tc>
        <w:tc>
          <w:tcPr>
            <w:tcW w:w="2731" w:type="dxa"/>
            <w:tcBorders>
              <w:top w:val="single" w:color="000000" w:sz="6" w:space="0"/>
              <w:left w:val="single" w:color="000000" w:sz="6" w:space="0"/>
              <w:bottom w:val="single" w:color="000000" w:sz="6" w:space="0"/>
            </w:tcBorders>
          </w:tcPr>
          <w:p w14:paraId="4CF20618">
            <w:pPr>
              <w:pStyle w:val="42"/>
              <w:rPr>
                <w:rFonts w:ascii="Times New Roman"/>
                <w:sz w:val="20"/>
              </w:rPr>
            </w:pPr>
          </w:p>
        </w:tc>
      </w:tr>
      <w:tr w14:paraId="77F74F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724" w:type="dxa"/>
            <w:tcBorders>
              <w:top w:val="single" w:color="000000" w:sz="6" w:space="0"/>
              <w:bottom w:val="single" w:color="000000" w:sz="6" w:space="0"/>
              <w:right w:val="single" w:color="000000" w:sz="6" w:space="0"/>
            </w:tcBorders>
          </w:tcPr>
          <w:p w14:paraId="7AA13C90">
            <w:pPr>
              <w:pStyle w:val="42"/>
              <w:jc w:val="center"/>
              <w:rPr>
                <w:rFonts w:hint="eastAsia" w:ascii="Times New Roman" w:eastAsia="仿宋"/>
                <w:sz w:val="20"/>
                <w:lang w:val="en-US" w:eastAsia="zh-CN"/>
              </w:rPr>
            </w:pPr>
            <w:r>
              <w:rPr>
                <w:rFonts w:hint="eastAsia" w:ascii="Times New Roman"/>
                <w:sz w:val="20"/>
                <w:lang w:val="en-US" w:eastAsia="zh-CN"/>
              </w:rPr>
              <w:t>2</w:t>
            </w:r>
          </w:p>
        </w:tc>
        <w:tc>
          <w:tcPr>
            <w:tcW w:w="1595" w:type="dxa"/>
            <w:tcBorders>
              <w:top w:val="single" w:color="000000" w:sz="6" w:space="0"/>
              <w:left w:val="single" w:color="000000" w:sz="6" w:space="0"/>
              <w:bottom w:val="single" w:color="000000" w:sz="6" w:space="0"/>
              <w:right w:val="single" w:color="000000" w:sz="6" w:space="0"/>
            </w:tcBorders>
          </w:tcPr>
          <w:p w14:paraId="590A3865">
            <w:pPr>
              <w:pStyle w:val="42"/>
              <w:jc w:val="center"/>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4789D67">
            <w:pPr>
              <w:pStyle w:val="42"/>
              <w:jc w:val="center"/>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5BFA55E0">
            <w:pPr>
              <w:pStyle w:val="42"/>
              <w:jc w:val="center"/>
              <w:rPr>
                <w:rFonts w:ascii="Times New Roman"/>
                <w:sz w:val="20"/>
              </w:rPr>
            </w:pPr>
            <w:r>
              <w:rPr>
                <w:rFonts w:hint="eastAsia" w:ascii="Times New Roman"/>
                <w:sz w:val="20"/>
                <w:lang w:eastAsia="zh-CN"/>
              </w:rPr>
              <w:t>至</w:t>
            </w:r>
          </w:p>
        </w:tc>
        <w:tc>
          <w:tcPr>
            <w:tcW w:w="1327" w:type="dxa"/>
            <w:tcBorders>
              <w:top w:val="single" w:color="000000" w:sz="6" w:space="0"/>
              <w:left w:val="single" w:color="000000" w:sz="6" w:space="0"/>
              <w:bottom w:val="single" w:color="000000" w:sz="6" w:space="0"/>
              <w:right w:val="single" w:color="000000" w:sz="6" w:space="0"/>
            </w:tcBorders>
          </w:tcPr>
          <w:p w14:paraId="54EC3662">
            <w:pPr>
              <w:pStyle w:val="42"/>
              <w:rPr>
                <w:rFonts w:ascii="Times New Roman"/>
                <w:sz w:val="20"/>
              </w:rPr>
            </w:pPr>
          </w:p>
        </w:tc>
        <w:tc>
          <w:tcPr>
            <w:tcW w:w="2731" w:type="dxa"/>
            <w:tcBorders>
              <w:top w:val="single" w:color="000000" w:sz="6" w:space="0"/>
              <w:left w:val="single" w:color="000000" w:sz="6" w:space="0"/>
              <w:bottom w:val="single" w:color="000000" w:sz="6" w:space="0"/>
            </w:tcBorders>
          </w:tcPr>
          <w:p w14:paraId="57B09959">
            <w:pPr>
              <w:pStyle w:val="42"/>
              <w:rPr>
                <w:rFonts w:ascii="Times New Roman"/>
                <w:sz w:val="20"/>
              </w:rPr>
            </w:pPr>
          </w:p>
        </w:tc>
      </w:tr>
      <w:tr w14:paraId="4E4920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53442121">
            <w:pPr>
              <w:pStyle w:val="42"/>
              <w:jc w:val="center"/>
              <w:rPr>
                <w:rFonts w:hint="eastAsia" w:ascii="Times New Roman" w:eastAsia="仿宋"/>
                <w:sz w:val="20"/>
                <w:lang w:val="en-US" w:eastAsia="zh-CN"/>
              </w:rPr>
            </w:pPr>
            <w:r>
              <w:rPr>
                <w:rFonts w:hint="eastAsia" w:ascii="Times New Roman"/>
                <w:sz w:val="20"/>
                <w:lang w:val="en-US" w:eastAsia="zh-CN"/>
              </w:rPr>
              <w:t>3</w:t>
            </w:r>
          </w:p>
        </w:tc>
        <w:tc>
          <w:tcPr>
            <w:tcW w:w="1595" w:type="dxa"/>
            <w:tcBorders>
              <w:top w:val="single" w:color="000000" w:sz="6" w:space="0"/>
              <w:left w:val="single" w:color="000000" w:sz="6" w:space="0"/>
              <w:bottom w:val="single" w:color="000000" w:sz="6" w:space="0"/>
              <w:right w:val="single" w:color="000000" w:sz="6" w:space="0"/>
            </w:tcBorders>
          </w:tcPr>
          <w:p w14:paraId="7B7A7BDD">
            <w:pPr>
              <w:pStyle w:val="42"/>
              <w:jc w:val="center"/>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C7DC448">
            <w:pPr>
              <w:jc w:val="cente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64CE268">
            <w:pPr>
              <w:pStyle w:val="42"/>
              <w:jc w:val="center"/>
              <w:rPr>
                <w:rFonts w:ascii="Times New Roman"/>
                <w:sz w:val="20"/>
              </w:rPr>
            </w:pPr>
            <w:r>
              <w:rPr>
                <w:rFonts w:hint="eastAsia" w:ascii="Times New Roman"/>
                <w:sz w:val="20"/>
                <w:lang w:eastAsia="zh-CN"/>
              </w:rPr>
              <w:t>至</w:t>
            </w:r>
          </w:p>
        </w:tc>
        <w:tc>
          <w:tcPr>
            <w:tcW w:w="1327" w:type="dxa"/>
            <w:tcBorders>
              <w:top w:val="single" w:color="000000" w:sz="6" w:space="0"/>
              <w:left w:val="single" w:color="000000" w:sz="6" w:space="0"/>
              <w:bottom w:val="single" w:color="000000" w:sz="6" w:space="0"/>
              <w:right w:val="single" w:color="000000" w:sz="6" w:space="0"/>
            </w:tcBorders>
          </w:tcPr>
          <w:p w14:paraId="512FD5FE">
            <w:pPr>
              <w:pStyle w:val="42"/>
              <w:rPr>
                <w:rFonts w:ascii="Times New Roman"/>
                <w:sz w:val="20"/>
              </w:rPr>
            </w:pPr>
          </w:p>
        </w:tc>
        <w:tc>
          <w:tcPr>
            <w:tcW w:w="2731" w:type="dxa"/>
            <w:tcBorders>
              <w:top w:val="single" w:color="000000" w:sz="6" w:space="0"/>
              <w:left w:val="single" w:color="000000" w:sz="6" w:space="0"/>
              <w:bottom w:val="single" w:color="000000" w:sz="6" w:space="0"/>
            </w:tcBorders>
          </w:tcPr>
          <w:p w14:paraId="56935A51">
            <w:pPr>
              <w:pStyle w:val="42"/>
              <w:rPr>
                <w:rFonts w:ascii="Times New Roman"/>
                <w:sz w:val="20"/>
              </w:rPr>
            </w:pPr>
          </w:p>
        </w:tc>
      </w:tr>
      <w:tr w14:paraId="396222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3E609147">
            <w:pPr>
              <w:pStyle w:val="42"/>
              <w:jc w:val="center"/>
              <w:rPr>
                <w:rFonts w:hint="eastAsia" w:ascii="Times New Roman" w:eastAsia="仿宋"/>
                <w:sz w:val="20"/>
                <w:lang w:val="en-US" w:eastAsia="zh-CN"/>
              </w:rPr>
            </w:pPr>
            <w:r>
              <w:rPr>
                <w:rFonts w:hint="eastAsia" w:ascii="Times New Roman"/>
                <w:sz w:val="20"/>
                <w:lang w:val="en-US" w:eastAsia="zh-CN"/>
              </w:rPr>
              <w:t>4</w:t>
            </w:r>
          </w:p>
        </w:tc>
        <w:tc>
          <w:tcPr>
            <w:tcW w:w="1595" w:type="dxa"/>
            <w:tcBorders>
              <w:top w:val="single" w:color="000000" w:sz="6" w:space="0"/>
              <w:left w:val="single" w:color="000000" w:sz="6" w:space="0"/>
              <w:bottom w:val="single" w:color="000000" w:sz="6" w:space="0"/>
              <w:right w:val="single" w:color="000000" w:sz="6" w:space="0"/>
            </w:tcBorders>
          </w:tcPr>
          <w:p w14:paraId="56364041">
            <w:pPr>
              <w:pStyle w:val="42"/>
              <w:jc w:val="center"/>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68ACCD4">
            <w:pPr>
              <w:pStyle w:val="42"/>
              <w:jc w:val="center"/>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24B04A3">
            <w:pPr>
              <w:pStyle w:val="42"/>
              <w:jc w:val="center"/>
              <w:rPr>
                <w:rFonts w:ascii="Times New Roman"/>
                <w:sz w:val="20"/>
              </w:rPr>
            </w:pPr>
            <w:r>
              <w:rPr>
                <w:rFonts w:hint="eastAsia" w:ascii="Times New Roman"/>
                <w:sz w:val="20"/>
                <w:lang w:eastAsia="zh-CN"/>
              </w:rPr>
              <w:t>至</w:t>
            </w:r>
          </w:p>
        </w:tc>
        <w:tc>
          <w:tcPr>
            <w:tcW w:w="1327" w:type="dxa"/>
            <w:tcBorders>
              <w:top w:val="single" w:color="000000" w:sz="6" w:space="0"/>
              <w:left w:val="single" w:color="000000" w:sz="6" w:space="0"/>
              <w:bottom w:val="single" w:color="000000" w:sz="6" w:space="0"/>
              <w:right w:val="single" w:color="000000" w:sz="6" w:space="0"/>
            </w:tcBorders>
          </w:tcPr>
          <w:p w14:paraId="5EFDAC0D">
            <w:pPr>
              <w:pStyle w:val="42"/>
              <w:rPr>
                <w:rFonts w:ascii="Times New Roman"/>
                <w:sz w:val="20"/>
              </w:rPr>
            </w:pPr>
          </w:p>
        </w:tc>
        <w:tc>
          <w:tcPr>
            <w:tcW w:w="2731" w:type="dxa"/>
            <w:tcBorders>
              <w:top w:val="single" w:color="000000" w:sz="6" w:space="0"/>
              <w:left w:val="single" w:color="000000" w:sz="6" w:space="0"/>
              <w:bottom w:val="single" w:color="000000" w:sz="6" w:space="0"/>
            </w:tcBorders>
          </w:tcPr>
          <w:p w14:paraId="660FAB89">
            <w:pPr>
              <w:pStyle w:val="42"/>
              <w:rPr>
                <w:rFonts w:ascii="Times New Roman"/>
                <w:sz w:val="20"/>
              </w:rPr>
            </w:pPr>
          </w:p>
        </w:tc>
      </w:tr>
      <w:tr w14:paraId="32FADD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bottom w:val="single" w:color="000000" w:sz="6" w:space="0"/>
              <w:right w:val="single" w:color="000000" w:sz="6" w:space="0"/>
            </w:tcBorders>
          </w:tcPr>
          <w:p w14:paraId="7C1B2258">
            <w:pPr>
              <w:pStyle w:val="42"/>
              <w:jc w:val="center"/>
              <w:rPr>
                <w:rFonts w:hint="eastAsia" w:ascii="Times New Roman" w:eastAsia="仿宋"/>
                <w:sz w:val="20"/>
                <w:lang w:val="en-US" w:eastAsia="zh-CN"/>
              </w:rPr>
            </w:pPr>
            <w:r>
              <w:rPr>
                <w:rFonts w:hint="eastAsia" w:ascii="Times New Roman"/>
                <w:sz w:val="20"/>
                <w:lang w:val="en-US" w:eastAsia="zh-CN"/>
              </w:rPr>
              <w:t>5</w:t>
            </w:r>
          </w:p>
        </w:tc>
        <w:tc>
          <w:tcPr>
            <w:tcW w:w="1595" w:type="dxa"/>
            <w:tcBorders>
              <w:top w:val="single" w:color="000000" w:sz="6" w:space="0"/>
              <w:left w:val="single" w:color="000000" w:sz="6" w:space="0"/>
              <w:bottom w:val="single" w:color="000000" w:sz="6" w:space="0"/>
              <w:right w:val="single" w:color="000000" w:sz="6" w:space="0"/>
            </w:tcBorders>
          </w:tcPr>
          <w:p w14:paraId="19B6A54B">
            <w:pPr>
              <w:pStyle w:val="42"/>
              <w:jc w:val="center"/>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2FC0C38">
            <w:pPr>
              <w:jc w:val="cente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1B850355">
            <w:pPr>
              <w:pStyle w:val="42"/>
              <w:jc w:val="center"/>
              <w:rPr>
                <w:rFonts w:ascii="Times New Roman"/>
                <w:sz w:val="20"/>
              </w:rPr>
            </w:pPr>
            <w:r>
              <w:rPr>
                <w:rFonts w:hint="eastAsia" w:ascii="Times New Roman"/>
                <w:sz w:val="20"/>
                <w:lang w:eastAsia="zh-CN"/>
              </w:rPr>
              <w:t>至</w:t>
            </w:r>
          </w:p>
        </w:tc>
        <w:tc>
          <w:tcPr>
            <w:tcW w:w="1327" w:type="dxa"/>
            <w:tcBorders>
              <w:top w:val="single" w:color="000000" w:sz="6" w:space="0"/>
              <w:left w:val="single" w:color="000000" w:sz="6" w:space="0"/>
              <w:bottom w:val="single" w:color="000000" w:sz="6" w:space="0"/>
              <w:right w:val="single" w:color="000000" w:sz="6" w:space="0"/>
            </w:tcBorders>
          </w:tcPr>
          <w:p w14:paraId="485FD2CF">
            <w:pPr>
              <w:pStyle w:val="42"/>
              <w:rPr>
                <w:rFonts w:ascii="Times New Roman"/>
                <w:sz w:val="20"/>
              </w:rPr>
            </w:pPr>
          </w:p>
        </w:tc>
        <w:tc>
          <w:tcPr>
            <w:tcW w:w="2731" w:type="dxa"/>
            <w:tcBorders>
              <w:top w:val="single" w:color="000000" w:sz="6" w:space="0"/>
              <w:left w:val="single" w:color="000000" w:sz="6" w:space="0"/>
              <w:bottom w:val="single" w:color="000000" w:sz="6" w:space="0"/>
            </w:tcBorders>
          </w:tcPr>
          <w:p w14:paraId="65269C74">
            <w:pPr>
              <w:pStyle w:val="42"/>
              <w:rPr>
                <w:rFonts w:ascii="Times New Roman"/>
                <w:sz w:val="20"/>
              </w:rPr>
            </w:pPr>
          </w:p>
        </w:tc>
      </w:tr>
      <w:tr w14:paraId="378D19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724" w:type="dxa"/>
            <w:tcBorders>
              <w:top w:val="single" w:color="000000" w:sz="6" w:space="0"/>
              <w:right w:val="single" w:color="000000" w:sz="6" w:space="0"/>
            </w:tcBorders>
          </w:tcPr>
          <w:p w14:paraId="10AEB8E1">
            <w:pPr>
              <w:pStyle w:val="42"/>
              <w:jc w:val="center"/>
              <w:rPr>
                <w:rFonts w:hint="default" w:ascii="Times New Roman" w:eastAsia="仿宋"/>
                <w:sz w:val="20"/>
                <w:lang w:val="en-US" w:eastAsia="zh-CN"/>
              </w:rPr>
            </w:pPr>
            <w:r>
              <w:rPr>
                <w:rFonts w:hint="eastAsia" w:ascii="Times New Roman"/>
                <w:sz w:val="20"/>
                <w:lang w:val="en-US" w:eastAsia="zh-CN"/>
              </w:rPr>
              <w:t>...</w:t>
            </w:r>
          </w:p>
        </w:tc>
        <w:tc>
          <w:tcPr>
            <w:tcW w:w="1595" w:type="dxa"/>
            <w:tcBorders>
              <w:top w:val="single" w:color="000000" w:sz="6" w:space="0"/>
              <w:left w:val="single" w:color="000000" w:sz="6" w:space="0"/>
              <w:right w:val="single" w:color="000000" w:sz="6" w:space="0"/>
            </w:tcBorders>
          </w:tcPr>
          <w:p w14:paraId="481AE991">
            <w:pPr>
              <w:pStyle w:val="42"/>
              <w:jc w:val="center"/>
              <w:rPr>
                <w:rFonts w:ascii="Times New Roman"/>
                <w:sz w:val="20"/>
              </w:rPr>
            </w:pPr>
          </w:p>
        </w:tc>
        <w:tc>
          <w:tcPr>
            <w:tcW w:w="2295" w:type="dxa"/>
            <w:tcBorders>
              <w:top w:val="single" w:color="000000" w:sz="6" w:space="0"/>
              <w:left w:val="single" w:color="000000" w:sz="6" w:space="0"/>
              <w:right w:val="single" w:color="000000" w:sz="6" w:space="0"/>
            </w:tcBorders>
          </w:tcPr>
          <w:p w14:paraId="501C0830">
            <w:pPr>
              <w:pStyle w:val="42"/>
              <w:jc w:val="center"/>
              <w:rPr>
                <w:rFonts w:ascii="Times New Roman"/>
                <w:sz w:val="20"/>
              </w:rPr>
            </w:pPr>
          </w:p>
        </w:tc>
        <w:tc>
          <w:tcPr>
            <w:tcW w:w="1367" w:type="dxa"/>
            <w:tcBorders>
              <w:top w:val="single" w:color="000000" w:sz="6" w:space="0"/>
              <w:left w:val="single" w:color="000000" w:sz="6" w:space="0"/>
              <w:right w:val="single" w:color="000000" w:sz="6" w:space="0"/>
            </w:tcBorders>
          </w:tcPr>
          <w:p w14:paraId="5E5F97F4">
            <w:pPr>
              <w:pStyle w:val="42"/>
              <w:jc w:val="center"/>
              <w:rPr>
                <w:rFonts w:ascii="Times New Roman"/>
                <w:sz w:val="20"/>
              </w:rPr>
            </w:pPr>
            <w:r>
              <w:rPr>
                <w:rFonts w:hint="eastAsia" w:ascii="Times New Roman"/>
                <w:sz w:val="20"/>
                <w:lang w:eastAsia="zh-CN"/>
              </w:rPr>
              <w:t>至</w:t>
            </w:r>
          </w:p>
        </w:tc>
        <w:tc>
          <w:tcPr>
            <w:tcW w:w="1327" w:type="dxa"/>
            <w:tcBorders>
              <w:top w:val="single" w:color="000000" w:sz="6" w:space="0"/>
              <w:left w:val="single" w:color="000000" w:sz="6" w:space="0"/>
              <w:right w:val="single" w:color="000000" w:sz="6" w:space="0"/>
            </w:tcBorders>
          </w:tcPr>
          <w:p w14:paraId="793BAE71">
            <w:pPr>
              <w:pStyle w:val="42"/>
              <w:rPr>
                <w:rFonts w:ascii="Times New Roman"/>
                <w:sz w:val="20"/>
              </w:rPr>
            </w:pPr>
          </w:p>
        </w:tc>
        <w:tc>
          <w:tcPr>
            <w:tcW w:w="2731" w:type="dxa"/>
            <w:tcBorders>
              <w:top w:val="single" w:color="000000" w:sz="6" w:space="0"/>
              <w:left w:val="single" w:color="000000" w:sz="6" w:space="0"/>
            </w:tcBorders>
          </w:tcPr>
          <w:p w14:paraId="078022EB">
            <w:pPr>
              <w:pStyle w:val="42"/>
              <w:rPr>
                <w:rFonts w:ascii="Times New Roman"/>
                <w:sz w:val="20"/>
              </w:rPr>
            </w:pPr>
          </w:p>
        </w:tc>
      </w:tr>
    </w:tbl>
    <w:p w14:paraId="06DF1067">
      <w:pPr>
        <w:pStyle w:val="2"/>
        <w:adjustRightInd w:val="0"/>
        <w:snapToGrid w:val="0"/>
        <w:jc w:val="left"/>
        <w:rPr>
          <w:rFonts w:ascii="宋体" w:hAnsi="宋体" w:cs="宋体"/>
          <w:sz w:val="21"/>
          <w:szCs w:val="21"/>
        </w:rPr>
      </w:pPr>
      <w:r>
        <w:rPr>
          <w:rFonts w:hint="eastAsia" w:ascii="宋体" w:hAnsi="宋体" w:cs="宋体"/>
          <w:sz w:val="21"/>
          <w:szCs w:val="21"/>
        </w:rPr>
        <w:t>注：</w:t>
      </w:r>
    </w:p>
    <w:p w14:paraId="0585BE46">
      <w:pPr>
        <w:pStyle w:val="38"/>
        <w:tabs>
          <w:tab w:val="left" w:pos="840"/>
        </w:tabs>
        <w:adjustRightInd w:val="0"/>
        <w:snapToGrid w:val="0"/>
        <w:ind w:firstLine="451" w:firstLineChars="215"/>
        <w:rPr>
          <w:rFonts w:hint="eastAsia" w:ascii="宋体" w:hAnsi="宋体" w:cs="宋体"/>
          <w:spacing w:val="-6"/>
          <w:sz w:val="21"/>
          <w:szCs w:val="16"/>
        </w:rPr>
      </w:pPr>
      <w:r>
        <w:rPr>
          <w:rFonts w:hint="eastAsia" w:ascii="宋体" w:hAnsi="宋体" w:cs="宋体"/>
          <w:sz w:val="21"/>
          <w:szCs w:val="21"/>
        </w:rPr>
        <w:t>1.供应商</w:t>
      </w:r>
      <w:r>
        <w:rPr>
          <w:rFonts w:hint="eastAsia" w:ascii="宋体" w:hAnsi="宋体" w:cs="宋体"/>
          <w:spacing w:val="-6"/>
          <w:sz w:val="21"/>
          <w:szCs w:val="16"/>
        </w:rPr>
        <w:t>应如实填写自202</w:t>
      </w:r>
      <w:r>
        <w:rPr>
          <w:rFonts w:hint="eastAsia" w:ascii="宋体" w:hAnsi="宋体" w:cs="宋体"/>
          <w:spacing w:val="-6"/>
          <w:sz w:val="21"/>
          <w:szCs w:val="16"/>
          <w:lang w:val="en-US" w:eastAsia="zh-CN"/>
        </w:rPr>
        <w:t>1</w:t>
      </w:r>
      <w:r>
        <w:rPr>
          <w:rFonts w:hint="eastAsia" w:ascii="宋体" w:hAnsi="宋体" w:cs="宋体"/>
          <w:spacing w:val="-6"/>
          <w:sz w:val="21"/>
          <w:szCs w:val="16"/>
        </w:rPr>
        <w:t>年1月1日至今</w:t>
      </w:r>
      <w:r>
        <w:rPr>
          <w:rFonts w:hint="eastAsia" w:ascii="宋体" w:hAnsi="宋体" w:cs="宋体"/>
          <w:spacing w:val="-6"/>
          <w:sz w:val="21"/>
          <w:szCs w:val="16"/>
          <w:lang w:eastAsia="zh-CN"/>
        </w:rPr>
        <w:t>承担</w:t>
      </w:r>
      <w:r>
        <w:rPr>
          <w:rFonts w:hint="eastAsia" w:ascii="宋体" w:hAnsi="宋体" w:cs="宋体"/>
          <w:spacing w:val="-6"/>
          <w:sz w:val="21"/>
          <w:szCs w:val="16"/>
        </w:rPr>
        <w:t>的类似</w:t>
      </w:r>
      <w:r>
        <w:rPr>
          <w:rFonts w:hint="eastAsia" w:ascii="宋体" w:hAnsi="宋体" w:cs="宋体"/>
          <w:spacing w:val="-6"/>
          <w:sz w:val="21"/>
          <w:szCs w:val="16"/>
          <w:lang w:eastAsia="zh-CN"/>
        </w:rPr>
        <w:t>机械停车维保</w:t>
      </w:r>
      <w:r>
        <w:rPr>
          <w:rFonts w:hint="eastAsia" w:ascii="宋体" w:hAnsi="宋体" w:cs="宋体"/>
          <w:spacing w:val="-6"/>
          <w:sz w:val="21"/>
          <w:szCs w:val="16"/>
        </w:rPr>
        <w:t>项目业绩</w:t>
      </w:r>
      <w:r>
        <w:rPr>
          <w:rFonts w:hint="eastAsia" w:ascii="宋体" w:hAnsi="宋体" w:cs="宋体"/>
          <w:lang w:val="en-US" w:eastAsia="zh-CN"/>
        </w:rPr>
        <w:t>，</w:t>
      </w:r>
      <w:r>
        <w:rPr>
          <w:rFonts w:hint="eastAsia" w:ascii="宋体" w:hAnsi="宋体" w:cs="宋体"/>
          <w:spacing w:val="-6"/>
          <w:sz w:val="21"/>
          <w:szCs w:val="16"/>
        </w:rPr>
        <w:t>不得弄虚作假；</w:t>
      </w:r>
    </w:p>
    <w:p w14:paraId="72D418F8">
      <w:pPr>
        <w:pStyle w:val="38"/>
        <w:tabs>
          <w:tab w:val="left" w:pos="840"/>
        </w:tabs>
        <w:adjustRightInd w:val="0"/>
        <w:snapToGrid w:val="0"/>
        <w:ind w:firstLine="425" w:firstLineChars="215"/>
        <w:rPr>
          <w:rFonts w:hint="eastAsia" w:ascii="宋体" w:hAnsi="宋体" w:cs="宋体"/>
          <w:spacing w:val="-6"/>
          <w:sz w:val="21"/>
          <w:szCs w:val="16"/>
          <w:lang w:eastAsia="zh-CN"/>
        </w:rPr>
      </w:pPr>
      <w:r>
        <w:rPr>
          <w:rFonts w:hint="eastAsia" w:ascii="宋体" w:hAnsi="宋体" w:cs="宋体"/>
          <w:spacing w:val="-6"/>
          <w:sz w:val="21"/>
          <w:szCs w:val="16"/>
          <w:lang w:val="en-US" w:eastAsia="zh-CN"/>
        </w:rPr>
        <w:t>2.</w:t>
      </w:r>
      <w:r>
        <w:rPr>
          <w:rFonts w:hint="eastAsia" w:ascii="宋体" w:hAnsi="宋体" w:cs="宋体"/>
          <w:spacing w:val="-6"/>
          <w:sz w:val="21"/>
          <w:szCs w:val="16"/>
        </w:rPr>
        <w:t>业绩证明材料需加盖单位公章</w:t>
      </w:r>
      <w:r>
        <w:rPr>
          <w:rFonts w:hint="eastAsia" w:ascii="宋体" w:hAnsi="宋体" w:cs="宋体"/>
          <w:spacing w:val="-6"/>
          <w:sz w:val="21"/>
          <w:szCs w:val="16"/>
          <w:lang w:eastAsia="zh-CN"/>
        </w:rPr>
        <w:t>；</w:t>
      </w:r>
    </w:p>
    <w:p w14:paraId="29C864B8">
      <w:pPr>
        <w:pStyle w:val="38"/>
        <w:tabs>
          <w:tab w:val="left" w:pos="840"/>
        </w:tabs>
        <w:adjustRightInd w:val="0"/>
        <w:snapToGrid w:val="0"/>
        <w:ind w:firstLine="425" w:firstLineChars="215"/>
        <w:rPr>
          <w:rFonts w:hint="eastAsia" w:ascii="宋体" w:hAnsi="宋体" w:eastAsia="宋体" w:cs="宋体"/>
          <w:sz w:val="21"/>
          <w:szCs w:val="16"/>
          <w:lang w:eastAsia="zh-CN"/>
        </w:rPr>
      </w:pPr>
      <w:r>
        <w:rPr>
          <w:rFonts w:hint="eastAsia" w:ascii="宋体" w:hAnsi="宋体" w:cs="宋体"/>
          <w:spacing w:val="-6"/>
          <w:sz w:val="21"/>
          <w:szCs w:val="16"/>
          <w:lang w:val="en-US" w:eastAsia="zh-CN"/>
        </w:rPr>
        <w:t>3</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r>
        <w:rPr>
          <w:rFonts w:hint="eastAsia" w:ascii="宋体" w:hAnsi="宋体" w:cs="宋体"/>
          <w:sz w:val="21"/>
          <w:szCs w:val="16"/>
          <w:lang w:eastAsia="zh-CN"/>
        </w:rPr>
        <w:t>，并</w:t>
      </w:r>
      <w:r>
        <w:rPr>
          <w:rFonts w:hint="eastAsia" w:ascii="宋体" w:hAnsi="宋体" w:cs="宋体"/>
          <w:b/>
          <w:bCs/>
          <w:sz w:val="21"/>
          <w:szCs w:val="16"/>
          <w:lang w:eastAsia="zh-CN"/>
        </w:rPr>
        <w:t>标明页码</w:t>
      </w:r>
      <w:r>
        <w:rPr>
          <w:rFonts w:hint="eastAsia" w:ascii="宋体" w:hAnsi="宋体" w:cs="宋体"/>
          <w:sz w:val="21"/>
          <w:szCs w:val="16"/>
          <w:lang w:eastAsia="zh-CN"/>
        </w:rPr>
        <w:t>；</w:t>
      </w:r>
    </w:p>
    <w:p w14:paraId="48D81AC2">
      <w:pPr>
        <w:pStyle w:val="38"/>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4</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业绩”。</w:t>
      </w:r>
    </w:p>
    <w:p w14:paraId="516C5F0A">
      <w:pPr>
        <w:pStyle w:val="39"/>
        <w:ind w:firstLine="480"/>
        <w:jc w:val="center"/>
        <w:rPr>
          <w:rFonts w:ascii="宋体" w:hAnsi="宋体" w:cs="宋体"/>
          <w:sz w:val="24"/>
        </w:rPr>
      </w:pPr>
    </w:p>
    <w:p w14:paraId="1B1FAE5D">
      <w:pPr>
        <w:pStyle w:val="39"/>
        <w:ind w:firstLine="643"/>
        <w:rPr>
          <w:rFonts w:ascii="宋体" w:hAnsi="宋体" w:cs="宋体"/>
          <w:b/>
          <w:bCs/>
          <w:sz w:val="32"/>
          <w:szCs w:val="32"/>
        </w:rPr>
      </w:pPr>
    </w:p>
    <w:p w14:paraId="40497197">
      <w:pPr>
        <w:pStyle w:val="39"/>
        <w:ind w:firstLine="643"/>
        <w:rPr>
          <w:rFonts w:ascii="宋体" w:hAnsi="宋体" w:cs="宋体"/>
          <w:b/>
          <w:bCs/>
          <w:sz w:val="32"/>
          <w:szCs w:val="32"/>
        </w:rPr>
      </w:pPr>
    </w:p>
    <w:p w14:paraId="1EF07924">
      <w:pPr>
        <w:pStyle w:val="39"/>
        <w:ind w:firstLine="643"/>
        <w:rPr>
          <w:rFonts w:ascii="宋体" w:hAnsi="宋体" w:cs="宋体"/>
          <w:b/>
          <w:bCs/>
          <w:sz w:val="32"/>
          <w:szCs w:val="32"/>
        </w:rPr>
      </w:pPr>
    </w:p>
    <w:p w14:paraId="3781F94C">
      <w:pPr>
        <w:pStyle w:val="39"/>
        <w:ind w:firstLine="643"/>
        <w:rPr>
          <w:rFonts w:ascii="宋体" w:hAnsi="宋体" w:cs="宋体"/>
          <w:b/>
          <w:bCs/>
          <w:sz w:val="32"/>
          <w:szCs w:val="32"/>
        </w:rPr>
      </w:pPr>
    </w:p>
    <w:p w14:paraId="78920513">
      <w:pPr>
        <w:pStyle w:val="39"/>
        <w:ind w:firstLine="643"/>
        <w:rPr>
          <w:rFonts w:ascii="宋体" w:hAnsi="宋体" w:cs="宋体"/>
          <w:b/>
          <w:bCs/>
          <w:sz w:val="32"/>
          <w:szCs w:val="32"/>
        </w:rPr>
      </w:pPr>
    </w:p>
    <w:p w14:paraId="11634CE1">
      <w:pPr>
        <w:pStyle w:val="39"/>
        <w:ind w:firstLine="643"/>
        <w:rPr>
          <w:rFonts w:ascii="宋体" w:hAnsi="宋体" w:cs="宋体"/>
          <w:b/>
          <w:bCs/>
          <w:sz w:val="32"/>
          <w:szCs w:val="32"/>
        </w:rPr>
      </w:pPr>
    </w:p>
    <w:p w14:paraId="46290839">
      <w:pPr>
        <w:pStyle w:val="39"/>
        <w:ind w:firstLine="643"/>
        <w:rPr>
          <w:rFonts w:ascii="宋体" w:hAnsi="宋体" w:cs="宋体"/>
          <w:b/>
          <w:bCs/>
          <w:sz w:val="32"/>
          <w:szCs w:val="32"/>
        </w:rPr>
      </w:pPr>
    </w:p>
    <w:p w14:paraId="626AAF4E">
      <w:pPr>
        <w:pStyle w:val="39"/>
        <w:ind w:firstLine="400"/>
        <w:rPr>
          <w:rFonts w:ascii="仿宋_GB2312" w:hAnsi="华文仿宋" w:eastAsia="仿宋_GB2312" w:cs="华文仿宋"/>
          <w:bCs/>
          <w:szCs w:val="21"/>
        </w:rPr>
      </w:pPr>
    </w:p>
    <w:p w14:paraId="57E911A5">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7C7F0B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44A6C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E67A39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5EF54704">
      <w:pPr>
        <w:spacing w:line="360" w:lineRule="auto"/>
        <w:ind w:firstLine="480" w:firstLineChars="200"/>
        <w:rPr>
          <w:rFonts w:hint="eastAsia" w:ascii="宋体" w:hAnsi="宋体" w:cs="宋体"/>
          <w:sz w:val="24"/>
        </w:rPr>
      </w:pPr>
    </w:p>
    <w:p w14:paraId="465B759F">
      <w:pPr>
        <w:pStyle w:val="22"/>
        <w:rPr>
          <w:rFonts w:hint="eastAsia" w:ascii="宋体" w:hAnsi="宋体" w:cs="宋体"/>
          <w:sz w:val="24"/>
        </w:rPr>
      </w:pPr>
    </w:p>
    <w:p w14:paraId="604A7BD0">
      <w:pPr>
        <w:pStyle w:val="22"/>
        <w:rPr>
          <w:rFonts w:hint="eastAsia" w:ascii="宋体" w:hAnsi="宋体" w:cs="宋体"/>
          <w:sz w:val="24"/>
        </w:rPr>
      </w:pPr>
    </w:p>
    <w:p w14:paraId="3A4E1EAD">
      <w:pPr>
        <w:pStyle w:val="39"/>
        <w:ind w:firstLine="0" w:firstLineChars="0"/>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3、使用用户评价</w:t>
      </w:r>
    </w:p>
    <w:p w14:paraId="4468874F">
      <w:pPr>
        <w:pStyle w:val="38"/>
        <w:tabs>
          <w:tab w:val="left" w:pos="840"/>
        </w:tabs>
        <w:adjustRightInd w:val="0"/>
        <w:snapToGrid w:val="0"/>
        <w:ind w:left="0" w:leftChars="0" w:firstLine="0" w:firstLineChars="0"/>
        <w:rPr>
          <w:rFonts w:hint="default" w:ascii="宋体" w:hAnsi="宋体" w:cs="宋体"/>
          <w:color w:val="auto"/>
          <w:spacing w:val="-6"/>
          <w:sz w:val="21"/>
          <w:szCs w:val="16"/>
          <w:lang w:val="en-US" w:eastAsia="zh-CN"/>
        </w:rPr>
      </w:pPr>
      <w:r>
        <w:rPr>
          <w:rFonts w:hint="default" w:ascii="宋体" w:hAnsi="宋体" w:cs="宋体"/>
          <w:color w:val="auto"/>
          <w:spacing w:val="-6"/>
          <w:sz w:val="21"/>
          <w:szCs w:val="16"/>
          <w:lang w:val="en-US" w:eastAsia="zh-CN"/>
        </w:rPr>
        <w:t>注：</w:t>
      </w:r>
    </w:p>
    <w:p w14:paraId="42742DF4">
      <w:pPr>
        <w:pStyle w:val="38"/>
        <w:numPr>
          <w:ilvl w:val="0"/>
          <w:numId w:val="0"/>
        </w:numPr>
        <w:tabs>
          <w:tab w:val="left" w:pos="840"/>
        </w:tabs>
        <w:adjustRightInd w:val="0"/>
        <w:snapToGrid w:val="0"/>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1.同一客户或同一项目提供多项用户满意度评价的，按一项计算；</w:t>
      </w:r>
    </w:p>
    <w:p w14:paraId="74E98FED">
      <w:pPr>
        <w:pStyle w:val="38"/>
        <w:numPr>
          <w:ilvl w:val="0"/>
          <w:numId w:val="0"/>
        </w:numPr>
        <w:adjustRightInd w:val="0"/>
        <w:snapToGrid w:val="0"/>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2.须与响应人上述提供的2021年1月1日（以合同签订为准）以来的类似项目经验的用户单位一致；</w:t>
      </w:r>
    </w:p>
    <w:p w14:paraId="073D0D9B">
      <w:pPr>
        <w:pStyle w:val="38"/>
        <w:numPr>
          <w:ilvl w:val="0"/>
          <w:numId w:val="0"/>
        </w:numPr>
        <w:adjustRightInd w:val="0"/>
        <w:snapToGrid w:val="0"/>
        <w:ind w:left="0" w:leftChars="0" w:firstLine="0" w:firstLineChars="0"/>
        <w:rPr>
          <w:rFonts w:hint="eastAsia" w:ascii="宋体" w:hAnsi="宋体" w:cs="宋体"/>
          <w:color w:val="auto"/>
          <w:spacing w:val="-6"/>
          <w:sz w:val="21"/>
          <w:szCs w:val="16"/>
          <w:lang w:val="en-US" w:eastAsia="zh-CN"/>
        </w:rPr>
      </w:pPr>
      <w:r>
        <w:rPr>
          <w:rFonts w:hint="eastAsia" w:ascii="宋体" w:hAnsi="宋体" w:cs="宋体"/>
          <w:color w:val="auto"/>
          <w:highlight w:val="none"/>
          <w:lang w:val="en-US" w:eastAsia="zh-CN"/>
        </w:rPr>
        <w:t>3.用户满意度评价须经用户单位（或用户业务部门）盖章，评价情况至少为优或满意或90分以上或类似好评的方可计分。</w:t>
      </w:r>
    </w:p>
    <w:p w14:paraId="7BAF7764">
      <w:pPr>
        <w:pStyle w:val="39"/>
        <w:ind w:firstLine="0" w:firstLineChars="0"/>
        <w:jc w:val="center"/>
        <w:rPr>
          <w:rFonts w:hint="eastAsia" w:ascii="宋体" w:hAnsi="宋体" w:cs="宋体"/>
          <w:b/>
          <w:bCs/>
          <w:sz w:val="32"/>
          <w:szCs w:val="32"/>
          <w:lang w:val="en-US" w:eastAsia="zh-CN"/>
        </w:rPr>
      </w:pPr>
    </w:p>
    <w:p w14:paraId="3E121DDF">
      <w:pPr>
        <w:pStyle w:val="39"/>
        <w:ind w:firstLine="0" w:firstLineChars="0"/>
        <w:jc w:val="center"/>
        <w:rPr>
          <w:rFonts w:hint="eastAsia" w:ascii="宋体" w:hAnsi="宋体" w:cs="宋体"/>
          <w:b/>
          <w:bCs/>
          <w:sz w:val="32"/>
          <w:szCs w:val="32"/>
          <w:lang w:val="en-US" w:eastAsia="zh-CN"/>
        </w:rPr>
      </w:pPr>
    </w:p>
    <w:p w14:paraId="22FEE882">
      <w:pPr>
        <w:pStyle w:val="39"/>
        <w:ind w:firstLine="0" w:firstLineChars="0"/>
        <w:jc w:val="center"/>
        <w:rPr>
          <w:rFonts w:hint="eastAsia" w:ascii="宋体" w:hAnsi="宋体" w:cs="宋体"/>
          <w:b/>
          <w:bCs/>
          <w:sz w:val="32"/>
          <w:szCs w:val="32"/>
          <w:lang w:val="en-US" w:eastAsia="zh-CN"/>
        </w:rPr>
      </w:pPr>
    </w:p>
    <w:p w14:paraId="79D723D7">
      <w:pPr>
        <w:pStyle w:val="39"/>
        <w:ind w:firstLine="0" w:firstLineChars="0"/>
        <w:jc w:val="center"/>
        <w:rPr>
          <w:rFonts w:hint="eastAsia" w:ascii="宋体" w:hAnsi="宋体" w:cs="宋体"/>
          <w:b/>
          <w:bCs/>
          <w:sz w:val="32"/>
          <w:szCs w:val="32"/>
          <w:lang w:val="en-US" w:eastAsia="zh-CN"/>
        </w:rPr>
      </w:pPr>
    </w:p>
    <w:p w14:paraId="06F23B43">
      <w:pPr>
        <w:pStyle w:val="39"/>
        <w:ind w:firstLine="0" w:firstLineChars="0"/>
        <w:jc w:val="center"/>
        <w:rPr>
          <w:rFonts w:hint="eastAsia" w:ascii="宋体" w:hAnsi="宋体" w:cs="宋体"/>
          <w:b/>
          <w:bCs/>
          <w:sz w:val="32"/>
          <w:szCs w:val="32"/>
          <w:lang w:val="en-US" w:eastAsia="zh-CN"/>
        </w:rPr>
      </w:pPr>
    </w:p>
    <w:p w14:paraId="75F4DCE0">
      <w:pPr>
        <w:pStyle w:val="39"/>
        <w:ind w:firstLine="0" w:firstLineChars="0"/>
        <w:jc w:val="center"/>
        <w:rPr>
          <w:rFonts w:hint="eastAsia" w:ascii="宋体" w:hAnsi="宋体" w:cs="宋体"/>
          <w:b/>
          <w:bCs/>
          <w:sz w:val="32"/>
          <w:szCs w:val="32"/>
          <w:lang w:val="en-US" w:eastAsia="zh-CN"/>
        </w:rPr>
      </w:pPr>
    </w:p>
    <w:p w14:paraId="49AC5C35">
      <w:pPr>
        <w:pStyle w:val="39"/>
        <w:ind w:firstLine="0" w:firstLineChars="0"/>
        <w:jc w:val="center"/>
        <w:rPr>
          <w:rFonts w:hint="eastAsia" w:ascii="宋体" w:hAnsi="宋体" w:cs="宋体"/>
          <w:b/>
          <w:bCs/>
          <w:sz w:val="32"/>
          <w:szCs w:val="32"/>
          <w:lang w:val="en-US" w:eastAsia="zh-CN"/>
        </w:rPr>
      </w:pPr>
    </w:p>
    <w:p w14:paraId="1F1C5B21">
      <w:pPr>
        <w:pStyle w:val="39"/>
        <w:ind w:firstLine="0" w:firstLineChars="0"/>
        <w:jc w:val="center"/>
        <w:rPr>
          <w:rFonts w:hint="eastAsia" w:ascii="宋体" w:hAnsi="宋体" w:cs="宋体"/>
          <w:b/>
          <w:bCs/>
          <w:sz w:val="32"/>
          <w:szCs w:val="32"/>
          <w:lang w:val="en-US" w:eastAsia="zh-CN"/>
        </w:rPr>
      </w:pPr>
    </w:p>
    <w:p w14:paraId="2F5E42D7">
      <w:pPr>
        <w:pStyle w:val="39"/>
        <w:ind w:firstLine="643"/>
        <w:rPr>
          <w:rFonts w:ascii="宋体" w:hAnsi="宋体" w:cs="宋体"/>
          <w:b/>
          <w:bCs/>
          <w:sz w:val="32"/>
          <w:szCs w:val="32"/>
        </w:rPr>
      </w:pPr>
    </w:p>
    <w:p w14:paraId="1C3DD362">
      <w:pPr>
        <w:pStyle w:val="39"/>
        <w:ind w:firstLine="400"/>
        <w:rPr>
          <w:rFonts w:ascii="仿宋_GB2312" w:hAnsi="华文仿宋" w:eastAsia="仿宋_GB2312" w:cs="华文仿宋"/>
          <w:bCs/>
          <w:szCs w:val="21"/>
        </w:rPr>
      </w:pPr>
    </w:p>
    <w:p w14:paraId="50A7E8C6">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F7D81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B7036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DF2CB49">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48C0D877">
      <w:pPr>
        <w:pStyle w:val="39"/>
        <w:ind w:firstLine="0" w:firstLineChars="0"/>
        <w:jc w:val="center"/>
        <w:rPr>
          <w:rFonts w:hint="eastAsia" w:ascii="宋体" w:hAnsi="宋体" w:cs="宋体"/>
          <w:b/>
          <w:bCs/>
          <w:sz w:val="32"/>
          <w:szCs w:val="32"/>
          <w:lang w:val="en-US" w:eastAsia="zh-CN"/>
        </w:rPr>
      </w:pPr>
    </w:p>
    <w:p w14:paraId="2C8BC11C">
      <w:pPr>
        <w:pStyle w:val="39"/>
        <w:ind w:firstLine="0" w:firstLineChars="0"/>
        <w:jc w:val="center"/>
        <w:rPr>
          <w:rFonts w:hint="eastAsia" w:ascii="宋体" w:hAnsi="宋体" w:cs="宋体"/>
          <w:b/>
          <w:bCs/>
          <w:sz w:val="32"/>
          <w:szCs w:val="32"/>
          <w:lang w:val="en-US" w:eastAsia="zh-CN"/>
        </w:rPr>
      </w:pPr>
    </w:p>
    <w:p w14:paraId="12A0EEA2">
      <w:pPr>
        <w:pStyle w:val="39"/>
        <w:ind w:firstLine="0" w:firstLineChars="0"/>
        <w:jc w:val="center"/>
        <w:rPr>
          <w:rFonts w:hint="eastAsia" w:ascii="宋体" w:hAnsi="宋体" w:cs="宋体"/>
          <w:b/>
          <w:bCs/>
          <w:sz w:val="32"/>
          <w:szCs w:val="32"/>
          <w:lang w:val="en-US" w:eastAsia="zh-CN"/>
        </w:rPr>
      </w:pPr>
    </w:p>
    <w:p w14:paraId="5DF917C2">
      <w:pPr>
        <w:pStyle w:val="39"/>
        <w:ind w:firstLine="0" w:firstLineChars="0"/>
        <w:jc w:val="center"/>
        <w:rPr>
          <w:rFonts w:hint="eastAsia" w:ascii="宋体" w:hAnsi="宋体" w:cs="宋体"/>
          <w:b/>
          <w:bCs/>
          <w:sz w:val="32"/>
          <w:szCs w:val="32"/>
          <w:lang w:val="en-US" w:eastAsia="zh-CN"/>
        </w:rPr>
      </w:pPr>
    </w:p>
    <w:p w14:paraId="5A108466">
      <w:pPr>
        <w:pStyle w:val="39"/>
        <w:ind w:firstLine="0" w:firstLineChars="0"/>
        <w:jc w:val="center"/>
        <w:rPr>
          <w:rFonts w:hint="eastAsia" w:ascii="宋体" w:hAnsi="宋体" w:cs="宋体"/>
          <w:b/>
          <w:bCs/>
          <w:sz w:val="32"/>
          <w:szCs w:val="32"/>
          <w:lang w:val="en-US" w:eastAsia="zh-CN"/>
        </w:rPr>
      </w:pPr>
    </w:p>
    <w:p w14:paraId="5448277E">
      <w:pPr>
        <w:pStyle w:val="39"/>
        <w:ind w:firstLine="0" w:firstLineChars="0"/>
        <w:jc w:val="center"/>
        <w:rPr>
          <w:rFonts w:hint="eastAsia" w:ascii="宋体" w:hAnsi="宋体" w:cs="宋体"/>
          <w:b/>
          <w:bCs/>
          <w:sz w:val="32"/>
          <w:szCs w:val="32"/>
          <w:lang w:val="en-US" w:eastAsia="zh-CN"/>
        </w:rPr>
      </w:pPr>
    </w:p>
    <w:p w14:paraId="35C9519E">
      <w:pPr>
        <w:pStyle w:val="39"/>
        <w:ind w:firstLine="0" w:firstLineChars="0"/>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4、</w:t>
      </w:r>
      <w:r>
        <w:rPr>
          <w:rFonts w:hint="eastAsia" w:ascii="宋体" w:hAnsi="宋体" w:cs="宋体"/>
          <w:b/>
          <w:bCs/>
          <w:sz w:val="32"/>
          <w:szCs w:val="32"/>
          <w:lang w:eastAsia="zh-CN"/>
        </w:rPr>
        <w:t>项目团队</w:t>
      </w:r>
    </w:p>
    <w:p w14:paraId="43B5DD82">
      <w:pPr>
        <w:pStyle w:val="38"/>
        <w:tabs>
          <w:tab w:val="left" w:pos="840"/>
        </w:tabs>
        <w:adjustRightInd w:val="0"/>
        <w:snapToGrid w:val="0"/>
        <w:ind w:left="0" w:leftChars="0" w:firstLine="0" w:firstLineChars="0"/>
        <w:jc w:val="left"/>
        <w:rPr>
          <w:rFonts w:hint="eastAsia" w:ascii="宋体" w:hAnsi="宋体" w:cs="宋体"/>
          <w:spacing w:val="-6"/>
          <w:sz w:val="21"/>
          <w:szCs w:val="16"/>
          <w:lang w:val="en-US" w:eastAsia="zh-CN"/>
        </w:rPr>
      </w:pPr>
      <w:r>
        <w:rPr>
          <w:rFonts w:hint="eastAsia" w:ascii="宋体" w:hAnsi="宋体" w:cs="宋体"/>
          <w:spacing w:val="-6"/>
          <w:sz w:val="21"/>
          <w:szCs w:val="16"/>
          <w:lang w:val="en-US" w:eastAsia="zh-CN"/>
        </w:rPr>
        <w:t>注：</w:t>
      </w:r>
    </w:p>
    <w:p w14:paraId="6556B7A6">
      <w:pPr>
        <w:pStyle w:val="38"/>
        <w:tabs>
          <w:tab w:val="left" w:pos="840"/>
        </w:tabs>
        <w:adjustRightInd w:val="0"/>
        <w:snapToGrid w:val="0"/>
        <w:ind w:left="0" w:leftChars="0" w:firstLine="420" w:firstLineChars="200"/>
        <w:jc w:val="left"/>
        <w:rPr>
          <w:rFonts w:hint="eastAsia" w:ascii="宋体" w:hAnsi="宋体" w:cs="宋体"/>
          <w:spacing w:val="-6"/>
          <w:sz w:val="21"/>
          <w:szCs w:val="16"/>
          <w:lang w:val="en-US" w:eastAsia="zh-CN"/>
        </w:rPr>
      </w:pPr>
      <w:r>
        <w:rPr>
          <w:rFonts w:hint="default" w:ascii="宋体" w:hAnsi="宋体" w:eastAsia="宋体" w:cs="宋体"/>
          <w:lang w:val="en-US" w:eastAsia="zh-CN"/>
        </w:rPr>
        <w:t>人员</w:t>
      </w:r>
      <w:r>
        <w:rPr>
          <w:rFonts w:hint="eastAsia" w:ascii="宋体" w:hAnsi="宋体" w:eastAsia="宋体" w:cs="宋体"/>
          <w:lang w:val="en-US" w:eastAsia="zh-CN"/>
        </w:rPr>
        <w:t>证件</w:t>
      </w:r>
      <w:r>
        <w:rPr>
          <w:rFonts w:hint="default" w:ascii="宋体" w:hAnsi="宋体" w:eastAsia="宋体" w:cs="宋体"/>
          <w:lang w:val="en-US" w:eastAsia="zh-CN"/>
        </w:rPr>
        <w:t>不得重复计算</w:t>
      </w:r>
      <w:r>
        <w:rPr>
          <w:rFonts w:hint="eastAsia" w:ascii="宋体" w:hAnsi="宋体" w:cs="宋体"/>
          <w:lang w:val="en-US" w:eastAsia="zh-CN"/>
        </w:rPr>
        <w:t>。</w:t>
      </w:r>
      <w:r>
        <w:rPr>
          <w:rFonts w:hint="eastAsia" w:ascii="宋体" w:hAnsi="宋体" w:cs="宋体"/>
          <w:spacing w:val="-6"/>
          <w:sz w:val="21"/>
          <w:szCs w:val="16"/>
          <w:lang w:val="en-US" w:eastAsia="zh-CN"/>
        </w:rPr>
        <w:t>提供职称证书、</w:t>
      </w:r>
      <w:r>
        <w:rPr>
          <w:rFonts w:hint="eastAsia" w:ascii="宋体" w:hAnsi="宋体" w:cs="宋体"/>
          <w:color w:val="auto"/>
          <w:szCs w:val="21"/>
          <w:highlight w:val="none"/>
          <w:lang w:val="en-US" w:eastAsia="zh-CN"/>
        </w:rPr>
        <w:t>注册建造师证书及相关证书</w:t>
      </w:r>
      <w:r>
        <w:rPr>
          <w:rFonts w:hint="eastAsia" w:ascii="宋体" w:hAnsi="宋体" w:cs="宋体"/>
          <w:spacing w:val="-6"/>
          <w:sz w:val="21"/>
          <w:szCs w:val="16"/>
          <w:lang w:val="en-US" w:eastAsia="zh-CN"/>
        </w:rPr>
        <w:t>的复印件，以及响应截止时间前三个月内任意一个月在响应人单位缴纳的有效社保证明。</w:t>
      </w:r>
    </w:p>
    <w:p w14:paraId="26EA7F59">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0332ACDA">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3A385E61">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6EB89D24">
      <w:pPr>
        <w:pStyle w:val="38"/>
        <w:tabs>
          <w:tab w:val="left" w:pos="840"/>
        </w:tabs>
        <w:adjustRightInd w:val="0"/>
        <w:snapToGrid w:val="0"/>
        <w:ind w:left="0" w:leftChars="0" w:firstLine="396" w:firstLineChars="200"/>
        <w:rPr>
          <w:rFonts w:hint="eastAsia" w:ascii="宋体" w:hAnsi="宋体" w:cs="宋体"/>
          <w:spacing w:val="-6"/>
          <w:sz w:val="21"/>
          <w:szCs w:val="16"/>
          <w:lang w:val="en-US" w:eastAsia="zh-CN"/>
        </w:rPr>
      </w:pPr>
    </w:p>
    <w:p w14:paraId="4F8E6E49">
      <w:pPr>
        <w:pStyle w:val="39"/>
        <w:ind w:firstLine="0" w:firstLineChars="0"/>
        <w:jc w:val="center"/>
        <w:rPr>
          <w:rFonts w:hint="eastAsia" w:ascii="宋体" w:hAnsi="宋体" w:cs="宋体"/>
          <w:b/>
          <w:bCs/>
          <w:sz w:val="32"/>
          <w:szCs w:val="32"/>
          <w:lang w:val="en-US" w:eastAsia="zh-CN"/>
        </w:rPr>
      </w:pPr>
    </w:p>
    <w:p w14:paraId="180325F6">
      <w:pPr>
        <w:pStyle w:val="39"/>
        <w:ind w:firstLine="0" w:firstLineChars="0"/>
        <w:jc w:val="center"/>
        <w:rPr>
          <w:rFonts w:hint="eastAsia" w:ascii="宋体" w:hAnsi="宋体" w:cs="宋体"/>
          <w:b/>
          <w:bCs/>
          <w:sz w:val="32"/>
          <w:szCs w:val="32"/>
          <w:lang w:val="en-US" w:eastAsia="zh-CN"/>
        </w:rPr>
      </w:pPr>
    </w:p>
    <w:p w14:paraId="6B8CF297">
      <w:pPr>
        <w:pStyle w:val="39"/>
        <w:ind w:firstLine="0" w:firstLineChars="0"/>
        <w:jc w:val="center"/>
        <w:rPr>
          <w:rFonts w:hint="eastAsia" w:ascii="宋体" w:hAnsi="宋体" w:cs="宋体"/>
          <w:b/>
          <w:bCs/>
          <w:sz w:val="32"/>
          <w:szCs w:val="32"/>
          <w:lang w:val="en-US" w:eastAsia="zh-CN"/>
        </w:rPr>
      </w:pPr>
    </w:p>
    <w:p w14:paraId="3892C18C">
      <w:pPr>
        <w:pStyle w:val="39"/>
        <w:ind w:firstLine="0" w:firstLineChars="0"/>
        <w:jc w:val="center"/>
        <w:rPr>
          <w:rFonts w:hint="eastAsia" w:ascii="宋体" w:hAnsi="宋体" w:cs="宋体"/>
          <w:b/>
          <w:bCs/>
          <w:sz w:val="32"/>
          <w:szCs w:val="32"/>
          <w:lang w:val="en-US" w:eastAsia="zh-CN"/>
        </w:rPr>
      </w:pPr>
    </w:p>
    <w:p w14:paraId="788A3D32">
      <w:pPr>
        <w:pStyle w:val="39"/>
        <w:ind w:firstLine="0" w:firstLineChars="0"/>
        <w:jc w:val="center"/>
        <w:rPr>
          <w:rFonts w:hint="eastAsia" w:ascii="宋体" w:hAnsi="宋体" w:cs="宋体"/>
          <w:b/>
          <w:bCs/>
          <w:sz w:val="32"/>
          <w:szCs w:val="32"/>
          <w:lang w:val="en-US" w:eastAsia="zh-CN"/>
        </w:rPr>
      </w:pPr>
    </w:p>
    <w:p w14:paraId="66A0AD4E">
      <w:pPr>
        <w:pStyle w:val="39"/>
        <w:ind w:firstLine="0" w:firstLineChars="0"/>
        <w:jc w:val="center"/>
        <w:rPr>
          <w:rFonts w:hint="eastAsia" w:ascii="宋体" w:hAnsi="宋体" w:cs="宋体"/>
          <w:b/>
          <w:bCs/>
          <w:sz w:val="32"/>
          <w:szCs w:val="32"/>
          <w:lang w:val="en-US" w:eastAsia="zh-CN"/>
        </w:rPr>
      </w:pPr>
    </w:p>
    <w:p w14:paraId="2F6A8A9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2C5BDA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85E0F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E86AE4B">
      <w:pPr>
        <w:pStyle w:val="39"/>
        <w:ind w:firstLine="643"/>
        <w:jc w:val="center"/>
        <w:rPr>
          <w:rFonts w:ascii="宋体" w:hAnsi="宋体" w:cs="宋体"/>
          <w:b/>
          <w:bCs/>
          <w:sz w:val="32"/>
          <w:szCs w:val="32"/>
        </w:rPr>
      </w:pPr>
    </w:p>
    <w:p w14:paraId="26FA370F">
      <w:pPr>
        <w:pStyle w:val="39"/>
        <w:ind w:firstLine="0" w:firstLineChars="0"/>
        <w:jc w:val="center"/>
        <w:rPr>
          <w:rFonts w:hint="eastAsia" w:ascii="宋体" w:hAnsi="宋体" w:cs="宋体"/>
          <w:b/>
          <w:bCs/>
          <w:sz w:val="32"/>
          <w:szCs w:val="32"/>
          <w:lang w:val="en-US" w:eastAsia="zh-CN"/>
        </w:rPr>
      </w:pPr>
    </w:p>
    <w:p w14:paraId="53FDD8D7">
      <w:pPr>
        <w:pStyle w:val="39"/>
        <w:ind w:firstLine="0" w:firstLineChars="0"/>
        <w:jc w:val="center"/>
        <w:rPr>
          <w:rFonts w:hint="eastAsia" w:ascii="宋体" w:hAnsi="宋体" w:cs="宋体"/>
          <w:b/>
          <w:bCs/>
          <w:sz w:val="32"/>
          <w:szCs w:val="32"/>
          <w:lang w:val="en-US" w:eastAsia="zh-CN"/>
        </w:rPr>
      </w:pPr>
    </w:p>
    <w:p w14:paraId="56E5E4EF">
      <w:pPr>
        <w:pStyle w:val="39"/>
        <w:ind w:firstLine="0" w:firstLineChars="0"/>
        <w:jc w:val="center"/>
        <w:rPr>
          <w:rFonts w:hint="eastAsia" w:ascii="宋体" w:hAnsi="宋体" w:cs="宋体"/>
          <w:b/>
          <w:bCs/>
          <w:sz w:val="32"/>
          <w:szCs w:val="32"/>
          <w:lang w:val="en-US" w:eastAsia="zh-CN"/>
        </w:rPr>
      </w:pPr>
    </w:p>
    <w:p w14:paraId="50951ADC">
      <w:pPr>
        <w:pStyle w:val="39"/>
        <w:ind w:firstLine="0" w:firstLineChars="0"/>
        <w:jc w:val="center"/>
        <w:rPr>
          <w:rFonts w:hint="eastAsia" w:ascii="宋体" w:hAnsi="宋体" w:cs="宋体"/>
          <w:b/>
          <w:bCs/>
          <w:sz w:val="32"/>
          <w:szCs w:val="32"/>
          <w:lang w:val="en-US" w:eastAsia="zh-CN"/>
        </w:rPr>
      </w:pPr>
    </w:p>
    <w:p w14:paraId="61C83C81">
      <w:pPr>
        <w:pStyle w:val="39"/>
        <w:ind w:firstLine="0" w:firstLineChars="0"/>
        <w:jc w:val="center"/>
        <w:rPr>
          <w:rFonts w:hint="eastAsia" w:ascii="宋体" w:hAnsi="宋体" w:cs="宋体"/>
          <w:b/>
          <w:bCs/>
          <w:sz w:val="32"/>
          <w:szCs w:val="32"/>
          <w:lang w:val="en-US" w:eastAsia="zh-CN"/>
        </w:rPr>
      </w:pPr>
    </w:p>
    <w:p w14:paraId="7E9933A7">
      <w:pPr>
        <w:pStyle w:val="39"/>
        <w:ind w:firstLine="0" w:firstLineChars="0"/>
        <w:jc w:val="center"/>
        <w:rPr>
          <w:rFonts w:hint="eastAsia" w:ascii="宋体" w:hAnsi="宋体" w:cs="宋体"/>
          <w:b/>
          <w:bCs/>
          <w:sz w:val="32"/>
          <w:szCs w:val="32"/>
          <w:lang w:val="en-US" w:eastAsia="zh-CN"/>
        </w:rPr>
      </w:pPr>
    </w:p>
    <w:p w14:paraId="07DEBEE1">
      <w:pPr>
        <w:pStyle w:val="39"/>
        <w:ind w:firstLine="0" w:firstLineChars="0"/>
        <w:jc w:val="center"/>
        <w:rPr>
          <w:rFonts w:hint="eastAsia" w:ascii="宋体" w:hAnsi="宋体" w:cs="宋体"/>
          <w:b/>
          <w:bCs/>
          <w:sz w:val="32"/>
          <w:szCs w:val="32"/>
          <w:lang w:val="en-US" w:eastAsia="zh-CN"/>
        </w:rPr>
      </w:pPr>
    </w:p>
    <w:p w14:paraId="36562EF4">
      <w:pPr>
        <w:pStyle w:val="39"/>
        <w:ind w:firstLine="0" w:firstLineChars="0"/>
        <w:jc w:val="center"/>
        <w:rPr>
          <w:rFonts w:hint="eastAsia" w:ascii="宋体" w:hAnsi="宋体" w:cs="宋体"/>
          <w:b/>
          <w:bCs/>
          <w:sz w:val="32"/>
          <w:szCs w:val="32"/>
          <w:lang w:val="en-US" w:eastAsia="zh-CN"/>
        </w:rPr>
      </w:pPr>
    </w:p>
    <w:p w14:paraId="55F66B09">
      <w:pPr>
        <w:shd w:val="clear" w:color="auto" w:fill="FFFFFF"/>
        <w:adjustRightInd w:val="0"/>
        <w:snapToGrid w:val="0"/>
        <w:spacing w:line="360" w:lineRule="auto"/>
        <w:jc w:val="left"/>
        <w:rPr>
          <w:rFonts w:ascii="宋体" w:hAnsi="宋体" w:cs="华文仿宋"/>
          <w:b/>
          <w:bCs/>
          <w:sz w:val="32"/>
          <w:szCs w:val="32"/>
          <w:highlight w:val="none"/>
        </w:rPr>
      </w:pPr>
      <w:r>
        <w:rPr>
          <w:rFonts w:hint="eastAsia" w:ascii="黑体" w:hAnsi="黑体" w:eastAsia="黑体" w:cs="黑体"/>
          <w:b/>
          <w:bCs/>
          <w:sz w:val="40"/>
          <w:szCs w:val="40"/>
        </w:rPr>
        <w:t>五、</w:t>
      </w:r>
      <w:r>
        <w:rPr>
          <w:rFonts w:hint="eastAsia" w:ascii="黑体" w:hAnsi="黑体" w:eastAsia="黑体" w:cs="黑体"/>
          <w:b/>
          <w:bCs/>
          <w:sz w:val="40"/>
          <w:szCs w:val="40"/>
          <w:highlight w:val="none"/>
        </w:rPr>
        <w:t>技术评审</w:t>
      </w:r>
    </w:p>
    <w:p w14:paraId="7AC42DFD">
      <w:pPr>
        <w:shd w:val="clear" w:color="auto" w:fill="FFFFFF"/>
        <w:adjustRightInd w:val="0"/>
        <w:snapToGrid w:val="0"/>
        <w:spacing w:line="360" w:lineRule="auto"/>
        <w:jc w:val="center"/>
        <w:rPr>
          <w:rFonts w:ascii="宋体" w:hAnsi="宋体" w:cs="华文仿宋"/>
          <w:b/>
          <w:bCs/>
          <w:sz w:val="30"/>
          <w:szCs w:val="30"/>
          <w:highlight w:val="none"/>
        </w:rPr>
      </w:pPr>
      <w:r>
        <w:rPr>
          <w:rFonts w:hint="eastAsia" w:ascii="宋体" w:hAnsi="宋体" w:cs="华文仿宋"/>
          <w:b/>
          <w:bCs/>
          <w:sz w:val="30"/>
          <w:szCs w:val="30"/>
          <w:highlight w:val="none"/>
        </w:rPr>
        <w:t>（一）技术评审自查表</w:t>
      </w:r>
    </w:p>
    <w:tbl>
      <w:tblPr>
        <w:tblStyle w:val="23"/>
        <w:tblW w:w="1007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70"/>
        <w:gridCol w:w="6678"/>
        <w:gridCol w:w="1095"/>
        <w:gridCol w:w="1136"/>
      </w:tblGrid>
      <w:tr w14:paraId="7B6977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1170" w:type="dxa"/>
            <w:vAlign w:val="center"/>
          </w:tcPr>
          <w:p w14:paraId="7C6D1F98">
            <w:pPr>
              <w:jc w:val="center"/>
              <w:rPr>
                <w:rFonts w:ascii="宋体" w:hAnsi="宋体" w:cs="宋体"/>
                <w:b/>
                <w:bCs w:val="0"/>
                <w:szCs w:val="21"/>
                <w:highlight w:val="none"/>
              </w:rPr>
            </w:pPr>
            <w:r>
              <w:rPr>
                <w:rFonts w:hint="eastAsia" w:ascii="宋体" w:hAnsi="宋体" w:cs="宋体"/>
                <w:b/>
                <w:bCs w:val="0"/>
                <w:szCs w:val="21"/>
                <w:highlight w:val="none"/>
              </w:rPr>
              <w:t>评审指标</w:t>
            </w:r>
          </w:p>
        </w:tc>
        <w:tc>
          <w:tcPr>
            <w:tcW w:w="6678" w:type="dxa"/>
            <w:vAlign w:val="center"/>
          </w:tcPr>
          <w:p w14:paraId="62C162C3">
            <w:pPr>
              <w:jc w:val="center"/>
              <w:rPr>
                <w:rFonts w:ascii="宋体" w:hAnsi="宋体" w:cs="宋体"/>
                <w:b/>
                <w:bCs w:val="0"/>
                <w:szCs w:val="21"/>
                <w:highlight w:val="none"/>
              </w:rPr>
            </w:pPr>
            <w:r>
              <w:rPr>
                <w:rFonts w:hint="eastAsia" w:ascii="宋体" w:hAnsi="宋体" w:cs="宋体"/>
                <w:b/>
                <w:bCs w:val="0"/>
                <w:szCs w:val="21"/>
                <w:highlight w:val="none"/>
              </w:rPr>
              <w:t>评审细则</w:t>
            </w:r>
          </w:p>
        </w:tc>
        <w:tc>
          <w:tcPr>
            <w:tcW w:w="1095" w:type="dxa"/>
            <w:vAlign w:val="center"/>
          </w:tcPr>
          <w:p w14:paraId="7EE82F1C">
            <w:pPr>
              <w:jc w:val="center"/>
              <w:rPr>
                <w:rFonts w:ascii="宋体" w:hAnsi="宋体" w:cs="宋体"/>
                <w:b/>
                <w:bCs w:val="0"/>
                <w:szCs w:val="21"/>
                <w:highlight w:val="none"/>
              </w:rPr>
            </w:pPr>
            <w:r>
              <w:rPr>
                <w:rFonts w:hint="eastAsia" w:ascii="宋体" w:hAnsi="宋体" w:cs="华文仿宋"/>
                <w:b/>
                <w:bCs w:val="0"/>
                <w:szCs w:val="21"/>
                <w:highlight w:val="none"/>
              </w:rPr>
              <w:t>提供情况</w:t>
            </w:r>
          </w:p>
        </w:tc>
        <w:tc>
          <w:tcPr>
            <w:tcW w:w="1136" w:type="dxa"/>
            <w:vAlign w:val="center"/>
          </w:tcPr>
          <w:p w14:paraId="77674C92">
            <w:pPr>
              <w:jc w:val="center"/>
              <w:rPr>
                <w:rFonts w:ascii="宋体" w:hAnsi="宋体" w:cs="宋体"/>
                <w:b/>
                <w:bCs w:val="0"/>
                <w:szCs w:val="21"/>
                <w:highlight w:val="none"/>
              </w:rPr>
            </w:pPr>
            <w:r>
              <w:rPr>
                <w:rFonts w:hint="eastAsia" w:ascii="宋体" w:hAnsi="宋体" w:cs="宋体"/>
                <w:b/>
                <w:bCs w:val="0"/>
                <w:szCs w:val="21"/>
                <w:highlight w:val="none"/>
              </w:rPr>
              <w:t>证明资料</w:t>
            </w:r>
          </w:p>
        </w:tc>
      </w:tr>
      <w:tr w14:paraId="272FF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06" w:hRule="atLeast"/>
          <w:jc w:val="center"/>
        </w:trPr>
        <w:tc>
          <w:tcPr>
            <w:tcW w:w="1170" w:type="dxa"/>
            <w:vAlign w:val="center"/>
          </w:tcPr>
          <w:p w14:paraId="5E1A4574">
            <w:pPr>
              <w:jc w:val="left"/>
              <w:rPr>
                <w:rFonts w:hint="eastAsia" w:ascii="宋体" w:hAnsi="宋体" w:eastAsia="宋体" w:cs="宋体"/>
                <w:lang w:val="en-US" w:eastAsia="zh-CN"/>
              </w:rPr>
            </w:pPr>
            <w:r>
              <w:rPr>
                <w:rFonts w:hint="eastAsia" w:ascii="宋体" w:hAnsi="宋体" w:eastAsia="宋体" w:cs="宋体"/>
                <w:lang w:val="en-US" w:eastAsia="zh-CN"/>
              </w:rPr>
              <w:t>组织方案</w:t>
            </w:r>
          </w:p>
          <w:p w14:paraId="206F2550">
            <w:pPr>
              <w:jc w:val="left"/>
              <w:rPr>
                <w:rFonts w:hint="default" w:ascii="宋体" w:hAnsi="宋体" w:eastAsia="宋体" w:cs="宋体"/>
                <w:lang w:val="en-US" w:eastAsia="zh-CN"/>
              </w:rPr>
            </w:pPr>
            <w:r>
              <w:rPr>
                <w:rFonts w:hint="eastAsia" w:ascii="宋体" w:hAnsi="宋体" w:eastAsia="宋体" w:cs="宋体"/>
                <w:lang w:val="en-US" w:eastAsia="zh-CN"/>
              </w:rPr>
              <w:t>（12分）</w:t>
            </w:r>
          </w:p>
        </w:tc>
        <w:tc>
          <w:tcPr>
            <w:tcW w:w="6678" w:type="dxa"/>
            <w:vAlign w:val="center"/>
          </w:tcPr>
          <w:p w14:paraId="401AD9A9">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1.有合理完善的组织</w:t>
            </w:r>
            <w:r>
              <w:rPr>
                <w:rFonts w:hint="eastAsia" w:ascii="宋体" w:hAnsi="宋体" w:cs="宋体"/>
                <w:color w:val="auto"/>
                <w:highlight w:val="none"/>
                <w:lang w:val="en-US" w:eastAsia="zh-CN"/>
              </w:rPr>
              <w:t>方案</w:t>
            </w:r>
            <w:r>
              <w:rPr>
                <w:rFonts w:hint="eastAsia" w:ascii="宋体" w:hAnsi="宋体" w:eastAsia="宋体" w:cs="宋体"/>
                <w:color w:val="auto"/>
                <w:highlight w:val="none"/>
                <w:lang w:val="en-US" w:eastAsia="zh-CN"/>
              </w:rPr>
              <w:t>，完全满足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需求的，</w:t>
            </w:r>
            <w:r>
              <w:rPr>
                <w:rFonts w:hint="eastAsia" w:ascii="宋体" w:hAnsi="宋体" w:cs="宋体"/>
                <w:color w:val="auto"/>
                <w:highlight w:val="none"/>
                <w:lang w:val="en-US" w:eastAsia="zh-CN"/>
              </w:rPr>
              <w:t>能够</w:t>
            </w:r>
            <w:r>
              <w:rPr>
                <w:rFonts w:hint="eastAsia" w:ascii="宋体" w:hAnsi="宋体" w:eastAsia="宋体" w:cs="宋体"/>
                <w:color w:val="auto"/>
                <w:highlight w:val="none"/>
                <w:lang w:val="en-US" w:eastAsia="zh-CN"/>
              </w:rPr>
              <w:t>确保维修、保养期可以按要求交付使用的，得</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1F87CB88">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2.有</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合理的组织</w:t>
            </w:r>
            <w:r>
              <w:rPr>
                <w:rFonts w:hint="eastAsia" w:ascii="宋体" w:hAnsi="宋体" w:cs="宋体"/>
                <w:color w:val="auto"/>
                <w:highlight w:val="none"/>
                <w:lang w:val="en-US" w:eastAsia="zh-CN"/>
              </w:rPr>
              <w:t>方案</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需求的，</w:t>
            </w:r>
            <w:r>
              <w:rPr>
                <w:rFonts w:hint="eastAsia" w:ascii="宋体" w:hAnsi="宋体" w:cs="宋体"/>
                <w:color w:val="auto"/>
                <w:highlight w:val="none"/>
                <w:lang w:val="en-US" w:eastAsia="zh-CN"/>
              </w:rPr>
              <w:t>基本能</w:t>
            </w:r>
            <w:r>
              <w:rPr>
                <w:rFonts w:hint="eastAsia" w:ascii="宋体" w:hAnsi="宋体" w:eastAsia="宋体" w:cs="宋体"/>
                <w:color w:val="auto"/>
                <w:highlight w:val="none"/>
                <w:lang w:val="en-US" w:eastAsia="zh-CN"/>
              </w:rPr>
              <w:t>确保维修、保养期可以按要求交付使用的，得</w:t>
            </w:r>
            <w:r>
              <w:rPr>
                <w:rFonts w:hint="eastAsia" w:ascii="宋体" w:hAnsi="宋体" w:cs="宋体"/>
                <w:color w:val="auto"/>
                <w:highlight w:val="none"/>
                <w:lang w:val="en-US" w:eastAsia="zh-CN"/>
              </w:rPr>
              <w:t>7</w:t>
            </w:r>
            <w:r>
              <w:rPr>
                <w:rFonts w:hint="eastAsia" w:ascii="宋体" w:hAnsi="宋体" w:eastAsia="宋体" w:cs="宋体"/>
                <w:color w:val="auto"/>
                <w:highlight w:val="none"/>
              </w:rPr>
              <w:t>分；</w:t>
            </w:r>
          </w:p>
          <w:p w14:paraId="3EC258E2">
            <w:pPr>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3.组织</w:t>
            </w:r>
            <w:r>
              <w:rPr>
                <w:rFonts w:hint="eastAsia" w:ascii="宋体" w:hAnsi="宋体" w:cs="宋体"/>
                <w:color w:val="auto"/>
                <w:highlight w:val="none"/>
                <w:lang w:val="en-US" w:eastAsia="zh-CN"/>
              </w:rPr>
              <w:t>方案一般</w:t>
            </w:r>
            <w:r>
              <w:rPr>
                <w:rFonts w:hint="eastAsia" w:ascii="宋体" w:hAnsi="宋体" w:eastAsia="宋体" w:cs="宋体"/>
                <w:color w:val="auto"/>
                <w:highlight w:val="none"/>
                <w:lang w:val="en-US" w:eastAsia="zh-CN"/>
              </w:rPr>
              <w:t>，满足</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需求</w:t>
            </w:r>
            <w:r>
              <w:rPr>
                <w:rFonts w:hint="eastAsia" w:ascii="宋体" w:hAnsi="宋体" w:cs="宋体"/>
                <w:color w:val="auto"/>
                <w:highlight w:val="none"/>
                <w:lang w:val="en-US" w:eastAsia="zh-CN"/>
              </w:rPr>
              <w:t>一般</w:t>
            </w:r>
            <w:r>
              <w:rPr>
                <w:rFonts w:hint="eastAsia" w:ascii="宋体" w:hAnsi="宋体" w:eastAsia="宋体" w:cs="宋体"/>
                <w:color w:val="auto"/>
                <w:highlight w:val="none"/>
                <w:lang w:val="en-US" w:eastAsia="zh-CN"/>
              </w:rPr>
              <w:t>的，得</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741426FC">
            <w:pPr>
              <w:jc w:val="left"/>
              <w:rPr>
                <w:rFonts w:hint="default"/>
                <w:color w:val="auto"/>
                <w:highlight w:val="none"/>
                <w:lang w:val="en-US"/>
              </w:rPr>
            </w:pPr>
            <w:r>
              <w:rPr>
                <w:rFonts w:hint="eastAsia" w:ascii="宋体" w:hAnsi="宋体" w:cs="宋体"/>
                <w:color w:val="auto"/>
                <w:highlight w:val="none"/>
                <w:lang w:val="en-US" w:eastAsia="zh-CN"/>
              </w:rPr>
              <w:t>4.</w:t>
            </w:r>
            <w:r>
              <w:rPr>
                <w:rFonts w:hint="eastAsia" w:ascii="宋体" w:hAnsi="宋体" w:cs="宋体"/>
                <w:color w:val="auto"/>
                <w:sz w:val="21"/>
                <w:szCs w:val="21"/>
                <w:highlight w:val="none"/>
                <w:lang w:val="en-US" w:eastAsia="zh-CN"/>
              </w:rPr>
              <w:t>不满足采购需求，或未提供的，得0分。</w:t>
            </w:r>
          </w:p>
        </w:tc>
        <w:tc>
          <w:tcPr>
            <w:tcW w:w="1095" w:type="dxa"/>
            <w:vAlign w:val="center"/>
          </w:tcPr>
          <w:p w14:paraId="76ABC918">
            <w:pPr>
              <w:jc w:val="center"/>
              <w:rPr>
                <w:rFonts w:hint="eastAsia" w:ascii="宋体" w:hAnsi="宋体" w:cs="宋体"/>
                <w:szCs w:val="21"/>
                <w:highlight w:val="none"/>
              </w:rPr>
            </w:pPr>
            <w:r>
              <w:rPr>
                <w:rFonts w:hint="eastAsia" w:ascii="宋体" w:hAnsi="宋体" w:cs="宋体"/>
                <w:szCs w:val="21"/>
                <w:highlight w:val="none"/>
              </w:rPr>
              <w:t>□有</w:t>
            </w:r>
          </w:p>
          <w:p w14:paraId="4604E38E">
            <w:pPr>
              <w:jc w:val="center"/>
              <w:rPr>
                <w:rFonts w:ascii="宋体" w:hAnsi="宋体" w:cs="宋体"/>
                <w:szCs w:val="21"/>
                <w:highlight w:val="none"/>
              </w:rPr>
            </w:pPr>
            <w:r>
              <w:rPr>
                <w:rFonts w:hint="eastAsia" w:ascii="宋体" w:hAnsi="宋体" w:cs="宋体"/>
                <w:szCs w:val="21"/>
                <w:highlight w:val="none"/>
              </w:rPr>
              <w:t>□无</w:t>
            </w:r>
          </w:p>
        </w:tc>
        <w:tc>
          <w:tcPr>
            <w:tcW w:w="1136" w:type="dxa"/>
            <w:vAlign w:val="center"/>
          </w:tcPr>
          <w:p w14:paraId="52CDF07C">
            <w:pPr>
              <w:jc w:val="center"/>
              <w:rPr>
                <w:rFonts w:hint="eastAsia" w:ascii="宋体" w:hAnsi="宋体" w:cs="宋体"/>
                <w:szCs w:val="21"/>
                <w:highlight w:val="none"/>
              </w:rPr>
            </w:pPr>
            <w:r>
              <w:rPr>
                <w:rFonts w:hint="eastAsia" w:ascii="宋体" w:hAnsi="宋体" w:cs="宋体"/>
                <w:szCs w:val="21"/>
                <w:highlight w:val="none"/>
              </w:rPr>
              <w:t>响应文件</w:t>
            </w:r>
          </w:p>
          <w:p w14:paraId="2A6A84A7">
            <w:pPr>
              <w:jc w:val="center"/>
              <w:rPr>
                <w:rFonts w:ascii="宋体" w:hAnsi="宋体" w:cs="宋体"/>
                <w:szCs w:val="21"/>
                <w:highlight w:val="none"/>
              </w:rPr>
            </w:pPr>
            <w:r>
              <w:rPr>
                <w:rFonts w:hint="eastAsia" w:ascii="宋体" w:hAnsi="宋体" w:cs="宋体"/>
                <w:szCs w:val="21"/>
                <w:highlight w:val="none"/>
              </w:rPr>
              <w:t>（ ）页</w:t>
            </w:r>
          </w:p>
        </w:tc>
      </w:tr>
      <w:tr w14:paraId="75F0E4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1" w:hRule="atLeast"/>
          <w:jc w:val="center"/>
        </w:trPr>
        <w:tc>
          <w:tcPr>
            <w:tcW w:w="1170" w:type="dxa"/>
            <w:vAlign w:val="center"/>
          </w:tcPr>
          <w:p w14:paraId="70107DA6">
            <w:pPr>
              <w:jc w:val="left"/>
              <w:rPr>
                <w:rFonts w:hint="eastAsia" w:ascii="宋体" w:hAnsi="宋体" w:eastAsia="宋体" w:cs="宋体"/>
                <w:lang w:val="en-US" w:eastAsia="zh-CN"/>
              </w:rPr>
            </w:pPr>
            <w:r>
              <w:rPr>
                <w:rFonts w:hint="eastAsia" w:ascii="宋体" w:hAnsi="宋体" w:eastAsia="宋体" w:cs="宋体"/>
                <w:lang w:val="en-US" w:eastAsia="zh-CN"/>
              </w:rPr>
              <w:t>对同类别机械停车设备结构、功能认识及理解</w:t>
            </w:r>
          </w:p>
          <w:p w14:paraId="25A831A4">
            <w:pPr>
              <w:jc w:val="left"/>
              <w:rPr>
                <w:rFonts w:hint="default" w:ascii="宋体" w:hAnsi="宋体" w:eastAsia="宋体" w:cs="宋体"/>
                <w:lang w:val="en-US" w:eastAsia="zh-CN"/>
              </w:rPr>
            </w:pPr>
            <w:r>
              <w:rPr>
                <w:rFonts w:hint="eastAsia" w:ascii="宋体" w:hAnsi="宋体" w:eastAsia="宋体" w:cs="宋体"/>
                <w:lang w:val="en-US" w:eastAsia="zh-CN"/>
              </w:rPr>
              <w:t>（8分）</w:t>
            </w:r>
          </w:p>
        </w:tc>
        <w:tc>
          <w:tcPr>
            <w:tcW w:w="6678" w:type="dxa"/>
            <w:vAlign w:val="center"/>
          </w:tcPr>
          <w:p w14:paraId="7FAEEA4B">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供应商对同类别停车设备的结构、功能认识及理</w:t>
            </w:r>
            <w:r>
              <w:rPr>
                <w:rFonts w:hint="default" w:ascii="宋体" w:hAnsi="宋体" w:eastAsia="宋体" w:cs="宋体"/>
                <w:color w:val="auto"/>
                <w:highlight w:val="none"/>
                <w:lang w:val="en-US" w:eastAsia="zh-CN"/>
              </w:rPr>
              <w:t>解</w:t>
            </w:r>
            <w:r>
              <w:rPr>
                <w:rFonts w:hint="eastAsia" w:ascii="宋体" w:hAnsi="宋体" w:eastAsia="宋体" w:cs="宋体"/>
                <w:color w:val="auto"/>
                <w:highlight w:val="none"/>
                <w:lang w:val="en-US" w:eastAsia="zh-CN"/>
              </w:rPr>
              <w:t>深度进行评审。</w:t>
            </w:r>
          </w:p>
          <w:p w14:paraId="6EF0922F">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透彻的，得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46AAA430">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基本到位的，得</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分；</w:t>
            </w:r>
          </w:p>
          <w:p w14:paraId="7916B314">
            <w:pPr>
              <w:numPr>
                <w:ilvl w:val="0"/>
                <w:numId w:val="0"/>
              </w:numPr>
              <w:ind w:left="0" w:leftChars="0" w:firstLine="0" w:firstLineChars="0"/>
              <w:jc w:val="left"/>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3.认识及理</w:t>
            </w:r>
            <w:r>
              <w:rPr>
                <w:rFonts w:hint="default" w:ascii="宋体" w:hAnsi="宋体" w:eastAsia="宋体" w:cs="宋体"/>
                <w:color w:val="auto"/>
                <w:highlight w:val="none"/>
                <w:lang w:val="en-US" w:eastAsia="zh-CN"/>
              </w:rPr>
              <w:t>解深度</w:t>
            </w:r>
            <w:r>
              <w:rPr>
                <w:rFonts w:hint="eastAsia" w:ascii="宋体" w:hAnsi="宋体" w:eastAsia="宋体" w:cs="宋体"/>
                <w:color w:val="auto"/>
                <w:highlight w:val="none"/>
                <w:lang w:val="en-US" w:eastAsia="zh-CN"/>
              </w:rPr>
              <w:t>一般的，得2分</w:t>
            </w:r>
            <w:r>
              <w:rPr>
                <w:rFonts w:hint="eastAsia" w:ascii="宋体" w:hAnsi="宋体" w:cs="宋体"/>
                <w:color w:val="auto"/>
                <w:highlight w:val="none"/>
                <w:lang w:val="en-US" w:eastAsia="zh-CN"/>
              </w:rPr>
              <w:t>；</w:t>
            </w:r>
          </w:p>
          <w:p w14:paraId="0C256648">
            <w:pPr>
              <w:numPr>
                <w:ilvl w:val="0"/>
                <w:numId w:val="0"/>
              </w:numPr>
              <w:ind w:left="0" w:leftChars="0" w:firstLine="0" w:firstLineChars="0"/>
              <w:jc w:val="left"/>
              <w:rPr>
                <w:rFonts w:hint="default" w:ascii="宋体" w:hAnsi="宋体" w:cs="宋体"/>
                <w:color w:val="auto"/>
                <w:szCs w:val="21"/>
                <w:highlight w:val="none"/>
                <w:lang w:val="en-US"/>
              </w:rPr>
            </w:pPr>
            <w:r>
              <w:rPr>
                <w:rFonts w:hint="eastAsia" w:ascii="宋体" w:hAnsi="宋体" w:cs="宋体"/>
                <w:color w:val="auto"/>
                <w:highlight w:val="none"/>
                <w:lang w:val="en-US" w:eastAsia="zh-CN"/>
              </w:rPr>
              <w:t>4.认识及理解不到位，或未提供的，得0分</w:t>
            </w:r>
            <w:r>
              <w:rPr>
                <w:rFonts w:hint="eastAsia" w:ascii="宋体" w:hAnsi="宋体" w:eastAsia="宋体" w:cs="宋体"/>
                <w:color w:val="auto"/>
                <w:highlight w:val="none"/>
                <w:lang w:val="en-US" w:eastAsia="zh-CN"/>
              </w:rPr>
              <w:t>。</w:t>
            </w:r>
          </w:p>
        </w:tc>
        <w:tc>
          <w:tcPr>
            <w:tcW w:w="1095" w:type="dxa"/>
            <w:vAlign w:val="center"/>
          </w:tcPr>
          <w:p w14:paraId="6168BB0B">
            <w:pPr>
              <w:jc w:val="center"/>
              <w:rPr>
                <w:rFonts w:hint="eastAsia" w:ascii="宋体" w:hAnsi="宋体" w:cs="宋体"/>
                <w:szCs w:val="21"/>
                <w:highlight w:val="none"/>
              </w:rPr>
            </w:pPr>
            <w:r>
              <w:rPr>
                <w:rFonts w:hint="eastAsia" w:ascii="宋体" w:hAnsi="宋体" w:cs="宋体"/>
                <w:szCs w:val="21"/>
                <w:highlight w:val="none"/>
              </w:rPr>
              <w:t>□有</w:t>
            </w:r>
          </w:p>
          <w:p w14:paraId="7C60E53C">
            <w:pPr>
              <w:jc w:val="center"/>
              <w:rPr>
                <w:rFonts w:ascii="宋体" w:hAnsi="宋体" w:cs="宋体"/>
                <w:szCs w:val="21"/>
                <w:highlight w:val="none"/>
              </w:rPr>
            </w:pPr>
            <w:r>
              <w:rPr>
                <w:rFonts w:hint="eastAsia" w:ascii="宋体" w:hAnsi="宋体" w:cs="宋体"/>
                <w:szCs w:val="21"/>
                <w:highlight w:val="none"/>
              </w:rPr>
              <w:t>□无</w:t>
            </w:r>
          </w:p>
        </w:tc>
        <w:tc>
          <w:tcPr>
            <w:tcW w:w="1136" w:type="dxa"/>
            <w:vAlign w:val="center"/>
          </w:tcPr>
          <w:p w14:paraId="3E54B342">
            <w:pPr>
              <w:jc w:val="center"/>
              <w:rPr>
                <w:rFonts w:hint="eastAsia" w:ascii="宋体" w:hAnsi="宋体" w:cs="宋体"/>
                <w:szCs w:val="21"/>
                <w:highlight w:val="none"/>
              </w:rPr>
            </w:pPr>
            <w:r>
              <w:rPr>
                <w:rFonts w:hint="eastAsia" w:ascii="宋体" w:hAnsi="宋体" w:cs="宋体"/>
                <w:szCs w:val="21"/>
                <w:highlight w:val="none"/>
              </w:rPr>
              <w:t>响应文件</w:t>
            </w:r>
          </w:p>
          <w:p w14:paraId="47C41227">
            <w:pPr>
              <w:jc w:val="center"/>
              <w:rPr>
                <w:rFonts w:ascii="宋体" w:hAnsi="宋体" w:cs="宋体"/>
                <w:szCs w:val="21"/>
                <w:highlight w:val="none"/>
              </w:rPr>
            </w:pPr>
            <w:r>
              <w:rPr>
                <w:rFonts w:hint="eastAsia" w:ascii="宋体" w:hAnsi="宋体" w:cs="宋体"/>
                <w:szCs w:val="21"/>
                <w:highlight w:val="none"/>
              </w:rPr>
              <w:t>（ ）页</w:t>
            </w:r>
          </w:p>
        </w:tc>
      </w:tr>
      <w:tr w14:paraId="774AF6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6" w:hRule="atLeast"/>
          <w:jc w:val="center"/>
        </w:trPr>
        <w:tc>
          <w:tcPr>
            <w:tcW w:w="1170" w:type="dxa"/>
            <w:vAlign w:val="center"/>
          </w:tcPr>
          <w:p w14:paraId="63FC75DF">
            <w:pPr>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维保计划</w:t>
            </w:r>
            <w:r>
              <w:rPr>
                <w:rFonts w:hint="eastAsia" w:ascii="瀹嬩綋" w:hAnsi="瀹嬩綋" w:eastAsia="瀹嬩綋" w:cs="瀹嬩綋"/>
                <w:color w:val="000000"/>
                <w:kern w:val="0"/>
                <w:sz w:val="21"/>
                <w:szCs w:val="21"/>
                <w:highlight w:val="none"/>
                <w:lang w:val="en-US" w:eastAsia="zh-CN" w:bidi="ar"/>
              </w:rPr>
              <w:t>和应急措施</w:t>
            </w:r>
          </w:p>
          <w:p w14:paraId="3FE38354">
            <w:pPr>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（10分）</w:t>
            </w:r>
          </w:p>
        </w:tc>
        <w:tc>
          <w:tcPr>
            <w:tcW w:w="6678" w:type="dxa"/>
            <w:vAlign w:val="center"/>
          </w:tcPr>
          <w:p w14:paraId="586B925E">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1维保计划详细</w:t>
            </w:r>
            <w:r>
              <w:rPr>
                <w:rFonts w:hint="eastAsia" w:ascii="宋体" w:hAnsi="宋体" w:cs="宋体"/>
                <w:color w:val="auto"/>
                <w:highlight w:val="none"/>
                <w:lang w:val="en-US" w:eastAsia="zh-CN"/>
              </w:rPr>
              <w:t>，应急措施</w:t>
            </w:r>
            <w:r>
              <w:rPr>
                <w:rFonts w:hint="eastAsia" w:ascii="宋体" w:hAnsi="宋体" w:eastAsia="宋体" w:cs="宋体"/>
                <w:color w:val="auto"/>
                <w:highlight w:val="none"/>
                <w:lang w:val="en-US" w:eastAsia="zh-CN"/>
              </w:rPr>
              <w:t>合理，完全满足采购需求的，得10分；</w:t>
            </w:r>
          </w:p>
          <w:p w14:paraId="735C2EB2">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2维保计划</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详细</w:t>
            </w:r>
            <w:r>
              <w:rPr>
                <w:rFonts w:hint="eastAsia" w:ascii="宋体" w:hAnsi="宋体" w:cs="宋体"/>
                <w:color w:val="auto"/>
                <w:highlight w:val="none"/>
                <w:lang w:val="en-US" w:eastAsia="zh-CN"/>
              </w:rPr>
              <w:t>，应急措施基本</w:t>
            </w:r>
            <w:r>
              <w:rPr>
                <w:rFonts w:hint="eastAsia" w:ascii="宋体" w:hAnsi="宋体" w:eastAsia="宋体" w:cs="宋体"/>
                <w:color w:val="auto"/>
                <w:highlight w:val="none"/>
                <w:lang w:val="en-US" w:eastAsia="zh-CN"/>
              </w:rPr>
              <w:t>合理，</w:t>
            </w:r>
            <w:r>
              <w:rPr>
                <w:rFonts w:hint="eastAsia" w:ascii="宋体" w:hAnsi="宋体" w:cs="宋体"/>
                <w:color w:val="auto"/>
                <w:highlight w:val="none"/>
                <w:lang w:val="en-US" w:eastAsia="zh-CN"/>
              </w:rPr>
              <w:t>基本</w:t>
            </w:r>
            <w:r>
              <w:rPr>
                <w:rFonts w:hint="eastAsia" w:ascii="宋体" w:hAnsi="宋体" w:eastAsia="宋体" w:cs="宋体"/>
                <w:color w:val="auto"/>
                <w:highlight w:val="none"/>
                <w:lang w:val="en-US" w:eastAsia="zh-CN"/>
              </w:rPr>
              <w:t>满足采购需求的，得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71EAA7B9">
            <w:pPr>
              <w:numPr>
                <w:ilvl w:val="0"/>
                <w:numId w:val="0"/>
              </w:num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3维保计划</w:t>
            </w:r>
            <w:r>
              <w:rPr>
                <w:rFonts w:hint="eastAsia" w:ascii="宋体" w:hAnsi="宋体" w:cs="宋体"/>
                <w:color w:val="auto"/>
                <w:highlight w:val="none"/>
                <w:lang w:val="en-US" w:eastAsia="zh-CN"/>
              </w:rPr>
              <w:t>和应急措施均一般</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不</w:t>
            </w:r>
            <w:r>
              <w:rPr>
                <w:rFonts w:hint="eastAsia" w:ascii="宋体" w:hAnsi="宋体" w:eastAsia="宋体" w:cs="宋体"/>
                <w:color w:val="auto"/>
                <w:highlight w:val="none"/>
                <w:lang w:val="en-US" w:eastAsia="zh-CN"/>
              </w:rPr>
              <w:t>满足采购需求的，得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p w14:paraId="0906A115">
            <w:pPr>
              <w:numPr>
                <w:ilvl w:val="0"/>
                <w:numId w:val="0"/>
              </w:numPr>
              <w:ind w:left="0" w:leftChars="0" w:firstLine="0" w:firstLineChars="0"/>
              <w:jc w:val="left"/>
              <w:rPr>
                <w:rFonts w:hint="eastAsia" w:ascii="宋体" w:hAnsi="宋体" w:cs="宋体"/>
                <w:color w:val="auto"/>
                <w:szCs w:val="21"/>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未提供的，得0分。</w:t>
            </w:r>
          </w:p>
        </w:tc>
        <w:tc>
          <w:tcPr>
            <w:tcW w:w="1095" w:type="dxa"/>
            <w:vAlign w:val="center"/>
          </w:tcPr>
          <w:p w14:paraId="22CF92FA">
            <w:pPr>
              <w:jc w:val="center"/>
              <w:rPr>
                <w:rFonts w:hint="eastAsia" w:ascii="宋体" w:hAnsi="宋体" w:cs="宋体"/>
                <w:szCs w:val="21"/>
                <w:highlight w:val="none"/>
              </w:rPr>
            </w:pPr>
            <w:r>
              <w:rPr>
                <w:rFonts w:hint="eastAsia" w:ascii="宋体" w:hAnsi="宋体" w:cs="宋体"/>
                <w:szCs w:val="21"/>
                <w:highlight w:val="none"/>
              </w:rPr>
              <w:t>□有</w:t>
            </w:r>
          </w:p>
          <w:p w14:paraId="10EB840F">
            <w:pPr>
              <w:jc w:val="center"/>
              <w:rPr>
                <w:rFonts w:hint="eastAsia" w:ascii="宋体" w:hAnsi="宋体" w:cs="宋体"/>
                <w:szCs w:val="21"/>
                <w:highlight w:val="none"/>
              </w:rPr>
            </w:pPr>
            <w:r>
              <w:rPr>
                <w:rFonts w:hint="eastAsia" w:ascii="宋体" w:hAnsi="宋体" w:cs="宋体"/>
                <w:szCs w:val="21"/>
                <w:highlight w:val="none"/>
              </w:rPr>
              <w:t>□无</w:t>
            </w:r>
          </w:p>
        </w:tc>
        <w:tc>
          <w:tcPr>
            <w:tcW w:w="1136" w:type="dxa"/>
            <w:vAlign w:val="center"/>
          </w:tcPr>
          <w:p w14:paraId="05E44EFE">
            <w:pPr>
              <w:jc w:val="center"/>
              <w:rPr>
                <w:rFonts w:hint="eastAsia" w:ascii="宋体" w:hAnsi="宋体" w:cs="宋体"/>
                <w:szCs w:val="21"/>
                <w:highlight w:val="none"/>
              </w:rPr>
            </w:pPr>
            <w:r>
              <w:rPr>
                <w:rFonts w:hint="eastAsia" w:ascii="宋体" w:hAnsi="宋体" w:cs="宋体"/>
                <w:szCs w:val="21"/>
                <w:highlight w:val="none"/>
              </w:rPr>
              <w:t>响应文件</w:t>
            </w:r>
          </w:p>
          <w:p w14:paraId="71EB8E1D">
            <w:pPr>
              <w:jc w:val="center"/>
              <w:rPr>
                <w:rFonts w:hint="eastAsia" w:ascii="宋体" w:hAnsi="宋体" w:cs="宋体"/>
                <w:szCs w:val="21"/>
                <w:highlight w:val="none"/>
              </w:rPr>
            </w:pPr>
            <w:r>
              <w:rPr>
                <w:rFonts w:hint="eastAsia" w:ascii="宋体" w:hAnsi="宋体" w:cs="宋体"/>
                <w:szCs w:val="21"/>
                <w:highlight w:val="none"/>
              </w:rPr>
              <w:t>（ ）页</w:t>
            </w:r>
          </w:p>
        </w:tc>
      </w:tr>
      <w:tr w14:paraId="3C1B2F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61" w:hRule="atLeast"/>
          <w:jc w:val="center"/>
        </w:trPr>
        <w:tc>
          <w:tcPr>
            <w:tcW w:w="1170" w:type="dxa"/>
            <w:vAlign w:val="center"/>
          </w:tcPr>
          <w:p w14:paraId="232E228E">
            <w:pPr>
              <w:jc w:val="left"/>
              <w:rPr>
                <w:rFonts w:hint="eastAsia" w:ascii="宋体" w:hAnsi="宋体" w:eastAsia="宋体" w:cs="宋体"/>
                <w:lang w:val="en-US" w:eastAsia="zh-CN"/>
              </w:rPr>
            </w:pPr>
            <w:r>
              <w:rPr>
                <w:rFonts w:hint="eastAsia" w:ascii="宋体" w:hAnsi="宋体" w:eastAsia="宋体" w:cs="宋体"/>
                <w:lang w:val="en-US" w:eastAsia="zh-CN"/>
              </w:rPr>
              <w:t>安全文明作业措施</w:t>
            </w:r>
          </w:p>
          <w:p w14:paraId="5AB351B5">
            <w:pPr>
              <w:jc w:val="left"/>
              <w:rPr>
                <w:rFonts w:hint="default" w:ascii="宋体" w:hAnsi="宋体" w:eastAsia="宋体" w:cs="宋体"/>
                <w:lang w:val="en-US" w:eastAsia="zh-CN"/>
              </w:rPr>
            </w:pPr>
            <w:r>
              <w:rPr>
                <w:rFonts w:hint="eastAsia" w:ascii="宋体" w:hAnsi="宋体" w:eastAsia="宋体" w:cs="宋体"/>
                <w:lang w:val="en-US" w:eastAsia="zh-CN"/>
              </w:rPr>
              <w:t>（10分）</w:t>
            </w:r>
          </w:p>
        </w:tc>
        <w:tc>
          <w:tcPr>
            <w:tcW w:w="6678" w:type="dxa"/>
            <w:vAlign w:val="center"/>
          </w:tcPr>
          <w:p w14:paraId="41B88CA7">
            <w:pPr>
              <w:numPr>
                <w:ilvl w:val="0"/>
                <w:numId w:val="0"/>
              </w:numPr>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针对本项目的实际情况，提出切实可行的安全文明作业措施。</w:t>
            </w:r>
          </w:p>
          <w:p w14:paraId="1A1EB627">
            <w:pPr>
              <w:numPr>
                <w:ilvl w:val="0"/>
                <w:numId w:val="0"/>
              </w:numPr>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1.措施具体明确、合理可行</w:t>
            </w:r>
            <w:r>
              <w:rPr>
                <w:rFonts w:hint="eastAsia" w:ascii="宋体" w:hAnsi="宋体" w:eastAsia="宋体" w:cs="宋体"/>
                <w:color w:val="auto"/>
                <w:highlight w:val="none"/>
                <w:lang w:val="en-US" w:eastAsia="zh-CN"/>
              </w:rPr>
              <w:t>，完</w:t>
            </w:r>
            <w:r>
              <w:rPr>
                <w:rFonts w:hint="default" w:ascii="宋体" w:hAnsi="宋体" w:eastAsia="宋体" w:cs="宋体"/>
                <w:color w:val="auto"/>
                <w:highlight w:val="none"/>
                <w:lang w:val="en-US" w:eastAsia="zh-CN"/>
              </w:rPr>
              <w:t>全满足</w:t>
            </w:r>
            <w:r>
              <w:rPr>
                <w:rFonts w:hint="eastAsia" w:ascii="宋体" w:hAnsi="宋体" w:eastAsia="宋体" w:cs="宋体"/>
                <w:color w:val="auto"/>
                <w:highlight w:val="none"/>
                <w:lang w:val="en-US" w:eastAsia="zh-CN"/>
              </w:rPr>
              <w:t>比选</w:t>
            </w:r>
            <w:r>
              <w:rPr>
                <w:rFonts w:hint="default" w:ascii="宋体" w:hAnsi="宋体" w:eastAsia="宋体" w:cs="宋体"/>
                <w:color w:val="auto"/>
                <w:highlight w:val="none"/>
                <w:lang w:val="en-US" w:eastAsia="zh-CN"/>
              </w:rPr>
              <w:t>文件的现场维保安全生产要求，得</w:t>
            </w:r>
            <w:r>
              <w:rPr>
                <w:rFonts w:hint="eastAsia" w:ascii="宋体" w:hAnsi="宋体" w:cs="宋体"/>
                <w:color w:val="auto"/>
                <w:highlight w:val="none"/>
                <w:lang w:val="en-US" w:eastAsia="zh-CN"/>
              </w:rPr>
              <w:t>10</w:t>
            </w:r>
            <w:r>
              <w:rPr>
                <w:rFonts w:hint="default" w:ascii="宋体"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30AFDF19">
            <w:pPr>
              <w:numPr>
                <w:ilvl w:val="0"/>
                <w:numId w:val="0"/>
              </w:numPr>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2.措施基本合理可行</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基本</w:t>
            </w:r>
            <w:r>
              <w:rPr>
                <w:rFonts w:hint="default" w:ascii="宋体" w:hAnsi="宋体" w:eastAsia="宋体" w:cs="宋体"/>
                <w:color w:val="auto"/>
                <w:highlight w:val="none"/>
                <w:lang w:val="en-US" w:eastAsia="zh-CN"/>
              </w:rPr>
              <w:t>满足</w:t>
            </w:r>
            <w:r>
              <w:rPr>
                <w:rFonts w:hint="eastAsia" w:ascii="宋体" w:hAnsi="宋体" w:eastAsia="宋体" w:cs="宋体"/>
                <w:color w:val="auto"/>
                <w:highlight w:val="none"/>
                <w:lang w:val="en-US" w:eastAsia="zh-CN"/>
              </w:rPr>
              <w:t>比选</w:t>
            </w:r>
            <w:r>
              <w:rPr>
                <w:rFonts w:hint="default" w:ascii="宋体" w:hAnsi="宋体" w:eastAsia="宋体" w:cs="宋体"/>
                <w:color w:val="auto"/>
                <w:highlight w:val="none"/>
                <w:lang w:val="en-US" w:eastAsia="zh-CN"/>
              </w:rPr>
              <w:t>文件的现场维保安全生产要求，得</w:t>
            </w:r>
            <w:r>
              <w:rPr>
                <w:rFonts w:hint="eastAsia" w:ascii="宋体" w:hAnsi="宋体" w:cs="宋体"/>
                <w:color w:val="auto"/>
                <w:highlight w:val="none"/>
                <w:lang w:val="en-US" w:eastAsia="zh-CN"/>
              </w:rPr>
              <w:t>6</w:t>
            </w:r>
            <w:r>
              <w:rPr>
                <w:rFonts w:hint="default" w:ascii="宋体" w:hAnsi="宋体" w:eastAsia="宋体" w:cs="宋体"/>
                <w:color w:val="auto"/>
                <w:highlight w:val="none"/>
                <w:lang w:val="en-US" w:eastAsia="zh-CN"/>
              </w:rPr>
              <w:t>分</w:t>
            </w:r>
            <w:r>
              <w:rPr>
                <w:rFonts w:hint="eastAsia" w:ascii="宋体" w:hAnsi="宋体" w:eastAsia="宋体" w:cs="宋体"/>
                <w:color w:val="auto"/>
                <w:highlight w:val="none"/>
                <w:lang w:val="en-US" w:eastAsia="zh-CN"/>
              </w:rPr>
              <w:t>；</w:t>
            </w:r>
          </w:p>
          <w:p w14:paraId="174C87E8">
            <w:pPr>
              <w:numPr>
                <w:ilvl w:val="0"/>
                <w:numId w:val="0"/>
              </w:numPr>
              <w:ind w:left="0" w:leftChars="0" w:firstLine="0" w:firstLineChars="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3.有措施但不</w:t>
            </w:r>
            <w:r>
              <w:rPr>
                <w:rFonts w:hint="default" w:ascii="宋体" w:hAnsi="宋体" w:eastAsia="宋体" w:cs="宋体"/>
                <w:color w:val="auto"/>
                <w:highlight w:val="none"/>
                <w:lang w:val="en-US" w:eastAsia="zh-CN"/>
              </w:rPr>
              <w:t>满足</w:t>
            </w:r>
            <w:r>
              <w:rPr>
                <w:rFonts w:hint="eastAsia" w:ascii="宋体" w:hAnsi="宋体" w:eastAsia="宋体" w:cs="宋体"/>
                <w:color w:val="auto"/>
                <w:highlight w:val="none"/>
                <w:lang w:val="en-US" w:eastAsia="zh-CN"/>
              </w:rPr>
              <w:t>比选</w:t>
            </w:r>
            <w:r>
              <w:rPr>
                <w:rFonts w:hint="default" w:ascii="宋体" w:hAnsi="宋体" w:eastAsia="宋体" w:cs="宋体"/>
                <w:color w:val="auto"/>
                <w:highlight w:val="none"/>
                <w:lang w:val="en-US" w:eastAsia="zh-CN"/>
              </w:rPr>
              <w:t>文件的现场维保安全生产要求</w:t>
            </w:r>
            <w:r>
              <w:rPr>
                <w:rFonts w:hint="eastAsia" w:ascii="宋体" w:hAnsi="宋体" w:eastAsia="宋体" w:cs="宋体"/>
                <w:color w:val="auto"/>
                <w:highlight w:val="none"/>
                <w:lang w:val="en-US" w:eastAsia="zh-CN"/>
              </w:rPr>
              <w:t>，得</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r>
              <w:rPr>
                <w:rFonts w:hint="eastAsia" w:ascii="宋体" w:hAnsi="宋体" w:cs="宋体"/>
                <w:color w:val="auto"/>
                <w:highlight w:val="none"/>
                <w:lang w:val="en-US" w:eastAsia="zh-CN"/>
              </w:rPr>
              <w:t>；</w:t>
            </w:r>
          </w:p>
          <w:p w14:paraId="77E41F4B">
            <w:pPr>
              <w:numPr>
                <w:ilvl w:val="0"/>
                <w:numId w:val="0"/>
              </w:numPr>
              <w:ind w:left="0" w:leftChars="0" w:firstLine="0" w:firstLineChars="0"/>
              <w:jc w:val="left"/>
              <w:rPr>
                <w:rFonts w:hint="default" w:ascii="宋体" w:hAnsi="宋体" w:cs="宋体"/>
                <w:color w:val="auto"/>
                <w:szCs w:val="21"/>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未提出安全文明措施的，得0分。</w:t>
            </w:r>
          </w:p>
        </w:tc>
        <w:tc>
          <w:tcPr>
            <w:tcW w:w="1095" w:type="dxa"/>
            <w:vAlign w:val="center"/>
          </w:tcPr>
          <w:p w14:paraId="501C6E12">
            <w:pPr>
              <w:jc w:val="center"/>
              <w:rPr>
                <w:rFonts w:hint="eastAsia" w:ascii="宋体" w:hAnsi="宋体" w:cs="宋体"/>
                <w:szCs w:val="21"/>
                <w:highlight w:val="none"/>
              </w:rPr>
            </w:pPr>
            <w:r>
              <w:rPr>
                <w:rFonts w:hint="eastAsia" w:ascii="宋体" w:hAnsi="宋体" w:cs="宋体"/>
                <w:szCs w:val="21"/>
                <w:highlight w:val="none"/>
              </w:rPr>
              <w:t>□有</w:t>
            </w:r>
          </w:p>
          <w:p w14:paraId="5FBCF25B">
            <w:pPr>
              <w:jc w:val="center"/>
              <w:rPr>
                <w:rFonts w:hint="eastAsia" w:ascii="宋体" w:hAnsi="宋体" w:cs="宋体"/>
                <w:szCs w:val="21"/>
                <w:highlight w:val="none"/>
              </w:rPr>
            </w:pPr>
            <w:r>
              <w:rPr>
                <w:rFonts w:hint="eastAsia" w:ascii="宋体" w:hAnsi="宋体" w:cs="宋体"/>
                <w:szCs w:val="21"/>
                <w:highlight w:val="none"/>
              </w:rPr>
              <w:t>□无</w:t>
            </w:r>
          </w:p>
        </w:tc>
        <w:tc>
          <w:tcPr>
            <w:tcW w:w="1136" w:type="dxa"/>
            <w:vAlign w:val="center"/>
          </w:tcPr>
          <w:p w14:paraId="4564F37C">
            <w:pPr>
              <w:jc w:val="center"/>
              <w:rPr>
                <w:rFonts w:hint="eastAsia" w:ascii="宋体" w:hAnsi="宋体" w:cs="宋体"/>
                <w:szCs w:val="21"/>
                <w:highlight w:val="none"/>
              </w:rPr>
            </w:pPr>
            <w:r>
              <w:rPr>
                <w:rFonts w:hint="eastAsia" w:ascii="宋体" w:hAnsi="宋体" w:cs="宋体"/>
                <w:szCs w:val="21"/>
                <w:highlight w:val="none"/>
              </w:rPr>
              <w:t>响应文件</w:t>
            </w:r>
          </w:p>
          <w:p w14:paraId="1E36F20E">
            <w:pPr>
              <w:jc w:val="center"/>
              <w:rPr>
                <w:rFonts w:hint="eastAsia" w:ascii="宋体" w:hAnsi="宋体" w:cs="宋体"/>
                <w:szCs w:val="21"/>
                <w:highlight w:val="none"/>
              </w:rPr>
            </w:pPr>
            <w:r>
              <w:rPr>
                <w:rFonts w:hint="eastAsia" w:ascii="宋体" w:hAnsi="宋体" w:cs="宋体"/>
                <w:szCs w:val="21"/>
                <w:highlight w:val="none"/>
              </w:rPr>
              <w:t>（ ）页</w:t>
            </w:r>
          </w:p>
        </w:tc>
      </w:tr>
      <w:tr w14:paraId="37937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46" w:hRule="atLeast"/>
          <w:jc w:val="center"/>
        </w:trPr>
        <w:tc>
          <w:tcPr>
            <w:tcW w:w="1170" w:type="dxa"/>
            <w:vAlign w:val="center"/>
          </w:tcPr>
          <w:p w14:paraId="1A3CA146">
            <w:pPr>
              <w:jc w:val="left"/>
              <w:rPr>
                <w:rFonts w:hint="default" w:ascii="宋体" w:hAnsi="宋体" w:eastAsia="宋体" w:cs="宋体"/>
                <w:lang w:val="en-US" w:eastAsia="zh-CN"/>
              </w:rPr>
            </w:pPr>
            <w:r>
              <w:rPr>
                <w:rFonts w:hint="eastAsia" w:ascii="宋体" w:hAnsi="宋体" w:eastAsia="宋体" w:cs="宋体"/>
                <w:lang w:val="en-US" w:eastAsia="zh-CN"/>
              </w:rPr>
              <w:t>售后服务</w:t>
            </w:r>
            <w:r>
              <w:rPr>
                <w:rFonts w:hint="default" w:ascii="宋体" w:hAnsi="宋体" w:eastAsia="宋体" w:cs="宋体"/>
                <w:lang w:val="en-US" w:eastAsia="zh-CN"/>
              </w:rPr>
              <w:t>承诺和技术培训</w:t>
            </w:r>
          </w:p>
          <w:p w14:paraId="1C15E275">
            <w:pPr>
              <w:jc w:val="left"/>
              <w:rPr>
                <w:rFonts w:hint="default" w:ascii="宋体" w:hAnsi="宋体" w:eastAsia="宋体" w:cs="宋体"/>
                <w:lang w:val="en-US" w:eastAsia="zh-CN"/>
              </w:rPr>
            </w:pPr>
            <w:r>
              <w:rPr>
                <w:rFonts w:hint="eastAsia" w:ascii="宋体" w:hAnsi="宋体" w:eastAsia="宋体" w:cs="宋体"/>
                <w:lang w:val="en-US" w:eastAsia="zh-CN"/>
              </w:rPr>
              <w:t>（5分）</w:t>
            </w:r>
          </w:p>
          <w:p w14:paraId="0CEE0C96">
            <w:pPr>
              <w:jc w:val="left"/>
              <w:rPr>
                <w:rFonts w:hint="eastAsia" w:ascii="宋体" w:hAnsi="宋体" w:eastAsia="宋体" w:cs="宋体"/>
                <w:lang w:val="en-US" w:eastAsia="zh-CN"/>
              </w:rPr>
            </w:pPr>
          </w:p>
        </w:tc>
        <w:tc>
          <w:tcPr>
            <w:tcW w:w="6678" w:type="dxa"/>
            <w:vAlign w:val="center"/>
          </w:tcPr>
          <w:p w14:paraId="68FD2456">
            <w:pPr>
              <w:jc w:val="left"/>
              <w:rPr>
                <w:rFonts w:hint="eastAsia" w:ascii="宋体" w:hAnsi="宋体" w:eastAsia="宋体" w:cs="宋体"/>
                <w:lang w:val="en-US" w:eastAsia="zh-CN"/>
              </w:rPr>
            </w:pPr>
            <w:r>
              <w:rPr>
                <w:rFonts w:hint="eastAsia" w:ascii="宋体" w:hAnsi="宋体" w:eastAsia="宋体" w:cs="宋体"/>
                <w:lang w:val="en-US" w:eastAsia="zh-CN"/>
              </w:rPr>
              <w:t>1.提供发生设备零配件报价清单和售后服务承诺的，得</w:t>
            </w:r>
            <w:r>
              <w:rPr>
                <w:rFonts w:hint="eastAsia" w:ascii="宋体" w:hAnsi="宋体" w:cs="宋体"/>
                <w:lang w:val="en-US" w:eastAsia="zh-CN"/>
              </w:rPr>
              <w:t>3</w:t>
            </w:r>
            <w:r>
              <w:rPr>
                <w:rFonts w:hint="default" w:ascii="宋体" w:hAnsi="宋体" w:eastAsia="宋体" w:cs="宋体"/>
                <w:lang w:val="en-US" w:eastAsia="zh-CN"/>
              </w:rPr>
              <w:t>分</w:t>
            </w:r>
            <w:r>
              <w:rPr>
                <w:rFonts w:hint="eastAsia" w:ascii="宋体" w:hAnsi="宋体" w:eastAsia="宋体" w:cs="宋体"/>
                <w:lang w:val="en-US" w:eastAsia="zh-CN"/>
              </w:rPr>
              <w:t>；</w:t>
            </w:r>
            <w:r>
              <w:rPr>
                <w:rFonts w:hint="default" w:ascii="宋体" w:hAnsi="宋体" w:eastAsia="宋体" w:cs="宋体"/>
                <w:lang w:val="en-US" w:eastAsia="zh-CN"/>
              </w:rPr>
              <w:t xml:space="preserve"> </w:t>
            </w:r>
          </w:p>
          <w:p w14:paraId="0636B21A">
            <w:pPr>
              <w:jc w:val="left"/>
              <w:rPr>
                <w:rFonts w:hint="eastAsia" w:ascii="宋体" w:hAnsi="宋体" w:eastAsia="宋体" w:cs="宋体"/>
                <w:lang w:val="en-US" w:eastAsia="zh-CN"/>
              </w:rPr>
            </w:pPr>
            <w:r>
              <w:rPr>
                <w:rFonts w:hint="default" w:ascii="宋体" w:hAnsi="宋体" w:eastAsia="宋体" w:cs="宋体"/>
                <w:lang w:val="en-US" w:eastAsia="zh-CN"/>
              </w:rPr>
              <w:t>2.提供对现场管理人员进行技术培训方案的，得</w:t>
            </w:r>
            <w:r>
              <w:rPr>
                <w:rFonts w:hint="eastAsia" w:ascii="宋体" w:hAnsi="宋体" w:cs="宋体"/>
                <w:lang w:val="en-US" w:eastAsia="zh-CN"/>
              </w:rPr>
              <w:t>2</w:t>
            </w:r>
            <w:r>
              <w:rPr>
                <w:rFonts w:hint="default" w:ascii="宋体" w:hAnsi="宋体" w:eastAsia="宋体" w:cs="宋体"/>
                <w:lang w:val="en-US" w:eastAsia="zh-CN"/>
              </w:rPr>
              <w:t>分</w:t>
            </w:r>
            <w:r>
              <w:rPr>
                <w:rFonts w:hint="eastAsia" w:ascii="宋体" w:hAnsi="宋体" w:eastAsia="宋体" w:cs="宋体"/>
                <w:lang w:val="en-US" w:eastAsia="zh-CN"/>
              </w:rPr>
              <w:t>。</w:t>
            </w:r>
          </w:p>
          <w:p w14:paraId="1DAC69B5">
            <w:pPr>
              <w:jc w:val="left"/>
              <w:rPr>
                <w:rFonts w:hint="eastAsia" w:ascii="宋体" w:hAnsi="宋体" w:eastAsia="宋体" w:cs="宋体"/>
                <w:lang w:val="en-US" w:eastAsia="zh-CN"/>
              </w:rPr>
            </w:pPr>
            <w:r>
              <w:rPr>
                <w:rFonts w:hint="default" w:ascii="宋体" w:hAnsi="宋体" w:eastAsia="宋体" w:cs="宋体"/>
                <w:lang w:val="en-US" w:eastAsia="zh-CN"/>
              </w:rPr>
              <w:t>本项最高得</w:t>
            </w:r>
            <w:r>
              <w:rPr>
                <w:rFonts w:hint="eastAsia" w:ascii="宋体" w:hAnsi="宋体" w:cs="宋体"/>
                <w:lang w:val="en-US" w:eastAsia="zh-CN"/>
              </w:rPr>
              <w:t>5</w:t>
            </w:r>
            <w:r>
              <w:rPr>
                <w:rFonts w:hint="default" w:ascii="宋体" w:hAnsi="宋体" w:eastAsia="宋体" w:cs="宋体"/>
                <w:lang w:val="en-US" w:eastAsia="zh-CN"/>
              </w:rPr>
              <w:t xml:space="preserve">分。 </w:t>
            </w:r>
          </w:p>
          <w:p w14:paraId="1C72E033">
            <w:pPr>
              <w:jc w:val="left"/>
              <w:rPr>
                <w:rFonts w:hint="eastAsia" w:ascii="宋体" w:hAnsi="宋体" w:eastAsia="宋体" w:cs="宋体"/>
                <w:color w:val="auto"/>
                <w:szCs w:val="21"/>
                <w:highlight w:val="none"/>
                <w:lang w:val="en-US" w:eastAsia="zh-CN"/>
              </w:rPr>
            </w:pPr>
          </w:p>
        </w:tc>
        <w:tc>
          <w:tcPr>
            <w:tcW w:w="1095" w:type="dxa"/>
            <w:vAlign w:val="center"/>
          </w:tcPr>
          <w:p w14:paraId="3F98FF5C">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w:t>
            </w:r>
          </w:p>
          <w:p w14:paraId="57895983">
            <w:pPr>
              <w:jc w:val="center"/>
              <w:rPr>
                <w:rFonts w:hint="eastAsia" w:ascii="宋体" w:hAnsi="宋体" w:cs="宋体"/>
                <w:szCs w:val="21"/>
                <w:highlight w:val="none"/>
              </w:rPr>
            </w:pPr>
            <w:r>
              <w:rPr>
                <w:rFonts w:hint="eastAsia" w:ascii="宋体" w:hAnsi="宋体" w:cs="宋体"/>
                <w:szCs w:val="21"/>
                <w:highlight w:val="none"/>
              </w:rPr>
              <w:t>□无</w:t>
            </w:r>
          </w:p>
        </w:tc>
        <w:tc>
          <w:tcPr>
            <w:tcW w:w="1136" w:type="dxa"/>
            <w:vAlign w:val="center"/>
          </w:tcPr>
          <w:p w14:paraId="4EBF6D03">
            <w:pPr>
              <w:jc w:val="center"/>
              <w:rPr>
                <w:rFonts w:hint="eastAsia" w:ascii="宋体" w:hAnsi="宋体" w:cs="宋体"/>
                <w:szCs w:val="21"/>
                <w:highlight w:val="none"/>
              </w:rPr>
            </w:pPr>
            <w:r>
              <w:rPr>
                <w:rFonts w:hint="eastAsia" w:ascii="宋体" w:hAnsi="宋体" w:cs="宋体"/>
                <w:szCs w:val="21"/>
                <w:highlight w:val="none"/>
              </w:rPr>
              <w:t>响应文件</w:t>
            </w:r>
          </w:p>
          <w:p w14:paraId="3C00FA94">
            <w:pPr>
              <w:jc w:val="center"/>
              <w:rPr>
                <w:rFonts w:hint="eastAsia" w:ascii="宋体" w:hAnsi="宋体" w:cs="宋体"/>
                <w:szCs w:val="21"/>
                <w:highlight w:val="none"/>
              </w:rPr>
            </w:pPr>
            <w:r>
              <w:rPr>
                <w:rFonts w:hint="eastAsia" w:ascii="宋体" w:hAnsi="宋体" w:cs="宋体"/>
                <w:szCs w:val="21"/>
                <w:highlight w:val="none"/>
              </w:rPr>
              <w:t>（ ）页</w:t>
            </w:r>
          </w:p>
        </w:tc>
      </w:tr>
    </w:tbl>
    <w:p w14:paraId="6321A28C">
      <w:pPr>
        <w:adjustRightInd w:val="0"/>
        <w:snapToGrid w:val="0"/>
        <w:ind w:firstLine="422" w:firstLineChars="200"/>
        <w:rPr>
          <w:rFonts w:hint="eastAsia" w:ascii="宋体" w:hAnsi="宋体" w:cs="宋体"/>
          <w:b/>
          <w:bCs/>
          <w:szCs w:val="21"/>
          <w:lang w:val="en-GB"/>
        </w:rPr>
      </w:pPr>
    </w:p>
    <w:p w14:paraId="7B505488">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36DAD38A">
      <w:pPr>
        <w:adjustRightInd w:val="0"/>
        <w:snapToGrid w:val="0"/>
        <w:rPr>
          <w:rFonts w:ascii="宋体" w:hAnsi="宋体" w:cs="宋体"/>
          <w:szCs w:val="21"/>
        </w:rPr>
      </w:pPr>
      <w:r>
        <w:rPr>
          <w:rFonts w:hint="eastAsia" w:ascii="宋体" w:hAnsi="宋体" w:cs="宋体"/>
          <w:szCs w:val="21"/>
        </w:rPr>
        <w:t>注：</w:t>
      </w:r>
    </w:p>
    <w:p w14:paraId="19682FA9">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1.请在表格下方附上相关证明资料，提供所需证书（或证明文件）复印件且加盖公章方可得分，不提供不得分</w:t>
      </w:r>
      <w:r>
        <w:rPr>
          <w:rFonts w:hint="eastAsia" w:ascii="宋体" w:hAnsi="宋体" w:cs="宋体"/>
          <w:szCs w:val="21"/>
          <w:lang w:eastAsia="zh-CN"/>
        </w:rPr>
        <w:t>；</w:t>
      </w:r>
    </w:p>
    <w:p w14:paraId="413CA3CF">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r>
        <w:rPr>
          <w:rFonts w:hint="eastAsia" w:ascii="宋体" w:hAnsi="宋体" w:cs="宋体"/>
          <w:szCs w:val="21"/>
          <w:lang w:eastAsia="zh-CN"/>
        </w:rPr>
        <w:t>；</w:t>
      </w:r>
    </w:p>
    <w:p w14:paraId="6126C362">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3.本表要求提供的证书等证明文件，如有有效期的，须在有效期内，否则不予得分</w:t>
      </w:r>
      <w:r>
        <w:rPr>
          <w:rFonts w:hint="eastAsia" w:ascii="宋体" w:hAnsi="宋体" w:cs="宋体"/>
          <w:szCs w:val="21"/>
          <w:lang w:eastAsia="zh-CN"/>
        </w:rPr>
        <w:t>；</w:t>
      </w:r>
    </w:p>
    <w:p w14:paraId="0FC9B16C">
      <w:pPr>
        <w:shd w:val="clear" w:color="auto" w:fill="FFFFFF"/>
        <w:ind w:firstLine="420" w:firstLineChars="200"/>
        <w:rPr>
          <w:rFonts w:hint="eastAsia" w:ascii="宋体" w:hAnsi="宋体" w:eastAsia="宋体" w:cs="宋体"/>
          <w:szCs w:val="21"/>
          <w:lang w:eastAsia="zh-CN"/>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r>
        <w:rPr>
          <w:rFonts w:hint="eastAsia" w:ascii="宋体" w:hAnsi="宋体" w:cs="宋体"/>
          <w:szCs w:val="21"/>
          <w:lang w:eastAsia="zh-CN"/>
        </w:rPr>
        <w:t>；</w:t>
      </w:r>
    </w:p>
    <w:p w14:paraId="74AC5D53">
      <w:pPr>
        <w:pStyle w:val="39"/>
        <w:rPr>
          <w:rStyle w:val="43"/>
        </w:rPr>
      </w:pPr>
      <w:r>
        <w:rPr>
          <w:rFonts w:hint="eastAsia" w:ascii="宋体" w:hAnsi="宋体" w:cs="宋体"/>
          <w:sz w:val="21"/>
          <w:szCs w:val="21"/>
        </w:rPr>
        <w:t>5.本自查表不得擅自删改。</w:t>
      </w:r>
    </w:p>
    <w:p w14:paraId="1FE787A1">
      <w:pPr>
        <w:spacing w:line="360" w:lineRule="auto"/>
        <w:ind w:firstLine="3542" w:firstLineChars="1476"/>
        <w:jc w:val="left"/>
        <w:rPr>
          <w:rFonts w:hint="eastAsia" w:ascii="宋体" w:hAnsi="宋体" w:cs="宋体"/>
          <w:sz w:val="24"/>
        </w:rPr>
      </w:pPr>
    </w:p>
    <w:p w14:paraId="259C3803">
      <w:pPr>
        <w:spacing w:line="360" w:lineRule="auto"/>
        <w:ind w:firstLine="3542" w:firstLineChars="1476"/>
        <w:jc w:val="left"/>
        <w:rPr>
          <w:rFonts w:hint="eastAsia" w:ascii="宋体" w:hAnsi="宋体" w:cs="宋体"/>
          <w:sz w:val="24"/>
        </w:rPr>
      </w:pPr>
    </w:p>
    <w:p w14:paraId="74AB7554">
      <w:pPr>
        <w:spacing w:line="360" w:lineRule="auto"/>
        <w:ind w:firstLine="3542" w:firstLineChars="1476"/>
        <w:jc w:val="left"/>
        <w:rPr>
          <w:rFonts w:hint="eastAsia" w:ascii="宋体" w:hAnsi="宋体" w:cs="宋体"/>
          <w:sz w:val="24"/>
        </w:rPr>
      </w:pPr>
    </w:p>
    <w:p w14:paraId="697C14F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73428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BFA64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9843F82">
      <w:pPr>
        <w:spacing w:line="360" w:lineRule="auto"/>
        <w:ind w:firstLine="3542" w:firstLineChars="1476"/>
        <w:jc w:val="left"/>
        <w:rPr>
          <w:rFonts w:hint="eastAsia" w:ascii="宋体" w:hAnsi="宋体" w:cs="宋体"/>
          <w:sz w:val="24"/>
        </w:rPr>
      </w:pPr>
    </w:p>
    <w:p w14:paraId="32BA23A5">
      <w:pPr>
        <w:spacing w:line="360" w:lineRule="auto"/>
        <w:ind w:firstLine="3542" w:firstLineChars="1476"/>
        <w:jc w:val="left"/>
        <w:rPr>
          <w:rFonts w:hint="eastAsia" w:ascii="宋体" w:hAnsi="宋体" w:cs="宋体"/>
          <w:sz w:val="24"/>
        </w:rPr>
      </w:pPr>
    </w:p>
    <w:p w14:paraId="40A6AC02">
      <w:pPr>
        <w:spacing w:line="360" w:lineRule="auto"/>
        <w:ind w:firstLine="3542" w:firstLineChars="1476"/>
        <w:jc w:val="left"/>
        <w:rPr>
          <w:rFonts w:ascii="宋体" w:hAnsi="宋体" w:cs="宋体"/>
          <w:sz w:val="24"/>
          <w:u w:val="single"/>
        </w:rPr>
      </w:pPr>
    </w:p>
    <w:p w14:paraId="5A661292">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5D80D627">
      <w:pPr>
        <w:numPr>
          <w:ilvl w:val="0"/>
          <w:numId w:val="0"/>
        </w:numPr>
        <w:adjustRightInd w:val="0"/>
        <w:snapToGrid w:val="0"/>
        <w:spacing w:line="360" w:lineRule="exact"/>
        <w:ind w:right="-35" w:rightChars="0"/>
        <w:jc w:val="center"/>
        <w:rPr>
          <w:rFonts w:hint="eastAsia" w:ascii="宋体" w:hAnsi="宋体" w:cs="宋体"/>
          <w:b/>
          <w:sz w:val="32"/>
          <w:lang w:eastAsia="zh-CN"/>
        </w:rPr>
      </w:pPr>
      <w:r>
        <w:rPr>
          <w:rFonts w:hint="eastAsia" w:ascii="宋体" w:hAnsi="宋体" w:cs="宋体"/>
          <w:b/>
          <w:sz w:val="32"/>
          <w:lang w:val="en-US" w:eastAsia="zh-CN"/>
        </w:rPr>
        <w:t>1、</w:t>
      </w:r>
      <w:r>
        <w:rPr>
          <w:rFonts w:hint="eastAsia" w:ascii="宋体" w:hAnsi="宋体" w:cs="宋体"/>
          <w:b/>
          <w:sz w:val="32"/>
          <w:lang w:eastAsia="zh-CN"/>
        </w:rPr>
        <w:t>组织方案</w:t>
      </w:r>
    </w:p>
    <w:p w14:paraId="3C7A6077">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EA55949">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62EFCB9D">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2F9DD7A1">
      <w:pPr>
        <w:pStyle w:val="39"/>
        <w:ind w:firstLine="400"/>
        <w:rPr>
          <w:rFonts w:ascii="宋体" w:hAnsi="宋体" w:cs="宋体"/>
          <w:szCs w:val="21"/>
          <w:lang w:val="en-GB"/>
        </w:rPr>
      </w:pPr>
    </w:p>
    <w:p w14:paraId="0B8B8FCD">
      <w:pPr>
        <w:pStyle w:val="39"/>
        <w:ind w:firstLine="400"/>
        <w:rPr>
          <w:rFonts w:ascii="宋体" w:hAnsi="宋体" w:cs="宋体"/>
          <w:szCs w:val="21"/>
          <w:lang w:val="en-GB"/>
        </w:rPr>
      </w:pPr>
    </w:p>
    <w:p w14:paraId="11F77CD5">
      <w:pPr>
        <w:pStyle w:val="39"/>
        <w:ind w:firstLine="400"/>
      </w:pPr>
    </w:p>
    <w:p w14:paraId="546E7BE9">
      <w:pPr>
        <w:pStyle w:val="39"/>
        <w:ind w:firstLine="400"/>
      </w:pPr>
    </w:p>
    <w:p w14:paraId="37BD0411">
      <w:pPr>
        <w:pStyle w:val="39"/>
        <w:ind w:firstLine="400"/>
      </w:pPr>
    </w:p>
    <w:p w14:paraId="01B001B9">
      <w:pPr>
        <w:pStyle w:val="39"/>
        <w:ind w:firstLine="400"/>
      </w:pPr>
    </w:p>
    <w:p w14:paraId="077C00FC">
      <w:pPr>
        <w:pStyle w:val="39"/>
        <w:ind w:firstLine="400"/>
      </w:pPr>
    </w:p>
    <w:p w14:paraId="75B8DAA2">
      <w:pPr>
        <w:pStyle w:val="39"/>
        <w:ind w:firstLine="400"/>
      </w:pPr>
    </w:p>
    <w:p w14:paraId="271D0F30">
      <w:pPr>
        <w:pStyle w:val="39"/>
        <w:ind w:firstLine="400"/>
      </w:pPr>
    </w:p>
    <w:p w14:paraId="233F29F5">
      <w:pPr>
        <w:pStyle w:val="39"/>
        <w:ind w:firstLine="400"/>
      </w:pPr>
    </w:p>
    <w:p w14:paraId="51E70B95">
      <w:pPr>
        <w:pStyle w:val="39"/>
        <w:ind w:firstLine="400"/>
      </w:pPr>
    </w:p>
    <w:p w14:paraId="705ACD26">
      <w:pPr>
        <w:spacing w:line="360" w:lineRule="auto"/>
        <w:ind w:firstLine="3684" w:firstLineChars="1535"/>
        <w:jc w:val="left"/>
        <w:rPr>
          <w:rFonts w:hint="eastAsia" w:ascii="宋体" w:hAnsi="宋体" w:cs="宋体"/>
          <w:sz w:val="24"/>
        </w:rPr>
      </w:pPr>
    </w:p>
    <w:p w14:paraId="531C45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86F2A8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60E60D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21C9358">
      <w:pPr>
        <w:spacing w:line="360" w:lineRule="auto"/>
        <w:ind w:firstLine="3684" w:firstLineChars="1535"/>
        <w:jc w:val="left"/>
        <w:rPr>
          <w:rFonts w:hint="eastAsia" w:ascii="宋体" w:hAnsi="宋体" w:cs="宋体"/>
          <w:sz w:val="24"/>
        </w:rPr>
      </w:pPr>
    </w:p>
    <w:p w14:paraId="197D5D02">
      <w:pPr>
        <w:spacing w:line="360" w:lineRule="auto"/>
        <w:ind w:firstLine="3684" w:firstLineChars="1535"/>
        <w:jc w:val="left"/>
        <w:rPr>
          <w:rFonts w:hint="eastAsia" w:ascii="宋体" w:hAnsi="宋体" w:cs="宋体"/>
          <w:sz w:val="24"/>
        </w:rPr>
      </w:pPr>
    </w:p>
    <w:p w14:paraId="5CDB5910">
      <w:pPr>
        <w:pStyle w:val="2"/>
        <w:rPr>
          <w:rFonts w:hint="eastAsia" w:ascii="宋体" w:hAnsi="宋体" w:cs="宋体"/>
          <w:sz w:val="24"/>
        </w:rPr>
      </w:pPr>
    </w:p>
    <w:p w14:paraId="418A6561">
      <w:pPr>
        <w:rPr>
          <w:rFonts w:hint="eastAsia"/>
        </w:rPr>
      </w:pPr>
    </w:p>
    <w:p w14:paraId="74F1E88B">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2、</w:t>
      </w:r>
      <w:r>
        <w:rPr>
          <w:rFonts w:hint="eastAsia" w:ascii="宋体" w:hAnsi="宋体" w:cs="宋体"/>
          <w:b/>
          <w:sz w:val="32"/>
          <w:lang w:eastAsia="zh-CN"/>
        </w:rPr>
        <w:t>对同类别机械停车设备结构、功能认识及理解</w:t>
      </w:r>
    </w:p>
    <w:p w14:paraId="71992813">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067C368D">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383DF283">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FF79A96">
      <w:pPr>
        <w:pStyle w:val="39"/>
        <w:ind w:firstLine="400"/>
        <w:rPr>
          <w:rFonts w:ascii="宋体" w:hAnsi="宋体" w:cs="宋体"/>
          <w:szCs w:val="21"/>
          <w:lang w:val="en-GB"/>
        </w:rPr>
      </w:pPr>
    </w:p>
    <w:p w14:paraId="03826F7F">
      <w:pPr>
        <w:pStyle w:val="39"/>
        <w:ind w:firstLine="400"/>
        <w:rPr>
          <w:rFonts w:ascii="宋体" w:hAnsi="宋体" w:cs="宋体"/>
          <w:szCs w:val="21"/>
          <w:lang w:val="en-GB"/>
        </w:rPr>
      </w:pPr>
    </w:p>
    <w:p w14:paraId="0DAC3A06">
      <w:pPr>
        <w:pStyle w:val="39"/>
        <w:ind w:firstLine="400"/>
      </w:pPr>
    </w:p>
    <w:p w14:paraId="4DF2801F">
      <w:pPr>
        <w:pStyle w:val="39"/>
        <w:ind w:firstLine="400"/>
      </w:pPr>
    </w:p>
    <w:p w14:paraId="6DFD2CD1">
      <w:pPr>
        <w:pStyle w:val="39"/>
        <w:ind w:firstLine="400"/>
      </w:pPr>
    </w:p>
    <w:p w14:paraId="1F63EEAA">
      <w:pPr>
        <w:pStyle w:val="39"/>
        <w:ind w:firstLine="400"/>
      </w:pPr>
    </w:p>
    <w:p w14:paraId="0805B76E">
      <w:pPr>
        <w:pStyle w:val="39"/>
        <w:ind w:firstLine="400"/>
      </w:pPr>
    </w:p>
    <w:p w14:paraId="389B2B20">
      <w:pPr>
        <w:pStyle w:val="39"/>
        <w:ind w:firstLine="400"/>
      </w:pPr>
    </w:p>
    <w:p w14:paraId="20C15A60">
      <w:pPr>
        <w:spacing w:line="360" w:lineRule="auto"/>
        <w:ind w:firstLine="3684" w:firstLineChars="1535"/>
        <w:jc w:val="left"/>
        <w:rPr>
          <w:rFonts w:hint="eastAsia" w:ascii="宋体" w:hAnsi="宋体" w:cs="宋体"/>
          <w:sz w:val="24"/>
        </w:rPr>
      </w:pPr>
    </w:p>
    <w:p w14:paraId="238ADF1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60F5D6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D0C203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61B759C">
      <w:pPr>
        <w:spacing w:line="360" w:lineRule="auto"/>
        <w:ind w:firstLine="3684" w:firstLineChars="1535"/>
        <w:jc w:val="left"/>
        <w:rPr>
          <w:rFonts w:hint="eastAsia" w:ascii="宋体" w:hAnsi="宋体" w:cs="宋体"/>
          <w:sz w:val="24"/>
        </w:rPr>
      </w:pPr>
    </w:p>
    <w:p w14:paraId="725B61C1">
      <w:pPr>
        <w:spacing w:line="360" w:lineRule="auto"/>
        <w:ind w:firstLine="3684" w:firstLineChars="1535"/>
        <w:jc w:val="left"/>
        <w:rPr>
          <w:rFonts w:hint="eastAsia" w:ascii="宋体" w:hAnsi="宋体" w:cs="宋体"/>
          <w:sz w:val="24"/>
        </w:rPr>
      </w:pPr>
    </w:p>
    <w:p w14:paraId="227FE566"/>
    <w:p w14:paraId="3C5EAE6E"/>
    <w:p w14:paraId="20692C08">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lang w:eastAsia="zh-CN"/>
        </w:rPr>
        <w:t>维保计划和应急措施</w:t>
      </w:r>
    </w:p>
    <w:p w14:paraId="7B543683">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2C70682D">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5DE50FBA">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1265469">
      <w:pPr>
        <w:pStyle w:val="39"/>
        <w:ind w:firstLine="400"/>
        <w:rPr>
          <w:rFonts w:ascii="宋体" w:hAnsi="宋体" w:cs="宋体"/>
          <w:szCs w:val="21"/>
          <w:lang w:val="en-GB"/>
        </w:rPr>
      </w:pPr>
    </w:p>
    <w:p w14:paraId="36EFC70B">
      <w:pPr>
        <w:pStyle w:val="39"/>
        <w:ind w:firstLine="400"/>
        <w:rPr>
          <w:rFonts w:ascii="宋体" w:hAnsi="宋体" w:cs="宋体"/>
          <w:szCs w:val="21"/>
          <w:lang w:val="en-GB"/>
        </w:rPr>
      </w:pPr>
    </w:p>
    <w:p w14:paraId="6DE9BF8D">
      <w:pPr>
        <w:pStyle w:val="39"/>
        <w:ind w:firstLine="400"/>
      </w:pPr>
    </w:p>
    <w:p w14:paraId="71C81A6C">
      <w:pPr>
        <w:pStyle w:val="39"/>
        <w:ind w:firstLine="400"/>
      </w:pPr>
    </w:p>
    <w:p w14:paraId="7FE0C1C1">
      <w:pPr>
        <w:pStyle w:val="39"/>
        <w:ind w:firstLine="400"/>
      </w:pPr>
    </w:p>
    <w:p w14:paraId="3B7818B3">
      <w:pPr>
        <w:pStyle w:val="39"/>
        <w:ind w:left="0" w:leftChars="0" w:firstLine="0" w:firstLineChars="0"/>
      </w:pPr>
    </w:p>
    <w:p w14:paraId="26ABE8C4">
      <w:pPr>
        <w:pStyle w:val="39"/>
      </w:pPr>
    </w:p>
    <w:p w14:paraId="13E3EB5B">
      <w:pPr>
        <w:pStyle w:val="39"/>
        <w:ind w:firstLine="400"/>
      </w:pPr>
    </w:p>
    <w:p w14:paraId="1AB27FDD">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9AD3F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747E82D">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8E3D683">
      <w:pPr>
        <w:spacing w:line="360" w:lineRule="auto"/>
        <w:ind w:firstLine="3684" w:firstLineChars="1535"/>
        <w:jc w:val="left"/>
        <w:rPr>
          <w:rFonts w:hint="eastAsia" w:ascii="宋体" w:hAnsi="宋体" w:cs="宋体"/>
          <w:sz w:val="24"/>
        </w:rPr>
      </w:pPr>
    </w:p>
    <w:bookmarkEnd w:id="119"/>
    <w:bookmarkEnd w:id="120"/>
    <w:bookmarkEnd w:id="121"/>
    <w:bookmarkEnd w:id="122"/>
    <w:bookmarkEnd w:id="123"/>
    <w:bookmarkEnd w:id="124"/>
    <w:bookmarkEnd w:id="125"/>
    <w:p w14:paraId="5D10BDE2">
      <w:pPr>
        <w:shd w:val="clear" w:color="auto" w:fill="FFFFFF"/>
        <w:spacing w:line="360" w:lineRule="auto"/>
        <w:jc w:val="right"/>
        <w:rPr>
          <w:rFonts w:hint="eastAsia" w:ascii="仿宋" w:hAnsi="仿宋" w:eastAsia="仿宋" w:cs="仿宋"/>
          <w:szCs w:val="21"/>
        </w:rPr>
      </w:pPr>
    </w:p>
    <w:p w14:paraId="1A05AAAC">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4、安全文明作业措施</w:t>
      </w:r>
    </w:p>
    <w:p w14:paraId="36CDE6CA">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30FAB09D">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75EE5DFC">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7490188">
      <w:pPr>
        <w:pStyle w:val="39"/>
        <w:ind w:firstLine="400"/>
        <w:rPr>
          <w:rFonts w:ascii="宋体" w:hAnsi="宋体" w:cs="宋体"/>
          <w:szCs w:val="21"/>
          <w:lang w:val="en-GB"/>
        </w:rPr>
      </w:pPr>
    </w:p>
    <w:p w14:paraId="0ACD0222">
      <w:pPr>
        <w:pStyle w:val="39"/>
        <w:ind w:firstLine="400"/>
        <w:rPr>
          <w:rFonts w:ascii="宋体" w:hAnsi="宋体" w:cs="宋体"/>
          <w:szCs w:val="21"/>
          <w:lang w:val="en-GB"/>
        </w:rPr>
      </w:pPr>
    </w:p>
    <w:p w14:paraId="120860E5">
      <w:pPr>
        <w:pStyle w:val="39"/>
        <w:ind w:firstLine="400"/>
      </w:pPr>
    </w:p>
    <w:p w14:paraId="4AD8D132">
      <w:pPr>
        <w:pStyle w:val="39"/>
        <w:ind w:firstLine="400"/>
      </w:pPr>
    </w:p>
    <w:p w14:paraId="61E97B3A">
      <w:pPr>
        <w:pStyle w:val="39"/>
        <w:ind w:firstLine="400"/>
      </w:pPr>
    </w:p>
    <w:p w14:paraId="5F4B660F">
      <w:pPr>
        <w:pStyle w:val="39"/>
        <w:ind w:left="0" w:leftChars="0" w:firstLine="0" w:firstLineChars="0"/>
      </w:pPr>
    </w:p>
    <w:p w14:paraId="4B736A8E">
      <w:pPr>
        <w:pStyle w:val="39"/>
      </w:pPr>
    </w:p>
    <w:p w14:paraId="7F41E5CD">
      <w:pPr>
        <w:pStyle w:val="39"/>
        <w:ind w:firstLine="400"/>
      </w:pPr>
    </w:p>
    <w:p w14:paraId="06C96A0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723D586">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76E04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6A078CF">
      <w:pPr>
        <w:shd w:val="clear" w:color="auto" w:fill="FFFFFF"/>
        <w:spacing w:line="360" w:lineRule="auto"/>
        <w:rPr>
          <w:rFonts w:hint="eastAsia" w:ascii="仿宋" w:hAnsi="仿宋" w:eastAsia="仿宋" w:cs="仿宋"/>
          <w:szCs w:val="21"/>
        </w:rPr>
      </w:pPr>
    </w:p>
    <w:p w14:paraId="174AC1D4">
      <w:pPr>
        <w:pStyle w:val="2"/>
        <w:rPr>
          <w:rFonts w:hint="eastAsia" w:ascii="仿宋" w:hAnsi="仿宋" w:eastAsia="仿宋" w:cs="仿宋"/>
          <w:szCs w:val="21"/>
        </w:rPr>
      </w:pPr>
    </w:p>
    <w:p w14:paraId="15DCEA75">
      <w:pPr>
        <w:pStyle w:val="2"/>
        <w:rPr>
          <w:rFonts w:hint="eastAsia" w:ascii="仿宋" w:hAnsi="仿宋" w:eastAsia="仿宋" w:cs="仿宋"/>
          <w:szCs w:val="21"/>
        </w:rPr>
      </w:pPr>
    </w:p>
    <w:p w14:paraId="4C8EF07C">
      <w:pPr>
        <w:pStyle w:val="2"/>
        <w:rPr>
          <w:rFonts w:hint="eastAsia" w:ascii="仿宋" w:hAnsi="仿宋" w:eastAsia="仿宋" w:cs="仿宋"/>
          <w:szCs w:val="21"/>
        </w:rPr>
      </w:pPr>
    </w:p>
    <w:p w14:paraId="40E16DC2">
      <w:pPr>
        <w:pStyle w:val="2"/>
        <w:rPr>
          <w:rFonts w:hint="eastAsia" w:ascii="仿宋" w:hAnsi="仿宋" w:eastAsia="仿宋" w:cs="仿宋"/>
          <w:szCs w:val="21"/>
        </w:rPr>
      </w:pPr>
    </w:p>
    <w:p w14:paraId="26DAC583">
      <w:pPr>
        <w:pStyle w:val="2"/>
        <w:rPr>
          <w:rFonts w:hint="eastAsia" w:ascii="仿宋" w:hAnsi="仿宋" w:eastAsia="仿宋" w:cs="仿宋"/>
          <w:szCs w:val="21"/>
        </w:rPr>
      </w:pPr>
    </w:p>
    <w:p w14:paraId="31036090">
      <w:pPr>
        <w:pStyle w:val="2"/>
        <w:rPr>
          <w:rFonts w:hint="eastAsia" w:ascii="仿宋" w:hAnsi="仿宋" w:eastAsia="仿宋" w:cs="仿宋"/>
          <w:szCs w:val="21"/>
        </w:rPr>
      </w:pPr>
    </w:p>
    <w:p w14:paraId="241E3E86">
      <w:pPr>
        <w:pStyle w:val="2"/>
        <w:rPr>
          <w:rFonts w:hint="eastAsia" w:ascii="仿宋" w:hAnsi="仿宋" w:eastAsia="仿宋" w:cs="仿宋"/>
          <w:szCs w:val="21"/>
        </w:rPr>
      </w:pPr>
    </w:p>
    <w:p w14:paraId="547A8835">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w:t>
      </w:r>
      <w:r>
        <w:rPr>
          <w:rFonts w:hint="eastAsia" w:ascii="宋体" w:hAnsi="宋体" w:cs="宋体"/>
          <w:b/>
          <w:sz w:val="32"/>
          <w:lang w:eastAsia="zh-CN"/>
        </w:rPr>
        <w:t>售后服务承诺和技术培训</w:t>
      </w:r>
    </w:p>
    <w:p w14:paraId="6FDF2ADF">
      <w:pPr>
        <w:pStyle w:val="39"/>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5FC2A98C">
      <w:pPr>
        <w:pStyle w:val="39"/>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121A757E">
      <w:pPr>
        <w:pStyle w:val="39"/>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7181C80">
      <w:pPr>
        <w:pStyle w:val="39"/>
        <w:ind w:firstLine="400"/>
        <w:rPr>
          <w:rFonts w:ascii="宋体" w:hAnsi="宋体" w:cs="宋体"/>
          <w:szCs w:val="21"/>
          <w:lang w:val="en-GB"/>
        </w:rPr>
      </w:pPr>
    </w:p>
    <w:p w14:paraId="2C87767C">
      <w:pPr>
        <w:pStyle w:val="39"/>
        <w:ind w:firstLine="400"/>
        <w:rPr>
          <w:rFonts w:ascii="宋体" w:hAnsi="宋体" w:cs="宋体"/>
          <w:szCs w:val="21"/>
          <w:lang w:val="en-GB"/>
        </w:rPr>
      </w:pPr>
    </w:p>
    <w:p w14:paraId="3ED6FDB6">
      <w:pPr>
        <w:pStyle w:val="39"/>
        <w:ind w:firstLine="400"/>
      </w:pPr>
    </w:p>
    <w:p w14:paraId="10CEA6FC">
      <w:pPr>
        <w:pStyle w:val="39"/>
        <w:ind w:firstLine="400"/>
      </w:pPr>
    </w:p>
    <w:p w14:paraId="0B38FBC0">
      <w:pPr>
        <w:pStyle w:val="39"/>
        <w:ind w:firstLine="400"/>
      </w:pPr>
    </w:p>
    <w:p w14:paraId="32011677">
      <w:pPr>
        <w:pStyle w:val="39"/>
        <w:ind w:left="0" w:leftChars="0" w:firstLine="0" w:firstLineChars="0"/>
      </w:pPr>
    </w:p>
    <w:p w14:paraId="6C6C5FBE">
      <w:pPr>
        <w:pStyle w:val="39"/>
      </w:pPr>
    </w:p>
    <w:p w14:paraId="0A8C12FA">
      <w:pPr>
        <w:pStyle w:val="39"/>
        <w:ind w:firstLine="400"/>
      </w:pPr>
    </w:p>
    <w:p w14:paraId="04C6E22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09F530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6ED10C8">
      <w:pPr>
        <w:spacing w:line="360" w:lineRule="auto"/>
        <w:ind w:firstLine="3542" w:firstLineChars="1476"/>
        <w:jc w:val="left"/>
        <w:rPr>
          <w:rFonts w:hint="eastAsia" w:ascii="仿宋" w:hAnsi="仿宋" w:eastAsia="仿宋" w:cs="仿宋"/>
          <w:szCs w:val="21"/>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imSun-Identity-H">
    <w:altName w:val="宋体"/>
    <w:panose1 w:val="00000000000000000000"/>
    <w:charset w:val="86"/>
    <w:family w:val="auto"/>
    <w:pitch w:val="default"/>
    <w:sig w:usb0="00000000" w:usb1="00000000" w:usb2="0000001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F26B">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E45C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9E45C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B1422">
    <w:pPr>
      <w:pStyle w:val="14"/>
      <w:framePr w:wrap="around" w:vAnchor="text" w:hAnchor="margin" w:xAlign="center" w:y="1"/>
      <w:rPr>
        <w:rStyle w:val="26"/>
      </w:rPr>
    </w:pPr>
    <w:r>
      <w:fldChar w:fldCharType="begin"/>
    </w:r>
    <w:r>
      <w:rPr>
        <w:rStyle w:val="26"/>
      </w:rPr>
      <w:instrText xml:space="preserve">PAGE  </w:instrText>
    </w:r>
    <w:r>
      <w:fldChar w:fldCharType="end"/>
    </w:r>
  </w:p>
  <w:p w14:paraId="7F964E4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6CD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1056">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34E80">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B34E80">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65FC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2392E">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F2392E">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4A9D">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3BCC3">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33BCC3">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494C">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B8FBA">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AB8FBA">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F9FE">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BA9C">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CE3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4D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CD817"/>
    <w:multiLevelType w:val="singleLevel"/>
    <w:tmpl w:val="9D0CD817"/>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14711F1D"/>
    <w:rsid w:val="002F168D"/>
    <w:rsid w:val="004870AC"/>
    <w:rsid w:val="005D24EA"/>
    <w:rsid w:val="006360BD"/>
    <w:rsid w:val="00885178"/>
    <w:rsid w:val="00930024"/>
    <w:rsid w:val="00B5443F"/>
    <w:rsid w:val="00BE1545"/>
    <w:rsid w:val="010B22B0"/>
    <w:rsid w:val="012A2737"/>
    <w:rsid w:val="014F1B53"/>
    <w:rsid w:val="022343E1"/>
    <w:rsid w:val="022655F4"/>
    <w:rsid w:val="029702A0"/>
    <w:rsid w:val="02D8222C"/>
    <w:rsid w:val="02D92E40"/>
    <w:rsid w:val="02EB7596"/>
    <w:rsid w:val="03067533"/>
    <w:rsid w:val="03084CFA"/>
    <w:rsid w:val="0311677B"/>
    <w:rsid w:val="0318756B"/>
    <w:rsid w:val="03685798"/>
    <w:rsid w:val="03732022"/>
    <w:rsid w:val="03863E70"/>
    <w:rsid w:val="03A06584"/>
    <w:rsid w:val="03D64DF8"/>
    <w:rsid w:val="03F86B1C"/>
    <w:rsid w:val="03FE7EAB"/>
    <w:rsid w:val="044D71EC"/>
    <w:rsid w:val="04511CDD"/>
    <w:rsid w:val="049379D7"/>
    <w:rsid w:val="04A76838"/>
    <w:rsid w:val="04DF1A8A"/>
    <w:rsid w:val="053666FF"/>
    <w:rsid w:val="05402B16"/>
    <w:rsid w:val="056418E5"/>
    <w:rsid w:val="056A57F8"/>
    <w:rsid w:val="05831C23"/>
    <w:rsid w:val="05E76E48"/>
    <w:rsid w:val="05F652DD"/>
    <w:rsid w:val="05FD5B43"/>
    <w:rsid w:val="061A7DF9"/>
    <w:rsid w:val="062E4A77"/>
    <w:rsid w:val="063351E1"/>
    <w:rsid w:val="063F563F"/>
    <w:rsid w:val="06502437"/>
    <w:rsid w:val="066E1317"/>
    <w:rsid w:val="06826B27"/>
    <w:rsid w:val="0687694B"/>
    <w:rsid w:val="0689291F"/>
    <w:rsid w:val="06AE6F3C"/>
    <w:rsid w:val="06BB2083"/>
    <w:rsid w:val="06D030DE"/>
    <w:rsid w:val="073071A3"/>
    <w:rsid w:val="07500389"/>
    <w:rsid w:val="075B3D0C"/>
    <w:rsid w:val="078678A3"/>
    <w:rsid w:val="078D7EC3"/>
    <w:rsid w:val="07B02F9D"/>
    <w:rsid w:val="07CD358E"/>
    <w:rsid w:val="07F935DC"/>
    <w:rsid w:val="081D4674"/>
    <w:rsid w:val="08386799"/>
    <w:rsid w:val="084B6C7C"/>
    <w:rsid w:val="087028C8"/>
    <w:rsid w:val="088017D6"/>
    <w:rsid w:val="08AE02E0"/>
    <w:rsid w:val="08B65CE3"/>
    <w:rsid w:val="08F04266"/>
    <w:rsid w:val="092B1742"/>
    <w:rsid w:val="092E2FC3"/>
    <w:rsid w:val="093C0EF7"/>
    <w:rsid w:val="094E71DE"/>
    <w:rsid w:val="0958722D"/>
    <w:rsid w:val="09A2193B"/>
    <w:rsid w:val="09BA43FD"/>
    <w:rsid w:val="09BC4CC8"/>
    <w:rsid w:val="09C0046B"/>
    <w:rsid w:val="09DD35F9"/>
    <w:rsid w:val="09DE4A06"/>
    <w:rsid w:val="09DE67B4"/>
    <w:rsid w:val="09E62E7F"/>
    <w:rsid w:val="0A076780"/>
    <w:rsid w:val="0A4950B0"/>
    <w:rsid w:val="0A584625"/>
    <w:rsid w:val="0A5A1ED8"/>
    <w:rsid w:val="0A78485B"/>
    <w:rsid w:val="0A8A2498"/>
    <w:rsid w:val="0A9F4450"/>
    <w:rsid w:val="0AA067F0"/>
    <w:rsid w:val="0ADB2CF4"/>
    <w:rsid w:val="0AF0679F"/>
    <w:rsid w:val="0AF76E7C"/>
    <w:rsid w:val="0AFC41DD"/>
    <w:rsid w:val="0B116715"/>
    <w:rsid w:val="0B2B49F0"/>
    <w:rsid w:val="0B537169"/>
    <w:rsid w:val="0B550058"/>
    <w:rsid w:val="0B772A1C"/>
    <w:rsid w:val="0B81389B"/>
    <w:rsid w:val="0BCB2D68"/>
    <w:rsid w:val="0BE77C85"/>
    <w:rsid w:val="0BE8486A"/>
    <w:rsid w:val="0C346045"/>
    <w:rsid w:val="0C42105E"/>
    <w:rsid w:val="0C985340"/>
    <w:rsid w:val="0CA43CE5"/>
    <w:rsid w:val="0CBB3464"/>
    <w:rsid w:val="0CBE5E64"/>
    <w:rsid w:val="0CE90C33"/>
    <w:rsid w:val="0CEC568C"/>
    <w:rsid w:val="0CF4418A"/>
    <w:rsid w:val="0D08708B"/>
    <w:rsid w:val="0D1471FC"/>
    <w:rsid w:val="0D2B61B4"/>
    <w:rsid w:val="0D417786"/>
    <w:rsid w:val="0D4F2E1E"/>
    <w:rsid w:val="0D567D8B"/>
    <w:rsid w:val="0D696CDD"/>
    <w:rsid w:val="0DE85E53"/>
    <w:rsid w:val="0DF23062"/>
    <w:rsid w:val="0DF91E0E"/>
    <w:rsid w:val="0DFA5B87"/>
    <w:rsid w:val="0E02137E"/>
    <w:rsid w:val="0E2826F4"/>
    <w:rsid w:val="0E342E47"/>
    <w:rsid w:val="0E453C71"/>
    <w:rsid w:val="0E484B44"/>
    <w:rsid w:val="0E6354DA"/>
    <w:rsid w:val="0E6F20D1"/>
    <w:rsid w:val="0E835B7C"/>
    <w:rsid w:val="0EAE0E4B"/>
    <w:rsid w:val="0EB6385C"/>
    <w:rsid w:val="0EC33ADC"/>
    <w:rsid w:val="0EDC703A"/>
    <w:rsid w:val="0EE20AF5"/>
    <w:rsid w:val="0F1B4006"/>
    <w:rsid w:val="0F1E7653"/>
    <w:rsid w:val="0F455C24"/>
    <w:rsid w:val="0F933B9E"/>
    <w:rsid w:val="0FF478A8"/>
    <w:rsid w:val="101C3B92"/>
    <w:rsid w:val="1072657B"/>
    <w:rsid w:val="10734F8E"/>
    <w:rsid w:val="10966B96"/>
    <w:rsid w:val="10A67900"/>
    <w:rsid w:val="10D4462A"/>
    <w:rsid w:val="10DE353E"/>
    <w:rsid w:val="10FD39C4"/>
    <w:rsid w:val="110F1F9B"/>
    <w:rsid w:val="11493EB8"/>
    <w:rsid w:val="116F67FA"/>
    <w:rsid w:val="11703666"/>
    <w:rsid w:val="117127C6"/>
    <w:rsid w:val="11751EAC"/>
    <w:rsid w:val="118447F4"/>
    <w:rsid w:val="11934328"/>
    <w:rsid w:val="11F801F3"/>
    <w:rsid w:val="12062F15"/>
    <w:rsid w:val="12072620"/>
    <w:rsid w:val="120A727D"/>
    <w:rsid w:val="12276ED2"/>
    <w:rsid w:val="12280F14"/>
    <w:rsid w:val="122B1BBC"/>
    <w:rsid w:val="123634BD"/>
    <w:rsid w:val="123C676E"/>
    <w:rsid w:val="125910CE"/>
    <w:rsid w:val="125F245C"/>
    <w:rsid w:val="128165A8"/>
    <w:rsid w:val="12C573FF"/>
    <w:rsid w:val="12F06155"/>
    <w:rsid w:val="131817DA"/>
    <w:rsid w:val="131C6364"/>
    <w:rsid w:val="13221A98"/>
    <w:rsid w:val="13334468"/>
    <w:rsid w:val="13404AE5"/>
    <w:rsid w:val="13947081"/>
    <w:rsid w:val="13BB36C2"/>
    <w:rsid w:val="13F55B05"/>
    <w:rsid w:val="141C188B"/>
    <w:rsid w:val="14432035"/>
    <w:rsid w:val="14602C66"/>
    <w:rsid w:val="14711F1D"/>
    <w:rsid w:val="147B7EA8"/>
    <w:rsid w:val="147C7CAF"/>
    <w:rsid w:val="14885D40"/>
    <w:rsid w:val="14A32ACB"/>
    <w:rsid w:val="14D37027"/>
    <w:rsid w:val="14F13E4E"/>
    <w:rsid w:val="151614F8"/>
    <w:rsid w:val="15165F7A"/>
    <w:rsid w:val="15451DDD"/>
    <w:rsid w:val="156F6E5A"/>
    <w:rsid w:val="1573694A"/>
    <w:rsid w:val="158C27EA"/>
    <w:rsid w:val="158D0E46"/>
    <w:rsid w:val="15B34C4C"/>
    <w:rsid w:val="1621575C"/>
    <w:rsid w:val="162D49FB"/>
    <w:rsid w:val="167A1613"/>
    <w:rsid w:val="16BE3BF5"/>
    <w:rsid w:val="17410382"/>
    <w:rsid w:val="17B56A6D"/>
    <w:rsid w:val="17DD7645"/>
    <w:rsid w:val="17E72CD8"/>
    <w:rsid w:val="17F458CF"/>
    <w:rsid w:val="18175616"/>
    <w:rsid w:val="18272DAA"/>
    <w:rsid w:val="185F285E"/>
    <w:rsid w:val="1885173F"/>
    <w:rsid w:val="18944412"/>
    <w:rsid w:val="18B4270C"/>
    <w:rsid w:val="18C13529"/>
    <w:rsid w:val="18C83190"/>
    <w:rsid w:val="18EB73D8"/>
    <w:rsid w:val="190A4F4F"/>
    <w:rsid w:val="190D7351"/>
    <w:rsid w:val="19302405"/>
    <w:rsid w:val="193261D5"/>
    <w:rsid w:val="193B61B3"/>
    <w:rsid w:val="19520987"/>
    <w:rsid w:val="197E141A"/>
    <w:rsid w:val="199E2028"/>
    <w:rsid w:val="19E75211"/>
    <w:rsid w:val="19EC4C52"/>
    <w:rsid w:val="1A48748E"/>
    <w:rsid w:val="1A4C32C6"/>
    <w:rsid w:val="1A4C393D"/>
    <w:rsid w:val="1A522EAE"/>
    <w:rsid w:val="1A6E19FA"/>
    <w:rsid w:val="1A8F0372"/>
    <w:rsid w:val="1ADA4D76"/>
    <w:rsid w:val="1ADC362B"/>
    <w:rsid w:val="1B183711"/>
    <w:rsid w:val="1B2E6E70"/>
    <w:rsid w:val="1B3A52B8"/>
    <w:rsid w:val="1B490142"/>
    <w:rsid w:val="1B644FA3"/>
    <w:rsid w:val="1B79633D"/>
    <w:rsid w:val="1B9C51FF"/>
    <w:rsid w:val="1BBF779D"/>
    <w:rsid w:val="1BC46DAD"/>
    <w:rsid w:val="1BE340FE"/>
    <w:rsid w:val="1BEB2217"/>
    <w:rsid w:val="1BF34027"/>
    <w:rsid w:val="1C317E76"/>
    <w:rsid w:val="1CD03EAB"/>
    <w:rsid w:val="1CF3011D"/>
    <w:rsid w:val="1CFC02D6"/>
    <w:rsid w:val="1CFE1968"/>
    <w:rsid w:val="1D386C54"/>
    <w:rsid w:val="1D45184C"/>
    <w:rsid w:val="1D532BBD"/>
    <w:rsid w:val="1D59347E"/>
    <w:rsid w:val="1D756352"/>
    <w:rsid w:val="1D802679"/>
    <w:rsid w:val="1D9F5E03"/>
    <w:rsid w:val="1DB113C8"/>
    <w:rsid w:val="1DB775F0"/>
    <w:rsid w:val="1DD71A40"/>
    <w:rsid w:val="1DED6B6E"/>
    <w:rsid w:val="1E041F49"/>
    <w:rsid w:val="1E0A5972"/>
    <w:rsid w:val="1E546BED"/>
    <w:rsid w:val="1E5906A7"/>
    <w:rsid w:val="1E591876"/>
    <w:rsid w:val="1E8705EE"/>
    <w:rsid w:val="1E8B1251"/>
    <w:rsid w:val="1E8E0351"/>
    <w:rsid w:val="1EB06519"/>
    <w:rsid w:val="1ECD34E0"/>
    <w:rsid w:val="1EFD7285"/>
    <w:rsid w:val="1F0E4FEE"/>
    <w:rsid w:val="1F1574DA"/>
    <w:rsid w:val="1F345A09"/>
    <w:rsid w:val="1F751511"/>
    <w:rsid w:val="1F881244"/>
    <w:rsid w:val="1F884DA0"/>
    <w:rsid w:val="1FA4474D"/>
    <w:rsid w:val="1FB03E0F"/>
    <w:rsid w:val="1FE817CC"/>
    <w:rsid w:val="20017303"/>
    <w:rsid w:val="200F2BD6"/>
    <w:rsid w:val="20144832"/>
    <w:rsid w:val="20292AB7"/>
    <w:rsid w:val="203327BF"/>
    <w:rsid w:val="2039200A"/>
    <w:rsid w:val="203F19EB"/>
    <w:rsid w:val="207258E4"/>
    <w:rsid w:val="208F6602"/>
    <w:rsid w:val="20902B53"/>
    <w:rsid w:val="209B37B8"/>
    <w:rsid w:val="20AE4250"/>
    <w:rsid w:val="20B83463"/>
    <w:rsid w:val="20FB50A2"/>
    <w:rsid w:val="211F7986"/>
    <w:rsid w:val="215922F9"/>
    <w:rsid w:val="216C742D"/>
    <w:rsid w:val="21793326"/>
    <w:rsid w:val="219A3E5D"/>
    <w:rsid w:val="21BE0E1A"/>
    <w:rsid w:val="21C46EB8"/>
    <w:rsid w:val="220861BA"/>
    <w:rsid w:val="2208666C"/>
    <w:rsid w:val="22266AF2"/>
    <w:rsid w:val="22515DA7"/>
    <w:rsid w:val="22793F8A"/>
    <w:rsid w:val="2291659C"/>
    <w:rsid w:val="22AC349C"/>
    <w:rsid w:val="22B81E40"/>
    <w:rsid w:val="22E970DF"/>
    <w:rsid w:val="23353491"/>
    <w:rsid w:val="23411E36"/>
    <w:rsid w:val="23982480"/>
    <w:rsid w:val="23B855B4"/>
    <w:rsid w:val="23C17694"/>
    <w:rsid w:val="240E783E"/>
    <w:rsid w:val="242515DF"/>
    <w:rsid w:val="246851A0"/>
    <w:rsid w:val="246A4A20"/>
    <w:rsid w:val="24E52568"/>
    <w:rsid w:val="24F925C2"/>
    <w:rsid w:val="24FA4E32"/>
    <w:rsid w:val="25053C58"/>
    <w:rsid w:val="250C1FD0"/>
    <w:rsid w:val="2536529E"/>
    <w:rsid w:val="253942B3"/>
    <w:rsid w:val="258C05A9"/>
    <w:rsid w:val="25A075BE"/>
    <w:rsid w:val="25D630AF"/>
    <w:rsid w:val="265675F8"/>
    <w:rsid w:val="26796F4A"/>
    <w:rsid w:val="26BB1400"/>
    <w:rsid w:val="26C21EB8"/>
    <w:rsid w:val="26C4287B"/>
    <w:rsid w:val="26C42D71"/>
    <w:rsid w:val="270B5F28"/>
    <w:rsid w:val="27771FB6"/>
    <w:rsid w:val="27910EB2"/>
    <w:rsid w:val="279938C3"/>
    <w:rsid w:val="279B588D"/>
    <w:rsid w:val="27B37F6F"/>
    <w:rsid w:val="27CC0114"/>
    <w:rsid w:val="27FC167D"/>
    <w:rsid w:val="28180C8B"/>
    <w:rsid w:val="2830587D"/>
    <w:rsid w:val="28884B08"/>
    <w:rsid w:val="28E15521"/>
    <w:rsid w:val="28EF08BB"/>
    <w:rsid w:val="28FD67FF"/>
    <w:rsid w:val="28FE73D4"/>
    <w:rsid w:val="290F6532"/>
    <w:rsid w:val="29127AAE"/>
    <w:rsid w:val="2939535D"/>
    <w:rsid w:val="29603C84"/>
    <w:rsid w:val="296913AC"/>
    <w:rsid w:val="296A03E8"/>
    <w:rsid w:val="29830F29"/>
    <w:rsid w:val="29883BEF"/>
    <w:rsid w:val="298A5BB9"/>
    <w:rsid w:val="29934C67"/>
    <w:rsid w:val="29C80133"/>
    <w:rsid w:val="29FF2041"/>
    <w:rsid w:val="2A002CA7"/>
    <w:rsid w:val="2A1E4E20"/>
    <w:rsid w:val="2A495A74"/>
    <w:rsid w:val="2A4E6BE6"/>
    <w:rsid w:val="2A586E94"/>
    <w:rsid w:val="2A9C429B"/>
    <w:rsid w:val="2AB7478C"/>
    <w:rsid w:val="2B2636BF"/>
    <w:rsid w:val="2B347A72"/>
    <w:rsid w:val="2B663094"/>
    <w:rsid w:val="2C0224F3"/>
    <w:rsid w:val="2C245869"/>
    <w:rsid w:val="2C7A0167"/>
    <w:rsid w:val="2CB96A46"/>
    <w:rsid w:val="2CCF04B2"/>
    <w:rsid w:val="2CD03E49"/>
    <w:rsid w:val="2D192F40"/>
    <w:rsid w:val="2D200842"/>
    <w:rsid w:val="2D20484F"/>
    <w:rsid w:val="2D331CEE"/>
    <w:rsid w:val="2D375BF4"/>
    <w:rsid w:val="2D4478C6"/>
    <w:rsid w:val="2D77018D"/>
    <w:rsid w:val="2D983A4C"/>
    <w:rsid w:val="2DCA2A28"/>
    <w:rsid w:val="2DE146AE"/>
    <w:rsid w:val="2E497DF1"/>
    <w:rsid w:val="2E6C4703"/>
    <w:rsid w:val="2E7F0732"/>
    <w:rsid w:val="2E930C41"/>
    <w:rsid w:val="2E96604C"/>
    <w:rsid w:val="2E9A689E"/>
    <w:rsid w:val="2EB918C1"/>
    <w:rsid w:val="2EC8340B"/>
    <w:rsid w:val="2EC83D8C"/>
    <w:rsid w:val="2F0B779C"/>
    <w:rsid w:val="2F157FEA"/>
    <w:rsid w:val="2F294B9D"/>
    <w:rsid w:val="2F337415"/>
    <w:rsid w:val="2F3E7229"/>
    <w:rsid w:val="2F4F58DB"/>
    <w:rsid w:val="2F7C3273"/>
    <w:rsid w:val="2F893BFE"/>
    <w:rsid w:val="2FB219C5"/>
    <w:rsid w:val="2FCF2577"/>
    <w:rsid w:val="308C3E88"/>
    <w:rsid w:val="30987E5B"/>
    <w:rsid w:val="310608E2"/>
    <w:rsid w:val="311A6C35"/>
    <w:rsid w:val="31662A68"/>
    <w:rsid w:val="31710B92"/>
    <w:rsid w:val="31723B02"/>
    <w:rsid w:val="317B5E83"/>
    <w:rsid w:val="31B9528D"/>
    <w:rsid w:val="31CF010A"/>
    <w:rsid w:val="31FE7144"/>
    <w:rsid w:val="325356E2"/>
    <w:rsid w:val="327B1D39"/>
    <w:rsid w:val="32867865"/>
    <w:rsid w:val="32A25D21"/>
    <w:rsid w:val="32AE5AC8"/>
    <w:rsid w:val="32B117BE"/>
    <w:rsid w:val="32D3784A"/>
    <w:rsid w:val="33122EA7"/>
    <w:rsid w:val="335E1684"/>
    <w:rsid w:val="33645A78"/>
    <w:rsid w:val="33705321"/>
    <w:rsid w:val="337634BA"/>
    <w:rsid w:val="33866EDA"/>
    <w:rsid w:val="33894F9D"/>
    <w:rsid w:val="3390201E"/>
    <w:rsid w:val="339733AC"/>
    <w:rsid w:val="33A238CF"/>
    <w:rsid w:val="33A45AC9"/>
    <w:rsid w:val="33AD1850"/>
    <w:rsid w:val="33D068BE"/>
    <w:rsid w:val="33DE4BF8"/>
    <w:rsid w:val="33DE544A"/>
    <w:rsid w:val="33F04095"/>
    <w:rsid w:val="34120C85"/>
    <w:rsid w:val="34433534"/>
    <w:rsid w:val="34633B16"/>
    <w:rsid w:val="346C65E7"/>
    <w:rsid w:val="34806083"/>
    <w:rsid w:val="349D489F"/>
    <w:rsid w:val="349F69BC"/>
    <w:rsid w:val="34A06824"/>
    <w:rsid w:val="34CC38F3"/>
    <w:rsid w:val="352B2624"/>
    <w:rsid w:val="352F0D7F"/>
    <w:rsid w:val="357F234A"/>
    <w:rsid w:val="35A00430"/>
    <w:rsid w:val="35CF1523"/>
    <w:rsid w:val="36093092"/>
    <w:rsid w:val="360E3757"/>
    <w:rsid w:val="36150459"/>
    <w:rsid w:val="362829E1"/>
    <w:rsid w:val="36683D32"/>
    <w:rsid w:val="366F39FF"/>
    <w:rsid w:val="36B4763B"/>
    <w:rsid w:val="36C910C3"/>
    <w:rsid w:val="36D347F2"/>
    <w:rsid w:val="36E56B24"/>
    <w:rsid w:val="36FE3D40"/>
    <w:rsid w:val="370746F3"/>
    <w:rsid w:val="3715740A"/>
    <w:rsid w:val="37597E77"/>
    <w:rsid w:val="37623490"/>
    <w:rsid w:val="37685885"/>
    <w:rsid w:val="37921F90"/>
    <w:rsid w:val="37B00EE0"/>
    <w:rsid w:val="37B02C8E"/>
    <w:rsid w:val="37DD15AA"/>
    <w:rsid w:val="381933A8"/>
    <w:rsid w:val="382B0567"/>
    <w:rsid w:val="388B6152"/>
    <w:rsid w:val="38A20E60"/>
    <w:rsid w:val="38AB2EAA"/>
    <w:rsid w:val="38C20ECB"/>
    <w:rsid w:val="38D64977"/>
    <w:rsid w:val="397A7F5A"/>
    <w:rsid w:val="3983796D"/>
    <w:rsid w:val="39CB3764"/>
    <w:rsid w:val="3A2020BF"/>
    <w:rsid w:val="3A2636DC"/>
    <w:rsid w:val="3A264748"/>
    <w:rsid w:val="3A394687"/>
    <w:rsid w:val="3A42082E"/>
    <w:rsid w:val="3A520D14"/>
    <w:rsid w:val="3A615C46"/>
    <w:rsid w:val="3A986AFB"/>
    <w:rsid w:val="3AD44EE6"/>
    <w:rsid w:val="3B0F7120"/>
    <w:rsid w:val="3B295232"/>
    <w:rsid w:val="3B3911ED"/>
    <w:rsid w:val="3B585B17"/>
    <w:rsid w:val="3B903503"/>
    <w:rsid w:val="3BB222F8"/>
    <w:rsid w:val="3BB84815"/>
    <w:rsid w:val="3BC37BAA"/>
    <w:rsid w:val="3BF515B8"/>
    <w:rsid w:val="3BF70E8C"/>
    <w:rsid w:val="3C0E0FFC"/>
    <w:rsid w:val="3C341F19"/>
    <w:rsid w:val="3C44609B"/>
    <w:rsid w:val="3C522355"/>
    <w:rsid w:val="3C6767EA"/>
    <w:rsid w:val="3C746980"/>
    <w:rsid w:val="3C7945E5"/>
    <w:rsid w:val="3C880470"/>
    <w:rsid w:val="3CF00A90"/>
    <w:rsid w:val="3D1A244D"/>
    <w:rsid w:val="3D3B0B1E"/>
    <w:rsid w:val="3D483969"/>
    <w:rsid w:val="3D565E44"/>
    <w:rsid w:val="3D7111D6"/>
    <w:rsid w:val="3D735C0F"/>
    <w:rsid w:val="3D803103"/>
    <w:rsid w:val="3DA23528"/>
    <w:rsid w:val="3DA60DBB"/>
    <w:rsid w:val="3DB80F11"/>
    <w:rsid w:val="3DCB1771"/>
    <w:rsid w:val="3DD00B61"/>
    <w:rsid w:val="3DD929C9"/>
    <w:rsid w:val="3DE35957"/>
    <w:rsid w:val="3DE74F30"/>
    <w:rsid w:val="3DED5970"/>
    <w:rsid w:val="3DF558DF"/>
    <w:rsid w:val="3DF80448"/>
    <w:rsid w:val="3E1F291C"/>
    <w:rsid w:val="3E816F07"/>
    <w:rsid w:val="3EBA2645"/>
    <w:rsid w:val="3EC84D62"/>
    <w:rsid w:val="3ED71449"/>
    <w:rsid w:val="3EDC605B"/>
    <w:rsid w:val="3EEC0340"/>
    <w:rsid w:val="3EFD7166"/>
    <w:rsid w:val="3F045C6B"/>
    <w:rsid w:val="3F9532A8"/>
    <w:rsid w:val="3FD307D1"/>
    <w:rsid w:val="3FF83425"/>
    <w:rsid w:val="3FFF2A05"/>
    <w:rsid w:val="4036290E"/>
    <w:rsid w:val="40561EFD"/>
    <w:rsid w:val="40890521"/>
    <w:rsid w:val="40B41679"/>
    <w:rsid w:val="40CE7873"/>
    <w:rsid w:val="40D914A8"/>
    <w:rsid w:val="40DA1705"/>
    <w:rsid w:val="40E1210B"/>
    <w:rsid w:val="40E37C31"/>
    <w:rsid w:val="4107783E"/>
    <w:rsid w:val="414C5B13"/>
    <w:rsid w:val="415F219E"/>
    <w:rsid w:val="416F0D21"/>
    <w:rsid w:val="417E5BAB"/>
    <w:rsid w:val="41D6428B"/>
    <w:rsid w:val="41EA4FEF"/>
    <w:rsid w:val="41F36D83"/>
    <w:rsid w:val="42283FBB"/>
    <w:rsid w:val="424C5A9B"/>
    <w:rsid w:val="429A6A15"/>
    <w:rsid w:val="429B07BB"/>
    <w:rsid w:val="42C80A6B"/>
    <w:rsid w:val="42DB7EC6"/>
    <w:rsid w:val="42FD3DE8"/>
    <w:rsid w:val="434C281A"/>
    <w:rsid w:val="43580780"/>
    <w:rsid w:val="43607C5E"/>
    <w:rsid w:val="43751264"/>
    <w:rsid w:val="439C0461"/>
    <w:rsid w:val="43E22422"/>
    <w:rsid w:val="43FB34E3"/>
    <w:rsid w:val="44366C65"/>
    <w:rsid w:val="44404688"/>
    <w:rsid w:val="44682E92"/>
    <w:rsid w:val="44697784"/>
    <w:rsid w:val="446B31F6"/>
    <w:rsid w:val="44A678F3"/>
    <w:rsid w:val="44AA1D3B"/>
    <w:rsid w:val="44B813D4"/>
    <w:rsid w:val="44C10289"/>
    <w:rsid w:val="44C24001"/>
    <w:rsid w:val="44F50574"/>
    <w:rsid w:val="451278DC"/>
    <w:rsid w:val="45344EFF"/>
    <w:rsid w:val="45587D6F"/>
    <w:rsid w:val="45723C79"/>
    <w:rsid w:val="457B71AC"/>
    <w:rsid w:val="45BF5840"/>
    <w:rsid w:val="45E32481"/>
    <w:rsid w:val="45E529EA"/>
    <w:rsid w:val="4609638B"/>
    <w:rsid w:val="46205483"/>
    <w:rsid w:val="46436ABF"/>
    <w:rsid w:val="464F36DF"/>
    <w:rsid w:val="465765DF"/>
    <w:rsid w:val="46614A63"/>
    <w:rsid w:val="46715CDF"/>
    <w:rsid w:val="46821C9A"/>
    <w:rsid w:val="469043B7"/>
    <w:rsid w:val="46A37A3C"/>
    <w:rsid w:val="46AA0762"/>
    <w:rsid w:val="46C753E2"/>
    <w:rsid w:val="46D44F2F"/>
    <w:rsid w:val="46E75FA1"/>
    <w:rsid w:val="470E33EA"/>
    <w:rsid w:val="47233AAA"/>
    <w:rsid w:val="475A5DAA"/>
    <w:rsid w:val="47713D0A"/>
    <w:rsid w:val="479D5F50"/>
    <w:rsid w:val="47DD78E4"/>
    <w:rsid w:val="4802397F"/>
    <w:rsid w:val="48057626"/>
    <w:rsid w:val="48166B3E"/>
    <w:rsid w:val="48353C24"/>
    <w:rsid w:val="48522926"/>
    <w:rsid w:val="4867383D"/>
    <w:rsid w:val="486746A5"/>
    <w:rsid w:val="48713109"/>
    <w:rsid w:val="48775B90"/>
    <w:rsid w:val="488115C2"/>
    <w:rsid w:val="48AA4F02"/>
    <w:rsid w:val="48F606C4"/>
    <w:rsid w:val="497D77A5"/>
    <w:rsid w:val="49980292"/>
    <w:rsid w:val="49BA174B"/>
    <w:rsid w:val="49EF7646"/>
    <w:rsid w:val="4A2C0B60"/>
    <w:rsid w:val="4A590F64"/>
    <w:rsid w:val="4A5971B6"/>
    <w:rsid w:val="4A653B05"/>
    <w:rsid w:val="4A692DAD"/>
    <w:rsid w:val="4A6F285C"/>
    <w:rsid w:val="4A713156"/>
    <w:rsid w:val="4A934476"/>
    <w:rsid w:val="4AB63231"/>
    <w:rsid w:val="4ABC2764"/>
    <w:rsid w:val="4ACA3C0F"/>
    <w:rsid w:val="4B343F2F"/>
    <w:rsid w:val="4B47415E"/>
    <w:rsid w:val="4B597DF6"/>
    <w:rsid w:val="4B79502C"/>
    <w:rsid w:val="4B8A39DC"/>
    <w:rsid w:val="4BC47B11"/>
    <w:rsid w:val="4C0C447A"/>
    <w:rsid w:val="4C26696E"/>
    <w:rsid w:val="4C286E40"/>
    <w:rsid w:val="4C3E4650"/>
    <w:rsid w:val="4C4D769E"/>
    <w:rsid w:val="4C59524B"/>
    <w:rsid w:val="4CAC181F"/>
    <w:rsid w:val="4CAD0BB5"/>
    <w:rsid w:val="4CC54FDD"/>
    <w:rsid w:val="4D680D9C"/>
    <w:rsid w:val="4D981DA3"/>
    <w:rsid w:val="4D986247"/>
    <w:rsid w:val="4DA354E9"/>
    <w:rsid w:val="4DB34E2F"/>
    <w:rsid w:val="4DD04934"/>
    <w:rsid w:val="4DDE00FE"/>
    <w:rsid w:val="4DE13C01"/>
    <w:rsid w:val="4E5E6782"/>
    <w:rsid w:val="4E600F7F"/>
    <w:rsid w:val="4EA404E5"/>
    <w:rsid w:val="4ECD6362"/>
    <w:rsid w:val="4F023977"/>
    <w:rsid w:val="4F2204BE"/>
    <w:rsid w:val="4F336227"/>
    <w:rsid w:val="4F3B1580"/>
    <w:rsid w:val="4F7C5E20"/>
    <w:rsid w:val="4F805F5B"/>
    <w:rsid w:val="4F9A2FC4"/>
    <w:rsid w:val="4FAB1220"/>
    <w:rsid w:val="4FCD667C"/>
    <w:rsid w:val="50084FB8"/>
    <w:rsid w:val="500B71A4"/>
    <w:rsid w:val="500F0A42"/>
    <w:rsid w:val="501C5A7A"/>
    <w:rsid w:val="504B57F2"/>
    <w:rsid w:val="50642410"/>
    <w:rsid w:val="50CD4D75"/>
    <w:rsid w:val="50CD6DD4"/>
    <w:rsid w:val="50F1082C"/>
    <w:rsid w:val="50F1510C"/>
    <w:rsid w:val="51142088"/>
    <w:rsid w:val="51295B34"/>
    <w:rsid w:val="51453FF0"/>
    <w:rsid w:val="516A4BDD"/>
    <w:rsid w:val="51BA6DD8"/>
    <w:rsid w:val="51F7478F"/>
    <w:rsid w:val="521C6EA5"/>
    <w:rsid w:val="52302EF2"/>
    <w:rsid w:val="52425FB9"/>
    <w:rsid w:val="525A1D1D"/>
    <w:rsid w:val="529C2335"/>
    <w:rsid w:val="52AF02BB"/>
    <w:rsid w:val="52B4142D"/>
    <w:rsid w:val="52BE22AC"/>
    <w:rsid w:val="52BE6086"/>
    <w:rsid w:val="52EA7136"/>
    <w:rsid w:val="533453A9"/>
    <w:rsid w:val="53A70F92"/>
    <w:rsid w:val="53AB3E52"/>
    <w:rsid w:val="53AD5968"/>
    <w:rsid w:val="53F207AB"/>
    <w:rsid w:val="547F1B3A"/>
    <w:rsid w:val="54B41BB8"/>
    <w:rsid w:val="54B77459"/>
    <w:rsid w:val="54C65448"/>
    <w:rsid w:val="54D44BD5"/>
    <w:rsid w:val="55023A07"/>
    <w:rsid w:val="5507618C"/>
    <w:rsid w:val="553D4343"/>
    <w:rsid w:val="555F7473"/>
    <w:rsid w:val="55936784"/>
    <w:rsid w:val="55AB2D50"/>
    <w:rsid w:val="55C41058"/>
    <w:rsid w:val="55CA1850"/>
    <w:rsid w:val="55D818D6"/>
    <w:rsid w:val="56205857"/>
    <w:rsid w:val="562763BA"/>
    <w:rsid w:val="56446BBC"/>
    <w:rsid w:val="56560C76"/>
    <w:rsid w:val="565E2570"/>
    <w:rsid w:val="567B4047"/>
    <w:rsid w:val="56905D0D"/>
    <w:rsid w:val="56BC2FA6"/>
    <w:rsid w:val="571C4B80"/>
    <w:rsid w:val="572B1EDA"/>
    <w:rsid w:val="575E5AFE"/>
    <w:rsid w:val="57662BF8"/>
    <w:rsid w:val="5798311C"/>
    <w:rsid w:val="57B819BF"/>
    <w:rsid w:val="57BC345F"/>
    <w:rsid w:val="57C7135A"/>
    <w:rsid w:val="583A23D4"/>
    <w:rsid w:val="58450D79"/>
    <w:rsid w:val="58583E1D"/>
    <w:rsid w:val="58775B87"/>
    <w:rsid w:val="58B06B3A"/>
    <w:rsid w:val="58D520FD"/>
    <w:rsid w:val="58E81E30"/>
    <w:rsid w:val="58E93DFA"/>
    <w:rsid w:val="59097FF9"/>
    <w:rsid w:val="590C2A62"/>
    <w:rsid w:val="5922294E"/>
    <w:rsid w:val="592D018B"/>
    <w:rsid w:val="594F0101"/>
    <w:rsid w:val="59523967"/>
    <w:rsid w:val="59686B4C"/>
    <w:rsid w:val="59957B7A"/>
    <w:rsid w:val="59A54E7D"/>
    <w:rsid w:val="59D423B5"/>
    <w:rsid w:val="59D81EA5"/>
    <w:rsid w:val="59ED3476"/>
    <w:rsid w:val="5A1A68B4"/>
    <w:rsid w:val="5A221372"/>
    <w:rsid w:val="5AA744DA"/>
    <w:rsid w:val="5AC715D3"/>
    <w:rsid w:val="5AC806A1"/>
    <w:rsid w:val="5ACC12DE"/>
    <w:rsid w:val="5AE43BAE"/>
    <w:rsid w:val="5AE44750"/>
    <w:rsid w:val="5B503CBD"/>
    <w:rsid w:val="5B552517"/>
    <w:rsid w:val="5B555777"/>
    <w:rsid w:val="5B77749C"/>
    <w:rsid w:val="5BCF7482"/>
    <w:rsid w:val="5C1C45D6"/>
    <w:rsid w:val="5C415EB2"/>
    <w:rsid w:val="5C693288"/>
    <w:rsid w:val="5C6F0ED0"/>
    <w:rsid w:val="5C7834CB"/>
    <w:rsid w:val="5CA13E61"/>
    <w:rsid w:val="5CB32755"/>
    <w:rsid w:val="5CE13766"/>
    <w:rsid w:val="5CE24DE9"/>
    <w:rsid w:val="5CF30D99"/>
    <w:rsid w:val="5D3B18F5"/>
    <w:rsid w:val="5D452C71"/>
    <w:rsid w:val="5D4C6F86"/>
    <w:rsid w:val="5D523A56"/>
    <w:rsid w:val="5DC015CE"/>
    <w:rsid w:val="5DDC11E9"/>
    <w:rsid w:val="5E435D5B"/>
    <w:rsid w:val="5E7E11BF"/>
    <w:rsid w:val="5E82124F"/>
    <w:rsid w:val="5ECD689A"/>
    <w:rsid w:val="5ED41853"/>
    <w:rsid w:val="5ED6097D"/>
    <w:rsid w:val="5ED729FF"/>
    <w:rsid w:val="5EF32CA2"/>
    <w:rsid w:val="5F322057"/>
    <w:rsid w:val="5F326F36"/>
    <w:rsid w:val="5F4E2C09"/>
    <w:rsid w:val="5F50072F"/>
    <w:rsid w:val="5F576B1E"/>
    <w:rsid w:val="5FA20C23"/>
    <w:rsid w:val="5FBF1411"/>
    <w:rsid w:val="5FC724A3"/>
    <w:rsid w:val="5FE86BBA"/>
    <w:rsid w:val="5FEF21B2"/>
    <w:rsid w:val="5FF30B95"/>
    <w:rsid w:val="601C4AB5"/>
    <w:rsid w:val="604A15F4"/>
    <w:rsid w:val="60514A9F"/>
    <w:rsid w:val="60851E9E"/>
    <w:rsid w:val="608C23DE"/>
    <w:rsid w:val="608C66DA"/>
    <w:rsid w:val="60C63ADF"/>
    <w:rsid w:val="60CE074D"/>
    <w:rsid w:val="60F668B1"/>
    <w:rsid w:val="60FD5D65"/>
    <w:rsid w:val="610338C8"/>
    <w:rsid w:val="61037826"/>
    <w:rsid w:val="6116401B"/>
    <w:rsid w:val="6118218C"/>
    <w:rsid w:val="61B80F7A"/>
    <w:rsid w:val="62175534"/>
    <w:rsid w:val="62322351"/>
    <w:rsid w:val="624A590A"/>
    <w:rsid w:val="62DE55EF"/>
    <w:rsid w:val="62DF24F6"/>
    <w:rsid w:val="62FB4B08"/>
    <w:rsid w:val="630A75DB"/>
    <w:rsid w:val="631A066E"/>
    <w:rsid w:val="632223E3"/>
    <w:rsid w:val="6354435E"/>
    <w:rsid w:val="635D78BF"/>
    <w:rsid w:val="635F42CD"/>
    <w:rsid w:val="63612F0B"/>
    <w:rsid w:val="63770981"/>
    <w:rsid w:val="638210D3"/>
    <w:rsid w:val="639F1C85"/>
    <w:rsid w:val="63B04E51"/>
    <w:rsid w:val="63CC234F"/>
    <w:rsid w:val="63E10EDB"/>
    <w:rsid w:val="64063620"/>
    <w:rsid w:val="640E4E4A"/>
    <w:rsid w:val="64347E59"/>
    <w:rsid w:val="652345F2"/>
    <w:rsid w:val="65346895"/>
    <w:rsid w:val="65A07295"/>
    <w:rsid w:val="65AF7817"/>
    <w:rsid w:val="65B30E4D"/>
    <w:rsid w:val="65FB3F19"/>
    <w:rsid w:val="660D2ED6"/>
    <w:rsid w:val="660E452A"/>
    <w:rsid w:val="661C3252"/>
    <w:rsid w:val="66285F62"/>
    <w:rsid w:val="663D7F17"/>
    <w:rsid w:val="664E34EF"/>
    <w:rsid w:val="66751762"/>
    <w:rsid w:val="6683763C"/>
    <w:rsid w:val="66C8055C"/>
    <w:rsid w:val="66FD73EF"/>
    <w:rsid w:val="670D6F06"/>
    <w:rsid w:val="671B4595"/>
    <w:rsid w:val="67310E46"/>
    <w:rsid w:val="673E1BB0"/>
    <w:rsid w:val="675F38D3"/>
    <w:rsid w:val="6778258E"/>
    <w:rsid w:val="678E6299"/>
    <w:rsid w:val="67AE3594"/>
    <w:rsid w:val="68152516"/>
    <w:rsid w:val="681619B3"/>
    <w:rsid w:val="68213B22"/>
    <w:rsid w:val="68506C38"/>
    <w:rsid w:val="685A413E"/>
    <w:rsid w:val="6872056E"/>
    <w:rsid w:val="688700CB"/>
    <w:rsid w:val="688A20FE"/>
    <w:rsid w:val="68996CA3"/>
    <w:rsid w:val="691E6A93"/>
    <w:rsid w:val="69282712"/>
    <w:rsid w:val="69470DF5"/>
    <w:rsid w:val="695F3E1B"/>
    <w:rsid w:val="69EA3F2E"/>
    <w:rsid w:val="69EE1271"/>
    <w:rsid w:val="6A1C4030"/>
    <w:rsid w:val="6A286A38"/>
    <w:rsid w:val="6A470E8F"/>
    <w:rsid w:val="6A554E4C"/>
    <w:rsid w:val="6A5D01A4"/>
    <w:rsid w:val="6A7E6AA7"/>
    <w:rsid w:val="6AC77CBF"/>
    <w:rsid w:val="6B161AF0"/>
    <w:rsid w:val="6B1A6C3F"/>
    <w:rsid w:val="6B1D40DD"/>
    <w:rsid w:val="6BB838E4"/>
    <w:rsid w:val="6BF21186"/>
    <w:rsid w:val="6BF65CF0"/>
    <w:rsid w:val="6BFA2C9F"/>
    <w:rsid w:val="6BFB1A23"/>
    <w:rsid w:val="6BFF7765"/>
    <w:rsid w:val="6C042FCD"/>
    <w:rsid w:val="6C094140"/>
    <w:rsid w:val="6C3413BA"/>
    <w:rsid w:val="6C54385C"/>
    <w:rsid w:val="6C7812C6"/>
    <w:rsid w:val="6C9623FA"/>
    <w:rsid w:val="6CA82DB4"/>
    <w:rsid w:val="6CAC32FA"/>
    <w:rsid w:val="6CAD1C71"/>
    <w:rsid w:val="6CAE5A02"/>
    <w:rsid w:val="6CB06CB1"/>
    <w:rsid w:val="6CBE6744"/>
    <w:rsid w:val="6CD05749"/>
    <w:rsid w:val="6CF73A7A"/>
    <w:rsid w:val="6D0019E7"/>
    <w:rsid w:val="6D0E3FAE"/>
    <w:rsid w:val="6D1F0D97"/>
    <w:rsid w:val="6D2F6CDF"/>
    <w:rsid w:val="6D9E40E8"/>
    <w:rsid w:val="6D9E4F67"/>
    <w:rsid w:val="6DFE57FA"/>
    <w:rsid w:val="6DFF3A4C"/>
    <w:rsid w:val="6E086466"/>
    <w:rsid w:val="6E257F2A"/>
    <w:rsid w:val="6E2E7E8E"/>
    <w:rsid w:val="6E7C0F84"/>
    <w:rsid w:val="6E92028D"/>
    <w:rsid w:val="6E947B2D"/>
    <w:rsid w:val="6E983587"/>
    <w:rsid w:val="6EB17294"/>
    <w:rsid w:val="6ECD36D6"/>
    <w:rsid w:val="6EE449F0"/>
    <w:rsid w:val="6EEA78EF"/>
    <w:rsid w:val="6EF41985"/>
    <w:rsid w:val="6EF63DCB"/>
    <w:rsid w:val="6F052E6B"/>
    <w:rsid w:val="6F1E258B"/>
    <w:rsid w:val="6F5647C5"/>
    <w:rsid w:val="6FA50A4A"/>
    <w:rsid w:val="6FAB7ADE"/>
    <w:rsid w:val="6FD91277"/>
    <w:rsid w:val="6FDC1A3B"/>
    <w:rsid w:val="705D4A5A"/>
    <w:rsid w:val="70AB2A39"/>
    <w:rsid w:val="70B44A43"/>
    <w:rsid w:val="70CB40BA"/>
    <w:rsid w:val="70DC197A"/>
    <w:rsid w:val="70DD00F4"/>
    <w:rsid w:val="70ED1831"/>
    <w:rsid w:val="70FE448F"/>
    <w:rsid w:val="7102572D"/>
    <w:rsid w:val="71072C18"/>
    <w:rsid w:val="71376302"/>
    <w:rsid w:val="716D4C0C"/>
    <w:rsid w:val="717128A4"/>
    <w:rsid w:val="71982548"/>
    <w:rsid w:val="71C6046E"/>
    <w:rsid w:val="723F6B0D"/>
    <w:rsid w:val="724E6D50"/>
    <w:rsid w:val="725D0DEF"/>
    <w:rsid w:val="72B62F89"/>
    <w:rsid w:val="72C753C1"/>
    <w:rsid w:val="732B0E40"/>
    <w:rsid w:val="733C263D"/>
    <w:rsid w:val="7358775B"/>
    <w:rsid w:val="7369558A"/>
    <w:rsid w:val="737446C0"/>
    <w:rsid w:val="73E00E2F"/>
    <w:rsid w:val="73F20835"/>
    <w:rsid w:val="741D7EEB"/>
    <w:rsid w:val="74270149"/>
    <w:rsid w:val="74454183"/>
    <w:rsid w:val="745B39A7"/>
    <w:rsid w:val="746C5BB4"/>
    <w:rsid w:val="74893DD7"/>
    <w:rsid w:val="749E3893"/>
    <w:rsid w:val="74A50A66"/>
    <w:rsid w:val="74D270DD"/>
    <w:rsid w:val="74F60A3B"/>
    <w:rsid w:val="74F63EFE"/>
    <w:rsid w:val="74F6547D"/>
    <w:rsid w:val="755D1755"/>
    <w:rsid w:val="756E3266"/>
    <w:rsid w:val="75720901"/>
    <w:rsid w:val="75B63048"/>
    <w:rsid w:val="75B929AE"/>
    <w:rsid w:val="75C64C11"/>
    <w:rsid w:val="75EB18CD"/>
    <w:rsid w:val="75F52CE2"/>
    <w:rsid w:val="763A382E"/>
    <w:rsid w:val="764E2702"/>
    <w:rsid w:val="765F2B1E"/>
    <w:rsid w:val="76625468"/>
    <w:rsid w:val="76672570"/>
    <w:rsid w:val="766862BF"/>
    <w:rsid w:val="766A1C7F"/>
    <w:rsid w:val="76826884"/>
    <w:rsid w:val="769E2AE5"/>
    <w:rsid w:val="76C375E1"/>
    <w:rsid w:val="76D90BB3"/>
    <w:rsid w:val="76DD68F5"/>
    <w:rsid w:val="76E63151"/>
    <w:rsid w:val="76EF6628"/>
    <w:rsid w:val="772F4080"/>
    <w:rsid w:val="7747575D"/>
    <w:rsid w:val="77501435"/>
    <w:rsid w:val="77721C78"/>
    <w:rsid w:val="77EF4B32"/>
    <w:rsid w:val="78323781"/>
    <w:rsid w:val="785F128C"/>
    <w:rsid w:val="78674FCE"/>
    <w:rsid w:val="787A277F"/>
    <w:rsid w:val="789C6063"/>
    <w:rsid w:val="78BB3C7E"/>
    <w:rsid w:val="78BD69DE"/>
    <w:rsid w:val="79144124"/>
    <w:rsid w:val="79611A2E"/>
    <w:rsid w:val="798153CC"/>
    <w:rsid w:val="79952B92"/>
    <w:rsid w:val="7A2E1215"/>
    <w:rsid w:val="7A385B93"/>
    <w:rsid w:val="7A540C7C"/>
    <w:rsid w:val="7A94376E"/>
    <w:rsid w:val="7ACC09E3"/>
    <w:rsid w:val="7B0E1773"/>
    <w:rsid w:val="7B2014A6"/>
    <w:rsid w:val="7B3523B0"/>
    <w:rsid w:val="7B4E50F2"/>
    <w:rsid w:val="7B825CBD"/>
    <w:rsid w:val="7B8B30E6"/>
    <w:rsid w:val="7B9B0B2D"/>
    <w:rsid w:val="7BA67BFD"/>
    <w:rsid w:val="7BB4790F"/>
    <w:rsid w:val="7BB816DF"/>
    <w:rsid w:val="7BDC65F1"/>
    <w:rsid w:val="7BE7404C"/>
    <w:rsid w:val="7BF2699E"/>
    <w:rsid w:val="7C0A7ACD"/>
    <w:rsid w:val="7C211B6E"/>
    <w:rsid w:val="7C4111CA"/>
    <w:rsid w:val="7C541407"/>
    <w:rsid w:val="7C611D76"/>
    <w:rsid w:val="7C66282E"/>
    <w:rsid w:val="7CB93A97"/>
    <w:rsid w:val="7CCE2A52"/>
    <w:rsid w:val="7CD262A7"/>
    <w:rsid w:val="7CD51789"/>
    <w:rsid w:val="7CE4301C"/>
    <w:rsid w:val="7D162B61"/>
    <w:rsid w:val="7D382AD7"/>
    <w:rsid w:val="7D540BE4"/>
    <w:rsid w:val="7D8917B2"/>
    <w:rsid w:val="7D8D4556"/>
    <w:rsid w:val="7DBB54B6"/>
    <w:rsid w:val="7DC600E3"/>
    <w:rsid w:val="7E156974"/>
    <w:rsid w:val="7E334BFF"/>
    <w:rsid w:val="7E5C7173"/>
    <w:rsid w:val="7E6218CF"/>
    <w:rsid w:val="7E671069"/>
    <w:rsid w:val="7E9204DB"/>
    <w:rsid w:val="7EA96340"/>
    <w:rsid w:val="7EB05B34"/>
    <w:rsid w:val="7EB22415"/>
    <w:rsid w:val="7EBA11D7"/>
    <w:rsid w:val="7EED169F"/>
    <w:rsid w:val="7F041990"/>
    <w:rsid w:val="7F410E8B"/>
    <w:rsid w:val="7F723F33"/>
    <w:rsid w:val="7F820039"/>
    <w:rsid w:val="7F82425D"/>
    <w:rsid w:val="7FB70882"/>
    <w:rsid w:val="7FBB24F3"/>
    <w:rsid w:val="7FDF723A"/>
    <w:rsid w:val="7FF9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9"/>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6">
    <w:name w:val="Normal Indent"/>
    <w:basedOn w:val="1"/>
    <w:autoRedefine/>
    <w:qFormat/>
    <w:uiPriority w:val="99"/>
    <w:pPr>
      <w:ind w:firstLine="420"/>
    </w:pPr>
    <w:rPr>
      <w:rFonts w:ascii="Calibri" w:hAnsi="Calibri"/>
      <w:sz w:val="20"/>
      <w:szCs w:val="20"/>
    </w:rPr>
  </w:style>
  <w:style w:type="paragraph" w:styleId="7">
    <w:name w:val="caption"/>
    <w:basedOn w:val="1"/>
    <w:next w:val="1"/>
    <w:autoRedefine/>
    <w:unhideWhenUsed/>
    <w:qFormat/>
    <w:uiPriority w:val="35"/>
    <w:rPr>
      <w:caps/>
      <w:spacing w:val="10"/>
      <w:sz w:val="18"/>
      <w:szCs w:val="18"/>
    </w:rPr>
  </w:style>
  <w:style w:type="paragraph" w:styleId="8">
    <w:name w:val="toa heading"/>
    <w:basedOn w:val="1"/>
    <w:next w:val="1"/>
    <w:autoRedefine/>
    <w:semiHidden/>
    <w:qFormat/>
    <w:uiPriority w:val="99"/>
    <w:pPr>
      <w:spacing w:before="120"/>
    </w:pPr>
    <w:rPr>
      <w:rFonts w:ascii="Cambria" w:hAnsi="Cambria" w:cs="Cambria"/>
      <w:sz w:val="24"/>
    </w:rPr>
  </w:style>
  <w:style w:type="paragraph" w:styleId="9">
    <w:name w:val="annotation text"/>
    <w:basedOn w:val="1"/>
    <w:autoRedefine/>
    <w:qFormat/>
    <w:uiPriority w:val="0"/>
    <w:rPr>
      <w:rFonts w:ascii="Calibri" w:hAnsi="Calibri"/>
      <w:sz w:val="20"/>
    </w:rPr>
  </w:style>
  <w:style w:type="paragraph" w:styleId="10">
    <w:name w:val="Body Text 3"/>
    <w:basedOn w:val="1"/>
    <w:autoRedefine/>
    <w:qFormat/>
    <w:uiPriority w:val="99"/>
    <w:pPr>
      <w:spacing w:after="120"/>
    </w:pPr>
    <w:rPr>
      <w:sz w:val="16"/>
      <w:szCs w:val="16"/>
    </w:rPr>
  </w:style>
  <w:style w:type="paragraph" w:styleId="11">
    <w:name w:val="Body Text Indent"/>
    <w:basedOn w:val="1"/>
    <w:autoRedefine/>
    <w:qFormat/>
    <w:uiPriority w:val="99"/>
    <w:pPr>
      <w:ind w:firstLine="830" w:firstLineChars="352"/>
    </w:pPr>
    <w:rPr>
      <w:rFonts w:ascii="仿宋_GB2312" w:hAnsi="Calibri" w:eastAsia="仿宋_GB2312"/>
      <w:sz w:val="32"/>
      <w:szCs w:val="20"/>
    </w:rPr>
  </w:style>
  <w:style w:type="paragraph" w:styleId="12">
    <w:name w:val="Plain Text"/>
    <w:basedOn w:val="1"/>
    <w:autoRedefine/>
    <w:qFormat/>
    <w:uiPriority w:val="99"/>
    <w:rPr>
      <w:rFonts w:ascii="宋体" w:hAnsi="Courier New"/>
      <w:sz w:val="20"/>
      <w:szCs w:val="21"/>
    </w:rPr>
  </w:style>
  <w:style w:type="paragraph" w:styleId="13">
    <w:name w:val="Body Text Indent 2"/>
    <w:basedOn w:val="1"/>
    <w:autoRedefine/>
    <w:qFormat/>
    <w:uiPriority w:val="99"/>
    <w:pPr>
      <w:spacing w:after="120" w:line="480" w:lineRule="auto"/>
      <w:ind w:left="420" w:leftChars="200"/>
    </w:pPr>
    <w:rPr>
      <w:rFonts w:ascii="Calibri" w:hAnsi="Calibri"/>
      <w:kern w:val="0"/>
      <w:sz w:val="20"/>
    </w:rPr>
  </w:style>
  <w:style w:type="paragraph" w:styleId="14">
    <w:name w:val="footer"/>
    <w:basedOn w:val="1"/>
    <w:autoRedefine/>
    <w:qFormat/>
    <w:uiPriority w:val="99"/>
    <w:pPr>
      <w:tabs>
        <w:tab w:val="center" w:pos="4153"/>
        <w:tab w:val="right" w:pos="8306"/>
      </w:tabs>
      <w:snapToGrid w:val="0"/>
    </w:pPr>
    <w:rPr>
      <w:rFonts w:ascii="Calibri" w:hAnsi="Calibri"/>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index heading"/>
    <w:basedOn w:val="1"/>
    <w:next w:val="18"/>
    <w:autoRedefine/>
    <w:qFormat/>
    <w:uiPriority w:val="99"/>
    <w:rPr>
      <w:szCs w:val="20"/>
    </w:rPr>
  </w:style>
  <w:style w:type="paragraph" w:styleId="18">
    <w:name w:val="index 1"/>
    <w:basedOn w:val="1"/>
    <w:next w:val="1"/>
    <w:autoRedefine/>
    <w:semiHidden/>
    <w:qFormat/>
    <w:uiPriority w:val="99"/>
    <w:pPr>
      <w:tabs>
        <w:tab w:val="left" w:pos="7740"/>
      </w:tabs>
      <w:jc w:val="center"/>
    </w:pPr>
    <w:rPr>
      <w:rFonts w:ascii="仿宋" w:hAnsi="仿宋" w:eastAsia="仿宋"/>
      <w:b/>
      <w:sz w:val="28"/>
      <w:szCs w:val="28"/>
    </w:rPr>
  </w:style>
  <w:style w:type="paragraph" w:styleId="19">
    <w:name w:val="toc 2"/>
    <w:basedOn w:val="1"/>
    <w:next w:val="1"/>
    <w:autoRedefine/>
    <w:qFormat/>
    <w:uiPriority w:val="39"/>
    <w:pPr>
      <w:tabs>
        <w:tab w:val="right" w:leader="dot" w:pos="8302"/>
      </w:tabs>
      <w:jc w:val="left"/>
    </w:pPr>
    <w:rPr>
      <w:rFonts w:ascii="仿宋_GB2312" w:hAnsi="仿宋" w:eastAsia="仿宋_GB2312"/>
      <w:b/>
      <w:smallCaps/>
      <w:kern w:val="0"/>
      <w:szCs w:val="21"/>
    </w:rPr>
  </w:style>
  <w:style w:type="paragraph" w:styleId="20">
    <w:name w:val="Body Text 2"/>
    <w:basedOn w:val="1"/>
    <w:autoRedefine/>
    <w:unhideWhenUsed/>
    <w:qFormat/>
    <w:uiPriority w:val="0"/>
    <w:pPr>
      <w:spacing w:line="360" w:lineRule="auto"/>
    </w:pPr>
    <w:rPr>
      <w:rFonts w:ascii="宋体" w:hAnsi="宋体" w:cs="宋体"/>
      <w:color w:val="000000"/>
      <w:sz w:val="24"/>
      <w:szCs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Body Text First Indent 2"/>
    <w:basedOn w:val="11"/>
    <w:autoRedefine/>
    <w:qFormat/>
    <w:uiPriority w:val="0"/>
    <w:pPr>
      <w:ind w:firstLine="420"/>
    </w:pPr>
  </w:style>
  <w:style w:type="table" w:styleId="24">
    <w:name w:val="Table Grid"/>
    <w:basedOn w:val="23"/>
    <w:autoRedefine/>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99"/>
  </w:style>
  <w:style w:type="character" w:styleId="27">
    <w:name w:val="Hyperlink"/>
    <w:autoRedefine/>
    <w:qFormat/>
    <w:uiPriority w:val="99"/>
    <w:rPr>
      <w:color w:val="0000FF"/>
      <w:u w:val="single"/>
    </w:rPr>
  </w:style>
  <w:style w:type="paragraph" w:customStyle="1" w:styleId="28">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table" w:customStyle="1" w:styleId="29">
    <w:name w:val="网格型2"/>
    <w:basedOn w:val="2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31">
    <w:name w:val="表格文字"/>
    <w:basedOn w:val="1"/>
    <w:autoRedefine/>
    <w:qFormat/>
    <w:uiPriority w:val="0"/>
    <w:pPr>
      <w:spacing w:before="25" w:after="25"/>
    </w:pPr>
    <w:rPr>
      <w:bCs/>
      <w:spacing w:val="10"/>
      <w:sz w:val="24"/>
      <w:szCs w:val="20"/>
    </w:rPr>
  </w:style>
  <w:style w:type="paragraph" w:customStyle="1" w:styleId="32">
    <w:name w:val="题注5"/>
    <w:basedOn w:val="1"/>
    <w:next w:val="7"/>
    <w:autoRedefine/>
    <w:qFormat/>
    <w:uiPriority w:val="0"/>
    <w:pPr>
      <w:jc w:val="center"/>
    </w:pPr>
    <w:rPr>
      <w:b/>
      <w:color w:val="000000"/>
      <w:sz w:val="24"/>
      <w:szCs w:val="21"/>
    </w:rPr>
  </w:style>
  <w:style w:type="paragraph" w:customStyle="1" w:styleId="33">
    <w:name w:val="题注4"/>
    <w:basedOn w:val="1"/>
    <w:next w:val="7"/>
    <w:autoRedefine/>
    <w:qFormat/>
    <w:uiPriority w:val="0"/>
    <w:pPr>
      <w:ind w:left="-132" w:leftChars="-64" w:right="-105" w:rightChars="-50" w:hanging="2"/>
      <w:jc w:val="center"/>
    </w:pPr>
    <w:rPr>
      <w:b/>
      <w:color w:val="FF0000"/>
      <w:szCs w:val="21"/>
      <w:lang w:val="en-GB"/>
    </w:rPr>
  </w:style>
  <w:style w:type="paragraph" w:customStyle="1" w:styleId="34">
    <w:name w:val="Default"/>
    <w:autoRedefine/>
    <w:qFormat/>
    <w:uiPriority w:val="0"/>
    <w:pPr>
      <w:widowControl w:val="0"/>
      <w:autoSpaceDE w:val="0"/>
      <w:autoSpaceDN w:val="0"/>
      <w:adjustRightInd w:val="0"/>
      <w:spacing w:after="200" w:line="252" w:lineRule="auto"/>
    </w:pPr>
    <w:rPr>
      <w:rFonts w:ascii="宋体" w:cs="宋体" w:hAnsiTheme="majorHAnsi" w:eastAsiaTheme="majorEastAsia"/>
      <w:color w:val="000000"/>
      <w:sz w:val="24"/>
      <w:szCs w:val="24"/>
      <w:lang w:val="en-US" w:eastAsia="zh-CN" w:bidi="ar-SA"/>
    </w:rPr>
  </w:style>
  <w:style w:type="character" w:customStyle="1" w:styleId="35">
    <w:name w:val="ca-12"/>
    <w:autoRedefine/>
    <w:qFormat/>
    <w:uiPriority w:val="0"/>
    <w:rPr>
      <w:rFonts w:eastAsia="宋体" w:cs="Times New Roman"/>
      <w:kern w:val="2"/>
      <w:sz w:val="24"/>
      <w:szCs w:val="24"/>
      <w:lang w:val="en-US" w:eastAsia="zh-CN" w:bidi="ar-SA"/>
    </w:rPr>
  </w:style>
  <w:style w:type="character" w:customStyle="1" w:styleId="36">
    <w:name w:val="font51"/>
    <w:basedOn w:val="25"/>
    <w:autoRedefine/>
    <w:qFormat/>
    <w:uiPriority w:val="0"/>
    <w:rPr>
      <w:rFonts w:hint="default" w:ascii="华文仿宋" w:hAnsi="华文仿宋" w:eastAsia="华文仿宋" w:cs="华文仿宋"/>
      <w:color w:val="000000"/>
      <w:sz w:val="22"/>
      <w:szCs w:val="22"/>
      <w:u w:val="none"/>
    </w:rPr>
  </w:style>
  <w:style w:type="table" w:customStyle="1" w:styleId="37">
    <w:name w:val="网格型51"/>
    <w:basedOn w:val="23"/>
    <w:autoRedefine/>
    <w:qFormat/>
    <w:uiPriority w:val="1"/>
    <w:rPr>
      <w:rFonts w:ascii="Calibri" w:hAnsi="Calibri" w:eastAsiaTheme="minorEastAsia" w:cstheme="minorBid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
    <w:name w:val="List Paragraph"/>
    <w:basedOn w:val="1"/>
    <w:autoRedefine/>
    <w:qFormat/>
    <w:uiPriority w:val="34"/>
    <w:pPr>
      <w:ind w:firstLine="420" w:firstLineChars="200"/>
    </w:pPr>
    <w:rPr>
      <w:szCs w:val="22"/>
    </w:rPr>
  </w:style>
  <w:style w:type="paragraph" w:customStyle="1" w:styleId="39">
    <w:name w:val="_Style 3"/>
    <w:basedOn w:val="1"/>
    <w:autoRedefine/>
    <w:qFormat/>
    <w:uiPriority w:val="0"/>
    <w:pPr>
      <w:ind w:firstLine="420" w:firstLineChars="200"/>
    </w:pPr>
    <w:rPr>
      <w:sz w:val="20"/>
    </w:rPr>
  </w:style>
  <w:style w:type="paragraph" w:customStyle="1" w:styleId="40">
    <w:name w:val="p0"/>
    <w:basedOn w:val="1"/>
    <w:autoRedefine/>
    <w:qFormat/>
    <w:uiPriority w:val="0"/>
    <w:pPr>
      <w:widowControl/>
    </w:pPr>
    <w:rPr>
      <w:kern w:val="0"/>
      <w:szCs w:val="21"/>
    </w:rPr>
  </w:style>
  <w:style w:type="paragraph" w:customStyle="1" w:styleId="41">
    <w:name w:val="正文缩进1"/>
    <w:autoRedefine/>
    <w:qFormat/>
    <w:uiPriority w:val="0"/>
    <w:pPr>
      <w:widowControl w:val="0"/>
      <w:ind w:firstLine="42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42">
    <w:name w:val="Table Paragraph"/>
    <w:basedOn w:val="1"/>
    <w:autoRedefine/>
    <w:qFormat/>
    <w:uiPriority w:val="1"/>
    <w:pPr>
      <w:autoSpaceDE w:val="0"/>
      <w:autoSpaceDN w:val="0"/>
      <w:spacing w:line="276" w:lineRule="auto"/>
      <w:jc w:val="left"/>
    </w:pPr>
    <w:rPr>
      <w:rFonts w:ascii="仿宋" w:hAnsi="仿宋" w:eastAsia="仿宋" w:cs="仿宋"/>
      <w:kern w:val="0"/>
      <w:sz w:val="22"/>
      <w:szCs w:val="22"/>
      <w:lang w:val="zh-CN" w:bidi="zh-CN"/>
    </w:rPr>
  </w:style>
  <w:style w:type="character" w:customStyle="1" w:styleId="43">
    <w:name w:val="font01"/>
    <w:basedOn w:val="25"/>
    <w:autoRedefine/>
    <w:qFormat/>
    <w:uiPriority w:val="0"/>
    <w:rPr>
      <w:rFonts w:asci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76</Pages>
  <Words>38495</Words>
  <Characters>40366</Characters>
  <Lines>62</Lines>
  <Paragraphs>74</Paragraphs>
  <TotalTime>17</TotalTime>
  <ScaleCrop>false</ScaleCrop>
  <LinksUpToDate>false</LinksUpToDate>
  <CharactersWithSpaces>43263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2024-03-26T09:37:00Z</dcterms:created>
  <dc:creator>王星明</dc:creator>
  <cp:lastModifiedBy>zls</cp:lastModifiedBy>
  <cp:lastPrinted>2024-07-05T09:37:00Z</cp:lastPrinted>
  <dcterms:modified xsi:type="dcterms:W3CDTF">2024-07-16T02:31:57Z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D6A5BE69036A498E886C9ED57B84B1CF_11</vt:lpwstr>
  </property>
</Properties>
</file>