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C6BD">
      <w:pPr>
        <w:pStyle w:val="28"/>
        <w:tabs>
          <w:tab w:val="left" w:pos="851"/>
        </w:tabs>
        <w:spacing w:line="480" w:lineRule="auto"/>
        <w:jc w:val="center"/>
        <w:rPr>
          <w:rFonts w:hint="eastAsia" w:ascii="仿宋" w:hAnsi="仿宋" w:eastAsia="仿宋" w:cs="仿宋"/>
          <w:b/>
          <w:sz w:val="52"/>
          <w:szCs w:val="52"/>
        </w:rPr>
      </w:pPr>
    </w:p>
    <w:p w14:paraId="4DAE1CAF">
      <w:pPr>
        <w:pStyle w:val="28"/>
        <w:tabs>
          <w:tab w:val="left" w:pos="851"/>
        </w:tabs>
        <w:spacing w:line="480" w:lineRule="auto"/>
        <w:jc w:val="center"/>
        <w:rPr>
          <w:rFonts w:hint="eastAsia" w:ascii="仿宋" w:hAnsi="仿宋" w:eastAsia="仿宋" w:cs="仿宋"/>
          <w:b/>
          <w:sz w:val="52"/>
          <w:szCs w:val="52"/>
        </w:rPr>
      </w:pPr>
    </w:p>
    <w:p w14:paraId="01B8BFC6">
      <w:pPr>
        <w:pStyle w:val="28"/>
        <w:tabs>
          <w:tab w:val="left" w:pos="851"/>
        </w:tabs>
        <w:spacing w:line="480" w:lineRule="auto"/>
        <w:jc w:val="center"/>
        <w:rPr>
          <w:rFonts w:hint="eastAsia" w:ascii="仿宋" w:hAnsi="仿宋" w:eastAsia="仿宋" w:cs="仿宋"/>
          <w:sz w:val="24"/>
          <w:szCs w:val="24"/>
        </w:rPr>
      </w:pPr>
      <w:r>
        <w:rPr>
          <w:rFonts w:hint="eastAsia" w:ascii="宋体" w:hAnsi="宋体" w:eastAsia="宋体" w:cs="宋体"/>
          <w:b/>
          <w:bCs w:val="0"/>
          <w:sz w:val="72"/>
          <w:szCs w:val="72"/>
        </w:rPr>
        <w:t>公开</w:t>
      </w:r>
      <w:r>
        <w:rPr>
          <w:rFonts w:hint="eastAsia" w:ascii="宋体" w:hAnsi="宋体" w:eastAsia="宋体" w:cs="宋体"/>
          <w:b/>
          <w:bCs w:val="0"/>
          <w:sz w:val="72"/>
          <w:szCs w:val="72"/>
          <w:lang w:eastAsia="zh-CN"/>
        </w:rPr>
        <w:t>比选</w:t>
      </w:r>
      <w:r>
        <w:rPr>
          <w:rFonts w:hint="eastAsia" w:ascii="宋体" w:hAnsi="宋体" w:eastAsia="宋体" w:cs="宋体"/>
          <w:b/>
          <w:bCs w:val="0"/>
          <w:sz w:val="72"/>
          <w:szCs w:val="72"/>
        </w:rPr>
        <w:t>文件</w:t>
      </w:r>
      <w:r>
        <w:rPr>
          <w:rFonts w:hint="eastAsia" w:ascii="仿宋" w:hAnsi="仿宋" w:eastAsia="仿宋" w:cs="仿宋"/>
          <w:b/>
          <w:bCs/>
          <w:sz w:val="52"/>
          <w:szCs w:val="52"/>
        </w:rPr>
        <w:t xml:space="preserve"> </w:t>
      </w:r>
      <w:r>
        <w:rPr>
          <w:rFonts w:hint="eastAsia" w:ascii="仿宋" w:hAnsi="仿宋" w:eastAsia="仿宋" w:cs="仿宋"/>
          <w:b/>
          <w:bCs/>
          <w:sz w:val="24"/>
          <w:szCs w:val="24"/>
        </w:rPr>
        <w:t xml:space="preserve"> </w:t>
      </w:r>
    </w:p>
    <w:p w14:paraId="5E5D63FE">
      <w:pPr>
        <w:pStyle w:val="28"/>
        <w:tabs>
          <w:tab w:val="left" w:pos="851"/>
        </w:tabs>
        <w:spacing w:line="480" w:lineRule="auto"/>
        <w:rPr>
          <w:rFonts w:hint="eastAsia" w:ascii="仿宋" w:hAnsi="仿宋" w:eastAsia="仿宋" w:cs="仿宋"/>
          <w:sz w:val="24"/>
          <w:szCs w:val="24"/>
        </w:rPr>
      </w:pPr>
    </w:p>
    <w:p w14:paraId="64EFB745">
      <w:pPr>
        <w:pStyle w:val="28"/>
        <w:tabs>
          <w:tab w:val="left" w:pos="851"/>
        </w:tabs>
        <w:spacing w:line="480" w:lineRule="auto"/>
        <w:rPr>
          <w:rFonts w:hint="eastAsia" w:ascii="仿宋" w:hAnsi="仿宋" w:eastAsia="仿宋" w:cs="仿宋"/>
          <w:sz w:val="24"/>
          <w:szCs w:val="24"/>
          <w:u w:val="single"/>
        </w:rPr>
      </w:pPr>
    </w:p>
    <w:p w14:paraId="3377D2DE">
      <w:pPr>
        <w:pStyle w:val="28"/>
        <w:tabs>
          <w:tab w:val="left" w:pos="851"/>
        </w:tabs>
        <w:spacing w:line="480" w:lineRule="auto"/>
        <w:rPr>
          <w:rFonts w:hint="eastAsia" w:ascii="仿宋" w:hAnsi="仿宋" w:eastAsia="仿宋" w:cs="仿宋"/>
          <w:sz w:val="24"/>
          <w:szCs w:val="24"/>
          <w:u w:val="single"/>
        </w:rPr>
      </w:pPr>
    </w:p>
    <w:p w14:paraId="047C3019">
      <w:pPr>
        <w:pStyle w:val="28"/>
        <w:tabs>
          <w:tab w:val="left" w:pos="851"/>
        </w:tabs>
        <w:spacing w:line="480" w:lineRule="auto"/>
        <w:rPr>
          <w:rFonts w:hint="eastAsia" w:ascii="宋体" w:hAnsi="宋体" w:eastAsia="宋体" w:cs="宋体"/>
          <w:sz w:val="24"/>
          <w:szCs w:val="24"/>
          <w:u w:val="single"/>
        </w:rPr>
      </w:pPr>
    </w:p>
    <w:p w14:paraId="72DAD075">
      <w:pPr>
        <w:spacing w:line="360" w:lineRule="auto"/>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项目编号：</w:t>
      </w:r>
      <w:r>
        <w:rPr>
          <w:rFonts w:hint="eastAsia" w:ascii="宋体" w:hAnsi="宋体" w:cs="宋体"/>
          <w:b/>
          <w:bCs/>
          <w:sz w:val="30"/>
          <w:szCs w:val="30"/>
          <w:lang w:val="en-US" w:eastAsia="zh-CN"/>
        </w:rPr>
        <w:t>ZCB-202</w:t>
      </w:r>
      <w:r>
        <w:rPr>
          <w:rFonts w:hint="eastAsia" w:ascii="宋体" w:hAnsi="宋体" w:cs="宋体"/>
          <w:b/>
          <w:bCs/>
          <w:color w:val="auto"/>
          <w:sz w:val="30"/>
          <w:szCs w:val="30"/>
          <w:lang w:val="en-US" w:eastAsia="zh-CN"/>
        </w:rPr>
        <w:t>4074</w:t>
      </w:r>
    </w:p>
    <w:p w14:paraId="64E37D0E">
      <w:pPr>
        <w:pStyle w:val="28"/>
        <w:tabs>
          <w:tab w:val="left" w:pos="851"/>
        </w:tabs>
        <w:spacing w:line="360" w:lineRule="auto"/>
        <w:ind w:left="1491" w:leftChars="0" w:hanging="1491" w:hangingChars="495"/>
        <w:jc w:val="left"/>
        <w:rPr>
          <w:rFonts w:hint="default" w:ascii="宋体" w:hAnsi="宋体" w:eastAsia="宋体" w:cs="宋体"/>
          <w:sz w:val="24"/>
          <w:szCs w:val="24"/>
          <w:lang w:val="en-US" w:eastAsia="zh-CN"/>
        </w:rPr>
      </w:pPr>
      <w:r>
        <w:rPr>
          <w:rFonts w:hint="eastAsia" w:ascii="宋体" w:hAnsi="宋体" w:eastAsia="宋体" w:cs="宋体"/>
          <w:b/>
          <w:bCs/>
          <w:sz w:val="30"/>
          <w:szCs w:val="30"/>
        </w:rPr>
        <w:t>项目名称：</w:t>
      </w:r>
      <w:r>
        <w:rPr>
          <w:rFonts w:hint="eastAsia" w:ascii="宋体" w:hAnsi="宋体" w:eastAsia="宋体" w:cs="宋体"/>
          <w:b/>
          <w:bCs/>
          <w:sz w:val="30"/>
          <w:szCs w:val="30"/>
          <w:shd w:val="clear" w:color="auto" w:fill="FFFFFF"/>
        </w:rPr>
        <w:t>中山大学孙逸仙纪念医</w:t>
      </w:r>
      <w:r>
        <w:rPr>
          <w:rFonts w:hint="eastAsia" w:ascii="宋体" w:hAnsi="宋体" w:eastAsia="宋体" w:cs="宋体"/>
          <w:b/>
          <w:bCs/>
          <w:color w:val="auto"/>
          <w:sz w:val="30"/>
          <w:szCs w:val="30"/>
          <w:shd w:val="clear" w:color="auto" w:fill="FFFFFF"/>
        </w:rPr>
        <w:t>院</w:t>
      </w:r>
      <w:r>
        <w:rPr>
          <w:rFonts w:hint="eastAsia" w:ascii="宋体" w:hAnsi="宋体" w:eastAsia="宋体" w:cs="宋体"/>
          <w:b/>
          <w:bCs/>
          <w:color w:val="auto"/>
          <w:sz w:val="30"/>
          <w:szCs w:val="30"/>
          <w:shd w:val="clear" w:color="auto" w:fill="FFFFFF"/>
          <w:lang w:val="en-US" w:eastAsia="zh-CN"/>
        </w:rPr>
        <w:t>2024年度</w:t>
      </w:r>
      <w:r>
        <w:rPr>
          <w:rFonts w:hint="eastAsia" w:ascii="宋体" w:hAnsi="宋体" w:eastAsia="宋体" w:cs="宋体"/>
          <w:b/>
          <w:bCs/>
          <w:color w:val="auto"/>
          <w:sz w:val="30"/>
          <w:szCs w:val="30"/>
          <w:shd w:val="clear" w:color="auto" w:fill="FFFFFF"/>
        </w:rPr>
        <w:t>安防系统类零星工程</w:t>
      </w:r>
      <w:r>
        <w:rPr>
          <w:rFonts w:hint="eastAsia" w:ascii="宋体" w:hAnsi="宋体" w:eastAsia="宋体" w:cs="宋体"/>
          <w:b/>
          <w:bCs/>
          <w:color w:val="auto"/>
          <w:sz w:val="30"/>
          <w:szCs w:val="30"/>
          <w:shd w:val="clear" w:color="auto" w:fill="FFFFFF"/>
          <w:lang w:val="en-US" w:eastAsia="zh-CN"/>
        </w:rPr>
        <w:t>施工服务</w:t>
      </w:r>
    </w:p>
    <w:p w14:paraId="62B72E31">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2EC34F37">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3DDF8483">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0C877919">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65DA0F4E">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4FE23F77">
      <w:pPr>
        <w:pStyle w:val="28"/>
        <w:tabs>
          <w:tab w:val="left" w:pos="851"/>
        </w:tabs>
        <w:spacing w:line="480" w:lineRule="auto"/>
        <w:ind w:left="0" w:leftChars="0" w:firstLine="0" w:firstLineChars="0"/>
        <w:jc w:val="center"/>
        <w:rPr>
          <w:rFonts w:hint="eastAsia" w:ascii="宋体" w:hAnsi="宋体" w:eastAsia="宋体" w:cs="宋体"/>
          <w:color w:val="auto"/>
          <w:sz w:val="24"/>
          <w:szCs w:val="24"/>
          <w:lang w:val="zh-TW" w:eastAsia="zh-TW"/>
        </w:rPr>
      </w:pPr>
      <w:r>
        <w:rPr>
          <w:rFonts w:hint="eastAsia" w:ascii="宋体" w:hAnsi="宋体" w:eastAsia="宋体" w:cs="宋体"/>
          <w:b/>
          <w:bCs/>
          <w:sz w:val="28"/>
          <w:szCs w:val="28"/>
        </w:rPr>
        <w:t>中山大学孙逸仙纪念医院</w:t>
      </w:r>
    </w:p>
    <w:p w14:paraId="02CBB7A2">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w:t>
      </w:r>
      <w:r>
        <w:rPr>
          <w:rFonts w:hint="eastAsia" w:ascii="宋体" w:hAnsi="宋体" w:cs="宋体"/>
          <w:b/>
          <w:bCs/>
          <w:sz w:val="28"/>
          <w:szCs w:val="28"/>
          <w:lang w:val="en-US" w:eastAsia="zh-CN"/>
        </w:rPr>
        <w:t>7</w:t>
      </w:r>
      <w:r>
        <w:rPr>
          <w:rFonts w:hint="eastAsia" w:ascii="宋体" w:hAnsi="宋体" w:eastAsia="宋体" w:cs="宋体"/>
          <w:b/>
          <w:bCs/>
          <w:sz w:val="28"/>
          <w:szCs w:val="28"/>
        </w:rPr>
        <w:t>月</w:t>
      </w:r>
      <w:r>
        <w:rPr>
          <w:rFonts w:hint="eastAsia" w:ascii="宋体" w:hAnsi="宋体" w:cs="宋体"/>
          <w:b/>
          <w:bCs/>
          <w:sz w:val="28"/>
          <w:szCs w:val="28"/>
          <w:lang w:val="en-US" w:eastAsia="zh-CN"/>
        </w:rPr>
        <w:t>25</w:t>
      </w:r>
      <w:r>
        <w:rPr>
          <w:rFonts w:hint="eastAsia" w:ascii="宋体" w:hAnsi="宋体" w:eastAsia="宋体" w:cs="宋体"/>
          <w:b/>
          <w:bCs/>
          <w:sz w:val="28"/>
          <w:szCs w:val="28"/>
        </w:rPr>
        <w:t>日</w:t>
      </w:r>
    </w:p>
    <w:p w14:paraId="584B97DE">
      <w:pPr>
        <w:pStyle w:val="28"/>
        <w:tabs>
          <w:tab w:val="left" w:pos="851"/>
        </w:tabs>
        <w:spacing w:line="480" w:lineRule="auto"/>
        <w:ind w:firstLine="2400" w:firstLineChars="1000"/>
        <w:rPr>
          <w:rFonts w:hint="eastAsia" w:ascii="仿宋" w:hAnsi="仿宋" w:eastAsia="仿宋" w:cs="仿宋"/>
          <w:color w:val="auto"/>
          <w:sz w:val="24"/>
          <w:szCs w:val="24"/>
          <w:lang w:val="zh-TW" w:eastAsia="zh-TW"/>
        </w:rPr>
      </w:pPr>
    </w:p>
    <w:p w14:paraId="2E515F74">
      <w:pPr>
        <w:pStyle w:val="28"/>
        <w:tabs>
          <w:tab w:val="left" w:pos="851"/>
        </w:tabs>
        <w:rPr>
          <w:rFonts w:hint="eastAsia" w:ascii="仿宋" w:hAnsi="仿宋" w:eastAsia="仿宋" w:cs="仿宋"/>
          <w:color w:val="auto"/>
          <w:lang w:val="zh-TW" w:eastAsia="zh-TW"/>
        </w:rPr>
      </w:pPr>
    </w:p>
    <w:p w14:paraId="0E85F565">
      <w:pPr>
        <w:pStyle w:val="28"/>
        <w:spacing w:line="480" w:lineRule="auto"/>
        <w:jc w:val="center"/>
        <w:rPr>
          <w:rFonts w:hint="eastAsia" w:ascii="宋体" w:hAnsi="宋体" w:eastAsia="宋体" w:cs="宋体"/>
          <w:b/>
          <w:color w:val="auto"/>
          <w:sz w:val="48"/>
          <w:szCs w:val="48"/>
          <w:lang w:val="zh-TW" w:eastAsia="zh-TW"/>
        </w:rPr>
      </w:pPr>
    </w:p>
    <w:p w14:paraId="7EC6ACA5">
      <w:pPr>
        <w:pStyle w:val="28"/>
        <w:spacing w:line="480" w:lineRule="auto"/>
        <w:jc w:val="center"/>
        <w:rPr>
          <w:rFonts w:hint="eastAsia" w:ascii="宋体" w:hAnsi="宋体" w:eastAsia="宋体" w:cs="宋体"/>
          <w:b/>
          <w:color w:val="auto"/>
          <w:sz w:val="48"/>
          <w:szCs w:val="48"/>
          <w:lang w:val="zh-TW" w:eastAsia="zh-TW"/>
        </w:rPr>
      </w:pPr>
      <w:r>
        <w:rPr>
          <w:rFonts w:hint="eastAsia" w:ascii="宋体" w:hAnsi="宋体" w:eastAsia="宋体" w:cs="宋体"/>
          <w:b/>
          <w:color w:val="auto"/>
          <w:sz w:val="48"/>
          <w:szCs w:val="48"/>
          <w:lang w:val="zh-TW" w:eastAsia="zh-TW"/>
        </w:rPr>
        <w:t>目   录</w:t>
      </w:r>
    </w:p>
    <w:p w14:paraId="07C45361">
      <w:pPr>
        <w:pStyle w:val="28"/>
        <w:spacing w:line="480" w:lineRule="auto"/>
        <w:rPr>
          <w:rFonts w:hint="eastAsia" w:ascii="宋体" w:hAnsi="宋体" w:eastAsia="宋体" w:cs="宋体"/>
          <w:color w:val="auto"/>
          <w:sz w:val="30"/>
          <w:szCs w:val="30"/>
          <w:lang w:val="zh-TW" w:eastAsia="zh-TW"/>
        </w:rPr>
      </w:pPr>
    </w:p>
    <w:p w14:paraId="74D44B86">
      <w:pPr>
        <w:pStyle w:val="28"/>
        <w:spacing w:line="480" w:lineRule="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TW" w:eastAsia="zh-TW"/>
        </w:rPr>
        <w:t>第一</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邀请函</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lang w:val="en-US" w:eastAsia="zh-CN"/>
        </w:rPr>
        <w:t>3</w:t>
      </w:r>
    </w:p>
    <w:p w14:paraId="39DE03D0">
      <w:pPr>
        <w:pStyle w:val="28"/>
        <w:spacing w:line="480" w:lineRule="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lang w:val="zh-TW" w:eastAsia="zh-TW"/>
        </w:rPr>
        <w:t>邀请函</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lang w:val="en-US" w:eastAsia="zh-CN"/>
        </w:rPr>
        <w:t>3</w:t>
      </w:r>
    </w:p>
    <w:p w14:paraId="4F9A6D79">
      <w:pPr>
        <w:pStyle w:val="28"/>
        <w:spacing w:line="480" w:lineRule="auto"/>
        <w:rPr>
          <w:rFonts w:hint="eastAsia" w:ascii="宋体" w:hAnsi="宋体" w:eastAsia="宋体" w:cs="宋体"/>
          <w:b/>
          <w:bCs/>
          <w:color w:val="auto"/>
          <w:sz w:val="32"/>
          <w:szCs w:val="32"/>
          <w:lang w:val="zh-TW" w:eastAsia="zh-TW"/>
        </w:rPr>
      </w:pP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lang w:val="zh-TW" w:eastAsia="zh-CN"/>
        </w:rPr>
        <w:t>附件一：报名资料格式模板</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highlight w:val="none"/>
          <w:lang w:val="en-US" w:eastAsia="zh-CN"/>
        </w:rPr>
        <w:t>6</w:t>
      </w:r>
    </w:p>
    <w:p w14:paraId="04DD5124">
      <w:pPr>
        <w:pStyle w:val="28"/>
        <w:spacing w:line="48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val="zh-TW" w:eastAsia="zh-TW"/>
        </w:rPr>
        <w:t>第二</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eastAsia="zh-TW"/>
        </w:rPr>
        <w:t xml:space="preserve">  </w:t>
      </w:r>
      <w:r>
        <w:rPr>
          <w:rFonts w:hint="eastAsia" w:ascii="宋体" w:hAnsi="宋体" w:eastAsia="宋体" w:cs="宋体"/>
          <w:b/>
          <w:bCs/>
          <w:color w:val="auto"/>
          <w:sz w:val="32"/>
          <w:szCs w:val="32"/>
          <w:lang w:val="zh-TW" w:eastAsia="zh-CN"/>
        </w:rPr>
        <w:t>用户需求书</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highlight w:val="none"/>
          <w:lang w:val="en-US" w:eastAsia="zh-CN"/>
        </w:rPr>
        <w:t>11</w:t>
      </w:r>
    </w:p>
    <w:p w14:paraId="2EE2A6FB">
      <w:pPr>
        <w:pStyle w:val="28"/>
        <w:shd w:val="clear" w:fill="FFFFFF" w:themeFill="background1"/>
        <w:spacing w:line="48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TW" w:eastAsia="zh-TW"/>
        </w:rPr>
        <w:t>第三</w:t>
      </w:r>
      <w:r>
        <w:rPr>
          <w:rFonts w:hint="eastAsia" w:ascii="宋体" w:hAnsi="宋体" w:eastAsia="宋体" w:cs="宋体"/>
          <w:b/>
          <w:bCs/>
          <w:color w:val="auto"/>
          <w:sz w:val="32"/>
          <w:szCs w:val="32"/>
          <w:highlight w:val="none"/>
          <w:lang w:val="zh-TW" w:eastAsia="zh-CN"/>
        </w:rPr>
        <w:t>章</w:t>
      </w:r>
      <w:r>
        <w:rPr>
          <w:rFonts w:hint="eastAsia" w:ascii="宋体" w:hAnsi="宋体" w:eastAsia="宋体" w:cs="宋体"/>
          <w:b/>
          <w:bCs/>
          <w:color w:val="auto"/>
          <w:sz w:val="32"/>
          <w:szCs w:val="32"/>
          <w:highlight w:val="none"/>
          <w:lang w:val="zh-TW" w:eastAsia="zh-TW"/>
        </w:rPr>
        <w:t xml:space="preserve">  响应须知</w:t>
      </w:r>
      <w:r>
        <w:rPr>
          <w:rFonts w:hint="eastAsia" w:ascii="宋体" w:hAnsi="宋体" w:eastAsia="宋体" w:cs="宋体"/>
          <w:b/>
          <w:bCs/>
          <w:sz w:val="32"/>
          <w:szCs w:val="32"/>
          <w:highlight w:val="none"/>
        </w:rPr>
        <w:ptab w:relativeTo="margin" w:alignment="right" w:leader="dot"/>
      </w:r>
      <w:r>
        <w:rPr>
          <w:rFonts w:hint="eastAsia" w:ascii="宋体" w:hAnsi="宋体" w:eastAsia="宋体" w:cs="宋体"/>
          <w:b/>
          <w:bCs/>
          <w:color w:val="auto"/>
          <w:sz w:val="32"/>
          <w:szCs w:val="32"/>
          <w:highlight w:val="none"/>
          <w:lang w:val="en-US" w:eastAsia="zh-CN"/>
        </w:rPr>
        <w:t>27</w:t>
      </w:r>
    </w:p>
    <w:p w14:paraId="511A15F4">
      <w:pPr>
        <w:pStyle w:val="28"/>
        <w:shd w:val="clear" w:fill="FFFFFF" w:themeFill="background1"/>
        <w:spacing w:line="48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val="zh-TW" w:eastAsia="zh-TW"/>
        </w:rPr>
        <w:t>第</w:t>
      </w:r>
      <w:r>
        <w:rPr>
          <w:rFonts w:hint="eastAsia" w:ascii="宋体" w:hAnsi="宋体" w:eastAsia="宋体" w:cs="宋体"/>
          <w:b/>
          <w:bCs/>
          <w:color w:val="auto"/>
          <w:sz w:val="32"/>
          <w:szCs w:val="32"/>
        </w:rPr>
        <w:t>四</w:t>
      </w:r>
      <w:r>
        <w:rPr>
          <w:rFonts w:hint="eastAsia" w:ascii="宋体" w:hAnsi="宋体" w:eastAsia="宋体" w:cs="宋体"/>
          <w:b/>
          <w:bCs/>
          <w:color w:val="auto"/>
          <w:sz w:val="32"/>
          <w:szCs w:val="32"/>
          <w:lang w:val="zh-TW" w:eastAsia="zh-CN"/>
        </w:rPr>
        <w:t>章</w:t>
      </w:r>
      <w:r>
        <w:rPr>
          <w:rFonts w:hint="eastAsia" w:ascii="宋体" w:hAnsi="宋体" w:eastAsia="宋体" w:cs="宋体"/>
          <w:b/>
          <w:bCs/>
          <w:color w:val="auto"/>
          <w:sz w:val="32"/>
          <w:szCs w:val="32"/>
          <w:lang w:val="zh-TW"/>
        </w:rPr>
        <w:t xml:space="preserve"> </w:t>
      </w:r>
      <w:r>
        <w:rPr>
          <w:rFonts w:hint="eastAsia" w:ascii="宋体" w:hAnsi="宋体" w:eastAsia="宋体" w:cs="宋体"/>
          <w:b/>
          <w:bCs/>
          <w:color w:val="auto"/>
          <w:sz w:val="32"/>
          <w:szCs w:val="32"/>
          <w:lang w:val="zh-TW" w:eastAsia="zh-TW"/>
        </w:rPr>
        <w:t xml:space="preserve"> 合同</w:t>
      </w:r>
      <w:r>
        <w:rPr>
          <w:rFonts w:hint="eastAsia" w:ascii="宋体" w:hAnsi="宋体" w:eastAsia="宋体" w:cs="宋体"/>
          <w:b/>
          <w:bCs/>
          <w:color w:val="auto"/>
          <w:sz w:val="32"/>
          <w:szCs w:val="32"/>
          <w:lang w:val="zh-TW" w:eastAsia="zh-CN"/>
        </w:rPr>
        <w:t>参考文本</w:t>
      </w:r>
      <w:r>
        <w:rPr>
          <w:rFonts w:hint="eastAsia" w:ascii="宋体" w:hAnsi="宋体" w:eastAsia="宋体" w:cs="宋体"/>
          <w:b/>
          <w:bCs/>
          <w:sz w:val="32"/>
          <w:szCs w:val="32"/>
        </w:rPr>
        <w:ptab w:relativeTo="margin" w:alignment="right" w:leader="dot"/>
      </w:r>
      <w:r>
        <w:rPr>
          <w:rFonts w:hint="eastAsia" w:ascii="宋体" w:hAnsi="宋体" w:eastAsia="宋体" w:cs="宋体"/>
          <w:b/>
          <w:bCs/>
          <w:color w:val="auto"/>
          <w:sz w:val="32"/>
          <w:szCs w:val="32"/>
          <w:highlight w:val="none"/>
          <w:lang w:val="en-US" w:eastAsia="zh-CN"/>
        </w:rPr>
        <w:t>35</w:t>
      </w:r>
    </w:p>
    <w:p w14:paraId="51BB1555">
      <w:pPr>
        <w:pStyle w:val="28"/>
        <w:shd w:val="clear" w:fill="FFFFFF" w:themeFill="background1"/>
        <w:spacing w:line="48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TW" w:eastAsia="zh-TW"/>
        </w:rPr>
        <w:t>第</w:t>
      </w:r>
      <w:r>
        <w:rPr>
          <w:rFonts w:hint="eastAsia" w:ascii="宋体" w:hAnsi="宋体" w:eastAsia="宋体" w:cs="宋体"/>
          <w:b/>
          <w:bCs/>
          <w:color w:val="auto"/>
          <w:sz w:val="32"/>
          <w:szCs w:val="32"/>
          <w:highlight w:val="none"/>
        </w:rPr>
        <w:t>五</w:t>
      </w:r>
      <w:r>
        <w:rPr>
          <w:rFonts w:hint="eastAsia" w:ascii="宋体" w:hAnsi="宋体" w:eastAsia="宋体" w:cs="宋体"/>
          <w:b/>
          <w:bCs/>
          <w:color w:val="auto"/>
          <w:sz w:val="32"/>
          <w:szCs w:val="32"/>
          <w:highlight w:val="none"/>
          <w:lang w:val="zh-TW" w:eastAsia="zh-CN"/>
        </w:rPr>
        <w:t>章</w:t>
      </w:r>
      <w:r>
        <w:rPr>
          <w:rFonts w:hint="eastAsia" w:ascii="宋体" w:hAnsi="宋体" w:eastAsia="宋体" w:cs="宋体"/>
          <w:b/>
          <w:bCs/>
          <w:color w:val="auto"/>
          <w:sz w:val="32"/>
          <w:szCs w:val="32"/>
          <w:highlight w:val="none"/>
          <w:lang w:val="zh-TW" w:eastAsia="zh-TW"/>
        </w:rPr>
        <w:t xml:space="preserve">  响应文件</w:t>
      </w:r>
      <w:r>
        <w:rPr>
          <w:rFonts w:hint="eastAsia" w:ascii="宋体" w:hAnsi="宋体" w:eastAsia="宋体" w:cs="宋体"/>
          <w:b/>
          <w:bCs/>
          <w:color w:val="auto"/>
          <w:sz w:val="32"/>
          <w:szCs w:val="32"/>
          <w:highlight w:val="none"/>
          <w:lang w:val="zh-TW" w:eastAsia="zh-CN"/>
        </w:rPr>
        <w:t>编制要求</w:t>
      </w:r>
      <w:r>
        <w:rPr>
          <w:rFonts w:hint="eastAsia" w:ascii="宋体" w:hAnsi="宋体" w:eastAsia="宋体" w:cs="宋体"/>
          <w:b/>
          <w:bCs/>
          <w:sz w:val="32"/>
          <w:szCs w:val="32"/>
          <w:highlight w:val="none"/>
        </w:rPr>
        <w:ptab w:relativeTo="margin" w:alignment="right" w:leader="dot"/>
      </w:r>
      <w:r>
        <w:rPr>
          <w:rFonts w:hint="eastAsia" w:ascii="宋体" w:hAnsi="宋体" w:eastAsia="宋体" w:cs="宋体"/>
          <w:b/>
          <w:bCs/>
          <w:sz w:val="32"/>
          <w:szCs w:val="32"/>
          <w:highlight w:val="none"/>
          <w:lang w:val="en-US" w:eastAsia="zh-CN"/>
        </w:rPr>
        <w:t>57</w:t>
      </w:r>
    </w:p>
    <w:p w14:paraId="297289CA">
      <w:pPr>
        <w:pStyle w:val="28"/>
        <w:tabs>
          <w:tab w:val="left" w:pos="851"/>
        </w:tabs>
        <w:rPr>
          <w:rFonts w:hint="eastAsia" w:ascii="仿宋" w:hAnsi="仿宋" w:eastAsia="仿宋" w:cs="仿宋"/>
          <w:color w:val="auto"/>
          <w:lang w:val="zh-TW" w:eastAsia="zh-TW"/>
        </w:rPr>
      </w:pPr>
    </w:p>
    <w:p w14:paraId="76F20A90">
      <w:pPr>
        <w:pStyle w:val="28"/>
        <w:tabs>
          <w:tab w:val="left" w:pos="851"/>
        </w:tabs>
        <w:rPr>
          <w:rFonts w:hint="eastAsia" w:ascii="仿宋" w:hAnsi="仿宋" w:eastAsia="仿宋" w:cs="仿宋"/>
          <w:color w:val="auto"/>
          <w:lang w:val="zh-TW" w:eastAsia="zh-TW"/>
        </w:rPr>
      </w:pPr>
    </w:p>
    <w:p w14:paraId="522DA363">
      <w:pPr>
        <w:pStyle w:val="28"/>
        <w:tabs>
          <w:tab w:val="left" w:pos="851"/>
        </w:tabs>
        <w:rPr>
          <w:rFonts w:hint="eastAsia" w:ascii="仿宋" w:hAnsi="仿宋" w:eastAsia="仿宋" w:cs="仿宋"/>
          <w:color w:val="auto"/>
          <w:lang w:val="zh-TW" w:eastAsia="zh-TW"/>
        </w:rPr>
      </w:pPr>
    </w:p>
    <w:p w14:paraId="0052B8EA">
      <w:pPr>
        <w:pStyle w:val="28"/>
        <w:tabs>
          <w:tab w:val="left" w:pos="851"/>
        </w:tabs>
        <w:rPr>
          <w:rFonts w:hint="eastAsia" w:ascii="仿宋" w:hAnsi="仿宋" w:eastAsia="仿宋" w:cs="仿宋"/>
          <w:color w:val="auto"/>
          <w:lang w:val="zh-TW" w:eastAsia="zh-TW"/>
        </w:rPr>
      </w:pPr>
    </w:p>
    <w:p w14:paraId="36D11257">
      <w:pPr>
        <w:pStyle w:val="28"/>
        <w:tabs>
          <w:tab w:val="left" w:pos="851"/>
        </w:tabs>
        <w:rPr>
          <w:rFonts w:hint="eastAsia" w:ascii="仿宋" w:hAnsi="仿宋" w:eastAsia="仿宋" w:cs="仿宋"/>
          <w:color w:val="auto"/>
          <w:lang w:val="zh-TW" w:eastAsia="zh-TW"/>
        </w:rPr>
      </w:pPr>
    </w:p>
    <w:p w14:paraId="1292F73C">
      <w:pPr>
        <w:pStyle w:val="28"/>
        <w:tabs>
          <w:tab w:val="left" w:pos="851"/>
        </w:tabs>
        <w:rPr>
          <w:rFonts w:hint="eastAsia" w:ascii="仿宋" w:hAnsi="仿宋" w:eastAsia="仿宋" w:cs="仿宋"/>
          <w:color w:val="auto"/>
          <w:lang w:val="zh-TW" w:eastAsia="zh-TW"/>
        </w:rPr>
      </w:pPr>
    </w:p>
    <w:p w14:paraId="173A298E">
      <w:pPr>
        <w:pStyle w:val="28"/>
        <w:tabs>
          <w:tab w:val="left" w:pos="851"/>
        </w:tabs>
        <w:rPr>
          <w:rFonts w:hint="eastAsia" w:ascii="仿宋" w:hAnsi="仿宋" w:eastAsia="仿宋" w:cs="仿宋"/>
          <w:color w:val="auto"/>
          <w:lang w:val="zh-TW" w:eastAsia="zh-TW"/>
        </w:rPr>
      </w:pPr>
    </w:p>
    <w:p w14:paraId="72844DD7">
      <w:pPr>
        <w:pStyle w:val="28"/>
        <w:tabs>
          <w:tab w:val="left" w:pos="851"/>
        </w:tabs>
        <w:rPr>
          <w:rFonts w:hint="eastAsia" w:ascii="仿宋" w:hAnsi="仿宋" w:eastAsia="仿宋" w:cs="仿宋"/>
          <w:color w:val="auto"/>
          <w:lang w:val="zh-TW" w:eastAsia="zh-TW"/>
        </w:rPr>
      </w:pPr>
    </w:p>
    <w:p w14:paraId="443E949C">
      <w:pPr>
        <w:pStyle w:val="28"/>
        <w:tabs>
          <w:tab w:val="left" w:pos="851"/>
        </w:tabs>
        <w:rPr>
          <w:rFonts w:hint="eastAsia" w:ascii="仿宋" w:hAnsi="仿宋" w:eastAsia="仿宋" w:cs="仿宋"/>
          <w:color w:val="auto"/>
          <w:lang w:val="zh-TW" w:eastAsia="zh-TW"/>
        </w:rPr>
      </w:pPr>
    </w:p>
    <w:p w14:paraId="02C4C9BF">
      <w:pPr>
        <w:pStyle w:val="28"/>
        <w:tabs>
          <w:tab w:val="left" w:pos="851"/>
        </w:tabs>
        <w:rPr>
          <w:rFonts w:hint="eastAsia" w:ascii="仿宋" w:hAnsi="仿宋" w:eastAsia="仿宋" w:cs="仿宋"/>
          <w:color w:val="auto"/>
          <w:lang w:val="zh-TW" w:eastAsia="zh-TW"/>
        </w:rPr>
      </w:pPr>
    </w:p>
    <w:p w14:paraId="41384623">
      <w:pPr>
        <w:pStyle w:val="28"/>
        <w:tabs>
          <w:tab w:val="left" w:pos="851"/>
        </w:tabs>
        <w:rPr>
          <w:rFonts w:hint="eastAsia" w:ascii="仿宋" w:hAnsi="仿宋" w:eastAsia="仿宋" w:cs="仿宋"/>
          <w:color w:val="auto"/>
          <w:lang w:val="zh-TW" w:eastAsia="zh-TW"/>
        </w:rPr>
      </w:pPr>
    </w:p>
    <w:p w14:paraId="2DBE7757">
      <w:pPr>
        <w:pStyle w:val="28"/>
        <w:tabs>
          <w:tab w:val="left" w:pos="851"/>
        </w:tabs>
        <w:rPr>
          <w:rFonts w:hint="eastAsia" w:ascii="仿宋" w:hAnsi="仿宋" w:eastAsia="仿宋" w:cs="仿宋"/>
          <w:color w:val="auto"/>
          <w:lang w:val="zh-TW" w:eastAsia="zh-TW"/>
        </w:rPr>
      </w:pPr>
    </w:p>
    <w:p w14:paraId="378AE4D1">
      <w:pPr>
        <w:pStyle w:val="28"/>
        <w:tabs>
          <w:tab w:val="left" w:pos="851"/>
        </w:tabs>
        <w:rPr>
          <w:rFonts w:hint="eastAsia" w:ascii="仿宋" w:hAnsi="仿宋" w:eastAsia="仿宋" w:cs="仿宋"/>
          <w:color w:val="auto"/>
          <w:lang w:val="zh-TW" w:eastAsia="zh-TW"/>
        </w:rPr>
      </w:pPr>
    </w:p>
    <w:p w14:paraId="23B7C97F">
      <w:pPr>
        <w:pStyle w:val="28"/>
        <w:tabs>
          <w:tab w:val="left" w:pos="851"/>
        </w:tabs>
        <w:rPr>
          <w:rFonts w:hint="eastAsia" w:ascii="仿宋" w:hAnsi="仿宋" w:eastAsia="仿宋" w:cs="仿宋"/>
          <w:color w:val="auto"/>
          <w:lang w:val="zh-TW" w:eastAsia="zh-TW"/>
        </w:rPr>
      </w:pPr>
    </w:p>
    <w:p w14:paraId="222BBB82">
      <w:pPr>
        <w:pStyle w:val="28"/>
        <w:tabs>
          <w:tab w:val="left" w:pos="851"/>
        </w:tabs>
        <w:rPr>
          <w:rFonts w:hint="eastAsia" w:ascii="仿宋" w:hAnsi="仿宋" w:eastAsia="仿宋" w:cs="仿宋"/>
          <w:color w:val="auto"/>
          <w:lang w:val="zh-TW" w:eastAsia="zh-TW"/>
        </w:rPr>
      </w:pPr>
    </w:p>
    <w:p w14:paraId="0E7FA70A">
      <w:pPr>
        <w:pStyle w:val="28"/>
        <w:tabs>
          <w:tab w:val="left" w:pos="851"/>
        </w:tabs>
        <w:rPr>
          <w:rFonts w:hint="eastAsia" w:ascii="仿宋" w:hAnsi="仿宋" w:eastAsia="仿宋" w:cs="仿宋"/>
          <w:color w:val="auto"/>
          <w:lang w:val="zh-TW" w:eastAsia="zh-TW"/>
        </w:rPr>
      </w:pPr>
    </w:p>
    <w:p w14:paraId="28A2F457">
      <w:pPr>
        <w:pStyle w:val="28"/>
        <w:tabs>
          <w:tab w:val="left" w:pos="851"/>
        </w:tabs>
        <w:rPr>
          <w:rFonts w:hint="eastAsia" w:ascii="仿宋" w:hAnsi="仿宋" w:eastAsia="仿宋" w:cs="仿宋"/>
          <w:color w:val="auto"/>
          <w:lang w:val="zh-TW" w:eastAsia="zh-TW"/>
        </w:rPr>
      </w:pPr>
    </w:p>
    <w:p w14:paraId="65EB0158">
      <w:pPr>
        <w:pStyle w:val="28"/>
        <w:spacing w:line="360" w:lineRule="auto"/>
        <w:ind w:firstLine="359"/>
        <w:jc w:val="center"/>
        <w:rPr>
          <w:rFonts w:hint="eastAsia" w:ascii="仿宋" w:hAnsi="仿宋" w:eastAsia="仿宋" w:cs="仿宋"/>
          <w:color w:val="auto"/>
          <w:kern w:val="0"/>
          <w:sz w:val="32"/>
          <w:szCs w:val="32"/>
          <w:lang w:val="zh-TW" w:eastAsia="zh-TW"/>
        </w:rPr>
      </w:pPr>
      <w:r>
        <w:rPr>
          <w:rFonts w:hint="eastAsia" w:ascii="宋体" w:hAnsi="宋体" w:eastAsia="宋体" w:cs="宋体"/>
          <w:b/>
          <w:bCs/>
          <w:color w:val="auto"/>
          <w:kern w:val="0"/>
          <w:sz w:val="32"/>
          <w:szCs w:val="32"/>
          <w:lang w:val="zh-TW" w:eastAsia="zh-TW"/>
        </w:rPr>
        <w:t>第一章 邀请函</w:t>
      </w:r>
    </w:p>
    <w:p w14:paraId="3CF1F7A6">
      <w:pPr>
        <w:pStyle w:val="28"/>
        <w:spacing w:line="360" w:lineRule="auto"/>
        <w:rPr>
          <w:rFonts w:hint="eastAsia" w:ascii="宋体" w:hAnsi="宋体" w:eastAsia="宋体" w:cs="宋体"/>
          <w:color w:val="auto"/>
          <w:kern w:val="0"/>
          <w:lang w:val="zh-TW" w:eastAsia="zh-TW"/>
        </w:rPr>
      </w:pPr>
    </w:p>
    <w:p w14:paraId="799C9A57">
      <w:pPr>
        <w:pStyle w:val="28"/>
        <w:spacing w:line="360" w:lineRule="auto"/>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各</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TW" w:eastAsia="zh-TW"/>
        </w:rPr>
        <w:t>：</w:t>
      </w:r>
    </w:p>
    <w:p w14:paraId="28B7E7EB">
      <w:pPr>
        <w:pStyle w:val="28"/>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中山大学孙逸仙纪念医院（以下简称“我院”）依据我院的需求，</w:t>
      </w:r>
      <w:r>
        <w:rPr>
          <w:rFonts w:hint="eastAsia" w:ascii="宋体" w:hAnsi="宋体" w:eastAsia="宋体" w:cs="宋体"/>
          <w:bCs/>
          <w:sz w:val="24"/>
          <w:szCs w:val="24"/>
          <w:lang w:eastAsia="zh-CN"/>
        </w:rPr>
        <w:t>现</w:t>
      </w:r>
      <w:r>
        <w:rPr>
          <w:rFonts w:hint="eastAsia" w:ascii="宋体" w:hAnsi="宋体" w:eastAsia="宋体" w:cs="宋体"/>
          <w:bCs/>
          <w:sz w:val="24"/>
          <w:szCs w:val="24"/>
        </w:rPr>
        <w:t>对</w:t>
      </w:r>
      <w:r>
        <w:rPr>
          <w:rFonts w:hint="eastAsia" w:ascii="宋体" w:hAnsi="宋体" w:eastAsia="宋体" w:cs="宋体"/>
          <w:b/>
          <w:bCs/>
          <w:sz w:val="24"/>
          <w:szCs w:val="24"/>
          <w:shd w:val="clear" w:color="auto" w:fill="FFFFFF"/>
        </w:rPr>
        <w:t>中山大学孙逸仙纪念医</w:t>
      </w:r>
      <w:r>
        <w:rPr>
          <w:rFonts w:hint="eastAsia" w:ascii="宋体" w:hAnsi="宋体" w:eastAsia="宋体" w:cs="宋体"/>
          <w:b/>
          <w:bCs/>
          <w:color w:val="auto"/>
          <w:sz w:val="24"/>
          <w:szCs w:val="24"/>
          <w:shd w:val="clear" w:color="auto" w:fill="FFFFFF"/>
        </w:rPr>
        <w:t>院</w:t>
      </w:r>
      <w:r>
        <w:rPr>
          <w:rFonts w:hint="eastAsia" w:ascii="宋体" w:hAnsi="宋体" w:eastAsia="宋体" w:cs="宋体"/>
          <w:b/>
          <w:bCs/>
          <w:color w:val="auto"/>
          <w:sz w:val="24"/>
          <w:szCs w:val="24"/>
          <w:shd w:val="clear" w:color="auto" w:fill="FFFFFF"/>
          <w:lang w:val="en-US" w:eastAsia="zh-CN"/>
        </w:rPr>
        <w:t>2024年度</w:t>
      </w:r>
      <w:r>
        <w:rPr>
          <w:rFonts w:hint="eastAsia" w:ascii="宋体" w:hAnsi="宋体" w:eastAsia="宋体" w:cs="宋体"/>
          <w:b/>
          <w:bCs/>
          <w:color w:val="auto"/>
          <w:sz w:val="24"/>
          <w:szCs w:val="24"/>
          <w:shd w:val="clear" w:color="auto" w:fill="FFFFFF"/>
        </w:rPr>
        <w:t>安防系统类零星工程</w:t>
      </w:r>
      <w:r>
        <w:rPr>
          <w:rFonts w:hint="eastAsia" w:ascii="宋体" w:hAnsi="宋体" w:eastAsia="宋体" w:cs="宋体"/>
          <w:b/>
          <w:bCs/>
          <w:color w:val="auto"/>
          <w:sz w:val="24"/>
          <w:szCs w:val="24"/>
          <w:shd w:val="clear" w:color="auto" w:fill="FFFFFF"/>
          <w:lang w:val="en-US" w:eastAsia="zh-CN"/>
        </w:rPr>
        <w:t>施工服务</w:t>
      </w:r>
      <w:r>
        <w:rPr>
          <w:rFonts w:hint="eastAsia" w:ascii="宋体" w:hAnsi="宋体" w:eastAsia="宋体" w:cs="宋体"/>
          <w:bCs/>
          <w:sz w:val="24"/>
          <w:szCs w:val="24"/>
          <w:lang w:eastAsia="zh-CN"/>
        </w:rPr>
        <w:t>项目</w:t>
      </w:r>
      <w:r>
        <w:rPr>
          <w:rFonts w:hint="eastAsia" w:ascii="宋体" w:hAnsi="宋体" w:eastAsia="宋体" w:cs="宋体"/>
          <w:bCs/>
          <w:sz w:val="24"/>
          <w:szCs w:val="24"/>
        </w:rPr>
        <w:t>进行公开采购，欢迎符合</w:t>
      </w:r>
      <w:r>
        <w:rPr>
          <w:rFonts w:hint="eastAsia" w:ascii="宋体" w:hAnsi="宋体" w:eastAsia="宋体" w:cs="宋体"/>
          <w:bCs/>
          <w:sz w:val="24"/>
          <w:szCs w:val="24"/>
          <w:lang w:eastAsia="zh-CN"/>
        </w:rPr>
        <w:t>资格</w:t>
      </w:r>
      <w:r>
        <w:rPr>
          <w:rFonts w:hint="eastAsia" w:ascii="宋体" w:hAnsi="宋体" w:eastAsia="宋体" w:cs="宋体"/>
          <w:bCs/>
          <w:sz w:val="24"/>
          <w:szCs w:val="24"/>
        </w:rPr>
        <w:t>条件的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参加。</w:t>
      </w:r>
    </w:p>
    <w:p w14:paraId="2102A95E">
      <w:pPr>
        <w:pStyle w:val="28"/>
        <w:numPr>
          <w:ilvl w:val="0"/>
          <w:numId w:val="1"/>
        </w:numPr>
        <w:spacing w:line="360" w:lineRule="auto"/>
        <w:ind w:firstLine="420"/>
        <w:rPr>
          <w:rFonts w:hint="eastAsia" w:ascii="宋体" w:hAnsi="宋体" w:eastAsia="宋体" w:cs="宋体"/>
          <w:color w:val="auto"/>
          <w:sz w:val="24"/>
          <w:szCs w:val="24"/>
          <w:u w:val="none" w:color="auto"/>
          <w:lang w:val="en-US" w:eastAsia="zh-CN"/>
        </w:rPr>
      </w:pPr>
      <w:r>
        <w:rPr>
          <w:rFonts w:hint="eastAsia" w:ascii="宋体" w:hAnsi="宋体" w:eastAsia="宋体" w:cs="宋体"/>
          <w:b/>
          <w:bCs/>
          <w:color w:val="auto"/>
          <w:sz w:val="24"/>
          <w:szCs w:val="24"/>
          <w:lang w:val="zh-TW" w:eastAsia="zh-TW"/>
        </w:rPr>
        <w:t>项目编号</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ZCB-2024074</w:t>
      </w:r>
    </w:p>
    <w:p w14:paraId="5565F1BB">
      <w:pPr>
        <w:pStyle w:val="28"/>
        <w:numPr>
          <w:ilvl w:val="0"/>
          <w:numId w:val="0"/>
        </w:numPr>
        <w:spacing w:line="360" w:lineRule="auto"/>
        <w:ind w:left="0" w:leftChars="0" w:firstLine="422" w:firstLineChars="175"/>
        <w:rPr>
          <w:rFonts w:hint="eastAsia" w:ascii="宋体" w:hAnsi="宋体" w:eastAsia="宋体" w:cs="宋体"/>
          <w:color w:val="auto"/>
          <w:sz w:val="24"/>
          <w:szCs w:val="24"/>
          <w:u w:val="none" w:color="auto"/>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TW" w:eastAsia="zh-TW"/>
        </w:rPr>
        <w:t>项目名称</w:t>
      </w:r>
      <w:r>
        <w:rPr>
          <w:rFonts w:hint="eastAsia" w:ascii="宋体" w:hAnsi="宋体" w:eastAsia="宋体" w:cs="宋体"/>
          <w:color w:val="auto"/>
          <w:sz w:val="24"/>
          <w:szCs w:val="24"/>
          <w:lang w:val="zh-TW" w:eastAsia="zh-TW"/>
        </w:rPr>
        <w:t>：</w:t>
      </w:r>
      <w:r>
        <w:rPr>
          <w:rFonts w:hint="eastAsia" w:ascii="宋体" w:hAnsi="宋体" w:eastAsia="宋体" w:cs="宋体"/>
          <w:sz w:val="24"/>
          <w:szCs w:val="24"/>
          <w:u w:val="none" w:color="auto"/>
          <w:shd w:val="clear" w:color="auto" w:fill="FFFFFF"/>
        </w:rPr>
        <w:t>中山大学孙逸仙纪念医</w:t>
      </w:r>
      <w:r>
        <w:rPr>
          <w:rFonts w:hint="eastAsia" w:ascii="宋体" w:hAnsi="宋体" w:eastAsia="宋体" w:cs="宋体"/>
          <w:color w:val="auto"/>
          <w:sz w:val="24"/>
          <w:szCs w:val="24"/>
          <w:u w:val="none" w:color="auto"/>
          <w:shd w:val="clear" w:color="auto" w:fill="FFFFFF"/>
        </w:rPr>
        <w:t>院</w:t>
      </w:r>
      <w:r>
        <w:rPr>
          <w:rFonts w:hint="eastAsia" w:ascii="宋体" w:hAnsi="宋体" w:eastAsia="宋体" w:cs="宋体"/>
          <w:color w:val="auto"/>
          <w:sz w:val="24"/>
          <w:szCs w:val="24"/>
          <w:u w:val="none" w:color="auto"/>
          <w:shd w:val="clear" w:color="auto" w:fill="FFFFFF"/>
          <w:lang w:val="en-US" w:eastAsia="zh-CN"/>
        </w:rPr>
        <w:t>2024年度</w:t>
      </w:r>
      <w:r>
        <w:rPr>
          <w:rFonts w:hint="eastAsia" w:ascii="宋体" w:hAnsi="宋体" w:eastAsia="宋体" w:cs="宋体"/>
          <w:color w:val="auto"/>
          <w:sz w:val="24"/>
          <w:szCs w:val="24"/>
          <w:u w:val="none" w:color="auto"/>
          <w:shd w:val="clear" w:color="auto" w:fill="FFFFFF"/>
        </w:rPr>
        <w:t>安防系统类零星工程</w:t>
      </w:r>
      <w:r>
        <w:rPr>
          <w:rFonts w:hint="eastAsia" w:ascii="宋体" w:hAnsi="宋体" w:eastAsia="宋体" w:cs="宋体"/>
          <w:color w:val="auto"/>
          <w:sz w:val="24"/>
          <w:szCs w:val="24"/>
          <w:u w:val="none" w:color="auto"/>
          <w:shd w:val="clear" w:color="auto" w:fill="FFFFFF"/>
          <w:lang w:val="en-US" w:eastAsia="zh-CN"/>
        </w:rPr>
        <w:t>施工服务</w:t>
      </w:r>
    </w:p>
    <w:p w14:paraId="0FEBA21F">
      <w:pPr>
        <w:pStyle w:val="28"/>
        <w:spacing w:line="360" w:lineRule="auto"/>
        <w:ind w:firstLine="420"/>
        <w:rPr>
          <w:rFonts w:hint="eastAsia" w:ascii="宋体" w:hAnsi="宋体" w:eastAsia="宋体" w:cs="宋体"/>
          <w:b/>
          <w:bCs/>
          <w:color w:val="auto"/>
          <w:sz w:val="24"/>
          <w:szCs w:val="24"/>
          <w:u w:val="none" w:color="auto"/>
          <w:lang w:val="zh-TW" w:eastAsia="zh-CN"/>
        </w:rPr>
      </w:pPr>
      <w:r>
        <w:rPr>
          <w:rFonts w:hint="eastAsia" w:ascii="宋体" w:hAnsi="宋体" w:eastAsia="宋体" w:cs="宋体"/>
          <w:b/>
          <w:bCs/>
          <w:color w:val="auto"/>
          <w:sz w:val="24"/>
          <w:szCs w:val="24"/>
          <w:u w:val="none" w:color="auto"/>
          <w:lang w:val="zh-TW" w:eastAsia="zh-CN"/>
        </w:rPr>
        <w:t>三、采购方式</w:t>
      </w:r>
      <w:r>
        <w:rPr>
          <w:rFonts w:hint="eastAsia" w:ascii="宋体" w:hAnsi="宋体" w:eastAsia="宋体" w:cs="宋体"/>
          <w:b w:val="0"/>
          <w:bCs w:val="0"/>
          <w:color w:val="auto"/>
          <w:sz w:val="24"/>
          <w:szCs w:val="24"/>
          <w:u w:val="none" w:color="auto"/>
          <w:lang w:val="zh-TW" w:eastAsia="zh-CN"/>
        </w:rPr>
        <w:t>：院内公开比选</w:t>
      </w:r>
    </w:p>
    <w:p w14:paraId="12F6F1C2">
      <w:pPr>
        <w:pStyle w:val="28"/>
        <w:spacing w:line="360" w:lineRule="auto"/>
        <w:ind w:firstLine="420"/>
        <w:rPr>
          <w:rFonts w:hint="eastAsia" w:ascii="宋体" w:hAnsi="宋体" w:eastAsia="宋体" w:cs="宋体"/>
          <w:color w:val="auto"/>
          <w:sz w:val="24"/>
          <w:szCs w:val="24"/>
          <w:u w:val="none" w:color="auto"/>
        </w:rPr>
      </w:pPr>
      <w:r>
        <w:rPr>
          <w:rFonts w:hint="eastAsia" w:ascii="宋体" w:hAnsi="宋体" w:eastAsia="宋体" w:cs="宋体"/>
          <w:b/>
          <w:bCs/>
          <w:color w:val="auto"/>
          <w:sz w:val="24"/>
          <w:szCs w:val="24"/>
          <w:u w:val="none" w:color="auto"/>
          <w:lang w:val="zh-TW" w:eastAsia="zh-CN"/>
        </w:rPr>
        <w:t>四</w:t>
      </w:r>
      <w:r>
        <w:rPr>
          <w:rFonts w:hint="eastAsia" w:ascii="宋体" w:hAnsi="宋体" w:eastAsia="宋体" w:cs="宋体"/>
          <w:b/>
          <w:bCs/>
          <w:color w:val="auto"/>
          <w:sz w:val="24"/>
          <w:szCs w:val="24"/>
          <w:u w:val="none" w:color="auto"/>
          <w:lang w:val="zh-TW" w:eastAsia="zh-TW"/>
        </w:rPr>
        <w:t>、采购预算</w:t>
      </w:r>
      <w:r>
        <w:rPr>
          <w:rFonts w:hint="eastAsia" w:ascii="宋体" w:hAnsi="宋体" w:eastAsia="宋体" w:cs="宋体"/>
          <w:color w:val="auto"/>
          <w:sz w:val="24"/>
          <w:szCs w:val="24"/>
          <w:u w:val="none" w:color="auto"/>
          <w:lang w:val="zh-TW" w:eastAsia="zh-TW"/>
        </w:rPr>
        <w:t>：人民币616561.77元</w:t>
      </w:r>
    </w:p>
    <w:p w14:paraId="046D3E72">
      <w:pPr>
        <w:pStyle w:val="28"/>
        <w:spacing w:line="360" w:lineRule="auto"/>
        <w:ind w:firstLine="420"/>
        <w:rPr>
          <w:rFonts w:hint="eastAsia" w:ascii="宋体" w:hAnsi="宋体" w:eastAsia="宋体" w:cs="宋体"/>
          <w:color w:val="auto"/>
          <w:sz w:val="24"/>
          <w:szCs w:val="24"/>
          <w:u w:val="single"/>
        </w:rPr>
      </w:pPr>
      <w:r>
        <w:rPr>
          <w:rFonts w:hint="eastAsia" w:ascii="宋体" w:hAnsi="宋体" w:eastAsia="宋体" w:cs="宋体"/>
          <w:b/>
          <w:bCs/>
          <w:color w:val="auto"/>
          <w:sz w:val="24"/>
          <w:szCs w:val="24"/>
          <w:lang w:val="zh-TW" w:eastAsia="zh-CN"/>
        </w:rPr>
        <w:t>五</w:t>
      </w:r>
      <w:r>
        <w:rPr>
          <w:rFonts w:hint="eastAsia" w:ascii="宋体" w:hAnsi="宋体" w:eastAsia="宋体" w:cs="宋体"/>
          <w:b/>
          <w:bCs/>
          <w:color w:val="auto"/>
          <w:sz w:val="24"/>
          <w:szCs w:val="24"/>
          <w:lang w:val="zh-TW" w:eastAsia="zh-TW"/>
        </w:rPr>
        <w:t>、项目</w:t>
      </w:r>
      <w:r>
        <w:rPr>
          <w:rFonts w:hint="eastAsia" w:ascii="宋体" w:hAnsi="宋体" w:eastAsia="宋体" w:cs="宋体"/>
          <w:b/>
          <w:bCs/>
          <w:color w:val="auto"/>
          <w:sz w:val="24"/>
          <w:szCs w:val="24"/>
          <w:lang w:val="zh-TW" w:eastAsia="zh-CN"/>
        </w:rPr>
        <w:t>需求</w:t>
      </w:r>
      <w:r>
        <w:rPr>
          <w:rFonts w:hint="eastAsia" w:ascii="宋体" w:hAnsi="宋体" w:eastAsia="宋体" w:cs="宋体"/>
          <w:color w:val="auto"/>
          <w:sz w:val="24"/>
          <w:szCs w:val="24"/>
          <w:lang w:val="zh-TW" w:eastAsia="zh-TW"/>
        </w:rPr>
        <w:t>：</w:t>
      </w:r>
    </w:p>
    <w:tbl>
      <w:tblPr>
        <w:tblStyle w:val="23"/>
        <w:tblW w:w="821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888"/>
        <w:gridCol w:w="1791"/>
        <w:gridCol w:w="2534"/>
      </w:tblGrid>
      <w:tr w14:paraId="34C2EC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92762">
            <w:pPr>
              <w:pStyle w:val="28"/>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94E55">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C4D4A">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14:paraId="65BD8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8BC6C">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u w:val="none" w:color="auto"/>
                <w:shd w:val="clear" w:color="auto" w:fill="FFFFFF"/>
              </w:rPr>
              <w:t>中山大学孙逸仙纪念医院</w:t>
            </w:r>
            <w:r>
              <w:rPr>
                <w:rFonts w:hint="eastAsia" w:ascii="宋体" w:hAnsi="宋体" w:eastAsia="宋体" w:cs="宋体"/>
                <w:color w:val="auto"/>
                <w:sz w:val="24"/>
                <w:szCs w:val="24"/>
                <w:u w:val="none" w:color="auto"/>
                <w:shd w:val="clear" w:color="auto" w:fill="FFFFFF"/>
                <w:lang w:val="en-US" w:eastAsia="zh-CN"/>
              </w:rPr>
              <w:t>2024年度</w:t>
            </w:r>
            <w:r>
              <w:rPr>
                <w:rFonts w:hint="eastAsia" w:ascii="宋体" w:hAnsi="宋体" w:eastAsia="宋体" w:cs="宋体"/>
                <w:color w:val="auto"/>
                <w:sz w:val="24"/>
                <w:szCs w:val="24"/>
                <w:u w:val="none" w:color="auto"/>
                <w:shd w:val="clear" w:color="auto" w:fill="FFFFFF"/>
              </w:rPr>
              <w:t>安防系统类零星工程</w:t>
            </w:r>
            <w:r>
              <w:rPr>
                <w:rFonts w:hint="eastAsia" w:ascii="宋体" w:hAnsi="宋体" w:eastAsia="宋体" w:cs="宋体"/>
                <w:color w:val="auto"/>
                <w:sz w:val="24"/>
                <w:szCs w:val="24"/>
                <w:u w:val="none" w:color="auto"/>
                <w:shd w:val="clear" w:color="auto" w:fill="FFFFFF"/>
                <w:lang w:val="en-US" w:eastAsia="zh-CN"/>
              </w:rPr>
              <w:t>施工服务</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27675">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7AB86">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single" w:color="auto"/>
                <w:lang w:val="en-US" w:eastAsia="zh-CN"/>
              </w:rPr>
              <w:t xml:space="preserve">616561.77 </w:t>
            </w:r>
            <w:r>
              <w:rPr>
                <w:rFonts w:hint="eastAsia" w:ascii="宋体" w:hAnsi="宋体" w:eastAsia="宋体" w:cs="宋体"/>
                <w:color w:val="auto"/>
                <w:sz w:val="24"/>
                <w:szCs w:val="24"/>
                <w:lang w:val="zh-TW" w:eastAsia="zh-TW"/>
              </w:rPr>
              <w:t>元</w:t>
            </w:r>
          </w:p>
        </w:tc>
      </w:tr>
    </w:tbl>
    <w:p w14:paraId="640CF482">
      <w:pPr>
        <w:pStyle w:val="28"/>
        <w:keepNext w:val="0"/>
        <w:keepLines w:val="0"/>
        <w:pageBreakBefore w:val="0"/>
        <w:widowControl w:val="0"/>
        <w:kinsoku/>
        <w:wordWrap/>
        <w:overflowPunct/>
        <w:topLinePunct w:val="0"/>
        <w:autoSpaceDE/>
        <w:autoSpaceDN/>
        <w:bidi w:val="0"/>
        <w:adjustRightInd/>
        <w:snapToGrid/>
        <w:spacing w:before="164" w:beforeLines="50" w:line="360" w:lineRule="auto"/>
        <w:ind w:firstLine="480" w:firstLineChars="20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TW" w:eastAsia="zh-TW"/>
        </w:rPr>
        <w:t>详细技术规范请参阅采购文件中的用户需求书。</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TW" w:eastAsia="zh-TW"/>
        </w:rPr>
        <w:t>必须对</w:t>
      </w:r>
      <w:r>
        <w:rPr>
          <w:rFonts w:hint="eastAsia" w:ascii="宋体" w:hAnsi="宋体" w:eastAsia="宋体" w:cs="宋体"/>
          <w:color w:val="auto"/>
          <w:sz w:val="24"/>
          <w:szCs w:val="24"/>
          <w:u w:val="single"/>
          <w:lang w:val="zh-TW" w:eastAsia="zh-TW"/>
        </w:rPr>
        <w:t>全部内容</w:t>
      </w:r>
      <w:r>
        <w:rPr>
          <w:rFonts w:hint="eastAsia" w:ascii="宋体" w:hAnsi="宋体" w:eastAsia="宋体" w:cs="宋体"/>
          <w:color w:val="auto"/>
          <w:sz w:val="24"/>
          <w:szCs w:val="24"/>
          <w:lang w:val="zh-TW" w:eastAsia="zh-TW"/>
        </w:rPr>
        <w:t>进行</w:t>
      </w:r>
      <w:r>
        <w:rPr>
          <w:rFonts w:hint="eastAsia" w:ascii="宋体" w:hAnsi="宋体" w:eastAsia="宋体" w:cs="宋体"/>
          <w:color w:val="auto"/>
          <w:sz w:val="24"/>
          <w:szCs w:val="24"/>
          <w:lang w:val="zh-TW" w:eastAsia="zh-CN"/>
        </w:rPr>
        <w:t>响应</w:t>
      </w:r>
      <w:r>
        <w:rPr>
          <w:rFonts w:hint="eastAsia" w:ascii="宋体" w:hAnsi="宋体" w:eastAsia="宋体" w:cs="宋体"/>
          <w:color w:val="auto"/>
          <w:sz w:val="24"/>
          <w:szCs w:val="24"/>
          <w:lang w:val="zh-TW" w:eastAsia="zh-TW"/>
        </w:rPr>
        <w:t>报价，如有缺漏或超出最高限价，将导致响应无效。</w:t>
      </w:r>
    </w:p>
    <w:p w14:paraId="20B85210">
      <w:pPr>
        <w:pStyle w:val="28"/>
        <w:keepNext w:val="0"/>
        <w:keepLines w:val="0"/>
        <w:pageBreakBefore w:val="0"/>
        <w:widowControl w:val="0"/>
        <w:kinsoku/>
        <w:wordWrap/>
        <w:overflowPunct/>
        <w:topLinePunct w:val="0"/>
        <w:autoSpaceDE/>
        <w:autoSpaceDN/>
        <w:bidi w:val="0"/>
        <w:adjustRightInd/>
        <w:snapToGrid/>
        <w:spacing w:before="164" w:beforeLines="50" w:line="360" w:lineRule="auto"/>
        <w:ind w:firstLine="42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交货时间：按采购人要求</w:t>
      </w:r>
    </w:p>
    <w:p w14:paraId="37B62F2F">
      <w:pPr>
        <w:pStyle w:val="28"/>
        <w:spacing w:line="360" w:lineRule="auto"/>
        <w:ind w:firstLine="42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3</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交货地点：采购人指定地点</w:t>
      </w:r>
    </w:p>
    <w:p w14:paraId="1A3BFAE5">
      <w:pPr>
        <w:autoSpaceDE w:val="0"/>
        <w:autoSpaceDN w:val="0"/>
        <w:spacing w:line="360" w:lineRule="auto"/>
        <w:ind w:firstLine="482" w:firstLineChars="200"/>
        <w:rPr>
          <w:rFonts w:hint="eastAsia" w:ascii="宋体" w:hAnsi="宋体" w:eastAsia="宋体" w:cs="宋体"/>
          <w:color w:val="auto"/>
          <w:sz w:val="24"/>
          <w:szCs w:val="24"/>
          <w:lang w:val="zh-TW" w:eastAsia="zh-TW"/>
        </w:rPr>
      </w:pPr>
      <w:r>
        <w:rPr>
          <w:rFonts w:hint="eastAsia" w:ascii="宋体" w:hAnsi="宋体" w:eastAsia="宋体" w:cs="宋体"/>
          <w:b/>
          <w:bCs/>
          <w:color w:val="auto"/>
          <w:sz w:val="24"/>
          <w:szCs w:val="24"/>
          <w:lang w:val="zh-TW" w:eastAsia="zh-CN"/>
        </w:rPr>
        <w:t>六</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lang w:val="zh-TW" w:eastAsia="zh-CN"/>
        </w:rPr>
        <w:t>供应商</w:t>
      </w:r>
      <w:r>
        <w:rPr>
          <w:rFonts w:hint="eastAsia" w:ascii="宋体" w:hAnsi="宋体" w:eastAsia="宋体" w:cs="宋体"/>
          <w:b/>
          <w:bCs/>
          <w:color w:val="auto"/>
          <w:sz w:val="24"/>
          <w:szCs w:val="24"/>
          <w:lang w:val="zh-TW" w:eastAsia="zh-TW"/>
        </w:rPr>
        <w:t>资格要求</w:t>
      </w:r>
      <w:r>
        <w:rPr>
          <w:rFonts w:hint="eastAsia" w:ascii="宋体" w:hAnsi="宋体" w:eastAsia="宋体" w:cs="宋体"/>
          <w:color w:val="auto"/>
          <w:sz w:val="24"/>
          <w:szCs w:val="24"/>
          <w:lang w:val="zh-TW" w:eastAsia="zh-TW"/>
        </w:rPr>
        <w:t>：</w:t>
      </w:r>
    </w:p>
    <w:p w14:paraId="5D24FD76">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1、供应商应具备以下条件：</w:t>
      </w:r>
    </w:p>
    <w:p w14:paraId="38C9F055">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（1）具有良好的商业信誉和健全的财务会计制度；</w:t>
      </w:r>
    </w:p>
    <w:p w14:paraId="13DCE240">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（2）具有依法缴纳税收和社会保障资金的良好记录；</w:t>
      </w:r>
    </w:p>
    <w:p w14:paraId="0A7EF95A">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（3）具备履行合同所必需的设备和专业技术能力；</w:t>
      </w:r>
    </w:p>
    <w:p w14:paraId="6360A5F6">
      <w:pPr>
        <w:pStyle w:val="28"/>
        <w:spacing w:line="360" w:lineRule="auto"/>
        <w:ind w:firstLine="420"/>
        <w:rPr>
          <w:rFonts w:hint="eastAsia" w:ascii="宋体" w:hAnsi="宋体" w:eastAsia="宋体" w:cs="宋体"/>
          <w:color w:val="auto"/>
          <w:sz w:val="24"/>
          <w:szCs w:val="24"/>
          <w:lang w:val="zh-CN" w:eastAsia="zh-TW"/>
        </w:rPr>
      </w:pPr>
      <w:r>
        <w:rPr>
          <w:rFonts w:hint="eastAsia" w:ascii="宋体" w:hAnsi="宋体" w:eastAsia="宋体" w:cs="宋体"/>
          <w:color w:val="auto"/>
          <w:sz w:val="24"/>
          <w:szCs w:val="24"/>
          <w:lang w:val="en-US" w:eastAsia="zh-CN"/>
        </w:rPr>
        <w:t>（4）参加本次采购活动前3年内在经营活动中没有重大违法记录。</w:t>
      </w:r>
    </w:p>
    <w:p w14:paraId="3C2902D6">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2、供应商必须是具有独立承担民事责任能力的在中华人民共和国境内注册的法人或其他组织</w:t>
      </w:r>
      <w:r>
        <w:rPr>
          <w:rFonts w:hint="eastAsia" w:ascii="宋体" w:hAnsi="宋体" w:eastAsia="宋体" w:cs="宋体"/>
          <w:color w:val="auto"/>
          <w:sz w:val="24"/>
          <w:szCs w:val="24"/>
          <w:lang w:val="en-US" w:eastAsia="zh-CN"/>
        </w:rPr>
        <w:t>。提供有效的营业执照副本复印件，如非“三证合一”证照，同时提供税务登记证副本复印件，加盖公章；如为分公司报名，须取得具有法人资格的总公司出具的授权书，并提供总公司和分公司的营业执照复印件并加盖公章。</w:t>
      </w:r>
    </w:p>
    <w:p w14:paraId="79606757">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3、被“信用中国”网站列入失信被执行人和重大税收违法失信主体的、被“中国政府采购网”网站列入政府采购严重违法失信行为记录名单（处罚期限尚未届满的）的供应商，不得参与本项目的采购活动。</w:t>
      </w:r>
    </w:p>
    <w:p w14:paraId="38EE5282">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4、法定代表人或单位负责人</w:t>
      </w:r>
      <w:r>
        <w:rPr>
          <w:rFonts w:hint="eastAsia" w:ascii="宋体" w:hAnsi="宋体" w:eastAsia="宋体" w:cs="宋体"/>
          <w:color w:val="auto"/>
          <w:sz w:val="24"/>
          <w:szCs w:val="24"/>
          <w:lang w:val="en-US" w:eastAsia="zh-CN"/>
        </w:rPr>
        <w:t>为同一人或者存在直接控股、管理关系的不同供应商，不得参加同一合同项下的采购活动。</w:t>
      </w:r>
      <w:bookmarkStart w:id="121" w:name="_GoBack"/>
      <w:bookmarkEnd w:id="121"/>
    </w:p>
    <w:p w14:paraId="357FFB96">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5、为本采购项目提供过整体设计、规范编制或者项目管理、监理、检测等服务的供应商及其附属机构，不得再参加本采购项目的响应。</w:t>
      </w:r>
    </w:p>
    <w:p w14:paraId="70464A0C">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6、本项目不接受联合体响应，供应商不得以任何方式转包或分包本项目。</w:t>
      </w:r>
    </w:p>
    <w:p w14:paraId="43DCF9BE">
      <w:pPr>
        <w:pStyle w:val="28"/>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7、出具单位负责人（法定代表人）签名且加盖公章的《供应商廉洁守约承诺书》。（格式内容不得擅自删改）</w:t>
      </w:r>
    </w:p>
    <w:p w14:paraId="086AA193">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8、已登记报名。</w:t>
      </w:r>
    </w:p>
    <w:p w14:paraId="16F12E35">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注：（1）供应商若不能同时满足以上条件则视为响应参与无效。如发现提供虚假材料者，取消其参加比选资格，列入采购人失信供应商名单，并依法追究相关责任。</w:t>
      </w:r>
    </w:p>
    <w:p w14:paraId="2B949A2B">
      <w:pPr>
        <w:pStyle w:val="28"/>
        <w:spacing w:line="360" w:lineRule="auto"/>
        <w:ind w:firstLine="42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（2）提供资格声明函，详见“</w:t>
      </w:r>
      <w:r>
        <w:rPr>
          <w:rFonts w:hint="eastAsia" w:ascii="宋体" w:hAnsi="宋体" w:eastAsia="宋体" w:cs="宋体"/>
          <w:b/>
          <w:bCs/>
          <w:color w:val="auto"/>
          <w:sz w:val="24"/>
          <w:szCs w:val="24"/>
          <w:lang w:val="en-US" w:eastAsia="zh-CN"/>
        </w:rPr>
        <w:t>附件一</w:t>
      </w:r>
      <w:r>
        <w:rPr>
          <w:rFonts w:hint="eastAsia" w:ascii="宋体" w:hAnsi="宋体" w:eastAsia="宋体" w:cs="宋体"/>
          <w:color w:val="auto"/>
          <w:sz w:val="24"/>
          <w:szCs w:val="24"/>
          <w:lang w:val="en-US" w:eastAsia="zh-CN"/>
        </w:rPr>
        <w:t>：报名资料格式模板”。</w:t>
      </w:r>
    </w:p>
    <w:p w14:paraId="510554CB">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七、报名资料提交的相关事项：</w:t>
      </w:r>
    </w:p>
    <w:p w14:paraId="233A2F3B">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1、报名方式：电子邮件报名。</w:t>
      </w:r>
    </w:p>
    <w:p w14:paraId="205A93AF">
      <w:pPr>
        <w:pStyle w:val="43"/>
        <w:adjustRightInd w:val="0"/>
        <w:snapToGrid w:val="0"/>
        <w:spacing w:line="360" w:lineRule="auto"/>
        <w:ind w:firstLine="480"/>
        <w:rPr>
          <w:rFonts w:hint="eastAsia" w:asciiTheme="minorEastAsia" w:hAnsiTheme="minorEastAsia" w:eastAsiaTheme="minorEastAsia" w:cstheme="minorEastAsia"/>
          <w:bCs/>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Cs/>
          <w:color w:val="auto"/>
          <w:kern w:val="2"/>
          <w:sz w:val="24"/>
          <w:szCs w:val="24"/>
          <w:highlight w:val="none"/>
          <w:lang w:val="en-US" w:eastAsia="zh-CN" w:bidi="ar-SA"/>
        </w:rPr>
        <w:t>2、邮件主题：</w:t>
      </w:r>
      <w:r>
        <w:rPr>
          <w:rFonts w:hint="eastAsia" w:asciiTheme="minorEastAsia" w:hAnsiTheme="minorEastAsia" w:eastAsiaTheme="minorEastAsia" w:cstheme="minorEastAsia"/>
          <w:bCs/>
          <w:color w:val="000000" w:themeColor="text1"/>
          <w:sz w:val="24"/>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2"/>
          <w:sz w:val="24"/>
          <w:szCs w:val="24"/>
          <w:highlight w:val="none"/>
          <w:u w:val="none"/>
          <w:lang w:val="en-US" w:eastAsia="zh-CN" w:bidi="ar-SA"/>
          <w14:textFill>
            <w14:solidFill>
              <w14:schemeClr w14:val="tx1"/>
            </w14:solidFill>
          </w14:textFill>
        </w:rPr>
        <w:t>-供应商名称。</w:t>
      </w:r>
    </w:p>
    <w:p w14:paraId="438D00BB">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3、邮件正文：供应商名称、项目联系人、联系电话（手机号码）及联系邮箱。</w:t>
      </w:r>
    </w:p>
    <w:p w14:paraId="465D8247">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4、报名截止时间：2024年8月2日17:30</w:t>
      </w:r>
      <w:r>
        <w:rPr>
          <w:rFonts w:hint="eastAsia" w:asciiTheme="minorEastAsia" w:hAnsiTheme="minorEastAsia" w:eastAsiaTheme="minorEastAsia" w:cstheme="minorEastAsia"/>
          <w:bCs/>
          <w:color w:val="auto"/>
          <w:kern w:val="2"/>
          <w:sz w:val="24"/>
          <w:szCs w:val="24"/>
          <w:lang w:val="en-US" w:eastAsia="zh-CN" w:bidi="ar-SA"/>
        </w:rPr>
        <w:t>，以邮件接收时间为准，超时视为无效报名。</w:t>
      </w:r>
    </w:p>
    <w:p w14:paraId="2C4DA5A3">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5、报名所需提供资料及要求：详见“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Theme="minorEastAsia" w:hAnsiTheme="minorEastAsia" w:eastAsiaTheme="minorEastAsia" w:cstheme="minorEastAsia"/>
          <w:bCs/>
          <w:color w:val="auto"/>
          <w:kern w:val="2"/>
          <w:sz w:val="24"/>
          <w:szCs w:val="24"/>
          <w:lang w:val="en-US" w:eastAsia="zh-CN" w:bidi="ar-SA"/>
        </w:rPr>
        <w:t>：报名资料格式模板”。</w:t>
      </w:r>
    </w:p>
    <w:p w14:paraId="4DCDC8CF">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6、报名时提交的资料查验不代表资格审查的最终通过或合格。</w:t>
      </w:r>
    </w:p>
    <w:p w14:paraId="4B4614CA">
      <w:pPr>
        <w:pStyle w:val="43"/>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7、供应商的报名邮箱视为我院采购过程中成交通知书及相关答疑回复的电子送达地址；电子文书成功发送至供应商提供的电子送达地址时，视为已送达。</w:t>
      </w:r>
    </w:p>
    <w:p w14:paraId="69814977">
      <w:pPr>
        <w:pStyle w:val="43"/>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八</w:t>
      </w:r>
      <w:r>
        <w:rPr>
          <w:rFonts w:hint="eastAsia" w:ascii="宋体" w:hAnsi="宋体" w:cs="宋体"/>
          <w:b/>
          <w:bCs/>
          <w:sz w:val="24"/>
        </w:rPr>
        <w:t>、采购人联系方式：</w:t>
      </w:r>
    </w:p>
    <w:p w14:paraId="446E78BA">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14:paraId="519FF560">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14:paraId="760A2829">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14:paraId="5ED8F43D">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联系地址：广州市长堤大马路171号一方长堤</w:t>
      </w:r>
      <w:r>
        <w:rPr>
          <w:rFonts w:hint="eastAsia" w:ascii="宋体" w:hAnsi="宋体" w:cs="宋体"/>
          <w:sz w:val="24"/>
          <w:lang w:val="en-US" w:eastAsia="zh-CN"/>
        </w:rPr>
        <w:t>9楼</w:t>
      </w:r>
      <w:r>
        <w:rPr>
          <w:rFonts w:hint="eastAsia" w:ascii="宋体" w:hAnsi="宋体" w:cs="宋体"/>
          <w:sz w:val="24"/>
        </w:rPr>
        <w:t>907室</w:t>
      </w:r>
    </w:p>
    <w:p w14:paraId="30BE56DA">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14:paraId="5B471D45">
      <w:pPr>
        <w:pStyle w:val="43"/>
        <w:autoSpaceDE w:val="0"/>
        <w:adjustRightInd w:val="0"/>
        <w:snapToGrid w:val="0"/>
        <w:spacing w:line="360" w:lineRule="auto"/>
        <w:ind w:firstLine="482"/>
        <w:rPr>
          <w:rFonts w:hint="eastAsia" w:ascii="宋体" w:hAnsi="宋体" w:eastAsia="宋体"/>
          <w:b/>
          <w:bCs/>
          <w:sz w:val="24"/>
          <w:lang w:eastAsia="zh-CN"/>
        </w:rPr>
      </w:pPr>
      <w:r>
        <w:rPr>
          <w:rFonts w:hint="eastAsia" w:ascii="宋体" w:hAnsi="宋体"/>
          <w:b/>
          <w:bCs/>
          <w:sz w:val="24"/>
          <w:lang w:eastAsia="zh-CN"/>
        </w:rPr>
        <w:t>九、</w:t>
      </w:r>
      <w:r>
        <w:rPr>
          <w:rFonts w:hint="eastAsia" w:ascii="宋体" w:hAnsi="宋体"/>
          <w:b/>
          <w:bCs/>
          <w:sz w:val="24"/>
        </w:rPr>
        <w:t>公告期限</w:t>
      </w:r>
      <w:r>
        <w:rPr>
          <w:rFonts w:hint="eastAsia" w:ascii="宋体" w:hAnsi="宋体"/>
          <w:b/>
          <w:bCs/>
          <w:sz w:val="24"/>
          <w:lang w:eastAsia="zh-CN"/>
        </w:rPr>
        <w:t>：</w:t>
      </w:r>
    </w:p>
    <w:p w14:paraId="4A4FC6CF">
      <w:pPr>
        <w:pStyle w:val="43"/>
        <w:autoSpaceDE w:val="0"/>
        <w:adjustRightInd w:val="0"/>
        <w:snapToGrid w:val="0"/>
        <w:spacing w:line="360" w:lineRule="auto"/>
        <w:ind w:firstLine="480"/>
        <w:rPr>
          <w:rFonts w:ascii="宋体" w:hAnsi="宋体"/>
          <w:sz w:val="24"/>
        </w:rPr>
      </w:pPr>
      <w:r>
        <w:rPr>
          <w:rFonts w:hint="eastAsia" w:ascii="宋体" w:hAnsi="宋体"/>
          <w:sz w:val="24"/>
        </w:rPr>
        <w:t>自本公告发布之日起5个工作日。</w:t>
      </w:r>
    </w:p>
    <w:p w14:paraId="730C4116">
      <w:pPr>
        <w:pStyle w:val="43"/>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十</w:t>
      </w:r>
      <w:r>
        <w:rPr>
          <w:rFonts w:hint="eastAsia" w:ascii="宋体" w:hAnsi="宋体" w:cs="宋体"/>
          <w:b/>
          <w:bCs/>
          <w:sz w:val="24"/>
        </w:rPr>
        <w:t>、响应文件提交的截止时间、地点：</w:t>
      </w:r>
      <w:r>
        <w:rPr>
          <w:rFonts w:hint="eastAsia" w:ascii="宋体" w:hAnsi="宋体" w:cs="宋体"/>
          <w:color w:val="auto"/>
          <w:sz w:val="24"/>
        </w:rPr>
        <w:t xml:space="preserve">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7</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color w:val="auto"/>
          <w:sz w:val="24"/>
        </w:rPr>
        <w:t>，广州市长堤大马路171号一方长堤907室。</w:t>
      </w:r>
    </w:p>
    <w:p w14:paraId="55013D43">
      <w:pPr>
        <w:pStyle w:val="43"/>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4FE18911">
      <w:pPr>
        <w:pStyle w:val="43"/>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2、响应文件正本的word版电子文件以及盖章扫描PDF版电子文件提交邮箱的截止时间：2024年8月7日12:00</w:t>
      </w:r>
      <w:r>
        <w:rPr>
          <w:rFonts w:hint="eastAsia" w:ascii="宋体" w:hAnsi="宋体" w:cs="宋体"/>
          <w:color w:val="auto"/>
          <w:sz w:val="24"/>
          <w:lang w:val="en-US" w:eastAsia="zh-CN"/>
        </w:rPr>
        <w:t>。</w:t>
      </w:r>
    </w:p>
    <w:p w14:paraId="644DD025">
      <w:pPr>
        <w:pStyle w:val="43"/>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E3BD1B8">
      <w:pPr>
        <w:pStyle w:val="43"/>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18072A56">
      <w:pPr>
        <w:pStyle w:val="43"/>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、纸质响应文件可由</w:t>
      </w:r>
      <w:r>
        <w:rPr>
          <w:rFonts w:hint="eastAsia" w:ascii="宋体" w:hAnsi="宋体" w:cs="宋体"/>
          <w:color w:val="auto"/>
          <w:kern w:val="2"/>
          <w:sz w:val="24"/>
          <w:szCs w:val="24"/>
          <w:u w:color="000000"/>
          <w:lang w:val="en-US" w:eastAsia="zh-CN" w:bidi="ar-SA"/>
        </w:rPr>
        <w:t>供应商</w:t>
      </w:r>
      <w:r>
        <w:rPr>
          <w:rFonts w:hint="eastAsia" w:ascii="宋体" w:hAnsi="宋体" w:cs="宋体"/>
          <w:color w:val="auto"/>
          <w:sz w:val="24"/>
        </w:rPr>
        <w:t>送达，或通过邮递等其他形式递交。请务必安排好时间于响应文件提交截止时间前送（寄）达。</w:t>
      </w:r>
    </w:p>
    <w:p w14:paraId="0FC29EB3">
      <w:pPr>
        <w:pStyle w:val="43"/>
        <w:autoSpaceDE w:val="0"/>
        <w:adjustRightInd w:val="0"/>
        <w:snapToGrid w:val="0"/>
        <w:spacing w:line="360" w:lineRule="auto"/>
        <w:ind w:firstLine="482"/>
        <w:rPr>
          <w:rFonts w:ascii="宋体" w:hAnsi="宋体"/>
          <w:b/>
          <w:bCs/>
          <w:sz w:val="24"/>
        </w:rPr>
      </w:pPr>
      <w:r>
        <w:rPr>
          <w:rFonts w:hint="eastAsia" w:ascii="宋体" w:hAnsi="宋体" w:cs="宋体"/>
          <w:b/>
          <w:bCs/>
          <w:color w:val="auto"/>
          <w:sz w:val="24"/>
          <w:lang w:eastAsia="zh-CN"/>
        </w:rPr>
        <w:t>十一</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w:t>
      </w:r>
      <w:r>
        <w:rPr>
          <w:rFonts w:hint="eastAsia" w:ascii="宋体" w:hAnsi="宋体" w:cs="宋体"/>
          <w:color w:val="auto"/>
          <w:kern w:val="2"/>
          <w:sz w:val="24"/>
          <w:szCs w:val="24"/>
          <w:u w:color="000000"/>
          <w:lang w:val="en-US" w:eastAsia="zh-CN" w:bidi="ar-SA"/>
        </w:rPr>
        <w:t>供应商</w:t>
      </w:r>
      <w:r>
        <w:rPr>
          <w:rFonts w:hint="eastAsia" w:ascii="宋体" w:hAnsi="宋体" w:cs="仿宋"/>
          <w:color w:val="auto"/>
          <w:sz w:val="24"/>
        </w:rPr>
        <w:t>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sz w:val="24"/>
        </w:rPr>
        <w:t>。</w:t>
      </w:r>
    </w:p>
    <w:p w14:paraId="579B37D4">
      <w:pPr>
        <w:pStyle w:val="43"/>
        <w:autoSpaceDE w:val="0"/>
        <w:adjustRightInd w:val="0"/>
        <w:snapToGrid w:val="0"/>
        <w:spacing w:line="360" w:lineRule="auto"/>
        <w:ind w:firstLine="482"/>
        <w:rPr>
          <w:rFonts w:ascii="宋体" w:hAnsi="宋体"/>
          <w:sz w:val="24"/>
        </w:rPr>
      </w:pPr>
    </w:p>
    <w:p w14:paraId="68E03894">
      <w:pPr>
        <w:pStyle w:val="43"/>
        <w:autoSpaceDE w:val="0"/>
        <w:adjustRightInd w:val="0"/>
        <w:snapToGrid w:val="0"/>
        <w:spacing w:line="360" w:lineRule="auto"/>
        <w:ind w:firstLine="480"/>
        <w:rPr>
          <w:rFonts w:ascii="宋体" w:hAnsi="宋体"/>
          <w:sz w:val="24"/>
        </w:rPr>
      </w:pPr>
      <w:r>
        <w:rPr>
          <w:rFonts w:hint="eastAsia" w:ascii="宋体" w:hAnsi="宋体"/>
          <w:sz w:val="24"/>
        </w:rPr>
        <w:t xml:space="preserve">  </w:t>
      </w:r>
    </w:p>
    <w:p w14:paraId="3A1C44E5">
      <w:pPr>
        <w:pStyle w:val="43"/>
        <w:autoSpaceDE w:val="0"/>
        <w:adjustRightInd w:val="0"/>
        <w:snapToGrid w:val="0"/>
        <w:spacing w:line="360" w:lineRule="auto"/>
        <w:ind w:firstLine="480"/>
        <w:rPr>
          <w:rFonts w:ascii="宋体" w:hAnsi="宋体"/>
          <w:sz w:val="24"/>
        </w:rPr>
      </w:pPr>
      <w:r>
        <w:rPr>
          <w:rFonts w:hint="eastAsia" w:ascii="宋体" w:hAnsi="宋体"/>
          <w:sz w:val="24"/>
        </w:rPr>
        <w:t xml:space="preserve"> </w:t>
      </w:r>
    </w:p>
    <w:p w14:paraId="69E9A0C0">
      <w:pPr>
        <w:pStyle w:val="43"/>
        <w:autoSpaceDE w:val="0"/>
        <w:adjustRightInd w:val="0"/>
        <w:snapToGrid w:val="0"/>
        <w:spacing w:line="360" w:lineRule="auto"/>
        <w:ind w:firstLine="480"/>
        <w:jc w:val="right"/>
        <w:rPr>
          <w:rFonts w:ascii="宋体" w:hAnsi="宋体"/>
          <w:sz w:val="24"/>
        </w:rPr>
      </w:pPr>
      <w:r>
        <w:rPr>
          <w:rFonts w:hint="eastAsia" w:ascii="宋体" w:hAnsi="宋体"/>
          <w:sz w:val="24"/>
        </w:rPr>
        <w:t>中山大学孙逸仙纪念医院                                                                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p>
    <w:p w14:paraId="4C816C23">
      <w:pPr>
        <w:pStyle w:val="28"/>
        <w:spacing w:line="360" w:lineRule="auto"/>
        <w:ind w:left="6569" w:hanging="6090"/>
        <w:rPr>
          <w:rFonts w:hint="eastAsia" w:ascii="宋体" w:hAnsi="宋体" w:eastAsia="宋体" w:cs="宋体"/>
          <w:color w:val="auto"/>
          <w:sz w:val="24"/>
          <w:szCs w:val="24"/>
          <w:u w:val="single"/>
        </w:rPr>
      </w:pPr>
    </w:p>
    <w:p w14:paraId="2955043A">
      <w:pPr>
        <w:pStyle w:val="28"/>
        <w:spacing w:line="360" w:lineRule="auto"/>
        <w:ind w:left="6569" w:hanging="6090"/>
        <w:rPr>
          <w:rFonts w:hint="eastAsia" w:ascii="宋体" w:hAnsi="宋体" w:eastAsia="宋体" w:cs="宋体"/>
          <w:color w:val="auto"/>
          <w:sz w:val="24"/>
          <w:szCs w:val="24"/>
          <w:u w:val="single"/>
        </w:rPr>
      </w:pPr>
    </w:p>
    <w:p w14:paraId="13051F27">
      <w:pPr>
        <w:pStyle w:val="28"/>
        <w:spacing w:line="360" w:lineRule="auto"/>
        <w:ind w:left="6569" w:hanging="6090"/>
        <w:rPr>
          <w:rFonts w:hint="eastAsia" w:ascii="宋体" w:hAnsi="宋体" w:eastAsia="宋体" w:cs="宋体"/>
          <w:color w:val="auto"/>
          <w:u w:val="single"/>
        </w:rPr>
      </w:pPr>
    </w:p>
    <w:p w14:paraId="305367BD">
      <w:pPr>
        <w:pStyle w:val="28"/>
        <w:spacing w:line="360" w:lineRule="auto"/>
        <w:ind w:left="6569" w:hanging="6090"/>
        <w:rPr>
          <w:rFonts w:hint="eastAsia" w:ascii="宋体" w:hAnsi="宋体" w:eastAsia="宋体" w:cs="宋体"/>
          <w:color w:val="auto"/>
          <w:u w:val="single"/>
        </w:rPr>
      </w:pPr>
    </w:p>
    <w:p w14:paraId="0A7D63FC">
      <w:pPr>
        <w:pStyle w:val="28"/>
        <w:spacing w:line="360" w:lineRule="auto"/>
        <w:ind w:left="6569" w:hanging="6090"/>
        <w:rPr>
          <w:rFonts w:hint="eastAsia" w:ascii="宋体" w:hAnsi="宋体" w:eastAsia="宋体" w:cs="宋体"/>
          <w:color w:val="auto"/>
          <w:u w:val="single"/>
        </w:rPr>
      </w:pPr>
    </w:p>
    <w:p w14:paraId="57902694">
      <w:pPr>
        <w:pStyle w:val="28"/>
        <w:spacing w:line="360" w:lineRule="auto"/>
        <w:ind w:left="6569" w:hanging="6090"/>
        <w:rPr>
          <w:rFonts w:hint="eastAsia" w:ascii="宋体" w:hAnsi="宋体" w:eastAsia="宋体" w:cs="宋体"/>
          <w:color w:val="auto"/>
          <w:u w:val="single"/>
        </w:rPr>
      </w:pPr>
    </w:p>
    <w:p w14:paraId="4D60932D">
      <w:pPr>
        <w:pStyle w:val="28"/>
        <w:spacing w:line="360" w:lineRule="auto"/>
        <w:ind w:left="6569" w:hanging="6090"/>
        <w:rPr>
          <w:rFonts w:hint="eastAsia" w:ascii="宋体" w:hAnsi="宋体" w:eastAsia="宋体" w:cs="宋体"/>
          <w:color w:val="auto"/>
          <w:u w:val="single"/>
        </w:rPr>
      </w:pPr>
    </w:p>
    <w:p w14:paraId="555ADC21">
      <w:pPr>
        <w:pStyle w:val="28"/>
        <w:spacing w:line="360" w:lineRule="auto"/>
        <w:ind w:left="6569" w:hanging="6090"/>
        <w:rPr>
          <w:rFonts w:hint="eastAsia" w:ascii="宋体" w:hAnsi="宋体" w:eastAsia="宋体" w:cs="宋体"/>
          <w:color w:val="auto"/>
          <w:u w:val="single"/>
        </w:rPr>
      </w:pPr>
    </w:p>
    <w:p w14:paraId="63C1910F">
      <w:pPr>
        <w:pStyle w:val="28"/>
        <w:spacing w:line="360" w:lineRule="auto"/>
        <w:ind w:left="6569" w:hanging="6090"/>
        <w:rPr>
          <w:rFonts w:hint="eastAsia" w:ascii="宋体" w:hAnsi="宋体" w:eastAsia="宋体" w:cs="宋体"/>
          <w:color w:val="auto"/>
          <w:u w:val="single"/>
        </w:rPr>
      </w:pPr>
    </w:p>
    <w:p w14:paraId="6CF0B2AB">
      <w:pPr>
        <w:pStyle w:val="28"/>
        <w:spacing w:line="360" w:lineRule="auto"/>
        <w:ind w:left="6569" w:hanging="6090"/>
        <w:rPr>
          <w:rFonts w:hint="eastAsia" w:ascii="宋体" w:hAnsi="宋体" w:eastAsia="宋体" w:cs="宋体"/>
          <w:color w:val="auto"/>
          <w:u w:val="single"/>
        </w:rPr>
      </w:pPr>
    </w:p>
    <w:p w14:paraId="70079DE1">
      <w:pPr>
        <w:pStyle w:val="28"/>
        <w:spacing w:line="360" w:lineRule="auto"/>
        <w:ind w:left="6569" w:hanging="6090"/>
        <w:rPr>
          <w:rFonts w:hint="eastAsia" w:ascii="宋体" w:hAnsi="宋体" w:eastAsia="宋体" w:cs="宋体"/>
          <w:color w:val="auto"/>
          <w:u w:val="single"/>
        </w:rPr>
      </w:pPr>
    </w:p>
    <w:p w14:paraId="43D3F06B">
      <w:pPr>
        <w:pStyle w:val="28"/>
        <w:spacing w:line="360" w:lineRule="auto"/>
        <w:ind w:left="6569" w:hanging="6090"/>
        <w:rPr>
          <w:rFonts w:hint="eastAsia" w:ascii="宋体" w:hAnsi="宋体" w:eastAsia="宋体" w:cs="宋体"/>
          <w:color w:val="auto"/>
          <w:u w:val="single"/>
        </w:rPr>
      </w:pPr>
    </w:p>
    <w:p w14:paraId="7237A74D">
      <w:pPr>
        <w:pStyle w:val="28"/>
        <w:spacing w:line="360" w:lineRule="auto"/>
        <w:ind w:left="6569" w:hanging="6090"/>
        <w:rPr>
          <w:rFonts w:hint="eastAsia" w:ascii="宋体" w:hAnsi="宋体" w:eastAsia="宋体" w:cs="宋体"/>
          <w:color w:val="auto"/>
          <w:u w:val="single"/>
        </w:rPr>
      </w:pPr>
    </w:p>
    <w:p w14:paraId="1FFA3CA0">
      <w:pPr>
        <w:pStyle w:val="28"/>
        <w:spacing w:line="360" w:lineRule="auto"/>
        <w:rPr>
          <w:rFonts w:hint="eastAsia" w:ascii="宋体" w:hAnsi="宋体" w:eastAsia="宋体" w:cs="宋体"/>
          <w:color w:val="auto"/>
          <w:u w:val="single"/>
        </w:rPr>
      </w:pPr>
    </w:p>
    <w:p w14:paraId="3E4E435E">
      <w:pPr>
        <w:pStyle w:val="28"/>
        <w:spacing w:line="360" w:lineRule="auto"/>
        <w:ind w:left="6569" w:hanging="6090"/>
        <w:rPr>
          <w:rFonts w:hint="eastAsia" w:ascii="宋体" w:hAnsi="宋体" w:eastAsia="宋体" w:cs="宋体"/>
          <w:color w:val="auto"/>
          <w:u w:val="single"/>
        </w:rPr>
      </w:pPr>
    </w:p>
    <w:p w14:paraId="75B5F1FE">
      <w:pPr>
        <w:pStyle w:val="28"/>
        <w:spacing w:line="360" w:lineRule="auto"/>
        <w:rPr>
          <w:rFonts w:hint="eastAsia" w:ascii="宋体" w:hAnsi="宋体" w:eastAsia="宋体" w:cs="宋体"/>
          <w:color w:val="auto"/>
          <w:u w:val="single"/>
        </w:rPr>
      </w:pPr>
    </w:p>
    <w:p w14:paraId="03B8767F">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7BA786AE">
      <w:pPr>
        <w:pStyle w:val="2"/>
      </w:pPr>
    </w:p>
    <w:p w14:paraId="3DB5C639">
      <w:pPr>
        <w:jc w:val="center"/>
        <w:rPr>
          <w:rFonts w:ascii="宋体" w:hAnsi="宋体" w:cs="宋体"/>
          <w:b/>
          <w:kern w:val="0"/>
          <w:sz w:val="52"/>
          <w:szCs w:val="52"/>
        </w:rPr>
      </w:pPr>
    </w:p>
    <w:p w14:paraId="1F7FE083">
      <w:pPr>
        <w:jc w:val="center"/>
        <w:rPr>
          <w:rFonts w:ascii="宋体" w:hAnsi="宋体" w:cs="宋体"/>
          <w:kern w:val="0"/>
          <w:sz w:val="72"/>
          <w:szCs w:val="72"/>
        </w:rPr>
      </w:pPr>
      <w:bookmarkStart w:id="0" w:name="_Toc28703"/>
      <w:bookmarkStart w:id="1" w:name="_Toc435"/>
      <w:bookmarkStart w:id="2" w:name="_Toc15870"/>
      <w:bookmarkStart w:id="3" w:name="_Toc8364"/>
      <w:bookmarkStart w:id="4" w:name="_Toc6547"/>
      <w:bookmarkStart w:id="5" w:name="_Toc40776111"/>
      <w:bookmarkStart w:id="6" w:name="_Toc40346216"/>
      <w:bookmarkStart w:id="7" w:name="_Toc7291"/>
      <w:bookmarkStart w:id="8" w:name="_Toc11075"/>
      <w:bookmarkStart w:id="9" w:name="_Toc11305"/>
      <w:bookmarkStart w:id="10" w:name="_Toc3471"/>
      <w:bookmarkStart w:id="11" w:name="_Toc29113"/>
      <w:bookmarkStart w:id="12" w:name="_Toc1994"/>
      <w:bookmarkStart w:id="13" w:name="_Toc26267"/>
      <w:bookmarkStart w:id="14" w:name="_Toc21249"/>
      <w:bookmarkStart w:id="15" w:name="_Toc12520"/>
      <w:bookmarkStart w:id="16" w:name="_Toc4034637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C55654">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250EFE2A">
      <w:pPr>
        <w:pStyle w:val="2"/>
        <w:ind w:left="0" w:leftChars="0" w:firstLine="637" w:firstLineChars="177"/>
        <w:jc w:val="left"/>
        <w:rPr>
          <w:rFonts w:hint="eastAsia" w:ascii="宋体" w:hAnsi="宋体" w:eastAsia="宋体" w:cs="宋体"/>
          <w:b w:val="0"/>
          <w:bCs w:val="0"/>
          <w:sz w:val="36"/>
          <w:szCs w:val="36"/>
          <w:lang w:eastAsia="zh-CN"/>
        </w:rPr>
      </w:pPr>
    </w:p>
    <w:p w14:paraId="6DE281B6">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w:t>
      </w:r>
      <w:r>
        <w:rPr>
          <w:rFonts w:hint="eastAsia" w:ascii="宋体" w:hAnsi="宋体" w:eastAsia="宋体" w:cs="宋体"/>
          <w:b w:val="0"/>
          <w:bCs w:val="0"/>
          <w:color w:val="000000"/>
          <w:kern w:val="44"/>
          <w:sz w:val="36"/>
          <w:szCs w:val="36"/>
          <w:lang w:val="en-US" w:eastAsia="zh-CN" w:bidi="ar-SA"/>
        </w:rPr>
        <w:t>编号</w:t>
      </w:r>
      <w:r>
        <w:rPr>
          <w:rFonts w:hint="eastAsia" w:ascii="宋体" w:hAnsi="宋体" w:eastAsia="宋体" w:cs="宋体"/>
          <w:b w:val="0"/>
          <w:bCs w:val="0"/>
          <w:sz w:val="36"/>
          <w:szCs w:val="36"/>
          <w:lang w:eastAsia="zh-CN"/>
        </w:rPr>
        <w:t>：</w:t>
      </w:r>
      <w:r>
        <w:rPr>
          <w:rFonts w:hint="eastAsia" w:ascii="宋体" w:hAnsi="宋体" w:eastAsia="宋体" w:cs="宋体"/>
          <w:b w:val="0"/>
          <w:bCs w:val="0"/>
          <w:sz w:val="36"/>
          <w:szCs w:val="36"/>
          <w:u w:val="single"/>
          <w:lang w:val="en-US" w:eastAsia="zh-CN"/>
        </w:rPr>
        <w:t xml:space="preserve">                             </w:t>
      </w:r>
    </w:p>
    <w:p w14:paraId="32FBB702">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w:t>
      </w:r>
      <w:r>
        <w:rPr>
          <w:rFonts w:hint="eastAsia" w:ascii="宋体" w:hAnsi="宋体" w:eastAsia="宋体" w:cs="宋体"/>
          <w:b w:val="0"/>
          <w:bCs w:val="0"/>
          <w:sz w:val="36"/>
          <w:szCs w:val="36"/>
          <w:lang w:eastAsia="zh-CN"/>
        </w:rPr>
        <w:t>名称</w:t>
      </w:r>
      <w:r>
        <w:rPr>
          <w:rFonts w:hint="eastAsia" w:ascii="宋体" w:hAnsi="宋体" w:eastAsia="宋体" w:cs="宋体"/>
          <w:b w:val="0"/>
          <w:bCs w:val="0"/>
          <w:color w:val="000000"/>
          <w:kern w:val="44"/>
          <w:sz w:val="36"/>
          <w:szCs w:val="36"/>
          <w:lang w:val="en-US" w:eastAsia="zh-CN" w:bidi="ar-S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27997"/>
      <w:bookmarkStart w:id="18" w:name="_Toc20884"/>
      <w:bookmarkStart w:id="19" w:name="_Toc40346376"/>
      <w:bookmarkStart w:id="20" w:name="_Toc40776112"/>
      <w:bookmarkStart w:id="21" w:name="_Toc40346217"/>
      <w:bookmarkStart w:id="22" w:name="_Toc2916"/>
      <w:bookmarkStart w:id="23" w:name="_Toc17709"/>
      <w:bookmarkStart w:id="24" w:name="_Toc1743"/>
      <w:r>
        <w:rPr>
          <w:rFonts w:hint="eastAsia" w:ascii="宋体" w:hAnsi="宋体" w:cs="宋体"/>
          <w:kern w:val="0"/>
          <w:sz w:val="30"/>
          <w:szCs w:val="30"/>
          <w:u w:val="single"/>
          <w:lang w:val="en-US" w:eastAsia="zh-CN"/>
        </w:rPr>
        <w:t xml:space="preserve">                                   </w:t>
      </w:r>
    </w:p>
    <w:p w14:paraId="389C4E24">
      <w:pPr>
        <w:widowControl/>
        <w:spacing w:line="360" w:lineRule="auto"/>
        <w:ind w:firstLine="600"/>
        <w:outlineLvl w:val="0"/>
        <w:rPr>
          <w:rFonts w:hint="eastAsia" w:ascii="宋体" w:hAnsi="宋体" w:cs="宋体"/>
          <w:kern w:val="0"/>
          <w:sz w:val="30"/>
          <w:szCs w:val="30"/>
          <w:lang w:eastAsia="zh-CN"/>
        </w:rPr>
      </w:pPr>
      <w:bookmarkStart w:id="25" w:name="_Toc5238"/>
      <w:bookmarkStart w:id="26" w:name="_Toc31538"/>
      <w:bookmarkStart w:id="27" w:name="_Toc30979"/>
      <w:bookmarkStart w:id="28" w:name="_Toc11485"/>
      <w:bookmarkStart w:id="29" w:name="_Toc19699"/>
      <w:bookmarkStart w:id="30" w:name="_Toc2012"/>
      <w:bookmarkStart w:id="31" w:name="_Toc2029"/>
      <w:bookmarkStart w:id="32" w:name="_Toc23097"/>
      <w:bookmarkStart w:id="33" w:name="_Toc29102"/>
    </w:p>
    <w:p w14:paraId="73130948">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s="宋体"/>
          <w:kern w:val="0"/>
          <w:sz w:val="30"/>
          <w:szCs w:val="30"/>
          <w:u w:val="single"/>
          <w:lang w:val="en-US" w:eastAsia="zh-CN"/>
        </w:rPr>
        <w:t xml:space="preserve">                         </w:t>
      </w:r>
    </w:p>
    <w:p w14:paraId="3241C036">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49BB51AB">
      <w:pPr>
        <w:widowControl/>
        <w:spacing w:line="360" w:lineRule="auto"/>
        <w:ind w:firstLine="600"/>
        <w:outlineLvl w:val="0"/>
        <w:rPr>
          <w:rFonts w:hint="default" w:eastAsia="宋体" w:cs="宋体"/>
          <w:kern w:val="0"/>
          <w:sz w:val="30"/>
          <w:szCs w:val="30"/>
          <w:u w:val="single"/>
          <w:lang w:val="en-US" w:eastAsia="zh-CN"/>
        </w:rPr>
      </w:pPr>
      <w:bookmarkStart w:id="34" w:name="_Toc40346218"/>
      <w:bookmarkStart w:id="35" w:name="_Toc21483"/>
      <w:bookmarkStart w:id="36" w:name="_Toc16794"/>
      <w:bookmarkStart w:id="37" w:name="_Toc27867"/>
      <w:bookmarkStart w:id="38" w:name="_Toc17930"/>
      <w:bookmarkStart w:id="39" w:name="_Toc29767"/>
      <w:bookmarkStart w:id="40" w:name="_Toc24763"/>
      <w:bookmarkStart w:id="41" w:name="_Toc14824"/>
      <w:bookmarkStart w:id="42" w:name="_Toc28064"/>
      <w:bookmarkStart w:id="43" w:name="_Toc12645"/>
      <w:bookmarkStart w:id="44" w:name="_Toc4013"/>
      <w:bookmarkStart w:id="45" w:name="_Toc40346377"/>
      <w:bookmarkStart w:id="46" w:name="_Toc7052"/>
      <w:bookmarkStart w:id="47" w:name="_Toc11558"/>
      <w:bookmarkStart w:id="48" w:name="_Toc31993"/>
      <w:bookmarkStart w:id="49" w:name="_Toc11141"/>
      <w:bookmarkStart w:id="50" w:name="_Toc40776113"/>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cs="宋体"/>
          <w:kern w:val="0"/>
          <w:sz w:val="30"/>
          <w:szCs w:val="30"/>
          <w:u w:val="single"/>
          <w:lang w:val="en-US" w:eastAsia="zh-CN"/>
        </w:rPr>
        <w:t xml:space="preserve">                                     </w:t>
      </w:r>
    </w:p>
    <w:p w14:paraId="4C7C402C">
      <w:pPr>
        <w:widowControl/>
        <w:spacing w:line="360" w:lineRule="auto"/>
        <w:ind w:firstLine="600"/>
        <w:outlineLvl w:val="0"/>
        <w:rPr>
          <w:rFonts w:hint="default" w:eastAsia="宋体" w:cs="宋体"/>
          <w:kern w:val="0"/>
          <w:sz w:val="30"/>
          <w:szCs w:val="30"/>
          <w:u w:val="single"/>
          <w:lang w:val="en-US" w:eastAsia="zh-CN"/>
        </w:rPr>
      </w:pPr>
      <w:bookmarkStart w:id="51" w:name="_Toc27771"/>
      <w:bookmarkStart w:id="52" w:name="_Toc9883"/>
      <w:bookmarkStart w:id="53" w:name="_Toc1324"/>
      <w:bookmarkStart w:id="54" w:name="_Toc40346219"/>
      <w:bookmarkStart w:id="55" w:name="_Toc17537"/>
      <w:bookmarkStart w:id="56" w:name="_Toc40346378"/>
      <w:bookmarkStart w:id="57" w:name="_Toc19831"/>
      <w:bookmarkStart w:id="58" w:name="_Toc16813"/>
      <w:bookmarkStart w:id="59" w:name="_Toc40776114"/>
      <w:bookmarkStart w:id="60" w:name="_Toc26029"/>
      <w:bookmarkStart w:id="61" w:name="_Toc6438"/>
      <w:bookmarkStart w:id="62" w:name="_Toc31197"/>
      <w:bookmarkStart w:id="63" w:name="_Toc11334"/>
      <w:bookmarkStart w:id="64" w:name="_Toc24651"/>
      <w:bookmarkStart w:id="65" w:name="_Toc32709"/>
      <w:bookmarkStart w:id="66" w:name="_Toc14287"/>
      <w:bookmarkStart w:id="67" w:name="_Toc4563"/>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kern w:val="0"/>
          <w:sz w:val="30"/>
          <w:szCs w:val="30"/>
          <w:u w:val="single"/>
          <w:lang w:val="en-US" w:eastAsia="zh-CN"/>
        </w:rPr>
        <w:t xml:space="preserve">                                     </w:t>
      </w:r>
    </w:p>
    <w:p w14:paraId="7694DDA9">
      <w:pPr>
        <w:widowControl/>
        <w:spacing w:line="360" w:lineRule="auto"/>
        <w:ind w:firstLine="600"/>
        <w:outlineLvl w:val="0"/>
        <w:rPr>
          <w:rFonts w:hint="default" w:eastAsia="宋体" w:cs="宋体"/>
          <w:kern w:val="0"/>
          <w:sz w:val="30"/>
          <w:szCs w:val="30"/>
          <w:u w:val="single"/>
          <w:lang w:val="en-US" w:eastAsia="zh-CN"/>
        </w:rPr>
      </w:pPr>
      <w:bookmarkStart w:id="68" w:name="_Toc14586"/>
      <w:bookmarkStart w:id="69" w:name="_Toc21686"/>
      <w:bookmarkStart w:id="70" w:name="_Toc30336"/>
      <w:bookmarkStart w:id="71" w:name="_Toc17483"/>
      <w:bookmarkStart w:id="72" w:name="_Toc5634"/>
      <w:bookmarkStart w:id="73" w:name="_Toc12650"/>
      <w:bookmarkStart w:id="74" w:name="_Toc3895"/>
      <w:bookmarkStart w:id="75" w:name="_Toc40346379"/>
      <w:bookmarkStart w:id="76" w:name="_Toc13222"/>
      <w:bookmarkStart w:id="77" w:name="_Toc27868"/>
      <w:bookmarkStart w:id="78" w:name="_Toc20994"/>
      <w:bookmarkStart w:id="79" w:name="_Toc5189"/>
      <w:bookmarkStart w:id="80" w:name="_Toc40346220"/>
      <w:bookmarkStart w:id="81" w:name="_Toc21940"/>
      <w:bookmarkStart w:id="82" w:name="_Toc40776115"/>
      <w:bookmarkStart w:id="83" w:name="_Toc27206"/>
      <w:bookmarkStart w:id="84" w:name="_Toc18353"/>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kern w:val="0"/>
          <w:sz w:val="30"/>
          <w:szCs w:val="30"/>
          <w:u w:val="single"/>
          <w:lang w:val="en-US" w:eastAsia="zh-CN"/>
        </w:rPr>
        <w:t xml:space="preserve">                                     </w:t>
      </w:r>
    </w:p>
    <w:p w14:paraId="0F358D31">
      <w:pPr>
        <w:widowControl/>
        <w:spacing w:line="360" w:lineRule="auto"/>
        <w:ind w:firstLine="600"/>
        <w:outlineLvl w:val="0"/>
        <w:rPr>
          <w:rFonts w:hint="default" w:eastAsia="宋体" w:cs="宋体"/>
          <w:kern w:val="0"/>
          <w:sz w:val="30"/>
          <w:szCs w:val="30"/>
          <w:u w:val="single"/>
          <w:lang w:val="en-US" w:eastAsia="zh-CN"/>
        </w:rPr>
      </w:pPr>
      <w:bookmarkStart w:id="85" w:name="_Toc9282"/>
      <w:bookmarkStart w:id="86" w:name="_Toc21449"/>
      <w:bookmarkStart w:id="87" w:name="_Toc30856"/>
      <w:bookmarkStart w:id="88" w:name="_Toc40776116"/>
      <w:bookmarkStart w:id="89" w:name="_Toc40346380"/>
      <w:bookmarkStart w:id="90" w:name="_Toc8526"/>
      <w:bookmarkStart w:id="91" w:name="_Toc32371"/>
      <w:bookmarkStart w:id="92" w:name="_Toc10454"/>
      <w:bookmarkStart w:id="93" w:name="_Toc30904"/>
      <w:bookmarkStart w:id="94" w:name="_Toc27646"/>
      <w:bookmarkStart w:id="95" w:name="_Toc40346221"/>
      <w:bookmarkStart w:id="96" w:name="_Toc27009"/>
      <w:bookmarkStart w:id="97" w:name="_Toc11547"/>
      <w:bookmarkStart w:id="98" w:name="_Toc12127"/>
      <w:bookmarkStart w:id="99" w:name="_Toc5220"/>
      <w:bookmarkStart w:id="100" w:name="_Toc14462"/>
      <w:bookmarkStart w:id="101" w:name="_Toc3498"/>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kern w:val="0"/>
          <w:sz w:val="30"/>
          <w:szCs w:val="30"/>
          <w:u w:val="single"/>
          <w:lang w:val="en-US" w:eastAsia="zh-CN"/>
        </w:rPr>
        <w:t xml:space="preserve">                                     </w:t>
      </w:r>
    </w:p>
    <w:p w14:paraId="373DCFD3">
      <w:pPr>
        <w:pStyle w:val="43"/>
        <w:ind w:firstLine="400"/>
      </w:pPr>
    </w:p>
    <w:p w14:paraId="5D210B74">
      <w:pPr>
        <w:pStyle w:val="43"/>
        <w:ind w:firstLine="400"/>
      </w:pPr>
    </w:p>
    <w:p w14:paraId="062A3EFC">
      <w:pPr>
        <w:pStyle w:val="43"/>
        <w:ind w:firstLine="400"/>
      </w:pPr>
    </w:p>
    <w:p w14:paraId="30471E63">
      <w:pPr>
        <w:pStyle w:val="43"/>
        <w:ind w:firstLine="400"/>
      </w:pPr>
    </w:p>
    <w:p w14:paraId="330476B9">
      <w:pPr>
        <w:pStyle w:val="43"/>
        <w:ind w:firstLine="400"/>
      </w:pPr>
    </w:p>
    <w:p w14:paraId="6215EF74">
      <w:pPr>
        <w:widowControl/>
        <w:jc w:val="center"/>
        <w:rPr>
          <w:b/>
          <w:bCs/>
          <w:color w:val="000000" w:themeColor="text1"/>
          <w:sz w:val="32"/>
          <w:szCs w:val="32"/>
          <w14:textFill>
            <w14:solidFill>
              <w14:schemeClr w14:val="tx1"/>
            </w14:solidFill>
          </w14:textFill>
        </w:rPr>
      </w:pPr>
      <w:bookmarkStart w:id="102" w:name="_Toc31077"/>
      <w:bookmarkStart w:id="103" w:name="_Toc16608"/>
      <w:bookmarkStart w:id="104" w:name="_Toc16728"/>
      <w:bookmarkStart w:id="105" w:name="_Toc8637"/>
      <w:bookmarkStart w:id="106" w:name="_Toc21213"/>
      <w:bookmarkStart w:id="107" w:name="_Toc6691"/>
      <w:bookmarkStart w:id="108" w:name="_Toc15539"/>
      <w:bookmarkStart w:id="109" w:name="_Toc28747"/>
      <w:bookmarkStart w:id="110" w:name="_Toc13184"/>
      <w:bookmarkStart w:id="111" w:name="_Toc10399"/>
      <w:bookmarkStart w:id="112" w:name="_Toc9697"/>
      <w:r>
        <w:rPr>
          <w:rFonts w:hint="eastAsia" w:ascii="宋体" w:hAnsi="宋体" w:cs="宋体"/>
          <w:b/>
          <w:bCs/>
          <w:color w:val="000000" w:themeColor="text1"/>
          <w:kern w:val="0"/>
          <w:sz w:val="32"/>
          <w:szCs w:val="32"/>
          <w14:textFill>
            <w14:solidFill>
              <w14:schemeClr w14:val="tx1"/>
            </w14:solidFill>
          </w14:textFill>
        </w:rPr>
        <w:t>一、资格声明函</w:t>
      </w:r>
    </w:p>
    <w:p w14:paraId="4BE1FE2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8B233D2">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2769A7C7">
      <w:pPr>
        <w:pStyle w:val="43"/>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non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210CA8A9">
      <w:pPr>
        <w:pStyle w:val="43"/>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14:paraId="5CBE9D7B">
      <w:pPr>
        <w:pStyle w:val="43"/>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14:paraId="243A0CC4">
      <w:pPr>
        <w:pStyle w:val="43"/>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5168C318">
      <w:pPr>
        <w:pStyle w:val="43"/>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14CC4A86">
      <w:pPr>
        <w:pStyle w:val="43"/>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14:paraId="1B392CFF">
      <w:pPr>
        <w:pStyle w:val="43"/>
        <w:adjustRightInd w:val="0"/>
        <w:snapToGrid w:val="0"/>
        <w:spacing w:line="360" w:lineRule="auto"/>
        <w:ind w:firstLineChars="175"/>
        <w:rPr>
          <w:rFonts w:ascii="宋体" w:hAnsi="宋体" w:cs="宋体"/>
          <w:sz w:val="24"/>
          <w:highlight w:val="none"/>
        </w:rPr>
      </w:pPr>
      <w:r>
        <w:rPr>
          <w:rFonts w:hint="eastAsia" w:ascii="宋体" w:hAnsi="宋体" w:cs="宋体"/>
          <w:sz w:val="24"/>
        </w:rPr>
        <w:t>(6)本</w:t>
      </w:r>
      <w:r>
        <w:rPr>
          <w:rFonts w:hint="eastAsia" w:ascii="宋体" w:hAnsi="宋体" w:cs="宋体"/>
          <w:color w:val="auto"/>
          <w:sz w:val="24"/>
        </w:rPr>
        <w:t>单位</w:t>
      </w:r>
      <w:r>
        <w:rPr>
          <w:rFonts w:hint="eastAsia" w:ascii="宋体" w:hAnsi="宋体" w:cs="宋体"/>
          <w:sz w:val="24"/>
        </w:rPr>
        <w:t>承诺绝不存在</w:t>
      </w:r>
      <w:r>
        <w:rPr>
          <w:rFonts w:hint="eastAsia" w:ascii="宋体" w:hAnsi="宋体" w:cs="宋体"/>
          <w:sz w:val="24"/>
          <w:highlight w:val="none"/>
        </w:rPr>
        <w:t>“为本采购项目提供过整体设计、规范编制或者项目管理、监理、检测等服务”的情况。</w:t>
      </w:r>
    </w:p>
    <w:p w14:paraId="362D21B9">
      <w:pPr>
        <w:pStyle w:val="43"/>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54DD9FB5">
      <w:pPr>
        <w:pStyle w:val="43"/>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1B59D8E7">
      <w:pPr>
        <w:pStyle w:val="43"/>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14:paraId="655684FC">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8F1917C">
      <w:pPr>
        <w:adjustRightInd w:val="0"/>
        <w:snapToGrid w:val="0"/>
        <w:spacing w:line="360" w:lineRule="auto"/>
        <w:ind w:firstLine="482" w:firstLineChars="200"/>
      </w:pPr>
      <w:r>
        <w:rPr>
          <w:rFonts w:hint="eastAsia" w:ascii="宋体" w:hAnsi="宋体" w:cs="宋体"/>
          <w:b/>
          <w:sz w:val="24"/>
        </w:rPr>
        <w:t>（注：本资格声明函内容不得擅自删改）</w:t>
      </w:r>
    </w:p>
    <w:p w14:paraId="689BC9D4">
      <w:pPr>
        <w:spacing w:line="360" w:lineRule="auto"/>
        <w:ind w:firstLine="3542" w:firstLineChars="1476"/>
        <w:jc w:val="left"/>
        <w:rPr>
          <w:rFonts w:hint="eastAsia" w:ascii="宋体" w:hAnsi="宋体" w:cs="宋体"/>
          <w:sz w:val="24"/>
        </w:rPr>
      </w:pPr>
    </w:p>
    <w:p w14:paraId="783B114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43B57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8075DB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4C4878">
      <w:pPr>
        <w:spacing w:line="360" w:lineRule="auto"/>
        <w:ind w:firstLine="3542" w:firstLineChars="1476"/>
        <w:jc w:val="left"/>
        <w:rPr>
          <w:rFonts w:hint="eastAsia" w:ascii="宋体" w:hAnsi="宋体" w:eastAsia="宋体" w:cs="宋体"/>
          <w:color w:val="000000" w:themeColor="text1"/>
          <w:sz w:val="24"/>
          <w:lang w:val="en-US" w:eastAsia="zh-CN"/>
          <w14:textFill>
            <w14:solidFill>
              <w14:schemeClr w14:val="tx1"/>
            </w14:solidFill>
          </w14:textFill>
        </w:rPr>
      </w:pPr>
    </w:p>
    <w:p w14:paraId="4FC3BD76">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3384AEB8">
      <w:pPr>
        <w:pStyle w:val="43"/>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14:paraId="79629C1C">
      <w:pPr>
        <w:pStyle w:val="44"/>
        <w:tabs>
          <w:tab w:val="left" w:pos="1050"/>
          <w:tab w:val="center" w:pos="4535"/>
        </w:tabs>
        <w:spacing w:line="360" w:lineRule="auto"/>
        <w:jc w:val="center"/>
        <w:outlineLvl w:val="0"/>
        <w:rPr>
          <w:b/>
          <w:bCs/>
          <w:sz w:val="32"/>
          <w:szCs w:val="32"/>
        </w:rPr>
      </w:pPr>
    </w:p>
    <w:p w14:paraId="13EDB0A1">
      <w:pPr>
        <w:pStyle w:val="44"/>
        <w:tabs>
          <w:tab w:val="left" w:pos="1050"/>
          <w:tab w:val="center" w:pos="4535"/>
        </w:tabs>
        <w:spacing w:line="360" w:lineRule="auto"/>
        <w:jc w:val="center"/>
        <w:outlineLvl w:val="0"/>
        <w:rPr>
          <w:b/>
          <w:bCs/>
          <w:sz w:val="32"/>
          <w:szCs w:val="32"/>
        </w:rPr>
      </w:pPr>
    </w:p>
    <w:p w14:paraId="1D0C61DB">
      <w:pPr>
        <w:pStyle w:val="44"/>
        <w:tabs>
          <w:tab w:val="left" w:pos="1050"/>
          <w:tab w:val="center" w:pos="4535"/>
        </w:tabs>
        <w:spacing w:line="360" w:lineRule="auto"/>
        <w:jc w:val="center"/>
        <w:outlineLvl w:val="0"/>
        <w:rPr>
          <w:b/>
          <w:bCs/>
          <w:sz w:val="32"/>
          <w:szCs w:val="32"/>
        </w:rPr>
      </w:pPr>
    </w:p>
    <w:p w14:paraId="6D35DC22">
      <w:pPr>
        <w:pStyle w:val="44"/>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14:paraId="6819E61D">
      <w:pPr>
        <w:widowControl/>
        <w:spacing w:line="360" w:lineRule="auto"/>
        <w:jc w:val="left"/>
        <w:outlineLvl w:val="0"/>
        <w:rPr>
          <w:rFonts w:ascii="宋体" w:hAnsi="宋体"/>
          <w:sz w:val="24"/>
        </w:rPr>
      </w:pPr>
    </w:p>
    <w:p w14:paraId="15E5A229">
      <w:pPr>
        <w:rPr>
          <w:rFonts w:ascii="宋体" w:hAnsi="宋体" w:cs="宋体"/>
          <w:b/>
          <w:sz w:val="24"/>
        </w:rPr>
      </w:pPr>
    </w:p>
    <w:p w14:paraId="7E376EA9">
      <w:pPr>
        <w:rPr>
          <w:rFonts w:ascii="宋体" w:hAnsi="宋体" w:cs="宋体"/>
          <w:b/>
          <w:sz w:val="24"/>
        </w:rPr>
      </w:pPr>
    </w:p>
    <w:p w14:paraId="31C8F19D">
      <w:pPr>
        <w:pStyle w:val="2"/>
      </w:pPr>
    </w:p>
    <w:p w14:paraId="04F27AA4"/>
    <w:p w14:paraId="0DD6193D">
      <w:pPr>
        <w:pStyle w:val="2"/>
      </w:pPr>
    </w:p>
    <w:p w14:paraId="7906BF28"/>
    <w:p w14:paraId="7008D1C0">
      <w:pPr>
        <w:rPr>
          <w:rFonts w:ascii="宋体" w:hAnsi="宋体" w:cs="宋体"/>
          <w:b/>
          <w:sz w:val="24"/>
        </w:rPr>
      </w:pPr>
    </w:p>
    <w:p w14:paraId="4093287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79DAFA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1BDCE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5C0CA40">
      <w:pPr>
        <w:pStyle w:val="43"/>
        <w:ind w:firstLine="400"/>
      </w:pPr>
    </w:p>
    <w:p w14:paraId="3AAD464A">
      <w:pPr>
        <w:pStyle w:val="43"/>
        <w:ind w:firstLine="400"/>
      </w:pPr>
    </w:p>
    <w:p w14:paraId="2155C7F2">
      <w:pPr>
        <w:pStyle w:val="43"/>
        <w:ind w:firstLine="400"/>
      </w:pPr>
    </w:p>
    <w:p w14:paraId="25C8C872">
      <w:pPr>
        <w:pStyle w:val="43"/>
        <w:ind w:firstLine="400"/>
      </w:pPr>
    </w:p>
    <w:p w14:paraId="13D37FEA">
      <w:pPr>
        <w:pStyle w:val="43"/>
        <w:ind w:firstLine="400"/>
      </w:pPr>
    </w:p>
    <w:p w14:paraId="2EA42A26">
      <w:pPr>
        <w:pStyle w:val="43"/>
        <w:ind w:firstLine="400"/>
      </w:pPr>
    </w:p>
    <w:p w14:paraId="1FB44557">
      <w:pPr>
        <w:pStyle w:val="43"/>
        <w:ind w:firstLine="400"/>
      </w:pPr>
    </w:p>
    <w:p w14:paraId="0EC8E398">
      <w:pPr>
        <w:pStyle w:val="43"/>
        <w:ind w:firstLine="400"/>
      </w:pPr>
    </w:p>
    <w:p w14:paraId="78FB2403">
      <w:pPr>
        <w:pStyle w:val="43"/>
        <w:ind w:firstLine="400"/>
      </w:pPr>
    </w:p>
    <w:p w14:paraId="61A1329B">
      <w:pPr>
        <w:pStyle w:val="43"/>
        <w:ind w:firstLine="400"/>
      </w:pPr>
    </w:p>
    <w:p w14:paraId="6FFB1E58">
      <w:pPr>
        <w:pStyle w:val="43"/>
        <w:ind w:firstLine="400"/>
      </w:pPr>
    </w:p>
    <w:p w14:paraId="54B77969">
      <w:pPr>
        <w:pStyle w:val="43"/>
        <w:ind w:firstLine="400"/>
      </w:pPr>
    </w:p>
    <w:p w14:paraId="49E8DD72">
      <w:pPr>
        <w:pStyle w:val="43"/>
        <w:ind w:firstLine="400"/>
      </w:pPr>
    </w:p>
    <w:p w14:paraId="74E151A7">
      <w:pPr>
        <w:pStyle w:val="43"/>
        <w:ind w:firstLine="400"/>
      </w:pPr>
    </w:p>
    <w:p w14:paraId="7024EA7C">
      <w:pPr>
        <w:pStyle w:val="43"/>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、《供应商廉洁守约承诺书》</w:t>
      </w:r>
    </w:p>
    <w:p w14:paraId="3644978F">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09F1A694">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21F093E0">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lang w:eastAsia="zh-CN"/>
        </w:rPr>
        <w:t>项目名称：</w:t>
      </w:r>
      <w:r>
        <w:rPr>
          <w:rFonts w:hint="eastAsia" w:ascii="宋体" w:hAnsi="宋体" w:cs="仿宋_GB2312"/>
          <w:sz w:val="24"/>
          <w:u w:val="single"/>
        </w:rPr>
        <w:t>中山大学孙逸仙纪念医院</w:t>
      </w:r>
      <w:r>
        <w:rPr>
          <w:rFonts w:hint="eastAsia" w:ascii="宋体" w:hAnsi="宋体" w:cs="仿宋_GB2312"/>
          <w:color w:val="0000FF"/>
          <w:sz w:val="24"/>
          <w:u w:val="single"/>
          <w:lang w:val="en-US" w:eastAsia="zh-CN"/>
        </w:rPr>
        <w:t>******</w:t>
      </w:r>
    </w:p>
    <w:p w14:paraId="4AF65E6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3702CF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3A0C395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6C98BA1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5BB1F1D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53882A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18E1EB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06FBC61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AFB06D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BBB0EE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1D155C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E9C756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1DF6FAA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0F9F77CA">
      <w:pPr>
        <w:adjustRightInd w:val="0"/>
        <w:snapToGrid w:val="0"/>
        <w:spacing w:line="336" w:lineRule="auto"/>
        <w:rPr>
          <w:rFonts w:ascii="宋体" w:hAnsi="宋体" w:cs="仿宋_GB2312"/>
          <w:sz w:val="24"/>
        </w:rPr>
      </w:pPr>
    </w:p>
    <w:p w14:paraId="09164E30">
      <w:pPr>
        <w:adjustRightInd w:val="0"/>
        <w:snapToGrid w:val="0"/>
        <w:spacing w:line="336" w:lineRule="auto"/>
        <w:rPr>
          <w:rFonts w:ascii="宋体" w:hAnsi="宋体" w:cs="仿宋_GB2312"/>
          <w:sz w:val="24"/>
        </w:rPr>
      </w:pPr>
    </w:p>
    <w:p w14:paraId="3379DDE7">
      <w:pPr>
        <w:adjustRightInd w:val="0"/>
        <w:snapToGrid w:val="0"/>
        <w:spacing w:line="336" w:lineRule="auto"/>
        <w:rPr>
          <w:rFonts w:ascii="宋体" w:hAnsi="宋体" w:cs="仿宋_GB2312"/>
          <w:sz w:val="24"/>
        </w:rPr>
      </w:pPr>
    </w:p>
    <w:p w14:paraId="0E817152">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14:paraId="729FB725">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21C64260">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14:paraId="2C6C2E71">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06435E2E">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49A17A11">
      <w:pPr>
        <w:spacing w:line="360" w:lineRule="auto"/>
        <w:rPr>
          <w:rFonts w:ascii="宋体" w:hAnsi="宋体" w:cs="SimSun-Identity-H"/>
          <w:b/>
          <w:kern w:val="0"/>
          <w:sz w:val="24"/>
        </w:rPr>
      </w:pPr>
    </w:p>
    <w:p w14:paraId="5B7F4ACB">
      <w:pPr>
        <w:pStyle w:val="43"/>
        <w:ind w:firstLine="400"/>
      </w:pPr>
    </w:p>
    <w:p w14:paraId="7D58FB2E">
      <w:pPr>
        <w:pStyle w:val="43"/>
        <w:ind w:firstLine="400"/>
      </w:pPr>
    </w:p>
    <w:p w14:paraId="7C5DF3C1">
      <w:pPr>
        <w:pStyle w:val="43"/>
        <w:ind w:firstLine="400"/>
      </w:pPr>
    </w:p>
    <w:p w14:paraId="096A0929">
      <w:pPr>
        <w:pStyle w:val="43"/>
        <w:ind w:firstLine="400"/>
      </w:pPr>
    </w:p>
    <w:p w14:paraId="47962D79">
      <w:pPr>
        <w:pStyle w:val="43"/>
        <w:ind w:firstLine="400"/>
      </w:pPr>
    </w:p>
    <w:p w14:paraId="5F8818AE">
      <w:pPr>
        <w:pStyle w:val="43"/>
        <w:ind w:firstLine="400"/>
      </w:pPr>
    </w:p>
    <w:p w14:paraId="5873BF7C">
      <w:pPr>
        <w:pStyle w:val="43"/>
        <w:ind w:firstLine="400"/>
      </w:pPr>
    </w:p>
    <w:p w14:paraId="3288F565">
      <w:pPr>
        <w:pStyle w:val="43"/>
        <w:ind w:firstLine="400"/>
      </w:pPr>
    </w:p>
    <w:p w14:paraId="6017594A">
      <w:pPr>
        <w:pStyle w:val="44"/>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p>
    <w:p w14:paraId="1B4331D4">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1E5E2F96">
      <w:pPr>
        <w:pStyle w:val="45"/>
        <w:ind w:left="0" w:leftChars="0" w:firstLine="0" w:firstLineChars="0"/>
      </w:pPr>
    </w:p>
    <w:p w14:paraId="6CB2BF58">
      <w:pPr>
        <w:spacing w:line="360" w:lineRule="auto"/>
        <w:rPr>
          <w:rFonts w:ascii="宋体" w:hAnsi="宋体" w:eastAsia="宋体" w:cs="宋体"/>
          <w:szCs w:val="21"/>
        </w:rPr>
      </w:pPr>
    </w:p>
    <w:p w14:paraId="204C525D">
      <w:pPr>
        <w:pStyle w:val="28"/>
        <w:spacing w:line="360" w:lineRule="auto"/>
        <w:rPr>
          <w:rFonts w:hint="eastAsia" w:ascii="宋体" w:hAnsi="宋体" w:eastAsia="宋体" w:cs="宋体"/>
          <w:color w:val="auto"/>
          <w:u w:val="single"/>
        </w:rPr>
      </w:pPr>
    </w:p>
    <w:p w14:paraId="62A19DCA">
      <w:pPr>
        <w:pStyle w:val="28"/>
        <w:spacing w:line="360" w:lineRule="auto"/>
        <w:rPr>
          <w:rFonts w:hint="eastAsia" w:ascii="宋体" w:hAnsi="宋体" w:eastAsia="宋体" w:cs="宋体"/>
          <w:color w:val="auto"/>
          <w:u w:val="single"/>
        </w:rPr>
      </w:pPr>
    </w:p>
    <w:p w14:paraId="0038C14A">
      <w:pPr>
        <w:pStyle w:val="28"/>
        <w:spacing w:line="360" w:lineRule="auto"/>
        <w:rPr>
          <w:rFonts w:hint="eastAsia" w:ascii="宋体" w:hAnsi="宋体" w:eastAsia="宋体" w:cs="宋体"/>
          <w:color w:val="auto"/>
          <w:u w:val="single"/>
        </w:rPr>
      </w:pPr>
    </w:p>
    <w:p w14:paraId="6268EE57">
      <w:pPr>
        <w:spacing w:line="360" w:lineRule="auto"/>
        <w:jc w:val="center"/>
        <w:outlineLvl w:val="0"/>
        <w:rPr>
          <w:rFonts w:hint="default" w:ascii="宋体" w:hAnsi="宋体" w:eastAsia="宋体" w:cs="宋体"/>
          <w:b/>
          <w:color w:val="auto"/>
          <w:sz w:val="32"/>
          <w:szCs w:val="32"/>
          <w:lang w:val="en-US" w:eastAsia="zh-CN"/>
        </w:rPr>
      </w:pPr>
      <w:bookmarkStart w:id="113" w:name="_Toc530141646"/>
      <w:r>
        <w:rPr>
          <w:rFonts w:hint="eastAsia" w:ascii="宋体" w:hAnsi="宋体" w:eastAsia="宋体" w:cs="宋体"/>
          <w:b/>
          <w:color w:val="auto"/>
          <w:sz w:val="32"/>
          <w:szCs w:val="32"/>
        </w:rPr>
        <w:t>第二</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rPr>
        <w:t>　</w:t>
      </w:r>
      <w:bookmarkEnd w:id="113"/>
      <w:r>
        <w:rPr>
          <w:rFonts w:hint="eastAsia" w:ascii="宋体" w:hAnsi="宋体" w:eastAsia="宋体" w:cs="宋体"/>
          <w:b/>
          <w:color w:val="auto"/>
          <w:sz w:val="32"/>
          <w:szCs w:val="32"/>
          <w:lang w:val="en-US" w:eastAsia="zh-CN"/>
        </w:rPr>
        <w:t>用户需求书</w:t>
      </w:r>
    </w:p>
    <w:p w14:paraId="249D0279">
      <w:pPr>
        <w:pStyle w:val="28"/>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rPr>
        <w:t>一、项目</w:t>
      </w:r>
      <w:r>
        <w:rPr>
          <w:rFonts w:hint="eastAsia" w:ascii="宋体" w:hAnsi="宋体" w:eastAsia="宋体" w:cs="宋体"/>
          <w:b/>
          <w:bCs/>
          <w:sz w:val="24"/>
          <w:szCs w:val="24"/>
          <w:lang w:val="en-US" w:eastAsia="zh-CN"/>
        </w:rPr>
        <w:t>采购背景及目的</w:t>
      </w:r>
    </w:p>
    <w:p w14:paraId="59764712">
      <w:pPr>
        <w:pStyle w:val="2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中山大学孙逸仙纪念医院是国家卫健委属（管）医院，创建于1835年，是我国</w:t>
      </w:r>
      <w:r>
        <w:rPr>
          <w:rFonts w:hint="eastAsia" w:ascii="宋体" w:hAnsi="宋体" w:eastAsia="宋体" w:cs="宋体"/>
          <w:color w:val="333333"/>
          <w:sz w:val="24"/>
          <w:szCs w:val="24"/>
          <w:shd w:val="clear" w:color="auto" w:fill="FFFFFF"/>
        </w:rPr>
        <w:t>第一家西医医院，中国西医学和西医教育的发源地，至今已有188年历史，百年传承，医院现已发展成为一所集医疗、教学、科研和预防保健为一体的大型综合性三级甲等医院。</w:t>
      </w:r>
    </w:p>
    <w:p w14:paraId="2D27FF0B">
      <w:pPr>
        <w:pStyle w:val="2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医院属于特殊的社会性行业，具有开放性和复杂性的环境，内部机构繁多。出入人员构成情况复杂，是比较易发矛盾和冲突的场所之一，甚至会有不法行为的发生，严重危害了医院和病人及家属的生命财产安全，影响了医院的正常工作秩序。</w:t>
      </w:r>
    </w:p>
    <w:p w14:paraId="53A05214">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采购人经过多年安防系统的建设，已经建设比较完善的安全防范系统，但仍存在部分盲区，</w:t>
      </w:r>
      <w:r>
        <w:rPr>
          <w:rFonts w:hint="eastAsia" w:ascii="宋体" w:hAnsi="宋体" w:eastAsia="宋体" w:cs="宋体"/>
          <w:bCs/>
          <w:sz w:val="24"/>
          <w:szCs w:val="24"/>
          <w:lang w:val="en-US" w:eastAsia="zh-CN"/>
        </w:rPr>
        <w:t>为加强</w:t>
      </w:r>
      <w:r>
        <w:rPr>
          <w:rFonts w:hint="eastAsia" w:ascii="宋体" w:hAnsi="宋体" w:eastAsia="宋体" w:cs="宋体"/>
          <w:bCs/>
          <w:sz w:val="24"/>
          <w:szCs w:val="24"/>
        </w:rPr>
        <w:t>安全管理</w:t>
      </w:r>
      <w:r>
        <w:rPr>
          <w:rFonts w:hint="eastAsia" w:ascii="宋体" w:hAnsi="宋体" w:eastAsia="宋体" w:cs="宋体"/>
          <w:bCs/>
          <w:sz w:val="24"/>
          <w:szCs w:val="24"/>
          <w:lang w:val="en-US" w:eastAsia="zh-CN"/>
        </w:rPr>
        <w:t>，</w:t>
      </w:r>
      <w:r>
        <w:rPr>
          <w:rFonts w:hint="eastAsia" w:ascii="宋体" w:hAnsi="宋体" w:eastAsia="宋体" w:cs="宋体"/>
          <w:bCs/>
          <w:sz w:val="24"/>
          <w:szCs w:val="24"/>
        </w:rPr>
        <w:t>确保</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医疗工作安全有序开展</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需</w:t>
      </w:r>
      <w:r>
        <w:rPr>
          <w:rFonts w:hint="eastAsia" w:ascii="宋体" w:hAnsi="宋体" w:eastAsia="宋体" w:cs="宋体"/>
          <w:bCs/>
          <w:color w:val="auto"/>
          <w:sz w:val="24"/>
          <w:szCs w:val="24"/>
          <w:highlight w:val="none"/>
          <w:lang w:val="en-US" w:eastAsia="zh-CN"/>
        </w:rPr>
        <w:t>对采购人监控盲区区域</w:t>
      </w:r>
      <w:r>
        <w:rPr>
          <w:rFonts w:hint="eastAsia" w:ascii="宋体" w:hAnsi="宋体" w:eastAsia="宋体" w:cs="宋体"/>
          <w:color w:val="auto"/>
          <w:sz w:val="24"/>
          <w:szCs w:val="24"/>
        </w:rPr>
        <w:t>安装</w:t>
      </w:r>
      <w:r>
        <w:rPr>
          <w:rFonts w:hint="eastAsia" w:ascii="宋体" w:hAnsi="宋体" w:eastAsia="宋体" w:cs="宋体"/>
          <w:color w:val="auto"/>
          <w:sz w:val="24"/>
          <w:szCs w:val="24"/>
          <w:lang w:val="zh-CN"/>
        </w:rPr>
        <w:t>网络摄像机、监视器、硬盘录像机等安防监控设备。</w:t>
      </w:r>
      <w:r>
        <w:rPr>
          <w:rFonts w:hint="eastAsia" w:ascii="宋体" w:hAnsi="宋体" w:eastAsia="宋体" w:cs="宋体"/>
          <w:color w:val="auto"/>
          <w:sz w:val="24"/>
          <w:szCs w:val="24"/>
          <w:lang w:val="en-US" w:eastAsia="zh-CN"/>
        </w:rPr>
        <w:t>安防系统类零星工程服务项目一般单项规模小于20万元</w:t>
      </w:r>
      <w:r>
        <w:rPr>
          <w:rFonts w:hint="eastAsia" w:ascii="宋体" w:hAnsi="宋体" w:eastAsia="宋体" w:cs="宋体"/>
          <w:color w:val="auto"/>
          <w:sz w:val="24"/>
          <w:szCs w:val="24"/>
          <w:highlight w:val="none"/>
          <w:lang w:val="en-US" w:eastAsia="zh-CN"/>
        </w:rPr>
        <w:t>。</w:t>
      </w:r>
    </w:p>
    <w:p w14:paraId="0F1EDA47">
      <w:pPr>
        <w:autoSpaceDE w:val="0"/>
        <w:autoSpaceDN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rPr>
        <w:t>二、</w:t>
      </w:r>
      <w:r>
        <w:rPr>
          <w:rFonts w:hint="eastAsia" w:ascii="宋体" w:hAnsi="宋体" w:eastAsia="宋体" w:cs="宋体"/>
          <w:b/>
          <w:bCs/>
          <w:sz w:val="24"/>
          <w:szCs w:val="24"/>
          <w:lang w:val="zh-CN"/>
        </w:rPr>
        <w:t>项目</w:t>
      </w:r>
      <w:r>
        <w:rPr>
          <w:rFonts w:hint="eastAsia" w:ascii="宋体" w:hAnsi="宋体" w:eastAsia="宋体" w:cs="宋体"/>
          <w:b/>
          <w:bCs/>
          <w:sz w:val="24"/>
          <w:szCs w:val="24"/>
        </w:rPr>
        <w:t>总体</w:t>
      </w:r>
      <w:r>
        <w:rPr>
          <w:rFonts w:hint="eastAsia" w:ascii="宋体" w:hAnsi="宋体" w:eastAsia="宋体" w:cs="宋体"/>
          <w:b/>
          <w:bCs/>
          <w:sz w:val="24"/>
          <w:szCs w:val="24"/>
          <w:lang w:val="zh-CN"/>
        </w:rPr>
        <w:t>要求</w:t>
      </w:r>
    </w:p>
    <w:p w14:paraId="451F5168">
      <w:pPr>
        <w:autoSpaceDE w:val="0"/>
        <w:autoSpaceDN w:val="0"/>
        <w:spacing w:line="360" w:lineRule="auto"/>
        <w:rPr>
          <w:rFonts w:hint="eastAsia" w:ascii="宋体" w:hAnsi="宋体" w:eastAsia="宋体" w:cs="宋体"/>
          <w:b/>
          <w:bCs/>
          <w:sz w:val="24"/>
          <w:szCs w:val="24"/>
          <w:highlight w:val="yellow"/>
          <w:lang w:val="zh-CN" w:eastAsia="zh-CN"/>
        </w:rPr>
      </w:pPr>
      <w:r>
        <w:rPr>
          <w:rFonts w:hint="eastAsia" w:ascii="宋体" w:hAnsi="宋体" w:eastAsia="宋体" w:cs="宋体"/>
          <w:color w:val="000000"/>
          <w:kern w:val="2"/>
          <w:sz w:val="24"/>
          <w:szCs w:val="24"/>
          <w:u w:color="000000"/>
          <w:lang w:val="en-US" w:eastAsia="zh-CN" w:bidi="ar-SA"/>
        </w:rPr>
        <w:t>（</w:t>
      </w:r>
      <w:r>
        <w:rPr>
          <w:rFonts w:hint="eastAsia" w:ascii="宋体" w:hAnsi="宋体" w:cs="宋体"/>
          <w:color w:val="000000"/>
          <w:kern w:val="2"/>
          <w:sz w:val="24"/>
          <w:szCs w:val="24"/>
          <w:u w:color="000000"/>
          <w:lang w:val="en-US" w:eastAsia="zh-CN" w:bidi="ar-SA"/>
        </w:rPr>
        <w:t>说明：</w:t>
      </w:r>
      <w:r>
        <w:rPr>
          <w:rFonts w:hint="eastAsia" w:ascii="宋体" w:hAnsi="宋体" w:eastAsia="宋体" w:cs="宋体"/>
          <w:color w:val="000000"/>
          <w:kern w:val="2"/>
          <w:sz w:val="24"/>
          <w:szCs w:val="24"/>
          <w:u w:color="000000"/>
          <w:lang w:val="en-US" w:eastAsia="zh-CN" w:bidi="ar-SA"/>
        </w:rPr>
        <w:t>1.标“★”的条款为实质性条款，若有任何一条负偏离或不满足则导致响应无效。2.标“▲”号条款为重要技术参数，若有部分“▲”条款未响应或不满足，将导致其响应性评审扣分，但不作为无效响应条款。）</w:t>
      </w:r>
    </w:p>
    <w:p w14:paraId="3BEC421A">
      <w:pPr>
        <w:autoSpaceDE w:val="0"/>
        <w:autoSpaceDN w:val="0"/>
        <w:spacing w:before="156" w:before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、项目</w:t>
      </w:r>
      <w:r>
        <w:rPr>
          <w:rFonts w:hint="eastAsia" w:ascii="宋体" w:hAnsi="宋体" w:eastAsia="宋体" w:cs="宋体"/>
          <w:b/>
          <w:bCs/>
          <w:sz w:val="24"/>
          <w:szCs w:val="24"/>
          <w:lang w:eastAsia="zh-CN"/>
        </w:rPr>
        <w:t>名称</w:t>
      </w:r>
      <w:r>
        <w:rPr>
          <w:rFonts w:hint="eastAsia" w:ascii="宋体" w:hAnsi="宋体" w:eastAsia="宋体" w:cs="宋体"/>
          <w:b/>
          <w:bCs/>
          <w:sz w:val="24"/>
          <w:szCs w:val="24"/>
        </w:rPr>
        <w:t>及最高限价</w:t>
      </w:r>
    </w:p>
    <w:tbl>
      <w:tblPr>
        <w:tblStyle w:val="23"/>
        <w:tblW w:w="84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812"/>
        <w:gridCol w:w="1736"/>
        <w:gridCol w:w="2943"/>
      </w:tblGrid>
      <w:tr w14:paraId="0C9708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B61B39">
            <w:pPr>
              <w:pStyle w:val="28"/>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39F0A">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FD70E">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14:paraId="3DDCFC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E0833">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u w:val="none" w:color="auto"/>
                <w:shd w:val="clear" w:color="auto" w:fill="FFFFFF"/>
              </w:rPr>
              <w:t>中山大学孙逸仙纪念</w:t>
            </w:r>
            <w:r>
              <w:rPr>
                <w:rFonts w:hint="eastAsia" w:ascii="宋体" w:hAnsi="宋体" w:eastAsia="宋体" w:cs="宋体"/>
                <w:color w:val="auto"/>
                <w:sz w:val="24"/>
                <w:szCs w:val="24"/>
                <w:u w:val="none" w:color="auto"/>
                <w:shd w:val="clear" w:color="auto" w:fill="FFFFFF"/>
              </w:rPr>
              <w:t>医院</w:t>
            </w:r>
            <w:r>
              <w:rPr>
                <w:rFonts w:hint="eastAsia" w:ascii="宋体" w:hAnsi="宋体" w:eastAsia="宋体" w:cs="宋体"/>
                <w:color w:val="auto"/>
                <w:sz w:val="24"/>
                <w:szCs w:val="24"/>
                <w:u w:val="none" w:color="auto"/>
                <w:shd w:val="clear" w:color="auto" w:fill="FFFFFF"/>
                <w:lang w:val="en-US" w:eastAsia="zh-CN"/>
              </w:rPr>
              <w:t>2024年度</w:t>
            </w:r>
            <w:r>
              <w:rPr>
                <w:rFonts w:hint="eastAsia" w:ascii="宋体" w:hAnsi="宋体" w:eastAsia="宋体" w:cs="宋体"/>
                <w:color w:val="auto"/>
                <w:sz w:val="24"/>
                <w:szCs w:val="24"/>
                <w:u w:val="none" w:color="auto"/>
                <w:shd w:val="clear" w:color="auto" w:fill="FFFFFF"/>
              </w:rPr>
              <w:t>安防系统类零星工程</w:t>
            </w:r>
            <w:r>
              <w:rPr>
                <w:rFonts w:hint="eastAsia" w:ascii="宋体" w:hAnsi="宋体" w:eastAsia="宋体" w:cs="宋体"/>
                <w:color w:val="auto"/>
                <w:sz w:val="24"/>
                <w:szCs w:val="24"/>
                <w:u w:val="none" w:color="auto"/>
                <w:shd w:val="clear" w:color="auto" w:fill="FFFFFF"/>
                <w:lang w:val="en-US" w:eastAsia="zh-CN"/>
              </w:rPr>
              <w:t>施工服务</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4FC76">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61133">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single" w:color="auto"/>
                <w:lang w:val="en-US" w:eastAsia="zh-CN"/>
              </w:rPr>
              <w:t xml:space="preserve">616561.77 </w:t>
            </w:r>
            <w:r>
              <w:rPr>
                <w:rFonts w:hint="eastAsia" w:ascii="宋体" w:hAnsi="宋体" w:eastAsia="宋体" w:cs="宋体"/>
                <w:color w:val="auto"/>
                <w:sz w:val="24"/>
                <w:szCs w:val="24"/>
                <w:lang w:val="zh-TW" w:eastAsia="zh-TW"/>
              </w:rPr>
              <w:t>元</w:t>
            </w:r>
          </w:p>
        </w:tc>
      </w:tr>
    </w:tbl>
    <w:p w14:paraId="4B0AE593">
      <w:pPr>
        <w:keepNext w:val="0"/>
        <w:keepLines w:val="0"/>
        <w:pageBreakBefore w:val="0"/>
        <w:widowControl w:val="0"/>
        <w:kinsoku/>
        <w:wordWrap/>
        <w:overflowPunct/>
        <w:topLinePunct w:val="0"/>
        <w:autoSpaceDE w:val="0"/>
        <w:autoSpaceDN w:val="0"/>
        <w:bidi w:val="0"/>
        <w:adjustRightInd/>
        <w:snapToGrid/>
        <w:spacing w:before="164" w:beforeLines="50" w:line="360" w:lineRule="auto"/>
        <w:ind w:firstLine="480" w:firstLineChars="200"/>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 xml:space="preserve">1 </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kern w:val="2"/>
          <w:sz w:val="24"/>
          <w:szCs w:val="24"/>
          <w:u w:color="000000"/>
          <w:lang w:val="en-US" w:eastAsia="zh-CN" w:bidi="ar-SA"/>
        </w:rPr>
        <w:t>应按照采购项目需求书的内容、范围、条款等进行报价，</w:t>
      </w:r>
      <w:r>
        <w:rPr>
          <w:rFonts w:hint="eastAsia" w:ascii="宋体" w:hAnsi="宋体" w:eastAsia="宋体" w:cs="宋体"/>
          <w:color w:val="auto"/>
          <w:sz w:val="24"/>
          <w:szCs w:val="24"/>
        </w:rPr>
        <w:t>包含与本项目有关的设备材料的采购、检测、包装、装卸、运输、保管、保险、安装、调试、验收、质保、人员培训、保险、相关税费等一切相关费用。</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kern w:val="2"/>
          <w:sz w:val="24"/>
          <w:szCs w:val="24"/>
          <w:u w:color="000000"/>
          <w:lang w:val="en-US" w:eastAsia="zh-CN" w:bidi="ar-SA"/>
        </w:rPr>
        <w:t>应在充分考虑可能发生的突发状况的基础上合理报价，在合同执行期间保持不变，</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kern w:val="2"/>
          <w:sz w:val="24"/>
          <w:szCs w:val="24"/>
          <w:u w:color="000000"/>
          <w:lang w:val="en-US" w:eastAsia="zh-CN" w:bidi="ar-SA"/>
        </w:rPr>
        <w:t>不得再以其它任何形式向院方索要增加任何的费用。</w:t>
      </w:r>
    </w:p>
    <w:p w14:paraId="1A4D3A16">
      <w:pPr>
        <w:autoSpaceDE w:val="0"/>
        <w:autoSpaceDN w:val="0"/>
        <w:spacing w:line="360" w:lineRule="auto"/>
        <w:ind w:firstLine="480" w:firstLineChars="200"/>
        <w:rPr>
          <w:rFonts w:hint="default" w:ascii="宋体" w:hAnsi="宋体" w:eastAsia="宋体" w:cs="宋体"/>
          <w:color w:val="auto"/>
          <w:kern w:val="2"/>
          <w:sz w:val="24"/>
          <w:szCs w:val="24"/>
          <w:highlight w:val="none"/>
          <w:u w:color="000000"/>
          <w:lang w:val="en-US" w:eastAsia="zh-CN" w:bidi="ar-SA"/>
        </w:rPr>
      </w:pPr>
      <w:r>
        <w:rPr>
          <w:rFonts w:hint="eastAsia" w:ascii="宋体" w:hAnsi="宋体" w:cs="宋体"/>
          <w:color w:val="auto"/>
          <w:kern w:val="2"/>
          <w:sz w:val="24"/>
          <w:szCs w:val="24"/>
          <w:u w:color="000000"/>
          <w:lang w:val="en-US" w:eastAsia="zh-CN" w:bidi="ar-SA"/>
        </w:rPr>
        <w:t>1.2 供应商</w:t>
      </w:r>
      <w:r>
        <w:rPr>
          <w:rFonts w:hint="eastAsia" w:ascii="宋体" w:hAnsi="宋体" w:eastAsia="宋体" w:cs="宋体"/>
          <w:color w:val="auto"/>
          <w:sz w:val="24"/>
          <w:szCs w:val="24"/>
        </w:rPr>
        <w:t>应提供所投品牌厂商原装、全新的、符合国家及用户提出的有关质量标准的设备。</w:t>
      </w:r>
      <w:r>
        <w:rPr>
          <w:rFonts w:hint="eastAsia" w:ascii="宋体" w:hAnsi="宋体" w:cs="宋体"/>
          <w:color w:val="auto"/>
          <w:kern w:val="2"/>
          <w:sz w:val="24"/>
          <w:szCs w:val="24"/>
          <w:u w:color="000000"/>
          <w:lang w:val="en-US" w:eastAsia="zh-CN" w:bidi="ar-SA"/>
        </w:rPr>
        <w:t>供应商</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时所采用的设备如在实际供货时已经废型（不列入该厂家当时的产品系统），则</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highlight w:val="none"/>
        </w:rPr>
        <w:t>供货时应使用该厂家的最新产品提供给本项目单位，其性能指标不得低于所投设备，并且价格不变。</w:t>
      </w:r>
    </w:p>
    <w:p w14:paraId="4270C06D">
      <w:pPr>
        <w:keepNext w:val="0"/>
        <w:keepLines w:val="0"/>
        <w:pageBreakBefore w:val="0"/>
        <w:widowControl w:val="0"/>
        <w:kinsoku/>
        <w:wordWrap/>
        <w:overflowPunct/>
        <w:topLinePunct w:val="0"/>
        <w:autoSpaceDE w:val="0"/>
        <w:autoSpaceDN w:val="0"/>
        <w:bidi w:val="0"/>
        <w:adjustRightInd/>
        <w:snapToGrid/>
        <w:spacing w:before="164"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有权对</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highlight w:val="none"/>
        </w:rPr>
        <w:t>所提交的设计方案进行评审和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产品进行测试，符合要求后才能进入安装阶段，如果测试达不到响应技术需求，</w:t>
      </w:r>
      <w:r>
        <w:rPr>
          <w:rFonts w:hint="eastAsia" w:ascii="宋体" w:hAnsi="宋体" w:cs="宋体"/>
          <w:color w:val="auto"/>
          <w:kern w:val="2"/>
          <w:sz w:val="24"/>
          <w:szCs w:val="24"/>
          <w:u w:color="000000"/>
          <w:lang w:val="en-US" w:eastAsia="zh-CN" w:bidi="ar-SA"/>
        </w:rPr>
        <w:t>供应商</w:t>
      </w:r>
      <w:r>
        <w:rPr>
          <w:rFonts w:hint="eastAsia" w:ascii="宋体" w:hAnsi="宋体" w:cs="宋体"/>
          <w:color w:val="auto"/>
          <w:sz w:val="24"/>
          <w:szCs w:val="24"/>
          <w:highlight w:val="none"/>
          <w:lang w:eastAsia="zh-CN"/>
        </w:rPr>
        <w:t>须于</w:t>
      </w:r>
      <w:r>
        <w:rPr>
          <w:rFonts w:hint="eastAsia" w:ascii="宋体" w:hAnsi="宋体" w:eastAsia="宋体" w:cs="宋体"/>
          <w:color w:val="auto"/>
          <w:sz w:val="24"/>
          <w:szCs w:val="24"/>
          <w:highlight w:val="none"/>
        </w:rPr>
        <w:t>15个日历天</w:t>
      </w:r>
      <w:r>
        <w:rPr>
          <w:rFonts w:hint="eastAsia" w:ascii="宋体" w:hAnsi="宋体" w:cs="宋体"/>
          <w:color w:val="auto"/>
          <w:sz w:val="24"/>
          <w:szCs w:val="24"/>
          <w:highlight w:val="none"/>
          <w:lang w:eastAsia="zh-CN"/>
        </w:rPr>
        <w:t>内完成</w:t>
      </w:r>
      <w:r>
        <w:rPr>
          <w:rFonts w:hint="eastAsia" w:ascii="宋体" w:hAnsi="宋体" w:eastAsia="宋体" w:cs="宋体"/>
          <w:color w:val="auto"/>
          <w:sz w:val="24"/>
          <w:szCs w:val="24"/>
          <w:highlight w:val="none"/>
        </w:rPr>
        <w:t>整改，整改期</w:t>
      </w:r>
      <w:r>
        <w:rPr>
          <w:rFonts w:hint="eastAsia" w:ascii="宋体" w:hAnsi="宋体" w:cs="宋体"/>
          <w:color w:val="auto"/>
          <w:sz w:val="24"/>
          <w:szCs w:val="24"/>
          <w:highlight w:val="none"/>
          <w:lang w:eastAsia="zh-CN"/>
        </w:rPr>
        <w:t>内</w:t>
      </w:r>
      <w:r>
        <w:rPr>
          <w:rFonts w:hint="eastAsia" w:ascii="宋体" w:hAnsi="宋体" w:eastAsia="宋体" w:cs="宋体"/>
          <w:color w:val="auto"/>
          <w:sz w:val="24"/>
          <w:szCs w:val="24"/>
          <w:highlight w:val="none"/>
        </w:rPr>
        <w:t>测试仍未达到项目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技术需求，</w:t>
      </w:r>
      <w:r>
        <w:rPr>
          <w:rFonts w:hint="eastAsia" w:ascii="宋体" w:hAnsi="宋体" w:cs="宋体"/>
          <w:color w:val="auto"/>
          <w:sz w:val="24"/>
          <w:szCs w:val="24"/>
          <w:highlight w:val="none"/>
          <w:lang w:eastAsia="zh-CN"/>
        </w:rPr>
        <w:t>每超</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个日历天采购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将</w:t>
      </w:r>
      <w:r>
        <w:rPr>
          <w:rFonts w:hint="eastAsia" w:ascii="宋体" w:hAnsi="宋体" w:cs="宋体"/>
          <w:color w:val="auto"/>
          <w:sz w:val="24"/>
          <w:szCs w:val="24"/>
          <w:highlight w:val="none"/>
          <w:lang w:eastAsia="zh-CN"/>
        </w:rPr>
        <w:t>对</w:t>
      </w:r>
      <w:r>
        <w:rPr>
          <w:rFonts w:hint="eastAsia" w:ascii="宋体" w:hAnsi="宋体" w:cs="宋体"/>
          <w:color w:val="auto"/>
          <w:kern w:val="2"/>
          <w:sz w:val="24"/>
          <w:szCs w:val="24"/>
          <w:u w:color="000000"/>
          <w:lang w:val="en-US" w:eastAsia="zh-CN" w:bidi="ar-SA"/>
        </w:rPr>
        <w:t>供应商</w:t>
      </w:r>
      <w:r>
        <w:rPr>
          <w:rFonts w:hint="eastAsia" w:ascii="宋体" w:hAnsi="宋体" w:cs="宋体"/>
          <w:color w:val="auto"/>
          <w:sz w:val="24"/>
          <w:szCs w:val="24"/>
          <w:highlight w:val="none"/>
          <w:lang w:eastAsia="zh-CN"/>
        </w:rPr>
        <w:t>进行扣罚</w:t>
      </w:r>
      <w:r>
        <w:rPr>
          <w:rFonts w:hint="eastAsia" w:ascii="宋体" w:hAnsi="宋体" w:cs="宋体"/>
          <w:color w:val="auto"/>
          <w:sz w:val="24"/>
          <w:szCs w:val="24"/>
          <w:highlight w:val="none"/>
          <w:lang w:val="en-US" w:eastAsia="zh-CN"/>
        </w:rPr>
        <w:t>100元/天。</w:t>
      </w:r>
      <w:r>
        <w:rPr>
          <w:rFonts w:hint="eastAsia" w:ascii="宋体" w:hAnsi="宋体" w:eastAsia="宋体" w:cs="宋体"/>
          <w:color w:val="auto"/>
          <w:sz w:val="24"/>
          <w:szCs w:val="24"/>
          <w:highlight w:val="none"/>
        </w:rPr>
        <w:t>测试及整改过程所产生的费用由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highlight w:val="none"/>
        </w:rPr>
        <w:t>承担，</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highlight w:val="none"/>
        </w:rPr>
        <w:t>应承担相应法律责任。</w:t>
      </w:r>
    </w:p>
    <w:p w14:paraId="059D29DB">
      <w:pPr>
        <w:pStyle w:val="43"/>
        <w:keepNext w:val="0"/>
        <w:keepLines w:val="0"/>
        <w:pageBreakBefore w:val="0"/>
        <w:widowControl w:val="0"/>
        <w:kinsoku/>
        <w:wordWrap/>
        <w:overflowPunct/>
        <w:topLinePunct w:val="0"/>
        <w:autoSpaceDE/>
        <w:autoSpaceDN/>
        <w:bidi w:val="0"/>
        <w:adjustRightInd w:val="0"/>
        <w:snapToGrid w:val="0"/>
        <w:spacing w:before="164" w:beforeLines="50" w:line="360" w:lineRule="auto"/>
        <w:ind w:left="0"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cs="宋体"/>
          <w:color w:val="auto"/>
          <w:sz w:val="24"/>
          <w:szCs w:val="24"/>
          <w:highlight w:val="none"/>
          <w:lang w:val="en-US" w:eastAsia="zh-CN"/>
        </w:rPr>
        <w:t xml:space="preserve">1.4 </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highlight w:val="none"/>
        </w:rPr>
        <w:t>应确保设备及所有配套件的完整性和可靠性。对于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w:t>
      </w:r>
      <w:r>
        <w:rPr>
          <w:rFonts w:hint="eastAsia" w:ascii="宋体" w:hAnsi="宋体" w:eastAsia="宋体" w:cs="宋体"/>
          <w:color w:val="auto"/>
          <w:sz w:val="24"/>
          <w:szCs w:val="24"/>
        </w:rPr>
        <w:t>有列出，而对该设备的正常运行和维护必不可少的部件、配件等，</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rPr>
        <w:t>有责任给予补充。</w:t>
      </w:r>
    </w:p>
    <w:p w14:paraId="154ABCB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宋体" w:hAnsi="宋体" w:eastAsia="宋体" w:cs="宋体"/>
          <w:sz w:val="24"/>
          <w:szCs w:val="24"/>
          <w:highlight w:val="yellow"/>
          <w:lang w:val="en-US" w:eastAsia="zh-CN"/>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现场踏勘：</w:t>
      </w:r>
      <w:r>
        <w:rPr>
          <w:rFonts w:hint="eastAsia" w:ascii="宋体" w:hAnsi="宋体" w:eastAsia="宋体" w:cs="宋体"/>
          <w:sz w:val="24"/>
          <w:szCs w:val="24"/>
        </w:rPr>
        <w:t>采购人不统一组织</w:t>
      </w:r>
      <w:r>
        <w:rPr>
          <w:rFonts w:hint="eastAsia" w:ascii="宋体" w:hAnsi="宋体" w:cs="宋体"/>
          <w:sz w:val="24"/>
          <w:szCs w:val="24"/>
          <w:lang w:eastAsia="zh-CN"/>
        </w:rPr>
        <w:t>供应商</w:t>
      </w:r>
      <w:r>
        <w:rPr>
          <w:rFonts w:hint="eastAsia" w:ascii="宋体" w:hAnsi="宋体" w:eastAsia="宋体" w:cs="宋体"/>
          <w:sz w:val="24"/>
          <w:szCs w:val="24"/>
        </w:rPr>
        <w:t>对现场及其周围环境进行考察，</w:t>
      </w:r>
      <w:r>
        <w:rPr>
          <w:rFonts w:hint="eastAsia" w:ascii="宋体" w:hAnsi="宋体" w:cs="宋体"/>
          <w:sz w:val="24"/>
          <w:szCs w:val="24"/>
          <w:lang w:eastAsia="zh-CN"/>
        </w:rPr>
        <w:t>供应商</w:t>
      </w:r>
      <w:r>
        <w:rPr>
          <w:rFonts w:hint="eastAsia" w:ascii="宋体" w:hAnsi="宋体" w:eastAsia="宋体" w:cs="宋体"/>
          <w:sz w:val="24"/>
          <w:szCs w:val="24"/>
        </w:rPr>
        <w:t>须自行查明或核实有关编制</w:t>
      </w:r>
      <w:r>
        <w:rPr>
          <w:rFonts w:hint="eastAsia" w:ascii="宋体" w:hAnsi="宋体" w:cs="宋体"/>
          <w:sz w:val="24"/>
          <w:szCs w:val="24"/>
          <w:lang w:eastAsia="zh-CN"/>
        </w:rPr>
        <w:t>响应</w:t>
      </w:r>
      <w:r>
        <w:rPr>
          <w:rFonts w:hint="eastAsia" w:ascii="宋体" w:hAnsi="宋体" w:eastAsia="宋体" w:cs="宋体"/>
          <w:sz w:val="24"/>
          <w:szCs w:val="24"/>
        </w:rPr>
        <w:t>文件和签订合同所必需的一切资料。如果</w:t>
      </w:r>
      <w:r>
        <w:rPr>
          <w:rFonts w:hint="eastAsia" w:ascii="宋体" w:hAnsi="宋体" w:cs="宋体"/>
          <w:sz w:val="24"/>
          <w:szCs w:val="24"/>
          <w:lang w:eastAsia="zh-CN"/>
        </w:rPr>
        <w:t>供应商</w:t>
      </w:r>
      <w:r>
        <w:rPr>
          <w:rFonts w:hint="eastAsia" w:ascii="宋体" w:hAnsi="宋体" w:eastAsia="宋体" w:cs="宋体"/>
          <w:sz w:val="24"/>
          <w:szCs w:val="24"/>
        </w:rPr>
        <w:t>认为需要现场考察，采购人将予以支持，</w:t>
      </w:r>
      <w:r>
        <w:rPr>
          <w:rFonts w:hint="eastAsia" w:ascii="宋体" w:hAnsi="宋体" w:cs="宋体"/>
          <w:sz w:val="24"/>
          <w:szCs w:val="24"/>
          <w:lang w:eastAsia="zh-CN"/>
        </w:rPr>
        <w:t>供应商</w:t>
      </w:r>
      <w:r>
        <w:rPr>
          <w:rFonts w:hint="eastAsia" w:ascii="宋体" w:hAnsi="宋体" w:eastAsia="宋体" w:cs="宋体"/>
          <w:sz w:val="24"/>
          <w:szCs w:val="24"/>
        </w:rPr>
        <w:t>应自行承担所发生的费用、责任和风险。</w:t>
      </w:r>
    </w:p>
    <w:p w14:paraId="0EB934D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bCs/>
          <w:sz w:val="24"/>
          <w:szCs w:val="24"/>
          <w:highlight w:val="none"/>
          <w:lang w:eastAsia="zh-CN"/>
        </w:rPr>
      </w:pPr>
      <w:r>
        <w:rPr>
          <w:rFonts w:hint="eastAsia" w:ascii="宋体" w:hAnsi="宋体" w:eastAsia="宋体" w:cs="宋体"/>
          <w:sz w:val="24"/>
          <w:szCs w:val="24"/>
        </w:rPr>
        <w:t>★</w:t>
      </w:r>
      <w:r>
        <w:rPr>
          <w:rFonts w:hint="eastAsia" w:ascii="宋体" w:hAnsi="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highlight w:val="none"/>
        </w:rPr>
        <w:t>工期及交货要求</w:t>
      </w:r>
      <w:r>
        <w:rPr>
          <w:rFonts w:hint="eastAsia" w:ascii="宋体" w:hAnsi="宋体" w:cs="宋体"/>
          <w:b/>
          <w:bCs/>
          <w:sz w:val="24"/>
          <w:szCs w:val="24"/>
          <w:highlight w:val="none"/>
          <w:lang w:eastAsia="zh-CN"/>
        </w:rPr>
        <w:t>：</w:t>
      </w:r>
    </w:p>
    <w:p w14:paraId="6F023D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3.1 服务期：自合同签订之日起至</w:t>
      </w:r>
      <w:r>
        <w:rPr>
          <w:rFonts w:hint="eastAsia" w:ascii="宋体" w:hAnsi="宋体" w:eastAsia="宋体" w:cs="宋体"/>
          <w:b w:val="0"/>
          <w:bCs w:val="0"/>
          <w:sz w:val="24"/>
          <w:szCs w:val="24"/>
          <w:highlight w:val="none"/>
        </w:rPr>
        <w:t>2024年12月31日</w:t>
      </w:r>
      <w:r>
        <w:rPr>
          <w:rFonts w:hint="eastAsia" w:ascii="宋体" w:hAnsi="宋体" w:cs="宋体"/>
          <w:b w:val="0"/>
          <w:bCs w:val="0"/>
          <w:sz w:val="24"/>
          <w:szCs w:val="24"/>
          <w:highlight w:val="none"/>
          <w:lang w:eastAsia="zh-CN"/>
        </w:rPr>
        <w:t>。</w:t>
      </w:r>
    </w:p>
    <w:p w14:paraId="5637851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Theme="minorEastAsia" w:hAnsiTheme="minorEastAsia" w:eastAsiaTheme="minorEastAsia" w:cstheme="minorEastAsia"/>
          <w:bCs/>
          <w:color w:val="auto"/>
          <w:kern w:val="2"/>
          <w:sz w:val="24"/>
          <w:szCs w:val="24"/>
          <w:lang w:val="en-US" w:eastAsia="zh-CN" w:bidi="ar-SA"/>
        </w:rPr>
        <w:t>（1）供应商</w:t>
      </w:r>
      <w:r>
        <w:rPr>
          <w:rFonts w:hint="eastAsia" w:ascii="宋体" w:hAnsi="宋体" w:eastAsia="宋体" w:cs="宋体"/>
          <w:b w:val="0"/>
          <w:bCs w:val="0"/>
          <w:sz w:val="24"/>
          <w:szCs w:val="24"/>
          <w:highlight w:val="none"/>
        </w:rPr>
        <w:t>按保卫科要求完成相应设备安装、调试、验收及结算工作</w:t>
      </w:r>
      <w:r>
        <w:rPr>
          <w:rFonts w:hint="eastAsia" w:ascii="宋体" w:hAnsi="宋体" w:cs="宋体"/>
          <w:b w:val="0"/>
          <w:bCs w:val="0"/>
          <w:sz w:val="24"/>
          <w:szCs w:val="24"/>
          <w:highlight w:val="none"/>
          <w:lang w:eastAsia="zh-CN"/>
        </w:rPr>
        <w:t>。</w:t>
      </w:r>
    </w:p>
    <w:p w14:paraId="210761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（2）当在服务时间内结算金额达到合同金额时，采购人不再继续委托成交供应商提供服务，并终止合同。</w:t>
      </w:r>
    </w:p>
    <w:p w14:paraId="1ABFAB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Theme="minorEastAsia" w:hAnsiTheme="minorEastAsia" w:eastAsiaTheme="minorEastAsia" w:cstheme="minorEastAsia"/>
          <w:bCs/>
          <w:color w:val="auto"/>
          <w:kern w:val="2"/>
          <w:sz w:val="24"/>
          <w:szCs w:val="24"/>
          <w:lang w:val="en-US" w:eastAsia="zh-CN" w:bidi="ar-SA"/>
        </w:rPr>
        <w:t>（3）合同期限期满时，结算金额未达到采购预算金额的，按实结算，合同终止。</w:t>
      </w:r>
    </w:p>
    <w:p w14:paraId="3C3628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none"/>
          <w:lang w:val="en-US" w:eastAsia="zh-CN"/>
        </w:rPr>
        <w:t>3.2 交货要求：采购清单中的设备数量只作为本项目采购参考数，不作为最终结算依据；实际数量由采购人根据实际需求要求供应商提供的设备数量为准，供应商所有设备均需确保完整包装到达项目现场。</w:t>
      </w:r>
    </w:p>
    <w:p w14:paraId="347E538F">
      <w:pPr>
        <w:numPr>
          <w:ilvl w:val="0"/>
          <w:numId w:val="0"/>
        </w:numPr>
        <w:spacing w:line="360" w:lineRule="auto"/>
        <w:ind w:leftChars="0" w:firstLine="480" w:firstLineChars="200"/>
        <w:rPr>
          <w:rFonts w:hint="eastAsia" w:ascii="宋体" w:hAnsi="宋体" w:eastAsia="宋体" w:cs="宋体"/>
          <w:color w:val="auto"/>
          <w:sz w:val="24"/>
          <w:szCs w:val="24"/>
          <w:lang w:val="zh-CN" w:bidi="ar"/>
        </w:rPr>
      </w:pPr>
      <w:r>
        <w:rPr>
          <w:rFonts w:hint="eastAsia" w:ascii="宋体" w:hAnsi="宋体" w:eastAsia="宋体" w:cs="宋体"/>
          <w:sz w:val="24"/>
          <w:szCs w:val="24"/>
          <w:highlight w:val="none"/>
        </w:rPr>
        <w:t>★</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、付款方式：</w:t>
      </w:r>
    </w:p>
    <w:p w14:paraId="684C7140">
      <w:pPr>
        <w:numPr>
          <w:ilvl w:val="0"/>
          <w:numId w:val="0"/>
        </w:numPr>
        <w:spacing w:line="360" w:lineRule="auto"/>
        <w:ind w:leftChars="0" w:firstLine="480" w:firstLineChars="200"/>
        <w:rPr>
          <w:rFonts w:hint="eastAsia" w:ascii="宋体" w:hAnsi="宋体" w:eastAsia="宋体" w:cs="宋体"/>
          <w:color w:val="auto"/>
          <w:sz w:val="24"/>
          <w:szCs w:val="24"/>
          <w:lang w:val="zh-CN" w:bidi="ar"/>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i w:val="0"/>
          <w:iCs w:val="0"/>
          <w:caps w:val="0"/>
          <w:color w:val="auto"/>
          <w:spacing w:val="0"/>
          <w:sz w:val="24"/>
          <w:szCs w:val="24"/>
          <w:shd w:val="clear" w:fill="FFFFFF"/>
          <w:lang w:val="en-US" w:eastAsia="zh-CN"/>
        </w:rPr>
        <w:t>每月按</w:t>
      </w:r>
      <w:r>
        <w:rPr>
          <w:rFonts w:hint="eastAsia" w:ascii="宋体" w:hAnsi="宋体" w:cs="宋体"/>
          <w:i w:val="0"/>
          <w:iCs w:val="0"/>
          <w:caps w:val="0"/>
          <w:color w:val="auto"/>
          <w:spacing w:val="0"/>
          <w:sz w:val="24"/>
          <w:szCs w:val="24"/>
          <w:shd w:val="clear" w:fill="FFFFFF"/>
          <w:lang w:val="en-US" w:eastAsia="zh-CN"/>
        </w:rPr>
        <w:t>采购人</w:t>
      </w:r>
      <w:r>
        <w:rPr>
          <w:rFonts w:hint="eastAsia" w:ascii="宋体" w:hAnsi="宋体" w:eastAsia="宋体" w:cs="宋体"/>
          <w:i w:val="0"/>
          <w:iCs w:val="0"/>
          <w:caps w:val="0"/>
          <w:color w:val="auto"/>
          <w:spacing w:val="0"/>
          <w:sz w:val="24"/>
          <w:szCs w:val="24"/>
          <w:shd w:val="clear" w:fill="FFFFFF"/>
          <w:lang w:val="en-US" w:eastAsia="zh-CN"/>
        </w:rPr>
        <w:t>要求完成相应设备安装调试，并通过采购人组织的验收合格后，</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i w:val="0"/>
          <w:iCs w:val="0"/>
          <w:caps w:val="0"/>
          <w:color w:val="auto"/>
          <w:spacing w:val="0"/>
          <w:sz w:val="24"/>
          <w:szCs w:val="24"/>
          <w:shd w:val="clear" w:fill="FFFFFF"/>
          <w:lang w:val="en-US" w:eastAsia="zh-CN"/>
        </w:rPr>
        <w:t>按采购</w:t>
      </w:r>
      <w:r>
        <w:rPr>
          <w:rFonts w:hint="eastAsia" w:ascii="宋体" w:hAnsi="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sz w:val="24"/>
          <w:szCs w:val="24"/>
          <w:shd w:val="clear" w:fill="FFFFFF"/>
          <w:lang w:val="en-US" w:eastAsia="zh-CN"/>
        </w:rPr>
        <w:t>要求提交相应的竣工资料且相应结算经</w:t>
      </w:r>
      <w:r>
        <w:rPr>
          <w:rFonts w:hint="eastAsia" w:ascii="宋体" w:hAnsi="宋体" w:cs="宋体"/>
          <w:i w:val="0"/>
          <w:iCs w:val="0"/>
          <w:caps w:val="0"/>
          <w:color w:val="auto"/>
          <w:spacing w:val="0"/>
          <w:sz w:val="24"/>
          <w:szCs w:val="24"/>
          <w:shd w:val="clear" w:fill="FFFFFF"/>
          <w:lang w:val="en-US" w:eastAsia="zh-CN"/>
        </w:rPr>
        <w:t>采购人</w:t>
      </w:r>
      <w:r>
        <w:rPr>
          <w:rFonts w:hint="eastAsia" w:ascii="宋体" w:hAnsi="宋体" w:eastAsia="宋体" w:cs="宋体"/>
          <w:i w:val="0"/>
          <w:iCs w:val="0"/>
          <w:caps w:val="0"/>
          <w:color w:val="auto"/>
          <w:spacing w:val="0"/>
          <w:sz w:val="24"/>
          <w:szCs w:val="24"/>
          <w:shd w:val="clear" w:fill="FFFFFF"/>
          <w:lang w:val="en-US" w:eastAsia="zh-CN"/>
        </w:rPr>
        <w:t>审定后15个工作日内，采购</w:t>
      </w:r>
      <w:r>
        <w:rPr>
          <w:rFonts w:hint="eastAsia" w:ascii="宋体" w:hAnsi="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sz w:val="24"/>
          <w:szCs w:val="24"/>
          <w:shd w:val="clear" w:fill="FFFFFF"/>
          <w:lang w:val="en-US" w:eastAsia="zh-CN"/>
        </w:rPr>
        <w:t>支付经审定的结算价的95％给</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保修期满后</w:t>
      </w:r>
      <w:r>
        <w:rPr>
          <w:rFonts w:hint="eastAsia" w:ascii="宋体" w:hAnsi="宋体" w:eastAsia="宋体" w:cs="宋体"/>
          <w:i w:val="0"/>
          <w:iCs w:val="0"/>
          <w:caps w:val="0"/>
          <w:color w:val="auto"/>
          <w:spacing w:val="0"/>
          <w:sz w:val="24"/>
          <w:szCs w:val="24"/>
          <w:shd w:val="clear" w:fill="FFFFFF"/>
          <w:lang w:val="en-US" w:eastAsia="zh-CN"/>
        </w:rPr>
        <w:t>30个工作日内，无发现质量问题，采购人支付结算价款的5％给</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sz w:val="24"/>
          <w:szCs w:val="24"/>
        </w:rPr>
        <w:t>如</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sz w:val="24"/>
          <w:szCs w:val="24"/>
        </w:rPr>
        <w:t>为中小微企业，可提供中小企业承诺函，经</w:t>
      </w:r>
      <w:r>
        <w:rPr>
          <w:rFonts w:hint="eastAsia" w:ascii="宋体" w:hAnsi="宋体" w:cs="宋体"/>
          <w:sz w:val="24"/>
          <w:szCs w:val="24"/>
          <w:lang w:val="en-US" w:eastAsia="zh-CN"/>
        </w:rPr>
        <w:t>采购人</w:t>
      </w:r>
      <w:r>
        <w:rPr>
          <w:rFonts w:hint="eastAsia" w:ascii="宋体" w:hAnsi="宋体" w:eastAsia="宋体" w:cs="宋体"/>
          <w:sz w:val="24"/>
          <w:szCs w:val="24"/>
        </w:rPr>
        <w:t>验收合格并经审计后</w:t>
      </w:r>
      <w:r>
        <w:rPr>
          <w:rFonts w:hint="eastAsia" w:ascii="宋体" w:hAnsi="宋体" w:cs="宋体"/>
          <w:sz w:val="24"/>
          <w:szCs w:val="24"/>
          <w:lang w:val="en-US" w:eastAsia="zh-CN"/>
        </w:rPr>
        <w:t>15</w:t>
      </w:r>
      <w:r>
        <w:rPr>
          <w:rFonts w:hint="eastAsia" w:ascii="宋体" w:hAnsi="宋体" w:eastAsia="宋体" w:cs="宋体"/>
          <w:sz w:val="24"/>
          <w:szCs w:val="24"/>
        </w:rPr>
        <w:t>个工作日内一次性支付审核价的所有款项</w:t>
      </w:r>
      <w:r>
        <w:rPr>
          <w:rFonts w:hint="eastAsia" w:ascii="宋体" w:hAnsi="宋体" w:eastAsia="宋体" w:cs="宋体"/>
          <w:sz w:val="24"/>
          <w:szCs w:val="24"/>
          <w:lang w:eastAsia="zh-CN"/>
        </w:rPr>
        <w:t>，</w:t>
      </w:r>
      <w:r>
        <w:rPr>
          <w:rFonts w:hint="eastAsia" w:ascii="宋体" w:hAnsi="宋体" w:eastAsia="宋体" w:cs="宋体"/>
          <w:sz w:val="24"/>
          <w:szCs w:val="24"/>
        </w:rPr>
        <w:t>逾期未提供者视为非中小微企业。</w:t>
      </w:r>
    </w:p>
    <w:p w14:paraId="2916CDE2">
      <w:pPr>
        <w:numPr>
          <w:ilvl w:val="0"/>
          <w:numId w:val="0"/>
        </w:numPr>
        <w:spacing w:line="360" w:lineRule="auto"/>
        <w:ind w:leftChars="0" w:firstLine="480" w:firstLineChars="200"/>
        <w:rPr>
          <w:rFonts w:hint="eastAsia" w:ascii="宋体" w:hAnsi="宋体" w:eastAsia="宋体" w:cs="宋体"/>
          <w:color w:val="FF0000"/>
          <w:sz w:val="24"/>
          <w:szCs w:val="24"/>
          <w:highlight w:val="none"/>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 xml:space="preserve"> 付款形式：采用支票、银行汇付（含电汇）等形式。</w:t>
      </w:r>
    </w:p>
    <w:p w14:paraId="72F4855D">
      <w:pPr>
        <w:autoSpaceDE w:val="0"/>
        <w:autoSpaceDN w:val="0"/>
        <w:spacing w:line="360" w:lineRule="auto"/>
        <w:ind w:firstLine="482" w:firstLineChars="200"/>
        <w:rPr>
          <w:rFonts w:hint="eastAsia" w:ascii="宋体" w:hAnsi="宋体" w:cs="宋体"/>
          <w:color w:val="auto"/>
          <w:sz w:val="24"/>
          <w:szCs w:val="24"/>
          <w:lang w:val="en-US" w:eastAsia="zh-CN"/>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zh-CN"/>
        </w:rPr>
        <w:t>、</w:t>
      </w:r>
      <w:r>
        <w:rPr>
          <w:rFonts w:hint="eastAsia" w:ascii="宋体" w:hAnsi="宋体" w:eastAsia="宋体" w:cs="宋体"/>
          <w:b/>
          <w:bCs/>
          <w:color w:val="auto"/>
          <w:sz w:val="24"/>
          <w:szCs w:val="24"/>
          <w:lang w:val="zh-CN"/>
        </w:rPr>
        <w:t>项目</w:t>
      </w:r>
      <w:r>
        <w:rPr>
          <w:rFonts w:hint="eastAsia" w:ascii="宋体" w:hAnsi="宋体" w:eastAsia="宋体" w:cs="宋体"/>
          <w:b/>
          <w:bCs/>
          <w:color w:val="auto"/>
          <w:sz w:val="24"/>
          <w:szCs w:val="24"/>
        </w:rPr>
        <w:t>内容：</w:t>
      </w:r>
      <w:r>
        <w:rPr>
          <w:rFonts w:hint="eastAsia" w:ascii="宋体" w:hAnsi="宋体" w:eastAsia="宋体" w:cs="宋体"/>
          <w:color w:val="auto"/>
          <w:sz w:val="24"/>
          <w:szCs w:val="24"/>
          <w:lang w:val="zh-CN" w:eastAsia="zh-CN"/>
        </w:rPr>
        <w:t>根据医院实际需求</w:t>
      </w:r>
      <w:r>
        <w:rPr>
          <w:rFonts w:hint="eastAsia" w:ascii="宋体" w:hAnsi="宋体" w:eastAsia="宋体" w:cs="宋体"/>
          <w:color w:val="auto"/>
          <w:sz w:val="24"/>
          <w:szCs w:val="24"/>
        </w:rPr>
        <w:t>安装</w:t>
      </w:r>
      <w:r>
        <w:rPr>
          <w:rFonts w:hint="eastAsia" w:ascii="宋体" w:hAnsi="宋体" w:eastAsia="宋体" w:cs="宋体"/>
          <w:color w:val="auto"/>
          <w:sz w:val="24"/>
          <w:szCs w:val="24"/>
          <w:lang w:val="zh-CN"/>
        </w:rPr>
        <w:t>网络摄像机、监视器、硬盘录像机等安防监控设备</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具体以采购人需求为准。</w:t>
      </w:r>
    </w:p>
    <w:p w14:paraId="0E6EC23D">
      <w:pPr>
        <w:numPr>
          <w:ilvl w:val="0"/>
          <w:numId w:val="0"/>
        </w:numPr>
        <w:adjustRightInd w:val="0"/>
        <w:snapToGrid w:val="0"/>
        <w:spacing w:before="156" w:beforeLines="50" w:line="24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w:t>
      </w:r>
      <w:r>
        <w:rPr>
          <w:rFonts w:hint="eastAsia" w:ascii="宋体" w:hAnsi="宋体" w:cs="宋体"/>
          <w:b/>
          <w:bCs/>
          <w:color w:val="auto"/>
          <w:sz w:val="24"/>
          <w:szCs w:val="24"/>
          <w:lang w:val="en-US" w:eastAsia="zh-CN"/>
        </w:rPr>
        <w:t>采购清单与产品参数要求</w:t>
      </w:r>
      <w:r>
        <w:rPr>
          <w:rFonts w:hint="eastAsia" w:ascii="宋体" w:hAnsi="宋体" w:eastAsia="宋体" w:cs="宋体"/>
          <w:b/>
          <w:bCs/>
          <w:sz w:val="24"/>
          <w:szCs w:val="24"/>
          <w:lang w:val="en-US" w:eastAsia="zh-CN"/>
        </w:rPr>
        <w:t>见下表</w:t>
      </w:r>
    </w:p>
    <w:p w14:paraId="1C8A6A6F">
      <w:pPr>
        <w:numPr>
          <w:ilvl w:val="0"/>
          <w:numId w:val="0"/>
        </w:numPr>
        <w:adjustRightInd w:val="0"/>
        <w:snapToGrid w:val="0"/>
        <w:spacing w:before="156" w:beforeLines="50" w:line="240" w:lineRule="auto"/>
        <w:rPr>
          <w:rFonts w:hint="eastAsia" w:ascii="宋体" w:hAnsi="宋体" w:eastAsia="宋体" w:cs="宋体"/>
          <w:b/>
          <w:bCs/>
          <w:sz w:val="24"/>
          <w:szCs w:val="24"/>
          <w:lang w:val="en-US" w:eastAsia="zh-CN"/>
        </w:rPr>
      </w:pPr>
    </w:p>
    <w:tbl>
      <w:tblPr>
        <w:tblStyle w:val="23"/>
        <w:tblW w:w="896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2544"/>
        <w:gridCol w:w="3655"/>
        <w:gridCol w:w="574"/>
        <w:gridCol w:w="977"/>
      </w:tblGrid>
      <w:tr w14:paraId="6AB9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B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66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拟选品牌、型号</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2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产品特征规格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B0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3E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r>
      <w:tr w14:paraId="6A25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F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管理用电脑</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1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戴尔/惠普/联想</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类型：单主机；内存容量：8GB;硬盘容量：512GB SSD；操作系统：Windows 11；处理器：intel i5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3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7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E2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DS-A80624S/大华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录像模式：视频（2Mbps）+图片 512路（录像+回放）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处理器：64位多核处理器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高速缓存：4GB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磁盘数量：24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磁盘接口及容量：SATA/1TB、2TB、3TB、4TB、6TB、8TB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热插拔磁盘：支持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RAID级别：RAID0、1、3、6、10、50、VRAID、JBOD、Hot-Spare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磁盘管理：磁盘检测预警及修复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逻辑卷管理：录像卷管理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数据保护：WORM防篡改、系统性信息实时备份、卷克隆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网络协议：RTSP、ONVIF、PSLA 、GB/T28181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数据接口：2个千兆以太网口（不支持扩展）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管理接口：1个千兆以太网口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VGA接口：1个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电源：冗余电源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功耗（含盘）：工作功耗≤449W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额定功耗≤550W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环境温度：工作5℃～35℃  储藏-20℃～70℃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 工作20%～80%（无结冰、无凝露）   储藏5%～90%（无结冰、无凝露）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机箱：19英寸4U标准机箱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尺寸：484mm（宽）×173mm（高）×683mm （深）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重量（不含硬盘）：≤40Kg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E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5B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高清解码器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海康威视DS-6A01UD/海康威视 DS-6901UD/大华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8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超高清解码器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网口：1个 RJ45 10M/100M/1000Mbps 自适应以太网接口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语音对讲输入：1个，3.5mm音频接口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报警输出接口数：8路报警输出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串行接口：1个标准232接口 （RJ45），1个标准485接口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语音对讲输出：1个，3.5mm音频接口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报警输入接口数：8路报警输入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电源：外置 12 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工作温度：-10 ℃ ～ 55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工作湿度：10％ ～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解码分辨率：2400W像素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解码通道：16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解码能力：支持 2路 1200W，或 4路 800W ，或 6路 500W，或6路400W，或 10 路 300W，或 16 路 1080P及 以下分辨率同时实解码;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画面分割数：1/2/4/6/8/9/12/16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视频输出接口：1路HDMI 1.4，1路VGA，1路BNC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输出分辨率：HDMI: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4K: 3840 × 2160@30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1080P: 1920 × 1080@60/50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720P: 1280 × 720@60/50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PAL制式: 704 × 576,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NTSC制式: 704 × 480 </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1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94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0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海康威视DS-8608N-I9-V3/海康威视DS-8608N-I8（K8)/大华DH-NVR4808-HDS2/宇视NVR308-16X-DT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8、支持≥8个SATA接口，1个eSATA接口。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1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517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6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8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海康威视DS-8616N-I8/海康威视DS-8616N-K8/海康威视DS-8616N-K8-V2/大华DH-NVR4816-HDS2/宇视NVR308-16X-DT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7、支持最大8路同步回放及多路同步倒放；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0F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海康威视DS-8632N-I8/海康威视DS-8632N-K8/海康威视DS-8632N-K8-V2/大华DH-NVR4832-HDS2/宇视NVR308-32X-DT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E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194F1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C4E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9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海康威视DS-9632N-M8/大华DH-NVR4832-HDS2/宇视NVR308-32X-DT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7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A9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1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海康威视DS-8632N-I16-V3/海康威视DS-8632N-I16/海康威视DS-8632N-K16/海康威视DS-8632N-K16-V2/大华DH-NVR816-32-HDS2/宇视               32路16盘位网络硬盘录像机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1、▲最多可接入32路视频信号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4、支持2个HDMI和2个VGA同时输出，其中HDMI 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6、▲支持16个SATA接口，1个eSATA盘库，可用于录像和备份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0A95B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33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海康威视DS-8664N-I16-V3/海康威视DS-8664N-I16/海康威视DS-8664N-K16/海康威视DS-8864N-R16/4K/大华DH-NVR816-64-HDS2 64路16盘位网络硬盘录像机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1、▲最多可接入64路视频信号；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2、支持萤石云服务；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3、可接驳符合ONVIF、RTSP标准及众多主流厂商的网络摄像机；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8、▲支持16个SATA接口，1个eSATA盘库，可用于录像和备份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2F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A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DS-96128N-I16R/C-V3/海康威视DS-96128N-M16/大华/宇视128路16盘位网络硬盘录像机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1、▲最大可接入128路高清网络视频；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2、集成视音频编解码技术、嵌入式系统技术、存储技术、网络技术和智能技术等，部署简单，功能齐全；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3、支持接驳符合ONVIF及众多主流厂商的网络摄像机；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5、支持硬盘热插拔，支持RAID0、RAID1、RAID5，RAID6，RAID10，支持全局热备盘；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6、支持RTPoverHTTPS和SDKoverTLS码流加密技术，以提供更安全的码流传输服务（最大支持128Mbps带宽传输，RAID开启时，最大支持64Mbps带宽传输）；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7、支持多个HDMI、VGA口同时输出，且可分别预览或回放不同通道的图像；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9、▲支持16个SATA接口，1个eSATA接口，可选配miniSAS高速扩展接口，充分满足高清存储所需硬盘空间；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10、可选配接口扩展板，支持4个千兆光口，8个RS-485串行接口，32进16出报警接口</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B98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9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1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监控级硬盘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转速等级：5400RPM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缓存：≥64MB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▲容量：6TB</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nil"/>
              <w:right w:val="single" w:color="000000" w:sz="4" w:space="0"/>
            </w:tcBorders>
            <w:shd w:val="clear" w:color="auto" w:fill="auto"/>
            <w:noWrap/>
            <w:vAlign w:val="center"/>
          </w:tcPr>
          <w:p w14:paraId="5E30B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170A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F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5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缓存：≥128MB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▲容量：8TB</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0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CE9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2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海康威视/大华/AOC 22寸监视器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D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40F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4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海康威视DS-D5024FQ/海康威视DS-D5024FQ-NA/大华DH-LM24-F210/富泰尔、三星监视器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noWrap/>
            <w:vAlign w:val="center"/>
          </w:tcPr>
          <w:p w14:paraId="0324E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80C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6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海信Vidda 50V1H-M/L50M5-RK99/创维酷开50J3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屏幕分辨率：超高清4K；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屏幕比例：16：9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运行内存：1.5GB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背光方式：直下式/ 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待机功率：0.5W           </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F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79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45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4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海康威视DS-2CD3346WD-I（DS-2CD3346WDV3-I）/海康威视DS-2CD3356WD-I（DS-2CD3356WDV3-I/海康威视DS-2CD3366WD-I（DS-2CD3366WDV3-I）/大华DH-IPC-HDW2433C-A/宇视IPC3A4S-IR3-AUPF（IPC3A5I-IR3- AUPF）</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400万～600万像素星光级POE高清摄像机；POE H.265编码；最大图像尺寸：≥2560×1440；清晰度: 4MP～6MP；感光面积: 1/3英寸</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E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A96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7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E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海康威视DS-2CD7187HWDV2-IZS(2.8-12mm)/海康威视DS-2CD7187EWDV2-IZS(2.8-12mm)</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800万星光级半球型网络摄像机；最大图像尺寸：3840×2160；视频压缩标准：H.265/H.264/MJPEG；网络：1个RJ45 10M/100M自适应以太网口；音频：2路输入（Line in),1路输出（Line out),2个内置麦克风，1个内置扬声器；报警：3路输入，2路输出（报警输入支持开关量，报警输出最大支持DC12V,30mA）；电源输出：支持DC12V,100mA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5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B1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E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9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海康威视DS-2CD3386FWDV3-LS/海康威视DS-2CD2386FWDV3-LS/海康威视DS-2CD3T86FWDA4-LS/大华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A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800万像素POE高清摄像机；最大图像尺寸：3840×2160；清晰度: 4K；支持MicroSD/MicroSDXC卡，最大256GB本地存储；1个内置麦克风，高清拾音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9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2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36D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9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高清球机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海康威视DS-2DC2402IW-DE3/海康威视iDS-2DC2402IX-DE3/大华/宇视400万高清球机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2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最大2560×1440@30fps高清画面输出；支持H.265高效压缩算法，可较大节省存储空间；支持4倍光学变倍，16倍数字变倍；采用高效红外阵列，低功耗，照射距离最远可达30m；支持区域人脸抓拍、入侵侦测、越界侦测、移动侦测，等智能侦测功能；支持断网续传功能保证录像不丢失，配合Smart NVR实现事件录像的二次智能检索、分析和浓缩播放；支持宽动态范围达120dB，适合逆光环境监控；支持3D数字降噪、强光抑制、电子防抖、SmartIR；支持镜像、一键恢复功能；支持350°水平旋转，垂直方向0°-90°；支持300个预置位，8条巡航扫描；支持联动声光报警；支持3D定位功能，可通过鼠标框选目标以实现目标的快速定位与捕捉；支持定时抓图与事件抓图功能； 支持定时任务、一键守望、一键巡航功能；内置麦克风，同时支持1路音频输入和1路音频输出；内置speaker(内置功放)，可无须外接音频设备实现双向语音对讲；内置1路报警输入和1路报警输出，支持报警联动功能；支持选配Wi-Fi功能；支持最大256G的 Micro SD/SDHC/SDXC卡存储；支持E家协议和萤石云服务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8EA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6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海康威视DS-2XE6147FWD-HS（DS-6146FWD-HS）/大华DH-IPC-HDEW4443Q-AS/普天视PB-8080ay防爆摄像机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1、最高分辨率可达400W像素（2560 x 1440）,并在此分辨率下可输出25fps实时图像；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2、支持H.265 / H.264 / MJPEG视频压缩算法,支持多级别视频质量配置、编码复杂度设置；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3、支持OSD颜色自选，支持120dB宽动态，支持背光补偿,强光抑制,透雾,电子防抖；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4、支持ONVIF(PROFILE S,PROFILE G), ISAPI,GB28181,Ehome协议接入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支持防雷、防浪涌、防静电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5、支持三码流技术，支持电动镜头调节角度；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6、防爆标志:Exd IIC T6 Gb /ExtD A21 IP68 T80℃；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7、支持IP68防护等级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8、支持10M/100M/1000M自适应网口，支持1对音频输入/输出,支持单声道音频，支持1对报警输入/输出，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支持BNC模拟输出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1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583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D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海康威视DS-3E0105P-E（DS-3E0105P-E/M）/普联TL-SF1005P/华三 S305-PWR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7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提供5个10/100M自适应RJ45端口POE供电交换机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D48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海康威视DS-3E0109P-E（DS-3E0109P-E/M）/普联TL-SF1009P/华三 S1008V-PWR</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6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提供9个10/100M自适应RJ45端口，8口百兆+1口POE供电交换机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CD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A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F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海康威视DS-3E0318P-E/DS-3E0318SP-E/普联TL-SL1218MP/华三S1016V-PWR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5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POE交换机；接口数量：16个10/100M接口；交换机类型：百兆交换机；传输速度: 100Mbps；</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1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A5F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0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26口千兆POE交换机</w:t>
            </w:r>
          </w:p>
        </w:tc>
        <w:tc>
          <w:tcPr>
            <w:tcW w:w="2544" w:type="dxa"/>
            <w:tcBorders>
              <w:top w:val="single" w:color="000000" w:sz="4" w:space="0"/>
              <w:left w:val="single" w:color="000000" w:sz="4" w:space="0"/>
              <w:bottom w:val="nil"/>
              <w:right w:val="single" w:color="000000" w:sz="4" w:space="0"/>
            </w:tcBorders>
            <w:shd w:val="clear" w:color="auto" w:fill="auto"/>
            <w:vAlign w:val="center"/>
          </w:tcPr>
          <w:p w14:paraId="22861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海康威视DS-3E0526P-E/海康威视DS-3E1526SP-E/普联TL-SG2226PE  /华三S1226F-HPWR</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大功率POE交换机；接口数量：24个千兆POE电口和2个千兆网口</w:t>
            </w:r>
          </w:p>
        </w:tc>
        <w:tc>
          <w:tcPr>
            <w:tcW w:w="574" w:type="dxa"/>
            <w:tcBorders>
              <w:top w:val="single" w:color="000000" w:sz="4" w:space="0"/>
              <w:left w:val="single" w:color="000000" w:sz="4" w:space="0"/>
              <w:bottom w:val="nil"/>
              <w:right w:val="single" w:color="000000" w:sz="4" w:space="0"/>
            </w:tcBorders>
            <w:shd w:val="clear" w:color="auto" w:fill="auto"/>
            <w:vAlign w:val="center"/>
          </w:tcPr>
          <w:p w14:paraId="7D76E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0ADE7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BA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5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品牌:海康威视            型号：DS-D2046NH-B电源板</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E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7E50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普联TL-FC311A（B）-3/海康威视DS-3D201T/R-3E(SC)/netLINK HTB-4100A（B）-3KM</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采用波分复用技术，发送波长1550nm，接收波长1310nm，传输距离高达3公里；</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5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7AF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A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千兆多模单纤光纤收发器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 HTB-GM-03AB1/普联/海康威视/博扬</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A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光纤接口：SC接口；传输速率：千兆；光纤类型：多模单纤；外壳金属：优质金属</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E52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慧谷/汤湖TH-RS485/烽火威视 1路RS485双向光纤收发器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可同时支持1-2路RS485/422/232接口与光纤转换; 光纤波长：多模500M，单模20km；波特率：0-120kbs，自动侦测信号速率；电口形式：5位接线端子；接口保护：600W浪涌保护，1500V静电保护；尺寸：22×69×100mm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C35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光纤模块</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汤湖/胜为/普联/慧谷/博扬千兆SFP光模块</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单纤，光口转电口网口模块；DDM数字诊断功能，实时检测模块状态，快速找出故障位置，简化维护工作，提高系统稳定性；采用优质芯片方案，功耗低，性能稳定，安全通讯；采用行业标准规格设计，即插即用，支持热拔插，方便升级；兼容各大品牌设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9C7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千兆无线网桥</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0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海康威视F03S-5ACE/G/乐光LG-N620/TP-LINK TL-S5G-5KM/水星MWB505G</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传输距离：5KM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LAN输出口：千兆网口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无线速率：800M/900M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天线：内置天线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供电方式：POE/DC供电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7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2A3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快鱼D150/快鱼C400/快鱼P20 TRADIO/海康威视DS-2FP4021-MD/烽火BM-K-5</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C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监听面积：5平方米-30平方米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频率响应：20Hz ～ 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灵敏度：-35dB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信噪比：≥65dB ( 1米40 dB音源)30dB (10米40 dB音源) 1KHz at 1 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指向特性：全方向性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电源电流：20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工作环境温度：-25℃～70℃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D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7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812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5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无线收音麦</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2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纽曼MC87/鼎族m22/金运M18/好牧人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全指向咪芯，等量接收各方向声音，高灵敏收音；AR智能算法，有效区分人声及环境音，提高人声清晰度；多级增益控制，将输入输出在-12分贝～12分贝之间调节，从而录制更多声音细节；新2.4G无线传输技术，80米远距离收音抗干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7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196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8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监控音箱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漫步者MR4/普瑞声纳E3.5/百灵达TRUTH3.5</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灵敏度：TRS平衡输入；+4dBu,AUX/RCA非平衡输入：-10dBV；失真限制的输出功率：21W+21W；额定声频率响应范围：60Hz-20KHz；音频输入：TRS平衡输入、RCA非平衡输入、AUX非平衡输入；信噪比：≥85dBA；总谐波失真+噪声（%）≤0.2%</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0FE7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FEE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GPS 自动授时卫星单面电子钟</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3AE9D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晟昊/虹泰/康巴丝</w:t>
            </w:r>
          </w:p>
        </w:tc>
        <w:tc>
          <w:tcPr>
            <w:tcW w:w="3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E73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4G+卫星授时，精确到秒，无需设置，自动同步；支持移动、联通、电信网络接收卫星时间，内置4G卫星芯片，插电即准；高透光亚克力面板，铝合金圆角边框；高清LED显示，大时间设计</w:t>
            </w:r>
          </w:p>
        </w:tc>
        <w:tc>
          <w:tcPr>
            <w:tcW w:w="5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A31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810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22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16" w:type="dxa"/>
            <w:tcBorders>
              <w:top w:val="single" w:color="auto" w:sz="4" w:space="0"/>
              <w:left w:val="single" w:color="auto" w:sz="4" w:space="0"/>
              <w:bottom w:val="single" w:color="auto" w:sz="4" w:space="0"/>
              <w:right w:val="nil"/>
            </w:tcBorders>
            <w:shd w:val="clear" w:color="auto" w:fill="auto"/>
            <w:vAlign w:val="center"/>
          </w:tcPr>
          <w:p w14:paraId="3733B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14:paraId="103FC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华为2000-A-3KTTS/山特C3K-E/雷迪司G3KL</w:t>
            </w:r>
          </w:p>
        </w:tc>
        <w:tc>
          <w:tcPr>
            <w:tcW w:w="3655" w:type="dxa"/>
            <w:tcBorders>
              <w:top w:val="single" w:color="auto" w:sz="4" w:space="0"/>
              <w:left w:val="single" w:color="000000" w:sz="4" w:space="0"/>
              <w:bottom w:val="single" w:color="auto" w:sz="4" w:space="0"/>
              <w:right w:val="single" w:color="000000" w:sz="4" w:space="0"/>
            </w:tcBorders>
            <w:shd w:val="clear" w:color="auto" w:fill="auto"/>
            <w:vAlign w:val="center"/>
          </w:tcPr>
          <w:p w14:paraId="37140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输入输出制式：单相输入，单相输出；输入制式：L+N+PE；额定输入电压：220/230/240Vac；输入电压范围：110</w:t>
            </w:r>
            <w:r>
              <w:rPr>
                <w:rStyle w:val="48"/>
                <w:lang w:val="en-US" w:eastAsia="zh-CN" w:bidi="ar"/>
              </w:rPr>
              <w:t>～</w:t>
            </w:r>
            <w:r>
              <w:rPr>
                <w:rFonts w:hint="eastAsia" w:ascii="宋体" w:hAnsi="宋体" w:eastAsia="宋体" w:cs="宋体"/>
                <w:i w:val="0"/>
                <w:iCs w:val="0"/>
                <w:color w:val="000000"/>
                <w:kern w:val="0"/>
                <w:sz w:val="20"/>
                <w:szCs w:val="20"/>
                <w:u w:val="none"/>
                <w:lang w:val="en-US" w:eastAsia="zh-CN" w:bidi="ar"/>
              </w:rPr>
              <w:t>300Vac；输入频率范围：40</w:t>
            </w:r>
            <w:r>
              <w:rPr>
                <w:rStyle w:val="48"/>
                <w:lang w:val="en-US" w:eastAsia="zh-CN" w:bidi="ar"/>
              </w:rPr>
              <w:t>～</w:t>
            </w:r>
            <w:r>
              <w:rPr>
                <w:rFonts w:hint="eastAsia" w:ascii="宋体" w:hAnsi="宋体" w:eastAsia="宋体" w:cs="宋体"/>
                <w:i w:val="0"/>
                <w:iCs w:val="0"/>
                <w:color w:val="000000"/>
                <w:kern w:val="0"/>
                <w:sz w:val="20"/>
                <w:szCs w:val="20"/>
                <w:u w:val="none"/>
                <w:lang w:val="en-US" w:eastAsia="zh-CN" w:bidi="ar"/>
              </w:rPr>
              <w:t>70Hz；</w:t>
            </w:r>
          </w:p>
        </w:tc>
        <w:tc>
          <w:tcPr>
            <w:tcW w:w="5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98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577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23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BA03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交换机POE电源</w:t>
            </w:r>
          </w:p>
        </w:tc>
        <w:tc>
          <w:tcPr>
            <w:tcW w:w="2544" w:type="dxa"/>
            <w:tcBorders>
              <w:top w:val="single" w:color="auto" w:sz="4" w:space="0"/>
              <w:left w:val="single" w:color="000000" w:sz="4" w:space="0"/>
              <w:bottom w:val="single" w:color="000000" w:sz="4" w:space="0"/>
              <w:right w:val="single" w:color="000000" w:sz="4" w:space="0"/>
            </w:tcBorders>
            <w:shd w:val="clear" w:color="auto" w:fill="auto"/>
            <w:vAlign w:val="center"/>
          </w:tcPr>
          <w:p w14:paraId="5B45A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品牌：H3C         型号：GPL520-ADH </w:t>
            </w:r>
          </w:p>
        </w:tc>
        <w:tc>
          <w:tcPr>
            <w:tcW w:w="3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08CD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输入：100-240V 50/60HZ   8A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输出：12V 12.5A-50V   7.5A/15A</w:t>
            </w:r>
          </w:p>
        </w:tc>
        <w:tc>
          <w:tcPr>
            <w:tcW w:w="574" w:type="dxa"/>
            <w:tcBorders>
              <w:top w:val="single" w:color="auto" w:sz="4" w:space="0"/>
              <w:left w:val="single" w:color="000000" w:sz="4" w:space="0"/>
              <w:bottom w:val="single" w:color="000000" w:sz="4" w:space="0"/>
              <w:right w:val="single" w:color="000000" w:sz="4" w:space="0"/>
            </w:tcBorders>
            <w:shd w:val="clear" w:color="auto" w:fill="auto"/>
            <w:vAlign w:val="center"/>
          </w:tcPr>
          <w:p w14:paraId="5399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DBD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0F1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D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球机专用电源</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海康威视/大华/宇视</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1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专用12V/3A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C4D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海康威视/东莞小耳朵/明纬</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12V/16A</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A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85D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D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切换器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山泽HV-603W/绿联40234/毕亚兹三进一出切换器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1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三进一出HDMI切换器；分辨率：4K*2K/1080P；材质：ABS塑料；切换：按键/遥控</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A2A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F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录像专用存储卡</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闪迪/金士顿/海康威视</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C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 TF内存卡，4K高清；适用于拍摄4K超高清视频；防水耐热抗冲击</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C50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遥控组件</w:t>
            </w:r>
          </w:p>
        </w:tc>
        <w:tc>
          <w:tcPr>
            <w:tcW w:w="2544" w:type="dxa"/>
            <w:tcBorders>
              <w:top w:val="nil"/>
              <w:left w:val="single" w:color="000000" w:sz="4" w:space="0"/>
              <w:bottom w:val="single" w:color="000000" w:sz="4" w:space="0"/>
              <w:right w:val="single" w:color="000000" w:sz="4" w:space="0"/>
            </w:tcBorders>
            <w:shd w:val="clear" w:color="auto" w:fill="auto"/>
            <w:vAlign w:val="center"/>
          </w:tcPr>
          <w:p w14:paraId="0E41B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nil"/>
              <w:left w:val="single" w:color="000000" w:sz="4" w:space="0"/>
              <w:bottom w:val="single" w:color="000000" w:sz="4" w:space="0"/>
              <w:right w:val="single" w:color="000000" w:sz="4" w:space="0"/>
            </w:tcBorders>
            <w:shd w:val="clear" w:color="auto" w:fill="auto"/>
            <w:vAlign w:val="center"/>
          </w:tcPr>
          <w:p w14:paraId="204EA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33E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5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POE中继器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普联TL-SF1005P-S30 /莱菁栎千兆POE网络延长器/多川poe中继器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提供5个10/100Mbps RJ45端口；集POE供电和POE受电于一体，支持IEEE 802.3af/atPOE标准，整机大POE输出功率30W</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056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POE分离器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E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海康威视/中天恒科/汤湖/胜为/小耳朵/慧谷</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48V转12V百兆POE分离器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F64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B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公牛/德力西/正泰 NXBLE-32</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功能：短路/漏电/过载保护；极数：2P；电压：230V-400V；电流：20A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B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481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F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面板材质：阻燃PC：厚度：大于等于1.0mm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D6A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PDU插板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公牛GN-E1080/德力西/绿联</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规格：全长1.8米；孔位：8插位（8位10A插孔）；功率：10A-2500W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D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182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nil"/>
              <w:right w:val="single" w:color="000000" w:sz="4" w:space="0"/>
            </w:tcBorders>
            <w:shd w:val="clear" w:color="auto" w:fill="auto"/>
            <w:vAlign w:val="center"/>
          </w:tcPr>
          <w:p w14:paraId="48252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2544" w:type="dxa"/>
            <w:tcBorders>
              <w:top w:val="single" w:color="000000" w:sz="4" w:space="0"/>
              <w:left w:val="single" w:color="000000" w:sz="4" w:space="0"/>
              <w:bottom w:val="nil"/>
              <w:right w:val="single" w:color="000000" w:sz="4" w:space="0"/>
            </w:tcBorders>
            <w:shd w:val="clear" w:color="auto" w:fill="auto"/>
            <w:vAlign w:val="center"/>
          </w:tcPr>
          <w:p w14:paraId="2597C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nil"/>
              <w:right w:val="single" w:color="000000" w:sz="4" w:space="0"/>
            </w:tcBorders>
            <w:shd w:val="clear" w:color="auto" w:fill="auto"/>
            <w:vAlign w:val="center"/>
          </w:tcPr>
          <w:p w14:paraId="017F6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PVC支架</w:t>
            </w:r>
          </w:p>
        </w:tc>
        <w:tc>
          <w:tcPr>
            <w:tcW w:w="574" w:type="dxa"/>
            <w:tcBorders>
              <w:top w:val="single" w:color="000000" w:sz="4" w:space="0"/>
              <w:left w:val="single" w:color="000000" w:sz="4" w:space="0"/>
              <w:bottom w:val="nil"/>
              <w:right w:val="single" w:color="000000" w:sz="4" w:space="0"/>
            </w:tcBorders>
            <w:shd w:val="clear" w:color="auto" w:fill="auto"/>
            <w:vAlign w:val="center"/>
          </w:tcPr>
          <w:p w14:paraId="0A8A9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2457C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DF0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摄像机专用支架</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F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防爆定制支架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9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B74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8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电视机支架</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1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国标配套</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D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仰角可调壁挂 电视架子 40</w:t>
            </w:r>
            <w:r>
              <w:rPr>
                <w:rStyle w:val="49"/>
                <w:lang w:val="en-US" w:eastAsia="zh-CN" w:bidi="ar"/>
              </w:rPr>
              <w:t>～</w:t>
            </w:r>
            <w:r>
              <w:rPr>
                <w:rFonts w:hint="eastAsia" w:ascii="宋体" w:hAnsi="宋体" w:eastAsia="宋体" w:cs="宋体"/>
                <w:i w:val="0"/>
                <w:iCs w:val="0"/>
                <w:color w:val="000000"/>
                <w:kern w:val="0"/>
                <w:sz w:val="20"/>
                <w:szCs w:val="20"/>
                <w:u w:val="none"/>
                <w:lang w:val="en-US" w:eastAsia="zh-CN" w:bidi="ar"/>
              </w:rPr>
              <w:t>55英寸小米创维夏普TCL海信等通用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A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D7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1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1.5～3米铝合金立杆</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F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7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241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E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网络机柜</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7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9U网络机柜</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4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E3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F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8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6U机箱，550（宽）×400（深）×300（高）mm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0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4BB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B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D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4U机箱，530（宽）×400（深）×200（高）mm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3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7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A48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E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8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PVC防水箱320*235*100mm</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E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B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876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6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C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3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监控专用网络接线箱</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5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F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29B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1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热熔纤及配件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50E0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9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B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山泽100SH8/绿联10110/飞利浦(PHILIPS)SWL6118</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E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工程级HDMI高清线；升级HDMI2.0技术，支持4K/60Hz高清分辨率、18Gbps带宽和HDR显示，画质细腻真实，清晰展现每一个细节；3D立体成像，视野更广，画面更真实。</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0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836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D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USB延长线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2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绿联/山泽/胜为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E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线长：15米；线芯：无氧铜；外被：PVC；</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579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6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5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中天恒科ZT-ZDH-4810L/netLINK HTF-48LC-SM/汤湖</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24口48芯单模LC满配,机架式 LC接口，加厚冷轧钢板，抗压耐冲击，持久使用不易变形。</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7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5E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E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9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中天恒科ZT-L103-SM/汤湖TH-D120/山泽G1-LCLC03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3m电信级LC-LC单模双芯光纤跳线</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4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A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110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9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6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中天恒科ZT-GYTA-24B1.3/汤湖/博扬BY-GYTA-24B1.3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GYTA室外铠装24芯单模光纤</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F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5B23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5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海康威视/来事达/联嘉祥/帝一超五类网线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超五类网线0.5无氧铜纯铜双绞</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2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6C46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7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C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联嘉祥/来事达/帝一</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国标RVV2*1.0mm²</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C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CF1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A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7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PVCФ25</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E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00FD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拆装费</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C4CF">
            <w:pPr>
              <w:jc w:val="left"/>
              <w:rPr>
                <w:rFonts w:hint="eastAsia" w:ascii="宋体" w:hAnsi="宋体" w:eastAsia="宋体" w:cs="宋体"/>
                <w:i w:val="0"/>
                <w:iCs w:val="0"/>
                <w:color w:val="000000"/>
                <w:sz w:val="20"/>
                <w:szCs w:val="20"/>
                <w:u w:val="none"/>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9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拆除并重新安装摄像机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2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bl>
    <w:p w14:paraId="056D43D6">
      <w:pPr>
        <w:spacing w:line="360" w:lineRule="auto"/>
        <w:rPr>
          <w:rFonts w:hint="eastAsia" w:ascii="宋体" w:hAnsi="宋体" w:eastAsia="宋体" w:cs="宋体"/>
          <w:b/>
          <w:bCs/>
          <w:sz w:val="21"/>
          <w:szCs w:val="21"/>
        </w:rPr>
      </w:pPr>
      <w:r>
        <w:rPr>
          <w:rFonts w:hint="eastAsia" w:ascii="宋体" w:hAnsi="宋体" w:eastAsia="宋体" w:cs="宋体"/>
          <w:b/>
          <w:bCs/>
          <w:color w:val="auto"/>
          <w:kern w:val="2"/>
          <w:sz w:val="21"/>
          <w:szCs w:val="21"/>
        </w:rPr>
        <w:t>备注：项目清单的技术要求为最低配置参数要求，响应产品的性能参数必须等同或者高于现有参数需求，则视为实质性响应，反之视为无效响应。（所报各项技术标准必须符合国家规定标准。）</w:t>
      </w:r>
    </w:p>
    <w:p w14:paraId="1A3EF24E">
      <w:pPr>
        <w:spacing w:line="360" w:lineRule="auto"/>
        <w:rPr>
          <w:rFonts w:hint="eastAsia" w:ascii="宋体" w:hAnsi="宋体" w:eastAsia="宋体" w:cs="宋体"/>
          <w:b/>
          <w:color w:val="auto"/>
          <w:sz w:val="24"/>
          <w:szCs w:val="24"/>
        </w:rPr>
      </w:pPr>
      <w:r>
        <w:rPr>
          <w:rFonts w:hint="eastAsia" w:ascii="宋体" w:hAnsi="宋体" w:eastAsia="宋体" w:cs="宋体"/>
          <w:b/>
          <w:bCs/>
          <w:sz w:val="24"/>
          <w:szCs w:val="24"/>
          <w:lang w:val="en-US" w:eastAsia="zh-CN"/>
        </w:rPr>
        <w:t>6、</w:t>
      </w:r>
      <w:r>
        <w:rPr>
          <w:rFonts w:hint="eastAsia" w:ascii="宋体" w:hAnsi="宋体" w:eastAsia="宋体" w:cs="宋体"/>
          <w:b/>
          <w:color w:val="auto"/>
          <w:sz w:val="24"/>
          <w:szCs w:val="24"/>
          <w:lang w:bidi="ar"/>
        </w:rPr>
        <w:t>商务要求</w:t>
      </w:r>
    </w:p>
    <w:p w14:paraId="53E4729D">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须向</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提供本项目采购的所有软硬件的安装、培训和维护服务的</w:t>
      </w:r>
      <w:r>
        <w:rPr>
          <w:rFonts w:hint="eastAsia" w:ascii="宋体" w:hAnsi="宋体" w:cs="宋体"/>
          <w:color w:val="auto"/>
          <w:sz w:val="24"/>
          <w:szCs w:val="24"/>
          <w:lang w:val="en-US" w:eastAsia="zh-CN" w:bidi="ar"/>
        </w:rPr>
        <w:t>全部</w:t>
      </w:r>
      <w:r>
        <w:rPr>
          <w:rFonts w:hint="eastAsia" w:ascii="宋体" w:hAnsi="宋体" w:eastAsia="宋体" w:cs="宋体"/>
          <w:color w:val="auto"/>
          <w:sz w:val="24"/>
          <w:szCs w:val="24"/>
          <w:lang w:bidi="ar"/>
        </w:rPr>
        <w:t>内容，并完成整个软硬件系统的联调工作。若本用户需求书中所采购的设备或软件的配置或要求中出现不合理或不完整的问题时，</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有责任和义务在响应文件中提出补充修改方案并征得</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同意后付诸实施。</w:t>
      </w:r>
    </w:p>
    <w:p w14:paraId="2D96DED4">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bidi="ar"/>
        </w:rPr>
        <w:t>6</w:t>
      </w:r>
      <w:r>
        <w:rPr>
          <w:rFonts w:hint="eastAsia" w:ascii="宋体" w:hAnsi="宋体" w:eastAsia="宋体" w:cs="宋体"/>
          <w:b/>
          <w:bCs/>
          <w:color w:val="auto"/>
          <w:sz w:val="24"/>
          <w:szCs w:val="24"/>
          <w:lang w:bidi="ar"/>
        </w:rPr>
        <w:t>.</w:t>
      </w:r>
      <w:r>
        <w:rPr>
          <w:rFonts w:hint="eastAsia" w:ascii="宋体" w:hAnsi="宋体" w:eastAsia="宋体" w:cs="宋体"/>
          <w:b/>
          <w:bCs/>
          <w:color w:val="auto"/>
          <w:sz w:val="24"/>
          <w:szCs w:val="24"/>
          <w:lang w:val="en-US" w:eastAsia="zh-CN" w:bidi="ar"/>
        </w:rPr>
        <w:t>1 设备</w:t>
      </w:r>
      <w:r>
        <w:rPr>
          <w:rFonts w:hint="eastAsia" w:ascii="宋体" w:hAnsi="宋体" w:eastAsia="宋体" w:cs="宋体"/>
          <w:b/>
          <w:bCs/>
          <w:color w:val="auto"/>
          <w:sz w:val="24"/>
          <w:szCs w:val="24"/>
          <w:lang w:bidi="ar"/>
        </w:rPr>
        <w:t>安装调试要求</w:t>
      </w:r>
    </w:p>
    <w:p w14:paraId="23E4C06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安装地点</w:t>
      </w:r>
    </w:p>
    <w:p w14:paraId="7C27A7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所有设备安装在中山大学孙逸仙纪念医院北院区、南院区</w:t>
      </w:r>
      <w:r>
        <w:rPr>
          <w:rFonts w:hint="eastAsia" w:ascii="宋体" w:hAnsi="宋体" w:cs="宋体"/>
          <w:color w:val="auto"/>
          <w:sz w:val="24"/>
          <w:szCs w:val="24"/>
          <w:lang w:eastAsia="zh-CN" w:bidi="ar"/>
        </w:rPr>
        <w:t>、</w:t>
      </w:r>
      <w:r>
        <w:rPr>
          <w:rFonts w:hint="eastAsia" w:ascii="宋体" w:hAnsi="宋体" w:cs="宋体"/>
          <w:color w:val="auto"/>
          <w:sz w:val="24"/>
          <w:szCs w:val="24"/>
          <w:lang w:val="en-US" w:eastAsia="zh-CN" w:bidi="ar"/>
        </w:rPr>
        <w:t>南校园门诊、生物岛医学与转化研究中心、南海实验室及制剂中心等</w:t>
      </w:r>
      <w:r>
        <w:rPr>
          <w:rFonts w:hint="eastAsia" w:ascii="宋体" w:hAnsi="宋体" w:eastAsia="宋体" w:cs="宋体"/>
          <w:color w:val="auto"/>
          <w:sz w:val="24"/>
          <w:szCs w:val="24"/>
          <w:lang w:bidi="ar"/>
        </w:rPr>
        <w:t>指定地点。</w:t>
      </w:r>
    </w:p>
    <w:p w14:paraId="5424824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.2</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调试环境</w:t>
      </w:r>
    </w:p>
    <w:p w14:paraId="216C87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设备的拆箱、安装、通电、调试等工作由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负责，但须在</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指定人员的参与下进行。响应采购文件中给出的具体安装和测试方法，在实际实施前须先经用户方同意方可进行。</w:t>
      </w:r>
    </w:p>
    <w:p w14:paraId="041AD3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bidi="ar"/>
        </w:rPr>
        <w:t>6.2</w:t>
      </w:r>
      <w:r>
        <w:rPr>
          <w:rFonts w:hint="eastAsia" w:ascii="宋体" w:hAnsi="宋体" w:eastAsia="宋体" w:cs="宋体"/>
          <w:b/>
          <w:bCs/>
          <w:color w:val="auto"/>
          <w:sz w:val="24"/>
          <w:szCs w:val="24"/>
          <w:lang w:bidi="ar"/>
        </w:rPr>
        <w:t>测试验收</w:t>
      </w:r>
    </w:p>
    <w:p w14:paraId="6E9AE4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测试要求</w:t>
      </w:r>
    </w:p>
    <w:p w14:paraId="73431E58">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视频监控</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安装完成后，</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应首先将响应用户需求书中给出的具体测试计划、内容和方法，与</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讨论并通过后，方可按计划进行测试。</w:t>
      </w:r>
    </w:p>
    <w:p w14:paraId="4944D4E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bidi="ar"/>
        </w:rPr>
        <w:t>1）单项测试</w:t>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bidi="ar"/>
        </w:rPr>
        <w:t>单项产品安装完成后，进行产品自身性能的测试。</w:t>
      </w:r>
    </w:p>
    <w:p w14:paraId="4432357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bidi="ar"/>
        </w:rPr>
        <w:t>2）联机测试</w:t>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安装完成后，对</w:t>
      </w:r>
      <w:r>
        <w:rPr>
          <w:rFonts w:hint="eastAsia" w:ascii="宋体" w:hAnsi="宋体" w:eastAsia="宋体" w:cs="宋体"/>
          <w:color w:val="auto"/>
          <w:sz w:val="24"/>
          <w:szCs w:val="24"/>
          <w:lang w:val="en-US" w:eastAsia="zh-CN" w:bidi="ar"/>
        </w:rPr>
        <w:t>设备进行</w:t>
      </w:r>
      <w:r>
        <w:rPr>
          <w:rFonts w:hint="eastAsia" w:ascii="宋体" w:hAnsi="宋体" w:eastAsia="宋体" w:cs="宋体"/>
          <w:color w:val="auto"/>
          <w:sz w:val="24"/>
          <w:szCs w:val="24"/>
          <w:lang w:bidi="ar"/>
        </w:rPr>
        <w:t>联网运行，并进行相应的联机测试和性能测试。</w:t>
      </w:r>
    </w:p>
    <w:p w14:paraId="444D2BE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.2</w:t>
      </w:r>
      <w:r>
        <w:rPr>
          <w:rFonts w:hint="eastAsia" w:ascii="宋体" w:hAnsi="宋体" w:eastAsia="宋体" w:cs="宋体"/>
          <w:color w:val="auto"/>
          <w:sz w:val="24"/>
          <w:szCs w:val="24"/>
          <w:lang w:val="en-US" w:eastAsia="zh-CN" w:bidi="ar"/>
        </w:rPr>
        <w:t xml:space="preserve"> 设备</w:t>
      </w:r>
      <w:r>
        <w:rPr>
          <w:rFonts w:hint="eastAsia" w:ascii="宋体" w:hAnsi="宋体" w:eastAsia="宋体" w:cs="宋体"/>
          <w:color w:val="auto"/>
          <w:sz w:val="24"/>
          <w:szCs w:val="24"/>
          <w:lang w:bidi="ar"/>
        </w:rPr>
        <w:t>试运行</w:t>
      </w:r>
    </w:p>
    <w:p w14:paraId="4618E5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安防监控</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经过调试及系统网络参数测试之后，进行为期一个月的试运行，试运行期间若整个设备稳定性可靠，经验收合格，设备整个项目由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正式移交</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人，否则，由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负责在运行期间的一切费用，对系统继续进行调试，直至满足设计要求为止。</w:t>
      </w:r>
    </w:p>
    <w:p w14:paraId="0615A82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.3</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产品验收要求</w:t>
      </w:r>
    </w:p>
    <w:p w14:paraId="480F346B">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bidi="ar"/>
        </w:rPr>
        <w:t>依采购文件要求对全部设备、产品、型号、规格、数量、外型、外观、包装及资料、文件（如原产地证明、机电批文、进货单、装箱单、保修证明、保修单、随箱介质等）的验收。</w:t>
      </w:r>
    </w:p>
    <w:p w14:paraId="0771B560">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bidi="ar"/>
        </w:rPr>
        <w:t>拆箱后，应对其全部产品、零件、配件、用户许可证书、资料、介质</w:t>
      </w:r>
      <w:r>
        <w:rPr>
          <w:rFonts w:hint="eastAsia" w:ascii="宋体" w:hAnsi="宋体" w:eastAsia="宋体" w:cs="宋体"/>
          <w:color w:val="auto"/>
          <w:sz w:val="24"/>
          <w:szCs w:val="24"/>
          <w:lang w:val="en-US" w:eastAsia="zh-CN" w:bidi="ar"/>
        </w:rPr>
        <w:t>进行</w:t>
      </w:r>
      <w:r>
        <w:rPr>
          <w:rFonts w:hint="eastAsia" w:ascii="宋体" w:hAnsi="宋体" w:eastAsia="宋体" w:cs="宋体"/>
          <w:color w:val="auto"/>
          <w:sz w:val="24"/>
          <w:szCs w:val="24"/>
          <w:lang w:bidi="ar"/>
        </w:rPr>
        <w:t>登记，并与装箱单对比，如有出入应立即书面记录，由供货商解决，如影响安装则按合同有关条款处理。</w:t>
      </w:r>
    </w:p>
    <w:p w14:paraId="53EF6AA1">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bidi="ar"/>
        </w:rPr>
        <w:t>设备通电测试应单台进行，所有设备通电自检正常后，才能相互连结。</w:t>
      </w:r>
    </w:p>
    <w:p w14:paraId="7DB335D5">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4）</w:t>
      </w:r>
      <w:r>
        <w:rPr>
          <w:rFonts w:hint="eastAsia" w:ascii="宋体" w:hAnsi="宋体" w:eastAsia="宋体" w:cs="宋体"/>
          <w:color w:val="auto"/>
          <w:sz w:val="24"/>
          <w:szCs w:val="24"/>
          <w:lang w:bidi="ar"/>
        </w:rPr>
        <w:t>设备全部安装完成且连接完毕进行系统测试，应严格按测试计划进行，做好各项原始记录。</w:t>
      </w:r>
    </w:p>
    <w:p w14:paraId="6448F12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5）</w:t>
      </w:r>
      <w:r>
        <w:rPr>
          <w:rFonts w:hint="eastAsia" w:ascii="宋体" w:hAnsi="宋体" w:eastAsia="宋体" w:cs="宋体"/>
          <w:color w:val="auto"/>
          <w:sz w:val="24"/>
          <w:szCs w:val="24"/>
          <w:lang w:bidi="ar"/>
        </w:rPr>
        <w:t>系统测试中如发现设备性能指标或功能上不符合采购文件和合同要求时，将被看作性能不合格，</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有权拒收并要求赔偿。</w:t>
      </w:r>
    </w:p>
    <w:p w14:paraId="07E80F0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.4</w:t>
      </w:r>
      <w:r>
        <w:rPr>
          <w:rFonts w:hint="eastAsia" w:ascii="宋体" w:hAnsi="宋体" w:eastAsia="宋体" w:cs="宋体"/>
          <w:color w:val="auto"/>
          <w:sz w:val="24"/>
          <w:szCs w:val="24"/>
          <w:lang w:bidi="ar"/>
        </w:rPr>
        <w:tab/>
      </w:r>
      <w:r>
        <w:rPr>
          <w:rFonts w:hint="eastAsia" w:ascii="宋体" w:hAnsi="宋体" w:eastAsia="宋体" w:cs="宋体"/>
          <w:color w:val="auto"/>
          <w:sz w:val="24"/>
          <w:szCs w:val="24"/>
          <w:lang w:bidi="ar"/>
        </w:rPr>
        <w:t>系统验收要求</w:t>
      </w:r>
    </w:p>
    <w:p w14:paraId="37B21C03">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bidi="ar"/>
        </w:rPr>
        <w:t>系统验收要求对各个单项产品的测试和网络系统联机测试以及试运行，均达到采购文件要求的性能和产品技术规格中的性能，并实现系统正常运行后进行。</w:t>
      </w:r>
    </w:p>
    <w:p w14:paraId="6F3A7591">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2）</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应负责在项目验收时将系统的全部有关产品说明书、原厂家安装手册、技术文件、资料、及安装、测试、验收报告、所有设备的账户和密码等文档交付</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w:t>
      </w:r>
    </w:p>
    <w:p w14:paraId="2B85126B">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bidi="ar"/>
        </w:rPr>
        <w:t>6</w:t>
      </w:r>
      <w:r>
        <w:rPr>
          <w:rFonts w:hint="eastAsia" w:ascii="宋体" w:hAnsi="宋体" w:eastAsia="宋体" w:cs="宋体"/>
          <w:b/>
          <w:bCs/>
          <w:color w:val="auto"/>
          <w:sz w:val="24"/>
          <w:szCs w:val="24"/>
          <w:lang w:bidi="ar"/>
        </w:rPr>
        <w:t>.</w:t>
      </w:r>
      <w:r>
        <w:rPr>
          <w:rFonts w:hint="eastAsia" w:ascii="宋体" w:hAnsi="宋体" w:eastAsia="宋体" w:cs="宋体"/>
          <w:b/>
          <w:bCs/>
          <w:color w:val="auto"/>
          <w:sz w:val="24"/>
          <w:szCs w:val="24"/>
          <w:lang w:val="en-US" w:eastAsia="zh-CN" w:bidi="ar"/>
        </w:rPr>
        <w:t>3</w:t>
      </w:r>
      <w:r>
        <w:rPr>
          <w:rFonts w:hint="eastAsia" w:ascii="宋体" w:hAnsi="宋体" w:eastAsia="宋体" w:cs="宋体"/>
          <w:b/>
          <w:bCs/>
          <w:color w:val="auto"/>
          <w:sz w:val="24"/>
          <w:szCs w:val="24"/>
          <w:lang w:bidi="ar"/>
        </w:rPr>
        <w:t>售后服务</w:t>
      </w:r>
    </w:p>
    <w:p w14:paraId="7094F4A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6.3.1</w:t>
      </w:r>
      <w:r>
        <w:rPr>
          <w:rFonts w:hint="eastAsia" w:ascii="宋体" w:hAnsi="宋体" w:eastAsia="宋体" w:cs="宋体"/>
          <w:color w:val="auto"/>
          <w:sz w:val="24"/>
          <w:szCs w:val="24"/>
          <w:lang w:bidi="ar"/>
        </w:rPr>
        <w:t>所有设备均须由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highlight w:val="none"/>
          <w:lang w:val="en-US" w:eastAsia="zh-CN" w:bidi="ar"/>
        </w:rPr>
        <w:t>壹</w:t>
      </w:r>
      <w:r>
        <w:rPr>
          <w:rFonts w:hint="eastAsia" w:ascii="宋体" w:hAnsi="宋体" w:eastAsia="宋体" w:cs="宋体"/>
          <w:color w:val="auto"/>
          <w:sz w:val="24"/>
          <w:szCs w:val="24"/>
          <w:highlight w:val="none"/>
          <w:lang w:bidi="ar"/>
        </w:rPr>
        <w:t>年保修服务</w:t>
      </w:r>
      <w:r>
        <w:rPr>
          <w:rFonts w:hint="eastAsia" w:ascii="宋体" w:hAnsi="宋体" w:eastAsia="宋体" w:cs="宋体"/>
          <w:color w:val="auto"/>
          <w:sz w:val="24"/>
          <w:szCs w:val="24"/>
          <w:lang w:bidi="ar"/>
        </w:rPr>
        <w:t>，保修服务期自供需双方代表在本项目最终验收单上签字之日起计算。</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须提出保修期内的维修、维护内容，服务方式、范围（产品、技术、模块、部件）等，</w:t>
      </w:r>
      <w:r>
        <w:rPr>
          <w:rFonts w:hint="eastAsia" w:ascii="宋体" w:hAnsi="宋体" w:cs="宋体"/>
          <w:color w:val="auto"/>
          <w:sz w:val="24"/>
          <w:szCs w:val="24"/>
          <w:lang w:val="en-US" w:eastAsia="zh-CN" w:bidi="ar"/>
        </w:rPr>
        <w:t>所有</w:t>
      </w:r>
      <w:r>
        <w:rPr>
          <w:rFonts w:hint="eastAsia" w:ascii="宋体" w:hAnsi="宋体" w:eastAsia="宋体" w:cs="宋体"/>
          <w:color w:val="auto"/>
          <w:sz w:val="24"/>
          <w:szCs w:val="24"/>
          <w:lang w:bidi="ar"/>
        </w:rPr>
        <w:t>费用</w:t>
      </w:r>
      <w:r>
        <w:rPr>
          <w:rFonts w:hint="eastAsia" w:ascii="宋体" w:hAnsi="宋体" w:cs="宋体"/>
          <w:color w:val="auto"/>
          <w:sz w:val="24"/>
          <w:szCs w:val="24"/>
          <w:lang w:val="en-US" w:eastAsia="zh-CN" w:bidi="ar"/>
        </w:rPr>
        <w:t>均</w:t>
      </w:r>
      <w:r>
        <w:rPr>
          <w:rFonts w:hint="eastAsia" w:ascii="宋体" w:hAnsi="宋体" w:eastAsia="宋体" w:cs="宋体"/>
          <w:color w:val="auto"/>
          <w:sz w:val="24"/>
          <w:szCs w:val="24"/>
          <w:lang w:bidi="ar"/>
        </w:rPr>
        <w:t>已计入总价。</w:t>
      </w:r>
    </w:p>
    <w:p w14:paraId="2CE705E8">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6.3.2</w:t>
      </w:r>
      <w:r>
        <w:rPr>
          <w:rFonts w:hint="eastAsia" w:ascii="宋体" w:hAnsi="宋体" w:eastAsia="宋体" w:cs="宋体"/>
          <w:color w:val="auto"/>
          <w:sz w:val="24"/>
          <w:szCs w:val="24"/>
          <w:lang w:val="en-US" w:eastAsia="zh-CN" w:bidi="ar"/>
        </w:rPr>
        <w:t>壹</w:t>
      </w:r>
      <w:r>
        <w:rPr>
          <w:rFonts w:hint="eastAsia" w:ascii="宋体" w:hAnsi="宋体" w:eastAsia="宋体" w:cs="宋体"/>
          <w:color w:val="auto"/>
          <w:sz w:val="24"/>
          <w:szCs w:val="24"/>
          <w:lang w:bidi="ar"/>
        </w:rPr>
        <w:t>年保修服务期内，</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负责对其提供的设备整机</w:t>
      </w:r>
      <w:r>
        <w:rPr>
          <w:rFonts w:hint="eastAsia" w:ascii="宋体" w:hAnsi="宋体" w:eastAsia="宋体" w:cs="宋体"/>
          <w:color w:val="auto"/>
          <w:sz w:val="24"/>
          <w:szCs w:val="24"/>
          <w:highlight w:val="none"/>
          <w:lang w:bidi="ar"/>
        </w:rPr>
        <w:t>进行维修</w:t>
      </w:r>
      <w:r>
        <w:rPr>
          <w:rFonts w:hint="eastAsia" w:ascii="宋体" w:hAnsi="宋体" w:eastAsia="宋体" w:cs="宋体"/>
          <w:color w:val="auto"/>
          <w:sz w:val="24"/>
          <w:szCs w:val="24"/>
          <w:lang w:bidi="ar"/>
        </w:rPr>
        <w:t>，并且保证定期上门检修，不再向用户收取费用。</w:t>
      </w:r>
    </w:p>
    <w:p w14:paraId="2321AB40">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6.3.3</w:t>
      </w:r>
      <w:r>
        <w:rPr>
          <w:rFonts w:hint="eastAsia" w:ascii="宋体" w:hAnsi="宋体" w:eastAsia="宋体" w:cs="宋体"/>
          <w:color w:val="auto"/>
          <w:sz w:val="24"/>
          <w:szCs w:val="24"/>
          <w:lang w:bidi="ar"/>
        </w:rPr>
        <w:t>设备故障报修的响应时间为2小时。若电话中无法解决，4小时内到达现场进行维护。</w:t>
      </w:r>
    </w:p>
    <w:p w14:paraId="1A93EF73">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6.3.4</w:t>
      </w:r>
      <w:r>
        <w:rPr>
          <w:rFonts w:hint="eastAsia" w:ascii="宋体" w:hAnsi="宋体" w:eastAsia="宋体" w:cs="宋体"/>
          <w:color w:val="auto"/>
          <w:sz w:val="24"/>
          <w:szCs w:val="24"/>
          <w:lang w:bidi="ar"/>
        </w:rPr>
        <w:t>在保修期内，</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的响应时间不超过2小时，到达现场时间不超过4小时，排除故障问题时间不超过24小时。若不能在规定时间内维修好，</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应在24小时内向</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提供同型号或同档次的代用设备，供</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人使用，直至原设备维修好。</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负责包修、包换或者包退，并承担修理、调换或退货的实际费用。所更换的设备（包括零部件）必须满足</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人要求并为</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人所接受，直至故障设备修复。</w:t>
      </w:r>
    </w:p>
    <w:p w14:paraId="016F0F37">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6.3.5</w:t>
      </w:r>
      <w:r>
        <w:rPr>
          <w:rFonts w:hint="eastAsia" w:ascii="宋体" w:hAnsi="宋体" w:eastAsia="宋体" w:cs="宋体"/>
          <w:color w:val="auto"/>
          <w:sz w:val="24"/>
          <w:szCs w:val="24"/>
          <w:lang w:bidi="ar"/>
        </w:rPr>
        <w:t>所有设备保修服务方式均为</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上门保修，即由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或原厂家派员到用户设备使用现场维修。由此产生的一切费用均由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承担。</w:t>
      </w:r>
    </w:p>
    <w:p w14:paraId="2F38F1DD">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6.3.6</w:t>
      </w:r>
      <w:r>
        <w:rPr>
          <w:rFonts w:hint="eastAsia" w:ascii="宋体" w:hAnsi="宋体" w:eastAsia="宋体" w:cs="宋体"/>
          <w:color w:val="auto"/>
          <w:sz w:val="24"/>
          <w:szCs w:val="24"/>
          <w:lang w:bidi="ar"/>
        </w:rPr>
        <w:t>对于不能明确是否是硬件出现故障时，</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应尽力配合应用开发商进行检查，在必要时，能在上述响应时间内到达现场协助排除问题。</w:t>
      </w:r>
    </w:p>
    <w:p w14:paraId="4871D5D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6.3.7</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须提出保修期内的维修、维护内容和范围（产品、技术、模块、部件）。</w:t>
      </w:r>
    </w:p>
    <w:p w14:paraId="7E70E869">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6.3.8</w:t>
      </w:r>
      <w:r>
        <w:rPr>
          <w:rFonts w:hint="eastAsia" w:ascii="宋体" w:hAnsi="宋体" w:eastAsia="宋体" w:cs="宋体"/>
          <w:color w:val="auto"/>
          <w:sz w:val="24"/>
          <w:szCs w:val="24"/>
          <w:lang w:bidi="ar"/>
        </w:rPr>
        <w:t>如</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没有履行约定的维修义务，</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可以自行选择其他方式来维修，所产生的费用由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承担。</w:t>
      </w:r>
    </w:p>
    <w:p w14:paraId="419E1BC7">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
        </w:rPr>
        <w:t>6.4</w:t>
      </w:r>
      <w:r>
        <w:rPr>
          <w:rFonts w:hint="eastAsia" w:ascii="宋体" w:hAnsi="宋体" w:eastAsia="宋体" w:cs="宋体"/>
          <w:b/>
          <w:bCs/>
          <w:color w:val="auto"/>
          <w:sz w:val="24"/>
          <w:szCs w:val="24"/>
          <w:lang w:bidi="ar"/>
        </w:rPr>
        <w:tab/>
      </w:r>
      <w:r>
        <w:rPr>
          <w:rFonts w:hint="eastAsia" w:ascii="宋体" w:hAnsi="宋体" w:eastAsia="宋体" w:cs="宋体"/>
          <w:b/>
          <w:bCs/>
          <w:color w:val="auto"/>
          <w:sz w:val="24"/>
          <w:szCs w:val="24"/>
          <w:lang w:val="en-US" w:eastAsia="zh-CN" w:bidi="ar"/>
        </w:rPr>
        <w:t xml:space="preserve"> </w:t>
      </w:r>
      <w:r>
        <w:rPr>
          <w:rFonts w:hint="eastAsia" w:ascii="宋体" w:hAnsi="宋体" w:eastAsia="宋体" w:cs="宋体"/>
          <w:b/>
          <w:bCs/>
          <w:color w:val="auto"/>
          <w:sz w:val="24"/>
          <w:szCs w:val="24"/>
          <w:lang w:bidi="ar"/>
        </w:rPr>
        <w:t>保修期后设备维护服务要求</w:t>
      </w:r>
    </w:p>
    <w:p w14:paraId="2F125FBC">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6.4.1</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须提出保修期后的收费、维修、维护内容，费用和服务方式、范围（产品、技术、模块、部件），</w:t>
      </w:r>
      <w:r>
        <w:rPr>
          <w:rFonts w:hint="eastAsia" w:ascii="宋体" w:hAnsi="宋体" w:eastAsia="宋体" w:cs="宋体"/>
          <w:color w:val="auto"/>
          <w:sz w:val="24"/>
          <w:szCs w:val="24"/>
          <w:highlight w:val="none"/>
          <w:lang w:bidi="ar"/>
        </w:rPr>
        <w:t>供</w:t>
      </w:r>
      <w:r>
        <w:rPr>
          <w:rFonts w:hint="eastAsia" w:ascii="宋体" w:hAnsi="宋体" w:cs="宋体"/>
          <w:color w:val="auto"/>
          <w:sz w:val="24"/>
          <w:szCs w:val="24"/>
          <w:highlight w:val="none"/>
          <w:lang w:val="en-US" w:eastAsia="zh-CN" w:bidi="ar"/>
        </w:rPr>
        <w:t>采购人</w:t>
      </w:r>
      <w:r>
        <w:rPr>
          <w:rFonts w:hint="eastAsia" w:ascii="宋体" w:hAnsi="宋体" w:eastAsia="宋体" w:cs="宋体"/>
          <w:color w:val="auto"/>
          <w:sz w:val="24"/>
          <w:szCs w:val="24"/>
          <w:highlight w:val="none"/>
          <w:lang w:bidi="ar"/>
        </w:rPr>
        <w:t>参考，其费用不计入总价</w:t>
      </w:r>
      <w:r>
        <w:rPr>
          <w:rFonts w:hint="eastAsia" w:ascii="宋体" w:hAnsi="宋体" w:eastAsia="宋体" w:cs="宋体"/>
          <w:color w:val="auto"/>
          <w:sz w:val="24"/>
          <w:szCs w:val="24"/>
          <w:lang w:bidi="ar"/>
        </w:rPr>
        <w:t>。</w:t>
      </w:r>
    </w:p>
    <w:p w14:paraId="5229862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r>
        <w:rPr>
          <w:rFonts w:hint="eastAsia" w:ascii="宋体" w:hAnsi="宋体" w:cs="宋体"/>
          <w:color w:val="auto"/>
          <w:sz w:val="24"/>
          <w:szCs w:val="24"/>
          <w:lang w:val="en-US" w:eastAsia="zh-CN" w:bidi="ar"/>
        </w:rPr>
        <w:t>6.4.2</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提供维修保养技术人员（两人）名单及联系方式，如</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维修保养技术人员有人事变动，需及时通知</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，跟进的维修保养技术人员需</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认可。</w:t>
      </w:r>
    </w:p>
    <w:p w14:paraId="1E6A942F">
      <w:pPr>
        <w:spacing w:line="360" w:lineRule="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val="en-US" w:eastAsia="zh-CN" w:bidi="ar"/>
        </w:rPr>
        <w:t xml:space="preserve">6.5 </w:t>
      </w:r>
      <w:r>
        <w:rPr>
          <w:rFonts w:hint="eastAsia" w:ascii="宋体" w:hAnsi="宋体" w:eastAsia="宋体" w:cs="宋体"/>
          <w:b/>
          <w:bCs/>
          <w:color w:val="auto"/>
          <w:sz w:val="24"/>
          <w:szCs w:val="24"/>
          <w:lang w:bidi="ar"/>
        </w:rPr>
        <w:t>培训总则</w:t>
      </w:r>
    </w:p>
    <w:p w14:paraId="0917BA39">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.1</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至少须满足本章要求的培训服务。</w:t>
      </w:r>
    </w:p>
    <w:p w14:paraId="4C87AABF">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.2</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须根据本项目采购的设备及采用的相关技术，在响应文件中提出全面的培训计划和课程内容安排，并在合同签定后征得用户方同意后实施。</w:t>
      </w:r>
    </w:p>
    <w:p w14:paraId="76928F79">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.3</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须提供高水平的培训。培训应包括网络、硬件、操作系统软件、系统管理和应用软件、管理软件等。所提供的培训课程表随响应文件一起提交。</w:t>
      </w:r>
    </w:p>
    <w:p w14:paraId="211CE916">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.4</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派出的培训教员应至少具有二年的相同课程的教学经验。</w:t>
      </w:r>
    </w:p>
    <w:p w14:paraId="318399F6">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.5所有的培训教员须用中文授课，除非有其它的协议规定。</w:t>
      </w:r>
    </w:p>
    <w:p w14:paraId="7F2DBF37">
      <w:pPr>
        <w:spacing w:line="360" w:lineRule="auto"/>
        <w:rPr>
          <w:rFonts w:hint="eastAsia" w:ascii="宋体" w:hAnsi="宋体" w:cs="宋体"/>
          <w:color w:val="auto"/>
          <w:sz w:val="24"/>
          <w:szCs w:val="24"/>
          <w:lang w:eastAsia="zh-CN"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.6</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须为所有被培训人员提供培训用计算机、网络环境、文字资料和讲义</w:t>
      </w:r>
      <w:r>
        <w:rPr>
          <w:rFonts w:hint="eastAsia" w:ascii="宋体" w:hAnsi="宋体" w:cs="宋体"/>
          <w:color w:val="auto"/>
          <w:sz w:val="24"/>
          <w:szCs w:val="24"/>
          <w:lang w:eastAsia="zh-CN" w:bidi="ar"/>
        </w:rPr>
        <w:t>。</w:t>
      </w:r>
    </w:p>
    <w:p w14:paraId="621B4D8B">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.7培训内容、人数、时间、地点要求</w:t>
      </w:r>
    </w:p>
    <w:p w14:paraId="17AD1335">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.7.1</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专项培训内容</w:t>
      </w:r>
    </w:p>
    <w:p w14:paraId="4B702A13">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1)系统使用培训。包括管理系统的日常操作、维护，常见故障现象诊断及解决办法等。</w:t>
      </w:r>
    </w:p>
    <w:p w14:paraId="6F44DE2A">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清单中其他重要系统、设备的操作与维护。</w:t>
      </w:r>
    </w:p>
    <w:p w14:paraId="6175C38F">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.7.2</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用户现场培训：所有设备的安装调试，运行操作及系统优化等培训</w:t>
      </w:r>
    </w:p>
    <w:p w14:paraId="7F5E7DF3">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.7.3</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培训地点、人数、天数（由</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列出具体计划经</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人同意，并安排实施）特别强调的是，</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人有权对</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提出的培训项目内容进行选择。</w:t>
      </w:r>
    </w:p>
    <w:p w14:paraId="0BF7593C">
      <w:pPr>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.7.4</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地点要求：由</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人指定地点。</w:t>
      </w:r>
    </w:p>
    <w:p w14:paraId="4227D506">
      <w:pPr>
        <w:spacing w:line="360" w:lineRule="auto"/>
        <w:rPr>
          <w:rFonts w:hint="eastAsia" w:ascii="宋体" w:hAnsi="宋体" w:eastAsia="宋体" w:cs="宋体"/>
          <w:b/>
          <w:bCs/>
          <w:color w:val="auto"/>
          <w:sz w:val="24"/>
          <w:szCs w:val="24"/>
          <w:lang w:bidi="ar"/>
        </w:rPr>
      </w:pPr>
      <w:r>
        <w:rPr>
          <w:rFonts w:hint="eastAsia" w:ascii="宋体" w:hAnsi="宋体" w:eastAsia="宋体" w:cs="宋体"/>
          <w:color w:val="auto"/>
          <w:sz w:val="24"/>
          <w:szCs w:val="24"/>
          <w:lang w:val="en-US" w:eastAsia="zh-CN" w:bidi="ar"/>
        </w:rPr>
        <w:t>6.5</w:t>
      </w:r>
      <w:r>
        <w:rPr>
          <w:rFonts w:hint="eastAsia" w:ascii="宋体" w:hAnsi="宋体" w:eastAsia="宋体" w:cs="宋体"/>
          <w:color w:val="auto"/>
          <w:sz w:val="24"/>
          <w:szCs w:val="24"/>
          <w:lang w:bidi="ar"/>
        </w:rPr>
        <w:t>.8</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培训费用</w:t>
      </w:r>
      <w:r>
        <w:rPr>
          <w:rFonts w:hint="eastAsia" w:ascii="宋体" w:hAnsi="宋体" w:cs="宋体"/>
          <w:color w:val="auto"/>
          <w:sz w:val="24"/>
          <w:szCs w:val="24"/>
          <w:lang w:eastAsia="zh-CN" w:bidi="ar"/>
        </w:rPr>
        <w:t>：</w:t>
      </w:r>
      <w:r>
        <w:rPr>
          <w:rFonts w:hint="eastAsia" w:ascii="宋体" w:hAnsi="宋体" w:cs="宋体"/>
          <w:color w:val="auto"/>
          <w:kern w:val="2"/>
          <w:sz w:val="24"/>
          <w:szCs w:val="24"/>
          <w:u w:color="000000"/>
          <w:lang w:val="en-US" w:eastAsia="zh-CN" w:bidi="ar-SA"/>
        </w:rPr>
        <w:t>供应商</w:t>
      </w:r>
      <w:r>
        <w:rPr>
          <w:rFonts w:hint="eastAsia" w:ascii="宋体" w:hAnsi="宋体" w:eastAsia="宋体" w:cs="宋体"/>
          <w:color w:val="auto"/>
          <w:sz w:val="24"/>
          <w:szCs w:val="24"/>
          <w:lang w:bidi="ar"/>
        </w:rPr>
        <w:t>应负责所有培训费用（含培训教材费）及各项支出。</w:t>
      </w:r>
    </w:p>
    <w:p w14:paraId="132816D8">
      <w:pPr>
        <w:numPr>
          <w:ilvl w:val="0"/>
          <w:numId w:val="0"/>
        </w:numPr>
        <w:autoSpaceDE w:val="0"/>
        <w:autoSpaceDN w:val="0"/>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7、人员要求：</w:t>
      </w:r>
    </w:p>
    <w:p w14:paraId="68A1B247">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7.1人员服务要求：</w:t>
      </w:r>
      <w:r>
        <w:rPr>
          <w:rFonts w:hint="eastAsia" w:ascii="宋体" w:hAnsi="宋体" w:eastAsia="宋体" w:cs="宋体"/>
          <w:color w:val="auto"/>
          <w:sz w:val="24"/>
          <w:szCs w:val="24"/>
          <w:lang w:bidi="ar"/>
        </w:rPr>
        <w:t>应从事弱电、信息安全、机电、网络工程等专业，熟悉计算机网络技术和弱电的维护技能，动手能力强。团队人员应具备信息网络安全、信息技术服务、网络工程、机电等相关专业技术能力。</w:t>
      </w:r>
    </w:p>
    <w:p w14:paraId="66CCE6DF">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7.2</w:t>
      </w:r>
      <w:r>
        <w:rPr>
          <w:rFonts w:hint="eastAsia" w:ascii="宋体" w:hAnsi="宋体" w:eastAsia="宋体" w:cs="宋体"/>
          <w:color w:val="auto"/>
          <w:sz w:val="24"/>
          <w:szCs w:val="24"/>
          <w:lang w:bidi="ar"/>
        </w:rPr>
        <w:t>管理服务要求：供应商必须指定1名项目经理，对工作进行紧密跟踪和管理，协调与用户之间的重大问题，对项目经理的职责应该在项目管理相关部分做充分的规定。</w:t>
      </w:r>
    </w:p>
    <w:p w14:paraId="6B627D15">
      <w:pPr>
        <w:spacing w:line="360" w:lineRule="auto"/>
        <w:ind w:firstLine="480" w:firstLineChars="200"/>
        <w:rPr>
          <w:rFonts w:hint="eastAsia" w:ascii="宋体" w:hAnsi="宋体" w:eastAsia="宋体" w:cs="宋体"/>
          <w:color w:val="auto"/>
          <w:sz w:val="24"/>
          <w:szCs w:val="24"/>
          <w:lang w:bidi="ar"/>
        </w:rPr>
      </w:pPr>
    </w:p>
    <w:p w14:paraId="47AEF8FF">
      <w:pPr>
        <w:spacing w:line="360" w:lineRule="auto"/>
        <w:ind w:firstLine="480" w:firstLineChars="200"/>
        <w:rPr>
          <w:rFonts w:hint="eastAsia" w:ascii="宋体" w:hAnsi="宋体" w:eastAsia="宋体" w:cs="宋体"/>
          <w:color w:val="auto"/>
          <w:sz w:val="24"/>
          <w:szCs w:val="24"/>
          <w:lang w:bidi="ar"/>
        </w:rPr>
      </w:pPr>
    </w:p>
    <w:p w14:paraId="296645DD">
      <w:pPr>
        <w:spacing w:line="360" w:lineRule="auto"/>
        <w:ind w:firstLine="480" w:firstLineChars="200"/>
        <w:rPr>
          <w:rFonts w:hint="default" w:ascii="宋体" w:hAnsi="宋体" w:eastAsia="宋体" w:cs="宋体"/>
          <w:color w:val="auto"/>
          <w:sz w:val="24"/>
          <w:szCs w:val="24"/>
          <w:lang w:val="en-US" w:eastAsia="zh-CN" w:bidi="ar"/>
        </w:rPr>
      </w:pPr>
    </w:p>
    <w:p w14:paraId="3F07AE8E">
      <w:pPr>
        <w:jc w:val="center"/>
        <w:rPr>
          <w:rFonts w:hint="eastAsia" w:ascii="宋体" w:hAnsi="宋体" w:eastAsia="宋体" w:cs="宋体"/>
          <w:sz w:val="32"/>
          <w:szCs w:val="32"/>
        </w:rPr>
      </w:pPr>
      <w:r>
        <w:rPr>
          <w:rFonts w:hint="eastAsia" w:ascii="宋体" w:hAnsi="宋体" w:eastAsia="宋体" w:cs="宋体"/>
          <w:b/>
          <w:sz w:val="32"/>
          <w:szCs w:val="32"/>
          <w:lang w:val="zh-CN"/>
        </w:rPr>
        <w:t>第三章　</w:t>
      </w:r>
      <w:r>
        <w:rPr>
          <w:rFonts w:hint="eastAsia" w:ascii="宋体" w:hAnsi="宋体" w:eastAsia="宋体" w:cs="宋体"/>
          <w:b/>
          <w:sz w:val="32"/>
          <w:szCs w:val="32"/>
        </w:rPr>
        <w:t>响应须知</w:t>
      </w:r>
    </w:p>
    <w:p w14:paraId="13230206">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7D458BA9">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须按本采购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1B3C5D59">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14:paraId="43F4DAC8">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2A5D6772">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3501E4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BF46EAE">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5276782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2C2EF07A">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14:paraId="73ECDC86">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14:paraId="47D03087">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743F6A60">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66CBD6EA">
            <w:pPr>
              <w:pStyle w:val="43"/>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14:paraId="3242F459">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61F02C87">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kern w:val="2"/>
          <w:sz w:val="24"/>
          <w:szCs w:val="24"/>
          <w:u w:color="000000"/>
          <w:lang w:val="en-US" w:eastAsia="zh-CN" w:bidi="ar-SA"/>
        </w:rPr>
        <w:t>供应商</w:t>
      </w:r>
      <w:r>
        <w:rPr>
          <w:rFonts w:hint="eastAsia" w:ascii="宋体" w:hAnsi="宋体" w:cs="宋体"/>
          <w:bCs/>
          <w:color w:val="000000" w:themeColor="text1"/>
          <w:sz w:val="24"/>
          <w14:textFill>
            <w14:solidFill>
              <w14:schemeClr w14:val="tx1"/>
            </w14:solidFill>
          </w14:textFill>
        </w:rPr>
        <w:t>应编制响应文件正本1份和</w:t>
      </w:r>
      <w:r>
        <w:rPr>
          <w:rFonts w:hint="eastAsia" w:ascii="宋体" w:hAnsi="宋体" w:cs="宋体"/>
          <w:bCs/>
          <w:color w:val="000000" w:themeColor="text1"/>
          <w:sz w:val="24"/>
          <w:highlight w:val="none"/>
          <w14:textFill>
            <w14:solidFill>
              <w14:schemeClr w14:val="tx1"/>
            </w14:solidFill>
          </w14:textFill>
        </w:rPr>
        <w:t>副本</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14:paraId="074DA57A">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kern w:val="2"/>
          <w:sz w:val="24"/>
          <w:szCs w:val="24"/>
          <w:u w:color="000000"/>
          <w:lang w:val="en-US" w:eastAsia="zh-CN" w:bidi="ar-SA"/>
        </w:rPr>
        <w:t>供应商</w:t>
      </w:r>
      <w:r>
        <w:rPr>
          <w:color w:val="000000" w:themeColor="text1"/>
          <w:sz w:val="24"/>
          <w14:textFill>
            <w14:solidFill>
              <w14:schemeClr w14:val="tx1"/>
            </w14:solidFill>
          </w14:textFill>
        </w:rPr>
        <w:t>承担。</w:t>
      </w:r>
    </w:p>
    <w:p w14:paraId="2C086602">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0B08E124">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应当在响应文件提交截止时间前，将响应文件密封送（寄）达我院指定地点。</w:t>
      </w:r>
    </w:p>
    <w:p w14:paraId="687058E6">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6932722B">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54F3BFC3">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3BBFB648">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4F27C109">
      <w:pPr>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所提交的响应文件在采购评审会议结束后，无论采购结果成交与否都不退还。</w:t>
      </w:r>
    </w:p>
    <w:p w14:paraId="0B4BB8D8">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207F9027">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00182EEF">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14:paraId="194DCAEC">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14:paraId="47DF6FA5">
      <w:pPr>
        <w:pStyle w:val="43"/>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14:paraId="686F718D">
      <w:pPr>
        <w:pStyle w:val="43"/>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kern w:val="2"/>
          <w:sz w:val="24"/>
          <w:szCs w:val="24"/>
          <w:u w:color="000000"/>
          <w:lang w:val="en-US" w:eastAsia="zh-CN" w:bidi="ar-SA"/>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14:paraId="24DABBBC">
      <w:pPr>
        <w:pStyle w:val="43"/>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14:paraId="299212D7">
      <w:pPr>
        <w:pStyle w:val="43"/>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w:t>
      </w:r>
      <w:r>
        <w:rPr>
          <w:rFonts w:hint="eastAsia" w:ascii="宋体" w:hAnsi="宋体" w:cs="宋体"/>
          <w:color w:val="auto"/>
          <w:kern w:val="2"/>
          <w:sz w:val="24"/>
          <w:szCs w:val="24"/>
          <w:u w:color="000000"/>
          <w:lang w:val="en-US" w:eastAsia="zh-CN" w:bidi="ar-SA"/>
        </w:rPr>
        <w:t>供应商</w:t>
      </w:r>
      <w:r>
        <w:rPr>
          <w:rFonts w:hint="eastAsia" w:ascii="宋体" w:hAnsi="宋体" w:cs="宋体"/>
          <w:color w:val="000000" w:themeColor="text1"/>
          <w:sz w:val="24"/>
          <w14:textFill>
            <w14:solidFill>
              <w14:schemeClr w14:val="tx1"/>
            </w14:solidFill>
          </w14:textFill>
        </w:rPr>
        <w:t>响应文件的综合评分情况，编写评审报告。</w:t>
      </w:r>
    </w:p>
    <w:p w14:paraId="04AF0FA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14:paraId="01811E47">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14:paraId="37F416EA">
      <w:pPr>
        <w:pStyle w:val="43"/>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0128AE1D">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14:paraId="342234B3">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5293B3D1">
      <w:pPr>
        <w:pStyle w:val="45"/>
        <w:adjustRightInd w:val="0"/>
        <w:snapToGrid w:val="0"/>
        <w:spacing w:line="360" w:lineRule="exact"/>
        <w:ind w:left="0" w:leftChars="0" w:firstLine="420" w:firstLineChars="17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5.资格审查或符合性审查不通过的均视为无效响应。无效响应不能进入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技术、商务及价格评审。</w:t>
      </w:r>
    </w:p>
    <w:p w14:paraId="10DFADE4">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6.评审内容：评</w:t>
      </w:r>
      <w:r>
        <w:rPr>
          <w:rFonts w:hint="eastAsia" w:ascii="宋体" w:hAnsi="宋体" w:cs="宋体"/>
          <w:color w:val="000000" w:themeColor="text1"/>
          <w:sz w:val="24"/>
          <w:highlight w:val="none"/>
          <w14:textFill>
            <w14:solidFill>
              <w14:schemeClr w14:val="tx1"/>
            </w14:solidFill>
          </w14:textFill>
        </w:rPr>
        <w:t>审委员会对通过资格审查和符合性审查的响应文件进行商务、技术</w:t>
      </w:r>
      <w:r>
        <w:rPr>
          <w:rFonts w:hint="eastAsia" w:ascii="宋体" w:hAnsi="宋体" w:cs="宋体"/>
          <w:color w:val="000000" w:themeColor="text1"/>
          <w:sz w:val="24"/>
          <w14:textFill>
            <w14:solidFill>
              <w14:schemeClr w14:val="tx1"/>
            </w14:solidFill>
          </w14:textFill>
        </w:rPr>
        <w:t>和价格的评审。</w:t>
      </w:r>
    </w:p>
    <w:p w14:paraId="0E1D1050">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138632F4">
      <w:pPr>
        <w:pStyle w:val="5"/>
        <w:spacing w:line="360" w:lineRule="auto"/>
        <w:ind w:left="-134" w:leftChars="0" w:firstLine="134" w:firstLineChars="0"/>
        <w:jc w:val="center"/>
        <w:rPr>
          <w:rFonts w:hint="eastAsia" w:ascii="宋体" w:hAnsi="宋体" w:eastAsia="宋体" w:cs="宋体"/>
          <w:b/>
          <w:sz w:val="24"/>
          <w:szCs w:val="24"/>
        </w:rPr>
      </w:pPr>
      <w:r>
        <w:rPr>
          <w:rFonts w:hint="eastAsia" w:ascii="宋体" w:hAnsi="宋体" w:eastAsia="宋体" w:cs="宋体"/>
          <w:b/>
          <w:sz w:val="24"/>
          <w:szCs w:val="24"/>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18F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40BFFE8B">
            <w:pPr>
              <w:widowControl/>
              <w:autoSpaceDE w:val="0"/>
              <w:autoSpaceDN w:val="0"/>
              <w:adjustRightInd w:val="0"/>
              <w:snapToGrid w:val="0"/>
              <w:spacing w:beforeLines="50" w:line="360" w:lineRule="auto"/>
              <w:rPr>
                <w:rFonts w:ascii="宋体" w:hAnsi="宋体" w:cs="宋体"/>
                <w:b/>
                <w:bCs/>
                <w:szCs w:val="21"/>
                <w:highlight w:val="none"/>
              </w:rPr>
            </w:pPr>
            <w:r>
              <w:rPr>
                <w:rFonts w:hint="eastAsia" w:ascii="宋体" w:hAnsi="宋体" w:cs="宋体"/>
                <w:b/>
                <w:bCs/>
                <w:szCs w:val="21"/>
                <w:highlight w:val="none"/>
              </w:rPr>
              <w:t>序号</w:t>
            </w:r>
          </w:p>
        </w:tc>
        <w:tc>
          <w:tcPr>
            <w:tcW w:w="8731" w:type="dxa"/>
            <w:vAlign w:val="center"/>
          </w:tcPr>
          <w:p w14:paraId="1B7C8030">
            <w:pPr>
              <w:widowControl/>
              <w:autoSpaceDE w:val="0"/>
              <w:autoSpaceDN w:val="0"/>
              <w:adjustRightInd w:val="0"/>
              <w:snapToGrid w:val="0"/>
              <w:spacing w:beforeLines="50" w:line="360" w:lineRule="auto"/>
              <w:jc w:val="center"/>
              <w:rPr>
                <w:rFonts w:ascii="宋体" w:hAnsi="宋体" w:cs="宋体"/>
                <w:b/>
                <w:bCs/>
                <w:szCs w:val="21"/>
                <w:highlight w:val="none"/>
              </w:rPr>
            </w:pPr>
            <w:r>
              <w:rPr>
                <w:rFonts w:hint="eastAsia" w:ascii="宋体" w:hAnsi="宋体" w:cs="宋体"/>
                <w:b/>
                <w:bCs/>
                <w:szCs w:val="21"/>
                <w:highlight w:val="none"/>
              </w:rPr>
              <w:t>内</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容</w:t>
            </w:r>
          </w:p>
        </w:tc>
      </w:tr>
      <w:tr w14:paraId="5AD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352D42A0">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14:paraId="15721A49">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401FAB98">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2B0403CC">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1E262EBC">
            <w:pPr>
              <w:pStyle w:val="10"/>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04502F24">
            <w:pPr>
              <w:pStyle w:val="10"/>
              <w:bidi w:val="0"/>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14:paraId="159E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A1277C7">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14:paraId="782A2ECA">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14:paraId="0AD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B9974EC">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14:paraId="183271CC">
            <w:pPr>
              <w:widowControl/>
              <w:autoSpaceDE w:val="0"/>
              <w:autoSpaceDN w:val="0"/>
              <w:adjustRightInd w:val="0"/>
              <w:snapToGrid w:val="0"/>
              <w:spacing w:beforeLines="50" w:line="360" w:lineRule="auto"/>
            </w:pPr>
            <w:r>
              <w:rPr>
                <w:rFonts w:hint="eastAsia"/>
              </w:rPr>
              <w:t>单位负责人或法定代表人为同一人或者存在直接控股、管理关系的不同</w:t>
            </w:r>
            <w:r>
              <w:rPr>
                <w:rFonts w:hint="eastAsia"/>
                <w:lang w:val="en-US" w:eastAsia="zh-CN"/>
              </w:rPr>
              <w:t>供应商</w:t>
            </w:r>
            <w:r>
              <w:rPr>
                <w:rFonts w:hint="eastAsia"/>
              </w:rPr>
              <w:t>，不得同时参加本项目的采购活动。（供应商出具有效的</w:t>
            </w:r>
            <w:r>
              <w:rPr>
                <w:rFonts w:hint="eastAsia" w:ascii="宋体" w:hAnsi="宋体" w:cs="宋体"/>
                <w:szCs w:val="21"/>
              </w:rPr>
              <w:t>声明</w:t>
            </w:r>
            <w:r>
              <w:rPr>
                <w:rFonts w:hint="eastAsia"/>
              </w:rPr>
              <w:t>函并加盖公章）</w:t>
            </w:r>
          </w:p>
        </w:tc>
      </w:tr>
      <w:tr w14:paraId="7AF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6EC2357">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14:paraId="0EE22CA7">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lang w:eastAsia="zh-CN"/>
              </w:rPr>
              <w:t>，</w:t>
            </w:r>
            <w:r>
              <w:t>加盖公章；如为分公司报名，必须提供总公司</w:t>
            </w:r>
            <w:r>
              <w:rPr>
                <w:rFonts w:hint="eastAsia"/>
                <w:lang w:eastAsia="zh-CN"/>
              </w:rPr>
              <w:t>和分公司</w:t>
            </w:r>
            <w:r>
              <w:t>的营业执照副本复印件</w:t>
            </w:r>
            <w:r>
              <w:rPr>
                <w:rFonts w:hint="eastAsia"/>
                <w:lang w:eastAsia="zh-CN"/>
              </w:rPr>
              <w:t>，</w:t>
            </w:r>
            <w:r>
              <w:t>总公司针对本项目响应的授权书</w:t>
            </w:r>
            <w:r>
              <w:rPr>
                <w:rFonts w:hint="eastAsia"/>
                <w:lang w:eastAsia="zh-CN"/>
              </w:rPr>
              <w:t>；</w:t>
            </w:r>
            <w:r>
              <w:t>如</w:t>
            </w:r>
            <w:r>
              <w:rPr>
                <w:rFonts w:hint="eastAsia"/>
              </w:rPr>
              <w:t>供应商</w:t>
            </w:r>
            <w:r>
              <w:t>为自然人的需提供自然人身份证明。</w:t>
            </w:r>
          </w:p>
        </w:tc>
      </w:tr>
      <w:tr w14:paraId="7638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29EA4D88">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14:paraId="1CF15EAB">
            <w:pPr>
              <w:widowControl/>
              <w:adjustRightInd w:val="0"/>
              <w:snapToGrid w:val="0"/>
              <w:spacing w:beforeLines="50" w:line="360" w:lineRule="auto"/>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r>
      <w:tr w14:paraId="3FF2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61D14415">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14:paraId="5E5F5AB0">
            <w:pPr>
              <w:widowControl/>
              <w:adjustRightInd w:val="0"/>
              <w:snapToGrid w:val="0"/>
              <w:spacing w:beforeLines="50" w:line="360" w:lineRule="auto"/>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r>
      <w:tr w14:paraId="7C3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48" w:type="dxa"/>
            <w:vAlign w:val="center"/>
          </w:tcPr>
          <w:p w14:paraId="730FEC48">
            <w:pPr>
              <w:widowControl/>
              <w:autoSpaceDE w:val="0"/>
              <w:autoSpaceDN w:val="0"/>
              <w:adjustRightInd w:val="0"/>
              <w:snapToGrid w:val="0"/>
              <w:spacing w:beforeLines="50" w:line="360" w:lineRule="auto"/>
              <w:jc w:val="center"/>
              <w:rPr>
                <w:rFonts w:hint="default" w:eastAsia="宋体"/>
                <w:lang w:val="en-US" w:eastAsia="zh-CN"/>
              </w:rPr>
            </w:pPr>
            <w:r>
              <w:rPr>
                <w:rFonts w:hint="eastAsia"/>
                <w:lang w:val="en-US" w:eastAsia="zh-CN"/>
              </w:rPr>
              <w:t>7</w:t>
            </w:r>
          </w:p>
        </w:tc>
        <w:tc>
          <w:tcPr>
            <w:tcW w:w="8731" w:type="dxa"/>
            <w:vAlign w:val="center"/>
          </w:tcPr>
          <w:p w14:paraId="0F3570D8">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14:paraId="416C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14:paraId="0A0269BA">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8</w:t>
            </w:r>
          </w:p>
        </w:tc>
        <w:tc>
          <w:tcPr>
            <w:tcW w:w="8731" w:type="dxa"/>
            <w:vAlign w:val="center"/>
          </w:tcPr>
          <w:p w14:paraId="0C830D86">
            <w:pPr>
              <w:widowControl/>
              <w:adjustRightInd w:val="0"/>
              <w:snapToGrid w:val="0"/>
              <w:spacing w:beforeLines="50" w:line="360" w:lineRule="auto"/>
            </w:pPr>
            <w:r>
              <w:rPr>
                <w:rFonts w:hint="eastAsia"/>
              </w:rPr>
              <w:t>已</w:t>
            </w:r>
            <w:r>
              <w:rPr>
                <w:rFonts w:hint="eastAsia"/>
                <w:lang w:eastAsia="zh-CN"/>
              </w:rPr>
              <w:t>成功</w:t>
            </w:r>
            <w:r>
              <w:rPr>
                <w:rFonts w:hint="eastAsia"/>
              </w:rPr>
              <w:t>登记报名</w:t>
            </w:r>
            <w:r>
              <w:rPr>
                <w:rFonts w:hint="eastAsia"/>
                <w:lang w:eastAsia="zh-CN"/>
              </w:rPr>
              <w:t>。</w:t>
            </w:r>
          </w:p>
        </w:tc>
      </w:tr>
    </w:tbl>
    <w:p w14:paraId="1DFD4E10">
      <w:pPr>
        <w:pStyle w:val="43"/>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p>
    <w:p w14:paraId="41EEF36F">
      <w:pPr>
        <w:pStyle w:val="43"/>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6B03D512">
      <w:pPr>
        <w:pStyle w:val="43"/>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5357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DC0444">
            <w:pPr>
              <w:widowControl/>
              <w:autoSpaceDE w:val="0"/>
              <w:autoSpaceDN w:val="0"/>
              <w:adjustRightInd w:val="0"/>
              <w:snapToGrid w:val="0"/>
              <w:ind w:right="32"/>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65F62CA5">
            <w:pPr>
              <w:widowControl/>
              <w:autoSpaceDE w:val="0"/>
              <w:autoSpaceDN w:val="0"/>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内</w:t>
            </w:r>
            <w:r>
              <w:rPr>
                <w:rFonts w:hint="eastAsia"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容</w:t>
            </w:r>
          </w:p>
        </w:tc>
      </w:tr>
      <w:tr w14:paraId="0FFA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83A87E6">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vAlign w:val="center"/>
          </w:tcPr>
          <w:p w14:paraId="6CF285F4">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285284B2">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14:paraId="60B574CD">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721DB689">
            <w:pPr>
              <w:pStyle w:val="8"/>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r>
      <w:tr w14:paraId="56BD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A5ADDED">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6134313E">
            <w:pPr>
              <w:widowControl/>
              <w:autoSpaceDE w:val="0"/>
              <w:autoSpaceDN w:val="0"/>
              <w:adjustRightInd w:val="0"/>
              <w:snapToGrid w:val="0"/>
            </w:pPr>
            <w:r>
              <w:rPr>
                <w:rFonts w:hint="eastAsia"/>
              </w:rPr>
              <w:t>提供《响应承诺函》，响应有效期为提交响应文件的截止之日起90天。</w:t>
            </w:r>
          </w:p>
        </w:tc>
      </w:tr>
      <w:tr w14:paraId="7FFC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BFDA115">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00FA9F8A">
            <w:pPr>
              <w:widowControl/>
              <w:autoSpaceDE w:val="0"/>
              <w:autoSpaceDN w:val="0"/>
              <w:adjustRightInd w:val="0"/>
              <w:snapToGrid w:val="0"/>
            </w:pPr>
            <w:r>
              <w:rPr>
                <w:rFonts w:hint="eastAsia"/>
              </w:rPr>
              <w:t>法定代表人资格证明书及授权委托书：按对应格式文件签署、盖章。</w:t>
            </w:r>
          </w:p>
        </w:tc>
      </w:tr>
      <w:tr w14:paraId="611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C3BD1C2">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3D8BEAEB">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w:t>
            </w:r>
            <w:r>
              <w:rPr>
                <w:rFonts w:hint="eastAsia" w:ascii="宋体" w:hAnsi="宋体" w:cs="华文仿宋"/>
                <w:szCs w:val="21"/>
                <w:lang w:eastAsia="zh-CN"/>
              </w:rPr>
              <w:t>，</w:t>
            </w:r>
            <w:r>
              <w:rPr>
                <w:color w:val="auto"/>
              </w:rPr>
              <w:t>凡涉及法定代表人或授权委托人签字的地方，采用手写签字或加盖私章均可</w:t>
            </w:r>
            <w:r>
              <w:rPr>
                <w:rFonts w:hint="eastAsia" w:ascii="宋体" w:hAnsi="宋体" w:cs="华文仿宋"/>
                <w:color w:val="auto"/>
                <w:szCs w:val="21"/>
              </w:rPr>
              <w:t>），</w:t>
            </w:r>
            <w:r>
              <w:rPr>
                <w:rFonts w:hint="eastAsia" w:ascii="宋体" w:hAnsi="宋体" w:cs="华文仿宋"/>
                <w:szCs w:val="21"/>
              </w:rPr>
              <w:t>不得改动本公开比选文件中已明确要求不得擅自删改的内容，遵守公开比选文件中已列明必须遵照执行否则按无效响应处理的各类要求。</w:t>
            </w:r>
          </w:p>
        </w:tc>
      </w:tr>
      <w:tr w14:paraId="3477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56AAD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358A5C6A">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r>
      <w:tr w14:paraId="6890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7D04004">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4B3DC61">
            <w:pPr>
              <w:widowControl/>
              <w:autoSpaceDE w:val="0"/>
              <w:autoSpaceDN w:val="0"/>
              <w:adjustRightInd w:val="0"/>
              <w:snapToGrid w:val="0"/>
            </w:pPr>
            <w:r>
              <w:rPr>
                <w:rFonts w:hint="eastAsia"/>
              </w:rPr>
              <w:t>响应文件未含有采购人不能接受的附加条件。</w:t>
            </w:r>
          </w:p>
        </w:tc>
      </w:tr>
      <w:tr w14:paraId="0EC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16FE280">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51131CB5">
            <w:pPr>
              <w:widowControl/>
              <w:adjustRightInd w:val="0"/>
              <w:snapToGrid w:val="0"/>
              <w:spacing w:beforeLines="50" w:line="360" w:lineRule="auto"/>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14:paraId="38A4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36" w:type="dxa"/>
            <w:tcBorders>
              <w:top w:val="single" w:color="auto" w:sz="4" w:space="0"/>
              <w:left w:val="single" w:color="auto" w:sz="4" w:space="0"/>
              <w:right w:val="single" w:color="auto" w:sz="4" w:space="0"/>
            </w:tcBorders>
            <w:vAlign w:val="center"/>
          </w:tcPr>
          <w:p w14:paraId="5130F504">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14:paraId="64629C35">
            <w:pPr>
              <w:widowControl/>
              <w:adjustRightInd w:val="0"/>
              <w:snapToGrid w:val="0"/>
              <w:spacing w:beforeLines="50" w:line="360" w:lineRule="auto"/>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14:paraId="7D9BE2B1">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3269B77">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p w14:paraId="431EF1BC">
      <w:pPr>
        <w:pStyle w:val="15"/>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5C42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169D6C0">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5A5BADA0">
            <w:pPr>
              <w:snapToGrid w:val="0"/>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商务</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30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14:paraId="4C67CD1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50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14:paraId="5E63590C">
            <w:pPr>
              <w:snapToGrid w:val="0"/>
              <w:spacing w:line="360" w:lineRule="auto"/>
              <w:jc w:val="center"/>
              <w:rPr>
                <w:rFonts w:ascii="宋体" w:hAnsi="宋体" w:cs="宋体"/>
                <w:b/>
                <w:color w:val="auto"/>
                <w:sz w:val="24"/>
                <w:highlight w:val="none"/>
              </w:rPr>
            </w:pPr>
            <w:r>
              <w:rPr>
                <w:rFonts w:hint="eastAsia" w:ascii="宋体" w:hAnsi="宋体" w:cs="宋体"/>
                <w:b/>
                <w:color w:val="auto"/>
                <w:spacing w:val="-4"/>
                <w:sz w:val="24"/>
                <w:highlight w:val="none"/>
              </w:rPr>
              <w:t>价格得分（</w:t>
            </w:r>
            <w:r>
              <w:rPr>
                <w:rFonts w:hint="eastAsia" w:ascii="宋体" w:hAnsi="宋体" w:cs="宋体"/>
                <w:b/>
                <w:color w:val="auto"/>
                <w:spacing w:val="-4"/>
                <w:sz w:val="24"/>
                <w:highlight w:val="none"/>
                <w:lang w:val="en-US" w:eastAsia="zh-CN"/>
              </w:rPr>
              <w:t>2</w:t>
            </w:r>
            <w:r>
              <w:rPr>
                <w:rFonts w:hint="eastAsia" w:ascii="宋体" w:hAnsi="宋体" w:cs="宋体"/>
                <w:b/>
                <w:color w:val="auto"/>
                <w:spacing w:val="-4"/>
                <w:sz w:val="24"/>
                <w:highlight w:val="none"/>
              </w:rPr>
              <w:t>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r>
      <w:tr w14:paraId="2D65A5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0C106EE8">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r>
              <w:rPr>
                <w:rFonts w:hint="eastAsia" w:ascii="宋体" w:hAnsi="宋体" w:cs="宋体"/>
                <w:color w:val="000000" w:themeColor="text1"/>
                <w:sz w:val="24"/>
                <w:highlight w:val="none"/>
                <w:lang w:eastAsia="zh-CN"/>
                <w14:textFill>
                  <w14:solidFill>
                    <w14:schemeClr w14:val="tx1"/>
                  </w14:solidFill>
                </w14:textFill>
              </w:rPr>
              <w:t>分</w:t>
            </w:r>
          </w:p>
        </w:tc>
        <w:tc>
          <w:tcPr>
            <w:tcW w:w="2337" w:type="dxa"/>
            <w:vAlign w:val="center"/>
          </w:tcPr>
          <w:p w14:paraId="4E7DE9D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3D5348AD">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4069F62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分</w:t>
            </w:r>
          </w:p>
        </w:tc>
      </w:tr>
    </w:tbl>
    <w:p w14:paraId="0586568E">
      <w:pPr>
        <w:numPr>
          <w:ilvl w:val="0"/>
          <w:numId w:val="0"/>
        </w:numPr>
        <w:tabs>
          <w:tab w:val="left" w:pos="0"/>
        </w:tabs>
        <w:adjustRightInd w:val="0"/>
        <w:snapToGrid w:val="0"/>
        <w:spacing w:line="360" w:lineRule="exact"/>
        <w:ind w:leftChars="200"/>
        <w:rPr>
          <w:rFonts w:hint="eastAsia" w:ascii="宋体" w:hAnsi="宋体" w:cs="宋体"/>
          <w:color w:val="000000" w:themeColor="text1"/>
          <w:sz w:val="24"/>
          <w:highlight w:val="none"/>
          <w14:textFill>
            <w14:solidFill>
              <w14:schemeClr w14:val="tx1"/>
            </w14:solidFill>
          </w14:textFill>
        </w:rPr>
      </w:pPr>
    </w:p>
    <w:p w14:paraId="1DE2E4E3">
      <w:pPr>
        <w:numPr>
          <w:ilvl w:val="0"/>
          <w:numId w:val="0"/>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194F8885">
      <w:pPr>
        <w:adjustRightInd w:val="0"/>
        <w:snapToGrid w:val="0"/>
        <w:spacing w:line="360" w:lineRule="exact"/>
        <w:jc w:val="center"/>
        <w:rPr>
          <w:rFonts w:hint="eastAsia" w:ascii="宋体" w:hAnsi="宋体" w:cs="宋体"/>
          <w:b/>
          <w:color w:val="000000" w:themeColor="text1"/>
          <w:kern w:val="1"/>
          <w:sz w:val="24"/>
          <w:highlight w:val="none"/>
          <w:lang w:eastAsia="zh-CN"/>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30</w:t>
      </w:r>
      <w:r>
        <w:rPr>
          <w:rFonts w:hint="eastAsia" w:ascii="宋体" w:hAnsi="宋体" w:cs="宋体"/>
          <w:b/>
          <w:color w:val="000000" w:themeColor="text1"/>
          <w:kern w:val="1"/>
          <w:sz w:val="24"/>
          <w:highlight w:val="none"/>
          <w14:textFill>
            <w14:solidFill>
              <w14:schemeClr w14:val="tx1"/>
            </w14:solidFill>
          </w14:textFill>
        </w:rPr>
        <w:t>分</w:t>
      </w:r>
      <w:r>
        <w:rPr>
          <w:rFonts w:hint="eastAsia" w:ascii="宋体" w:hAnsi="宋体" w:cs="宋体"/>
          <w:b/>
          <w:color w:val="000000" w:themeColor="text1"/>
          <w:kern w:val="1"/>
          <w:sz w:val="24"/>
          <w:highlight w:val="none"/>
          <w:lang w:eastAsia="zh-CN"/>
          <w14:textFill>
            <w14:solidFill>
              <w14:schemeClr w14:val="tx1"/>
            </w14:solidFill>
          </w14:textFill>
        </w:rPr>
        <w:t>）</w:t>
      </w:r>
    </w:p>
    <w:p w14:paraId="0881E57D">
      <w:pPr>
        <w:pStyle w:val="15"/>
        <w:rPr>
          <w:rFonts w:hint="eastAsia"/>
          <w:lang w:eastAsia="zh-CN"/>
        </w:rPr>
      </w:pPr>
    </w:p>
    <w:tbl>
      <w:tblPr>
        <w:tblStyle w:val="23"/>
        <w:tblW w:w="9471" w:type="dxa"/>
        <w:tblInd w:w="108" w:type="dxa"/>
        <w:tblLayout w:type="autofit"/>
        <w:tblCellMar>
          <w:top w:w="0" w:type="dxa"/>
          <w:left w:w="108" w:type="dxa"/>
          <w:bottom w:w="0" w:type="dxa"/>
          <w:right w:w="108" w:type="dxa"/>
        </w:tblCellMar>
      </w:tblPr>
      <w:tblGrid>
        <w:gridCol w:w="1206"/>
        <w:gridCol w:w="750"/>
        <w:gridCol w:w="7515"/>
      </w:tblGrid>
      <w:tr w14:paraId="1A82E312">
        <w:tblPrEx>
          <w:tblCellMar>
            <w:top w:w="0" w:type="dxa"/>
            <w:left w:w="108" w:type="dxa"/>
            <w:bottom w:w="0" w:type="dxa"/>
            <w:right w:w="108" w:type="dxa"/>
          </w:tblCellMar>
        </w:tblPrEx>
        <w:trPr>
          <w:trHeight w:val="6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E24">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8D6">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955">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3B75342">
        <w:tblPrEx>
          <w:tblCellMar>
            <w:top w:w="0" w:type="dxa"/>
            <w:left w:w="108" w:type="dxa"/>
            <w:bottom w:w="0" w:type="dxa"/>
            <w:right w:w="108" w:type="dxa"/>
          </w:tblCellMar>
        </w:tblPrEx>
        <w:trPr>
          <w:trHeight w:val="2745" w:hRule="atLeast"/>
        </w:trPr>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EE10E2D">
            <w:pPr>
              <w:snapToGrid w:val="0"/>
              <w:spacing w:line="240" w:lineRule="auto"/>
              <w:jc w:val="center"/>
              <w:rPr>
                <w:rFonts w:hint="eastAsia" w:ascii="宋体" w:hAnsi="宋体" w:eastAsia="宋体" w:cs="宋体"/>
                <w:strike/>
                <w:dstrike w:val="0"/>
                <w:color w:val="auto"/>
                <w:szCs w:val="21"/>
                <w:highlight w:val="none"/>
                <w:lang w:eastAsia="zh-CN"/>
              </w:rPr>
            </w:pPr>
            <w:r>
              <w:rPr>
                <w:rFonts w:hint="eastAsia" w:ascii="宋体" w:hAnsi="宋体" w:eastAsia="宋体" w:cs="宋体"/>
                <w:color w:val="auto"/>
                <w:sz w:val="21"/>
                <w:szCs w:val="21"/>
              </w:rPr>
              <w:t>企业相关资质认证</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5E294F">
            <w:pPr>
              <w:snapToGrid w:val="0"/>
              <w:spacing w:line="240" w:lineRule="auto"/>
              <w:ind w:right="-34" w:rightChars="0"/>
              <w:jc w:val="center"/>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lang w:val="en-US" w:eastAsia="zh-CN"/>
              </w:rPr>
              <w:t>8</w:t>
            </w:r>
            <w:r>
              <w:rPr>
                <w:rFonts w:hint="eastAsia" w:ascii="宋体" w:hAnsi="宋体" w:eastAsia="宋体" w:cs="宋体"/>
                <w:color w:val="auto"/>
                <w:szCs w:val="21"/>
              </w:rPr>
              <w:t>分</w:t>
            </w:r>
          </w:p>
        </w:tc>
        <w:tc>
          <w:tcPr>
            <w:tcW w:w="751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1307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1.具有安防工程企业设计施工维护能力证书，一级得2分，二级得1分</w:t>
            </w:r>
            <w:r>
              <w:rPr>
                <w:rFonts w:hint="eastAsia" w:ascii="宋体" w:hAnsi="宋体" w:eastAsia="宋体" w:cs="宋体"/>
                <w:color w:val="auto"/>
                <w:sz w:val="21"/>
                <w:szCs w:val="21"/>
                <w:lang w:eastAsia="zh-CN"/>
              </w:rPr>
              <w:t>，其他或不提供得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p w14:paraId="67DAF1F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.具有CCRC信息安全服务资质认证证书（安全集成），一级得2分，二级得1分</w:t>
            </w:r>
            <w:r>
              <w:rPr>
                <w:rFonts w:hint="eastAsia" w:ascii="宋体" w:hAnsi="宋体" w:eastAsia="宋体" w:cs="宋体"/>
                <w:color w:val="auto"/>
                <w:sz w:val="21"/>
                <w:szCs w:val="21"/>
                <w:lang w:eastAsia="zh-CN"/>
              </w:rPr>
              <w:t>，其他或不提供得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 xml:space="preserve">； </w:t>
            </w:r>
          </w:p>
          <w:p w14:paraId="13F1D2D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.具有电子与智能化工程专业承包资质证书，一级得2分，二级得1分</w:t>
            </w:r>
            <w:r>
              <w:rPr>
                <w:rFonts w:hint="eastAsia" w:ascii="宋体" w:hAnsi="宋体" w:eastAsia="宋体" w:cs="宋体"/>
                <w:color w:val="auto"/>
                <w:sz w:val="21"/>
                <w:szCs w:val="21"/>
                <w:lang w:eastAsia="zh-CN"/>
              </w:rPr>
              <w:t>，其他或不提供得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p w14:paraId="16DA167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.具有信息系统建设和服务能力等级证书，CS4级及以上得2分，CS3级及以下得1分</w:t>
            </w:r>
            <w:r>
              <w:rPr>
                <w:rFonts w:hint="eastAsia" w:ascii="宋体" w:hAnsi="宋体" w:eastAsia="宋体" w:cs="宋体"/>
                <w:color w:val="auto"/>
                <w:sz w:val="21"/>
                <w:szCs w:val="21"/>
                <w:lang w:eastAsia="zh-CN"/>
              </w:rPr>
              <w:t>，不提供得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p w14:paraId="55F116A7">
            <w:pPr>
              <w:widowControl/>
              <w:numPr>
                <w:ilvl w:val="0"/>
                <w:numId w:val="0"/>
              </w:numPr>
              <w:ind w:left="0" w:leftChars="0" w:firstLine="0" w:firstLineChars="0"/>
              <w:jc w:val="left"/>
              <w:textAlignment w:val="center"/>
              <w:rPr>
                <w:rFonts w:hint="eastAsia" w:ascii="宋体" w:hAnsi="宋体" w:eastAsia="宋体" w:cs="宋体"/>
                <w:strike/>
                <w:dstrike w:val="0"/>
                <w:color w:val="auto"/>
                <w:szCs w:val="21"/>
                <w:highlight w:val="none"/>
                <w:lang w:eastAsia="zh-CN"/>
              </w:rPr>
            </w:pPr>
            <w:r>
              <w:rPr>
                <w:rFonts w:hint="eastAsia" w:ascii="宋体" w:hAnsi="宋体" w:eastAsia="宋体" w:cs="宋体"/>
                <w:color w:val="auto"/>
                <w:sz w:val="21"/>
                <w:szCs w:val="21"/>
              </w:rPr>
              <w:t>注：以提供的证书复印件加盖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公章为评分依据，以上证书必须在有效期内，且证书获得单位必须与响应人名称或设立该分支机构的法人单位名称一致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无则不得分。</w:t>
            </w:r>
          </w:p>
        </w:tc>
      </w:tr>
      <w:tr w14:paraId="0E9F3E16">
        <w:tblPrEx>
          <w:tblCellMar>
            <w:top w:w="0" w:type="dxa"/>
            <w:left w:w="108" w:type="dxa"/>
            <w:bottom w:w="0" w:type="dxa"/>
            <w:right w:w="108" w:type="dxa"/>
          </w:tblCellMar>
        </w:tblPrEx>
        <w:trPr>
          <w:trHeight w:val="2682" w:hRule="atLeast"/>
        </w:trPr>
        <w:tc>
          <w:tcPr>
            <w:tcW w:w="1206" w:type="dxa"/>
            <w:tcBorders>
              <w:top w:val="single" w:color="auto" w:sz="4" w:space="0"/>
              <w:left w:val="single" w:color="auto" w:sz="4" w:space="0"/>
              <w:bottom w:val="single" w:color="auto" w:sz="4" w:space="0"/>
              <w:right w:val="single" w:color="000000" w:sz="4" w:space="0"/>
            </w:tcBorders>
            <w:shd w:val="clear" w:color="auto" w:fill="auto"/>
            <w:vAlign w:val="center"/>
          </w:tcPr>
          <w:p w14:paraId="3EA128AC">
            <w:pPr>
              <w:snapToGrid w:val="0"/>
              <w:spacing w:line="240" w:lineRule="auto"/>
              <w:jc w:val="center"/>
              <w:rPr>
                <w:rFonts w:hint="eastAsia" w:ascii="宋体" w:hAnsi="宋体" w:eastAsia="宋体" w:cs="宋体"/>
                <w:szCs w:val="21"/>
                <w:highlight w:val="yellow"/>
              </w:rPr>
            </w:pPr>
            <w:r>
              <w:rPr>
                <w:rFonts w:hint="eastAsia" w:ascii="宋体" w:hAnsi="宋体" w:eastAsia="宋体" w:cs="宋体"/>
                <w:szCs w:val="21"/>
                <w:lang w:val="en-US" w:eastAsia="zh-CN"/>
              </w:rPr>
              <w:t>企业</w:t>
            </w:r>
            <w:r>
              <w:rPr>
                <w:rFonts w:hint="eastAsia" w:ascii="宋体" w:hAnsi="宋体" w:eastAsia="宋体" w:cs="宋体"/>
                <w:szCs w:val="21"/>
              </w:rPr>
              <w:t>管理体系认证情况</w:t>
            </w: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14:paraId="32280753">
            <w:pPr>
              <w:snapToGrid w:val="0"/>
              <w:spacing w:line="240" w:lineRule="auto"/>
              <w:ind w:right="-34" w:rightChars="0"/>
              <w:jc w:val="center"/>
              <w:rPr>
                <w:rFonts w:hint="eastAsia" w:ascii="宋体" w:hAnsi="宋体" w:eastAsia="宋体" w:cs="宋体"/>
                <w:color w:val="auto"/>
                <w:szCs w:val="21"/>
                <w:highlight w:val="none"/>
                <w:lang w:val="en-US" w:eastAsia="zh-CN"/>
              </w:rPr>
            </w:pPr>
            <w:r>
              <w:rPr>
                <w:rFonts w:hint="eastAsia" w:ascii="宋体" w:hAnsi="宋体" w:cs="宋体"/>
                <w:strike w:val="0"/>
                <w:dstrike w:val="0"/>
                <w:color w:val="auto"/>
                <w:szCs w:val="21"/>
                <w:highlight w:val="none"/>
                <w:lang w:val="en-US" w:eastAsia="zh-CN"/>
              </w:rPr>
              <w:t>5</w:t>
            </w:r>
            <w:r>
              <w:rPr>
                <w:rFonts w:hint="eastAsia" w:ascii="宋体" w:hAnsi="宋体" w:eastAsia="宋体" w:cs="宋体"/>
                <w:strike w:val="0"/>
                <w:dstrike w:val="0"/>
                <w:color w:val="auto"/>
                <w:szCs w:val="21"/>
                <w:highlight w:val="none"/>
                <w:lang w:val="en-US" w:eastAsia="zh-CN"/>
              </w:rPr>
              <w:t>分</w:t>
            </w:r>
          </w:p>
        </w:tc>
        <w:tc>
          <w:tcPr>
            <w:tcW w:w="7515" w:type="dxa"/>
            <w:tcBorders>
              <w:top w:val="single" w:color="auto" w:sz="4" w:space="0"/>
              <w:left w:val="single" w:color="000000" w:sz="4" w:space="0"/>
              <w:bottom w:val="single" w:color="auto" w:sz="4" w:space="0"/>
              <w:right w:val="single" w:color="auto" w:sz="4" w:space="0"/>
            </w:tcBorders>
            <w:shd w:val="clear" w:color="auto" w:fill="auto"/>
            <w:vAlign w:val="center"/>
          </w:tcPr>
          <w:p w14:paraId="50C432DA">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1.具有质量管理体系认证证书，得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分； </w:t>
            </w:r>
          </w:p>
          <w:p w14:paraId="09A5D556">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2.具有环境管理体系认证证书，得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5430814E">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3.具有职业健康安全管理体系认证证书，得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分； </w:t>
            </w:r>
          </w:p>
          <w:p w14:paraId="605D1A9C">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4.具有信息安全管理体系认证证书，得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0CEA17A9">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5.具有商品售后服务评价体系证书，五星得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四星</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，其他得</w:t>
            </w:r>
            <w:r>
              <w:rPr>
                <w:rFonts w:hint="eastAsia" w:ascii="宋体" w:hAnsi="宋体" w:cs="宋体"/>
                <w:color w:val="auto"/>
                <w:szCs w:val="21"/>
                <w:highlight w:val="none"/>
                <w:lang w:val="en-US" w:eastAsia="zh-CN"/>
              </w:rPr>
              <w:t>0分。</w:t>
            </w:r>
          </w:p>
          <w:p w14:paraId="0DDB93A6">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所提供证书</w:t>
            </w:r>
            <w:r>
              <w:rPr>
                <w:rFonts w:hint="eastAsia" w:ascii="宋体" w:hAnsi="宋体" w:eastAsia="宋体" w:cs="宋体"/>
                <w:color w:val="auto"/>
                <w:szCs w:val="21"/>
                <w:highlight w:val="none"/>
              </w:rPr>
              <w:t>认证范围需含“信息系统集成”或“安全技术防范控制”。需提供相关证书扫描件及全国认证认可信息公共服务平台网站查询截图，未按要求提供材料的不得分。</w:t>
            </w:r>
          </w:p>
        </w:tc>
      </w:tr>
      <w:tr w14:paraId="0C018709">
        <w:tblPrEx>
          <w:tblCellMar>
            <w:top w:w="0" w:type="dxa"/>
            <w:left w:w="108" w:type="dxa"/>
            <w:bottom w:w="0" w:type="dxa"/>
            <w:right w:w="108" w:type="dxa"/>
          </w:tblCellMar>
        </w:tblPrEx>
        <w:trPr>
          <w:trHeight w:val="4490" w:hRule="atLeast"/>
        </w:trPr>
        <w:tc>
          <w:tcPr>
            <w:tcW w:w="1206" w:type="dxa"/>
            <w:tcBorders>
              <w:top w:val="single" w:color="auto" w:sz="4" w:space="0"/>
              <w:left w:val="single" w:color="000000" w:sz="4" w:space="0"/>
              <w:right w:val="single" w:color="000000" w:sz="4" w:space="0"/>
            </w:tcBorders>
            <w:shd w:val="clear" w:color="auto" w:fill="auto"/>
            <w:vAlign w:val="center"/>
          </w:tcPr>
          <w:p w14:paraId="622FCB28">
            <w:pPr>
              <w:snapToGrid w:val="0"/>
              <w:spacing w:line="240" w:lineRule="auto"/>
              <w:jc w:val="center"/>
              <w:rPr>
                <w:rFonts w:hint="eastAsia" w:ascii="宋体" w:hAnsi="宋体" w:eastAsia="宋体" w:cs="宋体"/>
                <w:strike w:val="0"/>
                <w:dstrike w:val="0"/>
                <w:color w:val="FF0000"/>
                <w:szCs w:val="21"/>
                <w:lang w:val="en-US" w:eastAsia="zh-CN"/>
              </w:rPr>
            </w:pPr>
            <w:r>
              <w:rPr>
                <w:rFonts w:hint="eastAsia" w:ascii="宋体" w:hAnsi="宋体" w:eastAsia="宋体" w:cs="宋体"/>
                <w:szCs w:val="21"/>
                <w:lang w:val="en-US" w:eastAsia="zh-CN"/>
              </w:rPr>
              <w:t>项目团队人员资质情况</w:t>
            </w:r>
          </w:p>
        </w:tc>
        <w:tc>
          <w:tcPr>
            <w:tcW w:w="750" w:type="dxa"/>
            <w:tcBorders>
              <w:top w:val="single" w:color="auto" w:sz="4" w:space="0"/>
              <w:left w:val="single" w:color="000000" w:sz="4" w:space="0"/>
              <w:right w:val="single" w:color="000000" w:sz="4" w:space="0"/>
            </w:tcBorders>
            <w:shd w:val="clear" w:color="auto" w:fill="auto"/>
            <w:vAlign w:val="center"/>
          </w:tcPr>
          <w:p w14:paraId="4FAC59DF">
            <w:pPr>
              <w:snapToGrid w:val="0"/>
              <w:spacing w:line="240" w:lineRule="auto"/>
              <w:ind w:right="-34" w:rightChars="0"/>
              <w:jc w:val="center"/>
              <w:rPr>
                <w:rFonts w:hint="eastAsia" w:ascii="宋体" w:hAnsi="宋体" w:eastAsia="宋体" w:cs="宋体"/>
                <w:strike w:val="0"/>
                <w:dstrike w:val="0"/>
                <w:color w:val="auto"/>
                <w:szCs w:val="21"/>
                <w:lang w:val="en-US" w:eastAsia="zh-CN"/>
              </w:rPr>
            </w:pPr>
            <w:r>
              <w:rPr>
                <w:rFonts w:hint="eastAsia" w:ascii="宋体" w:hAnsi="宋体" w:eastAsia="宋体" w:cs="宋体"/>
                <w:strike w:val="0"/>
                <w:dstrike w:val="0"/>
                <w:color w:val="auto"/>
                <w:szCs w:val="21"/>
                <w:lang w:val="en-US" w:eastAsia="zh-CN"/>
              </w:rPr>
              <w:t>9分</w:t>
            </w:r>
          </w:p>
        </w:tc>
        <w:tc>
          <w:tcPr>
            <w:tcW w:w="75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EE9A419">
            <w:pPr>
              <w:pStyle w:val="42"/>
              <w:rPr>
                <w:rFonts w:hint="eastAsia"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项目经理</w:t>
            </w:r>
          </w:p>
          <w:p w14:paraId="263A0FAA">
            <w:pPr>
              <w:spacing w:line="240" w:lineRule="auto"/>
              <w:rPr>
                <w:rFonts w:hint="eastAsia" w:ascii="宋体" w:hAnsi="宋体" w:eastAsia="宋体" w:cs="宋体"/>
                <w:szCs w:val="21"/>
              </w:rPr>
            </w:pPr>
            <w:r>
              <w:rPr>
                <w:rFonts w:hint="eastAsia" w:ascii="宋体" w:hAnsi="宋体" w:eastAsia="宋体" w:cs="宋体"/>
                <w:szCs w:val="21"/>
              </w:rPr>
              <w:t>1.具有信息系统项目管理师证书，得1分；</w:t>
            </w:r>
          </w:p>
          <w:p w14:paraId="482DD0F8">
            <w:pPr>
              <w:spacing w:line="240" w:lineRule="auto"/>
              <w:rPr>
                <w:rFonts w:hint="eastAsia" w:ascii="宋体" w:hAnsi="宋体" w:eastAsia="宋体" w:cs="宋体"/>
                <w:szCs w:val="21"/>
              </w:rPr>
            </w:pPr>
            <w:r>
              <w:rPr>
                <w:rFonts w:hint="eastAsia" w:ascii="宋体" w:hAnsi="宋体" w:eastAsia="宋体" w:cs="宋体"/>
                <w:szCs w:val="21"/>
              </w:rPr>
              <w:t>2.具有网络工程师证书，得1分；</w:t>
            </w:r>
          </w:p>
          <w:p w14:paraId="7354B226">
            <w:pPr>
              <w:spacing w:line="240" w:lineRule="auto"/>
              <w:rPr>
                <w:rFonts w:hint="eastAsia" w:ascii="宋体" w:hAnsi="宋体" w:eastAsia="宋体" w:cs="宋体"/>
                <w:szCs w:val="21"/>
              </w:rPr>
            </w:pPr>
            <w:r>
              <w:rPr>
                <w:rFonts w:hint="eastAsia" w:ascii="宋体" w:hAnsi="宋体" w:eastAsia="宋体" w:cs="宋体"/>
                <w:szCs w:val="21"/>
              </w:rPr>
              <w:t>3.具有IT服务项目经理证书，得1分；</w:t>
            </w:r>
          </w:p>
          <w:p w14:paraId="3912A0C3">
            <w:pPr>
              <w:spacing w:line="240" w:lineRule="auto"/>
              <w:rPr>
                <w:rFonts w:hint="eastAsia" w:ascii="宋体" w:hAnsi="宋体" w:eastAsia="宋体" w:cs="宋体"/>
                <w:szCs w:val="21"/>
              </w:rPr>
            </w:pPr>
            <w:r>
              <w:rPr>
                <w:rFonts w:hint="eastAsia" w:ascii="宋体" w:hAnsi="宋体" w:eastAsia="宋体" w:cs="宋体"/>
                <w:szCs w:val="21"/>
              </w:rPr>
              <w:t>4.具备电子信息类或计算机类本科毕业证书，得1分；</w:t>
            </w:r>
          </w:p>
          <w:p w14:paraId="695FB91E">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二、团队主要技术人员</w:t>
            </w:r>
          </w:p>
          <w:p w14:paraId="5E972350">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1.具有物联网应用高级工程师证书，得1分；</w:t>
            </w:r>
          </w:p>
          <w:p w14:paraId="0B313243">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2.具有信息安全保障人员认证证书（安全集成），得1分；</w:t>
            </w:r>
          </w:p>
          <w:p w14:paraId="24019EE6">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3.具有传输与接入（有线方向）通信专业技术人员职业资格证书，得1分；</w:t>
            </w:r>
          </w:p>
          <w:p w14:paraId="355ADB54">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4.具有交换技术通信专业技术人员职业资格证书，得1分；</w:t>
            </w:r>
          </w:p>
          <w:p w14:paraId="31855722">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5.具备系统集成项目管理工程师证书，得1分；</w:t>
            </w:r>
          </w:p>
          <w:p w14:paraId="6B291189">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本项最高9分，一人多证</w:t>
            </w:r>
            <w:r>
              <w:rPr>
                <w:rFonts w:hint="eastAsia" w:ascii="宋体" w:hAnsi="宋体" w:cs="宋体"/>
                <w:szCs w:val="21"/>
                <w:lang w:val="en-US" w:eastAsia="zh-CN"/>
              </w:rPr>
              <w:t>只计其中一个</w:t>
            </w:r>
            <w:r>
              <w:rPr>
                <w:rFonts w:hint="eastAsia" w:ascii="宋体" w:hAnsi="宋体" w:eastAsia="宋体" w:cs="宋体"/>
                <w:szCs w:val="21"/>
                <w:lang w:val="en-US" w:eastAsia="zh-CN"/>
              </w:rPr>
              <w:t>。</w:t>
            </w:r>
          </w:p>
          <w:p w14:paraId="63EC377F">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注：须提供</w:t>
            </w:r>
            <w:r>
              <w:rPr>
                <w:rFonts w:hint="eastAsia" w:ascii="宋体" w:hAnsi="宋体" w:cs="宋体"/>
                <w:szCs w:val="21"/>
                <w:lang w:val="en-US" w:eastAsia="zh-CN"/>
              </w:rPr>
              <w:t>相关</w:t>
            </w:r>
            <w:r>
              <w:rPr>
                <w:rFonts w:hint="eastAsia" w:ascii="宋体" w:hAnsi="宋体" w:eastAsia="宋体" w:cs="宋体"/>
                <w:szCs w:val="21"/>
                <w:lang w:val="en-US" w:eastAsia="zh-CN"/>
              </w:rPr>
              <w:t>证书证明材料及以上人员在</w:t>
            </w:r>
            <w:r>
              <w:rPr>
                <w:rFonts w:hint="eastAsia" w:ascii="宋体" w:hAnsi="宋体" w:cs="宋体"/>
                <w:szCs w:val="21"/>
                <w:lang w:val="en-US" w:eastAsia="zh-CN"/>
              </w:rPr>
              <w:t>供应商</w:t>
            </w:r>
            <w:r>
              <w:rPr>
                <w:rFonts w:hint="eastAsia" w:ascii="宋体" w:hAnsi="宋体" w:eastAsia="宋体" w:cs="宋体"/>
                <w:szCs w:val="21"/>
                <w:lang w:val="en-US" w:eastAsia="zh-CN"/>
              </w:rPr>
              <w:t>服务的外部证明材料扫描件，如</w:t>
            </w:r>
            <w:r>
              <w:rPr>
                <w:rFonts w:hint="eastAsia" w:ascii="宋体" w:hAnsi="宋体" w:cs="宋体"/>
                <w:szCs w:val="21"/>
                <w:lang w:val="en-US" w:eastAsia="zh-CN"/>
              </w:rPr>
              <w:t>响应</w:t>
            </w:r>
            <w:r>
              <w:rPr>
                <w:rFonts w:hint="eastAsia" w:ascii="宋体" w:hAnsi="宋体" w:eastAsia="宋体" w:cs="宋体"/>
                <w:szCs w:val="21"/>
                <w:lang w:val="en-US" w:eastAsia="zh-CN"/>
              </w:rPr>
              <w:t>截止日前三个月以内任意一个月的的代缴个税税单或参加社会保险的《投保单》或《社会保险参保人员证明》等，提供不完整的不得分。</w:t>
            </w:r>
          </w:p>
        </w:tc>
      </w:tr>
      <w:tr w14:paraId="512D1CF8">
        <w:tblPrEx>
          <w:tblCellMar>
            <w:top w:w="0" w:type="dxa"/>
            <w:left w:w="108" w:type="dxa"/>
            <w:bottom w:w="0" w:type="dxa"/>
            <w:right w:w="108" w:type="dxa"/>
          </w:tblCellMar>
        </w:tblPrEx>
        <w:trPr>
          <w:trHeight w:val="18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EB1">
            <w:pPr>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同类项目业绩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F9B">
            <w:pPr>
              <w:snapToGrid w:val="0"/>
              <w:spacing w:line="240" w:lineRule="auto"/>
              <w:ind w:right="-34" w:rightChars="0"/>
              <w:jc w:val="center"/>
              <w:rPr>
                <w:rFonts w:hint="eastAsia" w:ascii="宋体" w:hAnsi="宋体" w:eastAsia="宋体" w:cs="宋体"/>
                <w:color w:val="auto"/>
                <w:szCs w:val="21"/>
                <w:highlight w:val="none"/>
              </w:rPr>
            </w:pPr>
            <w:r>
              <w:rPr>
                <w:rFonts w:hint="eastAsia" w:ascii="宋体" w:hAnsi="宋体" w:cs="宋体"/>
                <w:strike w:val="0"/>
                <w:dstrike w:val="0"/>
                <w:color w:val="auto"/>
                <w:szCs w:val="21"/>
                <w:highlight w:val="none"/>
                <w:lang w:val="en-US" w:eastAsia="zh-CN"/>
              </w:rPr>
              <w:t>8</w:t>
            </w:r>
            <w:r>
              <w:rPr>
                <w:rFonts w:hint="eastAsia" w:ascii="宋体" w:hAnsi="宋体" w:eastAsia="宋体" w:cs="宋体"/>
                <w:strike w:val="0"/>
                <w:dstrike w:val="0"/>
                <w:color w:val="auto"/>
                <w:szCs w:val="21"/>
                <w:highlight w:val="none"/>
                <w:lang w:val="en-US" w:eastAsia="zh-CN"/>
              </w:rPr>
              <w:t>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B5E">
            <w:pPr>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自2021年1月1日至今承担过的同类建设项目业绩，每提供一份得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分，本项最多得</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p>
          <w:p w14:paraId="1C622DB5">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注：需提供合同关键页（合同首页、盖章页、项目金额页、采购内容页等）扫描件作为证明材料（分支机构</w:t>
            </w:r>
            <w:r>
              <w:rPr>
                <w:rFonts w:hint="eastAsia" w:ascii="宋体" w:hAnsi="宋体" w:cs="宋体"/>
                <w:color w:val="auto"/>
                <w:highlight w:val="none"/>
                <w:lang w:eastAsia="zh-CN"/>
              </w:rPr>
              <w:t>响应</w:t>
            </w:r>
            <w:r>
              <w:rPr>
                <w:rFonts w:hint="eastAsia" w:ascii="宋体" w:hAnsi="宋体" w:eastAsia="宋体" w:cs="宋体"/>
                <w:color w:val="auto"/>
                <w:highlight w:val="none"/>
              </w:rPr>
              <w:t>的，总公司（总所）业绩可纳入评审，需提供从属关系证明），未按要求提供材料的不得分。</w:t>
            </w:r>
          </w:p>
        </w:tc>
      </w:tr>
    </w:tbl>
    <w:p w14:paraId="680C0448">
      <w:pPr>
        <w:adjustRightInd w:val="0"/>
        <w:snapToGrid w:val="0"/>
        <w:spacing w:line="360" w:lineRule="exact"/>
        <w:rPr>
          <w:rFonts w:hint="eastAsia" w:ascii="宋体" w:hAnsi="宋体" w:cs="宋体"/>
          <w:color w:val="000000" w:themeColor="text1"/>
          <w:sz w:val="24"/>
          <w14:textFill>
            <w14:solidFill>
              <w14:schemeClr w14:val="tx1"/>
            </w14:solidFill>
          </w14:textFill>
        </w:rPr>
      </w:pPr>
    </w:p>
    <w:p w14:paraId="25CD5DFA">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14:paraId="07E5B846">
      <w:pPr>
        <w:keepNext w:val="0"/>
        <w:keepLines w:val="0"/>
        <w:pageBreakBefore w:val="0"/>
        <w:widowControl w:val="0"/>
        <w:kinsoku/>
        <w:wordWrap/>
        <w:overflowPunct/>
        <w:topLinePunct w:val="0"/>
        <w:autoSpaceDE/>
        <w:autoSpaceDN/>
        <w:bidi w:val="0"/>
        <w:adjustRightInd/>
        <w:snapToGrid/>
        <w:spacing w:before="164" w:beforeLines="50"/>
        <w:jc w:val="center"/>
        <w:textAlignment w:val="auto"/>
        <w:rPr>
          <w:rFonts w:hint="eastAsia" w:ascii="宋体" w:hAnsi="宋体" w:cs="宋体"/>
          <w:b/>
          <w:bCs/>
          <w:color w:val="auto"/>
          <w:sz w:val="24"/>
        </w:rPr>
      </w:pPr>
      <w:r>
        <w:rPr>
          <w:rFonts w:hint="eastAsia" w:ascii="宋体" w:hAnsi="宋体" w:cs="宋体"/>
          <w:b/>
          <w:bCs/>
          <w:color w:val="auto"/>
          <w:sz w:val="24"/>
        </w:rPr>
        <w:t>技术评审表（</w:t>
      </w:r>
      <w:r>
        <w:rPr>
          <w:rFonts w:hint="eastAsia" w:ascii="宋体" w:hAnsi="宋体" w:cs="宋体"/>
          <w:b/>
          <w:bCs/>
          <w:color w:val="auto"/>
          <w:sz w:val="24"/>
          <w:lang w:val="en-US" w:eastAsia="zh-CN"/>
        </w:rPr>
        <w:t>50</w:t>
      </w:r>
      <w:r>
        <w:rPr>
          <w:rFonts w:hint="eastAsia" w:ascii="宋体" w:hAnsi="宋体" w:cs="宋体"/>
          <w:b/>
          <w:bCs/>
          <w:color w:val="auto"/>
          <w:sz w:val="24"/>
        </w:rPr>
        <w:t>分）</w:t>
      </w:r>
    </w:p>
    <w:p w14:paraId="3872531B">
      <w:pPr>
        <w:pStyle w:val="15"/>
        <w:rPr>
          <w:color w:val="auto"/>
        </w:rPr>
      </w:pPr>
    </w:p>
    <w:tbl>
      <w:tblPr>
        <w:tblStyle w:val="23"/>
        <w:tblW w:w="9598" w:type="dxa"/>
        <w:jc w:val="center"/>
        <w:tblLayout w:type="autofit"/>
        <w:tblCellMar>
          <w:top w:w="0" w:type="dxa"/>
          <w:left w:w="108" w:type="dxa"/>
          <w:bottom w:w="0" w:type="dxa"/>
          <w:right w:w="108" w:type="dxa"/>
        </w:tblCellMar>
      </w:tblPr>
      <w:tblGrid>
        <w:gridCol w:w="1651"/>
        <w:gridCol w:w="750"/>
        <w:gridCol w:w="7197"/>
      </w:tblGrid>
      <w:tr w14:paraId="63922F86">
        <w:tblPrEx>
          <w:tblCellMar>
            <w:top w:w="0" w:type="dxa"/>
            <w:left w:w="108" w:type="dxa"/>
            <w:bottom w:w="0" w:type="dxa"/>
            <w:right w:w="108" w:type="dxa"/>
          </w:tblCellMar>
        </w:tblPrEx>
        <w:trPr>
          <w:trHeight w:val="312"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07A3F">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评审指标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43A3">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分值</w:t>
            </w:r>
          </w:p>
        </w:tc>
        <w:tc>
          <w:tcPr>
            <w:tcW w:w="7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0BD0">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评审细则</w:t>
            </w:r>
          </w:p>
        </w:tc>
      </w:tr>
      <w:tr w14:paraId="179E961C">
        <w:tblPrEx>
          <w:tblCellMar>
            <w:top w:w="0" w:type="dxa"/>
            <w:left w:w="108" w:type="dxa"/>
            <w:bottom w:w="0" w:type="dxa"/>
            <w:right w:w="108" w:type="dxa"/>
          </w:tblCellMar>
        </w:tblPrEx>
        <w:trPr>
          <w:trHeight w:val="312"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DC8F">
            <w:pPr>
              <w:jc w:val="center"/>
              <w:rPr>
                <w:rFonts w:ascii="宋体" w:hAnsi="宋体" w:cs="宋体"/>
                <w:color w:val="auto"/>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21C0">
            <w:pPr>
              <w:jc w:val="center"/>
              <w:rPr>
                <w:rFonts w:ascii="宋体" w:hAnsi="宋体" w:cs="宋体"/>
                <w:color w:val="auto"/>
                <w:szCs w:val="21"/>
              </w:rPr>
            </w:pPr>
          </w:p>
        </w:tc>
        <w:tc>
          <w:tcPr>
            <w:tcW w:w="7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16AF">
            <w:pPr>
              <w:jc w:val="center"/>
              <w:rPr>
                <w:rFonts w:ascii="宋体" w:hAnsi="宋体" w:cs="宋体"/>
                <w:color w:val="auto"/>
                <w:szCs w:val="21"/>
              </w:rPr>
            </w:pPr>
          </w:p>
        </w:tc>
      </w:tr>
      <w:tr w14:paraId="6C64E7FC">
        <w:tblPrEx>
          <w:tblCellMar>
            <w:top w:w="0" w:type="dxa"/>
            <w:left w:w="108" w:type="dxa"/>
            <w:bottom w:w="0" w:type="dxa"/>
            <w:right w:w="108" w:type="dxa"/>
          </w:tblCellMar>
        </w:tblPrEx>
        <w:trPr>
          <w:trHeight w:val="90" w:hRule="atLeast"/>
          <w:jc w:val="center"/>
        </w:trPr>
        <w:tc>
          <w:tcPr>
            <w:tcW w:w="1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9F4444">
            <w:pPr>
              <w:jc w:val="center"/>
              <w:rPr>
                <w:rFonts w:hint="eastAsia" w:ascii="宋体" w:hAnsi="宋体" w:eastAsia="宋体" w:cs="宋体"/>
                <w:color w:val="auto"/>
                <w:szCs w:val="21"/>
              </w:rPr>
            </w:pPr>
            <w:r>
              <w:rPr>
                <w:rFonts w:hint="eastAsia" w:ascii="宋体" w:hAnsi="宋体" w:cs="宋体"/>
                <w:color w:val="auto"/>
                <w:szCs w:val="21"/>
                <w:lang w:eastAsia="zh-CN"/>
              </w:rPr>
              <w:t>项目实施</w:t>
            </w:r>
            <w:r>
              <w:rPr>
                <w:rFonts w:hint="eastAsia" w:ascii="宋体" w:hAnsi="宋体" w:eastAsia="宋体" w:cs="宋体"/>
                <w:color w:val="auto"/>
                <w:szCs w:val="21"/>
              </w:rPr>
              <w:t>方案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66A6">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5分</w:t>
            </w:r>
          </w:p>
        </w:tc>
        <w:tc>
          <w:tcPr>
            <w:tcW w:w="7197" w:type="dxa"/>
            <w:tcBorders>
              <w:top w:val="single" w:color="000000" w:sz="4" w:space="0"/>
              <w:left w:val="single" w:color="000000" w:sz="4" w:space="0"/>
              <w:bottom w:val="single" w:color="auto" w:sz="4" w:space="0"/>
              <w:right w:val="single" w:color="000000" w:sz="4" w:space="0"/>
            </w:tcBorders>
            <w:shd w:val="clear" w:color="auto" w:fill="auto"/>
            <w:vAlign w:val="center"/>
          </w:tcPr>
          <w:p w14:paraId="1F798C8C">
            <w:pPr>
              <w:jc w:val="left"/>
              <w:rPr>
                <w:rFonts w:hint="eastAsia" w:ascii="宋体" w:hAnsi="宋体" w:cs="宋体"/>
                <w:color w:val="auto"/>
                <w:lang w:eastAsia="zh-CN"/>
              </w:rPr>
            </w:pPr>
            <w:r>
              <w:rPr>
                <w:rFonts w:hint="eastAsia" w:ascii="宋体" w:hAnsi="宋体" w:cs="宋体"/>
                <w:color w:val="auto"/>
                <w:lang w:eastAsia="zh-CN"/>
              </w:rPr>
              <w:t>根据供应商提供的项目实施方案进行综合评价：</w:t>
            </w:r>
          </w:p>
          <w:p w14:paraId="21CE554C">
            <w:pPr>
              <w:jc w:val="left"/>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szCs w:val="21"/>
              </w:rPr>
              <w:t>项目质量、进度、团队、实施等管理措施详细、可行、切合实际，方案具体，得</w:t>
            </w:r>
            <w:r>
              <w:rPr>
                <w:rFonts w:hint="eastAsia" w:ascii="宋体" w:hAnsi="宋体"/>
                <w:szCs w:val="21"/>
                <w:lang w:val="en-US" w:eastAsia="zh-CN"/>
              </w:rPr>
              <w:t>15</w:t>
            </w:r>
            <w:r>
              <w:rPr>
                <w:rFonts w:hint="eastAsia" w:ascii="宋体" w:hAnsi="宋体"/>
                <w:szCs w:val="21"/>
              </w:rPr>
              <w:t>分</w:t>
            </w:r>
            <w:r>
              <w:rPr>
                <w:rFonts w:hint="eastAsia" w:ascii="宋体" w:hAnsi="宋体" w:cs="宋体"/>
                <w:color w:val="auto"/>
                <w:lang w:eastAsia="zh-CN"/>
              </w:rPr>
              <w:t>；</w:t>
            </w:r>
          </w:p>
          <w:p w14:paraId="2F384074">
            <w:pPr>
              <w:jc w:val="left"/>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w:t>
            </w:r>
            <w:r>
              <w:rPr>
                <w:rFonts w:hint="eastAsia" w:ascii="宋体" w:hAnsi="宋体"/>
                <w:szCs w:val="21"/>
              </w:rPr>
              <w:t>项目质量、进度、团队、实施等管理措施较详细、可行、切合实际，方案较具体，得</w:t>
            </w:r>
            <w:r>
              <w:rPr>
                <w:rFonts w:hint="eastAsia" w:ascii="宋体" w:hAnsi="宋体"/>
                <w:szCs w:val="21"/>
                <w:lang w:val="en-US" w:eastAsia="zh-CN"/>
              </w:rPr>
              <w:t>10</w:t>
            </w:r>
            <w:r>
              <w:rPr>
                <w:rFonts w:hint="eastAsia" w:ascii="宋体" w:hAnsi="宋体"/>
                <w:szCs w:val="21"/>
              </w:rPr>
              <w:t>分；</w:t>
            </w:r>
          </w:p>
          <w:p w14:paraId="03DDF19E">
            <w:pPr>
              <w:jc w:val="left"/>
              <w:rPr>
                <w:rFonts w:hint="eastAsia" w:ascii="宋体" w:hAnsi="宋体" w:eastAsia="宋体" w:cs="宋体"/>
                <w:color w:val="auto"/>
                <w:lang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w:t>
            </w:r>
            <w:r>
              <w:rPr>
                <w:rFonts w:hint="eastAsia" w:ascii="宋体" w:hAnsi="宋体"/>
                <w:szCs w:val="21"/>
              </w:rPr>
              <w:t>项目质量、进度、团队、实施等管理措施及服务方案</w:t>
            </w:r>
            <w:r>
              <w:rPr>
                <w:rFonts w:hint="eastAsia" w:ascii="宋体" w:hAnsi="宋体"/>
                <w:szCs w:val="21"/>
                <w:lang w:eastAsia="zh-CN"/>
              </w:rPr>
              <w:t>基本满足，</w:t>
            </w:r>
            <w:r>
              <w:rPr>
                <w:rFonts w:hint="eastAsia" w:ascii="宋体" w:hAnsi="宋体"/>
                <w:szCs w:val="21"/>
              </w:rPr>
              <w:t>得</w:t>
            </w:r>
            <w:r>
              <w:rPr>
                <w:rFonts w:hint="eastAsia" w:ascii="宋体" w:hAnsi="宋体"/>
                <w:szCs w:val="21"/>
                <w:lang w:val="en-US" w:eastAsia="zh-CN"/>
              </w:rPr>
              <w:t>5</w:t>
            </w:r>
            <w:r>
              <w:rPr>
                <w:rFonts w:hint="eastAsia" w:ascii="宋体" w:hAnsi="宋体"/>
                <w:szCs w:val="21"/>
              </w:rPr>
              <w:t>分</w:t>
            </w:r>
            <w:r>
              <w:rPr>
                <w:rFonts w:hint="eastAsia" w:ascii="宋体" w:hAnsi="宋体"/>
                <w:szCs w:val="21"/>
                <w:lang w:eastAsia="zh-CN"/>
              </w:rPr>
              <w:t>；</w:t>
            </w:r>
          </w:p>
          <w:p w14:paraId="3A2FC592">
            <w:pPr>
              <w:jc w:val="left"/>
              <w:rPr>
                <w:rFonts w:hint="eastAsia" w:ascii="宋体" w:hAnsi="宋体" w:eastAsia="宋体" w:cs="宋体"/>
                <w:color w:val="auto"/>
                <w:szCs w:val="21"/>
              </w:rPr>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cs="宋体"/>
                <w:color w:val="auto"/>
                <w:lang w:val="en-US" w:eastAsia="zh-CN"/>
              </w:rPr>
              <w:t>方案不可行，或</w:t>
            </w:r>
            <w:r>
              <w:rPr>
                <w:rFonts w:hint="eastAsia" w:ascii="宋体" w:hAnsi="宋体" w:eastAsia="宋体" w:cs="宋体"/>
                <w:color w:val="auto"/>
                <w:lang w:eastAsia="zh-CN"/>
              </w:rPr>
              <w:t>未提供</w:t>
            </w:r>
            <w:r>
              <w:rPr>
                <w:rFonts w:hint="eastAsia" w:ascii="宋体" w:hAnsi="宋体" w:cs="宋体"/>
                <w:color w:val="auto"/>
                <w:lang w:eastAsia="zh-CN"/>
              </w:rPr>
              <w:t>方案</w:t>
            </w:r>
            <w:r>
              <w:rPr>
                <w:rFonts w:hint="eastAsia" w:ascii="宋体" w:hAnsi="宋体" w:eastAsia="宋体" w:cs="宋体"/>
                <w:color w:val="auto"/>
              </w:rPr>
              <w:t>的，得0分。</w:t>
            </w:r>
          </w:p>
        </w:tc>
      </w:tr>
      <w:tr w14:paraId="73D8A9AF">
        <w:tblPrEx>
          <w:tblCellMar>
            <w:top w:w="0" w:type="dxa"/>
            <w:left w:w="108" w:type="dxa"/>
            <w:bottom w:w="0" w:type="dxa"/>
            <w:right w:w="108" w:type="dxa"/>
          </w:tblCellMar>
        </w:tblPrEx>
        <w:trPr>
          <w:trHeight w:val="90" w:hRule="atLeast"/>
          <w:jc w:val="center"/>
        </w:trPr>
        <w:tc>
          <w:tcPr>
            <w:tcW w:w="1651" w:type="dxa"/>
            <w:tcBorders>
              <w:top w:val="single" w:color="auto" w:sz="4" w:space="0"/>
              <w:left w:val="single" w:color="auto" w:sz="4" w:space="0"/>
              <w:bottom w:val="single" w:color="auto" w:sz="4" w:space="0"/>
              <w:right w:val="single" w:color="000000" w:sz="4" w:space="0"/>
            </w:tcBorders>
            <w:shd w:val="clear" w:color="auto" w:fill="auto"/>
            <w:vAlign w:val="center"/>
          </w:tcPr>
          <w:p w14:paraId="382CFC5B">
            <w:pPr>
              <w:widowControl/>
              <w:jc w:val="center"/>
              <w:textAlignment w:val="center"/>
              <w:rPr>
                <w:rFonts w:hint="eastAsia" w:ascii="宋体" w:hAnsi="宋体" w:eastAsia="宋体" w:cs="宋体"/>
                <w:color w:val="auto"/>
                <w:highlight w:val="none"/>
              </w:rPr>
            </w:pPr>
            <w:r>
              <w:rPr>
                <w:rFonts w:hint="eastAsia" w:ascii="宋体" w:hAnsi="宋体" w:cs="宋体"/>
                <w:szCs w:val="21"/>
                <w:highlight w:val="none"/>
                <w:lang w:eastAsia="zh-CN"/>
              </w:rPr>
              <w:t>采购内容响应情况</w:t>
            </w: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14:paraId="10044756">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tc>
        <w:tc>
          <w:tcPr>
            <w:tcW w:w="7197" w:type="dxa"/>
            <w:tcBorders>
              <w:top w:val="single" w:color="auto" w:sz="4" w:space="0"/>
              <w:left w:val="single" w:color="000000" w:sz="4" w:space="0"/>
              <w:bottom w:val="single" w:color="auto" w:sz="4" w:space="0"/>
              <w:right w:val="single" w:color="auto" w:sz="4" w:space="0"/>
            </w:tcBorders>
            <w:shd w:val="clear" w:color="auto" w:fill="auto"/>
            <w:vAlign w:val="center"/>
          </w:tcPr>
          <w:p w14:paraId="4D34F3D6">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1.对于“</w:t>
            </w:r>
            <w:r>
              <w:rPr>
                <w:rFonts w:hint="eastAsia" w:ascii="宋体" w:hAnsi="宋体" w:cs="宋体"/>
                <w:color w:val="auto"/>
                <w:highlight w:val="none"/>
                <w:lang w:val="zh-CN" w:eastAsia="zh-CN"/>
              </w:rPr>
              <w:t>用户需求书</w:t>
            </w:r>
            <w:r>
              <w:rPr>
                <w:rFonts w:hint="eastAsia" w:ascii="宋体" w:hAnsi="宋体" w:cs="宋体"/>
                <w:color w:val="auto"/>
                <w:highlight w:val="none"/>
                <w:lang w:val="en-US" w:eastAsia="zh-CN"/>
              </w:rPr>
              <w:t>”中带“▲”技术参数的响应程度进行评审：</w:t>
            </w:r>
          </w:p>
          <w:p w14:paraId="2369043F">
            <w:pPr>
              <w:jc w:val="left"/>
              <w:rPr>
                <w:rFonts w:hint="eastAsia" w:ascii="宋体" w:hAnsi="宋体" w:cs="宋体"/>
                <w:color w:val="auto"/>
                <w:highlight w:val="none"/>
                <w:lang w:eastAsia="zh-CN"/>
              </w:rPr>
            </w:pPr>
            <w:r>
              <w:rPr>
                <w:rFonts w:hint="eastAsia" w:ascii="宋体" w:hAnsi="宋体" w:cs="宋体"/>
                <w:color w:val="auto"/>
                <w:highlight w:val="none"/>
                <w:lang w:eastAsia="zh-CN"/>
              </w:rPr>
              <w:t>带“▲”重要技术参数（共</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条）每满足(或优于)</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条得1分，满分</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分。注：对于带“▲”号技术条款，要求提供相应证明材料的，必须在响应文件中提供相应的证明材料复印件。不提供证明材料或证明材料不足或证明材料模糊不清或证明材料未能有效证明满足相应参数要求的，该条款将视为负偏离。</w:t>
            </w:r>
          </w:p>
          <w:p w14:paraId="5467F2D0">
            <w:pPr>
              <w:keepNext w:val="0"/>
              <w:keepLines w:val="0"/>
              <w:widowControl/>
              <w:numPr>
                <w:ilvl w:val="0"/>
                <w:numId w:val="0"/>
              </w:numPr>
              <w:suppressLineNumbers w:val="0"/>
              <w:spacing w:line="240" w:lineRule="auto"/>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其他非“★”、非“▲”的一般技术指标全部满足得</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分。</w:t>
            </w:r>
          </w:p>
          <w:p w14:paraId="4125633C">
            <w:pPr>
              <w:keepNext w:val="0"/>
              <w:keepLines w:val="0"/>
              <w:widowControl/>
              <w:numPr>
                <w:ilvl w:val="0"/>
                <w:numId w:val="0"/>
              </w:numPr>
              <w:suppressLineNumbers w:val="0"/>
              <w:spacing w:line="240" w:lineRule="auto"/>
              <w:jc w:val="left"/>
              <w:rPr>
                <w:rFonts w:hint="default" w:ascii="宋体" w:hAnsi="宋体" w:cs="宋体"/>
                <w:color w:val="auto"/>
                <w:highlight w:val="cyan"/>
                <w:lang w:val="en-US" w:eastAsia="zh-CN"/>
              </w:rPr>
            </w:pPr>
            <w:r>
              <w:rPr>
                <w:rFonts w:hint="eastAsia" w:ascii="宋体" w:hAnsi="宋体" w:cs="宋体"/>
                <w:color w:val="auto"/>
                <w:highlight w:val="none"/>
                <w:lang w:val="en-US" w:eastAsia="zh-CN"/>
              </w:rPr>
              <w:t>注：供应商需提供完全满足</w:t>
            </w:r>
            <w:r>
              <w:rPr>
                <w:rFonts w:hint="eastAsia" w:ascii="宋体" w:hAnsi="宋体" w:cs="宋体"/>
                <w:color w:val="auto"/>
                <w:highlight w:val="none"/>
                <w:lang w:eastAsia="zh-CN"/>
              </w:rPr>
              <w:t>非“★”、非“▲”的一般技术指标的</w:t>
            </w:r>
            <w:r>
              <w:rPr>
                <w:rFonts w:hint="eastAsia" w:ascii="宋体" w:hAnsi="宋体" w:cs="宋体"/>
                <w:color w:val="auto"/>
                <w:highlight w:val="none"/>
                <w:lang w:val="en-US" w:eastAsia="zh-CN"/>
              </w:rPr>
              <w:t>承诺函，加盖公章，不提供的得0分。承诺函格式自拟。</w:t>
            </w:r>
          </w:p>
        </w:tc>
      </w:tr>
      <w:tr w14:paraId="34A5BA31">
        <w:tblPrEx>
          <w:tblCellMar>
            <w:top w:w="0" w:type="dxa"/>
            <w:left w:w="108" w:type="dxa"/>
            <w:bottom w:w="0" w:type="dxa"/>
            <w:right w:w="108" w:type="dxa"/>
          </w:tblCellMar>
        </w:tblPrEx>
        <w:trPr>
          <w:trHeight w:val="1941" w:hRule="atLeast"/>
          <w:jc w:val="center"/>
        </w:trPr>
        <w:tc>
          <w:tcPr>
            <w:tcW w:w="1651" w:type="dxa"/>
            <w:tcBorders>
              <w:top w:val="single" w:color="auto" w:sz="4" w:space="0"/>
              <w:left w:val="single" w:color="000000" w:sz="4" w:space="0"/>
              <w:bottom w:val="single" w:color="auto" w:sz="4" w:space="0"/>
              <w:right w:val="single" w:color="000000" w:sz="4" w:space="0"/>
            </w:tcBorders>
            <w:shd w:val="clear" w:color="auto" w:fill="auto"/>
            <w:vAlign w:val="center"/>
          </w:tcPr>
          <w:p w14:paraId="309547C0">
            <w:pPr>
              <w:widowControl/>
              <w:numPr>
                <w:ilvl w:val="0"/>
                <w:numId w:val="0"/>
              </w:numPr>
              <w:ind w:left="0" w:leftChars="0" w:firstLine="0" w:firstLineChars="0"/>
              <w:jc w:val="center"/>
              <w:textAlignment w:val="center"/>
              <w:rPr>
                <w:rFonts w:hint="default" w:ascii="Calibri" w:hAnsi="Calibri" w:eastAsia="仿宋"/>
                <w:color w:val="auto"/>
                <w:lang w:val="en-US" w:eastAsia="zh-CN"/>
              </w:rPr>
            </w:pPr>
            <w:r>
              <w:rPr>
                <w:rFonts w:hint="eastAsia" w:ascii="宋体" w:hAnsi="宋体" w:eastAsia="宋体" w:cs="宋体"/>
                <w:color w:val="auto"/>
                <w:kern w:val="2"/>
                <w:sz w:val="21"/>
                <w:szCs w:val="21"/>
              </w:rPr>
              <w:t>售后服务</w:t>
            </w: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14:paraId="36895B38">
            <w:pPr>
              <w:widowControl/>
              <w:numPr>
                <w:ilvl w:val="0"/>
                <w:numId w:val="0"/>
              </w:numPr>
              <w:ind w:left="0" w:leftChars="0" w:firstLine="0" w:firstLineChars="0"/>
              <w:jc w:val="center"/>
              <w:textAlignment w:val="center"/>
              <w:rPr>
                <w:rFonts w:hint="eastAsia" w:ascii="Calibri" w:hAnsi="Calibri" w:eastAsia="宋体"/>
                <w:color w:val="auto"/>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lang w:val="en-US" w:eastAsia="zh-CN"/>
              </w:rPr>
              <w:t>分</w:t>
            </w:r>
          </w:p>
        </w:tc>
        <w:tc>
          <w:tcPr>
            <w:tcW w:w="7197" w:type="dxa"/>
            <w:tcBorders>
              <w:top w:val="single" w:color="auto" w:sz="4" w:space="0"/>
              <w:left w:val="single" w:color="000000" w:sz="4" w:space="0"/>
              <w:bottom w:val="single" w:color="auto" w:sz="4" w:space="0"/>
              <w:right w:val="single" w:color="000000" w:sz="4" w:space="0"/>
            </w:tcBorders>
            <w:shd w:val="clear" w:color="auto" w:fill="auto"/>
            <w:vAlign w:val="center"/>
          </w:tcPr>
          <w:p w14:paraId="1D8F192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根据响应供应商的</w:t>
            </w:r>
            <w:r>
              <w:rPr>
                <w:rFonts w:hint="eastAsia" w:ascii="宋体" w:hAnsi="宋体" w:cs="宋体"/>
                <w:color w:val="auto"/>
                <w:szCs w:val="21"/>
                <w:lang w:val="en-US" w:eastAsia="zh-CN"/>
              </w:rPr>
              <w:t>售后服务情况</w:t>
            </w:r>
            <w:r>
              <w:rPr>
                <w:rFonts w:hint="eastAsia" w:ascii="宋体" w:hAnsi="宋体" w:eastAsia="宋体" w:cs="宋体"/>
                <w:color w:val="auto"/>
                <w:szCs w:val="21"/>
              </w:rPr>
              <w:t>进行评</w:t>
            </w:r>
            <w:r>
              <w:rPr>
                <w:rFonts w:hint="eastAsia" w:ascii="宋体" w:hAnsi="宋体" w:cs="宋体"/>
                <w:color w:val="auto"/>
                <w:szCs w:val="21"/>
                <w:lang w:eastAsia="zh-CN"/>
              </w:rPr>
              <w:t>价</w:t>
            </w:r>
            <w:r>
              <w:rPr>
                <w:rFonts w:hint="eastAsia" w:ascii="宋体" w:hAnsi="宋体" w:eastAsia="宋体" w:cs="宋体"/>
                <w:color w:val="auto"/>
                <w:szCs w:val="21"/>
              </w:rPr>
              <w:t>：</w:t>
            </w:r>
          </w:p>
          <w:p w14:paraId="7DE985FD">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完全契合项目用户需求</w:t>
            </w:r>
            <w:r>
              <w:rPr>
                <w:rFonts w:hint="eastAsia" w:ascii="宋体" w:hAnsi="宋体" w:eastAsia="宋体" w:cs="宋体"/>
                <w:color w:val="auto"/>
                <w:szCs w:val="21"/>
              </w:rPr>
              <w:t>的，得1</w:t>
            </w:r>
            <w:r>
              <w:rPr>
                <w:rFonts w:hint="eastAsia" w:ascii="宋体" w:hAnsi="宋体" w:cs="宋体"/>
                <w:color w:val="auto"/>
                <w:szCs w:val="21"/>
                <w:lang w:val="en-US" w:eastAsia="zh-CN"/>
              </w:rPr>
              <w:t>0</w:t>
            </w:r>
            <w:r>
              <w:rPr>
                <w:rFonts w:hint="eastAsia" w:ascii="宋体" w:hAnsi="宋体" w:eastAsia="宋体" w:cs="宋体"/>
                <w:color w:val="auto"/>
                <w:szCs w:val="21"/>
              </w:rPr>
              <w:t>分</w:t>
            </w:r>
            <w:r>
              <w:rPr>
                <w:rFonts w:hint="eastAsia" w:ascii="宋体" w:hAnsi="宋体" w:cs="宋体"/>
                <w:color w:val="auto"/>
                <w:szCs w:val="21"/>
                <w:lang w:eastAsia="zh-CN"/>
              </w:rPr>
              <w:t>。</w:t>
            </w:r>
          </w:p>
          <w:p w14:paraId="37FC5EEF">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2.响应供应商</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与项目用户需求基本相符</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cs="宋体"/>
                <w:color w:val="auto"/>
                <w:szCs w:val="21"/>
                <w:lang w:eastAsia="zh-CN"/>
              </w:rPr>
              <w:t>。</w:t>
            </w:r>
          </w:p>
          <w:p w14:paraId="19B31CCE">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3.响应供应商</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与项目用户需求缺乏相关性</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cs="宋体"/>
                <w:color w:val="auto"/>
                <w:szCs w:val="21"/>
                <w:lang w:eastAsia="zh-CN"/>
              </w:rPr>
              <w:t>。</w:t>
            </w:r>
          </w:p>
          <w:p w14:paraId="10C5FF18">
            <w:pPr>
              <w:keepNext w:val="0"/>
              <w:keepLines w:val="0"/>
              <w:widowControl/>
              <w:numPr>
                <w:ilvl w:val="0"/>
                <w:numId w:val="0"/>
              </w:numPr>
              <w:suppressLineNumbers w:val="0"/>
              <w:spacing w:line="240" w:lineRule="auto"/>
              <w:ind w:left="0" w:leftChars="0" w:firstLine="0" w:firstLineChars="0"/>
              <w:jc w:val="left"/>
              <w:rPr>
                <w:rFonts w:ascii="宋体" w:hAnsi="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未提供或其他</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r>
      <w:tr w14:paraId="635968B0">
        <w:tblPrEx>
          <w:tblCellMar>
            <w:top w:w="0" w:type="dxa"/>
            <w:left w:w="108" w:type="dxa"/>
            <w:bottom w:w="0" w:type="dxa"/>
            <w:right w:w="108" w:type="dxa"/>
          </w:tblCellMar>
        </w:tblPrEx>
        <w:trPr>
          <w:trHeight w:val="2156" w:hRule="atLeast"/>
          <w:jc w:val="center"/>
        </w:trPr>
        <w:tc>
          <w:tcPr>
            <w:tcW w:w="1651" w:type="dxa"/>
            <w:tcBorders>
              <w:top w:val="single" w:color="auto" w:sz="4" w:space="0"/>
              <w:left w:val="single" w:color="000000" w:sz="4" w:space="0"/>
              <w:bottom w:val="single" w:color="000000" w:sz="4" w:space="0"/>
              <w:right w:val="single" w:color="000000" w:sz="4" w:space="0"/>
            </w:tcBorders>
            <w:shd w:val="clear" w:color="auto" w:fill="auto"/>
            <w:vAlign w:val="center"/>
          </w:tcPr>
          <w:p w14:paraId="5B40EAA9">
            <w:pPr>
              <w:widowControl/>
              <w:numPr>
                <w:ilvl w:val="0"/>
                <w:numId w:val="0"/>
              </w:numPr>
              <w:ind w:left="0" w:leftChars="0" w:firstLine="0" w:firstLineChars="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培训服务</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CD965FD">
            <w:pPr>
              <w:widowControl/>
              <w:numPr>
                <w:ilvl w:val="0"/>
                <w:numId w:val="0"/>
              </w:numPr>
              <w:ind w:left="0" w:leftChars="0" w:firstLine="0" w:firstLineChars="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10分</w:t>
            </w:r>
          </w:p>
        </w:tc>
        <w:tc>
          <w:tcPr>
            <w:tcW w:w="7197" w:type="dxa"/>
            <w:tcBorders>
              <w:top w:val="single" w:color="auto" w:sz="4" w:space="0"/>
              <w:left w:val="single" w:color="000000" w:sz="4" w:space="0"/>
              <w:bottom w:val="single" w:color="000000" w:sz="4" w:space="0"/>
              <w:right w:val="single" w:color="000000" w:sz="4" w:space="0"/>
            </w:tcBorders>
            <w:shd w:val="clear" w:color="auto" w:fill="auto"/>
            <w:vAlign w:val="center"/>
          </w:tcPr>
          <w:p w14:paraId="2C0ACCF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根据响应供应商的</w:t>
            </w:r>
            <w:r>
              <w:rPr>
                <w:rFonts w:hint="eastAsia" w:ascii="宋体" w:hAnsi="宋体" w:cs="宋体"/>
                <w:color w:val="auto"/>
                <w:szCs w:val="21"/>
                <w:lang w:val="en-US" w:eastAsia="zh-CN"/>
              </w:rPr>
              <w:t>培训服务情况</w:t>
            </w:r>
            <w:r>
              <w:rPr>
                <w:rFonts w:hint="eastAsia" w:ascii="宋体" w:hAnsi="宋体" w:eastAsia="宋体" w:cs="宋体"/>
                <w:color w:val="auto"/>
                <w:szCs w:val="21"/>
              </w:rPr>
              <w:t>进行评分：</w:t>
            </w:r>
          </w:p>
          <w:p w14:paraId="5100A94D">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完全契合项目用户需求</w:t>
            </w:r>
            <w:r>
              <w:rPr>
                <w:rFonts w:hint="eastAsia" w:ascii="宋体" w:hAnsi="宋体" w:eastAsia="宋体" w:cs="宋体"/>
                <w:color w:val="auto"/>
                <w:szCs w:val="21"/>
              </w:rPr>
              <w:t>的，得1</w:t>
            </w:r>
            <w:r>
              <w:rPr>
                <w:rFonts w:hint="eastAsia" w:ascii="宋体" w:hAnsi="宋体" w:cs="宋体"/>
                <w:color w:val="auto"/>
                <w:szCs w:val="21"/>
                <w:lang w:val="en-US" w:eastAsia="zh-CN"/>
              </w:rPr>
              <w:t>0</w:t>
            </w:r>
            <w:r>
              <w:rPr>
                <w:rFonts w:hint="eastAsia" w:ascii="宋体" w:hAnsi="宋体" w:eastAsia="宋体" w:cs="宋体"/>
                <w:color w:val="auto"/>
                <w:szCs w:val="21"/>
              </w:rPr>
              <w:t>分</w:t>
            </w:r>
            <w:r>
              <w:rPr>
                <w:rFonts w:hint="eastAsia" w:ascii="宋体" w:hAnsi="宋体" w:cs="宋体"/>
                <w:color w:val="auto"/>
                <w:szCs w:val="21"/>
                <w:lang w:eastAsia="zh-CN"/>
              </w:rPr>
              <w:t>。</w:t>
            </w:r>
          </w:p>
          <w:p w14:paraId="024EDA4B">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与项目用户需求基本相符</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cs="宋体"/>
                <w:color w:val="auto"/>
                <w:szCs w:val="21"/>
                <w:lang w:eastAsia="zh-CN"/>
              </w:rPr>
              <w:t>。</w:t>
            </w:r>
          </w:p>
          <w:p w14:paraId="3443ABA6">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3.响应供应商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与项目用户需求缺乏相关性</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cs="宋体"/>
                <w:color w:val="auto"/>
                <w:szCs w:val="21"/>
                <w:lang w:eastAsia="zh-CN"/>
              </w:rPr>
              <w:t>。</w:t>
            </w:r>
          </w:p>
          <w:p w14:paraId="18DB6628">
            <w:pPr>
              <w:keepNext w:val="0"/>
              <w:keepLines w:val="0"/>
              <w:widowControl/>
              <w:numPr>
                <w:ilvl w:val="0"/>
                <w:numId w:val="0"/>
              </w:numPr>
              <w:suppressLineNumbers w:val="0"/>
              <w:spacing w:line="24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未提供或其他</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r>
    </w:tbl>
    <w:p w14:paraId="028A4DA6">
      <w:pPr>
        <w:pStyle w:val="43"/>
        <w:adjustRightInd w:val="0"/>
        <w:snapToGrid w:val="0"/>
        <w:spacing w:line="360" w:lineRule="exact"/>
        <w:ind w:firstLine="480"/>
        <w:rPr>
          <w:rFonts w:ascii="宋体" w:hAnsi="宋体" w:cs="宋体"/>
          <w:sz w:val="24"/>
        </w:rPr>
      </w:pPr>
    </w:p>
    <w:p w14:paraId="11297236">
      <w:pPr>
        <w:pStyle w:val="43"/>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rPr>
        <w:t>（4）</w:t>
      </w:r>
      <w:r>
        <w:rPr>
          <w:rFonts w:ascii="宋体" w:hAnsi="宋体" w:cs="宋体"/>
          <w:color w:val="auto"/>
          <w:sz w:val="24"/>
        </w:rPr>
        <w:t>价</w:t>
      </w:r>
      <w:r>
        <w:rPr>
          <w:rFonts w:ascii="宋体" w:hAnsi="宋体" w:cs="宋体"/>
          <w:color w:val="auto"/>
          <w:sz w:val="24"/>
          <w:highlight w:val="none"/>
        </w:rPr>
        <w:t>格评分（</w:t>
      </w:r>
      <w:r>
        <w:rPr>
          <w:rFonts w:hint="eastAsia" w:ascii="宋体" w:hAnsi="宋体" w:cs="宋体"/>
          <w:color w:val="auto"/>
          <w:sz w:val="24"/>
          <w:highlight w:val="none"/>
          <w:lang w:val="en-US" w:eastAsia="zh-CN"/>
        </w:rPr>
        <w:t>2</w:t>
      </w:r>
      <w:r>
        <w:rPr>
          <w:rFonts w:ascii="宋体" w:hAnsi="宋体" w:cs="宋体"/>
          <w:color w:val="auto"/>
          <w:sz w:val="24"/>
          <w:highlight w:val="none"/>
        </w:rPr>
        <w:t>0分）：</w:t>
      </w:r>
    </w:p>
    <w:p w14:paraId="2B99FF89">
      <w:pPr>
        <w:pStyle w:val="43"/>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①评审基准价计算方式</w:t>
      </w:r>
      <w:r>
        <w:rPr>
          <w:rFonts w:hint="eastAsia" w:ascii="宋体" w:hAnsi="宋体" w:eastAsia="宋体" w:cs="宋体"/>
          <w:color w:val="auto"/>
          <w:sz w:val="24"/>
          <w:highlight w:val="none"/>
        </w:rPr>
        <w:t>：</w:t>
      </w:r>
      <w:r>
        <w:rPr>
          <w:rFonts w:hint="eastAsia" w:ascii="宋体" w:hAnsi="宋体" w:cs="宋体"/>
          <w:color w:val="auto"/>
          <w:sz w:val="24"/>
        </w:rPr>
        <w:t>通过资格审查及符合性审查且</w:t>
      </w:r>
      <w:r>
        <w:rPr>
          <w:rFonts w:hint="eastAsia" w:ascii="宋体" w:hAnsi="宋体" w:cs="宋体"/>
          <w:color w:val="auto"/>
          <w:sz w:val="24"/>
          <w:lang w:eastAsia="zh-CN"/>
        </w:rPr>
        <w:t>响应</w:t>
      </w:r>
      <w:r>
        <w:rPr>
          <w:rFonts w:hint="eastAsia" w:ascii="宋体" w:hAnsi="宋体" w:cs="宋体"/>
          <w:color w:val="auto"/>
          <w:sz w:val="24"/>
        </w:rPr>
        <w:t>价格最低的供应商价格为基准价，其价格</w:t>
      </w:r>
      <w:r>
        <w:rPr>
          <w:rFonts w:hint="eastAsia" w:ascii="宋体" w:hAnsi="宋体" w:cs="宋体"/>
          <w:color w:val="auto"/>
          <w:sz w:val="24"/>
          <w:lang w:eastAsia="zh-CN"/>
        </w:rPr>
        <w:t>分</w:t>
      </w:r>
      <w:r>
        <w:rPr>
          <w:rFonts w:hint="eastAsia" w:ascii="宋体" w:hAnsi="宋体" w:cs="宋体"/>
          <w:color w:val="auto"/>
          <w:sz w:val="24"/>
        </w:rPr>
        <w:t>为满分</w:t>
      </w:r>
      <w:r>
        <w:rPr>
          <w:rFonts w:ascii="宋体" w:hAnsi="宋体" w:cs="宋体"/>
          <w:color w:val="auto"/>
          <w:sz w:val="24"/>
          <w:highlight w:val="none"/>
        </w:rPr>
        <w:t>（</w:t>
      </w:r>
      <w:r>
        <w:rPr>
          <w:rFonts w:hint="eastAsia" w:ascii="宋体" w:hAnsi="宋体" w:cs="宋体"/>
          <w:color w:val="auto"/>
          <w:sz w:val="24"/>
          <w:highlight w:val="none"/>
          <w:lang w:val="en-US" w:eastAsia="zh-CN"/>
        </w:rPr>
        <w:t>2</w:t>
      </w:r>
      <w:r>
        <w:rPr>
          <w:rFonts w:ascii="宋体" w:hAnsi="宋体" w:cs="宋体"/>
          <w:color w:val="auto"/>
          <w:sz w:val="24"/>
          <w:highlight w:val="none"/>
        </w:rPr>
        <w:t>0分）</w:t>
      </w:r>
      <w:r>
        <w:rPr>
          <w:rFonts w:hint="eastAsia" w:ascii="宋体" w:hAnsi="宋体" w:cs="宋体"/>
          <w:color w:val="auto"/>
          <w:sz w:val="24"/>
        </w:rPr>
        <w:t>。</w:t>
      </w:r>
    </w:p>
    <w:p w14:paraId="14BB094A">
      <w:pPr>
        <w:pStyle w:val="43"/>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②其他供应商价格分统一按照下列公式计算：</w:t>
      </w:r>
      <w:r>
        <w:rPr>
          <w:rFonts w:hint="eastAsia" w:ascii="宋体" w:hAnsi="宋体" w:cs="宋体"/>
          <w:color w:val="auto"/>
          <w:sz w:val="24"/>
        </w:rPr>
        <w:t>价格得分=（基准价/响应价）*</w:t>
      </w:r>
      <w:r>
        <w:rPr>
          <w:rFonts w:hint="eastAsia" w:ascii="宋体" w:hAnsi="宋体" w:cs="宋体"/>
          <w:color w:val="auto"/>
          <w:sz w:val="24"/>
          <w:lang w:val="en-US" w:eastAsia="zh-CN"/>
        </w:rPr>
        <w:t>20分</w:t>
      </w:r>
      <w:r>
        <w:rPr>
          <w:rFonts w:hint="eastAsia" w:ascii="宋体" w:hAnsi="宋体" w:cs="宋体"/>
          <w:color w:val="auto"/>
          <w:sz w:val="24"/>
        </w:rPr>
        <w:t>。精确到小数点后两位。</w:t>
      </w:r>
    </w:p>
    <w:p w14:paraId="3B2A3B8E">
      <w:pPr>
        <w:pStyle w:val="43"/>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22F78F9A">
      <w:pPr>
        <w:pStyle w:val="43"/>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14:paraId="10961868">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58A00717">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4EFE5D42">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14:paraId="785B18FB">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14:paraId="589A7842">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14:paraId="0EA28FDC">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14:paraId="1779364E">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30D2B8A1">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14:paraId="483534AC">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4C76996D">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6CC514A8">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67DB499B">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67115A53">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14:paraId="309E52B8">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728FFAB">
      <w:pPr>
        <w:pStyle w:val="43"/>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07C45CC1">
      <w:pPr>
        <w:pStyle w:val="43"/>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评审委员会根据最终评审的结果推荐综合得分最高的响应人为成交候选人。综合得分相同的，按照响应报价由低到高的顺序推荐成交候选人。综合得分且响应报价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3A1623EB">
      <w:pPr>
        <w:pStyle w:val="43"/>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拒绝与采购人签订合同的，采购人可以按照评审结果确定成交</w:t>
      </w:r>
      <w:r>
        <w:rPr>
          <w:rFonts w:hint="eastAsia" w:ascii="宋体" w:hAnsi="宋体" w:cs="宋体"/>
          <w:sz w:val="24"/>
        </w:rPr>
        <w:t>候选</w:t>
      </w:r>
      <w:r>
        <w:rPr>
          <w:rFonts w:hint="eastAsia" w:ascii="宋体" w:hAnsi="宋体" w:cs="宋体"/>
          <w:color w:val="000000" w:themeColor="text1"/>
          <w:sz w:val="24"/>
          <w:lang w:val="en-US" w:eastAsia="zh-CN"/>
          <w14:textFill>
            <w14:solidFill>
              <w14:schemeClr w14:val="tx1"/>
            </w14:solidFill>
          </w14:textFill>
        </w:rPr>
        <w:t>人，也可以重新开展采购活动。</w:t>
      </w:r>
    </w:p>
    <w:p w14:paraId="530509A7">
      <w:pPr>
        <w:pStyle w:val="43"/>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采购人失信</w:t>
      </w:r>
      <w:r>
        <w:rPr>
          <w:rFonts w:hint="eastAsia" w:hAnsi="宋体" w:cs="宋体"/>
          <w:b w:val="0"/>
          <w:bCs w:val="0"/>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EE3D422">
      <w:pPr>
        <w:pStyle w:val="43"/>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57ADD887">
      <w:pPr>
        <w:pStyle w:val="43"/>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14:paraId="6D0E894D">
      <w:pPr>
        <w:pStyle w:val="43"/>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637F117A">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A58F302">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017730C8">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14:paraId="3E89DDAD">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15D31F2A">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6F87BA72">
      <w:pPr>
        <w:pStyle w:val="43"/>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14:paraId="1E16E810">
      <w:pPr>
        <w:pStyle w:val="43"/>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528F7FD8">
      <w:pPr>
        <w:pStyle w:val="43"/>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14:paraId="6B151277">
      <w:pPr>
        <w:pStyle w:val="43"/>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14:paraId="39DDB4CE">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4EBB085C">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09593375">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475EBAD4">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1EFF43AF">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33C2C9C">
      <w:pPr>
        <w:pStyle w:val="43"/>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120C2AD1">
      <w:pPr>
        <w:pStyle w:val="43"/>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470D1072">
      <w:pPr>
        <w:pStyle w:val="43"/>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6EA9891">
      <w:pPr>
        <w:pStyle w:val="43"/>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14:paraId="1C6BB5E4">
      <w:pPr>
        <w:pStyle w:val="43"/>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地址：广州市长堤大马路171号一方长堤907室</w:t>
      </w:r>
    </w:p>
    <w:p w14:paraId="1201CE71">
      <w:pPr>
        <w:pStyle w:val="43"/>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w:t>
      </w:r>
      <w:r>
        <w:rPr>
          <w:rFonts w:hint="eastAsia" w:ascii="宋体" w:hAnsi="宋体" w:cs="宋体"/>
          <w:sz w:val="24"/>
          <w:lang w:eastAsia="zh-CN"/>
        </w:rPr>
        <w:t>，</w:t>
      </w:r>
      <w:r>
        <w:rPr>
          <w:rFonts w:hint="eastAsia" w:ascii="宋体" w:hAnsi="宋体" w:cs="宋体"/>
          <w:sz w:val="24"/>
        </w:rPr>
        <w:t>14:30-17：30）</w:t>
      </w:r>
    </w:p>
    <w:p w14:paraId="7F4DEE10">
      <w:pPr>
        <w:pStyle w:val="43"/>
        <w:adjustRightInd w:val="0"/>
        <w:snapToGrid w:val="0"/>
        <w:spacing w:line="360" w:lineRule="exact"/>
        <w:ind w:firstLine="480"/>
        <w:rPr>
          <w:rFonts w:ascii="宋体" w:hAnsi="宋体" w:cs="宋体"/>
          <w:sz w:val="24"/>
        </w:rPr>
      </w:pPr>
      <w:r>
        <w:rPr>
          <w:rFonts w:hint="eastAsia" w:ascii="宋体" w:hAnsi="宋体" w:cs="宋体"/>
          <w:sz w:val="24"/>
        </w:rPr>
        <w:t>（二）投诉</w:t>
      </w:r>
    </w:p>
    <w:p w14:paraId="6BD1B19F">
      <w:pPr>
        <w:pStyle w:val="43"/>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40ECE2B4">
      <w:pPr>
        <w:pStyle w:val="43"/>
        <w:adjustRightInd w:val="0"/>
        <w:snapToGrid w:val="0"/>
        <w:spacing w:line="360" w:lineRule="exact"/>
        <w:ind w:left="420" w:leftChars="200" w:firstLine="0" w:firstLineChars="0"/>
        <w:rPr>
          <w:rFonts w:hint="eastAsia" w:ascii="宋体" w:hAnsi="宋体" w:cs="宋体"/>
          <w:b/>
          <w:bCs/>
          <w:sz w:val="24"/>
        </w:rPr>
      </w:pPr>
    </w:p>
    <w:p w14:paraId="07DC729C">
      <w:pPr>
        <w:pStyle w:val="43"/>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0AA9F802">
      <w:pPr>
        <w:pStyle w:val="43"/>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174ACAD2">
      <w:pPr>
        <w:rPr>
          <w:rFonts w:hint="eastAsia" w:ascii="宋体" w:hAnsi="宋体" w:eastAsia="宋体" w:cs="宋体"/>
          <w:sz w:val="24"/>
          <w:szCs w:val="24"/>
          <w:lang w:val="en-US" w:eastAsia="zh-CN"/>
        </w:rPr>
      </w:pPr>
    </w:p>
    <w:p w14:paraId="73F7BBB9">
      <w:pPr>
        <w:rPr>
          <w:rFonts w:hint="eastAsia" w:ascii="宋体" w:hAnsi="宋体" w:eastAsia="宋体" w:cs="宋体"/>
          <w:sz w:val="24"/>
          <w:szCs w:val="24"/>
          <w:lang w:val="en-US" w:eastAsia="zh-CN"/>
        </w:rPr>
        <w:sectPr>
          <w:footerReference r:id="rId3" w:type="default"/>
          <w:pgSz w:w="11907" w:h="16840"/>
          <w:pgMar w:top="1418" w:right="1077" w:bottom="1418" w:left="1417" w:header="680" w:footer="850" w:gutter="0"/>
          <w:pgNumType w:fmt="decimal"/>
          <w:cols w:space="720" w:num="1"/>
          <w:docGrid w:linePitch="326" w:charSpace="0"/>
        </w:sectPr>
      </w:pPr>
    </w:p>
    <w:p w14:paraId="3F1A40FC">
      <w:pPr>
        <w:jc w:val="center"/>
        <w:outlineLvl w:val="0"/>
        <w:rPr>
          <w:rFonts w:hint="eastAsia" w:ascii="仿宋" w:hAnsi="仿宋" w:eastAsia="仿宋" w:cs="仿宋"/>
          <w:b/>
          <w:sz w:val="28"/>
          <w:szCs w:val="28"/>
          <w:highlight w:val="none"/>
          <w:lang w:eastAsia="zh-CN"/>
        </w:rPr>
      </w:pPr>
      <w:bookmarkStart w:id="114" w:name="_Hlk27059723"/>
      <w:bookmarkStart w:id="115" w:name="_Toc251742852"/>
      <w:r>
        <w:rPr>
          <w:rFonts w:hint="eastAsia" w:ascii="宋体" w:hAnsi="宋体" w:eastAsia="宋体" w:cs="宋体"/>
          <w:b/>
          <w:sz w:val="32"/>
          <w:szCs w:val="32"/>
          <w:highlight w:val="none"/>
        </w:rPr>
        <w:t>第四</w:t>
      </w:r>
      <w:r>
        <w:rPr>
          <w:rFonts w:hint="eastAsia" w:ascii="宋体" w:hAnsi="宋体" w:eastAsia="宋体" w:cs="宋体"/>
          <w:b/>
          <w:sz w:val="32"/>
          <w:szCs w:val="32"/>
          <w:highlight w:val="none"/>
          <w:lang w:eastAsia="zh-CN"/>
        </w:rPr>
        <w:t>章</w:t>
      </w:r>
      <w:r>
        <w:rPr>
          <w:rFonts w:hint="eastAsia" w:ascii="宋体" w:hAnsi="宋体" w:eastAsia="宋体" w:cs="宋体"/>
          <w:b/>
          <w:sz w:val="32"/>
          <w:szCs w:val="32"/>
          <w:highlight w:val="none"/>
        </w:rPr>
        <w:t>　合同</w:t>
      </w:r>
      <w:r>
        <w:rPr>
          <w:rFonts w:hint="eastAsia" w:ascii="宋体" w:hAnsi="宋体" w:eastAsia="宋体" w:cs="宋体"/>
          <w:b/>
          <w:sz w:val="32"/>
          <w:szCs w:val="32"/>
          <w:highlight w:val="none"/>
          <w:lang w:eastAsia="zh-CN"/>
        </w:rPr>
        <w:t>参考文本</w:t>
      </w:r>
    </w:p>
    <w:p w14:paraId="1D712A6A">
      <w:pPr>
        <w:shd w:val="clear" w:color="auto" w:fill="FFFFFF"/>
        <w:spacing w:after="145"/>
        <w:rPr>
          <w:rFonts w:hint="eastAsia" w:ascii="宋体" w:hAnsi="宋体" w:eastAsia="宋体" w:cs="宋体"/>
          <w:sz w:val="24"/>
        </w:rPr>
      </w:pPr>
      <w:r>
        <w:rPr>
          <w:rFonts w:hint="eastAsia" w:ascii="宋体" w:hAnsi="宋体" w:eastAsia="宋体" w:cs="宋体"/>
          <w:b/>
          <w:bCs/>
          <w:sz w:val="24"/>
        </w:rPr>
        <w:t>合同编号：</w:t>
      </w:r>
    </w:p>
    <w:p w14:paraId="106E6FA4">
      <w:pPr>
        <w:shd w:val="clear" w:color="auto" w:fill="FFFFFF"/>
        <w:spacing w:line="192" w:lineRule="auto"/>
        <w:rPr>
          <w:rFonts w:hint="eastAsia" w:ascii="宋体" w:hAnsi="宋体" w:eastAsia="宋体" w:cs="宋体"/>
        </w:rPr>
      </w:pPr>
    </w:p>
    <w:p w14:paraId="6DB99E35">
      <w:pPr>
        <w:shd w:val="clear" w:color="auto" w:fill="FFFFFF"/>
        <w:spacing w:line="192" w:lineRule="auto"/>
        <w:rPr>
          <w:rFonts w:hint="eastAsia" w:ascii="宋体" w:hAnsi="宋体" w:eastAsia="宋体" w:cs="宋体"/>
        </w:rPr>
      </w:pPr>
    </w:p>
    <w:p w14:paraId="3BC0F2AE">
      <w:pPr>
        <w:shd w:val="clear" w:color="auto" w:fill="FFFFFF"/>
        <w:spacing w:line="192" w:lineRule="auto"/>
        <w:rPr>
          <w:rFonts w:hint="eastAsia" w:ascii="宋体" w:hAnsi="宋体" w:eastAsia="宋体" w:cs="宋体"/>
        </w:rPr>
      </w:pPr>
    </w:p>
    <w:p w14:paraId="7830C400">
      <w:pPr>
        <w:shd w:val="clear" w:color="auto" w:fill="FFFFFF"/>
        <w:spacing w:line="192" w:lineRule="auto"/>
        <w:rPr>
          <w:rFonts w:hint="eastAsia" w:ascii="宋体" w:hAnsi="宋体" w:eastAsia="宋体" w:cs="宋体"/>
        </w:rPr>
      </w:pPr>
    </w:p>
    <w:p w14:paraId="4FED5288">
      <w:pPr>
        <w:shd w:val="clear" w:color="auto" w:fill="FFFFFF"/>
        <w:spacing w:line="192" w:lineRule="auto"/>
        <w:rPr>
          <w:rFonts w:hint="eastAsia" w:ascii="宋体" w:hAnsi="宋体" w:eastAsia="宋体" w:cs="宋体"/>
        </w:rPr>
      </w:pPr>
    </w:p>
    <w:p w14:paraId="76A6EBA9">
      <w:pPr>
        <w:shd w:val="clear" w:color="auto" w:fill="FFFFFF"/>
        <w:spacing w:line="192" w:lineRule="auto"/>
        <w:rPr>
          <w:rFonts w:hint="eastAsia" w:ascii="宋体" w:hAnsi="宋体" w:eastAsia="宋体" w:cs="宋体"/>
        </w:rPr>
      </w:pPr>
    </w:p>
    <w:p w14:paraId="0EB99059">
      <w:pPr>
        <w:tabs>
          <w:tab w:val="left" w:pos="720"/>
        </w:tabs>
        <w:jc w:val="center"/>
        <w:rPr>
          <w:rFonts w:hint="eastAsia" w:ascii="宋体" w:hAnsi="宋体" w:eastAsia="宋体" w:cs="宋体"/>
          <w:b/>
          <w:sz w:val="48"/>
          <w:szCs w:val="48"/>
          <w:u w:val="single"/>
        </w:rPr>
      </w:pPr>
      <w:r>
        <w:rPr>
          <w:rFonts w:hint="eastAsia" w:ascii="宋体" w:hAnsi="宋体" w:eastAsia="宋体" w:cs="宋体"/>
          <w:b/>
          <w:sz w:val="48"/>
          <w:szCs w:val="48"/>
          <w:u w:val="single"/>
          <w:lang w:bidi="ar"/>
        </w:rPr>
        <w:t xml:space="preserve">        (项目)</w:t>
      </w:r>
    </w:p>
    <w:p w14:paraId="7464203F">
      <w:pPr>
        <w:tabs>
          <w:tab w:val="left" w:pos="720"/>
        </w:tabs>
        <w:spacing w:line="360" w:lineRule="auto"/>
        <w:rPr>
          <w:rFonts w:hint="eastAsia" w:ascii="宋体" w:hAnsi="宋体" w:eastAsia="宋体" w:cs="宋体"/>
          <w:b/>
          <w:sz w:val="48"/>
          <w:szCs w:val="48"/>
        </w:rPr>
      </w:pPr>
    </w:p>
    <w:p w14:paraId="64C22B4C">
      <w:pPr>
        <w:tabs>
          <w:tab w:val="left" w:pos="720"/>
        </w:tabs>
        <w:spacing w:line="360" w:lineRule="auto"/>
        <w:jc w:val="center"/>
        <w:rPr>
          <w:rFonts w:hint="eastAsia" w:ascii="宋体" w:hAnsi="宋体" w:eastAsia="宋体" w:cs="宋体"/>
          <w:b/>
          <w:sz w:val="48"/>
          <w:szCs w:val="48"/>
          <w:lang w:bidi="ar"/>
        </w:rPr>
      </w:pPr>
      <w:r>
        <w:rPr>
          <w:rFonts w:hint="eastAsia" w:ascii="宋体" w:hAnsi="宋体" w:eastAsia="宋体" w:cs="宋体"/>
          <w:b/>
          <w:sz w:val="48"/>
          <w:szCs w:val="48"/>
          <w:lang w:bidi="ar"/>
        </w:rPr>
        <w:t>合 同 书</w:t>
      </w:r>
    </w:p>
    <w:p w14:paraId="5B670A14">
      <w:pPr>
        <w:tabs>
          <w:tab w:val="left" w:pos="720"/>
        </w:tabs>
        <w:spacing w:line="360" w:lineRule="auto"/>
        <w:jc w:val="center"/>
        <w:rPr>
          <w:rFonts w:hint="eastAsia" w:ascii="宋体" w:hAnsi="宋体" w:eastAsia="宋体" w:cs="宋体"/>
          <w:b/>
          <w:sz w:val="48"/>
          <w:szCs w:val="48"/>
          <w:lang w:bidi="ar"/>
        </w:rPr>
      </w:pPr>
      <w:r>
        <w:rPr>
          <w:rFonts w:hint="eastAsia" w:ascii="宋体" w:hAnsi="宋体" w:cs="宋体"/>
          <w:b/>
          <w:sz w:val="48"/>
          <w:szCs w:val="48"/>
          <w:highlight w:val="none"/>
          <w:lang w:eastAsia="zh-CN" w:bidi="ar"/>
        </w:rPr>
        <w:t>服务</w:t>
      </w:r>
      <w:r>
        <w:rPr>
          <w:rFonts w:hint="eastAsia" w:ascii="宋体" w:hAnsi="宋体" w:eastAsia="宋体" w:cs="宋体"/>
          <w:b/>
          <w:sz w:val="48"/>
          <w:szCs w:val="48"/>
          <w:lang w:bidi="ar"/>
        </w:rPr>
        <w:t>类</w:t>
      </w:r>
    </w:p>
    <w:p w14:paraId="3274C05A">
      <w:pPr>
        <w:tabs>
          <w:tab w:val="left" w:pos="720"/>
        </w:tabs>
        <w:spacing w:line="360" w:lineRule="auto"/>
        <w:rPr>
          <w:rFonts w:hint="eastAsia" w:ascii="宋体" w:hAnsi="宋体" w:eastAsia="宋体" w:cs="宋体"/>
          <w:b/>
          <w:sz w:val="28"/>
          <w:szCs w:val="28"/>
        </w:rPr>
      </w:pPr>
    </w:p>
    <w:p w14:paraId="10F2110A">
      <w:pPr>
        <w:tabs>
          <w:tab w:val="left" w:pos="720"/>
        </w:tabs>
        <w:spacing w:line="360" w:lineRule="auto"/>
        <w:rPr>
          <w:rFonts w:hint="eastAsia" w:ascii="宋体" w:hAnsi="宋体" w:eastAsia="宋体" w:cs="宋体"/>
          <w:b/>
          <w:sz w:val="28"/>
          <w:szCs w:val="28"/>
        </w:rPr>
      </w:pPr>
    </w:p>
    <w:p w14:paraId="4FD208E0">
      <w:pPr>
        <w:tabs>
          <w:tab w:val="left" w:pos="720"/>
        </w:tabs>
        <w:spacing w:line="360" w:lineRule="auto"/>
        <w:rPr>
          <w:rFonts w:hint="eastAsia" w:ascii="宋体" w:hAnsi="宋体" w:eastAsia="宋体" w:cs="宋体"/>
          <w:b/>
          <w:sz w:val="28"/>
          <w:szCs w:val="28"/>
        </w:rPr>
      </w:pPr>
    </w:p>
    <w:tbl>
      <w:tblPr>
        <w:tblStyle w:val="23"/>
        <w:tblW w:w="4320" w:type="dxa"/>
        <w:jc w:val="center"/>
        <w:tblLayout w:type="fixed"/>
        <w:tblCellMar>
          <w:top w:w="0" w:type="dxa"/>
          <w:left w:w="108" w:type="dxa"/>
          <w:bottom w:w="0" w:type="dxa"/>
          <w:right w:w="108" w:type="dxa"/>
        </w:tblCellMar>
      </w:tblPr>
      <w:tblGrid>
        <w:gridCol w:w="4320"/>
      </w:tblGrid>
      <w:tr w14:paraId="64486FF6">
        <w:tblPrEx>
          <w:tblCellMar>
            <w:top w:w="0" w:type="dxa"/>
            <w:left w:w="108" w:type="dxa"/>
            <w:bottom w:w="0" w:type="dxa"/>
            <w:right w:w="108" w:type="dxa"/>
          </w:tblCellMar>
        </w:tblPrEx>
        <w:trPr>
          <w:trHeight w:val="446" w:hRule="atLeast"/>
          <w:jc w:val="center"/>
        </w:trPr>
        <w:tc>
          <w:tcPr>
            <w:tcW w:w="5400" w:type="dxa"/>
            <w:shd w:val="clear" w:color="auto" w:fill="auto"/>
          </w:tcPr>
          <w:p w14:paraId="411DA2FE">
            <w:pPr>
              <w:tabs>
                <w:tab w:val="left" w:pos="720"/>
              </w:tabs>
              <w:spacing w:line="360" w:lineRule="auto"/>
              <w:rPr>
                <w:rFonts w:hint="eastAsia" w:ascii="宋体" w:hAnsi="宋体" w:eastAsia="宋体" w:cs="宋体"/>
                <w:b/>
                <w:sz w:val="32"/>
                <w:szCs w:val="32"/>
                <w:u w:val="single"/>
              </w:rPr>
            </w:pPr>
            <w:r>
              <w:rPr>
                <w:rFonts w:hint="eastAsia" w:ascii="宋体" w:hAnsi="宋体" w:eastAsia="宋体" w:cs="宋体"/>
                <w:b/>
                <w:sz w:val="32"/>
                <w:szCs w:val="32"/>
                <w:lang w:bidi="ar"/>
              </w:rPr>
              <w:t>项目编号：</w:t>
            </w:r>
          </w:p>
        </w:tc>
      </w:tr>
      <w:tr w14:paraId="79AC5A70">
        <w:tblPrEx>
          <w:tblCellMar>
            <w:top w:w="0" w:type="dxa"/>
            <w:left w:w="108" w:type="dxa"/>
            <w:bottom w:w="0" w:type="dxa"/>
            <w:right w:w="108" w:type="dxa"/>
          </w:tblCellMar>
        </w:tblPrEx>
        <w:trPr>
          <w:trHeight w:val="446" w:hRule="atLeast"/>
          <w:jc w:val="center"/>
        </w:trPr>
        <w:tc>
          <w:tcPr>
            <w:tcW w:w="5400" w:type="dxa"/>
            <w:shd w:val="clear" w:color="auto" w:fill="auto"/>
          </w:tcPr>
          <w:p w14:paraId="072C6CC6">
            <w:pPr>
              <w:tabs>
                <w:tab w:val="left" w:pos="720"/>
              </w:tabs>
              <w:spacing w:line="360" w:lineRule="auto"/>
              <w:rPr>
                <w:rFonts w:hint="eastAsia" w:ascii="宋体" w:hAnsi="宋体" w:eastAsia="宋体" w:cs="宋体"/>
                <w:b/>
                <w:sz w:val="32"/>
                <w:szCs w:val="32"/>
                <w:u w:val="single"/>
              </w:rPr>
            </w:pPr>
          </w:p>
        </w:tc>
      </w:tr>
      <w:tr w14:paraId="3E945E12">
        <w:tblPrEx>
          <w:tblCellMar>
            <w:top w:w="0" w:type="dxa"/>
            <w:left w:w="108" w:type="dxa"/>
            <w:bottom w:w="0" w:type="dxa"/>
            <w:right w:w="108" w:type="dxa"/>
          </w:tblCellMar>
        </w:tblPrEx>
        <w:trPr>
          <w:trHeight w:val="446" w:hRule="atLeast"/>
          <w:jc w:val="center"/>
        </w:trPr>
        <w:tc>
          <w:tcPr>
            <w:tcW w:w="5400" w:type="dxa"/>
            <w:shd w:val="clear" w:color="auto" w:fill="auto"/>
          </w:tcPr>
          <w:p w14:paraId="71514666">
            <w:pPr>
              <w:tabs>
                <w:tab w:val="left" w:pos="720"/>
              </w:tabs>
              <w:spacing w:line="360" w:lineRule="auto"/>
              <w:rPr>
                <w:rFonts w:hint="eastAsia" w:ascii="宋体" w:hAnsi="宋体" w:eastAsia="宋体" w:cs="宋体"/>
                <w:b/>
                <w:sz w:val="32"/>
                <w:szCs w:val="32"/>
              </w:rPr>
            </w:pPr>
            <w:r>
              <w:rPr>
                <w:rFonts w:hint="eastAsia" w:ascii="宋体" w:hAnsi="宋体" w:eastAsia="宋体" w:cs="宋体"/>
                <w:b/>
                <w:sz w:val="32"/>
                <w:szCs w:val="32"/>
                <w:lang w:bidi="ar"/>
              </w:rPr>
              <w:t>项目名称：</w:t>
            </w:r>
          </w:p>
        </w:tc>
      </w:tr>
      <w:tr w14:paraId="11FF5EA3">
        <w:tblPrEx>
          <w:tblCellMar>
            <w:top w:w="0" w:type="dxa"/>
            <w:left w:w="108" w:type="dxa"/>
            <w:bottom w:w="0" w:type="dxa"/>
            <w:right w:w="108" w:type="dxa"/>
          </w:tblCellMar>
        </w:tblPrEx>
        <w:trPr>
          <w:trHeight w:val="460" w:hRule="atLeast"/>
          <w:jc w:val="center"/>
        </w:trPr>
        <w:tc>
          <w:tcPr>
            <w:tcW w:w="5400" w:type="dxa"/>
            <w:shd w:val="clear" w:color="auto" w:fill="auto"/>
          </w:tcPr>
          <w:p w14:paraId="459FD1DC">
            <w:pPr>
              <w:tabs>
                <w:tab w:val="left" w:pos="720"/>
              </w:tabs>
              <w:spacing w:line="360" w:lineRule="auto"/>
              <w:rPr>
                <w:rFonts w:hint="eastAsia" w:ascii="宋体" w:hAnsi="宋体" w:eastAsia="宋体" w:cs="宋体"/>
                <w:b/>
                <w:sz w:val="28"/>
                <w:szCs w:val="28"/>
              </w:rPr>
            </w:pPr>
          </w:p>
        </w:tc>
      </w:tr>
    </w:tbl>
    <w:p w14:paraId="06E1CBD6">
      <w:pPr>
        <w:spacing w:line="360" w:lineRule="auto"/>
        <w:rPr>
          <w:rFonts w:hint="eastAsia" w:ascii="宋体" w:hAnsi="宋体" w:eastAsia="宋体" w:cs="宋体"/>
          <w:b/>
          <w:sz w:val="28"/>
          <w:szCs w:val="28"/>
          <w:lang w:bidi="ar"/>
        </w:rPr>
      </w:pPr>
    </w:p>
    <w:p w14:paraId="5AA213DE">
      <w:pPr>
        <w:spacing w:line="360" w:lineRule="auto"/>
        <w:rPr>
          <w:rFonts w:hint="eastAsia" w:ascii="宋体" w:hAnsi="宋体" w:eastAsia="宋体" w:cs="宋体"/>
          <w:b/>
          <w:sz w:val="28"/>
          <w:szCs w:val="28"/>
          <w:lang w:bidi="ar"/>
        </w:rPr>
      </w:pPr>
    </w:p>
    <w:p w14:paraId="5C9EBEC4">
      <w:pPr>
        <w:spacing w:line="360" w:lineRule="auto"/>
        <w:rPr>
          <w:rFonts w:hint="eastAsia" w:ascii="宋体" w:hAnsi="宋体" w:eastAsia="宋体" w:cs="宋体"/>
          <w:b/>
          <w:sz w:val="28"/>
          <w:szCs w:val="28"/>
          <w:lang w:bidi="ar"/>
        </w:rPr>
      </w:pPr>
    </w:p>
    <w:p w14:paraId="085549FE">
      <w:pPr>
        <w:spacing w:line="360" w:lineRule="auto"/>
        <w:rPr>
          <w:rFonts w:hint="eastAsia" w:ascii="宋体" w:hAnsi="宋体" w:eastAsia="宋体" w:cs="宋体"/>
          <w:b/>
          <w:sz w:val="24"/>
          <w:szCs w:val="24"/>
          <w:lang w:bidi="ar"/>
        </w:rPr>
        <w:sectPr>
          <w:headerReference r:id="rId6" w:type="first"/>
          <w:footerReference r:id="rId9" w:type="first"/>
          <w:headerReference r:id="rId4" w:type="default"/>
          <w:footerReference r:id="rId7" w:type="default"/>
          <w:headerReference r:id="rId5" w:type="even"/>
          <w:footerReference r:id="rId8" w:type="even"/>
          <w:pgSz w:w="11906" w:h="16838"/>
          <w:pgMar w:top="1135" w:right="1135" w:bottom="1468" w:left="1418" w:header="851" w:footer="851" w:gutter="0"/>
          <w:pgNumType w:fmt="decimal"/>
          <w:cols w:space="720" w:num="1"/>
          <w:docGrid w:type="lines" w:linePitch="312" w:charSpace="0"/>
        </w:sectPr>
      </w:pPr>
      <w:r>
        <w:rPr>
          <w:rFonts w:hint="eastAsia" w:ascii="宋体" w:hAnsi="宋体" w:eastAsia="宋体" w:cs="宋体"/>
          <w:b/>
          <w:sz w:val="24"/>
          <w:szCs w:val="24"/>
          <w:lang w:bidi="ar"/>
        </w:rPr>
        <w:t>注：本合同仅为合同的参考文本，合同签订双方可根据项目的具体要求进行修订，但不得偏离实质性条款。</w:t>
      </w:r>
    </w:p>
    <w:p w14:paraId="358B5149">
      <w:pPr>
        <w:spacing w:line="360" w:lineRule="auto"/>
        <w:rPr>
          <w:rFonts w:hint="eastAsia" w:ascii="宋体" w:hAnsi="宋体" w:eastAsia="宋体" w:cs="宋体"/>
          <w:sz w:val="24"/>
          <w:szCs w:val="24"/>
        </w:rPr>
      </w:pPr>
      <w:r>
        <w:rPr>
          <w:rFonts w:hint="eastAsia" w:ascii="宋体" w:hAnsi="宋体" w:eastAsia="宋体" w:cs="宋体"/>
          <w:sz w:val="24"/>
          <w:szCs w:val="24"/>
          <w:lang w:bidi="ar"/>
        </w:rPr>
        <w:t>合同编号：</w:t>
      </w:r>
    </w:p>
    <w:p w14:paraId="1B70B201">
      <w:pPr>
        <w:spacing w:line="360" w:lineRule="auto"/>
        <w:rPr>
          <w:rFonts w:hint="eastAsia" w:ascii="宋体" w:hAnsi="宋体" w:eastAsia="宋体" w:cs="宋体"/>
          <w:sz w:val="24"/>
          <w:szCs w:val="24"/>
        </w:rPr>
      </w:pPr>
      <w:r>
        <w:rPr>
          <w:rFonts w:hint="eastAsia" w:ascii="宋体" w:hAnsi="宋体" w:eastAsia="宋体" w:cs="宋体"/>
          <w:sz w:val="24"/>
          <w:szCs w:val="24"/>
          <w:lang w:bidi="ar"/>
        </w:rPr>
        <w:t>甲方：中山大学孙逸仙纪念医院</w:t>
      </w:r>
    </w:p>
    <w:p w14:paraId="32169A6D">
      <w:pPr>
        <w:spacing w:line="360" w:lineRule="auto"/>
        <w:rPr>
          <w:rFonts w:hint="eastAsia" w:ascii="宋体" w:hAnsi="宋体" w:eastAsia="宋体" w:cs="宋体"/>
          <w:b/>
          <w:sz w:val="24"/>
          <w:szCs w:val="24"/>
        </w:rPr>
      </w:pPr>
      <w:r>
        <w:rPr>
          <w:rFonts w:hint="eastAsia" w:ascii="宋体" w:hAnsi="宋体" w:eastAsia="宋体" w:cs="宋体"/>
          <w:sz w:val="24"/>
          <w:szCs w:val="24"/>
          <w:lang w:bidi="ar"/>
        </w:rPr>
        <w:t>乙方：</w:t>
      </w:r>
    </w:p>
    <w:p w14:paraId="602EAB4D">
      <w:pPr>
        <w:spacing w:line="360" w:lineRule="auto"/>
        <w:rPr>
          <w:rFonts w:hint="eastAsia" w:ascii="宋体" w:hAnsi="宋体" w:eastAsia="宋体" w:cs="宋体"/>
          <w:sz w:val="24"/>
          <w:szCs w:val="24"/>
        </w:rPr>
      </w:pPr>
    </w:p>
    <w:p w14:paraId="47442233">
      <w:pPr>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lang w:bidi="ar"/>
        </w:rPr>
        <w:t>根据</w:t>
      </w:r>
      <w:r>
        <w:rPr>
          <w:rFonts w:hint="eastAsia" w:ascii="宋体" w:hAnsi="宋体" w:eastAsia="宋体" w:cs="宋体"/>
          <w:sz w:val="24"/>
          <w:szCs w:val="24"/>
        </w:rPr>
        <w:t>《中华人民共和国民法典》</w:t>
      </w:r>
      <w:r>
        <w:rPr>
          <w:rFonts w:hint="eastAsia" w:ascii="宋体" w:hAnsi="宋体" w:eastAsia="宋体" w:cs="宋体"/>
          <w:sz w:val="24"/>
          <w:szCs w:val="24"/>
          <w:lang w:bidi="ar"/>
        </w:rPr>
        <w:t>及</w:t>
      </w:r>
      <w:r>
        <w:rPr>
          <w:rFonts w:hint="eastAsia" w:ascii="宋体" w:hAnsi="宋体" w:eastAsia="宋体" w:cs="宋体"/>
          <w:b/>
          <w:sz w:val="24"/>
          <w:szCs w:val="24"/>
          <w:u w:val="single"/>
          <w:lang w:bidi="ar"/>
        </w:rPr>
        <w:t>中山大学孙逸仙纪念医</w:t>
      </w:r>
      <w:r>
        <w:rPr>
          <w:rFonts w:hint="eastAsia" w:ascii="宋体" w:hAnsi="宋体" w:eastAsia="宋体" w:cs="宋体"/>
          <w:b/>
          <w:color w:val="auto"/>
          <w:sz w:val="24"/>
          <w:szCs w:val="24"/>
          <w:u w:val="single"/>
          <w:lang w:bidi="ar"/>
        </w:rPr>
        <w:t>院</w:t>
      </w:r>
      <w:r>
        <w:rPr>
          <w:rFonts w:hint="eastAsia" w:ascii="宋体" w:hAnsi="宋体" w:cs="宋体"/>
          <w:b/>
          <w:color w:val="auto"/>
          <w:sz w:val="24"/>
          <w:szCs w:val="24"/>
          <w:u w:val="single"/>
          <w:lang w:val="en-US" w:eastAsia="zh-CN" w:bidi="ar"/>
        </w:rPr>
        <w:t>2024年度</w:t>
      </w:r>
      <w:r>
        <w:rPr>
          <w:rFonts w:hint="eastAsia" w:ascii="宋体" w:hAnsi="宋体" w:eastAsia="宋体" w:cs="宋体"/>
          <w:b/>
          <w:color w:val="auto"/>
          <w:sz w:val="24"/>
          <w:szCs w:val="24"/>
          <w:u w:val="single"/>
          <w:lang w:bidi="ar"/>
        </w:rPr>
        <w:t>安防系统类零星工程</w:t>
      </w:r>
      <w:r>
        <w:rPr>
          <w:rFonts w:hint="eastAsia" w:ascii="宋体" w:hAnsi="宋体" w:eastAsia="宋体" w:cs="宋体"/>
          <w:b/>
          <w:color w:val="auto"/>
          <w:sz w:val="24"/>
          <w:szCs w:val="24"/>
          <w:u w:val="single"/>
          <w:lang w:val="en-US" w:eastAsia="zh-CN" w:bidi="ar"/>
        </w:rPr>
        <w:t>施工服务</w:t>
      </w:r>
      <w:r>
        <w:rPr>
          <w:rFonts w:hint="eastAsia" w:ascii="宋体" w:hAnsi="宋体" w:cs="宋体"/>
          <w:b w:val="0"/>
          <w:bCs/>
          <w:color w:val="auto"/>
          <w:sz w:val="24"/>
          <w:szCs w:val="24"/>
          <w:u w:val="none"/>
          <w:lang w:val="en-US" w:eastAsia="zh-CN" w:bidi="ar"/>
        </w:rPr>
        <w:t>项目</w:t>
      </w:r>
      <w:r>
        <w:rPr>
          <w:rFonts w:hint="eastAsia" w:ascii="宋体" w:hAnsi="宋体" w:cs="宋体"/>
          <w:color w:val="auto"/>
          <w:sz w:val="24"/>
          <w:szCs w:val="24"/>
          <w:lang w:val="en-US" w:eastAsia="zh-CN" w:bidi="ar"/>
        </w:rPr>
        <w:t>比选文件和采购结果</w:t>
      </w:r>
      <w:r>
        <w:rPr>
          <w:rFonts w:hint="eastAsia" w:ascii="宋体" w:hAnsi="宋体" w:eastAsia="宋体" w:cs="宋体"/>
          <w:color w:val="auto"/>
          <w:sz w:val="24"/>
          <w:szCs w:val="24"/>
          <w:lang w:bidi="ar"/>
        </w:rPr>
        <w:t>要求，甲、乙双方经协商确</w:t>
      </w:r>
      <w:r>
        <w:rPr>
          <w:rFonts w:hint="eastAsia" w:ascii="宋体" w:hAnsi="宋体" w:eastAsia="宋体" w:cs="宋体"/>
          <w:sz w:val="24"/>
          <w:szCs w:val="24"/>
          <w:lang w:bidi="ar"/>
        </w:rPr>
        <w:t>定，</w:t>
      </w:r>
      <w:bookmarkStart w:id="116" w:name="_Hlk64969790"/>
      <w:r>
        <w:rPr>
          <w:rFonts w:hint="eastAsia" w:ascii="宋体" w:hAnsi="宋体" w:eastAsia="宋体" w:cs="宋体"/>
          <w:sz w:val="24"/>
          <w:szCs w:val="24"/>
          <w:lang w:bidi="ar"/>
        </w:rPr>
        <w:t>甲方向乙方订购</w:t>
      </w:r>
      <w:r>
        <w:rPr>
          <w:rFonts w:hint="eastAsia" w:ascii="宋体" w:hAnsi="宋体" w:eastAsia="宋体" w:cs="宋体"/>
          <w:sz w:val="24"/>
          <w:szCs w:val="24"/>
          <w:highlight w:val="none"/>
          <w:lang w:bidi="ar"/>
        </w:rPr>
        <w:t>设备机器</w:t>
      </w:r>
      <w:r>
        <w:rPr>
          <w:rFonts w:hint="eastAsia" w:ascii="宋体" w:hAnsi="宋体" w:eastAsia="宋体" w:cs="宋体"/>
          <w:sz w:val="24"/>
          <w:szCs w:val="24"/>
          <w:lang w:bidi="ar"/>
        </w:rPr>
        <w:t>及其配套服务，为明确双方责任和权利</w:t>
      </w:r>
      <w:r>
        <w:rPr>
          <w:rFonts w:hint="eastAsia" w:ascii="宋体" w:hAnsi="宋体" w:cs="宋体"/>
          <w:sz w:val="24"/>
          <w:szCs w:val="24"/>
          <w:lang w:eastAsia="zh-CN" w:bidi="ar"/>
        </w:rPr>
        <w:t>，</w:t>
      </w:r>
      <w:r>
        <w:rPr>
          <w:rFonts w:hint="eastAsia" w:ascii="宋体" w:hAnsi="宋体" w:eastAsia="宋体" w:cs="宋体"/>
          <w:sz w:val="24"/>
          <w:szCs w:val="24"/>
          <w:lang w:bidi="ar"/>
        </w:rPr>
        <w:t>特签订本合同，共同遵守。具体条款如下：</w:t>
      </w:r>
    </w:p>
    <w:p w14:paraId="09573802">
      <w:pPr>
        <w:numPr>
          <w:ilvl w:val="0"/>
          <w:numId w:val="0"/>
        </w:num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1、</w:t>
      </w:r>
      <w:r>
        <w:rPr>
          <w:rFonts w:hint="eastAsia" w:ascii="宋体" w:hAnsi="宋体" w:eastAsia="宋体" w:cs="宋体"/>
          <w:b/>
          <w:sz w:val="24"/>
          <w:szCs w:val="24"/>
          <w:lang w:bidi="ar"/>
        </w:rPr>
        <w:t>合同标的</w:t>
      </w:r>
    </w:p>
    <w:p w14:paraId="4D9219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乙方负责向甲方供应</w:t>
      </w:r>
      <w:r>
        <w:rPr>
          <w:rFonts w:hint="eastAsia" w:ascii="宋体" w:hAnsi="宋体" w:cs="宋体"/>
          <w:sz w:val="24"/>
          <w:szCs w:val="24"/>
          <w:lang w:val="en-US" w:eastAsia="zh-CN" w:bidi="ar"/>
        </w:rPr>
        <w:t>附件一</w:t>
      </w:r>
      <w:r>
        <w:rPr>
          <w:rFonts w:hint="eastAsia" w:ascii="宋体" w:hAnsi="宋体" w:eastAsia="宋体" w:cs="宋体"/>
          <w:sz w:val="24"/>
          <w:szCs w:val="24"/>
          <w:lang w:bidi="ar"/>
        </w:rPr>
        <w:t>中所列</w:t>
      </w:r>
      <w:r>
        <w:rPr>
          <w:rFonts w:hint="eastAsia" w:ascii="宋体" w:hAnsi="宋体" w:cs="宋体"/>
          <w:sz w:val="24"/>
          <w:szCs w:val="24"/>
          <w:lang w:val="en-US" w:eastAsia="zh-CN" w:bidi="ar"/>
        </w:rPr>
        <w:t>设备材料</w:t>
      </w:r>
      <w:r>
        <w:rPr>
          <w:rFonts w:hint="eastAsia" w:ascii="宋体" w:hAnsi="宋体" w:eastAsia="宋体" w:cs="宋体"/>
          <w:sz w:val="24"/>
          <w:szCs w:val="24"/>
          <w:lang w:bidi="ar"/>
        </w:rPr>
        <w:t>及负责安装至指定位置、测试、联调、试运行、验收、技术培训等。</w:t>
      </w:r>
    </w:p>
    <w:p w14:paraId="6AED11E0">
      <w:pPr>
        <w:numPr>
          <w:ilvl w:val="0"/>
          <w:numId w:val="0"/>
        </w:num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2、</w:t>
      </w:r>
      <w:r>
        <w:rPr>
          <w:rFonts w:hint="eastAsia" w:ascii="宋体" w:hAnsi="宋体" w:eastAsia="宋体" w:cs="宋体"/>
          <w:b/>
          <w:sz w:val="24"/>
          <w:szCs w:val="24"/>
          <w:lang w:bidi="ar"/>
        </w:rPr>
        <w:t>合同总价</w:t>
      </w:r>
    </w:p>
    <w:p w14:paraId="5627D540">
      <w:pPr>
        <w:numPr>
          <w:ilvl w:val="0"/>
          <w:numId w:val="0"/>
        </w:num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sz w:val="24"/>
          <w:szCs w:val="24"/>
          <w:lang w:bidi="ar"/>
        </w:rPr>
        <w:t>合同价暂定</w:t>
      </w:r>
      <w:r>
        <w:rPr>
          <w:rFonts w:hint="eastAsia" w:ascii="宋体" w:hAnsi="宋体" w:eastAsia="宋体" w:cs="宋体"/>
          <w:color w:val="auto"/>
          <w:sz w:val="24"/>
          <w:szCs w:val="24"/>
          <w:lang w:bidi="ar"/>
        </w:rPr>
        <w:t>为：           （大写） ，即RMB￥       元，该合同总金额是设计、设备制造、包装、仓储、运输、安装、调试、技术培训及验收合格之前及保修期与备品备件发生的所有含税费用。</w:t>
      </w:r>
    </w:p>
    <w:p w14:paraId="449C0103">
      <w:pPr>
        <w:tabs>
          <w:tab w:val="left" w:pos="885"/>
        </w:tabs>
        <w:spacing w:line="360" w:lineRule="auto"/>
        <w:rPr>
          <w:rFonts w:hint="eastAsia" w:ascii="宋体" w:hAnsi="宋体" w:eastAsia="宋体" w:cs="宋体"/>
          <w:color w:val="auto"/>
          <w:sz w:val="24"/>
          <w:szCs w:val="24"/>
          <w:highlight w:val="cyan"/>
          <w:lang w:val="en-US" w:eastAsia="zh-CN" w:bidi="ar"/>
        </w:rPr>
      </w:pPr>
      <w:r>
        <w:rPr>
          <w:rFonts w:hint="eastAsia" w:ascii="宋体" w:hAnsi="宋体" w:eastAsia="宋体" w:cs="宋体"/>
          <w:sz w:val="24"/>
          <w:szCs w:val="24"/>
          <w:lang w:bidi="ar"/>
        </w:rPr>
        <w:t>本项目为综合单价包干，数量按实际采购数量计算</w:t>
      </w:r>
      <w:r>
        <w:rPr>
          <w:rFonts w:hint="eastAsia" w:ascii="宋体" w:hAnsi="宋体" w:cs="宋体"/>
          <w:sz w:val="24"/>
          <w:szCs w:val="24"/>
          <w:lang w:eastAsia="zh-CN" w:bidi="ar"/>
        </w:rPr>
        <w:t>。</w:t>
      </w:r>
    </w:p>
    <w:p w14:paraId="56FA8C4D">
      <w:pPr>
        <w:numPr>
          <w:ilvl w:val="0"/>
          <w:numId w:val="0"/>
        </w:numPr>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val="en-US" w:eastAsia="zh-CN" w:bidi="ar"/>
        </w:rPr>
        <w:t>3、</w:t>
      </w:r>
      <w:r>
        <w:rPr>
          <w:rFonts w:hint="eastAsia" w:ascii="宋体" w:hAnsi="宋体" w:eastAsia="宋体" w:cs="宋体"/>
          <w:b/>
          <w:color w:val="auto"/>
          <w:sz w:val="24"/>
          <w:szCs w:val="24"/>
          <w:lang w:bidi="ar"/>
        </w:rPr>
        <w:t>合同组成</w:t>
      </w:r>
    </w:p>
    <w:p w14:paraId="0DD7D1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详细价格、技术说明及其它有关合同货物的特定信息由合同附件说明。所有附件及本项目的</w:t>
      </w:r>
      <w:r>
        <w:rPr>
          <w:rFonts w:hint="eastAsia" w:ascii="宋体" w:hAnsi="宋体" w:cs="宋体"/>
          <w:sz w:val="24"/>
          <w:szCs w:val="24"/>
          <w:lang w:val="en-US" w:eastAsia="zh-CN" w:bidi="ar"/>
        </w:rPr>
        <w:t>采购</w:t>
      </w:r>
      <w:r>
        <w:rPr>
          <w:rFonts w:hint="eastAsia" w:ascii="宋体" w:hAnsi="宋体" w:eastAsia="宋体" w:cs="宋体"/>
          <w:sz w:val="24"/>
          <w:szCs w:val="24"/>
          <w:lang w:bidi="ar"/>
        </w:rPr>
        <w:t>文件、会议纪要、协议等均为本合同不可分割之一部分。</w:t>
      </w:r>
    </w:p>
    <w:p w14:paraId="20AA8754">
      <w:pPr>
        <w:numPr>
          <w:ilvl w:val="0"/>
          <w:numId w:val="0"/>
        </w:num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4、</w:t>
      </w:r>
      <w:r>
        <w:rPr>
          <w:rFonts w:hint="eastAsia" w:ascii="宋体" w:hAnsi="宋体" w:eastAsia="宋体" w:cs="宋体"/>
          <w:b/>
          <w:sz w:val="24"/>
          <w:szCs w:val="24"/>
          <w:lang w:bidi="ar"/>
        </w:rPr>
        <w:t>技术要求</w:t>
      </w:r>
    </w:p>
    <w:p w14:paraId="4997C4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乙方所提供设备，必须符合国家有关规范和环保要求及甲方的技术要求，并提供设备的检测报告。</w:t>
      </w:r>
    </w:p>
    <w:p w14:paraId="0949D4BD">
      <w:pPr>
        <w:numPr>
          <w:ilvl w:val="0"/>
          <w:numId w:val="0"/>
        </w:num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5、</w:t>
      </w:r>
      <w:r>
        <w:rPr>
          <w:rFonts w:hint="eastAsia" w:ascii="宋体" w:hAnsi="宋体" w:eastAsia="宋体" w:cs="宋体"/>
          <w:b/>
          <w:sz w:val="24"/>
          <w:szCs w:val="24"/>
          <w:lang w:bidi="ar"/>
        </w:rPr>
        <w:t>合同标的包装、交货、安装及验收</w:t>
      </w:r>
    </w:p>
    <w:p w14:paraId="2C6090B1">
      <w:pPr>
        <w:spacing w:line="360" w:lineRule="auto"/>
        <w:rPr>
          <w:rFonts w:hint="eastAsia" w:ascii="宋体" w:hAnsi="宋体" w:eastAsia="宋体" w:cs="宋体"/>
          <w:sz w:val="24"/>
          <w:szCs w:val="24"/>
        </w:rPr>
      </w:pPr>
      <w:r>
        <w:rPr>
          <w:rFonts w:hint="eastAsia" w:ascii="宋体" w:hAnsi="宋体" w:eastAsia="宋体" w:cs="宋体"/>
          <w:sz w:val="24"/>
          <w:szCs w:val="24"/>
          <w:lang w:bidi="ar"/>
        </w:rPr>
        <w:t>5.1</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合同设备的包装</w:t>
      </w:r>
    </w:p>
    <w:p w14:paraId="3B68124B">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设备的包装均应有良好的防湿、防锈、防潮、防雨、防腐及防碰撞的措</w:t>
      </w:r>
    </w:p>
    <w:p w14:paraId="0973576E">
      <w:pPr>
        <w:spacing w:line="360" w:lineRule="auto"/>
        <w:rPr>
          <w:rFonts w:hint="eastAsia" w:ascii="宋体" w:hAnsi="宋体" w:eastAsia="宋体" w:cs="宋体"/>
          <w:sz w:val="24"/>
          <w:szCs w:val="24"/>
        </w:rPr>
      </w:pPr>
      <w:r>
        <w:rPr>
          <w:rFonts w:hint="eastAsia" w:ascii="宋体" w:hAnsi="宋体" w:eastAsia="宋体" w:cs="宋体"/>
          <w:sz w:val="24"/>
          <w:szCs w:val="24"/>
          <w:lang w:bidi="ar"/>
        </w:rPr>
        <w:t>施。凡由于包装不良造成的损失和由此产生的费用均由乙方承担。</w:t>
      </w:r>
    </w:p>
    <w:p w14:paraId="286E7CD1">
      <w:pPr>
        <w:spacing w:line="360" w:lineRule="auto"/>
        <w:rPr>
          <w:rFonts w:hint="eastAsia" w:ascii="宋体" w:hAnsi="宋体" w:eastAsia="宋体" w:cs="宋体"/>
          <w:sz w:val="24"/>
          <w:szCs w:val="24"/>
        </w:rPr>
      </w:pPr>
      <w:r>
        <w:rPr>
          <w:rFonts w:hint="eastAsia" w:ascii="宋体" w:hAnsi="宋体" w:eastAsia="宋体" w:cs="宋体"/>
          <w:sz w:val="24"/>
          <w:szCs w:val="24"/>
          <w:lang w:bidi="ar"/>
        </w:rPr>
        <w:t>5.2</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合同标的的交货</w:t>
      </w:r>
    </w:p>
    <w:p w14:paraId="2FF3079C">
      <w:pPr>
        <w:spacing w:line="360" w:lineRule="auto"/>
        <w:rPr>
          <w:rFonts w:hint="eastAsia" w:ascii="宋体" w:hAnsi="宋体" w:cs="宋体"/>
          <w:color w:val="auto"/>
          <w:sz w:val="24"/>
          <w:szCs w:val="24"/>
          <w:lang w:eastAsia="zh-CN" w:bidi="ar"/>
        </w:rPr>
      </w:pPr>
      <w:r>
        <w:rPr>
          <w:rFonts w:hint="eastAsia" w:ascii="宋体" w:hAnsi="宋体" w:eastAsia="宋体" w:cs="宋体"/>
          <w:sz w:val="24"/>
          <w:szCs w:val="24"/>
          <w:lang w:bidi="ar"/>
        </w:rPr>
        <w:t>5.2.1</w:t>
      </w:r>
      <w:r>
        <w:rPr>
          <w:rFonts w:hint="eastAsia" w:ascii="宋体" w:hAnsi="宋体" w:eastAsia="宋体" w:cs="宋体"/>
          <w:color w:val="auto"/>
          <w:sz w:val="24"/>
          <w:szCs w:val="24"/>
          <w:lang w:bidi="ar"/>
        </w:rPr>
        <w:tab/>
      </w:r>
      <w:r>
        <w:rPr>
          <w:rFonts w:hint="eastAsia" w:ascii="宋体" w:hAnsi="宋体" w:eastAsia="宋体" w:cs="宋体"/>
          <w:color w:val="auto"/>
          <w:sz w:val="24"/>
          <w:szCs w:val="24"/>
          <w:highlight w:val="none"/>
          <w:lang w:bidi="ar"/>
        </w:rPr>
        <w:t>乙方交货时间</w:t>
      </w:r>
      <w:r>
        <w:rPr>
          <w:rFonts w:hint="eastAsia" w:ascii="宋体" w:hAnsi="宋体" w:eastAsia="宋体" w:cs="宋体"/>
          <w:color w:val="auto"/>
          <w:sz w:val="24"/>
          <w:szCs w:val="24"/>
          <w:lang w:bidi="ar"/>
        </w:rPr>
        <w:t>：合同生效</w:t>
      </w:r>
      <w:r>
        <w:rPr>
          <w:rFonts w:hint="eastAsia" w:ascii="宋体" w:hAnsi="宋体" w:cs="宋体"/>
          <w:color w:val="auto"/>
          <w:sz w:val="24"/>
          <w:szCs w:val="24"/>
          <w:lang w:eastAsia="zh-CN" w:bidi="ar"/>
        </w:rPr>
        <w:t>时间至</w:t>
      </w:r>
      <w:r>
        <w:rPr>
          <w:rFonts w:hint="eastAsia" w:ascii="宋体" w:hAnsi="宋体" w:eastAsia="宋体" w:cs="宋体"/>
          <w:color w:val="auto"/>
          <w:sz w:val="24"/>
          <w:szCs w:val="24"/>
          <w:lang w:bidi="ar"/>
        </w:rPr>
        <w:t>2024年12月31日</w:t>
      </w:r>
      <w:r>
        <w:rPr>
          <w:rFonts w:hint="eastAsia" w:ascii="宋体" w:hAnsi="宋体" w:cs="宋体"/>
          <w:color w:val="auto"/>
          <w:sz w:val="24"/>
          <w:szCs w:val="24"/>
          <w:lang w:eastAsia="zh-CN" w:bidi="ar"/>
        </w:rPr>
        <w:t>。</w:t>
      </w:r>
    </w:p>
    <w:p w14:paraId="36E969DF">
      <w:pPr>
        <w:spacing w:line="360" w:lineRule="auto"/>
        <w:ind w:firstLine="480" w:firstLineChars="200"/>
        <w:rPr>
          <w:rFonts w:hint="eastAsia" w:ascii="宋体" w:hAnsi="宋体" w:eastAsia="宋体" w:cs="宋体"/>
          <w:color w:val="auto"/>
          <w:sz w:val="24"/>
          <w:szCs w:val="24"/>
          <w:shd w:val="clear" w:color="auto" w:fill="00B0F0"/>
        </w:rPr>
      </w:pPr>
      <w:r>
        <w:rPr>
          <w:rFonts w:hint="eastAsia" w:ascii="宋体" w:hAnsi="宋体" w:eastAsia="宋体" w:cs="宋体"/>
          <w:color w:val="auto"/>
          <w:sz w:val="24"/>
          <w:szCs w:val="24"/>
          <w:lang w:val="en-US" w:eastAsia="zh-CN" w:bidi="ar"/>
        </w:rPr>
        <w:t>乙方</w:t>
      </w:r>
      <w:r>
        <w:rPr>
          <w:rFonts w:hint="eastAsia" w:ascii="宋体" w:hAnsi="宋体" w:eastAsia="宋体" w:cs="宋体"/>
          <w:color w:val="auto"/>
          <w:sz w:val="24"/>
          <w:szCs w:val="24"/>
          <w:lang w:bidi="ar"/>
        </w:rPr>
        <w:t>每月按保卫科要求完成相应设备</w:t>
      </w:r>
      <w:r>
        <w:rPr>
          <w:rFonts w:hint="eastAsia" w:ascii="宋体" w:hAnsi="宋体" w:eastAsia="宋体" w:cs="宋体"/>
          <w:color w:val="auto"/>
          <w:sz w:val="24"/>
          <w:szCs w:val="24"/>
          <w:lang w:val="en-US" w:eastAsia="zh-CN" w:bidi="ar"/>
        </w:rPr>
        <w:t>供货、</w:t>
      </w:r>
      <w:r>
        <w:rPr>
          <w:rFonts w:hint="eastAsia" w:ascii="宋体" w:hAnsi="宋体" w:eastAsia="宋体" w:cs="宋体"/>
          <w:color w:val="auto"/>
          <w:sz w:val="24"/>
          <w:szCs w:val="24"/>
          <w:lang w:bidi="ar"/>
        </w:rPr>
        <w:t>安装、调试、验收及结算工作，直至项目合同价全部结算完毕。</w:t>
      </w:r>
    </w:p>
    <w:p w14:paraId="463EE61F">
      <w:pPr>
        <w:spacing w:line="360" w:lineRule="auto"/>
        <w:rPr>
          <w:rFonts w:hint="eastAsia" w:ascii="宋体" w:hAnsi="宋体" w:eastAsia="宋体" w:cs="宋体"/>
          <w:sz w:val="24"/>
          <w:szCs w:val="24"/>
        </w:rPr>
      </w:pPr>
      <w:r>
        <w:rPr>
          <w:rFonts w:hint="eastAsia" w:ascii="宋体" w:hAnsi="宋体" w:eastAsia="宋体" w:cs="宋体"/>
          <w:sz w:val="24"/>
          <w:szCs w:val="24"/>
          <w:lang w:bidi="ar"/>
        </w:rPr>
        <w:t>5.2.2</w:t>
      </w:r>
      <w:r>
        <w:rPr>
          <w:rFonts w:hint="eastAsia" w:ascii="宋体" w:hAnsi="宋体" w:eastAsia="宋体" w:cs="宋体"/>
          <w:sz w:val="24"/>
          <w:szCs w:val="24"/>
          <w:lang w:bidi="ar"/>
        </w:rPr>
        <w:tab/>
      </w:r>
      <w:r>
        <w:rPr>
          <w:rFonts w:hint="eastAsia" w:ascii="宋体" w:hAnsi="宋体" w:eastAsia="宋体" w:cs="宋体"/>
          <w:sz w:val="24"/>
          <w:szCs w:val="24"/>
          <w:lang w:bidi="ar"/>
        </w:rPr>
        <w:t>乙方交货地点：运输及卸车或安装至甲方指定地点。</w:t>
      </w:r>
    </w:p>
    <w:p w14:paraId="2233A9A0">
      <w:pPr>
        <w:spacing w:line="360" w:lineRule="auto"/>
        <w:rPr>
          <w:rFonts w:hint="eastAsia" w:ascii="宋体" w:hAnsi="宋体" w:eastAsia="宋体" w:cs="宋体"/>
          <w:sz w:val="24"/>
          <w:szCs w:val="24"/>
        </w:rPr>
      </w:pPr>
      <w:r>
        <w:rPr>
          <w:rFonts w:hint="eastAsia" w:ascii="宋体" w:hAnsi="宋体" w:eastAsia="宋体" w:cs="宋体"/>
          <w:sz w:val="24"/>
          <w:szCs w:val="24"/>
          <w:lang w:bidi="ar"/>
        </w:rPr>
        <w:t>5.2.3  为保证货物在长途运输和装卸过程中的安全，货物包装应符合国家或行业标准规定。由于包装不善导致货物锈蚀、失缺或损坏，由供货商承担一切责任。</w:t>
      </w:r>
    </w:p>
    <w:p w14:paraId="31CEACF2">
      <w:pPr>
        <w:spacing w:line="360" w:lineRule="auto"/>
        <w:rPr>
          <w:rFonts w:hint="eastAsia" w:ascii="宋体" w:hAnsi="宋体" w:eastAsia="宋体" w:cs="宋体"/>
          <w:sz w:val="24"/>
          <w:szCs w:val="24"/>
        </w:rPr>
      </w:pPr>
      <w:r>
        <w:rPr>
          <w:rFonts w:hint="eastAsia" w:ascii="宋体" w:hAnsi="宋体" w:eastAsia="宋体" w:cs="宋体"/>
          <w:sz w:val="24"/>
          <w:szCs w:val="24"/>
          <w:lang w:bidi="ar"/>
        </w:rPr>
        <w:t>5.3</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合同标的的安装</w:t>
      </w:r>
    </w:p>
    <w:p w14:paraId="07AFF000">
      <w:pPr>
        <w:spacing w:line="360" w:lineRule="auto"/>
        <w:rPr>
          <w:rFonts w:hint="eastAsia" w:ascii="宋体" w:hAnsi="宋体" w:eastAsia="宋体" w:cs="宋体"/>
          <w:sz w:val="24"/>
          <w:szCs w:val="24"/>
        </w:rPr>
      </w:pPr>
      <w:r>
        <w:rPr>
          <w:rFonts w:hint="eastAsia" w:ascii="宋体" w:hAnsi="宋体" w:eastAsia="宋体" w:cs="宋体"/>
          <w:sz w:val="24"/>
          <w:szCs w:val="24"/>
          <w:lang w:bidi="ar"/>
        </w:rPr>
        <w:t>5.3.1</w:t>
      </w:r>
      <w:r>
        <w:rPr>
          <w:rFonts w:hint="eastAsia" w:ascii="宋体" w:hAnsi="宋体" w:eastAsia="宋体" w:cs="宋体"/>
          <w:sz w:val="24"/>
          <w:szCs w:val="24"/>
          <w:lang w:bidi="ar"/>
        </w:rPr>
        <w:tab/>
      </w:r>
      <w:r>
        <w:rPr>
          <w:rFonts w:hint="eastAsia" w:ascii="宋体" w:hAnsi="宋体" w:eastAsia="宋体" w:cs="宋体"/>
          <w:sz w:val="24"/>
          <w:szCs w:val="24"/>
          <w:lang w:bidi="ar"/>
        </w:rPr>
        <w:t>乙方负责合同项下的安装，一切费用由乙方负责。</w:t>
      </w:r>
    </w:p>
    <w:p w14:paraId="2033D520">
      <w:pPr>
        <w:spacing w:line="360" w:lineRule="auto"/>
        <w:rPr>
          <w:rFonts w:hint="eastAsia" w:ascii="宋体" w:hAnsi="宋体" w:eastAsia="宋体" w:cs="宋体"/>
          <w:sz w:val="24"/>
          <w:szCs w:val="24"/>
        </w:rPr>
      </w:pPr>
      <w:r>
        <w:rPr>
          <w:rFonts w:hint="eastAsia" w:ascii="宋体" w:hAnsi="宋体" w:eastAsia="宋体" w:cs="宋体"/>
          <w:sz w:val="24"/>
          <w:szCs w:val="24"/>
          <w:lang w:bidi="ar"/>
        </w:rPr>
        <w:t>5.3.2</w:t>
      </w:r>
      <w:r>
        <w:rPr>
          <w:rFonts w:hint="eastAsia" w:ascii="宋体" w:hAnsi="宋体" w:eastAsia="宋体" w:cs="宋体"/>
          <w:sz w:val="24"/>
          <w:szCs w:val="24"/>
          <w:lang w:bidi="ar"/>
        </w:rPr>
        <w:tab/>
      </w:r>
      <w:r>
        <w:rPr>
          <w:rFonts w:hint="eastAsia" w:ascii="宋体" w:hAnsi="宋体" w:eastAsia="宋体" w:cs="宋体"/>
          <w:sz w:val="24"/>
          <w:szCs w:val="24"/>
          <w:lang w:bidi="ar"/>
        </w:rPr>
        <w:t>乙方安装时须对各安装场地内的其他设备、设施有良好保护措施。</w:t>
      </w:r>
    </w:p>
    <w:p w14:paraId="1CBF08AD">
      <w:pPr>
        <w:spacing w:line="360" w:lineRule="auto"/>
        <w:rPr>
          <w:rFonts w:hint="eastAsia" w:ascii="宋体" w:hAnsi="宋体" w:eastAsia="宋体" w:cs="宋体"/>
          <w:sz w:val="24"/>
          <w:szCs w:val="24"/>
        </w:rPr>
      </w:pPr>
      <w:bookmarkStart w:id="117" w:name="_Hlk64886974"/>
      <w:r>
        <w:rPr>
          <w:rFonts w:hint="eastAsia" w:ascii="宋体" w:hAnsi="宋体" w:eastAsia="宋体" w:cs="宋体"/>
          <w:sz w:val="24"/>
          <w:szCs w:val="24"/>
          <w:lang w:bidi="ar"/>
        </w:rPr>
        <w:t xml:space="preserve">5.3.3  </w:t>
      </w:r>
      <w:r>
        <w:rPr>
          <w:rFonts w:hint="eastAsia" w:ascii="宋体" w:hAnsi="宋体" w:cs="宋体"/>
          <w:sz w:val="24"/>
          <w:szCs w:val="24"/>
          <w:lang w:val="en-US" w:eastAsia="zh-CN" w:bidi="ar"/>
        </w:rPr>
        <w:t>乙方</w:t>
      </w:r>
      <w:r>
        <w:rPr>
          <w:rFonts w:hint="eastAsia" w:ascii="宋体" w:hAnsi="宋体" w:eastAsia="宋体" w:cs="宋体"/>
          <w:sz w:val="24"/>
          <w:szCs w:val="24"/>
          <w:lang w:bidi="ar"/>
        </w:rPr>
        <w:t>必须向</w:t>
      </w:r>
      <w:r>
        <w:rPr>
          <w:rFonts w:hint="eastAsia" w:ascii="宋体" w:hAnsi="宋体" w:cs="宋体"/>
          <w:sz w:val="24"/>
          <w:szCs w:val="24"/>
          <w:lang w:val="en-US" w:eastAsia="zh-CN" w:bidi="ar"/>
        </w:rPr>
        <w:t>甲方</w:t>
      </w:r>
      <w:r>
        <w:rPr>
          <w:rFonts w:hint="eastAsia" w:ascii="宋体" w:hAnsi="宋体" w:eastAsia="宋体" w:cs="宋体"/>
          <w:sz w:val="24"/>
          <w:szCs w:val="24"/>
          <w:lang w:bidi="ar"/>
        </w:rPr>
        <w:t>提供本项目采购的所有硬件的安装和维护服务的全部内容。若本项目采购的设备产品等方面的配置或要求中出现不合理或不完整的问题时，</w:t>
      </w:r>
      <w:r>
        <w:rPr>
          <w:rFonts w:hint="eastAsia" w:ascii="宋体" w:hAnsi="宋体" w:cs="宋体"/>
          <w:sz w:val="24"/>
          <w:szCs w:val="24"/>
          <w:lang w:val="en-US" w:eastAsia="zh-CN" w:bidi="ar"/>
        </w:rPr>
        <w:t>乙方</w:t>
      </w:r>
      <w:r>
        <w:rPr>
          <w:rFonts w:hint="eastAsia" w:ascii="宋体" w:hAnsi="宋体" w:eastAsia="宋体" w:cs="宋体"/>
          <w:sz w:val="24"/>
          <w:szCs w:val="24"/>
          <w:lang w:bidi="ar"/>
        </w:rPr>
        <w:t>有责任和义务在响应文件中提出补充修改方案并征得</w:t>
      </w:r>
      <w:r>
        <w:rPr>
          <w:rFonts w:hint="eastAsia" w:ascii="宋体" w:hAnsi="宋体" w:cs="宋体"/>
          <w:sz w:val="24"/>
          <w:szCs w:val="24"/>
          <w:lang w:val="en-US" w:eastAsia="zh-CN" w:bidi="ar"/>
        </w:rPr>
        <w:t>甲方</w:t>
      </w:r>
      <w:r>
        <w:rPr>
          <w:rFonts w:hint="eastAsia" w:ascii="宋体" w:hAnsi="宋体" w:eastAsia="宋体" w:cs="宋体"/>
          <w:sz w:val="24"/>
          <w:szCs w:val="24"/>
          <w:lang w:bidi="ar"/>
        </w:rPr>
        <w:t>同意后付诸实施。</w:t>
      </w:r>
      <w:bookmarkEnd w:id="117"/>
    </w:p>
    <w:p w14:paraId="19178B9E">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验收</w:t>
      </w:r>
    </w:p>
    <w:p w14:paraId="21CE49EB">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合同设备安装完成后，进行为期一个月的使用测试</w:t>
      </w:r>
      <w:r>
        <w:rPr>
          <w:rFonts w:hint="eastAsia" w:ascii="宋体" w:hAnsi="宋体" w:eastAsia="宋体" w:cs="宋体"/>
          <w:sz w:val="24"/>
          <w:szCs w:val="24"/>
          <w:u w:val="none"/>
          <w:lang w:bidi="ar"/>
        </w:rPr>
        <w:t>后</w:t>
      </w:r>
      <w:r>
        <w:rPr>
          <w:rFonts w:hint="eastAsia" w:ascii="宋体" w:hAnsi="宋体" w:eastAsia="宋体" w:cs="宋体"/>
          <w:sz w:val="24"/>
          <w:szCs w:val="24"/>
          <w:lang w:bidi="ar"/>
        </w:rPr>
        <w:t>进行验收，验收应在甲乙双方共同参加下进行。</w:t>
      </w:r>
    </w:p>
    <w:p w14:paraId="09622160">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5.4.2</w:t>
      </w:r>
      <w:r>
        <w:rPr>
          <w:rFonts w:hint="eastAsia" w:ascii="宋体" w:hAnsi="宋体" w:eastAsia="宋体" w:cs="宋体"/>
          <w:sz w:val="24"/>
          <w:szCs w:val="24"/>
          <w:lang w:bidi="ar"/>
        </w:rPr>
        <w:tab/>
      </w:r>
      <w:r>
        <w:rPr>
          <w:rFonts w:hint="eastAsia" w:ascii="宋体" w:hAnsi="宋体" w:eastAsia="宋体" w:cs="宋体"/>
          <w:sz w:val="24"/>
          <w:szCs w:val="24"/>
          <w:lang w:bidi="ar"/>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2C6EE7AB">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5.4.3</w:t>
      </w:r>
      <w:r>
        <w:rPr>
          <w:rFonts w:hint="eastAsia" w:ascii="宋体" w:hAnsi="宋体" w:eastAsia="宋体" w:cs="宋体"/>
          <w:sz w:val="24"/>
          <w:szCs w:val="24"/>
          <w:lang w:bidi="ar"/>
        </w:rPr>
        <w:tab/>
      </w:r>
      <w:r>
        <w:rPr>
          <w:rFonts w:hint="eastAsia" w:ascii="宋体" w:hAnsi="宋体" w:eastAsia="宋体" w:cs="宋体"/>
          <w:sz w:val="24"/>
          <w:szCs w:val="24"/>
          <w:lang w:bidi="ar"/>
        </w:rPr>
        <w:t>如果合同设备运输和安装过程中因事故造成货物短缺、损坏，乙方应及时安排换装，以保证合同设备安装的成功完成。换货的相关费用由乙方承担。</w:t>
      </w:r>
    </w:p>
    <w:p w14:paraId="29FDF79C">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5.4.4  </w:t>
      </w:r>
      <w:r>
        <w:rPr>
          <w:rFonts w:hint="eastAsia" w:ascii="宋体" w:hAnsi="宋体" w:cs="宋体"/>
          <w:sz w:val="24"/>
          <w:szCs w:val="24"/>
          <w:lang w:val="en-US" w:eastAsia="zh-CN" w:bidi="ar"/>
        </w:rPr>
        <w:t>乙方</w:t>
      </w:r>
      <w:r>
        <w:rPr>
          <w:rFonts w:hint="eastAsia" w:ascii="宋体" w:hAnsi="宋体" w:eastAsia="宋体" w:cs="宋体"/>
          <w:sz w:val="24"/>
          <w:szCs w:val="24"/>
          <w:lang w:bidi="ar"/>
        </w:rPr>
        <w:t>应根据省市相关部门对</w:t>
      </w:r>
      <w:r>
        <w:rPr>
          <w:rFonts w:hint="eastAsia" w:ascii="宋体" w:hAnsi="宋体" w:cs="宋体"/>
          <w:sz w:val="24"/>
          <w:szCs w:val="24"/>
          <w:lang w:val="en-US" w:eastAsia="zh-CN" w:bidi="ar"/>
        </w:rPr>
        <w:t>监控</w:t>
      </w:r>
      <w:r>
        <w:rPr>
          <w:rFonts w:hint="eastAsia" w:ascii="宋体" w:hAnsi="宋体" w:eastAsia="宋体" w:cs="宋体"/>
          <w:sz w:val="24"/>
          <w:szCs w:val="24"/>
          <w:lang w:bidi="ar"/>
        </w:rPr>
        <w:t>系统的通知及相关要求进行测试及验收，测试及验收过程须在使用单位委派人员的监督下现场进行。</w:t>
      </w:r>
    </w:p>
    <w:p w14:paraId="17F12A6B">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5.4.5  开箱检验</w:t>
      </w:r>
    </w:p>
    <w:p w14:paraId="5DD1AC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（1）所有设备、器材在开箱时必须完好，无破损。配置与装箱单相符。数量、质量及性能不低于合同要求。</w:t>
      </w:r>
    </w:p>
    <w:p w14:paraId="77F622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（2）拆箱后，甲方应对其全部产品、零件、配件、用户许可证书、资料、介质</w:t>
      </w:r>
      <w:r>
        <w:rPr>
          <w:rFonts w:hint="eastAsia" w:ascii="宋体" w:hAnsi="宋体" w:eastAsia="宋体" w:cs="宋体"/>
          <w:sz w:val="24"/>
          <w:szCs w:val="24"/>
          <w:lang w:val="en-US" w:eastAsia="zh-CN" w:bidi="ar"/>
        </w:rPr>
        <w:t>进行</w:t>
      </w:r>
      <w:r>
        <w:rPr>
          <w:rFonts w:hint="eastAsia" w:ascii="宋体" w:hAnsi="宋体" w:eastAsia="宋体" w:cs="宋体"/>
          <w:sz w:val="24"/>
          <w:szCs w:val="24"/>
          <w:lang w:bidi="ar"/>
        </w:rPr>
        <w:t>登记，并与装箱单对比，如有出入应立即书面记录，由</w:t>
      </w:r>
      <w:r>
        <w:rPr>
          <w:rFonts w:hint="eastAsia" w:ascii="宋体" w:hAnsi="宋体" w:cs="宋体"/>
          <w:sz w:val="24"/>
          <w:szCs w:val="24"/>
          <w:lang w:val="en-US" w:eastAsia="zh-CN" w:bidi="ar"/>
        </w:rPr>
        <w:t>乙方</w:t>
      </w:r>
      <w:r>
        <w:rPr>
          <w:rFonts w:hint="eastAsia" w:ascii="宋体" w:hAnsi="宋体" w:eastAsia="宋体" w:cs="宋体"/>
          <w:sz w:val="24"/>
          <w:szCs w:val="24"/>
          <w:lang w:bidi="ar"/>
        </w:rPr>
        <w:t>解决，如影响安装则按合同有关条款处理。</w:t>
      </w:r>
    </w:p>
    <w:p w14:paraId="7D6C12BC">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5.4.6  设备测试</w:t>
      </w:r>
    </w:p>
    <w:p w14:paraId="1F91137F">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设备安装完成后，按照系统要求的基本功能逐一测试。</w:t>
      </w:r>
    </w:p>
    <w:p w14:paraId="33E4D2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（1）系统运行正常，联机测试通过。</w:t>
      </w:r>
    </w:p>
    <w:p w14:paraId="2F52FBC2">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（2）如商检或设备测试中发现设备性能指标或功能上不符合</w:t>
      </w:r>
      <w:r>
        <w:rPr>
          <w:rFonts w:hint="eastAsia" w:ascii="宋体" w:hAnsi="宋体" w:cs="宋体"/>
          <w:sz w:val="24"/>
          <w:szCs w:val="24"/>
          <w:lang w:eastAsia="zh-CN" w:bidi="ar"/>
        </w:rPr>
        <w:t>比选</w:t>
      </w:r>
      <w:r>
        <w:rPr>
          <w:rFonts w:hint="eastAsia" w:ascii="宋体" w:hAnsi="宋体" w:eastAsia="宋体" w:cs="宋体"/>
          <w:sz w:val="24"/>
          <w:szCs w:val="24"/>
          <w:lang w:bidi="ar"/>
        </w:rPr>
        <w:t>文件和合同要求时，将被看作性能不合格，</w:t>
      </w:r>
      <w:r>
        <w:rPr>
          <w:rFonts w:hint="eastAsia" w:ascii="宋体" w:hAnsi="宋体" w:cs="宋体"/>
          <w:sz w:val="24"/>
          <w:szCs w:val="24"/>
          <w:lang w:val="en-US" w:eastAsia="zh-CN" w:bidi="ar"/>
        </w:rPr>
        <w:t>甲方</w:t>
      </w:r>
      <w:r>
        <w:rPr>
          <w:rFonts w:hint="eastAsia" w:ascii="宋体" w:hAnsi="宋体" w:eastAsia="宋体" w:cs="宋体"/>
          <w:sz w:val="24"/>
          <w:szCs w:val="24"/>
          <w:lang w:bidi="ar"/>
        </w:rPr>
        <w:t>有权拒收并要求赔偿。</w:t>
      </w:r>
    </w:p>
    <w:p w14:paraId="2C8D22DF">
      <w:pPr>
        <w:spacing w:line="360" w:lineRule="auto"/>
        <w:rPr>
          <w:rFonts w:hint="eastAsia" w:ascii="宋体" w:hAnsi="宋体" w:eastAsia="宋体" w:cs="宋体"/>
          <w:sz w:val="24"/>
          <w:szCs w:val="24"/>
        </w:rPr>
      </w:pPr>
      <w:r>
        <w:rPr>
          <w:rFonts w:hint="eastAsia" w:ascii="宋体" w:hAnsi="宋体" w:eastAsia="宋体" w:cs="宋体"/>
          <w:sz w:val="24"/>
          <w:szCs w:val="24"/>
          <w:lang w:bidi="ar"/>
        </w:rPr>
        <w:t>5.4.7  产品验收要求</w:t>
      </w:r>
    </w:p>
    <w:p w14:paraId="029A92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（1）要求对全部设备、产品、型号、规格、数量、外型、外观、包装及资料、文件（如装箱单、保修单、随箱介质等）的验收。</w:t>
      </w:r>
    </w:p>
    <w:p w14:paraId="4E495B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w:t>
      </w:r>
      <w:r>
        <w:rPr>
          <w:rFonts w:hint="eastAsia" w:ascii="宋体" w:hAnsi="宋体" w:cs="宋体"/>
          <w:sz w:val="24"/>
          <w:szCs w:val="24"/>
          <w:lang w:val="en-US" w:eastAsia="zh-CN" w:bidi="ar"/>
        </w:rPr>
        <w:t>乙方</w:t>
      </w:r>
      <w:r>
        <w:rPr>
          <w:rFonts w:hint="eastAsia" w:ascii="宋体" w:hAnsi="宋体" w:eastAsia="宋体" w:cs="宋体"/>
          <w:sz w:val="24"/>
          <w:szCs w:val="24"/>
          <w:lang w:bidi="ar"/>
        </w:rPr>
        <w:t>应负责在项目验收时将</w:t>
      </w:r>
      <w:r>
        <w:rPr>
          <w:rFonts w:hint="eastAsia" w:ascii="宋体" w:hAnsi="宋体" w:cs="宋体"/>
          <w:sz w:val="24"/>
          <w:szCs w:val="24"/>
          <w:lang w:val="en-US" w:eastAsia="zh-CN" w:bidi="ar"/>
        </w:rPr>
        <w:t>设备</w:t>
      </w:r>
      <w:r>
        <w:rPr>
          <w:rFonts w:hint="eastAsia" w:ascii="宋体" w:hAnsi="宋体" w:eastAsia="宋体" w:cs="宋体"/>
          <w:sz w:val="24"/>
          <w:szCs w:val="24"/>
          <w:lang w:bidi="ar"/>
        </w:rPr>
        <w:t>的全部有关产品说明书、原厂家安装手册、技术文件、资料、及安装、验收报告等文档交付设备使用单位。</w:t>
      </w:r>
    </w:p>
    <w:p w14:paraId="366A6297">
      <w:pPr>
        <w:spacing w:line="360" w:lineRule="auto"/>
        <w:rPr>
          <w:rFonts w:hint="eastAsia" w:ascii="宋体" w:hAnsi="宋体" w:eastAsia="宋体" w:cs="宋体"/>
          <w:sz w:val="24"/>
          <w:szCs w:val="24"/>
        </w:rPr>
      </w:pPr>
      <w:r>
        <w:rPr>
          <w:rFonts w:hint="eastAsia" w:ascii="宋体" w:hAnsi="宋体" w:eastAsia="宋体" w:cs="宋体"/>
          <w:sz w:val="24"/>
          <w:szCs w:val="24"/>
          <w:lang w:bidi="ar"/>
        </w:rPr>
        <w:t>5.5</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乙方保证合同项下提供的设备及软件不侵犯任何第三方的专利、商标或版权。否则，乙方须承担对第三方的专利或版权的侵权责任并承担因此而发生的所有费用。</w:t>
      </w:r>
    </w:p>
    <w:p w14:paraId="3C68170E">
      <w:pPr>
        <w:numPr>
          <w:ilvl w:val="0"/>
          <w:numId w:val="0"/>
        </w:num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6、</w:t>
      </w:r>
      <w:r>
        <w:rPr>
          <w:rFonts w:hint="eastAsia" w:ascii="宋体" w:hAnsi="宋体" w:eastAsia="宋体" w:cs="宋体"/>
          <w:b/>
          <w:sz w:val="24"/>
          <w:szCs w:val="24"/>
          <w:lang w:bidi="ar"/>
        </w:rPr>
        <w:t>质量保证及售后服务</w:t>
      </w:r>
    </w:p>
    <w:p w14:paraId="3BAC5F09">
      <w:pPr>
        <w:spacing w:line="360" w:lineRule="auto"/>
        <w:rPr>
          <w:rFonts w:hint="eastAsia" w:ascii="宋体" w:hAnsi="宋体" w:eastAsia="宋体" w:cs="宋体"/>
          <w:sz w:val="24"/>
          <w:szCs w:val="24"/>
        </w:rPr>
      </w:pPr>
      <w:r>
        <w:rPr>
          <w:rFonts w:hint="eastAsia" w:ascii="宋体" w:hAnsi="宋体" w:eastAsia="宋体" w:cs="宋体"/>
          <w:sz w:val="24"/>
          <w:szCs w:val="24"/>
          <w:lang w:bidi="ar"/>
        </w:rPr>
        <w:t>6.1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乙方保证合同设备是全新、未曾使用过的，其质量、规格及技术特征符合合同附件的要求。</w:t>
      </w:r>
    </w:p>
    <w:p w14:paraId="42F2CC6B">
      <w:pPr>
        <w:spacing w:line="360" w:lineRule="auto"/>
        <w:rPr>
          <w:rFonts w:hint="eastAsia" w:ascii="宋体" w:hAnsi="宋体" w:eastAsia="宋体" w:cs="宋体"/>
          <w:sz w:val="24"/>
          <w:szCs w:val="24"/>
        </w:rPr>
      </w:pPr>
      <w:r>
        <w:rPr>
          <w:rFonts w:hint="eastAsia" w:ascii="宋体" w:hAnsi="宋体" w:eastAsia="宋体" w:cs="宋体"/>
          <w:sz w:val="24"/>
          <w:szCs w:val="24"/>
          <w:lang w:bidi="ar"/>
        </w:rPr>
        <w:t>6.2</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1</w:t>
      </w:r>
      <w:r>
        <w:rPr>
          <w:rFonts w:hint="eastAsia" w:ascii="宋体" w:hAnsi="宋体" w:cs="宋体"/>
          <w:sz w:val="24"/>
          <w:szCs w:val="24"/>
          <w:lang w:val="en-US" w:eastAsia="zh-CN" w:bidi="ar"/>
        </w:rPr>
        <w:t>.</w:t>
      </w:r>
      <w:r>
        <w:rPr>
          <w:rFonts w:hint="eastAsia" w:ascii="宋体" w:hAnsi="宋体" w:eastAsia="宋体" w:cs="宋体"/>
          <w:sz w:val="24"/>
          <w:szCs w:val="24"/>
          <w:lang w:bidi="ar"/>
        </w:rPr>
        <w:t>除特别说明的设备外，所有设备均须由</w:t>
      </w:r>
      <w:r>
        <w:rPr>
          <w:rFonts w:hint="eastAsia" w:ascii="宋体" w:hAnsi="宋体" w:cs="宋体"/>
          <w:sz w:val="24"/>
          <w:szCs w:val="24"/>
          <w:lang w:val="en-US" w:eastAsia="zh-CN" w:bidi="ar"/>
        </w:rPr>
        <w:t>乙方</w:t>
      </w:r>
      <w:r>
        <w:rPr>
          <w:rFonts w:hint="eastAsia" w:ascii="宋体" w:hAnsi="宋体" w:eastAsia="宋体" w:cs="宋体"/>
          <w:sz w:val="24"/>
          <w:szCs w:val="24"/>
          <w:lang w:bidi="ar"/>
        </w:rPr>
        <w:t>提供</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年的整机保修服务，保修服务期自验收合格单上签字之日起计算。</w:t>
      </w:r>
    </w:p>
    <w:p w14:paraId="554309F3">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2.保修期内，所有设备及其配件的维修</w:t>
      </w:r>
      <w:r>
        <w:rPr>
          <w:rFonts w:hint="eastAsia" w:ascii="宋体" w:hAnsi="宋体" w:cs="宋体"/>
          <w:sz w:val="24"/>
          <w:szCs w:val="24"/>
          <w:lang w:val="en-US" w:eastAsia="zh-CN" w:bidi="ar"/>
        </w:rPr>
        <w:t>费用</w:t>
      </w:r>
      <w:r>
        <w:rPr>
          <w:rFonts w:hint="eastAsia" w:ascii="宋体" w:hAnsi="宋体" w:eastAsia="宋体" w:cs="宋体"/>
          <w:sz w:val="24"/>
          <w:szCs w:val="24"/>
          <w:lang w:bidi="ar"/>
        </w:rPr>
        <w:t>均</w:t>
      </w:r>
      <w:r>
        <w:rPr>
          <w:rFonts w:hint="eastAsia" w:ascii="宋体" w:hAnsi="宋体" w:cs="宋体"/>
          <w:sz w:val="24"/>
          <w:szCs w:val="24"/>
          <w:lang w:val="en-US" w:eastAsia="zh-CN" w:bidi="ar"/>
        </w:rPr>
        <w:t>由乙方承担</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内有质量问题）包换、（</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内有质量问题）包退、</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包修、</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包升级，并且保证定期上门检修一次。</w:t>
      </w:r>
    </w:p>
    <w:p w14:paraId="43970220">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3.设备故障报修的响应时间为2小时。若电话中无法解决，4小时内到达现场进行维护。</w:t>
      </w:r>
    </w:p>
    <w:p w14:paraId="57A53B4B">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4.在保修期内，</w:t>
      </w:r>
      <w:r>
        <w:rPr>
          <w:rFonts w:hint="eastAsia" w:ascii="宋体" w:hAnsi="宋体" w:cs="宋体"/>
          <w:sz w:val="24"/>
          <w:szCs w:val="24"/>
          <w:lang w:val="en-US" w:eastAsia="zh-CN" w:bidi="ar"/>
        </w:rPr>
        <w:t>乙方</w:t>
      </w:r>
      <w:r>
        <w:rPr>
          <w:rFonts w:hint="eastAsia" w:ascii="宋体" w:hAnsi="宋体" w:eastAsia="宋体" w:cs="宋体"/>
          <w:sz w:val="24"/>
          <w:szCs w:val="24"/>
          <w:lang w:bidi="ar"/>
        </w:rPr>
        <w:t>的响应时间不超过2小时，到达现场时间不超过4小时，排除故障问题时间不超过24小时。若不能在规定时间内维修好，</w:t>
      </w:r>
      <w:r>
        <w:rPr>
          <w:rFonts w:hint="eastAsia" w:ascii="宋体" w:hAnsi="宋体" w:cs="宋体"/>
          <w:sz w:val="24"/>
          <w:szCs w:val="24"/>
          <w:lang w:val="en-US" w:eastAsia="zh-CN" w:bidi="ar"/>
        </w:rPr>
        <w:t>乙方</w:t>
      </w:r>
      <w:r>
        <w:rPr>
          <w:rFonts w:hint="eastAsia" w:ascii="宋体" w:hAnsi="宋体" w:eastAsia="宋体" w:cs="宋体"/>
          <w:sz w:val="24"/>
          <w:szCs w:val="24"/>
          <w:lang w:bidi="ar"/>
        </w:rPr>
        <w:t>应在24小时内向</w:t>
      </w:r>
      <w:r>
        <w:rPr>
          <w:rFonts w:hint="eastAsia" w:ascii="宋体" w:hAnsi="宋体" w:cs="宋体"/>
          <w:sz w:val="24"/>
          <w:szCs w:val="24"/>
          <w:lang w:val="en-US" w:eastAsia="zh-CN" w:bidi="ar"/>
        </w:rPr>
        <w:t>甲方</w:t>
      </w:r>
      <w:r>
        <w:rPr>
          <w:rFonts w:hint="eastAsia" w:ascii="宋体" w:hAnsi="宋体" w:eastAsia="宋体" w:cs="宋体"/>
          <w:sz w:val="24"/>
          <w:szCs w:val="24"/>
          <w:lang w:bidi="ar"/>
        </w:rPr>
        <w:t>提供同型号或同档次的代用设备，供</w:t>
      </w:r>
      <w:r>
        <w:rPr>
          <w:rFonts w:hint="eastAsia" w:ascii="宋体" w:hAnsi="宋体" w:cs="宋体"/>
          <w:sz w:val="24"/>
          <w:szCs w:val="24"/>
          <w:lang w:val="en-US" w:eastAsia="zh-CN" w:bidi="ar"/>
        </w:rPr>
        <w:t>甲方</w:t>
      </w:r>
      <w:r>
        <w:rPr>
          <w:rFonts w:hint="eastAsia" w:ascii="宋体" w:hAnsi="宋体" w:eastAsia="宋体" w:cs="宋体"/>
          <w:sz w:val="24"/>
          <w:szCs w:val="24"/>
          <w:lang w:bidi="ar"/>
        </w:rPr>
        <w:t>使用，直至原设备维修好。</w:t>
      </w:r>
      <w:r>
        <w:rPr>
          <w:rFonts w:hint="eastAsia" w:ascii="宋体" w:hAnsi="宋体" w:cs="宋体"/>
          <w:sz w:val="24"/>
          <w:szCs w:val="24"/>
          <w:lang w:val="en-US" w:eastAsia="zh-CN" w:bidi="ar"/>
        </w:rPr>
        <w:t>乙方</w:t>
      </w:r>
      <w:r>
        <w:rPr>
          <w:rFonts w:hint="eastAsia" w:ascii="宋体" w:hAnsi="宋体" w:eastAsia="宋体" w:cs="宋体"/>
          <w:sz w:val="24"/>
          <w:szCs w:val="24"/>
          <w:lang w:bidi="ar"/>
        </w:rPr>
        <w:t>负责包修、包换或者包退，并承担修理、调换或退货的实际费用。所更换的设备（包括零部件）必须满足</w:t>
      </w:r>
      <w:r>
        <w:rPr>
          <w:rFonts w:hint="eastAsia" w:ascii="宋体" w:hAnsi="宋体" w:cs="宋体"/>
          <w:sz w:val="24"/>
          <w:szCs w:val="24"/>
          <w:lang w:val="en-US" w:eastAsia="zh-CN" w:bidi="ar"/>
        </w:rPr>
        <w:t>甲方</w:t>
      </w:r>
      <w:r>
        <w:rPr>
          <w:rFonts w:hint="eastAsia" w:ascii="宋体" w:hAnsi="宋体" w:eastAsia="宋体" w:cs="宋体"/>
          <w:sz w:val="24"/>
          <w:szCs w:val="24"/>
          <w:lang w:bidi="ar"/>
        </w:rPr>
        <w:t>要求并为</w:t>
      </w:r>
      <w:r>
        <w:rPr>
          <w:rFonts w:hint="eastAsia" w:ascii="宋体" w:hAnsi="宋体" w:cs="宋体"/>
          <w:sz w:val="24"/>
          <w:szCs w:val="24"/>
          <w:lang w:val="en-US" w:eastAsia="zh-CN" w:bidi="ar"/>
        </w:rPr>
        <w:t>甲方</w:t>
      </w:r>
      <w:r>
        <w:rPr>
          <w:rFonts w:hint="eastAsia" w:ascii="宋体" w:hAnsi="宋体" w:eastAsia="宋体" w:cs="宋体"/>
          <w:sz w:val="24"/>
          <w:szCs w:val="24"/>
          <w:lang w:bidi="ar"/>
        </w:rPr>
        <w:t>所接受，直至故障设备修复。</w:t>
      </w:r>
    </w:p>
    <w:bookmarkEnd w:id="116"/>
    <w:p w14:paraId="734C2191">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5.乙方和产品供应商对提供的产品保证技术支持售后服务支持，网络布线项目设计要求能满足15年的使用寿命期，自供需双方代表在设备验收单上签字之日起计算。</w:t>
      </w:r>
    </w:p>
    <w:p w14:paraId="71FE2D9A">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6.保修期内，乙方负责对其提供的设备整机进行维修，并且保证每季度上门检修一次，不再收取任何费用。</w:t>
      </w:r>
    </w:p>
    <w:p w14:paraId="0003FE3B">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7.所有设备保修服务方式均为乙方上门保修，即由乙方或原厂家派技术人员到甲方的设备使用现场进行维修。由此产生的一切费用均由乙方承担。</w:t>
      </w:r>
    </w:p>
    <w:p w14:paraId="785D15FE">
      <w:pPr>
        <w:tabs>
          <w:tab w:val="left" w:pos="148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8.对于不能明确是否硬件出现故障时，乙方应尽力配合甲方进行检查，在必要时，必须在</w:t>
      </w:r>
      <w:r>
        <w:rPr>
          <w:rFonts w:hint="eastAsia" w:ascii="宋体" w:hAnsi="宋体" w:cs="宋体"/>
          <w:sz w:val="24"/>
          <w:szCs w:val="24"/>
          <w:lang w:eastAsia="zh-CN" w:bidi="ar"/>
        </w:rPr>
        <w:t>采购</w:t>
      </w:r>
      <w:r>
        <w:rPr>
          <w:rFonts w:hint="eastAsia" w:ascii="宋体" w:hAnsi="宋体" w:eastAsia="宋体" w:cs="宋体"/>
          <w:sz w:val="24"/>
          <w:szCs w:val="24"/>
          <w:lang w:bidi="ar"/>
        </w:rPr>
        <w:t>文件规定的响应时间内到达现场协助排除问题。</w:t>
      </w:r>
    </w:p>
    <w:p w14:paraId="69B47B69">
      <w:pPr>
        <w:spacing w:line="360" w:lineRule="auto"/>
        <w:rPr>
          <w:rFonts w:hint="eastAsia" w:ascii="宋体" w:hAnsi="宋体" w:eastAsia="宋体" w:cs="宋体"/>
          <w:sz w:val="24"/>
          <w:szCs w:val="24"/>
        </w:rPr>
      </w:pPr>
      <w:r>
        <w:rPr>
          <w:rFonts w:hint="eastAsia" w:ascii="宋体" w:hAnsi="宋体" w:eastAsia="宋体" w:cs="宋体"/>
          <w:sz w:val="24"/>
          <w:szCs w:val="24"/>
          <w:lang w:bidi="ar"/>
        </w:rPr>
        <w:t>6.3</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因产品的质量问题而发生争议，由广东省质检部门进行质量鉴定。产品符合质量标准的，鉴定费用由甲方承担；产品不符合质量标准的，鉴定费用由乙方承担。</w:t>
      </w:r>
    </w:p>
    <w:p w14:paraId="13C2784E">
      <w:pPr>
        <w:spacing w:line="360" w:lineRule="auto"/>
        <w:rPr>
          <w:rFonts w:hint="eastAsia" w:ascii="宋体" w:hAnsi="宋体" w:eastAsia="宋体" w:cs="宋体"/>
          <w:sz w:val="24"/>
          <w:szCs w:val="24"/>
        </w:rPr>
      </w:pPr>
      <w:r>
        <w:rPr>
          <w:rFonts w:hint="eastAsia" w:ascii="宋体" w:hAnsi="宋体" w:eastAsia="宋体" w:cs="宋体"/>
          <w:sz w:val="24"/>
          <w:szCs w:val="24"/>
          <w:lang w:bidi="ar"/>
        </w:rPr>
        <w:t>6.4  乙方无偿培训甲方维护及维修人员，主要内容为系统及设备的基本结构、性能、主要部件/模块的构造及维护，日常使用与管理，常见故障的排除，紧急情况的处理等，培训地点主要在产品安装现场或按甲方安排。</w:t>
      </w:r>
    </w:p>
    <w:p w14:paraId="41AACAE8">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 xml:space="preserve">7、 </w:t>
      </w:r>
      <w:bookmarkStart w:id="118" w:name="_Hlk64886607"/>
      <w:r>
        <w:rPr>
          <w:rFonts w:hint="eastAsia" w:ascii="宋体" w:hAnsi="宋体" w:eastAsia="宋体" w:cs="宋体"/>
          <w:b/>
          <w:sz w:val="24"/>
          <w:szCs w:val="24"/>
          <w:lang w:bidi="ar"/>
        </w:rPr>
        <w:t>付款方式</w:t>
      </w:r>
      <w:bookmarkEnd w:id="118"/>
      <w:r>
        <w:rPr>
          <w:rFonts w:hint="eastAsia" w:ascii="宋体" w:hAnsi="宋体" w:eastAsia="宋体" w:cs="宋体"/>
          <w:b/>
          <w:sz w:val="24"/>
          <w:szCs w:val="24"/>
          <w:lang w:bidi="ar"/>
        </w:rPr>
        <w:t xml:space="preserve"> </w:t>
      </w:r>
    </w:p>
    <w:p w14:paraId="43FB9B05">
      <w:pPr>
        <w:spacing w:line="360" w:lineRule="auto"/>
        <w:rPr>
          <w:rFonts w:hint="eastAsia" w:ascii="宋体" w:hAnsi="宋体" w:eastAsia="宋体" w:cs="宋体"/>
          <w:bCs/>
          <w:color w:val="auto"/>
          <w:sz w:val="24"/>
          <w:szCs w:val="24"/>
        </w:rPr>
      </w:pPr>
      <w:r>
        <w:rPr>
          <w:rFonts w:hint="eastAsia" w:ascii="宋体" w:hAnsi="宋体" w:eastAsia="宋体" w:cs="宋体"/>
          <w:bCs/>
          <w:sz w:val="24"/>
          <w:szCs w:val="24"/>
          <w:lang w:bidi="ar"/>
        </w:rPr>
        <w:t>7.1  付款方式</w:t>
      </w:r>
    </w:p>
    <w:p w14:paraId="1877BD9D">
      <w:pPr>
        <w:tabs>
          <w:tab w:val="left" w:pos="885"/>
        </w:tabs>
        <w:spacing w:line="360" w:lineRule="auto"/>
        <w:rPr>
          <w:rFonts w:hint="eastAsia" w:ascii="宋体" w:hAnsi="宋体" w:eastAsia="宋体" w:cs="宋体"/>
          <w:color w:val="FF0000"/>
          <w:sz w:val="24"/>
          <w:szCs w:val="24"/>
          <w:lang w:eastAsia="zh-CN"/>
        </w:rPr>
      </w:pPr>
      <w:r>
        <w:rPr>
          <w:rFonts w:hint="eastAsia" w:ascii="宋体" w:hAnsi="宋体" w:eastAsia="宋体" w:cs="宋体"/>
          <w:color w:val="auto"/>
          <w:sz w:val="24"/>
          <w:szCs w:val="24"/>
          <w:lang w:bidi="ar"/>
        </w:rPr>
        <w:t>7.1.1  乙方每月按甲方要求完成相应设备安装调试，并通过甲方组织的验收合格后，乙方按甲方要求提交相应的竣工资料且相应结算经甲方审定后15个工作日内，甲方支付经审定的结算价的95％给乙方。</w:t>
      </w:r>
      <w:r>
        <w:rPr>
          <w:rFonts w:hint="eastAsia" w:ascii="宋体" w:hAnsi="宋体" w:eastAsia="宋体" w:cs="宋体"/>
          <w:color w:val="auto"/>
          <w:sz w:val="24"/>
          <w:szCs w:val="24"/>
          <w:highlight w:val="none"/>
          <w:lang w:bidi="ar"/>
        </w:rPr>
        <w:t>保修期满</w:t>
      </w:r>
      <w:r>
        <w:rPr>
          <w:rFonts w:hint="eastAsia" w:ascii="宋体" w:hAnsi="宋体" w:eastAsia="宋体" w:cs="宋体"/>
          <w:color w:val="auto"/>
          <w:sz w:val="24"/>
          <w:szCs w:val="24"/>
          <w:lang w:bidi="ar"/>
        </w:rPr>
        <w:t>后30个工作日内，无发现质量问题，甲方支付结算价款的5％给乙方；如乙方为中小微企业，可提供中小企业承诺函，经</w:t>
      </w:r>
      <w:r>
        <w:rPr>
          <w:rFonts w:hint="eastAsia" w:ascii="宋体" w:hAnsi="宋体" w:cs="宋体"/>
          <w:color w:val="auto"/>
          <w:sz w:val="24"/>
          <w:szCs w:val="24"/>
          <w:lang w:val="en-US" w:eastAsia="zh-CN" w:bidi="ar"/>
        </w:rPr>
        <w:t>甲方</w:t>
      </w:r>
      <w:r>
        <w:rPr>
          <w:rFonts w:hint="eastAsia" w:ascii="宋体" w:hAnsi="宋体" w:eastAsia="宋体" w:cs="宋体"/>
          <w:color w:val="auto"/>
          <w:sz w:val="24"/>
          <w:szCs w:val="24"/>
          <w:lang w:bidi="ar"/>
        </w:rPr>
        <w:t>验收合格并经审计后十五个工作日内一次性支付审核价的所有款项，逾期未提供者视为非中小微企业</w:t>
      </w:r>
      <w:r>
        <w:rPr>
          <w:rFonts w:hint="eastAsia" w:ascii="宋体" w:hAnsi="宋体" w:cs="宋体"/>
          <w:color w:val="auto"/>
          <w:sz w:val="24"/>
          <w:szCs w:val="24"/>
          <w:lang w:eastAsia="zh-CN" w:bidi="ar"/>
        </w:rPr>
        <w:t>。</w:t>
      </w:r>
    </w:p>
    <w:p w14:paraId="36D8032A">
      <w:pPr>
        <w:tabs>
          <w:tab w:val="left" w:pos="885"/>
        </w:tabs>
        <w:spacing w:line="360" w:lineRule="auto"/>
        <w:rPr>
          <w:rFonts w:hint="eastAsia" w:ascii="宋体" w:hAnsi="宋体" w:eastAsia="宋体" w:cs="宋体"/>
          <w:sz w:val="24"/>
          <w:szCs w:val="24"/>
        </w:rPr>
      </w:pPr>
      <w:r>
        <w:rPr>
          <w:rFonts w:hint="eastAsia" w:ascii="宋体" w:hAnsi="宋体" w:eastAsia="宋体" w:cs="宋体"/>
          <w:sz w:val="24"/>
          <w:szCs w:val="24"/>
          <w:lang w:bidi="ar"/>
        </w:rPr>
        <w:t>7.1.2  付款</w:t>
      </w:r>
      <w:r>
        <w:rPr>
          <w:rFonts w:hint="eastAsia" w:ascii="宋体" w:hAnsi="宋体" w:eastAsia="宋体" w:cs="宋体"/>
          <w:sz w:val="24"/>
          <w:szCs w:val="24"/>
          <w:lang w:val="en-US" w:eastAsia="zh-CN" w:bidi="ar"/>
        </w:rPr>
        <w:t>形</w:t>
      </w:r>
      <w:r>
        <w:rPr>
          <w:rFonts w:hint="eastAsia" w:ascii="宋体" w:hAnsi="宋体" w:eastAsia="宋体" w:cs="宋体"/>
          <w:sz w:val="24"/>
          <w:szCs w:val="24"/>
          <w:lang w:bidi="ar"/>
        </w:rPr>
        <w:t xml:space="preserve">式：采用支票、银行汇付（含电汇）等形式。 </w:t>
      </w:r>
    </w:p>
    <w:p w14:paraId="57373712">
      <w:p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8</w:t>
      </w:r>
      <w:r>
        <w:rPr>
          <w:rFonts w:hint="eastAsia" w:ascii="宋体" w:hAnsi="宋体" w:eastAsia="宋体" w:cs="宋体"/>
          <w:b/>
          <w:sz w:val="24"/>
          <w:szCs w:val="24"/>
          <w:lang w:bidi="ar"/>
        </w:rPr>
        <w:t>、技术服务</w:t>
      </w:r>
    </w:p>
    <w:p w14:paraId="725B1A00">
      <w:pPr>
        <w:spacing w:line="360" w:lineRule="auto"/>
        <w:rPr>
          <w:rFonts w:hint="eastAsia" w:ascii="宋体" w:hAnsi="宋体" w:eastAsia="宋体" w:cs="宋体"/>
          <w:sz w:val="24"/>
          <w:szCs w:val="24"/>
        </w:rPr>
      </w:pPr>
      <w:r>
        <w:rPr>
          <w:rFonts w:hint="eastAsia" w:ascii="宋体" w:hAnsi="宋体" w:cs="宋体"/>
          <w:sz w:val="24"/>
          <w:szCs w:val="24"/>
          <w:lang w:val="en-US" w:eastAsia="zh-CN" w:bidi="ar"/>
        </w:rPr>
        <w:t>8</w:t>
      </w:r>
      <w:r>
        <w:rPr>
          <w:rFonts w:hint="eastAsia" w:ascii="宋体" w:hAnsi="宋体" w:eastAsia="宋体" w:cs="宋体"/>
          <w:sz w:val="24"/>
          <w:szCs w:val="24"/>
          <w:lang w:bidi="ar"/>
        </w:rPr>
        <w:t>.</w:t>
      </w:r>
      <w:r>
        <w:rPr>
          <w:rFonts w:hint="eastAsia" w:ascii="宋体" w:hAnsi="宋体" w:cs="宋体"/>
          <w:sz w:val="24"/>
          <w:szCs w:val="24"/>
          <w:lang w:val="en-US" w:eastAsia="zh-CN" w:bidi="ar"/>
        </w:rPr>
        <w:t xml:space="preserve">1  </w:t>
      </w:r>
      <w:r>
        <w:rPr>
          <w:rFonts w:hint="eastAsia" w:ascii="宋体" w:hAnsi="宋体" w:eastAsia="宋体" w:cs="宋体"/>
          <w:sz w:val="24"/>
          <w:szCs w:val="24"/>
          <w:lang w:bidi="ar"/>
        </w:rPr>
        <w:t>乙方应派员到甲方指定地点配合工作。并培训甲方操作人员至熟练操作止。</w:t>
      </w:r>
    </w:p>
    <w:p w14:paraId="776697CD">
      <w:pPr>
        <w:spacing w:line="360" w:lineRule="auto"/>
        <w:rPr>
          <w:rFonts w:hint="eastAsia" w:ascii="宋体" w:hAnsi="宋体" w:eastAsia="宋体" w:cs="宋体"/>
          <w:sz w:val="24"/>
          <w:szCs w:val="24"/>
        </w:rPr>
      </w:pPr>
      <w:r>
        <w:rPr>
          <w:rFonts w:hint="eastAsia" w:ascii="宋体" w:hAnsi="宋体" w:cs="宋体"/>
          <w:sz w:val="24"/>
          <w:szCs w:val="24"/>
          <w:lang w:val="en-US" w:eastAsia="zh-CN" w:bidi="ar"/>
        </w:rPr>
        <w:t>8</w:t>
      </w:r>
      <w:r>
        <w:rPr>
          <w:rFonts w:hint="eastAsia" w:ascii="宋体" w:hAnsi="宋体" w:eastAsia="宋体" w:cs="宋体"/>
          <w:sz w:val="24"/>
          <w:szCs w:val="24"/>
          <w:lang w:bidi="ar"/>
        </w:rPr>
        <w:t>.2</w:t>
      </w:r>
      <w:r>
        <w:rPr>
          <w:rFonts w:hint="eastAsia" w:ascii="宋体" w:hAnsi="宋体" w:eastAsia="宋体" w:cs="宋体"/>
          <w:sz w:val="24"/>
          <w:szCs w:val="24"/>
          <w:lang w:bidi="ar"/>
        </w:rPr>
        <w:tab/>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乙方按甲方提供的合同执行进度计划，再配合甲方及有关单位，以此做好合同执行进度上的配合工作。</w:t>
      </w:r>
    </w:p>
    <w:p w14:paraId="7ABFF0D3">
      <w:pPr>
        <w:snapToGrid w:val="0"/>
        <w:spacing w:line="360" w:lineRule="auto"/>
        <w:rPr>
          <w:rFonts w:hint="eastAsia" w:ascii="宋体" w:hAnsi="宋体" w:eastAsia="宋体" w:cs="宋体"/>
          <w:sz w:val="24"/>
          <w:szCs w:val="24"/>
        </w:rPr>
      </w:pPr>
      <w:r>
        <w:rPr>
          <w:rFonts w:hint="eastAsia" w:ascii="宋体" w:hAnsi="宋体" w:cs="宋体"/>
          <w:sz w:val="24"/>
          <w:szCs w:val="24"/>
          <w:lang w:val="en-US" w:eastAsia="zh-CN" w:bidi="ar"/>
        </w:rPr>
        <w:t>8</w:t>
      </w:r>
      <w:r>
        <w:rPr>
          <w:rFonts w:hint="eastAsia" w:ascii="宋体" w:hAnsi="宋体" w:eastAsia="宋体" w:cs="宋体"/>
          <w:sz w:val="24"/>
          <w:szCs w:val="24"/>
          <w:lang w:bidi="ar"/>
        </w:rPr>
        <w:t>.3  1</w:t>
      </w:r>
      <w:r>
        <w:rPr>
          <w:rFonts w:hint="eastAsia" w:ascii="宋体" w:hAnsi="宋体" w:cs="宋体"/>
          <w:sz w:val="24"/>
          <w:szCs w:val="24"/>
          <w:lang w:val="en-US" w:eastAsia="zh-CN" w:bidi="ar"/>
        </w:rPr>
        <w:t>.</w:t>
      </w:r>
      <w:r>
        <w:rPr>
          <w:rFonts w:hint="eastAsia" w:ascii="宋体" w:hAnsi="宋体" w:eastAsia="宋体" w:cs="宋体"/>
          <w:sz w:val="24"/>
          <w:szCs w:val="24"/>
          <w:lang w:bidi="ar"/>
        </w:rPr>
        <w:t>培训总则</w:t>
      </w:r>
    </w:p>
    <w:p w14:paraId="4601B81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bidi="ar"/>
        </w:rPr>
        <w:t>（</w:t>
      </w:r>
      <w:r>
        <w:rPr>
          <w:rFonts w:hint="eastAsia" w:ascii="宋体" w:hAnsi="宋体" w:cs="宋体"/>
          <w:sz w:val="24"/>
          <w:szCs w:val="24"/>
          <w:lang w:val="en-US" w:eastAsia="zh-CN" w:bidi="ar"/>
        </w:rPr>
        <w:t>1）</w:t>
      </w:r>
      <w:r>
        <w:rPr>
          <w:rFonts w:hint="eastAsia" w:ascii="宋体" w:hAnsi="宋体" w:eastAsia="宋体" w:cs="宋体"/>
          <w:sz w:val="24"/>
          <w:szCs w:val="24"/>
          <w:lang w:bidi="ar"/>
        </w:rPr>
        <w:t>乙方必须根据</w:t>
      </w:r>
      <w:r>
        <w:rPr>
          <w:rFonts w:hint="eastAsia" w:ascii="宋体" w:hAnsi="宋体" w:cs="宋体"/>
          <w:sz w:val="24"/>
          <w:szCs w:val="24"/>
          <w:lang w:val="en-US" w:eastAsia="zh-CN" w:bidi="ar"/>
        </w:rPr>
        <w:t>比选</w:t>
      </w:r>
      <w:r>
        <w:rPr>
          <w:rFonts w:hint="eastAsia" w:ascii="宋体" w:hAnsi="宋体" w:eastAsia="宋体" w:cs="宋体"/>
          <w:sz w:val="24"/>
          <w:szCs w:val="24"/>
          <w:lang w:bidi="ar"/>
        </w:rPr>
        <w:t>文件的要求对采购设备及采用的相关技术，在响应文件中提出全面的培训计划和课程内容安排，在合同签定并征得甲方同意后实施。</w:t>
      </w:r>
    </w:p>
    <w:p w14:paraId="0139966D">
      <w:pPr>
        <w:numPr>
          <w:ilvl w:val="0"/>
          <w:numId w:val="0"/>
        </w:numPr>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2）</w:t>
      </w:r>
      <w:r>
        <w:rPr>
          <w:rFonts w:hint="eastAsia" w:ascii="宋体" w:hAnsi="宋体" w:eastAsia="宋体" w:cs="宋体"/>
          <w:sz w:val="24"/>
          <w:szCs w:val="24"/>
          <w:lang w:bidi="ar"/>
        </w:rPr>
        <w:t>乙方必须提供高水平的培训。培训应包括网络、硬件、操作系统软件、网络管理和应用软件包等。</w:t>
      </w:r>
    </w:p>
    <w:p w14:paraId="25DC8D9E">
      <w:pPr>
        <w:numPr>
          <w:ilvl w:val="0"/>
          <w:numId w:val="0"/>
        </w:numPr>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3）</w:t>
      </w:r>
      <w:r>
        <w:rPr>
          <w:rFonts w:hint="eastAsia" w:ascii="宋体" w:hAnsi="宋体" w:eastAsia="宋体" w:cs="宋体"/>
          <w:sz w:val="24"/>
          <w:szCs w:val="24"/>
          <w:lang w:bidi="ar"/>
        </w:rPr>
        <w:t>乙方派出的培训教员应至少具有二年的相同课程的教学经验。</w:t>
      </w:r>
    </w:p>
    <w:p w14:paraId="51EC0EA0">
      <w:pPr>
        <w:numPr>
          <w:ilvl w:val="0"/>
          <w:numId w:val="0"/>
        </w:numPr>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4）</w:t>
      </w:r>
      <w:r>
        <w:rPr>
          <w:rFonts w:hint="eastAsia" w:ascii="宋体" w:hAnsi="宋体" w:eastAsia="宋体" w:cs="宋体"/>
          <w:sz w:val="24"/>
          <w:szCs w:val="24"/>
          <w:lang w:bidi="ar"/>
        </w:rPr>
        <w:t>所有的培训教员必须用中文授课，除非有其他的协议规定。</w:t>
      </w:r>
    </w:p>
    <w:p w14:paraId="12DF759C">
      <w:pPr>
        <w:numPr>
          <w:ilvl w:val="0"/>
          <w:numId w:val="0"/>
        </w:numPr>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5）</w:t>
      </w:r>
      <w:r>
        <w:rPr>
          <w:rFonts w:hint="eastAsia" w:ascii="宋体" w:hAnsi="宋体" w:eastAsia="宋体" w:cs="宋体"/>
          <w:sz w:val="24"/>
          <w:szCs w:val="24"/>
          <w:lang w:bidi="ar"/>
        </w:rPr>
        <w:t>乙方必须为所有接受培训人员免费提供培训用的计算机、网络环境</w:t>
      </w:r>
      <w:r>
        <w:rPr>
          <w:rFonts w:hint="eastAsia" w:ascii="宋体" w:hAnsi="宋体" w:cs="宋体"/>
          <w:sz w:val="24"/>
          <w:szCs w:val="24"/>
          <w:lang w:eastAsia="zh-CN" w:bidi="ar"/>
        </w:rPr>
        <w:t>、</w:t>
      </w:r>
      <w:r>
        <w:rPr>
          <w:rFonts w:hint="eastAsia" w:ascii="宋体" w:hAnsi="宋体" w:eastAsia="宋体" w:cs="宋体"/>
          <w:sz w:val="24"/>
          <w:szCs w:val="24"/>
          <w:lang w:bidi="ar"/>
        </w:rPr>
        <w:t>文字资料和讲义等相关用品。所提供的培训资料必须为中文材料。</w:t>
      </w:r>
    </w:p>
    <w:p w14:paraId="56CA3074">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bidi="ar"/>
        </w:rPr>
        <w:t>（</w:t>
      </w:r>
      <w:r>
        <w:rPr>
          <w:rFonts w:hint="eastAsia" w:ascii="宋体" w:hAnsi="宋体" w:cs="宋体"/>
          <w:sz w:val="24"/>
          <w:szCs w:val="24"/>
          <w:lang w:val="en-US" w:eastAsia="zh-CN" w:bidi="ar"/>
        </w:rPr>
        <w:t>6）</w:t>
      </w:r>
      <w:r>
        <w:rPr>
          <w:rFonts w:hint="eastAsia" w:ascii="宋体" w:hAnsi="宋体" w:eastAsia="宋体" w:cs="宋体"/>
          <w:sz w:val="24"/>
          <w:szCs w:val="24"/>
          <w:lang w:bidi="ar"/>
        </w:rPr>
        <w:t>供货方或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w:t>
      </w:r>
    </w:p>
    <w:p w14:paraId="413540DF">
      <w:pPr>
        <w:spacing w:line="360" w:lineRule="auto"/>
        <w:ind w:firstLine="720" w:firstLineChars="300"/>
        <w:rPr>
          <w:rFonts w:hint="eastAsia" w:ascii="宋体" w:hAnsi="宋体" w:eastAsia="宋体" w:cs="宋体"/>
          <w:sz w:val="24"/>
          <w:szCs w:val="24"/>
        </w:rPr>
      </w:pPr>
      <w:bookmarkStart w:id="119" w:name="_Hlk64971230"/>
      <w:r>
        <w:rPr>
          <w:rFonts w:hint="eastAsia" w:ascii="宋体" w:hAnsi="宋体" w:eastAsia="宋体" w:cs="宋体"/>
          <w:sz w:val="24"/>
          <w:szCs w:val="24"/>
          <w:lang w:bidi="ar"/>
        </w:rPr>
        <w:t>2</w:t>
      </w:r>
      <w:r>
        <w:rPr>
          <w:rFonts w:hint="eastAsia" w:ascii="宋体" w:hAnsi="宋体" w:cs="宋体"/>
          <w:sz w:val="24"/>
          <w:szCs w:val="24"/>
          <w:lang w:val="en-US" w:eastAsia="zh-CN" w:bidi="ar"/>
        </w:rPr>
        <w:t>.</w:t>
      </w:r>
      <w:r>
        <w:rPr>
          <w:rFonts w:hint="eastAsia" w:ascii="宋体" w:hAnsi="宋体" w:eastAsia="宋体" w:cs="宋体"/>
          <w:sz w:val="24"/>
          <w:szCs w:val="24"/>
          <w:lang w:bidi="ar"/>
        </w:rPr>
        <w:t>培训时间、地点要求</w:t>
      </w:r>
    </w:p>
    <w:p w14:paraId="2AB0A2E3">
      <w:pPr>
        <w:numPr>
          <w:ilvl w:val="0"/>
          <w:numId w:val="0"/>
        </w:numPr>
        <w:spacing w:line="360" w:lineRule="auto"/>
        <w:ind w:firstLine="480" w:firstLineChars="200"/>
        <w:rPr>
          <w:rFonts w:hint="eastAsia" w:ascii="宋体" w:hAnsi="宋体" w:eastAsia="宋体" w:cs="宋体"/>
          <w:sz w:val="24"/>
          <w:szCs w:val="24"/>
          <w:highlight w:val="cyan"/>
        </w:rPr>
      </w:pPr>
      <w:r>
        <w:rPr>
          <w:rFonts w:hint="eastAsia" w:ascii="宋体" w:hAnsi="宋体" w:cs="宋体"/>
          <w:sz w:val="24"/>
          <w:szCs w:val="24"/>
          <w:lang w:eastAsia="zh-CN" w:bidi="ar"/>
        </w:rPr>
        <w:t>（</w:t>
      </w:r>
      <w:r>
        <w:rPr>
          <w:rFonts w:hint="eastAsia" w:ascii="宋体" w:hAnsi="宋体" w:cs="宋体"/>
          <w:sz w:val="24"/>
          <w:szCs w:val="24"/>
          <w:highlight w:val="none"/>
          <w:lang w:val="en-US" w:eastAsia="zh-CN" w:bidi="ar"/>
        </w:rPr>
        <w:t>1）</w:t>
      </w:r>
      <w:r>
        <w:rPr>
          <w:rFonts w:hint="eastAsia" w:ascii="宋体" w:hAnsi="宋体" w:eastAsia="宋体" w:cs="宋体"/>
          <w:sz w:val="24"/>
          <w:szCs w:val="24"/>
          <w:highlight w:val="none"/>
          <w:lang w:bidi="ar"/>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14:paraId="6AC5F5DD">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bidi="ar"/>
        </w:rPr>
        <w:t>（</w:t>
      </w:r>
      <w:r>
        <w:rPr>
          <w:rFonts w:hint="eastAsia" w:ascii="宋体" w:hAnsi="宋体" w:cs="宋体"/>
          <w:sz w:val="24"/>
          <w:szCs w:val="24"/>
          <w:lang w:val="en-US" w:eastAsia="zh-CN" w:bidi="ar"/>
        </w:rPr>
        <w:t>2）</w:t>
      </w:r>
      <w:r>
        <w:rPr>
          <w:rFonts w:hint="eastAsia" w:ascii="宋体" w:hAnsi="宋体" w:eastAsia="宋体" w:cs="宋体"/>
          <w:sz w:val="24"/>
          <w:szCs w:val="24"/>
          <w:lang w:bidi="ar"/>
        </w:rPr>
        <w:t>培训地点：甲方指定地点。</w:t>
      </w:r>
      <w:bookmarkEnd w:id="119"/>
    </w:p>
    <w:p w14:paraId="2564D6E9">
      <w:pPr>
        <w:spacing w:line="360" w:lineRule="auto"/>
        <w:rPr>
          <w:rFonts w:hint="eastAsia" w:ascii="宋体" w:hAnsi="宋体" w:eastAsia="宋体" w:cs="宋体"/>
          <w:b/>
          <w:sz w:val="24"/>
          <w:szCs w:val="24"/>
        </w:rPr>
      </w:pPr>
      <w:r>
        <w:rPr>
          <w:rFonts w:hint="eastAsia" w:ascii="宋体" w:hAnsi="宋体" w:cs="宋体"/>
          <w:b/>
          <w:sz w:val="24"/>
          <w:szCs w:val="24"/>
          <w:lang w:val="en-US" w:eastAsia="zh-CN" w:bidi="ar"/>
        </w:rPr>
        <w:t>9</w:t>
      </w:r>
      <w:r>
        <w:rPr>
          <w:rFonts w:hint="eastAsia" w:ascii="宋体" w:hAnsi="宋体" w:eastAsia="宋体" w:cs="宋体"/>
          <w:b/>
          <w:sz w:val="24"/>
          <w:szCs w:val="24"/>
          <w:lang w:bidi="ar"/>
        </w:rPr>
        <w:t>、不可抗力</w:t>
      </w:r>
    </w:p>
    <w:p w14:paraId="1C85E983">
      <w:pPr>
        <w:spacing w:line="360" w:lineRule="auto"/>
        <w:rPr>
          <w:rFonts w:hint="eastAsia" w:ascii="宋体" w:hAnsi="宋体" w:eastAsia="宋体" w:cs="宋体"/>
          <w:sz w:val="24"/>
          <w:szCs w:val="24"/>
        </w:rPr>
      </w:pPr>
      <w:r>
        <w:rPr>
          <w:rFonts w:hint="eastAsia" w:ascii="宋体" w:hAnsi="宋体" w:cs="宋体"/>
          <w:sz w:val="24"/>
          <w:szCs w:val="24"/>
          <w:lang w:val="en-US" w:eastAsia="zh-CN" w:bidi="ar"/>
        </w:rPr>
        <w:t>9</w:t>
      </w:r>
      <w:r>
        <w:rPr>
          <w:rFonts w:hint="eastAsia" w:ascii="宋体" w:hAnsi="宋体" w:eastAsia="宋体" w:cs="宋体"/>
          <w:sz w:val="24"/>
          <w:szCs w:val="24"/>
          <w:lang w:bidi="ar"/>
        </w:rPr>
        <w:t>.1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不可抗力指战争、严重火灾、洪水、台风、地震等或其它双方认定的不可抗力事件。</w:t>
      </w:r>
    </w:p>
    <w:p w14:paraId="73426062">
      <w:pPr>
        <w:spacing w:line="360" w:lineRule="auto"/>
        <w:rPr>
          <w:rFonts w:hint="eastAsia" w:ascii="宋体" w:hAnsi="宋体" w:eastAsia="宋体" w:cs="宋体"/>
          <w:sz w:val="24"/>
          <w:szCs w:val="24"/>
        </w:rPr>
      </w:pPr>
      <w:r>
        <w:rPr>
          <w:rFonts w:hint="eastAsia" w:ascii="宋体" w:hAnsi="宋体" w:cs="宋体"/>
          <w:sz w:val="24"/>
          <w:szCs w:val="24"/>
          <w:lang w:val="en-US" w:eastAsia="zh-CN" w:bidi="ar"/>
        </w:rPr>
        <w:t>9</w:t>
      </w:r>
      <w:r>
        <w:rPr>
          <w:rFonts w:hint="eastAsia" w:ascii="宋体" w:hAnsi="宋体" w:eastAsia="宋体" w:cs="宋体"/>
          <w:sz w:val="24"/>
          <w:szCs w:val="24"/>
          <w:lang w:bidi="ar"/>
        </w:rPr>
        <w:t>.2</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7F3DA09A">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1</w:t>
      </w:r>
      <w:r>
        <w:rPr>
          <w:rFonts w:hint="eastAsia" w:ascii="宋体" w:hAnsi="宋体" w:cs="宋体"/>
          <w:b/>
          <w:sz w:val="24"/>
          <w:szCs w:val="24"/>
          <w:lang w:val="en-US" w:eastAsia="zh-CN" w:bidi="ar"/>
        </w:rPr>
        <w:t>0</w:t>
      </w:r>
      <w:r>
        <w:rPr>
          <w:rFonts w:hint="eastAsia" w:ascii="宋体" w:hAnsi="宋体" w:eastAsia="宋体" w:cs="宋体"/>
          <w:b/>
          <w:sz w:val="24"/>
          <w:szCs w:val="24"/>
          <w:lang w:bidi="ar"/>
        </w:rPr>
        <w:t>、索赔</w:t>
      </w:r>
    </w:p>
    <w:p w14:paraId="25AC3F9D">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0</w:t>
      </w:r>
      <w:r>
        <w:rPr>
          <w:rFonts w:hint="eastAsia" w:ascii="宋体" w:hAnsi="宋体" w:eastAsia="宋体" w:cs="宋体"/>
          <w:sz w:val="24"/>
          <w:szCs w:val="24"/>
          <w:lang w:bidi="ar"/>
        </w:rPr>
        <w:t>.1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如有异议，甲方有权根据有关政府部门的检验结果向乙方提出索赔。</w:t>
      </w:r>
    </w:p>
    <w:p w14:paraId="7200C4CF">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0</w:t>
      </w:r>
      <w:r>
        <w:rPr>
          <w:rFonts w:hint="eastAsia" w:ascii="宋体" w:hAnsi="宋体" w:eastAsia="宋体" w:cs="宋体"/>
          <w:sz w:val="24"/>
          <w:szCs w:val="24"/>
          <w:lang w:bidi="ar"/>
        </w:rPr>
        <w:t>.2</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在合同执行期间，如果乙方对甲方提出的索赔和差异负有责任，乙方应按照甲方同意的下列一种或多种方式解决索赔事宜：</w:t>
      </w:r>
    </w:p>
    <w:p w14:paraId="24D1E0A0">
      <w:pPr>
        <w:numPr>
          <w:ilvl w:val="0"/>
          <w:numId w:val="0"/>
        </w:numPr>
        <w:tabs>
          <w:tab w:val="left" w:pos="1680"/>
        </w:tabs>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1）</w:t>
      </w:r>
      <w:r>
        <w:rPr>
          <w:rFonts w:hint="eastAsia" w:ascii="宋体" w:hAnsi="宋体" w:eastAsia="宋体" w:cs="宋体"/>
          <w:sz w:val="24"/>
          <w:szCs w:val="24"/>
          <w:lang w:bidi="ar"/>
        </w:rPr>
        <w:t>乙方同意退货，并按合同规定的同种货币将货款退还给甲方，并承担由此发生的一切损失和费用。</w:t>
      </w:r>
    </w:p>
    <w:p w14:paraId="0AD799B7">
      <w:pPr>
        <w:numPr>
          <w:ilvl w:val="0"/>
          <w:numId w:val="0"/>
        </w:numPr>
        <w:tabs>
          <w:tab w:val="left" w:pos="1680"/>
        </w:tabs>
        <w:spacing w:line="360" w:lineRule="auto"/>
        <w:ind w:firstLine="480" w:firstLineChars="200"/>
        <w:rPr>
          <w:rFonts w:hint="eastAsia" w:ascii="宋体" w:hAnsi="宋体" w:eastAsia="宋体" w:cs="宋体"/>
          <w:sz w:val="24"/>
          <w:szCs w:val="24"/>
          <w:lang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2）</w:t>
      </w:r>
      <w:r>
        <w:rPr>
          <w:rFonts w:hint="eastAsia" w:ascii="宋体" w:hAnsi="宋体" w:eastAsia="宋体" w:cs="宋体"/>
          <w:sz w:val="24"/>
          <w:szCs w:val="24"/>
          <w:lang w:bidi="ar"/>
        </w:rPr>
        <w:t>根据货物低劣程度、损坏程度以及甲方所遭受损失的数额甲乙双方商定降低货物的价格。</w:t>
      </w:r>
    </w:p>
    <w:p w14:paraId="79E4BAA7">
      <w:pPr>
        <w:numPr>
          <w:ilvl w:val="0"/>
          <w:numId w:val="0"/>
        </w:numPr>
        <w:tabs>
          <w:tab w:val="left" w:pos="1680"/>
        </w:tabs>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bidi="ar"/>
        </w:rPr>
        <w:t>（</w:t>
      </w:r>
      <w:r>
        <w:rPr>
          <w:rFonts w:hint="eastAsia" w:ascii="宋体" w:hAnsi="宋体" w:cs="宋体"/>
          <w:sz w:val="24"/>
          <w:szCs w:val="24"/>
          <w:lang w:val="en-US" w:eastAsia="zh-CN" w:bidi="ar"/>
        </w:rPr>
        <w:t>3）</w:t>
      </w:r>
      <w:r>
        <w:rPr>
          <w:rFonts w:hint="eastAsia" w:ascii="宋体" w:hAnsi="宋体" w:eastAsia="宋体" w:cs="宋体"/>
          <w:sz w:val="24"/>
          <w:szCs w:val="24"/>
          <w:lang w:bidi="ar"/>
        </w:rPr>
        <w:t>用符合规格、质量和性能要求的新零件、部件或货物来更换有缺陷的部分或修补缺陷的部分，乙方应承担一切费用和风险并负担甲方所发生的一切直接费用。同时，相应延长质量保证期。</w:t>
      </w:r>
    </w:p>
    <w:p w14:paraId="6272B60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0</w:t>
      </w:r>
      <w:r>
        <w:rPr>
          <w:rFonts w:hint="eastAsia" w:ascii="宋体" w:hAnsi="宋体" w:eastAsia="宋体" w:cs="宋体"/>
          <w:sz w:val="24"/>
          <w:szCs w:val="24"/>
          <w:lang w:bidi="ar"/>
        </w:rPr>
        <w:t>.3</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如果在甲方发出索赔通知后30天内，乙方未作答复，上述索赔应视为已被乙方接受。甲方将从合同款项中扣回索赔金额。如果这些金额不足以补偿索赔金额，甲方有权向乙方提出不足部分的补偿。</w:t>
      </w:r>
    </w:p>
    <w:p w14:paraId="4FE437F6">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1</w:t>
      </w:r>
      <w:r>
        <w:rPr>
          <w:rFonts w:hint="eastAsia" w:ascii="宋体" w:hAnsi="宋体" w:cs="宋体"/>
          <w:b/>
          <w:sz w:val="24"/>
          <w:szCs w:val="24"/>
          <w:lang w:val="en-US" w:eastAsia="zh-CN" w:bidi="ar"/>
        </w:rPr>
        <w:t>1</w:t>
      </w:r>
      <w:r>
        <w:rPr>
          <w:rFonts w:hint="eastAsia" w:ascii="宋体" w:hAnsi="宋体" w:eastAsia="宋体" w:cs="宋体"/>
          <w:b/>
          <w:sz w:val="24"/>
          <w:szCs w:val="24"/>
          <w:lang w:bidi="ar"/>
        </w:rPr>
        <w:t>、违约与处罚</w:t>
      </w:r>
    </w:p>
    <w:p w14:paraId="3A5A0E8F">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r>
        <w:rPr>
          <w:rFonts w:hint="eastAsia" w:ascii="宋体" w:hAnsi="宋体" w:eastAsia="宋体" w:cs="宋体"/>
          <w:sz w:val="24"/>
          <w:szCs w:val="24"/>
          <w:lang w:bidi="ar"/>
        </w:rPr>
        <w:t>.1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甲方应依合同规定时间内，向乙方支付货款，每拖延一天乙方可向甲方加收合同金额的</w:t>
      </w: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‰的违约金。</w:t>
      </w:r>
    </w:p>
    <w:p w14:paraId="6462A445">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r>
        <w:rPr>
          <w:rFonts w:hint="eastAsia" w:ascii="宋体" w:hAnsi="宋体" w:eastAsia="宋体" w:cs="宋体"/>
          <w:sz w:val="24"/>
          <w:szCs w:val="24"/>
          <w:lang w:bidi="ar"/>
        </w:rPr>
        <w:t>.2</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乙方未能按时交货，每拖延1天，须向甲方支付合同金额的5‰的违约金。</w:t>
      </w:r>
    </w:p>
    <w:p w14:paraId="72989D90">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r>
        <w:rPr>
          <w:rFonts w:hint="eastAsia" w:ascii="宋体" w:hAnsi="宋体" w:eastAsia="宋体" w:cs="宋体"/>
          <w:sz w:val="24"/>
          <w:szCs w:val="24"/>
          <w:lang w:bidi="ar"/>
        </w:rPr>
        <w:t>.3</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乙方交付的货物不符合合同规定的，甲方有权拒收，乙方向甲方支付合同金额的5</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的违约金。</w:t>
      </w:r>
    </w:p>
    <w:p w14:paraId="5DE85418">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r>
        <w:rPr>
          <w:rFonts w:hint="eastAsia" w:ascii="宋体" w:hAnsi="宋体" w:eastAsia="宋体" w:cs="宋体"/>
          <w:sz w:val="24"/>
          <w:szCs w:val="24"/>
          <w:lang w:bidi="ar"/>
        </w:rPr>
        <w:t>.4</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甲方无正当理由拒收货物的，甲方向乙方支付合同金额的5%的违约金。</w:t>
      </w:r>
    </w:p>
    <w:p w14:paraId="7E3629E8">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r>
        <w:rPr>
          <w:rFonts w:hint="eastAsia" w:ascii="宋体" w:hAnsi="宋体" w:eastAsia="宋体" w:cs="宋体"/>
          <w:sz w:val="24"/>
          <w:szCs w:val="24"/>
          <w:lang w:bidi="ar"/>
        </w:rPr>
        <w:t xml:space="preserve">.5 </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乙方未能交付货物，则向甲方支付合同金额的5%的违约金。</w:t>
      </w:r>
    </w:p>
    <w:p w14:paraId="50973AE3">
      <w:pPr>
        <w:spacing w:line="360" w:lineRule="auto"/>
        <w:rPr>
          <w:rFonts w:hint="default" w:ascii="宋体" w:hAnsi="宋体" w:eastAsia="宋体" w:cs="宋体"/>
          <w:color w:val="auto"/>
          <w:sz w:val="24"/>
          <w:szCs w:val="24"/>
          <w:lang w:val="en-US" w:eastAsia="zh-CN" w:bidi="ar"/>
        </w:rPr>
      </w:pPr>
      <w:r>
        <w:rPr>
          <w:rFonts w:hint="eastAsia" w:ascii="宋体" w:hAnsi="宋体" w:cs="宋体"/>
          <w:sz w:val="24"/>
          <w:szCs w:val="24"/>
          <w:lang w:val="en-US" w:eastAsia="zh-CN" w:bidi="ar"/>
        </w:rPr>
        <w:t>11.6</w:t>
      </w:r>
      <w:r>
        <w:rPr>
          <w:rFonts w:hint="eastAsia" w:ascii="宋体" w:hAnsi="宋体" w:eastAsia="宋体" w:cs="宋体"/>
          <w:sz w:val="24"/>
          <w:szCs w:val="24"/>
          <w:lang w:bidi="ar"/>
        </w:rPr>
        <w:t>甲方</w:t>
      </w:r>
      <w:r>
        <w:rPr>
          <w:rFonts w:hint="eastAsia" w:ascii="宋体" w:hAnsi="宋体" w:eastAsia="宋体" w:cs="宋体"/>
          <w:color w:val="auto"/>
          <w:sz w:val="24"/>
          <w:szCs w:val="24"/>
          <w:highlight w:val="none"/>
        </w:rPr>
        <w:t>有权对</w:t>
      </w:r>
      <w:r>
        <w:rPr>
          <w:rFonts w:hint="eastAsia" w:ascii="宋体" w:hAnsi="宋体" w:eastAsia="宋体" w:cs="宋体"/>
          <w:sz w:val="24"/>
          <w:szCs w:val="24"/>
          <w:lang w:bidi="ar"/>
        </w:rPr>
        <w:t>乙方</w:t>
      </w:r>
      <w:r>
        <w:rPr>
          <w:rFonts w:hint="eastAsia" w:ascii="宋体" w:hAnsi="宋体" w:eastAsia="宋体" w:cs="宋体"/>
          <w:color w:val="auto"/>
          <w:sz w:val="24"/>
          <w:szCs w:val="24"/>
          <w:highlight w:val="none"/>
        </w:rPr>
        <w:t>所提交的设计方案进行评审和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产品进行测试，符合要求后才能进入安装阶段，如果测试达不到响应技术需求，</w:t>
      </w:r>
      <w:r>
        <w:rPr>
          <w:rFonts w:hint="eastAsia" w:ascii="宋体" w:hAnsi="宋体" w:eastAsia="宋体" w:cs="宋体"/>
          <w:color w:val="auto"/>
          <w:sz w:val="24"/>
          <w:szCs w:val="24"/>
          <w:lang w:bidi="ar"/>
        </w:rPr>
        <w:t>乙方</w:t>
      </w:r>
      <w:r>
        <w:rPr>
          <w:rFonts w:hint="eastAsia" w:ascii="宋体" w:hAnsi="宋体" w:cs="宋体"/>
          <w:color w:val="auto"/>
          <w:sz w:val="24"/>
          <w:szCs w:val="24"/>
          <w:highlight w:val="none"/>
          <w:lang w:eastAsia="zh-CN"/>
        </w:rPr>
        <w:t>须于</w:t>
      </w:r>
      <w:r>
        <w:rPr>
          <w:rFonts w:hint="eastAsia" w:ascii="宋体" w:hAnsi="宋体" w:eastAsia="宋体" w:cs="宋体"/>
          <w:color w:val="auto"/>
          <w:sz w:val="24"/>
          <w:szCs w:val="24"/>
          <w:highlight w:val="none"/>
        </w:rPr>
        <w:t>15个日历天</w:t>
      </w:r>
      <w:r>
        <w:rPr>
          <w:rFonts w:hint="eastAsia" w:ascii="宋体" w:hAnsi="宋体" w:cs="宋体"/>
          <w:color w:val="auto"/>
          <w:sz w:val="24"/>
          <w:szCs w:val="24"/>
          <w:highlight w:val="none"/>
          <w:lang w:eastAsia="zh-CN"/>
        </w:rPr>
        <w:t>内完成</w:t>
      </w:r>
      <w:r>
        <w:rPr>
          <w:rFonts w:hint="eastAsia" w:ascii="宋体" w:hAnsi="宋体" w:eastAsia="宋体" w:cs="宋体"/>
          <w:color w:val="auto"/>
          <w:sz w:val="24"/>
          <w:szCs w:val="24"/>
          <w:highlight w:val="none"/>
        </w:rPr>
        <w:t>整改，整改期</w:t>
      </w:r>
      <w:r>
        <w:rPr>
          <w:rFonts w:hint="eastAsia" w:ascii="宋体" w:hAnsi="宋体" w:cs="宋体"/>
          <w:color w:val="auto"/>
          <w:sz w:val="24"/>
          <w:szCs w:val="24"/>
          <w:highlight w:val="none"/>
          <w:lang w:eastAsia="zh-CN"/>
        </w:rPr>
        <w:t>内</w:t>
      </w:r>
      <w:r>
        <w:rPr>
          <w:rFonts w:hint="eastAsia" w:ascii="宋体" w:hAnsi="宋体" w:eastAsia="宋体" w:cs="宋体"/>
          <w:color w:val="auto"/>
          <w:sz w:val="24"/>
          <w:szCs w:val="24"/>
          <w:highlight w:val="none"/>
        </w:rPr>
        <w:t>测试仍未达到项目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技术需求，</w:t>
      </w:r>
      <w:r>
        <w:rPr>
          <w:rFonts w:hint="eastAsia" w:ascii="宋体" w:hAnsi="宋体" w:cs="宋体"/>
          <w:color w:val="auto"/>
          <w:sz w:val="24"/>
          <w:szCs w:val="24"/>
          <w:highlight w:val="none"/>
          <w:lang w:eastAsia="zh-CN"/>
        </w:rPr>
        <w:t>每超</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lang w:bidi="ar"/>
        </w:rPr>
        <w:t>甲方</w:t>
      </w:r>
      <w:r>
        <w:rPr>
          <w:rFonts w:hint="eastAsia" w:ascii="宋体" w:hAnsi="宋体" w:eastAsia="宋体" w:cs="宋体"/>
          <w:color w:val="auto"/>
          <w:sz w:val="24"/>
          <w:szCs w:val="24"/>
          <w:highlight w:val="none"/>
        </w:rPr>
        <w:t>将</w:t>
      </w:r>
      <w:r>
        <w:rPr>
          <w:rFonts w:hint="eastAsia" w:ascii="宋体" w:hAnsi="宋体" w:cs="宋体"/>
          <w:color w:val="auto"/>
          <w:sz w:val="24"/>
          <w:szCs w:val="24"/>
          <w:highlight w:val="none"/>
          <w:lang w:eastAsia="zh-CN"/>
        </w:rPr>
        <w:t>对</w:t>
      </w:r>
      <w:r>
        <w:rPr>
          <w:rFonts w:hint="eastAsia" w:ascii="宋体" w:hAnsi="宋体" w:eastAsia="宋体" w:cs="宋体"/>
          <w:color w:val="auto"/>
          <w:sz w:val="24"/>
          <w:szCs w:val="24"/>
          <w:lang w:bidi="ar"/>
        </w:rPr>
        <w:t>乙方</w:t>
      </w:r>
      <w:r>
        <w:rPr>
          <w:rFonts w:hint="eastAsia" w:ascii="宋体" w:hAnsi="宋体" w:cs="宋体"/>
          <w:color w:val="auto"/>
          <w:sz w:val="24"/>
          <w:szCs w:val="24"/>
          <w:highlight w:val="none"/>
          <w:lang w:eastAsia="zh-CN"/>
        </w:rPr>
        <w:t>进行扣罚</w:t>
      </w:r>
      <w:r>
        <w:rPr>
          <w:rFonts w:hint="eastAsia" w:ascii="宋体" w:hAnsi="宋体" w:cs="宋体"/>
          <w:color w:val="auto"/>
          <w:sz w:val="24"/>
          <w:szCs w:val="24"/>
          <w:highlight w:val="none"/>
          <w:lang w:val="en-US" w:eastAsia="zh-CN"/>
        </w:rPr>
        <w:t>100元/天。</w:t>
      </w:r>
      <w:r>
        <w:rPr>
          <w:rFonts w:hint="eastAsia" w:ascii="宋体" w:hAnsi="宋体" w:eastAsia="宋体" w:cs="宋体"/>
          <w:color w:val="auto"/>
          <w:sz w:val="24"/>
          <w:szCs w:val="24"/>
          <w:highlight w:val="none"/>
        </w:rPr>
        <w:t>测试及整改过程所产生的费用由</w:t>
      </w:r>
      <w:r>
        <w:rPr>
          <w:rFonts w:hint="eastAsia" w:ascii="宋体" w:hAnsi="宋体" w:eastAsia="宋体" w:cs="宋体"/>
          <w:color w:val="auto"/>
          <w:sz w:val="24"/>
          <w:szCs w:val="24"/>
          <w:lang w:bidi="ar"/>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lang w:bidi="ar"/>
        </w:rPr>
        <w:t>乙方</w:t>
      </w:r>
      <w:r>
        <w:rPr>
          <w:rFonts w:hint="eastAsia" w:ascii="宋体" w:hAnsi="宋体" w:eastAsia="宋体" w:cs="宋体"/>
          <w:color w:val="auto"/>
          <w:sz w:val="24"/>
          <w:szCs w:val="24"/>
          <w:highlight w:val="none"/>
        </w:rPr>
        <w:t>应承担相应法律责任。</w:t>
      </w:r>
    </w:p>
    <w:p w14:paraId="1A72272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w:t>
      </w:r>
      <w:r>
        <w:rPr>
          <w:rFonts w:hint="eastAsia" w:ascii="宋体" w:hAnsi="宋体" w:cs="宋体"/>
          <w:b/>
          <w:color w:val="auto"/>
          <w:sz w:val="24"/>
          <w:szCs w:val="24"/>
          <w:lang w:val="en-US" w:eastAsia="zh-CN" w:bidi="ar"/>
        </w:rPr>
        <w:t>2</w:t>
      </w:r>
      <w:r>
        <w:rPr>
          <w:rFonts w:hint="eastAsia" w:ascii="宋体" w:hAnsi="宋体" w:eastAsia="宋体" w:cs="宋体"/>
          <w:b/>
          <w:color w:val="auto"/>
          <w:sz w:val="24"/>
          <w:szCs w:val="24"/>
          <w:lang w:bidi="ar"/>
        </w:rPr>
        <w:t>、合同终止</w:t>
      </w:r>
    </w:p>
    <w:p w14:paraId="0CD530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如果一方严重违反合同，并在收到对方违约通知书后在30天内仍未能改正违约的另一方可立即终止本合同。</w:t>
      </w:r>
    </w:p>
    <w:p w14:paraId="6EBA55D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w:t>
      </w:r>
      <w:r>
        <w:rPr>
          <w:rFonts w:hint="eastAsia" w:ascii="宋体" w:hAnsi="宋体" w:cs="宋体"/>
          <w:b/>
          <w:color w:val="auto"/>
          <w:sz w:val="24"/>
          <w:szCs w:val="24"/>
          <w:lang w:val="en-US" w:eastAsia="zh-CN" w:bidi="ar"/>
        </w:rPr>
        <w:t>3</w:t>
      </w:r>
      <w:r>
        <w:rPr>
          <w:rFonts w:hint="eastAsia" w:ascii="宋体" w:hAnsi="宋体" w:eastAsia="宋体" w:cs="宋体"/>
          <w:b/>
          <w:color w:val="auto"/>
          <w:sz w:val="24"/>
          <w:szCs w:val="24"/>
          <w:lang w:bidi="ar"/>
        </w:rPr>
        <w:t>、法律诉讼</w:t>
      </w:r>
    </w:p>
    <w:p w14:paraId="47A53D52">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bidi="ar"/>
        </w:rPr>
        <w:t>签约双方在履约中发生争执和分歧，双方应通过友好协商解决，若经协商不能达成协议时，</w:t>
      </w:r>
      <w:r>
        <w:rPr>
          <w:rFonts w:hint="eastAsia" w:ascii="宋体" w:hAnsi="宋体" w:cs="宋体"/>
          <w:color w:val="auto"/>
          <w:sz w:val="24"/>
          <w:szCs w:val="24"/>
          <w:lang w:eastAsia="zh-CN" w:bidi="ar"/>
        </w:rPr>
        <w:t>任何一方可向甲方</w:t>
      </w:r>
      <w:r>
        <w:rPr>
          <w:rFonts w:hint="eastAsia" w:ascii="宋体" w:hAnsi="宋体" w:eastAsia="宋体" w:cs="宋体"/>
          <w:color w:val="auto"/>
          <w:sz w:val="24"/>
          <w:szCs w:val="24"/>
          <w:lang w:bidi="ar"/>
        </w:rPr>
        <w:t>所在地</w:t>
      </w:r>
      <w:r>
        <w:rPr>
          <w:rFonts w:hint="eastAsia" w:ascii="宋体" w:hAnsi="宋体" w:cs="宋体"/>
          <w:color w:val="auto"/>
          <w:sz w:val="24"/>
          <w:szCs w:val="24"/>
          <w:lang w:eastAsia="zh-CN" w:bidi="ar"/>
        </w:rPr>
        <w:t>有管辖权的</w:t>
      </w:r>
      <w:r>
        <w:rPr>
          <w:rFonts w:hint="eastAsia" w:ascii="宋体" w:hAnsi="宋体" w:eastAsia="宋体" w:cs="宋体"/>
          <w:color w:val="auto"/>
          <w:sz w:val="24"/>
          <w:szCs w:val="24"/>
          <w:lang w:bidi="ar"/>
        </w:rPr>
        <w:t>人民法院提起诉讼。受</w:t>
      </w:r>
      <w:r>
        <w:rPr>
          <w:rFonts w:hint="eastAsia" w:ascii="宋体" w:hAnsi="宋体" w:eastAsia="宋体" w:cs="宋体"/>
          <w:sz w:val="24"/>
          <w:szCs w:val="24"/>
          <w:lang w:bidi="ar"/>
        </w:rPr>
        <w:t>理期间，双方应继续执行合同其余部分。</w:t>
      </w:r>
    </w:p>
    <w:p w14:paraId="39BBB7C4">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1</w:t>
      </w:r>
      <w:r>
        <w:rPr>
          <w:rFonts w:hint="eastAsia" w:ascii="宋体" w:hAnsi="宋体" w:cs="宋体"/>
          <w:b/>
          <w:sz w:val="24"/>
          <w:szCs w:val="24"/>
          <w:lang w:val="en-US" w:eastAsia="zh-CN" w:bidi="ar"/>
        </w:rPr>
        <w:t>4</w:t>
      </w:r>
      <w:r>
        <w:rPr>
          <w:rFonts w:hint="eastAsia" w:ascii="宋体" w:hAnsi="宋体" w:eastAsia="宋体" w:cs="宋体"/>
          <w:b/>
          <w:sz w:val="24"/>
          <w:szCs w:val="24"/>
          <w:lang w:bidi="ar"/>
        </w:rPr>
        <w:t>、其他</w:t>
      </w:r>
    </w:p>
    <w:p w14:paraId="743CB25B">
      <w:pPr>
        <w:spacing w:line="360" w:lineRule="auto"/>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cs="宋体"/>
          <w:sz w:val="24"/>
          <w:szCs w:val="24"/>
          <w:lang w:val="en-US" w:eastAsia="zh-CN" w:bidi="ar"/>
        </w:rPr>
        <w:t>4</w:t>
      </w:r>
      <w:r>
        <w:rPr>
          <w:rFonts w:hint="eastAsia" w:ascii="宋体" w:hAnsi="宋体" w:eastAsia="宋体" w:cs="宋体"/>
          <w:sz w:val="24"/>
          <w:szCs w:val="24"/>
          <w:lang w:bidi="ar"/>
        </w:rPr>
        <w:t>.1</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本合同正本</w:t>
      </w:r>
      <w:r>
        <w:rPr>
          <w:rFonts w:hint="eastAsia" w:ascii="宋体" w:hAnsi="宋体" w:cs="宋体"/>
          <w:sz w:val="24"/>
          <w:szCs w:val="24"/>
          <w:lang w:val="en-US" w:eastAsia="zh-CN" w:bidi="ar"/>
        </w:rPr>
        <w:t>五</w:t>
      </w:r>
      <w:r>
        <w:rPr>
          <w:rFonts w:hint="eastAsia" w:ascii="宋体" w:hAnsi="宋体" w:eastAsia="宋体" w:cs="宋体"/>
          <w:sz w:val="24"/>
          <w:szCs w:val="24"/>
          <w:lang w:bidi="ar"/>
        </w:rPr>
        <w:t>份，具有同等法律效力，甲方持</w:t>
      </w:r>
      <w:r>
        <w:rPr>
          <w:rFonts w:hint="eastAsia" w:ascii="宋体" w:hAnsi="宋体" w:cs="宋体"/>
          <w:sz w:val="24"/>
          <w:szCs w:val="24"/>
          <w:lang w:val="en-US" w:eastAsia="zh-CN" w:bidi="ar"/>
        </w:rPr>
        <w:t>三</w:t>
      </w:r>
      <w:r>
        <w:rPr>
          <w:rFonts w:hint="eastAsia" w:ascii="宋体" w:hAnsi="宋体" w:eastAsia="宋体" w:cs="宋体"/>
          <w:sz w:val="24"/>
          <w:szCs w:val="24"/>
          <w:lang w:bidi="ar"/>
        </w:rPr>
        <w:t>份，乙方持</w:t>
      </w:r>
      <w:r>
        <w:rPr>
          <w:rFonts w:hint="eastAsia" w:ascii="宋体" w:hAnsi="宋体" w:cs="宋体"/>
          <w:sz w:val="24"/>
          <w:szCs w:val="24"/>
          <w:lang w:val="en-US" w:eastAsia="zh-CN" w:bidi="ar"/>
        </w:rPr>
        <w:t>两</w:t>
      </w:r>
      <w:r>
        <w:rPr>
          <w:rFonts w:hint="eastAsia" w:ascii="宋体" w:hAnsi="宋体" w:eastAsia="宋体" w:cs="宋体"/>
          <w:sz w:val="24"/>
          <w:szCs w:val="24"/>
          <w:lang w:bidi="ar"/>
        </w:rPr>
        <w:t>份，合同自签字盖章之日起即时生效。</w:t>
      </w:r>
    </w:p>
    <w:p w14:paraId="19F52E3F">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cs="宋体"/>
          <w:sz w:val="24"/>
          <w:szCs w:val="24"/>
          <w:lang w:val="en-US" w:eastAsia="zh-CN" w:bidi="ar"/>
        </w:rPr>
        <w:t>4</w:t>
      </w:r>
      <w:r>
        <w:rPr>
          <w:rFonts w:hint="eastAsia" w:ascii="宋体" w:hAnsi="宋体" w:eastAsia="宋体" w:cs="宋体"/>
          <w:sz w:val="24"/>
          <w:szCs w:val="24"/>
          <w:lang w:bidi="ar"/>
        </w:rPr>
        <w:t>.2</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本合同末尽事宜，由双方协商处理。</w:t>
      </w:r>
    </w:p>
    <w:p w14:paraId="3532D5EF">
      <w:pPr>
        <w:spacing w:line="360" w:lineRule="auto"/>
        <w:rPr>
          <w:rFonts w:hint="eastAsia" w:ascii="宋体" w:hAnsi="宋体" w:eastAsia="宋体" w:cs="宋体"/>
          <w:sz w:val="24"/>
          <w:szCs w:val="24"/>
          <w:lang w:eastAsia="zh-CN" w:bidi="ar"/>
        </w:rPr>
      </w:pPr>
      <w:r>
        <w:rPr>
          <w:rFonts w:hint="eastAsia" w:ascii="宋体" w:hAnsi="宋体" w:eastAsia="宋体" w:cs="宋体"/>
          <w:sz w:val="24"/>
          <w:szCs w:val="24"/>
          <w:lang w:bidi="ar"/>
        </w:rPr>
        <w:t>1</w:t>
      </w:r>
      <w:r>
        <w:rPr>
          <w:rFonts w:hint="eastAsia" w:ascii="宋体" w:hAnsi="宋体" w:cs="宋体"/>
          <w:sz w:val="24"/>
          <w:szCs w:val="24"/>
          <w:lang w:val="en-US" w:eastAsia="zh-CN" w:bidi="ar"/>
        </w:rPr>
        <w:t>4</w:t>
      </w:r>
      <w:r>
        <w:rPr>
          <w:rFonts w:hint="eastAsia" w:ascii="宋体" w:hAnsi="宋体" w:eastAsia="宋体" w:cs="宋体"/>
          <w:sz w:val="24"/>
          <w:szCs w:val="24"/>
          <w:lang w:bidi="ar"/>
        </w:rPr>
        <w:t xml:space="preserve">.3 </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本合同附件，即报价清单为本合同不可分割的组成部分，与本合同具有同等法律效力</w:t>
      </w:r>
      <w:r>
        <w:rPr>
          <w:rFonts w:hint="eastAsia" w:ascii="宋体" w:hAnsi="宋体" w:eastAsia="宋体" w:cs="宋体"/>
          <w:sz w:val="24"/>
          <w:szCs w:val="24"/>
          <w:lang w:eastAsia="zh-CN" w:bidi="ar"/>
        </w:rPr>
        <w:t>。</w:t>
      </w:r>
    </w:p>
    <w:p w14:paraId="5D75E8EA">
      <w:pPr>
        <w:spacing w:line="360" w:lineRule="auto"/>
        <w:ind w:firstLine="227"/>
        <w:rPr>
          <w:rFonts w:hint="eastAsia" w:ascii="宋体" w:hAnsi="宋体" w:eastAsia="宋体" w:cs="宋体"/>
          <w:sz w:val="24"/>
          <w:szCs w:val="24"/>
          <w:lang w:bidi="ar"/>
        </w:rPr>
      </w:pPr>
    </w:p>
    <w:p w14:paraId="18CDE037">
      <w:pPr>
        <w:spacing w:line="360" w:lineRule="auto"/>
        <w:ind w:right="-512" w:rightChars="-244"/>
        <w:rPr>
          <w:rFonts w:hint="eastAsia" w:ascii="宋体" w:hAnsi="宋体" w:eastAsia="宋体" w:cs="宋体"/>
          <w:b/>
          <w:sz w:val="24"/>
          <w:szCs w:val="24"/>
        </w:rPr>
      </w:pPr>
      <w:r>
        <w:rPr>
          <w:rFonts w:hint="eastAsia" w:ascii="宋体" w:hAnsi="宋体" w:eastAsia="宋体" w:cs="宋体"/>
          <w:b/>
          <w:sz w:val="24"/>
          <w:szCs w:val="24"/>
        </w:rPr>
        <w:t>合同附件：</w:t>
      </w:r>
    </w:p>
    <w:p w14:paraId="4C1AD628">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一、中山大学孙逸仙纪</w:t>
      </w:r>
      <w:r>
        <w:rPr>
          <w:rFonts w:hint="eastAsia" w:ascii="宋体" w:hAnsi="宋体" w:eastAsia="宋体" w:cs="宋体"/>
          <w:color w:val="auto"/>
          <w:sz w:val="24"/>
          <w:szCs w:val="24"/>
        </w:rPr>
        <w:t>念医院</w:t>
      </w:r>
      <w:r>
        <w:rPr>
          <w:rFonts w:hint="eastAsia" w:ascii="宋体" w:hAnsi="宋体" w:cs="宋体"/>
          <w:color w:val="auto"/>
          <w:sz w:val="24"/>
          <w:szCs w:val="24"/>
          <w:lang w:val="en-US" w:eastAsia="zh-CN"/>
        </w:rPr>
        <w:t>2024年度</w:t>
      </w:r>
      <w:r>
        <w:rPr>
          <w:rFonts w:hint="eastAsia" w:ascii="宋体" w:hAnsi="宋体" w:eastAsia="宋体" w:cs="宋体"/>
          <w:color w:val="auto"/>
          <w:sz w:val="24"/>
          <w:szCs w:val="24"/>
        </w:rPr>
        <w:t>安防系统类零星工程</w:t>
      </w:r>
      <w:r>
        <w:rPr>
          <w:rFonts w:hint="eastAsia" w:ascii="宋体" w:hAnsi="宋体" w:eastAsia="宋体" w:cs="宋体"/>
          <w:color w:val="auto"/>
          <w:sz w:val="24"/>
          <w:szCs w:val="24"/>
          <w:lang w:val="en-US" w:eastAsia="zh-CN"/>
        </w:rPr>
        <w:t>施工服务</w:t>
      </w:r>
      <w:r>
        <w:rPr>
          <w:rFonts w:hint="eastAsia" w:ascii="宋体" w:hAnsi="宋体" w:eastAsia="宋体" w:cs="宋体"/>
          <w:color w:val="auto"/>
          <w:sz w:val="24"/>
          <w:szCs w:val="24"/>
        </w:rPr>
        <w:t>报</w:t>
      </w:r>
      <w:r>
        <w:rPr>
          <w:rFonts w:hint="eastAsia" w:ascii="宋体" w:hAnsi="宋体" w:eastAsia="宋体" w:cs="宋体"/>
          <w:sz w:val="24"/>
          <w:szCs w:val="24"/>
        </w:rPr>
        <w:t>价清单</w:t>
      </w:r>
    </w:p>
    <w:p w14:paraId="1BA160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二</w:t>
      </w:r>
      <w:r>
        <w:rPr>
          <w:rFonts w:hint="eastAsia" w:ascii="宋体" w:hAnsi="宋体" w:eastAsia="宋体" w:cs="宋体"/>
          <w:bCs/>
          <w:sz w:val="24"/>
          <w:szCs w:val="24"/>
          <w:lang w:val="en-US" w:eastAsia="zh-CN"/>
        </w:rPr>
        <w:t>、《供应商廉洁守约承诺书》</w:t>
      </w:r>
    </w:p>
    <w:p w14:paraId="72115431">
      <w:pPr>
        <w:spacing w:line="360" w:lineRule="auto"/>
        <w:rPr>
          <w:rFonts w:hint="eastAsia" w:ascii="宋体" w:hAnsi="宋体" w:eastAsia="宋体" w:cs="宋体"/>
          <w:sz w:val="24"/>
          <w:szCs w:val="24"/>
          <w:lang w:bidi="ar"/>
        </w:rPr>
      </w:pPr>
    </w:p>
    <w:p w14:paraId="722AD098">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甲方（盖章）：                                     乙方（盖章）：</w:t>
      </w:r>
    </w:p>
    <w:p w14:paraId="34713659">
      <w:pPr>
        <w:spacing w:line="360" w:lineRule="auto"/>
        <w:rPr>
          <w:rFonts w:hint="eastAsia" w:ascii="宋体" w:hAnsi="宋体" w:eastAsia="宋体" w:cs="宋体"/>
          <w:b/>
          <w:sz w:val="24"/>
          <w:szCs w:val="24"/>
        </w:rPr>
      </w:pPr>
      <w:r>
        <w:rPr>
          <w:rFonts w:hint="eastAsia" w:ascii="宋体" w:hAnsi="宋体" w:eastAsia="宋体" w:cs="宋体"/>
          <w:b/>
          <w:sz w:val="24"/>
          <w:szCs w:val="24"/>
          <w:lang w:bidi="ar"/>
        </w:rPr>
        <w:t xml:space="preserve">代表：                                             代表： </w:t>
      </w:r>
    </w:p>
    <w:p w14:paraId="22B46B9B">
      <w:pPr>
        <w:spacing w:line="360" w:lineRule="auto"/>
        <w:rPr>
          <w:rFonts w:hint="eastAsia" w:ascii="宋体" w:hAnsi="宋体" w:eastAsia="宋体" w:cs="宋体"/>
          <w:sz w:val="24"/>
          <w:szCs w:val="24"/>
        </w:rPr>
      </w:pPr>
      <w:r>
        <w:rPr>
          <w:rFonts w:hint="eastAsia" w:ascii="宋体" w:hAnsi="宋体" w:eastAsia="宋体" w:cs="宋体"/>
          <w:sz w:val="24"/>
          <w:szCs w:val="24"/>
          <w:lang w:bidi="ar"/>
        </w:rPr>
        <w:t>签定地点：</w:t>
      </w:r>
    </w:p>
    <w:p w14:paraId="2363DB70">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签定日期：   年     月    日                       签定日期：   年     月     日 </w:t>
      </w:r>
    </w:p>
    <w:p w14:paraId="54B6AF9E">
      <w:pPr>
        <w:spacing w:line="360" w:lineRule="auto"/>
        <w:ind w:firstLine="6120" w:firstLineChars="2550"/>
        <w:rPr>
          <w:rFonts w:hint="eastAsia" w:ascii="宋体" w:hAnsi="宋体" w:eastAsia="宋体" w:cs="宋体"/>
          <w:sz w:val="24"/>
          <w:szCs w:val="24"/>
        </w:rPr>
      </w:pPr>
      <w:r>
        <w:rPr>
          <w:rFonts w:hint="eastAsia" w:ascii="宋体" w:hAnsi="宋体" w:eastAsia="宋体" w:cs="宋体"/>
          <w:sz w:val="24"/>
          <w:szCs w:val="24"/>
          <w:lang w:bidi="ar"/>
        </w:rPr>
        <w:t>开户名称：</w:t>
      </w:r>
    </w:p>
    <w:p w14:paraId="107F27A0">
      <w:pPr>
        <w:spacing w:line="360" w:lineRule="auto"/>
        <w:ind w:firstLine="6120" w:firstLineChars="2550"/>
        <w:rPr>
          <w:rFonts w:hint="eastAsia" w:ascii="宋体" w:hAnsi="宋体" w:eastAsia="宋体" w:cs="宋体"/>
          <w:sz w:val="24"/>
          <w:szCs w:val="24"/>
        </w:rPr>
      </w:pPr>
      <w:r>
        <w:rPr>
          <w:rFonts w:hint="eastAsia" w:ascii="宋体" w:hAnsi="宋体" w:eastAsia="宋体" w:cs="宋体"/>
          <w:sz w:val="24"/>
          <w:szCs w:val="24"/>
          <w:lang w:bidi="ar"/>
        </w:rPr>
        <w:t>银行帐号：</w:t>
      </w:r>
    </w:p>
    <w:p w14:paraId="1C492855">
      <w:pPr>
        <w:spacing w:line="360" w:lineRule="auto"/>
        <w:ind w:firstLine="6120" w:firstLineChars="2550"/>
        <w:rPr>
          <w:rFonts w:hint="eastAsia" w:ascii="宋体" w:hAnsi="宋体" w:eastAsia="宋体" w:cs="宋体"/>
          <w:sz w:val="24"/>
          <w:szCs w:val="24"/>
        </w:rPr>
      </w:pPr>
      <w:r>
        <w:rPr>
          <w:rFonts w:hint="eastAsia" w:ascii="宋体" w:hAnsi="宋体" w:eastAsia="宋体" w:cs="宋体"/>
          <w:sz w:val="24"/>
          <w:szCs w:val="24"/>
          <w:lang w:bidi="ar"/>
        </w:rPr>
        <w:t>开 户 行：</w:t>
      </w:r>
    </w:p>
    <w:p w14:paraId="0A7575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3D8528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60C588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1D56CF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2EB0C3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1EB5A3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2E347D55">
      <w:pPr>
        <w:rPr>
          <w:rFonts w:hint="eastAsia" w:ascii="仿宋" w:hAnsi="仿宋" w:eastAsia="仿宋" w:cs="仿宋"/>
          <w:b/>
          <w:bCs/>
          <w:sz w:val="24"/>
        </w:rPr>
      </w:pPr>
      <w:r>
        <w:rPr>
          <w:rFonts w:hint="eastAsia" w:ascii="仿宋" w:hAnsi="仿宋" w:eastAsia="仿宋" w:cs="仿宋"/>
          <w:b/>
          <w:bCs/>
          <w:sz w:val="24"/>
        </w:rPr>
        <w:br w:type="page"/>
      </w:r>
    </w:p>
    <w:p w14:paraId="2BCCCA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rPr>
      </w:pPr>
      <w:r>
        <w:rPr>
          <w:rFonts w:hint="eastAsia" w:ascii="仿宋" w:hAnsi="仿宋" w:eastAsia="仿宋" w:cs="仿宋"/>
          <w:b/>
          <w:bCs/>
          <w:sz w:val="24"/>
        </w:rPr>
        <w:t>附件</w:t>
      </w:r>
      <w:r>
        <w:rPr>
          <w:rFonts w:hint="eastAsia" w:ascii="仿宋" w:hAnsi="仿宋" w:eastAsia="仿宋" w:cs="仿宋"/>
          <w:b/>
          <w:bCs/>
          <w:sz w:val="24"/>
          <w:lang w:val="en-US" w:eastAsia="zh-CN"/>
        </w:rPr>
        <w:t>一</w:t>
      </w:r>
      <w:r>
        <w:rPr>
          <w:rFonts w:hint="eastAsia" w:ascii="仿宋" w:hAnsi="仿宋" w:eastAsia="仿宋" w:cs="仿宋"/>
          <w:b/>
          <w:bCs/>
          <w:sz w:val="24"/>
        </w:rPr>
        <w:t>：</w:t>
      </w:r>
    </w:p>
    <w:p w14:paraId="38CD92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sz w:val="28"/>
          <w:szCs w:val="28"/>
        </w:rPr>
        <w:t>中山大学孙逸仙纪念</w:t>
      </w:r>
      <w:r>
        <w:rPr>
          <w:rFonts w:hint="eastAsia" w:ascii="宋体" w:hAnsi="宋体" w:eastAsia="宋体" w:cs="宋体"/>
          <w:b/>
          <w:bCs/>
          <w:color w:val="auto"/>
          <w:sz w:val="28"/>
          <w:szCs w:val="28"/>
        </w:rPr>
        <w:t>医院</w:t>
      </w:r>
      <w:r>
        <w:rPr>
          <w:rFonts w:hint="eastAsia" w:ascii="宋体" w:hAnsi="宋体" w:cs="宋体"/>
          <w:b/>
          <w:bCs/>
          <w:color w:val="auto"/>
          <w:sz w:val="28"/>
          <w:szCs w:val="28"/>
          <w:lang w:val="en-US" w:eastAsia="zh-CN"/>
        </w:rPr>
        <w:t>2024年度</w:t>
      </w:r>
      <w:r>
        <w:rPr>
          <w:rFonts w:hint="eastAsia" w:ascii="宋体" w:hAnsi="宋体" w:eastAsia="宋体" w:cs="宋体"/>
          <w:b/>
          <w:bCs/>
          <w:color w:val="auto"/>
          <w:sz w:val="28"/>
          <w:szCs w:val="28"/>
        </w:rPr>
        <w:t>安防系统类零星工程</w:t>
      </w:r>
      <w:r>
        <w:rPr>
          <w:rFonts w:hint="eastAsia" w:ascii="宋体" w:hAnsi="宋体" w:eastAsia="宋体" w:cs="宋体"/>
          <w:b/>
          <w:bCs/>
          <w:color w:val="auto"/>
          <w:sz w:val="28"/>
          <w:szCs w:val="28"/>
          <w:lang w:val="en-US" w:eastAsia="zh-CN"/>
        </w:rPr>
        <w:t>施工服务</w:t>
      </w:r>
    </w:p>
    <w:p w14:paraId="6AF939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报价清单</w:t>
      </w:r>
    </w:p>
    <w:tbl>
      <w:tblPr>
        <w:tblStyle w:val="23"/>
        <w:tblpPr w:leftFromText="180" w:rightFromText="180" w:vertAnchor="text" w:horzAnchor="page" w:tblpX="830" w:tblpY="264"/>
        <w:tblOverlap w:val="never"/>
        <w:tblW w:w="105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831"/>
        <w:gridCol w:w="2145"/>
        <w:gridCol w:w="3229"/>
        <w:gridCol w:w="703"/>
        <w:gridCol w:w="915"/>
        <w:gridCol w:w="833"/>
        <w:gridCol w:w="1312"/>
      </w:tblGrid>
      <w:tr w14:paraId="425B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4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8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9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拟选品牌、型号</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B0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产品特征规格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73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C3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4A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w:t>
            </w:r>
          </w:p>
          <w:p w14:paraId="596E0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92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auto"/>
                <w:kern w:val="0"/>
                <w:sz w:val="20"/>
                <w:szCs w:val="20"/>
                <w:u w:val="none"/>
                <w:lang w:val="en-US" w:eastAsia="zh-CN" w:bidi="ar"/>
              </w:rPr>
              <w:t>综合</w:t>
            </w:r>
            <w:r>
              <w:rPr>
                <w:rFonts w:hint="eastAsia" w:ascii="宋体" w:hAnsi="宋体" w:cs="宋体"/>
                <w:b/>
                <w:bCs/>
                <w:i w:val="0"/>
                <w:iCs w:val="0"/>
                <w:color w:val="auto"/>
                <w:kern w:val="0"/>
                <w:sz w:val="20"/>
                <w:szCs w:val="20"/>
                <w:u w:val="none"/>
                <w:lang w:val="en-US" w:eastAsia="zh-CN" w:bidi="ar"/>
              </w:rPr>
              <w:t>总</w:t>
            </w:r>
            <w:r>
              <w:rPr>
                <w:rFonts w:hint="eastAsia" w:ascii="宋体" w:hAnsi="宋体" w:eastAsia="宋体" w:cs="宋体"/>
                <w:b/>
                <w:bCs/>
                <w:i w:val="0"/>
                <w:iCs w:val="0"/>
                <w:color w:val="auto"/>
                <w:kern w:val="0"/>
                <w:sz w:val="20"/>
                <w:szCs w:val="20"/>
                <w:u w:val="none"/>
                <w:lang w:val="en-US" w:eastAsia="zh-CN" w:bidi="ar"/>
              </w:rPr>
              <w:t>价</w:t>
            </w:r>
          </w:p>
        </w:tc>
      </w:tr>
      <w:tr w14:paraId="41DA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管理用电脑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戴尔/惠普/联想</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类型：单主机；内存容量：8GB;硬盘容量：512GB SSD；操作系统：Windows 11；处理器：intel i5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4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4E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2975">
            <w:pPr>
              <w:jc w:val="center"/>
              <w:rPr>
                <w:rFonts w:hint="eastAsia" w:ascii="宋体" w:hAnsi="宋体" w:eastAsia="宋体" w:cs="宋体"/>
                <w:i w:val="0"/>
                <w:iCs w:val="0"/>
                <w:color w:val="000000"/>
                <w:sz w:val="20"/>
                <w:szCs w:val="20"/>
                <w:u w:val="none"/>
              </w:rPr>
            </w:pPr>
          </w:p>
        </w:tc>
      </w:tr>
      <w:tr w14:paraId="0883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4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B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DS-A80624S/大华</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7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录像模式：视频（2Mbps）+图片 512路（录像+回放）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处理器：64位多核处理器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高速缓存：4GB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磁盘数量：24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磁盘接口及容量：SATA/1TB、2TB、3TB、4TB、6TB、8TB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热插拔磁盘：支持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RAID级别：RAID0、1、3、6、10、50、VRAID、JBOD、Hot-Spare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磁盘管理：磁盘检测预警及修复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逻辑卷管理：录像卷管理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数据保护：WORM防篡改、系统性信息实时备份、卷克隆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网络协议：RTSP、ONVIF、PSLA 、GB/T28181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数据接口：2个千兆以太网口（不支持扩展）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管理接口：1个千兆以太网口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VGA接口：1个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电源：冗余电源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功耗（含盘）：工作功耗≤449W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额定功耗≤550W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环境温度：工作5℃～35℃  储藏-20℃～70℃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 工作20%～80%（无结冰、无凝露）   储藏5%～90%（无结冰、无凝露）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机箱：19英寸4U标准机箱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尺寸：484mm（宽）×173mm（高）×683mm （深）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重量（不含硬盘）：≤40Kg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D6E">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90FB">
            <w:pPr>
              <w:jc w:val="center"/>
              <w:rPr>
                <w:rFonts w:hint="eastAsia" w:ascii="宋体" w:hAnsi="宋体" w:eastAsia="宋体" w:cs="宋体"/>
                <w:i w:val="0"/>
                <w:iCs w:val="0"/>
                <w:color w:val="000000"/>
                <w:sz w:val="20"/>
                <w:szCs w:val="20"/>
                <w:u w:val="none"/>
              </w:rPr>
            </w:pPr>
          </w:p>
        </w:tc>
      </w:tr>
      <w:tr w14:paraId="216C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F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高清解码器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海康威视DS-6A01UD/海康威视 DS-6901UD/大华</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D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超高清解码器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网口：1个 RJ45 10M/100M/1000Mbps 自适应以太网接口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语音对讲输入：1个，3.5mm音频接口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报警输出接口数：8路报警输出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串行接口：1个标准232接口 （RJ45），1个标准485接口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语音对讲输出：1个，3.5mm音频接口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报警输入接口数：8路报警输入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电源：外置 12 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工作温度：-10 ℃ ～ 55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工作湿度：10％ ～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解码分辨率：2400W像素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解码通道：16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解码能力：支持 2路 1200W，或 4路 800W ，或 6路 500W，或6路400W，或 10 路 300W，或 16 路 1080P及 以下分辨率同时实解码;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画面分割数：1/2/4/6/8/9/12/16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视频输出接口：1路HDMI 1.4，1路VGA，1路BNC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输出分辨率：HDMI: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4K: 3840 × 2160@30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1080P: 1920 × 1080@60/50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720P: 1280 × 720@60/50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PAL制式: 704 × 576,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NTSC制式: 704 × 480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D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530">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6990">
            <w:pPr>
              <w:jc w:val="center"/>
              <w:rPr>
                <w:rFonts w:hint="eastAsia" w:ascii="宋体" w:hAnsi="宋体" w:eastAsia="宋体" w:cs="宋体"/>
                <w:i w:val="0"/>
                <w:iCs w:val="0"/>
                <w:color w:val="000000"/>
                <w:sz w:val="20"/>
                <w:szCs w:val="20"/>
                <w:u w:val="none"/>
              </w:rPr>
            </w:pPr>
          </w:p>
        </w:tc>
      </w:tr>
      <w:tr w14:paraId="6B29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2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C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海康威视DS-8608N-I9-V3/海康威视DS-8608N-I8（K8)/大华DH-NVR4808-HDS2/宇视NVR308-16X-DT</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1、▲8路≥8盘位网络硬盘录像机；</w:t>
            </w:r>
            <w:r>
              <w:rPr>
                <w:rStyle w:val="50"/>
                <w:lang w:val="en-US" w:eastAsia="zh-CN" w:bidi="ar"/>
              </w:rPr>
              <w:br w:type="textWrapping"/>
            </w:r>
            <w:r>
              <w:rPr>
                <w:rStyle w:val="50"/>
                <w:lang w:val="en-US" w:eastAsia="zh-CN" w:bidi="ar"/>
              </w:rPr>
              <w:t>2、支持≥1200W高清网络视频的预览、存储与回放；</w:t>
            </w:r>
            <w:r>
              <w:rPr>
                <w:rStyle w:val="50"/>
                <w:lang w:val="en-US" w:eastAsia="zh-CN" w:bidi="ar"/>
              </w:rPr>
              <w:br w:type="textWrapping"/>
            </w:r>
            <w:r>
              <w:rPr>
                <w:rStyle w:val="50"/>
                <w:lang w:val="en-US" w:eastAsia="zh-CN" w:bidi="ar"/>
              </w:rPr>
              <w:t>3、支持H.265、H.264编码前端自适应接入；</w:t>
            </w:r>
            <w:r>
              <w:rPr>
                <w:rStyle w:val="50"/>
                <w:lang w:val="en-US" w:eastAsia="zh-CN" w:bidi="ar"/>
              </w:rPr>
              <w:br w:type="textWrapping"/>
            </w:r>
            <w:r>
              <w:rPr>
                <w:rStyle w:val="50"/>
                <w:lang w:val="en-US" w:eastAsia="zh-CN" w:bidi="ar"/>
              </w:rPr>
              <w:t>4、支持IPC集中管理，包括IPC参数配置、信息的导入/导出和升级等功能；</w:t>
            </w:r>
            <w:r>
              <w:rPr>
                <w:rStyle w:val="50"/>
                <w:lang w:val="en-US" w:eastAsia="zh-CN" w:bidi="ar"/>
              </w:rPr>
              <w:br w:type="textWrapping"/>
            </w:r>
            <w:r>
              <w:rPr>
                <w:rStyle w:val="50"/>
                <w:lang w:val="en-US" w:eastAsia="zh-CN" w:bidi="ar"/>
              </w:rPr>
              <w:t>5、支持2个HDMI和2个VGA同时输出；</w:t>
            </w:r>
            <w:r>
              <w:rPr>
                <w:rStyle w:val="50"/>
                <w:lang w:val="en-US" w:eastAsia="zh-CN" w:bidi="ar"/>
              </w:rPr>
              <w:br w:type="textWrapping"/>
            </w:r>
            <w:r>
              <w:rPr>
                <w:rStyle w:val="50"/>
                <w:lang w:val="en-US" w:eastAsia="zh-CN" w:bidi="ar"/>
              </w:rPr>
              <w:t>6、支持即时回放功能，在预览画面下对指定通道的当前录像进行回放，并且不影响其他通道预览；</w:t>
            </w:r>
            <w:r>
              <w:rPr>
                <w:rStyle w:val="50"/>
                <w:lang w:val="en-US" w:eastAsia="zh-CN" w:bidi="ar"/>
              </w:rPr>
              <w:br w:type="textWrapping"/>
            </w:r>
            <w:r>
              <w:rPr>
                <w:rStyle w:val="50"/>
                <w:lang w:val="en-US" w:eastAsia="zh-CN" w:bidi="ar"/>
              </w:rPr>
              <w:t>7、支持最大16路同步回放及多路同步倒放；</w:t>
            </w:r>
            <w:r>
              <w:rPr>
                <w:rStyle w:val="50"/>
                <w:lang w:val="en-US" w:eastAsia="zh-CN" w:bidi="ar"/>
              </w:rPr>
              <w:br w:type="textWrapping"/>
            </w:r>
            <w:r>
              <w:rPr>
                <w:rStyle w:val="50"/>
                <w:lang w:val="en-US" w:eastAsia="zh-CN" w:bidi="ar"/>
              </w:rPr>
              <w:t xml:space="preserve">8、支持≥8个SATA接口，1个eSATA接口。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949">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2247">
            <w:pPr>
              <w:jc w:val="center"/>
              <w:rPr>
                <w:rFonts w:hint="eastAsia" w:ascii="宋体" w:hAnsi="宋体" w:eastAsia="宋体" w:cs="宋体"/>
                <w:i w:val="0"/>
                <w:iCs w:val="0"/>
                <w:color w:val="000000"/>
                <w:sz w:val="20"/>
                <w:szCs w:val="20"/>
                <w:u w:val="none"/>
              </w:rPr>
            </w:pPr>
          </w:p>
        </w:tc>
      </w:tr>
      <w:tr w14:paraId="54CA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海康威视DS-8616N-I8/海康威视DS-8616N-K8/海康威视DS-8616N-K8-V2/大华DH-NVR4816-HDS2/宇视NVR308-16X-DT</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D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7、支持最大8路同步回放及多路同步倒放；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D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EC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8EE4">
            <w:pPr>
              <w:jc w:val="center"/>
              <w:rPr>
                <w:rFonts w:hint="eastAsia" w:ascii="宋体" w:hAnsi="宋体" w:eastAsia="宋体" w:cs="宋体"/>
                <w:i w:val="0"/>
                <w:iCs w:val="0"/>
                <w:color w:val="000000"/>
                <w:sz w:val="20"/>
                <w:szCs w:val="20"/>
                <w:u w:val="none"/>
              </w:rPr>
            </w:pPr>
          </w:p>
        </w:tc>
      </w:tr>
      <w:tr w14:paraId="66B1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8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0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F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海康威视DS-8632N-I8/海康威视DS-8632N-K8/海康威视DS-8632N-K8-V2/大华DH-NVR4832-HDS2/宇视NVR308-32X-DT</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16362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F4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CCCF">
            <w:pPr>
              <w:jc w:val="center"/>
              <w:rPr>
                <w:rFonts w:hint="eastAsia" w:ascii="宋体" w:hAnsi="宋体" w:eastAsia="宋体" w:cs="宋体"/>
                <w:i w:val="0"/>
                <w:iCs w:val="0"/>
                <w:color w:val="000000"/>
                <w:sz w:val="20"/>
                <w:szCs w:val="20"/>
                <w:u w:val="none"/>
              </w:rPr>
            </w:pPr>
          </w:p>
        </w:tc>
      </w:tr>
      <w:tr w14:paraId="7B7F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8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D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海康威视DS-9632N-M8/大华DH-NVR4832-HDS2/宇视NVR308-32X-DT</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C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7A65">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8CE">
            <w:pPr>
              <w:jc w:val="center"/>
              <w:rPr>
                <w:rFonts w:hint="eastAsia" w:ascii="宋体" w:hAnsi="宋体" w:eastAsia="宋体" w:cs="宋体"/>
                <w:i w:val="0"/>
                <w:iCs w:val="0"/>
                <w:color w:val="000000"/>
                <w:sz w:val="20"/>
                <w:szCs w:val="20"/>
                <w:u w:val="none"/>
              </w:rPr>
            </w:pPr>
          </w:p>
        </w:tc>
      </w:tr>
      <w:tr w14:paraId="7B8E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3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B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海康威视DS-8632N-I16-V3/海康威视DS-8632N-I16/海康威视DS-8632N-K16/海康威视DS-8632N-K16-V2/大华DH-NVR816-32-HDS2/宇视               32路16盘位网络硬盘录像机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A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1、▲最多可接入32路视频信号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4、支持2个HDMI和2个VGA同时输出，其中HDMI 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6、▲支持16个SATA接口，1个eSATA盘库，可用于录像和备份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0EE5A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53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A7AC">
            <w:pPr>
              <w:jc w:val="center"/>
              <w:rPr>
                <w:rFonts w:hint="eastAsia" w:ascii="宋体" w:hAnsi="宋体" w:eastAsia="宋体" w:cs="宋体"/>
                <w:i w:val="0"/>
                <w:iCs w:val="0"/>
                <w:color w:val="000000"/>
                <w:sz w:val="20"/>
                <w:szCs w:val="20"/>
                <w:u w:val="none"/>
              </w:rPr>
            </w:pPr>
          </w:p>
        </w:tc>
      </w:tr>
      <w:tr w14:paraId="7180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4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海康威视DS-8664N-I16-V3/海康威视DS-8664N-I16/海康威视DS-8664N-K16/海康威视DS-8864N-R16/4K/大华DH-NVR816-64-HDS2 64路16盘位网络硬盘录像机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1、▲最多可接入64路视频信号；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2、支持萤石云服务；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3、可接驳符合ONVIF、RTSP标准及众多主流厂商的网络摄像机；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8、▲支持16个SATA接口，1个eSATA盘库，可用于录像和备份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D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876">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6E5">
            <w:pPr>
              <w:jc w:val="center"/>
              <w:rPr>
                <w:rFonts w:hint="eastAsia" w:ascii="宋体" w:hAnsi="宋体" w:eastAsia="宋体" w:cs="宋体"/>
                <w:i w:val="0"/>
                <w:iCs w:val="0"/>
                <w:color w:val="000000"/>
                <w:sz w:val="20"/>
                <w:szCs w:val="20"/>
                <w:u w:val="none"/>
              </w:rPr>
            </w:pPr>
          </w:p>
        </w:tc>
      </w:tr>
      <w:tr w14:paraId="08C8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B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2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DS-96128N-I16R/C-V3/海康威视DS-96128N-M16/大华/宇视128路16盘位网络硬盘录像机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1、▲最大可接入128路高清网络视频；</w:t>
            </w:r>
            <w:r>
              <w:rPr>
                <w:rStyle w:val="50"/>
                <w:lang w:val="en-US" w:eastAsia="zh-CN" w:bidi="ar"/>
              </w:rPr>
              <w:br w:type="textWrapping"/>
            </w:r>
            <w:r>
              <w:rPr>
                <w:rStyle w:val="50"/>
                <w:lang w:val="en-US" w:eastAsia="zh-CN" w:bidi="ar"/>
              </w:rPr>
              <w:t>2、集成视音频编解码技术、嵌入式系统技术、存储技术、网络技术和智能技术等，部署简单，功能齐全；</w:t>
            </w:r>
            <w:r>
              <w:rPr>
                <w:rStyle w:val="50"/>
                <w:lang w:val="en-US" w:eastAsia="zh-CN" w:bidi="ar"/>
              </w:rPr>
              <w:br w:type="textWrapping"/>
            </w:r>
            <w:r>
              <w:rPr>
                <w:rStyle w:val="50"/>
                <w:lang w:val="en-US" w:eastAsia="zh-CN" w:bidi="ar"/>
              </w:rPr>
              <w:t>3、支持接驳符合ONVIF及众多主流厂商的网络摄像机；</w:t>
            </w:r>
            <w:r>
              <w:rPr>
                <w:rStyle w:val="50"/>
                <w:lang w:val="en-US" w:eastAsia="zh-CN" w:bidi="ar"/>
              </w:rPr>
              <w:br w:type="textWrapping"/>
            </w:r>
            <w:r>
              <w:rPr>
                <w:rStyle w:val="50"/>
                <w:lang w:val="en-US" w:eastAsia="zh-CN" w:bidi="ar"/>
              </w:rPr>
              <w:t>4、支持1200W高清网络视频的预览、存储与回放；</w:t>
            </w:r>
            <w:r>
              <w:rPr>
                <w:rStyle w:val="50"/>
                <w:lang w:val="en-US" w:eastAsia="zh-CN" w:bidi="ar"/>
              </w:rPr>
              <w:br w:type="textWrapping"/>
            </w:r>
            <w:r>
              <w:rPr>
                <w:rStyle w:val="50"/>
                <w:lang w:val="en-US" w:eastAsia="zh-CN" w:bidi="ar"/>
              </w:rPr>
              <w:t>5、支持硬盘热插拔，支持RAID0、RAID1、RAID5，RAID6，RAID10，支持全局热备盘；</w:t>
            </w:r>
            <w:r>
              <w:rPr>
                <w:rStyle w:val="50"/>
                <w:lang w:val="en-US" w:eastAsia="zh-CN" w:bidi="ar"/>
              </w:rPr>
              <w:br w:type="textWrapping"/>
            </w:r>
            <w:r>
              <w:rPr>
                <w:rStyle w:val="50"/>
                <w:lang w:val="en-US" w:eastAsia="zh-CN" w:bidi="ar"/>
              </w:rPr>
              <w:t>6、支持RTPoverHTTPS和SDKoverTLS码流加密技术，以提供更安全的码流传输服务（最大支持128Mbps带宽传输，RAID开启时，最大支持64Mbps带宽传输）；</w:t>
            </w:r>
            <w:r>
              <w:rPr>
                <w:rStyle w:val="50"/>
                <w:lang w:val="en-US" w:eastAsia="zh-CN" w:bidi="ar"/>
              </w:rPr>
              <w:br w:type="textWrapping"/>
            </w:r>
            <w:r>
              <w:rPr>
                <w:rStyle w:val="50"/>
                <w:lang w:val="en-US" w:eastAsia="zh-CN" w:bidi="ar"/>
              </w:rPr>
              <w:t>7、支持多个HDMI、VGA口同时输出，且可分别预览或回放不同通道的图像；</w:t>
            </w:r>
            <w:r>
              <w:rPr>
                <w:rStyle w:val="50"/>
                <w:lang w:val="en-US" w:eastAsia="zh-CN" w:bidi="ar"/>
              </w:rPr>
              <w:br w:type="textWrapping"/>
            </w:r>
            <w:r>
              <w:rPr>
                <w:rStyle w:val="50"/>
                <w:lang w:val="en-US" w:eastAsia="zh-CN" w:bidi="ar"/>
              </w:rPr>
              <w:t>8、支持最大16路同步回放及多路同步倒放；</w:t>
            </w:r>
            <w:r>
              <w:rPr>
                <w:rStyle w:val="50"/>
                <w:lang w:val="en-US" w:eastAsia="zh-CN" w:bidi="ar"/>
              </w:rPr>
              <w:br w:type="textWrapping"/>
            </w:r>
            <w:r>
              <w:rPr>
                <w:rStyle w:val="50"/>
                <w:lang w:val="en-US" w:eastAsia="zh-CN" w:bidi="ar"/>
              </w:rPr>
              <w:t>9、▲支持16个SATA接口，1个eSATA接口，可选配miniSAS高速扩展接口，充分满足高清存储所需硬盘空间；</w:t>
            </w:r>
            <w:r>
              <w:rPr>
                <w:rStyle w:val="50"/>
                <w:lang w:val="en-US" w:eastAsia="zh-CN" w:bidi="ar"/>
              </w:rPr>
              <w:br w:type="textWrapping"/>
            </w:r>
            <w:r>
              <w:rPr>
                <w:rStyle w:val="50"/>
                <w:lang w:val="en-US" w:eastAsia="zh-CN" w:bidi="ar"/>
              </w:rPr>
              <w:t>10、可选配接口扩展板，支持4个千兆光口，8个RS-485串行接口，32进16出报警接口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5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EB6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001">
            <w:pPr>
              <w:jc w:val="center"/>
              <w:rPr>
                <w:rFonts w:hint="eastAsia" w:ascii="宋体" w:hAnsi="宋体" w:eastAsia="宋体" w:cs="宋体"/>
                <w:i w:val="0"/>
                <w:iCs w:val="0"/>
                <w:color w:val="000000"/>
                <w:sz w:val="20"/>
                <w:szCs w:val="20"/>
                <w:u w:val="none"/>
              </w:rPr>
            </w:pPr>
          </w:p>
        </w:tc>
      </w:tr>
      <w:tr w14:paraId="184E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C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1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4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A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监控级硬盘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转速等级：5400RPM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缓存：≥64MB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▲容量：6TB</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15" w:type="dxa"/>
            <w:tcBorders>
              <w:top w:val="single" w:color="000000" w:sz="4" w:space="0"/>
              <w:left w:val="single" w:color="000000" w:sz="4" w:space="0"/>
              <w:bottom w:val="nil"/>
              <w:right w:val="single" w:color="000000" w:sz="4" w:space="0"/>
            </w:tcBorders>
            <w:shd w:val="clear" w:color="auto" w:fill="auto"/>
            <w:noWrap/>
            <w:vAlign w:val="center"/>
          </w:tcPr>
          <w:p w14:paraId="7FC0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0CF">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CB0">
            <w:pPr>
              <w:jc w:val="center"/>
              <w:rPr>
                <w:rFonts w:hint="eastAsia" w:ascii="宋体" w:hAnsi="宋体" w:eastAsia="宋体" w:cs="宋体"/>
                <w:i w:val="0"/>
                <w:iCs w:val="0"/>
                <w:color w:val="000000"/>
                <w:sz w:val="20"/>
                <w:szCs w:val="20"/>
                <w:u w:val="none"/>
              </w:rPr>
            </w:pPr>
          </w:p>
        </w:tc>
      </w:tr>
      <w:tr w14:paraId="7CB3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1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2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缓存：≥128MB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▲容量：8TB</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A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E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E2D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BAD2">
            <w:pPr>
              <w:jc w:val="center"/>
              <w:rPr>
                <w:rFonts w:hint="eastAsia" w:ascii="宋体" w:hAnsi="宋体" w:eastAsia="宋体" w:cs="宋体"/>
                <w:i w:val="0"/>
                <w:iCs w:val="0"/>
                <w:color w:val="000000"/>
                <w:sz w:val="20"/>
                <w:szCs w:val="20"/>
                <w:u w:val="none"/>
              </w:rPr>
            </w:pPr>
          </w:p>
        </w:tc>
      </w:tr>
      <w:tr w14:paraId="6864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C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D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0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海康威视/大华/AOC 22寸监视器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6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C53A">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C2E0">
            <w:pPr>
              <w:jc w:val="center"/>
              <w:rPr>
                <w:rFonts w:hint="eastAsia" w:ascii="宋体" w:hAnsi="宋体" w:eastAsia="宋体" w:cs="宋体"/>
                <w:i w:val="0"/>
                <w:iCs w:val="0"/>
                <w:color w:val="000000"/>
                <w:sz w:val="20"/>
                <w:szCs w:val="20"/>
                <w:u w:val="none"/>
              </w:rPr>
            </w:pPr>
          </w:p>
        </w:tc>
      </w:tr>
      <w:tr w14:paraId="31F9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7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5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海康威视DS-D5024FQ/海康威视DS-D5024FQ-NA/大华DH-LM24-F210/富泰尔、三星监视器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0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nil"/>
              <w:right w:val="single" w:color="000000" w:sz="4" w:space="0"/>
            </w:tcBorders>
            <w:shd w:val="clear" w:color="auto" w:fill="auto"/>
            <w:noWrap/>
            <w:vAlign w:val="center"/>
          </w:tcPr>
          <w:p w14:paraId="78EF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1F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3218">
            <w:pPr>
              <w:jc w:val="center"/>
              <w:rPr>
                <w:rFonts w:hint="eastAsia" w:ascii="宋体" w:hAnsi="宋体" w:eastAsia="宋体" w:cs="宋体"/>
                <w:i w:val="0"/>
                <w:iCs w:val="0"/>
                <w:color w:val="000000"/>
                <w:sz w:val="20"/>
                <w:szCs w:val="20"/>
                <w:u w:val="none"/>
              </w:rPr>
            </w:pPr>
          </w:p>
        </w:tc>
      </w:tr>
      <w:tr w14:paraId="1540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4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E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海信Vidda 50V1H-M/L50M5-RK99/创维酷开50J3</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屏幕尺寸：50英寸；</w:t>
            </w:r>
            <w:r>
              <w:rPr>
                <w:rStyle w:val="50"/>
                <w:lang w:val="en-US" w:eastAsia="zh-CN" w:bidi="ar"/>
              </w:rPr>
              <w:br w:type="textWrapping"/>
            </w:r>
            <w:r>
              <w:rPr>
                <w:rStyle w:val="50"/>
                <w:lang w:val="en-US" w:eastAsia="zh-CN" w:bidi="ar"/>
              </w:rPr>
              <w:t>屏幕分辨率：超高清4K；</w:t>
            </w:r>
            <w:r>
              <w:rPr>
                <w:rStyle w:val="50"/>
                <w:lang w:val="en-US" w:eastAsia="zh-CN" w:bidi="ar"/>
              </w:rPr>
              <w:br w:type="textWrapping"/>
            </w:r>
            <w:r>
              <w:rPr>
                <w:rStyle w:val="50"/>
                <w:lang w:val="en-US" w:eastAsia="zh-CN" w:bidi="ar"/>
              </w:rPr>
              <w:t xml:space="preserve">屏幕比例：16：9 </w:t>
            </w:r>
            <w:r>
              <w:rPr>
                <w:rStyle w:val="50"/>
                <w:lang w:val="en-US" w:eastAsia="zh-CN" w:bidi="ar"/>
              </w:rPr>
              <w:br w:type="textWrapping"/>
            </w:r>
            <w:r>
              <w:rPr>
                <w:rStyle w:val="50"/>
                <w:lang w:val="en-US" w:eastAsia="zh-CN" w:bidi="ar"/>
              </w:rPr>
              <w:t>运行内存：1.5GB</w:t>
            </w:r>
            <w:r>
              <w:rPr>
                <w:rStyle w:val="50"/>
                <w:lang w:val="en-US" w:eastAsia="zh-CN" w:bidi="ar"/>
              </w:rPr>
              <w:br w:type="textWrapping"/>
            </w:r>
            <w:r>
              <w:rPr>
                <w:rStyle w:val="50"/>
                <w:lang w:val="en-US" w:eastAsia="zh-CN" w:bidi="ar"/>
              </w:rPr>
              <w:t>存储内存：8GB</w:t>
            </w:r>
            <w:r>
              <w:rPr>
                <w:rStyle w:val="50"/>
                <w:lang w:val="en-US" w:eastAsia="zh-CN" w:bidi="ar"/>
              </w:rPr>
              <w:br w:type="textWrapping"/>
            </w:r>
            <w:r>
              <w:rPr>
                <w:rStyle w:val="50"/>
                <w:lang w:val="en-US" w:eastAsia="zh-CN" w:bidi="ar"/>
              </w:rPr>
              <w:t>背光方式：直下式/ DLED</w:t>
            </w:r>
            <w:r>
              <w:rPr>
                <w:rStyle w:val="50"/>
                <w:lang w:val="en-US" w:eastAsia="zh-CN" w:bidi="ar"/>
              </w:rPr>
              <w:br w:type="textWrapping"/>
            </w:r>
            <w:r>
              <w:rPr>
                <w:rStyle w:val="50"/>
                <w:lang w:val="en-US" w:eastAsia="zh-CN" w:bidi="ar"/>
              </w:rPr>
              <w:t>响应时间：≤8ms</w:t>
            </w:r>
            <w:r>
              <w:rPr>
                <w:rStyle w:val="50"/>
                <w:lang w:val="en-US" w:eastAsia="zh-CN" w:bidi="ar"/>
              </w:rPr>
              <w:br w:type="textWrapping"/>
            </w:r>
            <w:r>
              <w:rPr>
                <w:rStyle w:val="50"/>
                <w:lang w:val="en-US" w:eastAsia="zh-CN" w:bidi="ar"/>
              </w:rPr>
              <w:t>工作电压：220V</w:t>
            </w:r>
            <w:r>
              <w:rPr>
                <w:rStyle w:val="50"/>
                <w:lang w:val="en-US" w:eastAsia="zh-CN" w:bidi="ar"/>
              </w:rPr>
              <w:br w:type="textWrapping"/>
            </w:r>
            <w:r>
              <w:rPr>
                <w:rStyle w:val="50"/>
                <w:lang w:val="en-US" w:eastAsia="zh-CN" w:bidi="ar"/>
              </w:rPr>
              <w:t>电源功率：≤120W</w:t>
            </w:r>
            <w:r>
              <w:rPr>
                <w:rStyle w:val="50"/>
                <w:lang w:val="en-US" w:eastAsia="zh-CN" w:bidi="ar"/>
              </w:rPr>
              <w:br w:type="textWrapping"/>
            </w:r>
            <w:r>
              <w:rPr>
                <w:rStyle w:val="50"/>
                <w:lang w:val="en-US" w:eastAsia="zh-CN" w:bidi="ar"/>
              </w:rPr>
              <w:t xml:space="preserve">待机功率：0.5W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8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A403">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020">
            <w:pPr>
              <w:jc w:val="center"/>
              <w:rPr>
                <w:rFonts w:hint="eastAsia" w:ascii="宋体" w:hAnsi="宋体" w:eastAsia="宋体" w:cs="宋体"/>
                <w:i w:val="0"/>
                <w:iCs w:val="0"/>
                <w:color w:val="000000"/>
                <w:sz w:val="20"/>
                <w:szCs w:val="20"/>
                <w:u w:val="none"/>
              </w:rPr>
            </w:pPr>
          </w:p>
        </w:tc>
      </w:tr>
      <w:tr w14:paraId="70AF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9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海康威视DS-2CD3346WD-I（DS-2CD3346WDV3-I）/海康威视DS-2CD3356WD-I（DS-2CD3356WDV3-I/海康威视DS-2CD3366WD-I（DS-2CD3366WDV3-I）/大华DH-IPC-HDW2433C-A/宇视IPC3A4S-IR3-AUPF（IPC3A5I-IR3- AUPF）</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▲400万～600万像素星光级POE高清摄像机；POE H.265编码；最大图像尺寸：≥2560×1440；清晰度: 4MP～6MP；感光面积: 1/3英寸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F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41B">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6D46">
            <w:pPr>
              <w:jc w:val="center"/>
              <w:rPr>
                <w:rFonts w:hint="eastAsia" w:ascii="宋体" w:hAnsi="宋体" w:eastAsia="宋体" w:cs="宋体"/>
                <w:i w:val="0"/>
                <w:iCs w:val="0"/>
                <w:color w:val="000000"/>
                <w:sz w:val="20"/>
                <w:szCs w:val="20"/>
                <w:u w:val="none"/>
              </w:rPr>
            </w:pPr>
          </w:p>
        </w:tc>
      </w:tr>
      <w:tr w14:paraId="31D8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8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海康威视DS-2CD7187HWDV2-IZS(2.8-12mm)/海康威视DS-2CD7187EWDV2-IZS(2.8-12mm)</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0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800万星光级半球型网络摄像机；最大图像尺寸：3840×2160；视频压缩标准：H.265/H.264/MJPEG；网络：1个RJ45 10M/100M自适应以太网口；音频：2路输入（Line in),1路输出（Line out),2个内置麦克风，1个内置扬声器；报警：3路输入，2路输出（报警输入支持开关量，报警输出最大支持DC12V,30mA）；电源输出：支持DC12V,100mA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555">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F2D9">
            <w:pPr>
              <w:jc w:val="center"/>
              <w:rPr>
                <w:rFonts w:hint="eastAsia" w:ascii="宋体" w:hAnsi="宋体" w:eastAsia="宋体" w:cs="宋体"/>
                <w:i w:val="0"/>
                <w:iCs w:val="0"/>
                <w:color w:val="000000"/>
                <w:sz w:val="20"/>
                <w:szCs w:val="20"/>
                <w:u w:val="none"/>
              </w:rPr>
            </w:pPr>
          </w:p>
        </w:tc>
      </w:tr>
      <w:tr w14:paraId="0C78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A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海康威视DS-2CD3386FWDV3-LS/海康威视DS-2CD2386FWDV3-LS/海康威视DS-2CD3T86FWDA4-LS/大华</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800万像素POE高清摄像机；最大图像尺寸：3840×2160；清晰度: 4K；支持MicroSD/MicroSDXC卡，最大256GB本地存储；1个内置麦克风，高清拾音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3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216">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9F51">
            <w:pPr>
              <w:jc w:val="center"/>
              <w:rPr>
                <w:rFonts w:hint="eastAsia" w:ascii="宋体" w:hAnsi="宋体" w:eastAsia="宋体" w:cs="宋体"/>
                <w:i w:val="0"/>
                <w:iCs w:val="0"/>
                <w:color w:val="000000"/>
                <w:sz w:val="20"/>
                <w:szCs w:val="20"/>
                <w:u w:val="none"/>
              </w:rPr>
            </w:pPr>
          </w:p>
        </w:tc>
      </w:tr>
      <w:tr w14:paraId="5575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9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高清球机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2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海康威视DS-2DC2402IW-DE3/海康威视iDS-2DC2402IX-DE3/大华/宇视400万高清球机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最大2560×1440@30fps高清画面输出；支持H.265高效压缩算法，可较大节省存储空间；支持4倍光学变倍，16倍数字变倍；采用高效红外阵列，低功耗，照射距离最远可达30m；支持区域人脸抓拍、入侵侦测、越界侦测、移动侦测，等智能侦测功能；支持断网续传功能保证录像不丢失，配合Smart NVR实现事件录像的二次智能检索、分析和浓缩播放；支持宽动态范围达120dB，适合逆光环境监控；支持3D数字降噪、强光抑制、电子防抖、SmartIR；支持镜像、一键恢复功能；支持350°水平旋转，垂直方向0°-90°；支持300个预置位，8条巡航扫描；支持联动声光报警；支持3D定位功能，可通过鼠标框选目标以实现目标的快速定位与捕捉；支持定时抓图与事件抓图功能； 支持定时任务、一键守望、一键巡航功能；内置麦克风，同时支持1路音频输入和1路音频输出；内置speaker(内置功放)，可无须外接音频设备实现双向语音对讲；内置1路报警输入和1路报警输出，支持报警联动功能；支持选配Wi-Fi功能；支持最大256G的 Micro SD/SDHC/SDXC卡存储；支持E家协议和萤石云服务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E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F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37F">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26AB">
            <w:pPr>
              <w:jc w:val="center"/>
              <w:rPr>
                <w:rFonts w:hint="eastAsia" w:ascii="宋体" w:hAnsi="宋体" w:eastAsia="宋体" w:cs="宋体"/>
                <w:i w:val="0"/>
                <w:iCs w:val="0"/>
                <w:color w:val="000000"/>
                <w:sz w:val="20"/>
                <w:szCs w:val="20"/>
                <w:u w:val="none"/>
              </w:rPr>
            </w:pPr>
          </w:p>
        </w:tc>
      </w:tr>
      <w:tr w14:paraId="58AF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5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海康威视DS-2XE6147FWD-HS（DS-6146FWD-HS）/大华DH-IPC-HDEW4443Q-AS/普天视PB-8080ay防爆摄像机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F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1、最高分辨率可达400W像素（2560 x 1440）,并在此分辨率下可输出25fps实时图像；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2、支持H.265 / H.264 / MJPEG视频压缩算法,支持多级别视频质量配置、编码复杂度设置；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3、支持OSD颜色自选，支持120dB宽动态，支持背光补偿,强光抑制,透雾,电子防抖；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4、支持ONVIF(PROFILE S,PROFILE G), ISAPI,GB28181,Ehome协议接入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支持防雷、防浪涌、防静电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5、支持三码流技术，支持电动镜头调节角度；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6、防爆标志:Exd IIC T6 Gb /ExtD A21 IP68 T80℃；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7、支持IP68防护等级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8、支持10M/100M/1000M自适应网口，支持1对音频输入/输出,支持单声道音频，支持1对报警输入/输出，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支持BNC模拟输出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DC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C78">
            <w:pPr>
              <w:jc w:val="center"/>
              <w:rPr>
                <w:rFonts w:hint="eastAsia" w:ascii="宋体" w:hAnsi="宋体" w:eastAsia="宋体" w:cs="宋体"/>
                <w:i w:val="0"/>
                <w:iCs w:val="0"/>
                <w:color w:val="000000"/>
                <w:sz w:val="20"/>
                <w:szCs w:val="20"/>
                <w:u w:val="none"/>
              </w:rPr>
            </w:pPr>
          </w:p>
        </w:tc>
      </w:tr>
      <w:tr w14:paraId="2058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1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C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海康威视DS-3E0105P-E（DS-3E0105P-E/M）/普联TL-SF1005P/华三 S305-PWR </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7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提供5个10/100M自适应RJ45端口POE供电交换机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11BB">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C72A">
            <w:pPr>
              <w:jc w:val="center"/>
              <w:rPr>
                <w:rFonts w:hint="eastAsia" w:ascii="宋体" w:hAnsi="宋体" w:eastAsia="宋体" w:cs="宋体"/>
                <w:i w:val="0"/>
                <w:iCs w:val="0"/>
                <w:color w:val="000000"/>
                <w:sz w:val="20"/>
                <w:szCs w:val="20"/>
                <w:u w:val="none"/>
              </w:rPr>
            </w:pPr>
          </w:p>
        </w:tc>
      </w:tr>
      <w:tr w14:paraId="0AE7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海康威视DS-3E0109P-E（DS-3E0109P-E/M）/普联TL-SF1009P/华三 S1008V-PWR</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F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提供9个10/100M自适应RJ45端口，8口百兆+1口POE供电交换机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8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35B">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416D">
            <w:pPr>
              <w:jc w:val="center"/>
              <w:rPr>
                <w:rFonts w:hint="eastAsia" w:ascii="宋体" w:hAnsi="宋体" w:eastAsia="宋体" w:cs="宋体"/>
                <w:i w:val="0"/>
                <w:iCs w:val="0"/>
                <w:color w:val="000000"/>
                <w:sz w:val="20"/>
                <w:szCs w:val="20"/>
                <w:u w:val="none"/>
              </w:rPr>
            </w:pPr>
          </w:p>
        </w:tc>
      </w:tr>
      <w:tr w14:paraId="735A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0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海康威视DS-3E0318P-E/DS-3E0318SP-E/普联TL-SL1218MP/华三S1016V-PWR     </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POE交换机；接口数量：16个10/100M接口；交换机类型：百兆交换机；传输速度: 100Mbps；</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4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424">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5F32">
            <w:pPr>
              <w:jc w:val="center"/>
              <w:rPr>
                <w:rFonts w:hint="eastAsia" w:ascii="宋体" w:hAnsi="宋体" w:eastAsia="宋体" w:cs="宋体"/>
                <w:i w:val="0"/>
                <w:iCs w:val="0"/>
                <w:color w:val="000000"/>
                <w:sz w:val="20"/>
                <w:szCs w:val="20"/>
                <w:u w:val="none"/>
              </w:rPr>
            </w:pPr>
          </w:p>
        </w:tc>
      </w:tr>
      <w:tr w14:paraId="1138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26口千兆POE交换机</w:t>
            </w:r>
          </w:p>
        </w:tc>
        <w:tc>
          <w:tcPr>
            <w:tcW w:w="2145" w:type="dxa"/>
            <w:tcBorders>
              <w:top w:val="single" w:color="000000" w:sz="4" w:space="0"/>
              <w:left w:val="single" w:color="000000" w:sz="4" w:space="0"/>
              <w:bottom w:val="nil"/>
              <w:right w:val="single" w:color="000000" w:sz="4" w:space="0"/>
            </w:tcBorders>
            <w:shd w:val="clear" w:color="auto" w:fill="auto"/>
            <w:vAlign w:val="center"/>
          </w:tcPr>
          <w:p w14:paraId="41353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海康威视DS-3E0526P-E/海康威视DS-3E1526SP-E/普联TL-SG2226PE  /华三S1226F-HPWR</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大功率POE交换机；接口数量：24个千兆POE电口和2个千兆网口</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39019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623BF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6544">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4F22">
            <w:pPr>
              <w:jc w:val="center"/>
              <w:rPr>
                <w:rFonts w:hint="eastAsia" w:ascii="宋体" w:hAnsi="宋体" w:eastAsia="宋体" w:cs="宋体"/>
                <w:i w:val="0"/>
                <w:iCs w:val="0"/>
                <w:color w:val="000000"/>
                <w:sz w:val="20"/>
                <w:szCs w:val="20"/>
                <w:u w:val="none"/>
              </w:rPr>
            </w:pPr>
          </w:p>
        </w:tc>
      </w:tr>
      <w:tr w14:paraId="7436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1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品牌:海康威视            型号：DS-D2046NH-B电源板</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C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0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071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4F3">
            <w:pPr>
              <w:jc w:val="center"/>
              <w:rPr>
                <w:rFonts w:hint="eastAsia" w:ascii="宋体" w:hAnsi="宋体" w:eastAsia="宋体" w:cs="宋体"/>
                <w:i w:val="0"/>
                <w:iCs w:val="0"/>
                <w:color w:val="000000"/>
                <w:sz w:val="20"/>
                <w:szCs w:val="20"/>
                <w:u w:val="none"/>
              </w:rPr>
            </w:pPr>
          </w:p>
        </w:tc>
      </w:tr>
      <w:tr w14:paraId="6764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普联TL-FC311A（B）-3/海康威视DS-3D201T/R-3E(SC)/netLINK HTB-4100A（B）-3KM</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采用波分复用技术，发送波长1550nm，接收波长1310nm，传输距离高达3公里；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0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DDA">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BE23">
            <w:pPr>
              <w:jc w:val="center"/>
              <w:rPr>
                <w:rFonts w:hint="eastAsia" w:ascii="宋体" w:hAnsi="宋体" w:eastAsia="宋体" w:cs="宋体"/>
                <w:i w:val="0"/>
                <w:iCs w:val="0"/>
                <w:color w:val="000000"/>
                <w:sz w:val="20"/>
                <w:szCs w:val="20"/>
                <w:u w:val="none"/>
              </w:rPr>
            </w:pPr>
          </w:p>
        </w:tc>
      </w:tr>
      <w:tr w14:paraId="7D5B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千兆多模单纤光纤收发器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B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 HTB-GM-03AB1/普联/海康威视/博扬</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5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光纤接口：SC接口；传输速率：千兆；光纤类型：多模单纤；外壳金属：优质金属</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3A1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44E5">
            <w:pPr>
              <w:jc w:val="center"/>
              <w:rPr>
                <w:rFonts w:hint="eastAsia" w:ascii="宋体" w:hAnsi="宋体" w:eastAsia="宋体" w:cs="宋体"/>
                <w:i w:val="0"/>
                <w:iCs w:val="0"/>
                <w:color w:val="000000"/>
                <w:sz w:val="20"/>
                <w:szCs w:val="20"/>
                <w:u w:val="none"/>
              </w:rPr>
            </w:pPr>
          </w:p>
        </w:tc>
      </w:tr>
      <w:tr w14:paraId="02B1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A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485光纤收发器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慧谷/汤湖TH-RS485/烽火威视 1路RS485双向光纤收发器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可同时支持1-2路RS485/422/232接口与光纤转换; 光纤波长：多模500M，单模20km；波特率：0-120kbs，自动侦测信号速率；电口形式：5位接线端子；接口保护：600W浪涌保护，1500V静电保护；尺寸：22×69×100mm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A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15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74A">
            <w:pPr>
              <w:jc w:val="center"/>
              <w:rPr>
                <w:rFonts w:hint="eastAsia" w:ascii="宋体" w:hAnsi="宋体" w:eastAsia="宋体" w:cs="宋体"/>
                <w:i w:val="0"/>
                <w:iCs w:val="0"/>
                <w:color w:val="000000"/>
                <w:sz w:val="20"/>
                <w:szCs w:val="20"/>
                <w:u w:val="none"/>
              </w:rPr>
            </w:pPr>
          </w:p>
        </w:tc>
      </w:tr>
      <w:tr w14:paraId="2817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B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6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光纤模块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汤湖/胜为/普联/慧谷/博扬千兆SFP光模块</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单纤，光口转电口网口模块；DDM数字诊断功能，实时检测模块状态，快速找出故障位置，简化维护工作，提高系统稳定性；采用优质芯片方案，功耗低，性能稳定，安全通讯；采用行业标准规格设计，即插即用，支持热拔插，方便升级；兼容各大品牌设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F9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F920">
            <w:pPr>
              <w:jc w:val="center"/>
              <w:rPr>
                <w:rFonts w:hint="eastAsia" w:ascii="宋体" w:hAnsi="宋体" w:eastAsia="宋体" w:cs="宋体"/>
                <w:i w:val="0"/>
                <w:iCs w:val="0"/>
                <w:color w:val="000000"/>
                <w:sz w:val="20"/>
                <w:szCs w:val="20"/>
                <w:u w:val="none"/>
              </w:rPr>
            </w:pPr>
          </w:p>
        </w:tc>
      </w:tr>
      <w:tr w14:paraId="2E68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千兆无线网桥</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5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海康威视F03S-5ACE/G/乐光LG-N620/TP-LINK TL-S5G-5KM/水星MWB505G</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传输距离：5KM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LAN输出口：千兆网口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无线速率：800M/900M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天线：内置天线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供电方式：POE/DC供电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78B">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24FB">
            <w:pPr>
              <w:jc w:val="center"/>
              <w:rPr>
                <w:rFonts w:hint="eastAsia" w:ascii="宋体" w:hAnsi="宋体" w:eastAsia="宋体" w:cs="宋体"/>
                <w:i w:val="0"/>
                <w:iCs w:val="0"/>
                <w:color w:val="000000"/>
                <w:sz w:val="20"/>
                <w:szCs w:val="20"/>
                <w:u w:val="none"/>
              </w:rPr>
            </w:pPr>
          </w:p>
        </w:tc>
      </w:tr>
      <w:tr w14:paraId="15E8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7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快鱼D150/快鱼C400/快鱼P20 TRADIO/海康威视DS-2FP4021-MD/烽火BM-K-5</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5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监听面积：5平方米-30平方米</w:t>
            </w:r>
            <w:r>
              <w:rPr>
                <w:rStyle w:val="50"/>
                <w:lang w:val="en-US" w:eastAsia="zh-CN" w:bidi="ar"/>
              </w:rPr>
              <w:br w:type="textWrapping"/>
            </w:r>
            <w:r>
              <w:rPr>
                <w:rStyle w:val="50"/>
                <w:lang w:val="en-US" w:eastAsia="zh-CN" w:bidi="ar"/>
              </w:rPr>
              <w:t>频率响应：20Hz ～ 20kHz</w:t>
            </w:r>
            <w:r>
              <w:rPr>
                <w:rStyle w:val="50"/>
                <w:lang w:val="en-US" w:eastAsia="zh-CN" w:bidi="ar"/>
              </w:rPr>
              <w:br w:type="textWrapping"/>
            </w:r>
            <w:r>
              <w:rPr>
                <w:rStyle w:val="50"/>
                <w:lang w:val="en-US" w:eastAsia="zh-CN" w:bidi="ar"/>
              </w:rPr>
              <w:t>灵敏度：-35dB</w:t>
            </w:r>
            <w:r>
              <w:rPr>
                <w:rStyle w:val="50"/>
                <w:lang w:val="en-US" w:eastAsia="zh-CN" w:bidi="ar"/>
              </w:rPr>
              <w:br w:type="textWrapping"/>
            </w:r>
            <w:r>
              <w:rPr>
                <w:rStyle w:val="50"/>
                <w:lang w:val="en-US" w:eastAsia="zh-CN" w:bidi="ar"/>
              </w:rPr>
              <w:t>信噪比：≥65dB ( 1米40 dB音源)30dB (10米40 dB音源) 1KHz at 1 Pa</w:t>
            </w:r>
            <w:r>
              <w:rPr>
                <w:rStyle w:val="50"/>
                <w:lang w:val="en-US" w:eastAsia="zh-CN" w:bidi="ar"/>
              </w:rPr>
              <w:br w:type="textWrapping"/>
            </w:r>
            <w:r>
              <w:rPr>
                <w:rStyle w:val="50"/>
                <w:lang w:val="en-US" w:eastAsia="zh-CN" w:bidi="ar"/>
              </w:rPr>
              <w:t>指向特性：全方向性</w:t>
            </w:r>
            <w:r>
              <w:rPr>
                <w:rStyle w:val="50"/>
                <w:lang w:val="en-US" w:eastAsia="zh-CN" w:bidi="ar"/>
              </w:rPr>
              <w:br w:type="textWrapping"/>
            </w:r>
            <w:r>
              <w:rPr>
                <w:rStyle w:val="50"/>
                <w:lang w:val="en-US" w:eastAsia="zh-CN" w:bidi="ar"/>
              </w:rPr>
              <w:t>电源电流：20 mA</w:t>
            </w:r>
            <w:r>
              <w:rPr>
                <w:rStyle w:val="50"/>
                <w:lang w:val="en-US" w:eastAsia="zh-CN" w:bidi="ar"/>
              </w:rPr>
              <w:br w:type="textWrapping"/>
            </w:r>
            <w:r>
              <w:rPr>
                <w:rStyle w:val="50"/>
                <w:lang w:val="en-US" w:eastAsia="zh-CN" w:bidi="ar"/>
              </w:rPr>
              <w:t>工作环境温度：-25℃～70℃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5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23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6812">
            <w:pPr>
              <w:jc w:val="center"/>
              <w:rPr>
                <w:rFonts w:hint="eastAsia" w:ascii="宋体" w:hAnsi="宋体" w:eastAsia="宋体" w:cs="宋体"/>
                <w:i w:val="0"/>
                <w:iCs w:val="0"/>
                <w:color w:val="000000"/>
                <w:sz w:val="20"/>
                <w:szCs w:val="20"/>
                <w:u w:val="none"/>
              </w:rPr>
            </w:pPr>
          </w:p>
        </w:tc>
      </w:tr>
      <w:tr w14:paraId="42E4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无线收音麦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9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纽曼MC87/鼎族m22/金运M18/好牧人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1"/>
                <w:lang w:val="en-US" w:eastAsia="zh-CN" w:bidi="ar"/>
              </w:rPr>
              <w:t>进口全指向咪芯，等量接收各方向声音，高灵敏收音；AR智能算法，有效区分人声及环境音，提高人声清晰度；多级增益控制，将输入输出在-12分贝～12分贝之间调节，从而录制更多声音细节；新2.4G无线传输技术，80米远距离收音抗干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6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0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FAF">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D0F0">
            <w:pPr>
              <w:jc w:val="center"/>
              <w:rPr>
                <w:rFonts w:hint="eastAsia" w:ascii="宋体" w:hAnsi="宋体" w:eastAsia="宋体" w:cs="宋体"/>
                <w:i w:val="0"/>
                <w:iCs w:val="0"/>
                <w:color w:val="000000"/>
                <w:sz w:val="20"/>
                <w:szCs w:val="20"/>
                <w:u w:val="none"/>
              </w:rPr>
            </w:pPr>
          </w:p>
        </w:tc>
      </w:tr>
      <w:tr w14:paraId="23BD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监控音箱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漫步者MR4/普瑞声纳E3.5/百灵达TRUTH3.5</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输入灵敏度：TRS平衡输入；+4dBu,AUX/RCA非平衡输入：-10dBV；失真限制的输出功率：21W+21W；额定声频率响应范围：60Hz-20KHz；音频输入：TRS平衡输入、RCA非平衡输入、AUX非平衡输入；信噪比：≥85dBA；总谐波失真+噪声（%）≤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F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6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CA9">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DCC4">
            <w:pPr>
              <w:jc w:val="center"/>
              <w:rPr>
                <w:rFonts w:hint="eastAsia" w:ascii="宋体" w:hAnsi="宋体" w:eastAsia="宋体" w:cs="宋体"/>
                <w:i w:val="0"/>
                <w:iCs w:val="0"/>
                <w:color w:val="000000"/>
                <w:sz w:val="20"/>
                <w:szCs w:val="20"/>
                <w:u w:val="none"/>
              </w:rPr>
            </w:pPr>
          </w:p>
        </w:tc>
      </w:tr>
      <w:tr w14:paraId="3819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A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GPS 自动授时卫星单面电子钟</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F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晟昊/虹泰/康巴丝</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4G+卫星授时，精确到秒，无需设置，自动同步；支持移动、联通、电信网络接收卫星时间，内置4G卫星芯片，插电即准；高透光亚克力面板，铝合金圆角边框；高清LED显示，大时间设计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9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B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726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334">
            <w:pPr>
              <w:jc w:val="center"/>
              <w:rPr>
                <w:rFonts w:hint="eastAsia" w:ascii="宋体" w:hAnsi="宋体" w:eastAsia="宋体" w:cs="宋体"/>
                <w:i w:val="0"/>
                <w:iCs w:val="0"/>
                <w:color w:val="000000"/>
                <w:sz w:val="20"/>
                <w:szCs w:val="20"/>
                <w:u w:val="none"/>
              </w:rPr>
            </w:pPr>
          </w:p>
        </w:tc>
      </w:tr>
      <w:tr w14:paraId="085D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31" w:type="dxa"/>
            <w:tcBorders>
              <w:top w:val="nil"/>
              <w:left w:val="nil"/>
              <w:bottom w:val="nil"/>
              <w:right w:val="nil"/>
            </w:tcBorders>
            <w:shd w:val="clear" w:color="auto" w:fill="auto"/>
            <w:vAlign w:val="center"/>
          </w:tcPr>
          <w:p w14:paraId="2BF56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华为2000-A-3KTTS/山特C3K-E/雷迪司G3KL</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输入输出制式：单相输入，单相输出；输入制式：L+N+PE；额定输入电压：220/230/240Vac；输入电压范围：110</w:t>
            </w:r>
            <w:r>
              <w:rPr>
                <w:rFonts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300Vac；输入频率范围：40</w:t>
            </w:r>
            <w:r>
              <w:rPr>
                <w:rFonts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70Hz；</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0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8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D49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1E59">
            <w:pPr>
              <w:jc w:val="center"/>
              <w:rPr>
                <w:rFonts w:hint="eastAsia" w:ascii="宋体" w:hAnsi="宋体" w:eastAsia="宋体" w:cs="宋体"/>
                <w:i w:val="0"/>
                <w:iCs w:val="0"/>
                <w:color w:val="000000"/>
                <w:sz w:val="20"/>
                <w:szCs w:val="20"/>
                <w:u w:val="none"/>
              </w:rPr>
            </w:pPr>
          </w:p>
        </w:tc>
      </w:tr>
      <w:tr w14:paraId="2D74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交换机POE电源</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1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品牌：H3C         型号：GPL520-ADH </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输入：100-240V 50/60HZ   8A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输出：12V 12.5A-50V   7.5A/15A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8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E1B">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5A6">
            <w:pPr>
              <w:jc w:val="center"/>
              <w:rPr>
                <w:rFonts w:hint="eastAsia" w:ascii="宋体" w:hAnsi="宋体" w:eastAsia="宋体" w:cs="宋体"/>
                <w:i w:val="0"/>
                <w:iCs w:val="0"/>
                <w:color w:val="000000"/>
                <w:sz w:val="20"/>
                <w:szCs w:val="20"/>
                <w:u w:val="none"/>
              </w:rPr>
            </w:pPr>
          </w:p>
        </w:tc>
      </w:tr>
      <w:tr w14:paraId="6603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7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D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球机专用电源</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E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海康威视/大华/宇视</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D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专用12V/3A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C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1A0">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99D">
            <w:pPr>
              <w:jc w:val="center"/>
              <w:rPr>
                <w:rFonts w:hint="eastAsia" w:ascii="宋体" w:hAnsi="宋体" w:eastAsia="宋体" w:cs="宋体"/>
                <w:i w:val="0"/>
                <w:iCs w:val="0"/>
                <w:color w:val="000000"/>
                <w:sz w:val="20"/>
                <w:szCs w:val="20"/>
                <w:u w:val="none"/>
              </w:rPr>
            </w:pPr>
          </w:p>
        </w:tc>
      </w:tr>
      <w:tr w14:paraId="4DEB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4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2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9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海康威视/东莞小耳朵/明纬</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3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12V/16A</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D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EDA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C2CF">
            <w:pPr>
              <w:jc w:val="center"/>
              <w:rPr>
                <w:rFonts w:hint="eastAsia" w:ascii="宋体" w:hAnsi="宋体" w:eastAsia="宋体" w:cs="宋体"/>
                <w:i w:val="0"/>
                <w:iCs w:val="0"/>
                <w:color w:val="000000"/>
                <w:sz w:val="20"/>
                <w:szCs w:val="20"/>
                <w:u w:val="none"/>
              </w:rPr>
            </w:pPr>
          </w:p>
        </w:tc>
      </w:tr>
      <w:tr w14:paraId="7399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切换器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山泽HV-603W/绿联40234/毕亚兹三进一出切换器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A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三进一出HDMI切换器；分辨率：4K*2K/1080P；材质：ABS塑料；切换：按键/遥控</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2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5F34">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AB60">
            <w:pPr>
              <w:jc w:val="center"/>
              <w:rPr>
                <w:rFonts w:hint="eastAsia" w:ascii="宋体" w:hAnsi="宋体" w:eastAsia="宋体" w:cs="宋体"/>
                <w:i w:val="0"/>
                <w:iCs w:val="0"/>
                <w:color w:val="000000"/>
                <w:sz w:val="20"/>
                <w:szCs w:val="20"/>
                <w:u w:val="none"/>
              </w:rPr>
            </w:pPr>
          </w:p>
        </w:tc>
      </w:tr>
      <w:tr w14:paraId="1ECB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录像专用存储卡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闪迪/金士顿/海康威视</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F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 TF内存卡，4K高清；适用于拍摄4K超高清视频；防水耐热抗冲击</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013">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E3BD">
            <w:pPr>
              <w:jc w:val="center"/>
              <w:rPr>
                <w:rFonts w:hint="eastAsia" w:ascii="宋体" w:hAnsi="宋体" w:eastAsia="宋体" w:cs="宋体"/>
                <w:i w:val="0"/>
                <w:iCs w:val="0"/>
                <w:color w:val="000000"/>
                <w:sz w:val="20"/>
                <w:szCs w:val="20"/>
                <w:u w:val="none"/>
              </w:rPr>
            </w:pPr>
          </w:p>
        </w:tc>
      </w:tr>
      <w:tr w14:paraId="32AF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遥控组件</w:t>
            </w:r>
          </w:p>
        </w:tc>
        <w:tc>
          <w:tcPr>
            <w:tcW w:w="2145" w:type="dxa"/>
            <w:tcBorders>
              <w:top w:val="nil"/>
              <w:left w:val="single" w:color="000000" w:sz="4" w:space="0"/>
              <w:bottom w:val="single" w:color="000000" w:sz="4" w:space="0"/>
              <w:right w:val="single" w:color="000000" w:sz="4" w:space="0"/>
            </w:tcBorders>
            <w:shd w:val="clear" w:color="auto" w:fill="auto"/>
            <w:vAlign w:val="center"/>
          </w:tcPr>
          <w:p w14:paraId="62324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nil"/>
              <w:left w:val="single" w:color="000000" w:sz="4" w:space="0"/>
              <w:bottom w:val="single" w:color="000000" w:sz="4" w:space="0"/>
              <w:right w:val="single" w:color="000000" w:sz="4" w:space="0"/>
            </w:tcBorders>
            <w:shd w:val="clear" w:color="auto" w:fill="auto"/>
            <w:vAlign w:val="center"/>
          </w:tcPr>
          <w:p w14:paraId="217DF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4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1BC">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2D7">
            <w:pPr>
              <w:jc w:val="center"/>
              <w:rPr>
                <w:rFonts w:hint="eastAsia" w:ascii="宋体" w:hAnsi="宋体" w:eastAsia="宋体" w:cs="宋体"/>
                <w:i w:val="0"/>
                <w:iCs w:val="0"/>
                <w:color w:val="000000"/>
                <w:sz w:val="20"/>
                <w:szCs w:val="20"/>
                <w:u w:val="none"/>
              </w:rPr>
            </w:pPr>
          </w:p>
        </w:tc>
      </w:tr>
      <w:tr w14:paraId="4F9E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E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POE中继器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D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普联TL-SF1005P-S30 /莱菁栎千兆POE网络延长器/多川poe中继器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2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提供5个10/100Mbps RJ45端口；集POE供电和POE受电于一体，支持IEEE 802.3af/atPOE标准，整机大POE输出功率30W</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1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C0DC">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2029">
            <w:pPr>
              <w:jc w:val="center"/>
              <w:rPr>
                <w:rFonts w:hint="eastAsia" w:ascii="宋体" w:hAnsi="宋体" w:eastAsia="宋体" w:cs="宋体"/>
                <w:i w:val="0"/>
                <w:iCs w:val="0"/>
                <w:color w:val="000000"/>
                <w:sz w:val="20"/>
                <w:szCs w:val="20"/>
                <w:u w:val="none"/>
              </w:rPr>
            </w:pPr>
          </w:p>
        </w:tc>
      </w:tr>
      <w:tr w14:paraId="6172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POE分离器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A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海康威视/中天恒科/汤湖/胜为/小耳朵/慧谷</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48V转12V百兆POE分离器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6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AAA">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EEE8">
            <w:pPr>
              <w:jc w:val="center"/>
              <w:rPr>
                <w:rFonts w:hint="eastAsia" w:ascii="宋体" w:hAnsi="宋体" w:eastAsia="宋体" w:cs="宋体"/>
                <w:i w:val="0"/>
                <w:iCs w:val="0"/>
                <w:color w:val="000000"/>
                <w:sz w:val="20"/>
                <w:szCs w:val="20"/>
                <w:u w:val="none"/>
              </w:rPr>
            </w:pPr>
          </w:p>
        </w:tc>
      </w:tr>
      <w:tr w14:paraId="3B80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4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D9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公牛/德力西/正泰 NXBLE-32</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功能：短路/漏电/过载保护；极数：2P；电压：230V-400V；电流：20A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3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D00C">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94CE">
            <w:pPr>
              <w:jc w:val="center"/>
              <w:rPr>
                <w:rFonts w:hint="eastAsia" w:ascii="宋体" w:hAnsi="宋体" w:eastAsia="宋体" w:cs="宋体"/>
                <w:i w:val="0"/>
                <w:iCs w:val="0"/>
                <w:color w:val="000000"/>
                <w:sz w:val="20"/>
                <w:szCs w:val="20"/>
                <w:u w:val="none"/>
              </w:rPr>
            </w:pPr>
          </w:p>
        </w:tc>
      </w:tr>
      <w:tr w14:paraId="3FB6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8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D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2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面板材质：阻燃PC：厚度：大于等于1.0mm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4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380A">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AECF">
            <w:pPr>
              <w:jc w:val="center"/>
              <w:rPr>
                <w:rFonts w:hint="eastAsia" w:ascii="宋体" w:hAnsi="宋体" w:eastAsia="宋体" w:cs="宋体"/>
                <w:i w:val="0"/>
                <w:iCs w:val="0"/>
                <w:color w:val="000000"/>
                <w:sz w:val="20"/>
                <w:szCs w:val="20"/>
                <w:u w:val="none"/>
              </w:rPr>
            </w:pPr>
          </w:p>
        </w:tc>
      </w:tr>
      <w:tr w14:paraId="070F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1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PDU插板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公牛GN-E1080/德力西/绿联</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1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规格：全长1.8米；孔位：8插位（8位10A插孔）；功率：10A-2500W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FD8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9789">
            <w:pPr>
              <w:jc w:val="center"/>
              <w:rPr>
                <w:rFonts w:hint="eastAsia" w:ascii="宋体" w:hAnsi="宋体" w:eastAsia="宋体" w:cs="宋体"/>
                <w:i w:val="0"/>
                <w:iCs w:val="0"/>
                <w:color w:val="000000"/>
                <w:sz w:val="20"/>
                <w:szCs w:val="20"/>
                <w:u w:val="none"/>
              </w:rPr>
            </w:pPr>
          </w:p>
        </w:tc>
      </w:tr>
      <w:tr w14:paraId="141D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31" w:type="dxa"/>
            <w:tcBorders>
              <w:top w:val="single" w:color="000000" w:sz="4" w:space="0"/>
              <w:left w:val="single" w:color="000000" w:sz="4" w:space="0"/>
              <w:bottom w:val="nil"/>
              <w:right w:val="single" w:color="000000" w:sz="4" w:space="0"/>
            </w:tcBorders>
            <w:shd w:val="clear" w:color="auto" w:fill="auto"/>
            <w:vAlign w:val="center"/>
          </w:tcPr>
          <w:p w14:paraId="37294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2145" w:type="dxa"/>
            <w:tcBorders>
              <w:top w:val="single" w:color="000000" w:sz="4" w:space="0"/>
              <w:left w:val="single" w:color="000000" w:sz="4" w:space="0"/>
              <w:bottom w:val="nil"/>
              <w:right w:val="single" w:color="000000" w:sz="4" w:space="0"/>
            </w:tcBorders>
            <w:shd w:val="clear" w:color="auto" w:fill="auto"/>
            <w:vAlign w:val="center"/>
          </w:tcPr>
          <w:p w14:paraId="40A9D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single" w:color="000000" w:sz="4" w:space="0"/>
              <w:left w:val="single" w:color="000000" w:sz="4" w:space="0"/>
              <w:bottom w:val="nil"/>
              <w:right w:val="single" w:color="000000" w:sz="4" w:space="0"/>
            </w:tcBorders>
            <w:shd w:val="clear" w:color="auto" w:fill="auto"/>
            <w:vAlign w:val="center"/>
          </w:tcPr>
          <w:p w14:paraId="5104B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PVC支架</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02C91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2FAE0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CF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CD6">
            <w:pPr>
              <w:jc w:val="center"/>
              <w:rPr>
                <w:rFonts w:hint="eastAsia" w:ascii="宋体" w:hAnsi="宋体" w:eastAsia="宋体" w:cs="宋体"/>
                <w:i w:val="0"/>
                <w:iCs w:val="0"/>
                <w:color w:val="000000"/>
                <w:sz w:val="20"/>
                <w:szCs w:val="20"/>
                <w:u w:val="none"/>
              </w:rPr>
            </w:pPr>
          </w:p>
        </w:tc>
      </w:tr>
      <w:tr w14:paraId="647C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9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摄像机专用支架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F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防爆定制支架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01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B2F3">
            <w:pPr>
              <w:jc w:val="center"/>
              <w:rPr>
                <w:rFonts w:hint="eastAsia" w:ascii="宋体" w:hAnsi="宋体" w:eastAsia="宋体" w:cs="宋体"/>
                <w:i w:val="0"/>
                <w:iCs w:val="0"/>
                <w:color w:val="000000"/>
                <w:sz w:val="20"/>
                <w:szCs w:val="20"/>
                <w:u w:val="none"/>
              </w:rPr>
            </w:pPr>
          </w:p>
        </w:tc>
      </w:tr>
      <w:tr w14:paraId="7114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E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电视机支架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国标配套</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仰角可调壁挂 电视架子 40</w:t>
            </w:r>
            <w:r>
              <w:rPr>
                <w:rStyle w:val="52"/>
                <w:lang w:val="en-US" w:eastAsia="zh-CN" w:bidi="ar"/>
              </w:rPr>
              <w:t>～</w:t>
            </w:r>
            <w:r>
              <w:rPr>
                <w:rStyle w:val="50"/>
                <w:lang w:val="en-US" w:eastAsia="zh-CN" w:bidi="ar"/>
              </w:rPr>
              <w:t>55英寸小米创维夏普TCL海信等通用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37C6">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511D">
            <w:pPr>
              <w:jc w:val="center"/>
              <w:rPr>
                <w:rFonts w:hint="eastAsia" w:ascii="宋体" w:hAnsi="宋体" w:eastAsia="宋体" w:cs="宋体"/>
                <w:i w:val="0"/>
                <w:iCs w:val="0"/>
                <w:color w:val="000000"/>
                <w:sz w:val="20"/>
                <w:szCs w:val="20"/>
                <w:u w:val="none"/>
              </w:rPr>
            </w:pPr>
          </w:p>
        </w:tc>
      </w:tr>
      <w:tr w14:paraId="2C26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D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1.5～3米铝合金立杆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ACD">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BB8B">
            <w:pPr>
              <w:jc w:val="center"/>
              <w:rPr>
                <w:rFonts w:hint="eastAsia" w:ascii="宋体" w:hAnsi="宋体" w:eastAsia="宋体" w:cs="宋体"/>
                <w:i w:val="0"/>
                <w:iCs w:val="0"/>
                <w:color w:val="000000"/>
                <w:sz w:val="20"/>
                <w:szCs w:val="20"/>
                <w:u w:val="none"/>
              </w:rPr>
            </w:pPr>
          </w:p>
        </w:tc>
      </w:tr>
      <w:tr w14:paraId="1375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E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3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9U网络机柜</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3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72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FEDE">
            <w:pPr>
              <w:jc w:val="center"/>
              <w:rPr>
                <w:rFonts w:hint="eastAsia" w:ascii="宋体" w:hAnsi="宋体" w:eastAsia="宋体" w:cs="宋体"/>
                <w:i w:val="0"/>
                <w:iCs w:val="0"/>
                <w:color w:val="000000"/>
                <w:sz w:val="20"/>
                <w:szCs w:val="20"/>
                <w:u w:val="none"/>
              </w:rPr>
            </w:pPr>
          </w:p>
        </w:tc>
      </w:tr>
      <w:tr w14:paraId="0A43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B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D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6U机箱，550（宽）×400（深）×300（高）mm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9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8E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DEEC">
            <w:pPr>
              <w:jc w:val="center"/>
              <w:rPr>
                <w:rFonts w:hint="eastAsia" w:ascii="宋体" w:hAnsi="宋体" w:eastAsia="宋体" w:cs="宋体"/>
                <w:i w:val="0"/>
                <w:iCs w:val="0"/>
                <w:color w:val="000000"/>
                <w:sz w:val="20"/>
                <w:szCs w:val="20"/>
                <w:u w:val="none"/>
              </w:rPr>
            </w:pPr>
          </w:p>
        </w:tc>
      </w:tr>
      <w:tr w14:paraId="1DD0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7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E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4U机箱，530（宽）×400（深）×200（高）mm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6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1603">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F35D">
            <w:pPr>
              <w:jc w:val="center"/>
              <w:rPr>
                <w:rFonts w:hint="eastAsia" w:ascii="宋体" w:hAnsi="宋体" w:eastAsia="宋体" w:cs="宋体"/>
                <w:i w:val="0"/>
                <w:iCs w:val="0"/>
                <w:color w:val="000000"/>
                <w:sz w:val="20"/>
                <w:szCs w:val="20"/>
                <w:u w:val="none"/>
              </w:rPr>
            </w:pPr>
          </w:p>
        </w:tc>
      </w:tr>
      <w:tr w14:paraId="7F9E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F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4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9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PVC防水箱320*235*100mm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4A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0C0C">
            <w:pPr>
              <w:jc w:val="center"/>
              <w:rPr>
                <w:rFonts w:hint="eastAsia" w:ascii="宋体" w:hAnsi="宋体" w:eastAsia="宋体" w:cs="宋体"/>
                <w:i w:val="0"/>
                <w:iCs w:val="0"/>
                <w:color w:val="000000"/>
                <w:sz w:val="20"/>
                <w:szCs w:val="20"/>
                <w:u w:val="none"/>
              </w:rPr>
            </w:pPr>
          </w:p>
        </w:tc>
      </w:tr>
      <w:tr w14:paraId="486E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6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9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监控专用网络接线箱</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2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B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0B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26F0">
            <w:pPr>
              <w:jc w:val="center"/>
              <w:rPr>
                <w:rFonts w:hint="eastAsia" w:ascii="宋体" w:hAnsi="宋体" w:eastAsia="宋体" w:cs="宋体"/>
                <w:i w:val="0"/>
                <w:iCs w:val="0"/>
                <w:color w:val="000000"/>
                <w:sz w:val="20"/>
                <w:szCs w:val="20"/>
                <w:u w:val="none"/>
              </w:rPr>
            </w:pPr>
          </w:p>
        </w:tc>
      </w:tr>
      <w:tr w14:paraId="657A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0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F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热熔纤及配件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035">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AB74">
            <w:pPr>
              <w:jc w:val="center"/>
              <w:rPr>
                <w:rFonts w:hint="eastAsia" w:ascii="宋体" w:hAnsi="宋体" w:eastAsia="宋体" w:cs="宋体"/>
                <w:i w:val="0"/>
                <w:iCs w:val="0"/>
                <w:color w:val="000000"/>
                <w:sz w:val="20"/>
                <w:szCs w:val="20"/>
                <w:u w:val="none"/>
              </w:rPr>
            </w:pPr>
          </w:p>
        </w:tc>
      </w:tr>
      <w:tr w14:paraId="393D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山泽100SH8/绿联10110/飞利浦(PHILIPS)SWL6118</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9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工程级HDMI高清线；升级HDMI2.0技术，支持4K/60Hz高清分辨率、18Gbps带宽和HDR显示，画质细腻真实，清晰展现每一个细节；3D立体成像，视野更广，画面更真实。</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F01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915E">
            <w:pPr>
              <w:jc w:val="center"/>
              <w:rPr>
                <w:rFonts w:hint="eastAsia" w:ascii="宋体" w:hAnsi="宋体" w:eastAsia="宋体" w:cs="宋体"/>
                <w:i w:val="0"/>
                <w:iCs w:val="0"/>
                <w:color w:val="000000"/>
                <w:sz w:val="20"/>
                <w:szCs w:val="20"/>
                <w:u w:val="none"/>
              </w:rPr>
            </w:pPr>
          </w:p>
        </w:tc>
      </w:tr>
      <w:tr w14:paraId="6606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D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USB延长线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5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绿联/山泽/胜为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线长：15米；线芯：无氧铜；外被：PVC；</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A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5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A405">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8A6C">
            <w:pPr>
              <w:jc w:val="center"/>
              <w:rPr>
                <w:rFonts w:hint="eastAsia" w:ascii="宋体" w:hAnsi="宋体" w:eastAsia="宋体" w:cs="宋体"/>
                <w:i w:val="0"/>
                <w:iCs w:val="0"/>
                <w:color w:val="000000"/>
                <w:sz w:val="20"/>
                <w:szCs w:val="20"/>
                <w:u w:val="none"/>
              </w:rPr>
            </w:pPr>
          </w:p>
        </w:tc>
      </w:tr>
      <w:tr w14:paraId="57C5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8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中天恒科ZT-ZDH-4810L/netLINK HTF-48LC-SM/汤湖</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24口48芯单模LC满配,机架式 LC接口，加厚冷轧钢板，抗压耐冲击，持久使用不易变形。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357">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6F2">
            <w:pPr>
              <w:jc w:val="center"/>
              <w:rPr>
                <w:rFonts w:hint="eastAsia" w:ascii="宋体" w:hAnsi="宋体" w:eastAsia="宋体" w:cs="宋体"/>
                <w:i w:val="0"/>
                <w:iCs w:val="0"/>
                <w:color w:val="000000"/>
                <w:sz w:val="20"/>
                <w:szCs w:val="20"/>
                <w:u w:val="none"/>
              </w:rPr>
            </w:pPr>
          </w:p>
        </w:tc>
      </w:tr>
      <w:tr w14:paraId="0D0F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9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A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中天恒科ZT-L103-SM/汤湖TH-D120/山泽G1-LCLC03</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E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3m电信级LC-LC单模双芯光纤跳线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C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20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C21">
            <w:pPr>
              <w:jc w:val="center"/>
              <w:rPr>
                <w:rFonts w:hint="eastAsia" w:ascii="宋体" w:hAnsi="宋体" w:eastAsia="宋体" w:cs="宋体"/>
                <w:i w:val="0"/>
                <w:iCs w:val="0"/>
                <w:color w:val="000000"/>
                <w:sz w:val="20"/>
                <w:szCs w:val="20"/>
                <w:u w:val="none"/>
              </w:rPr>
            </w:pPr>
          </w:p>
        </w:tc>
      </w:tr>
      <w:tr w14:paraId="158F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B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中天恒科ZT-GYTA-24B1.3/汤湖/博扬BY-GYTA-24B1.3</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GYTA室外铠装24芯单模光纤</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E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5C0">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18FD">
            <w:pPr>
              <w:jc w:val="center"/>
              <w:rPr>
                <w:rFonts w:hint="eastAsia" w:ascii="宋体" w:hAnsi="宋体" w:eastAsia="宋体" w:cs="宋体"/>
                <w:i w:val="0"/>
                <w:iCs w:val="0"/>
                <w:color w:val="000000"/>
                <w:sz w:val="20"/>
                <w:szCs w:val="20"/>
                <w:u w:val="none"/>
              </w:rPr>
            </w:pPr>
          </w:p>
        </w:tc>
      </w:tr>
      <w:tr w14:paraId="68D9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7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2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海康威视/来事达/联嘉祥/帝一超五类网线     </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A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超五类网线0.5无氧铜纯铜双绞</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5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E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DBD8">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B28E">
            <w:pPr>
              <w:jc w:val="center"/>
              <w:rPr>
                <w:rFonts w:hint="eastAsia" w:ascii="宋体" w:hAnsi="宋体" w:eastAsia="宋体" w:cs="宋体"/>
                <w:i w:val="0"/>
                <w:iCs w:val="0"/>
                <w:color w:val="000000"/>
                <w:sz w:val="20"/>
                <w:szCs w:val="20"/>
                <w:u w:val="none"/>
              </w:rPr>
            </w:pPr>
          </w:p>
        </w:tc>
      </w:tr>
      <w:tr w14:paraId="1D0D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0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5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联嘉祥/来事达/帝一</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1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国标RVV2*1.0mm²</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9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C5C">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E49">
            <w:pPr>
              <w:jc w:val="center"/>
              <w:rPr>
                <w:rFonts w:hint="eastAsia" w:ascii="宋体" w:hAnsi="宋体" w:eastAsia="宋体" w:cs="宋体"/>
                <w:i w:val="0"/>
                <w:iCs w:val="0"/>
                <w:color w:val="000000"/>
                <w:sz w:val="20"/>
                <w:szCs w:val="20"/>
                <w:u w:val="none"/>
              </w:rPr>
            </w:pPr>
          </w:p>
        </w:tc>
      </w:tr>
      <w:tr w14:paraId="6AD2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7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02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4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PVCФ25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F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FD82">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1345">
            <w:pPr>
              <w:jc w:val="center"/>
              <w:rPr>
                <w:rFonts w:hint="eastAsia" w:ascii="宋体" w:hAnsi="宋体" w:eastAsia="宋体" w:cs="宋体"/>
                <w:i w:val="0"/>
                <w:iCs w:val="0"/>
                <w:color w:val="000000"/>
                <w:sz w:val="20"/>
                <w:szCs w:val="20"/>
                <w:u w:val="none"/>
              </w:rPr>
            </w:pPr>
          </w:p>
        </w:tc>
      </w:tr>
      <w:tr w14:paraId="4856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r>
              <w:rPr>
                <w:rFonts w:hint="eastAsia" w:ascii="宋体" w:hAnsi="宋体" w:cs="宋体"/>
                <w:i w:val="0"/>
                <w:iCs w:val="0"/>
                <w:color w:val="000000"/>
                <w:kern w:val="0"/>
                <w:sz w:val="20"/>
                <w:szCs w:val="20"/>
                <w:highlight w:val="none"/>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1E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拆装费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F97B">
            <w:pPr>
              <w:jc w:val="left"/>
              <w:rPr>
                <w:rFonts w:hint="eastAsia" w:ascii="宋体" w:hAnsi="宋体" w:eastAsia="宋体" w:cs="宋体"/>
                <w:i w:val="0"/>
                <w:iCs w:val="0"/>
                <w:color w:val="000000"/>
                <w:sz w:val="20"/>
                <w:szCs w:val="20"/>
                <w:u w:val="none"/>
              </w:rPr>
            </w:pP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7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拆除并重新安装摄像机</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2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164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33" w:type="dxa"/>
            <w:tcBorders>
              <w:top w:val="single" w:color="000000" w:sz="4" w:space="0"/>
              <w:left w:val="single" w:color="auto" w:sz="4" w:space="0"/>
              <w:bottom w:val="single" w:color="000000" w:sz="4" w:space="0"/>
              <w:right w:val="single" w:color="000000" w:sz="4" w:space="0"/>
            </w:tcBorders>
            <w:shd w:val="clear" w:color="auto" w:fill="auto"/>
            <w:vAlign w:val="center"/>
          </w:tcPr>
          <w:p w14:paraId="1DFAD9E1">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6696">
            <w:pPr>
              <w:jc w:val="center"/>
              <w:rPr>
                <w:rFonts w:hint="eastAsia" w:ascii="宋体" w:hAnsi="宋体" w:eastAsia="宋体" w:cs="宋体"/>
                <w:i w:val="0"/>
                <w:iCs w:val="0"/>
                <w:color w:val="000000"/>
                <w:sz w:val="20"/>
                <w:szCs w:val="20"/>
                <w:u w:val="none"/>
              </w:rPr>
            </w:pPr>
          </w:p>
        </w:tc>
      </w:tr>
      <w:tr w14:paraId="77A6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9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14:paraId="475F0AFE">
            <w:pPr>
              <w:jc w:val="center"/>
              <w:rPr>
                <w:rFonts w:hint="eastAsia" w:ascii="宋体" w:hAnsi="宋体" w:eastAsia="宋体" w:cs="宋体"/>
                <w:i w:val="0"/>
                <w:iCs w:val="0"/>
                <w:color w:val="000000"/>
                <w:sz w:val="20"/>
                <w:szCs w:val="20"/>
                <w:u w:val="none"/>
                <w:lang w:eastAsia="zh-CN"/>
              </w:rPr>
            </w:pPr>
            <w:r>
              <w:rPr>
                <w:rFonts w:hint="eastAsia" w:ascii="宋体" w:hAnsi="宋体" w:cs="宋体"/>
                <w:b/>
                <w:bCs/>
                <w:i w:val="0"/>
                <w:iCs w:val="0"/>
                <w:color w:val="000000"/>
                <w:sz w:val="28"/>
                <w:szCs w:val="28"/>
                <w:u w:val="none"/>
                <w:lang w:eastAsia="zh-CN"/>
              </w:rPr>
              <w:t>合计（元）</w:t>
            </w:r>
          </w:p>
        </w:tc>
        <w:tc>
          <w:tcPr>
            <w:tcW w:w="214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190897A">
            <w:pPr>
              <w:jc w:val="center"/>
              <w:rPr>
                <w:rFonts w:hint="eastAsia" w:ascii="宋体" w:hAnsi="宋体" w:eastAsia="宋体" w:cs="宋体"/>
                <w:i w:val="0"/>
                <w:iCs w:val="0"/>
                <w:color w:val="000000"/>
                <w:sz w:val="20"/>
                <w:szCs w:val="20"/>
                <w:u w:val="none"/>
              </w:rPr>
            </w:pPr>
          </w:p>
        </w:tc>
      </w:tr>
    </w:tbl>
    <w:p w14:paraId="2E353E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8"/>
          <w:szCs w:val="28"/>
        </w:rPr>
      </w:pPr>
    </w:p>
    <w:p w14:paraId="7BAFF3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8"/>
          <w:szCs w:val="28"/>
        </w:rPr>
      </w:pPr>
    </w:p>
    <w:p w14:paraId="20A6FA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8"/>
          <w:szCs w:val="28"/>
        </w:rPr>
      </w:pPr>
    </w:p>
    <w:p w14:paraId="229213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8"/>
          <w:szCs w:val="28"/>
        </w:rPr>
      </w:pPr>
    </w:p>
    <w:p w14:paraId="62E4611B">
      <w:pPr>
        <w:spacing w:line="360" w:lineRule="auto"/>
        <w:rPr>
          <w:rFonts w:hint="eastAsia" w:ascii="仿宋" w:hAnsi="仿宋" w:eastAsia="仿宋" w:cs="仿宋"/>
          <w:b/>
          <w:bCs/>
          <w:sz w:val="24"/>
        </w:rPr>
      </w:pPr>
      <w:r>
        <w:rPr>
          <w:rFonts w:hint="eastAsia" w:ascii="仿宋" w:hAnsi="仿宋" w:eastAsia="仿宋" w:cs="仿宋"/>
          <w:b/>
          <w:bCs/>
          <w:sz w:val="24"/>
        </w:rPr>
        <w:t>附件</w:t>
      </w:r>
      <w:r>
        <w:rPr>
          <w:rFonts w:hint="eastAsia" w:ascii="仿宋" w:hAnsi="仿宋" w:eastAsia="仿宋" w:cs="仿宋"/>
          <w:b/>
          <w:bCs/>
          <w:sz w:val="24"/>
          <w:lang w:val="en-US" w:eastAsia="zh-CN"/>
        </w:rPr>
        <w:t>二</w:t>
      </w:r>
      <w:r>
        <w:rPr>
          <w:rFonts w:hint="eastAsia" w:ascii="仿宋" w:hAnsi="仿宋" w:eastAsia="仿宋" w:cs="仿宋"/>
          <w:b/>
          <w:bCs/>
          <w:sz w:val="24"/>
        </w:rPr>
        <w:t>：</w:t>
      </w:r>
    </w:p>
    <w:p w14:paraId="14B92AFA">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E43D141">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7C198885">
      <w:pPr>
        <w:adjustRightInd w:val="0"/>
        <w:snapToGrid w:val="0"/>
        <w:spacing w:line="336" w:lineRule="auto"/>
        <w:ind w:left="0" w:leftChars="0" w:firstLine="0" w:firstLineChars="0"/>
        <w:rPr>
          <w:rFonts w:hint="eastAsia" w:ascii="宋体" w:hAnsi="宋体" w:cs="仿宋_GB2312"/>
          <w:color w:val="auto"/>
          <w:sz w:val="24"/>
        </w:rPr>
      </w:pPr>
      <w:r>
        <w:rPr>
          <w:rFonts w:hint="eastAsia" w:ascii="宋体" w:hAnsi="宋体" w:cs="仿宋_GB2312"/>
          <w:sz w:val="24"/>
          <w:lang w:eastAsia="zh-CN"/>
        </w:rPr>
        <w:t>项目名称：</w:t>
      </w:r>
      <w:r>
        <w:rPr>
          <w:rFonts w:hint="eastAsia" w:ascii="宋体" w:hAnsi="宋体" w:cs="仿宋_GB2312"/>
          <w:sz w:val="24"/>
        </w:rPr>
        <w:t>中山大学孙逸仙</w:t>
      </w:r>
      <w:r>
        <w:rPr>
          <w:rFonts w:hint="eastAsia" w:ascii="宋体" w:hAnsi="宋体" w:cs="仿宋_GB2312"/>
          <w:color w:val="auto"/>
          <w:sz w:val="24"/>
        </w:rPr>
        <w:t>纪念医院</w:t>
      </w:r>
      <w:r>
        <w:rPr>
          <w:rFonts w:hint="eastAsia" w:ascii="宋体" w:hAnsi="宋体" w:cs="仿宋_GB2312"/>
          <w:color w:val="auto"/>
          <w:sz w:val="24"/>
          <w:lang w:val="en-US" w:eastAsia="zh-CN"/>
        </w:rPr>
        <w:t>2024年度</w:t>
      </w:r>
      <w:r>
        <w:rPr>
          <w:rFonts w:hint="eastAsia" w:ascii="宋体" w:hAnsi="宋体" w:cs="仿宋_GB2312"/>
          <w:color w:val="auto"/>
          <w:sz w:val="24"/>
        </w:rPr>
        <w:t>安防系统类零星工程</w:t>
      </w:r>
      <w:r>
        <w:rPr>
          <w:rFonts w:hint="eastAsia" w:ascii="宋体" w:hAnsi="宋体" w:cs="仿宋_GB2312"/>
          <w:color w:val="auto"/>
          <w:sz w:val="24"/>
          <w:lang w:val="en-US" w:eastAsia="zh-CN"/>
        </w:rPr>
        <w:t>施工服务</w:t>
      </w:r>
    </w:p>
    <w:p w14:paraId="390BC82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B4DB10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2A5A8E6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5F75DC7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5393589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4A8E70F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7AD0613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23941C6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5A25715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CAEAAA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8AD5D3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73DF73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107BA47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5A395409">
      <w:pPr>
        <w:adjustRightInd w:val="0"/>
        <w:snapToGrid w:val="0"/>
        <w:spacing w:line="336" w:lineRule="auto"/>
        <w:rPr>
          <w:rFonts w:ascii="宋体" w:hAnsi="宋体" w:cs="仿宋_GB2312"/>
          <w:sz w:val="24"/>
        </w:rPr>
      </w:pPr>
    </w:p>
    <w:p w14:paraId="0C168F44">
      <w:pPr>
        <w:adjustRightInd w:val="0"/>
        <w:snapToGrid w:val="0"/>
        <w:spacing w:line="336" w:lineRule="auto"/>
        <w:rPr>
          <w:rFonts w:ascii="宋体" w:hAnsi="宋体" w:cs="仿宋_GB2312"/>
          <w:sz w:val="24"/>
        </w:rPr>
      </w:pPr>
    </w:p>
    <w:p w14:paraId="2BEC12B4">
      <w:pPr>
        <w:adjustRightInd w:val="0"/>
        <w:snapToGrid w:val="0"/>
        <w:spacing w:line="336" w:lineRule="auto"/>
        <w:rPr>
          <w:rFonts w:ascii="宋体" w:hAnsi="宋体" w:cs="仿宋_GB2312"/>
          <w:sz w:val="24"/>
        </w:rPr>
      </w:pPr>
    </w:p>
    <w:p w14:paraId="38988C7E">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14:paraId="02BE8628">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7F4E9171">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14:paraId="57E55C0E">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6DD961B4">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3DED5AC6">
      <w:pPr>
        <w:spacing w:line="360" w:lineRule="auto"/>
        <w:rPr>
          <w:rFonts w:ascii="宋体" w:hAnsi="宋体" w:cs="SimSun-Identity-H"/>
          <w:b/>
          <w:kern w:val="0"/>
          <w:sz w:val="24"/>
        </w:rPr>
      </w:pPr>
    </w:p>
    <w:p w14:paraId="78BB86A8">
      <w:pPr>
        <w:spacing w:line="360" w:lineRule="auto"/>
        <w:rPr>
          <w:rFonts w:hint="eastAsia" w:ascii="宋体" w:hAnsi="宋体" w:eastAsia="宋体" w:cs="宋体"/>
          <w:b/>
          <w:bCs/>
          <w:sz w:val="24"/>
        </w:rPr>
      </w:pPr>
    </w:p>
    <w:bookmarkEnd w:id="114"/>
    <w:bookmarkEnd w:id="115"/>
    <w:p w14:paraId="0C045EFC">
      <w:pPr>
        <w:shd w:val="clear" w:color="auto" w:fill="FFFFFF"/>
        <w:adjustRightInd w:val="0"/>
        <w:snapToGrid w:val="0"/>
        <w:spacing w:line="360" w:lineRule="auto"/>
        <w:jc w:val="center"/>
        <w:rPr>
          <w:rFonts w:hint="eastAsia" w:ascii="宋体" w:hAnsi="宋体" w:eastAsia="宋体" w:cs="宋体"/>
          <w:b/>
          <w:bCs/>
          <w:sz w:val="28"/>
          <w:szCs w:val="28"/>
        </w:rPr>
      </w:pPr>
    </w:p>
    <w:p w14:paraId="526643E3">
      <w:pPr>
        <w:shd w:val="clear" w:color="auto" w:fill="FFFFFF"/>
        <w:adjustRightInd w:val="0"/>
        <w:snapToGrid w:val="0"/>
        <w:spacing w:line="360" w:lineRule="auto"/>
        <w:jc w:val="center"/>
        <w:rPr>
          <w:rFonts w:hint="eastAsia" w:ascii="宋体" w:hAnsi="宋体" w:eastAsia="宋体" w:cs="宋体"/>
          <w:b/>
          <w:bCs/>
          <w:sz w:val="28"/>
          <w:szCs w:val="28"/>
        </w:rPr>
      </w:pPr>
    </w:p>
    <w:p w14:paraId="1DC94D6E">
      <w:pPr>
        <w:shd w:val="clear" w:color="auto" w:fill="FFFFFF"/>
        <w:adjustRightInd w:val="0"/>
        <w:snapToGrid w:val="0"/>
        <w:spacing w:line="360" w:lineRule="auto"/>
        <w:jc w:val="center"/>
        <w:rPr>
          <w:rFonts w:hint="eastAsia" w:ascii="宋体" w:hAnsi="宋体" w:eastAsia="宋体" w:cs="宋体"/>
          <w:b/>
          <w:bCs/>
          <w:sz w:val="28"/>
          <w:szCs w:val="28"/>
        </w:rPr>
      </w:pPr>
    </w:p>
    <w:p w14:paraId="09AA67FB">
      <w:pPr>
        <w:shd w:val="clear" w:color="auto" w:fill="FFFFFF"/>
        <w:adjustRightInd w:val="0"/>
        <w:snapToGrid w:val="0"/>
        <w:spacing w:line="360" w:lineRule="auto"/>
        <w:jc w:val="center"/>
        <w:rPr>
          <w:rFonts w:hint="eastAsia" w:ascii="宋体" w:hAnsi="宋体" w:eastAsia="宋体" w:cs="宋体"/>
          <w:b/>
          <w:bCs/>
          <w:sz w:val="28"/>
          <w:szCs w:val="28"/>
        </w:rPr>
      </w:pPr>
    </w:p>
    <w:p w14:paraId="079C6926">
      <w:pPr>
        <w:shd w:val="clear" w:color="auto" w:fill="FFFFFF"/>
        <w:adjustRightInd w:val="0"/>
        <w:snapToGrid w:val="0"/>
        <w:spacing w:line="360" w:lineRule="auto"/>
        <w:jc w:val="center"/>
        <w:rPr>
          <w:rFonts w:hint="eastAsia" w:ascii="宋体" w:hAnsi="宋体" w:eastAsia="宋体" w:cs="宋体"/>
          <w:b/>
          <w:bCs/>
          <w:sz w:val="28"/>
          <w:szCs w:val="28"/>
        </w:rPr>
      </w:pPr>
    </w:p>
    <w:p w14:paraId="29DF86D1">
      <w:pPr>
        <w:shd w:val="clear" w:color="auto" w:fill="FFFFFF"/>
        <w:adjustRightInd w:val="0"/>
        <w:snapToGrid w:val="0"/>
        <w:spacing w:line="360" w:lineRule="auto"/>
        <w:jc w:val="both"/>
        <w:rPr>
          <w:rFonts w:hint="eastAsia" w:ascii="宋体" w:hAnsi="宋体" w:eastAsia="宋体" w:cs="宋体"/>
          <w:b/>
          <w:bCs/>
          <w:sz w:val="28"/>
          <w:szCs w:val="28"/>
        </w:rPr>
      </w:pPr>
    </w:p>
    <w:p w14:paraId="29D3A0E3">
      <w:pPr>
        <w:shd w:val="clear" w:color="auto" w:fill="FFFFFF"/>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2"/>
          <w:szCs w:val="32"/>
        </w:rPr>
        <w:t>第五</w:t>
      </w:r>
      <w:r>
        <w:rPr>
          <w:rFonts w:hint="eastAsia" w:ascii="宋体" w:hAnsi="宋体" w:eastAsia="宋体" w:cs="宋体"/>
          <w:b/>
          <w:bCs/>
          <w:sz w:val="32"/>
          <w:szCs w:val="32"/>
          <w:lang w:eastAsia="zh-CN"/>
        </w:rPr>
        <w:t>章</w:t>
      </w:r>
      <w:r>
        <w:rPr>
          <w:rFonts w:hint="eastAsia" w:ascii="宋体" w:hAnsi="宋体" w:eastAsia="宋体" w:cs="宋体"/>
          <w:b/>
          <w:bCs/>
          <w:sz w:val="32"/>
          <w:szCs w:val="32"/>
        </w:rPr>
        <w:t>　响应文件</w:t>
      </w:r>
      <w:r>
        <w:rPr>
          <w:rFonts w:hint="eastAsia" w:ascii="宋体" w:hAnsi="宋体" w:eastAsia="宋体" w:cs="宋体"/>
          <w:b/>
          <w:bCs/>
          <w:sz w:val="32"/>
          <w:szCs w:val="32"/>
          <w:lang w:eastAsia="zh-CN"/>
        </w:rPr>
        <w:t>编制要求</w:t>
      </w:r>
    </w:p>
    <w:p w14:paraId="5AD68190">
      <w:pPr>
        <w:pStyle w:val="43"/>
        <w:ind w:firstLine="643"/>
        <w:rPr>
          <w:rFonts w:hint="eastAsia" w:ascii="宋体" w:hAnsi="宋体" w:eastAsia="宋体" w:cs="宋体"/>
          <w:sz w:val="28"/>
          <w:szCs w:val="28"/>
        </w:rPr>
      </w:pPr>
      <w:r>
        <w:rPr>
          <w:rFonts w:hint="eastAsia" w:ascii="宋体" w:hAnsi="宋体" w:eastAsia="宋体" w:cs="宋体"/>
          <w:b/>
          <w:sz w:val="28"/>
          <w:szCs w:val="28"/>
        </w:rPr>
        <w:t>（请响应人按照以下文件的要求格式、内容、顺序制作响应文件，并请编制目录及页码，否则可能将影响对响应文件的评价。）</w:t>
      </w:r>
    </w:p>
    <w:p w14:paraId="51488FF2">
      <w:pPr>
        <w:pStyle w:val="43"/>
        <w:spacing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温馨提示</w:t>
      </w:r>
    </w:p>
    <w:p w14:paraId="63EDFE17">
      <w:pPr>
        <w:spacing w:line="360" w:lineRule="auto"/>
        <w:ind w:left="0" w:leftChars="0" w:firstLine="0" w:firstLineChars="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6E42B03F">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14:paraId="7C62D64B">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6F0B783C">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14:paraId="15C73219">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3279E3DB">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ED7B4B1">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14:paraId="2FE98C18">
      <w:pPr>
        <w:pStyle w:val="43"/>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4C860635">
      <w:pPr>
        <w:pStyle w:val="43"/>
        <w:ind w:firstLine="400"/>
      </w:pPr>
    </w:p>
    <w:p w14:paraId="7CE4C4D9">
      <w:pPr>
        <w:shd w:val="clear" w:color="auto" w:fill="FFFFFF"/>
        <w:rPr>
          <w:rFonts w:hint="eastAsia" w:ascii="仿宋" w:hAnsi="仿宋" w:eastAsia="仿宋" w:cs="仿宋"/>
          <w:szCs w:val="21"/>
        </w:rPr>
      </w:pPr>
    </w:p>
    <w:p w14:paraId="5F4794BF">
      <w:pPr>
        <w:shd w:val="clear" w:color="auto" w:fill="FFFFFF"/>
        <w:rPr>
          <w:rFonts w:hint="eastAsia" w:ascii="仿宋" w:hAnsi="仿宋" w:eastAsia="仿宋" w:cs="仿宋"/>
          <w:szCs w:val="21"/>
        </w:rPr>
      </w:pPr>
    </w:p>
    <w:p w14:paraId="6B7FD20A">
      <w:pPr>
        <w:pStyle w:val="13"/>
        <w:shd w:val="clear" w:color="auto" w:fill="FFFFFF"/>
        <w:tabs>
          <w:tab w:val="left" w:pos="1260"/>
        </w:tabs>
        <w:jc w:val="center"/>
        <w:rPr>
          <w:rFonts w:hint="eastAsia" w:ascii="仿宋" w:hAnsi="仿宋" w:eastAsia="仿宋" w:cs="仿宋"/>
          <w:b/>
          <w:bCs/>
          <w:spacing w:val="100"/>
          <w:w w:val="110"/>
          <w:sz w:val="28"/>
          <w:szCs w:val="28"/>
        </w:rPr>
      </w:pPr>
      <w:r>
        <w:rPr>
          <w:rFonts w:hint="eastAsia" w:ascii="仿宋" w:hAnsi="仿宋" w:eastAsia="仿宋" w:cs="仿宋"/>
          <w:b/>
          <w:bCs/>
          <w:spacing w:val="100"/>
          <w:w w:val="110"/>
          <w:sz w:val="28"/>
          <w:szCs w:val="28"/>
        </w:rPr>
        <w:br w:type="page"/>
      </w:r>
    </w:p>
    <w:p w14:paraId="0AE78B99">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75138BDE">
      <w:pPr>
        <w:spacing w:line="360" w:lineRule="auto"/>
        <w:jc w:val="center"/>
        <w:rPr>
          <w:rFonts w:hint="eastAsia" w:ascii="宋体" w:hAnsi="宋体"/>
          <w:b/>
          <w:sz w:val="84"/>
          <w:szCs w:val="84"/>
        </w:rPr>
      </w:pPr>
    </w:p>
    <w:p w14:paraId="2EBF0728">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5531672B">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hAnsi="宋体" w:cs="SimSun-Identity-H"/>
          <w:kern w:val="0"/>
          <w:sz w:val="24"/>
          <w:lang w:eastAsia="zh-CN"/>
        </w:rPr>
        <w:t>☑</w:t>
      </w:r>
      <w:r>
        <w:rPr>
          <w:rFonts w:hint="eastAsia" w:hAnsi="宋体" w:cs="宋体"/>
          <w:b/>
          <w:sz w:val="32"/>
          <w:szCs w:val="32"/>
        </w:rPr>
        <w:t>）</w:t>
      </w:r>
    </w:p>
    <w:p w14:paraId="2A80DF10">
      <w:pPr>
        <w:pStyle w:val="13"/>
        <w:spacing w:line="360" w:lineRule="auto"/>
        <w:ind w:firstLine="643" w:firstLineChars="200"/>
        <w:jc w:val="center"/>
        <w:rPr>
          <w:rFonts w:hAnsi="宋体" w:cs="宋体"/>
          <w:b/>
          <w:sz w:val="32"/>
          <w:szCs w:val="32"/>
        </w:rPr>
      </w:pPr>
    </w:p>
    <w:p w14:paraId="5A69EEA7">
      <w:pPr>
        <w:pStyle w:val="13"/>
        <w:spacing w:line="360" w:lineRule="auto"/>
        <w:ind w:firstLine="1928" w:firstLineChars="600"/>
        <w:jc w:val="left"/>
        <w:rPr>
          <w:rFonts w:hint="eastAsia" w:hAnsi="宋体" w:cs="宋体"/>
          <w:b/>
          <w:sz w:val="32"/>
          <w:szCs w:val="32"/>
          <w:lang w:eastAsia="zh-CN"/>
        </w:rPr>
      </w:pPr>
    </w:p>
    <w:p w14:paraId="6A3F59D1">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107FCD92">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79CBA227">
      <w:pPr>
        <w:pStyle w:val="13"/>
        <w:spacing w:line="360" w:lineRule="auto"/>
        <w:ind w:firstLine="643" w:firstLineChars="200"/>
        <w:jc w:val="center"/>
        <w:rPr>
          <w:rFonts w:hAnsi="宋体" w:cs="宋体"/>
          <w:b/>
          <w:sz w:val="32"/>
          <w:szCs w:val="32"/>
        </w:rPr>
      </w:pPr>
    </w:p>
    <w:p w14:paraId="44BBFED7">
      <w:pPr>
        <w:pStyle w:val="13"/>
        <w:spacing w:line="360" w:lineRule="auto"/>
        <w:ind w:firstLine="643" w:firstLineChars="200"/>
        <w:jc w:val="center"/>
        <w:rPr>
          <w:rFonts w:hAnsi="宋体" w:cs="宋体"/>
          <w:b/>
          <w:sz w:val="32"/>
          <w:szCs w:val="32"/>
        </w:rPr>
      </w:pPr>
    </w:p>
    <w:p w14:paraId="6C629CE0">
      <w:pPr>
        <w:pStyle w:val="13"/>
        <w:spacing w:line="360" w:lineRule="auto"/>
        <w:ind w:firstLine="643" w:firstLineChars="200"/>
        <w:jc w:val="center"/>
        <w:rPr>
          <w:rFonts w:hAnsi="宋体" w:cs="宋体"/>
          <w:b/>
          <w:sz w:val="32"/>
          <w:szCs w:val="32"/>
        </w:rPr>
      </w:pPr>
    </w:p>
    <w:p w14:paraId="3898DA3C">
      <w:pPr>
        <w:pStyle w:val="13"/>
        <w:spacing w:line="360" w:lineRule="auto"/>
        <w:ind w:firstLine="643" w:firstLineChars="200"/>
        <w:jc w:val="center"/>
        <w:rPr>
          <w:rFonts w:hAnsi="宋体" w:cs="宋体"/>
          <w:b/>
          <w:sz w:val="32"/>
          <w:szCs w:val="32"/>
        </w:rPr>
      </w:pPr>
    </w:p>
    <w:p w14:paraId="08FF534F">
      <w:pPr>
        <w:pStyle w:val="13"/>
        <w:spacing w:line="360" w:lineRule="auto"/>
        <w:ind w:firstLine="643" w:firstLineChars="200"/>
        <w:jc w:val="center"/>
        <w:rPr>
          <w:rFonts w:hAnsi="宋体" w:cs="宋体"/>
          <w:b/>
          <w:sz w:val="32"/>
          <w:szCs w:val="32"/>
        </w:rPr>
      </w:pPr>
    </w:p>
    <w:p w14:paraId="6ADFD449">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37ACC5E3">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0B715510">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0B4358C8">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71BEDC58">
      <w:pPr>
        <w:pStyle w:val="43"/>
        <w:ind w:left="0" w:leftChars="0" w:firstLine="0" w:firstLineChars="0"/>
      </w:pPr>
    </w:p>
    <w:p w14:paraId="399FBF15">
      <w:pPr>
        <w:pStyle w:val="43"/>
        <w:ind w:firstLine="400"/>
      </w:pPr>
    </w:p>
    <w:p w14:paraId="6C567391">
      <w:pPr>
        <w:pStyle w:val="13"/>
        <w:shd w:val="clear" w:color="auto" w:fill="FFFFFF"/>
        <w:spacing w:line="360" w:lineRule="auto"/>
        <w:ind w:firstLine="630" w:firstLineChars="300"/>
        <w:rPr>
          <w:rFonts w:hint="eastAsia" w:ascii="仿宋" w:hAnsi="仿宋" w:eastAsia="仿宋" w:cs="仿宋"/>
          <w:bCs/>
          <w:sz w:val="21"/>
        </w:rPr>
      </w:pPr>
    </w:p>
    <w:p w14:paraId="33F6FF74">
      <w:pPr>
        <w:pStyle w:val="13"/>
        <w:shd w:val="clear" w:color="auto" w:fill="FFFFFF"/>
        <w:spacing w:line="360" w:lineRule="auto"/>
        <w:ind w:firstLine="630" w:firstLineChars="300"/>
        <w:rPr>
          <w:rFonts w:hint="eastAsia" w:ascii="仿宋" w:hAnsi="仿宋" w:eastAsia="仿宋" w:cs="仿宋"/>
          <w:bCs/>
          <w:sz w:val="21"/>
        </w:rPr>
      </w:pPr>
    </w:p>
    <w:p w14:paraId="5387260B">
      <w:pPr>
        <w:pStyle w:val="13"/>
        <w:shd w:val="clear" w:color="auto" w:fill="FFFFFF"/>
        <w:spacing w:line="360" w:lineRule="auto"/>
        <w:rPr>
          <w:rFonts w:hint="eastAsia" w:ascii="仿宋" w:hAnsi="仿宋" w:eastAsia="仿宋" w:cs="仿宋"/>
          <w:bCs/>
          <w:sz w:val="21"/>
        </w:rPr>
      </w:pPr>
    </w:p>
    <w:p w14:paraId="12B008FC">
      <w:pPr>
        <w:pStyle w:val="3"/>
        <w:pageBreakBefore/>
        <w:jc w:val="center"/>
        <w:rPr>
          <w:rFonts w:ascii="Calibri" w:hAnsi="Calibri" w:eastAsia="宋体" w:cs="宋体"/>
          <w:sz w:val="24"/>
        </w:rPr>
      </w:pPr>
      <w:bookmarkStart w:id="120" w:name="_Toc97049462"/>
      <w:r>
        <w:rPr>
          <w:rFonts w:hint="eastAsia" w:ascii="黑体" w:hAnsi="黑体" w:cs="黑体"/>
          <w:sz w:val="36"/>
          <w:szCs w:val="36"/>
        </w:rPr>
        <w:t>响应文件目录</w:t>
      </w:r>
      <w:bookmarkEnd w:id="12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0959854D">
      <w:pPr>
        <w:widowControl/>
        <w:jc w:val="left"/>
      </w:pPr>
    </w:p>
    <w:p w14:paraId="4F321E9E">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3BFD6070">
      <w:pPr>
        <w:pStyle w:val="43"/>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3D358C16">
      <w:pPr>
        <w:pStyle w:val="43"/>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二</w:t>
      </w:r>
      <w:r>
        <w:rPr>
          <w:rFonts w:hint="eastAsia" w:ascii="宋体" w:hAnsi="宋体" w:cs="宋体"/>
          <w:sz w:val="24"/>
          <w:szCs w:val="36"/>
        </w:rPr>
        <w:t>）报价</w:t>
      </w:r>
      <w:r>
        <w:rPr>
          <w:rFonts w:hint="eastAsia" w:ascii="宋体" w:hAnsi="宋体" w:cs="宋体"/>
          <w:sz w:val="24"/>
          <w:szCs w:val="36"/>
          <w:lang w:eastAsia="zh-CN"/>
        </w:rPr>
        <w:t>清单表</w:t>
      </w:r>
      <w:r>
        <w:rPr>
          <w:rFonts w:hint="eastAsia" w:ascii="宋体" w:hAnsi="宋体" w:cs="宋体"/>
          <w:sz w:val="24"/>
          <w:szCs w:val="36"/>
        </w:rPr>
        <w:t>…………………………………………………………第（  ）页</w:t>
      </w:r>
    </w:p>
    <w:p w14:paraId="32A51756">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w:t>
      </w:r>
      <w:r>
        <w:rPr>
          <w:rFonts w:hint="eastAsia" w:ascii="宋体" w:hAnsi="宋体" w:cs="宋体"/>
          <w:sz w:val="24"/>
          <w:szCs w:val="36"/>
          <w:lang w:val="en-US" w:eastAsia="zh-CN"/>
        </w:rPr>
        <w:t xml:space="preserve"> </w:t>
      </w:r>
      <w:r>
        <w:rPr>
          <w:rFonts w:hint="eastAsia" w:ascii="宋体" w:hAnsi="宋体" w:cs="宋体"/>
          <w:sz w:val="24"/>
          <w:szCs w:val="36"/>
        </w:rPr>
        <w:t>…………………第（  ）页</w:t>
      </w:r>
    </w:p>
    <w:p w14:paraId="177E7A15">
      <w:pPr>
        <w:pStyle w:val="43"/>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3674C04">
      <w:pPr>
        <w:pStyle w:val="43"/>
        <w:spacing w:line="360" w:lineRule="auto"/>
        <w:ind w:firstLine="0" w:firstLineChars="0"/>
      </w:pPr>
      <w:r>
        <w:rPr>
          <w:rFonts w:hint="eastAsia" w:ascii="宋体" w:hAnsi="宋体" w:cs="宋体"/>
          <w:sz w:val="24"/>
          <w:szCs w:val="36"/>
        </w:rPr>
        <w:t>（二）资格审查证明资料…………………………………………………第（  ）页</w:t>
      </w:r>
    </w:p>
    <w:p w14:paraId="0038A760">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29990145">
      <w:pPr>
        <w:pStyle w:val="43"/>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3A5E3887">
      <w:pPr>
        <w:pStyle w:val="43"/>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66E01336">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23540861">
      <w:pPr>
        <w:pStyle w:val="43"/>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950EF97">
      <w:pPr>
        <w:pStyle w:val="43"/>
        <w:spacing w:line="360" w:lineRule="auto"/>
        <w:ind w:firstLine="0" w:firstLineChars="0"/>
      </w:pPr>
      <w:r>
        <w:rPr>
          <w:rFonts w:hint="eastAsia" w:ascii="宋体" w:hAnsi="宋体" w:cs="宋体"/>
          <w:sz w:val="24"/>
          <w:szCs w:val="36"/>
        </w:rPr>
        <w:t>（二）商务评审证明资料…………………………………………………第（  ）页</w:t>
      </w:r>
    </w:p>
    <w:p w14:paraId="2F8E15E3">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1ADE04A9">
      <w:pPr>
        <w:pStyle w:val="43"/>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866A0B2">
      <w:pPr>
        <w:pStyle w:val="43"/>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372C5AB3">
      <w:pPr>
        <w:pStyle w:val="43"/>
        <w:numPr>
          <w:ilvl w:val="0"/>
          <w:numId w:val="0"/>
        </w:numPr>
        <w:ind w:leftChars="0"/>
        <w:jc w:val="left"/>
        <w:rPr>
          <w:rFonts w:hint="eastAsia" w:ascii="黑体" w:hAnsi="黑体" w:eastAsia="黑体" w:cs="黑体"/>
          <w:b/>
          <w:bCs/>
          <w:kern w:val="2"/>
          <w:sz w:val="40"/>
          <w:szCs w:val="40"/>
          <w:lang w:val="en-US" w:eastAsia="zh-CN" w:bidi="ar-SA"/>
        </w:rPr>
      </w:pPr>
    </w:p>
    <w:p w14:paraId="2A8EAF95">
      <w:pPr>
        <w:pStyle w:val="43"/>
        <w:spacing w:line="360" w:lineRule="auto"/>
        <w:ind w:firstLine="0" w:firstLineChars="0"/>
        <w:rPr>
          <w:rFonts w:hint="eastAsia" w:ascii="宋体" w:hAnsi="宋体" w:cs="宋体"/>
          <w:sz w:val="24"/>
          <w:szCs w:val="36"/>
        </w:rPr>
      </w:pPr>
    </w:p>
    <w:p w14:paraId="1646F2A7">
      <w:pPr>
        <w:shd w:val="clear" w:color="auto" w:fill="FFFFFF"/>
        <w:spacing w:line="360" w:lineRule="auto"/>
        <w:rPr>
          <w:rFonts w:ascii="宋体" w:hAnsi="宋体" w:cs="宋体"/>
          <w:sz w:val="24"/>
          <w:szCs w:val="36"/>
        </w:rPr>
      </w:pPr>
    </w:p>
    <w:p w14:paraId="15CF6AA6">
      <w:pPr>
        <w:pStyle w:val="43"/>
        <w:ind w:firstLine="0" w:firstLineChars="0"/>
      </w:pPr>
    </w:p>
    <w:p w14:paraId="0529F34C">
      <w:pPr>
        <w:pStyle w:val="43"/>
        <w:ind w:firstLine="0" w:firstLineChars="0"/>
        <w:jc w:val="center"/>
        <w:rPr>
          <w:rFonts w:ascii="宋体" w:hAnsi="宋体" w:cs="宋体"/>
          <w:color w:val="FF0000"/>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045487E">
      <w:pPr>
        <w:pStyle w:val="43"/>
        <w:ind w:firstLine="0" w:firstLineChars="0"/>
        <w:rPr>
          <w:rFonts w:ascii="宋体" w:hAnsi="宋体" w:cs="宋体"/>
          <w:sz w:val="24"/>
        </w:rPr>
      </w:pPr>
    </w:p>
    <w:p w14:paraId="74B47548">
      <w:pPr>
        <w:pStyle w:val="43"/>
        <w:ind w:firstLine="0" w:firstLineChars="0"/>
        <w:rPr>
          <w:rFonts w:ascii="宋体" w:hAnsi="宋体" w:cs="宋体"/>
          <w:sz w:val="24"/>
        </w:rPr>
      </w:pPr>
    </w:p>
    <w:p w14:paraId="520EB275">
      <w:pPr>
        <w:pStyle w:val="43"/>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lang w:eastAsia="zh-CN"/>
        </w:rPr>
        <w:t>、</w:t>
      </w:r>
      <w:r>
        <w:rPr>
          <w:rFonts w:hint="eastAsia" w:ascii="宋体" w:hAnsi="宋体" w:cs="宋体"/>
          <w:b/>
          <w:bCs/>
          <w:sz w:val="24"/>
          <w:lang w:val="en-US" w:eastAsia="zh-CN"/>
        </w:rPr>
        <w:t>双面印制</w:t>
      </w:r>
      <w:r>
        <w:rPr>
          <w:rFonts w:hint="eastAsia" w:ascii="宋体" w:hAnsi="宋体" w:cs="宋体"/>
          <w:sz w:val="24"/>
          <w:lang w:val="en-US" w:eastAsia="zh-CN"/>
        </w:rPr>
        <w:t>，</w:t>
      </w:r>
      <w:r>
        <w:rPr>
          <w:rFonts w:hint="eastAsia" w:ascii="宋体" w:hAnsi="宋体" w:cs="宋体"/>
          <w:sz w:val="24"/>
        </w:rPr>
        <w:t>否则可能将影响对响应文件的评价。</w:t>
      </w:r>
    </w:p>
    <w:p w14:paraId="066C7BDC">
      <w:pPr>
        <w:pStyle w:val="18"/>
        <w:tabs>
          <w:tab w:val="right" w:leader="dot" w:pos="8296"/>
          <w:tab w:val="clear" w:pos="8302"/>
        </w:tabs>
        <w:spacing w:line="360" w:lineRule="auto"/>
        <w:ind w:left="0" w:leftChars="0"/>
        <w:rPr>
          <w:rFonts w:ascii="宋体" w:hAnsi="宋体" w:cs="宋体"/>
          <w:sz w:val="24"/>
        </w:rPr>
      </w:pPr>
    </w:p>
    <w:p w14:paraId="72A9D15C">
      <w:pPr>
        <w:pStyle w:val="13"/>
        <w:shd w:val="clear" w:color="auto" w:fill="FFFFFF"/>
        <w:spacing w:line="360" w:lineRule="auto"/>
        <w:ind w:left="0" w:leftChars="0" w:firstLine="0" w:firstLineChars="0"/>
        <w:rPr>
          <w:rFonts w:hint="eastAsia" w:ascii="仿宋" w:hAnsi="仿宋" w:eastAsia="仿宋" w:cs="仿宋"/>
          <w:szCs w:val="21"/>
        </w:rPr>
      </w:pPr>
      <w:r>
        <w:rPr>
          <w:rFonts w:ascii="宋体" w:hAnsi="宋体"/>
          <w:b/>
          <w:bCs/>
          <w:sz w:val="24"/>
          <w:lang w:val="zh-CN"/>
        </w:rPr>
        <w:fldChar w:fldCharType="end"/>
      </w:r>
    </w:p>
    <w:p w14:paraId="4668C8A7">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0F3A978A">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37B52A95"/>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506321EE">
        <w:tblPrEx>
          <w:tblCellMar>
            <w:top w:w="0" w:type="dxa"/>
            <w:left w:w="108" w:type="dxa"/>
            <w:bottom w:w="0" w:type="dxa"/>
            <w:right w:w="108" w:type="dxa"/>
          </w:tblCellMar>
        </w:tblPrEx>
        <w:trPr>
          <w:jc w:val="center"/>
        </w:trPr>
        <w:tc>
          <w:tcPr>
            <w:tcW w:w="1560" w:type="dxa"/>
            <w:vAlign w:val="bottom"/>
          </w:tcPr>
          <w:p w14:paraId="1CC8647A">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2BF2DDF6">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91A5B67">
        <w:tblPrEx>
          <w:tblCellMar>
            <w:top w:w="0" w:type="dxa"/>
            <w:left w:w="108" w:type="dxa"/>
            <w:bottom w:w="0" w:type="dxa"/>
            <w:right w:w="108" w:type="dxa"/>
          </w:tblCellMar>
        </w:tblPrEx>
        <w:trPr>
          <w:jc w:val="center"/>
        </w:trPr>
        <w:tc>
          <w:tcPr>
            <w:tcW w:w="1560" w:type="dxa"/>
            <w:vAlign w:val="bottom"/>
          </w:tcPr>
          <w:p w14:paraId="763FD79D">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7E638330">
            <w:pPr>
              <w:spacing w:before="240"/>
              <w:rPr>
                <w:sz w:val="24"/>
                <w:szCs w:val="32"/>
              </w:rPr>
            </w:pPr>
          </w:p>
        </w:tc>
        <w:tc>
          <w:tcPr>
            <w:tcW w:w="1517" w:type="dxa"/>
            <w:tcBorders>
              <w:top w:val="single" w:color="auto" w:sz="4" w:space="0"/>
              <w:left w:val="nil"/>
              <w:bottom w:val="nil"/>
              <w:right w:val="nil"/>
            </w:tcBorders>
            <w:vAlign w:val="bottom"/>
          </w:tcPr>
          <w:p w14:paraId="6F22F985">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4E591148">
            <w:pPr>
              <w:spacing w:before="240"/>
              <w:rPr>
                <w:sz w:val="24"/>
                <w:szCs w:val="32"/>
              </w:rPr>
            </w:pPr>
          </w:p>
        </w:tc>
      </w:tr>
      <w:tr w14:paraId="3D5F3E52">
        <w:tblPrEx>
          <w:tblCellMar>
            <w:top w:w="0" w:type="dxa"/>
            <w:left w:w="108" w:type="dxa"/>
            <w:bottom w:w="0" w:type="dxa"/>
            <w:right w:w="108" w:type="dxa"/>
          </w:tblCellMar>
        </w:tblPrEx>
        <w:trPr>
          <w:jc w:val="center"/>
        </w:trPr>
        <w:tc>
          <w:tcPr>
            <w:tcW w:w="1560" w:type="dxa"/>
            <w:vAlign w:val="bottom"/>
          </w:tcPr>
          <w:p w14:paraId="7A2D5352">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20617CEF">
            <w:pPr>
              <w:spacing w:before="240"/>
              <w:rPr>
                <w:sz w:val="24"/>
                <w:szCs w:val="32"/>
              </w:rPr>
            </w:pPr>
          </w:p>
        </w:tc>
        <w:tc>
          <w:tcPr>
            <w:tcW w:w="1517" w:type="dxa"/>
            <w:vAlign w:val="bottom"/>
          </w:tcPr>
          <w:p w14:paraId="40F1B20A">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50F0F91B">
            <w:pPr>
              <w:spacing w:before="240"/>
              <w:rPr>
                <w:sz w:val="24"/>
                <w:szCs w:val="32"/>
              </w:rPr>
            </w:pPr>
          </w:p>
        </w:tc>
      </w:tr>
    </w:tbl>
    <w:p w14:paraId="6D1160F0">
      <w:pPr>
        <w:pStyle w:val="10"/>
        <w:spacing w:line="360" w:lineRule="auto"/>
        <w:jc w:val="center"/>
        <w:outlineLvl w:val="1"/>
        <w:rPr>
          <w:rFonts w:ascii="宋体" w:hAnsi="宋体" w:cs="宋体"/>
          <w:bCs/>
          <w:sz w:val="10"/>
          <w:szCs w:val="21"/>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12"/>
        <w:gridCol w:w="1515"/>
        <w:gridCol w:w="6335"/>
      </w:tblGrid>
      <w:tr w14:paraId="43B6E2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68693BD8">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E918B0A">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C651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79FBEC5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627924B5">
            <w:pPr>
              <w:tabs>
                <w:tab w:val="left" w:pos="8364"/>
              </w:tabs>
              <w:snapToGrid w:val="0"/>
              <w:spacing w:line="360" w:lineRule="auto"/>
              <w:ind w:right="-58"/>
              <w:jc w:val="center"/>
              <w:rPr>
                <w:rFonts w:hint="eastAsia" w:ascii="宋体" w:hAnsi="宋体" w:cs="宋体"/>
                <w:b/>
                <w:sz w:val="24"/>
                <w:lang w:eastAsia="zh-CN"/>
              </w:rPr>
            </w:pPr>
            <w:r>
              <w:rPr>
                <w:rFonts w:hint="eastAsia" w:ascii="宋体" w:hAnsi="宋体" w:cs="宋体"/>
                <w:b/>
                <w:sz w:val="24"/>
              </w:rPr>
              <w:t>响应</w:t>
            </w:r>
            <w:r>
              <w:rPr>
                <w:rFonts w:hint="eastAsia" w:ascii="宋体" w:hAnsi="宋体" w:cs="宋体"/>
                <w:b/>
                <w:sz w:val="24"/>
                <w:lang w:eastAsia="zh-CN"/>
              </w:rPr>
              <w:t>总报价</w:t>
            </w:r>
          </w:p>
          <w:p w14:paraId="3DE23F73">
            <w:pPr>
              <w:tabs>
                <w:tab w:val="left" w:pos="8364"/>
              </w:tabs>
              <w:snapToGrid w:val="0"/>
              <w:spacing w:line="360" w:lineRule="auto"/>
              <w:ind w:right="-58"/>
              <w:jc w:val="center"/>
              <w:rPr>
                <w:rFonts w:hint="eastAsia"/>
                <w:lang w:eastAsia="zh-CN"/>
              </w:rPr>
            </w:pPr>
            <w:r>
              <w:rPr>
                <w:rFonts w:hint="eastAsia" w:ascii="宋体" w:hAnsi="宋体" w:cs="宋体"/>
                <w:b/>
                <w:sz w:val="24"/>
              </w:rPr>
              <w:t>（元）</w:t>
            </w:r>
          </w:p>
        </w:tc>
        <w:tc>
          <w:tcPr>
            <w:tcW w:w="3788" w:type="pct"/>
            <w:noWrap/>
            <w:vAlign w:val="center"/>
          </w:tcPr>
          <w:p w14:paraId="76F92D21">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306AA24">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6899AF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30F2B635">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1E410FC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2CE1B1F7">
            <w:pPr>
              <w:tabs>
                <w:tab w:val="left" w:pos="8364"/>
              </w:tabs>
              <w:snapToGrid w:val="0"/>
              <w:spacing w:line="360" w:lineRule="auto"/>
              <w:ind w:right="-58"/>
              <w:jc w:val="left"/>
              <w:rPr>
                <w:rFonts w:ascii="宋体" w:hAnsi="宋体" w:cs="宋体"/>
                <w:b/>
                <w:sz w:val="24"/>
              </w:rPr>
            </w:pPr>
            <w:r>
              <w:rPr>
                <w:rFonts w:hint="eastAsia" w:ascii="宋体" w:hAnsi="宋体" w:cs="宋体"/>
                <w:sz w:val="24"/>
              </w:rPr>
              <w:t>自提交响应文件的截止之日起90天</w:t>
            </w:r>
          </w:p>
        </w:tc>
      </w:tr>
      <w:tr w14:paraId="480D23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56478577">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44F012A7">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293DE83F">
            <w:pPr>
              <w:tabs>
                <w:tab w:val="left" w:pos="8364"/>
              </w:tabs>
              <w:adjustRightInd w:val="0"/>
              <w:snapToGrid w:val="0"/>
              <w:ind w:right="77"/>
              <w:jc w:val="left"/>
              <w:rPr>
                <w:rFonts w:ascii="宋体" w:hAnsi="宋体" w:cs="宋体"/>
                <w:sz w:val="24"/>
              </w:rPr>
            </w:pPr>
          </w:p>
        </w:tc>
      </w:tr>
    </w:tbl>
    <w:p w14:paraId="1C2789D5">
      <w:pPr>
        <w:adjustRightInd w:val="0"/>
        <w:snapToGrid w:val="0"/>
        <w:ind w:firstLine="420" w:firstLineChars="200"/>
        <w:rPr>
          <w:rFonts w:ascii="宋体" w:hAnsi="宋体" w:cs="宋体"/>
          <w:szCs w:val="21"/>
        </w:rPr>
      </w:pPr>
    </w:p>
    <w:p w14:paraId="5D1EA5A7">
      <w:pPr>
        <w:pStyle w:val="43"/>
        <w:ind w:firstLine="400"/>
      </w:pPr>
    </w:p>
    <w:p w14:paraId="5CA2DDB1">
      <w:pPr>
        <w:pStyle w:val="43"/>
        <w:ind w:firstLine="400"/>
      </w:pPr>
    </w:p>
    <w:p w14:paraId="0823F702">
      <w:pPr>
        <w:adjustRightInd w:val="0"/>
        <w:snapToGrid w:val="0"/>
      </w:pPr>
      <w:r>
        <w:rPr>
          <w:rFonts w:hint="eastAsia" w:ascii="宋体" w:hAnsi="宋体" w:cs="宋体"/>
          <w:szCs w:val="21"/>
        </w:rPr>
        <w:t>注：</w:t>
      </w:r>
    </w:p>
    <w:p w14:paraId="5907F0E3">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ascii="宋体" w:hAnsi="宋体" w:cs="宋体"/>
          <w:szCs w:val="21"/>
        </w:rPr>
      </w:pPr>
      <w:r>
        <w:rPr>
          <w:rFonts w:hint="eastAsia" w:ascii="宋体" w:hAnsi="宋体" w:cs="宋体"/>
          <w:szCs w:val="21"/>
        </w:rPr>
        <w:t>1、响应人须按要求填写所有信息，不得随意更改本表格式。</w:t>
      </w:r>
    </w:p>
    <w:p w14:paraId="4FEA151B">
      <w:pPr>
        <w:pStyle w:val="43"/>
        <w:keepNext w:val="0"/>
        <w:keepLines w:val="0"/>
        <w:pageBreakBefore w:val="0"/>
        <w:tabs>
          <w:tab w:val="left" w:pos="3150"/>
        </w:tabs>
        <w:kinsoku/>
        <w:wordWrap/>
        <w:overflowPunct/>
        <w:topLinePunct w:val="0"/>
        <w:autoSpaceDE/>
        <w:autoSpaceDN/>
        <w:bidi w:val="0"/>
        <w:spacing w:line="288" w:lineRule="auto"/>
        <w:textAlignment w:val="auto"/>
        <w:rPr>
          <w:rFonts w:ascii="宋体" w:hAnsi="宋体" w:cs="宋体"/>
          <w:sz w:val="21"/>
          <w:szCs w:val="21"/>
        </w:rPr>
      </w:pPr>
      <w:r>
        <w:rPr>
          <w:rFonts w:hint="eastAsia" w:ascii="宋体" w:hAnsi="宋体" w:cs="宋体"/>
          <w:sz w:val="21"/>
          <w:szCs w:val="21"/>
        </w:rPr>
        <w:t>2、响应报价应为响应人完成本项目全部内容所需费用的含税报价。</w:t>
      </w:r>
    </w:p>
    <w:p w14:paraId="4F105D70">
      <w:pPr>
        <w:pStyle w:val="43"/>
        <w:keepNext w:val="0"/>
        <w:keepLines w:val="0"/>
        <w:pageBreakBefore w:val="0"/>
        <w:tabs>
          <w:tab w:val="left" w:pos="3150"/>
        </w:tabs>
        <w:kinsoku/>
        <w:wordWrap/>
        <w:overflowPunct/>
        <w:topLinePunct w:val="0"/>
        <w:autoSpaceDE/>
        <w:autoSpaceDN/>
        <w:bidi w:val="0"/>
        <w:spacing w:line="288" w:lineRule="auto"/>
        <w:textAlignment w:val="auto"/>
        <w:rPr>
          <w:rFonts w:ascii="宋体" w:hAnsi="宋体" w:cs="宋体"/>
          <w:b/>
          <w:bCs/>
          <w:sz w:val="21"/>
          <w:szCs w:val="21"/>
          <w:highlight w:val="none"/>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0CD1FBF2">
      <w:pPr>
        <w:pStyle w:val="43"/>
        <w:keepNext w:val="0"/>
        <w:keepLines w:val="0"/>
        <w:pageBreakBefore w:val="0"/>
        <w:kinsoku/>
        <w:wordWrap/>
        <w:overflowPunct/>
        <w:topLinePunct w:val="0"/>
        <w:autoSpaceDE/>
        <w:autoSpaceDN/>
        <w:bidi w:val="0"/>
        <w:spacing w:line="288" w:lineRule="auto"/>
        <w:jc w:val="left"/>
        <w:textAlignment w:val="auto"/>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14:paraId="73BD7697">
      <w:pPr>
        <w:pStyle w:val="19"/>
        <w:keepNext w:val="0"/>
        <w:keepLines w:val="0"/>
        <w:pageBreakBefore w:val="0"/>
        <w:kinsoku/>
        <w:wordWrap/>
        <w:overflowPunct/>
        <w:topLinePunct w:val="0"/>
        <w:autoSpaceDE/>
        <w:autoSpaceDN/>
        <w:bidi w:val="0"/>
        <w:spacing w:line="288" w:lineRule="auto"/>
        <w:jc w:val="left"/>
        <w:textAlignment w:val="auto"/>
        <w:rPr>
          <w:rFonts w:ascii="宋体" w:hAnsi="宋体" w:cs="宋体"/>
          <w:sz w:val="21"/>
          <w:szCs w:val="21"/>
        </w:rPr>
      </w:pPr>
      <w:r>
        <w:rPr>
          <w:rFonts w:hint="eastAsia" w:ascii="宋体" w:hAnsi="宋体" w:cs="宋体"/>
          <w:sz w:val="21"/>
          <w:szCs w:val="21"/>
        </w:rPr>
        <w:t xml:space="preserve">    5、此表是响应文件的必要组成文件。</w:t>
      </w:r>
    </w:p>
    <w:p w14:paraId="42EA2B2A">
      <w:pPr>
        <w:pStyle w:val="43"/>
        <w:ind w:firstLine="400"/>
      </w:pPr>
    </w:p>
    <w:p w14:paraId="2F586E8A">
      <w:pPr>
        <w:pStyle w:val="43"/>
        <w:ind w:firstLine="400"/>
      </w:pPr>
    </w:p>
    <w:p w14:paraId="0505AB9A">
      <w:pPr>
        <w:pStyle w:val="43"/>
        <w:ind w:firstLine="400"/>
      </w:pPr>
    </w:p>
    <w:p w14:paraId="31D2BDAE">
      <w:pPr>
        <w:pStyle w:val="43"/>
        <w:ind w:firstLine="400"/>
      </w:pPr>
    </w:p>
    <w:p w14:paraId="0D3DCD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3EFD7D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4B06EA3">
      <w:pPr>
        <w:spacing w:line="360" w:lineRule="auto"/>
        <w:ind w:firstLine="3542" w:firstLineChars="1476"/>
        <w:jc w:val="left"/>
        <w:rPr>
          <w:rFonts w:hint="eastAsia" w:ascii="Times New Roman" w:hAnsi="Times New Roman" w:eastAsia="宋体" w:cs="Times New Roman"/>
          <w:b/>
          <w:bCs/>
          <w:color w:val="auto"/>
          <w:kern w:val="2"/>
          <w:sz w:val="32"/>
          <w:szCs w:val="32"/>
          <w:lang w:val="en-US" w:eastAsia="zh-CN" w:bidi="ar-S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22A9A9E">
      <w:pPr>
        <w:pStyle w:val="28"/>
        <w:ind w:firstLine="643" w:firstLineChars="200"/>
        <w:jc w:val="center"/>
        <w:rPr>
          <w:rFonts w:hint="eastAsia" w:ascii="仿宋" w:hAnsi="仿宋" w:eastAsia="仿宋" w:cs="仿宋"/>
          <w:sz w:val="24"/>
          <w:szCs w:val="24"/>
          <w:highlight w:val="none"/>
          <w:lang w:val="en-US" w:eastAsia="zh-CN"/>
        </w:rPr>
      </w:pPr>
      <w:r>
        <w:rPr>
          <w:rFonts w:hint="eastAsia" w:ascii="Times New Roman" w:hAnsi="Times New Roman" w:eastAsia="宋体" w:cs="Times New Roman"/>
          <w:b/>
          <w:bCs/>
          <w:color w:val="auto"/>
          <w:kern w:val="2"/>
          <w:sz w:val="32"/>
          <w:szCs w:val="32"/>
          <w:highlight w:val="none"/>
          <w:lang w:val="en-US" w:eastAsia="zh-CN" w:bidi="ar-SA"/>
        </w:rPr>
        <w:t>（二）报价清单表</w:t>
      </w:r>
    </w:p>
    <w:tbl>
      <w:tblPr>
        <w:tblStyle w:val="24"/>
        <w:tblpPr w:leftFromText="180" w:rightFromText="180" w:vertAnchor="text" w:horzAnchor="page" w:tblpXSpec="center" w:tblpY="192"/>
        <w:tblOverlap w:val="never"/>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45"/>
        <w:gridCol w:w="1620"/>
        <w:gridCol w:w="3450"/>
        <w:gridCol w:w="690"/>
        <w:gridCol w:w="675"/>
        <w:gridCol w:w="5"/>
        <w:gridCol w:w="925"/>
        <w:gridCol w:w="907"/>
      </w:tblGrid>
      <w:tr w14:paraId="6CF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3" w:type="dxa"/>
            <w:vAlign w:val="center"/>
          </w:tcPr>
          <w:p w14:paraId="4B537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045" w:type="dxa"/>
            <w:vAlign w:val="center"/>
          </w:tcPr>
          <w:p w14:paraId="6B5A53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1620" w:type="dxa"/>
            <w:vAlign w:val="center"/>
          </w:tcPr>
          <w:p w14:paraId="44A825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拟选品牌、型号</w:t>
            </w:r>
          </w:p>
        </w:tc>
        <w:tc>
          <w:tcPr>
            <w:tcW w:w="3450" w:type="dxa"/>
            <w:vAlign w:val="center"/>
          </w:tcPr>
          <w:p w14:paraId="591F87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产品特征规格</w:t>
            </w:r>
          </w:p>
        </w:tc>
        <w:tc>
          <w:tcPr>
            <w:tcW w:w="690" w:type="dxa"/>
            <w:vAlign w:val="center"/>
          </w:tcPr>
          <w:p w14:paraId="095FD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75" w:type="dxa"/>
            <w:vAlign w:val="center"/>
          </w:tcPr>
          <w:p w14:paraId="44310A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工程量</w:t>
            </w:r>
          </w:p>
        </w:tc>
        <w:tc>
          <w:tcPr>
            <w:tcW w:w="930" w:type="dxa"/>
            <w:gridSpan w:val="2"/>
            <w:vAlign w:val="center"/>
          </w:tcPr>
          <w:p w14:paraId="1FABC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综合</w:t>
            </w:r>
          </w:p>
          <w:p w14:paraId="4C56D5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单价</w:t>
            </w:r>
          </w:p>
        </w:tc>
        <w:tc>
          <w:tcPr>
            <w:tcW w:w="907" w:type="dxa"/>
            <w:vAlign w:val="center"/>
          </w:tcPr>
          <w:p w14:paraId="06DF1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综合</w:t>
            </w:r>
          </w:p>
          <w:p w14:paraId="5D7AFA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总价</w:t>
            </w:r>
          </w:p>
        </w:tc>
      </w:tr>
      <w:tr w14:paraId="77B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03" w:type="dxa"/>
            <w:vAlign w:val="center"/>
          </w:tcPr>
          <w:p w14:paraId="75253E5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45" w:type="dxa"/>
            <w:vAlign w:val="center"/>
          </w:tcPr>
          <w:p w14:paraId="1D2426D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管理用电脑</w:t>
            </w:r>
          </w:p>
        </w:tc>
        <w:tc>
          <w:tcPr>
            <w:tcW w:w="1620" w:type="dxa"/>
            <w:vAlign w:val="center"/>
          </w:tcPr>
          <w:p w14:paraId="4DCC51C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戴尔/惠普/联想</w:t>
            </w:r>
          </w:p>
        </w:tc>
        <w:tc>
          <w:tcPr>
            <w:tcW w:w="3450" w:type="dxa"/>
            <w:vAlign w:val="center"/>
          </w:tcPr>
          <w:p w14:paraId="7626C1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类型：单主机；内存容量：8GB;硬盘容量：512GB SSD；操作系统：Windows 11；处理器：intel i5</w:t>
            </w:r>
          </w:p>
        </w:tc>
        <w:tc>
          <w:tcPr>
            <w:tcW w:w="690" w:type="dxa"/>
            <w:vAlign w:val="center"/>
          </w:tcPr>
          <w:p w14:paraId="330E391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675" w:type="dxa"/>
            <w:vAlign w:val="center"/>
          </w:tcPr>
          <w:p w14:paraId="75DD4CD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930" w:type="dxa"/>
            <w:gridSpan w:val="2"/>
            <w:vAlign w:val="center"/>
          </w:tcPr>
          <w:p w14:paraId="7C6303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7" w:type="dxa"/>
            <w:vAlign w:val="center"/>
          </w:tcPr>
          <w:p w14:paraId="1576D9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5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7" w:hRule="atLeast"/>
          <w:jc w:val="center"/>
        </w:trPr>
        <w:tc>
          <w:tcPr>
            <w:tcW w:w="703" w:type="dxa"/>
            <w:vAlign w:val="center"/>
          </w:tcPr>
          <w:p w14:paraId="046FE4D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45" w:type="dxa"/>
            <w:vAlign w:val="center"/>
          </w:tcPr>
          <w:p w14:paraId="24F34A4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存储服务器</w:t>
            </w:r>
          </w:p>
        </w:tc>
        <w:tc>
          <w:tcPr>
            <w:tcW w:w="1620" w:type="dxa"/>
            <w:vAlign w:val="center"/>
          </w:tcPr>
          <w:p w14:paraId="1D09BCB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 DS-A80624S/大华</w:t>
            </w:r>
          </w:p>
        </w:tc>
        <w:tc>
          <w:tcPr>
            <w:tcW w:w="3450" w:type="dxa"/>
            <w:vAlign w:val="center"/>
          </w:tcPr>
          <w:p w14:paraId="6A188C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录像模式：视频（2Mbps）+图片 512路（录像+回放）</w:t>
            </w:r>
          </w:p>
          <w:p w14:paraId="49C83D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处理器：64位多核处理器</w:t>
            </w:r>
          </w:p>
          <w:p w14:paraId="62FB30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高速缓存：4GB</w:t>
            </w:r>
          </w:p>
          <w:p w14:paraId="5F0451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磁盘数量</w:t>
            </w:r>
            <w:r>
              <w:rPr>
                <w:rFonts w:hint="eastAsia" w:ascii="宋体" w:hAnsi="宋体" w:eastAsia="宋体" w:cs="宋体"/>
                <w:i w:val="0"/>
                <w:iCs w:val="0"/>
                <w:color w:val="000000"/>
                <w:kern w:val="0"/>
                <w:sz w:val="21"/>
                <w:szCs w:val="21"/>
                <w:u w:val="none"/>
                <w:lang w:val="en-US" w:eastAsia="zh-CN" w:bidi="ar"/>
              </w:rPr>
              <w:t xml:space="preserve">：24 </w:t>
            </w:r>
          </w:p>
          <w:p w14:paraId="0CBB48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磁盘接口及容量：SATA/1TB、2TB、3TB、4TB、6TB、8TB</w:t>
            </w:r>
          </w:p>
          <w:p w14:paraId="5AE3A2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热插拔磁盘：支持</w:t>
            </w:r>
          </w:p>
          <w:p w14:paraId="00E623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RAID级别：RAID0、1、3、6、10、50、VRAID、JBOD、Hot-Spare</w:t>
            </w:r>
          </w:p>
          <w:p w14:paraId="6DEE12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磁盘管理：磁盘检测预警及修复</w:t>
            </w:r>
          </w:p>
          <w:p w14:paraId="0530DC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逻辑卷管理：录像卷管理</w:t>
            </w:r>
          </w:p>
          <w:p w14:paraId="0F80AF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数据保护：WORM防篡改、系统性信息实时备份、卷克隆</w:t>
            </w:r>
          </w:p>
          <w:p w14:paraId="76A797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网络协议：RTSP、ONVIF、PSLA 、GB/T28181</w:t>
            </w:r>
          </w:p>
          <w:p w14:paraId="1B0B44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数据接口：2个千兆以太网口（不支持扩展）</w:t>
            </w:r>
          </w:p>
          <w:p w14:paraId="5CFDAB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管理接口：1个千兆以太网口</w:t>
            </w:r>
          </w:p>
          <w:p w14:paraId="180B56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USB接口：2个</w:t>
            </w:r>
          </w:p>
          <w:p w14:paraId="2E9512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VGA接口：1个</w:t>
            </w:r>
          </w:p>
          <w:p w14:paraId="1132D5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电源：冗余电源</w:t>
            </w:r>
          </w:p>
          <w:p w14:paraId="48BE82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功耗（含盘）：工作功耗≤449W</w:t>
            </w:r>
          </w:p>
          <w:p w14:paraId="6547F3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额定功耗≤550W</w:t>
            </w:r>
          </w:p>
          <w:p w14:paraId="7AE8BE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环境温度：工作5℃～35℃  储藏-20℃～70℃</w:t>
            </w:r>
          </w:p>
          <w:p w14:paraId="7561EB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环境湿度： 工作20%～80%（无结冰、无凝露）   储藏5%～90%（无结冰、无凝露）</w:t>
            </w:r>
          </w:p>
          <w:p w14:paraId="067FAE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机箱：19英寸4U标准机箱</w:t>
            </w:r>
          </w:p>
          <w:p w14:paraId="3682D5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尺寸：484mm（宽）×173mm（高）×683mm （深）</w:t>
            </w:r>
          </w:p>
          <w:p w14:paraId="5312E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重量（不含硬盘）：≤40Kg  </w:t>
            </w:r>
          </w:p>
        </w:tc>
        <w:tc>
          <w:tcPr>
            <w:tcW w:w="690" w:type="dxa"/>
            <w:vAlign w:val="center"/>
          </w:tcPr>
          <w:p w14:paraId="091CC4B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5029110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930" w:type="dxa"/>
            <w:gridSpan w:val="2"/>
            <w:vAlign w:val="center"/>
          </w:tcPr>
          <w:p w14:paraId="4D55C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EDFD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A4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03" w:type="dxa"/>
            <w:vAlign w:val="center"/>
          </w:tcPr>
          <w:p w14:paraId="39159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45" w:type="dxa"/>
            <w:vAlign w:val="center"/>
          </w:tcPr>
          <w:p w14:paraId="72A5CB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高清解码器</w:t>
            </w:r>
          </w:p>
        </w:tc>
        <w:tc>
          <w:tcPr>
            <w:tcW w:w="1620" w:type="dxa"/>
            <w:vAlign w:val="center"/>
          </w:tcPr>
          <w:p w14:paraId="28574DE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海康威视DS-6A01UD/海康威视 </w:t>
            </w:r>
          </w:p>
        </w:tc>
        <w:tc>
          <w:tcPr>
            <w:tcW w:w="3450" w:type="dxa"/>
            <w:vAlign w:val="center"/>
          </w:tcPr>
          <w:p w14:paraId="2EA629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超高清解码器</w:t>
            </w:r>
          </w:p>
          <w:p w14:paraId="635B84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网口：1个 RJ45 10M/100M/1000Mbps 自适应以太网接口</w:t>
            </w:r>
          </w:p>
          <w:p w14:paraId="764F8A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90" w:type="dxa"/>
            <w:vAlign w:val="center"/>
          </w:tcPr>
          <w:p w14:paraId="40CB6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095C8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31719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535C8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C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0" w:hRule="atLeast"/>
          <w:jc w:val="center"/>
        </w:trPr>
        <w:tc>
          <w:tcPr>
            <w:tcW w:w="703" w:type="dxa"/>
            <w:vAlign w:val="center"/>
          </w:tcPr>
          <w:p w14:paraId="02DACC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45" w:type="dxa"/>
            <w:vAlign w:val="center"/>
          </w:tcPr>
          <w:p w14:paraId="0E690F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20" w:type="dxa"/>
            <w:vAlign w:val="center"/>
          </w:tcPr>
          <w:p w14:paraId="5D9B0B9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DS-6901UD/大华</w:t>
            </w:r>
          </w:p>
        </w:tc>
        <w:tc>
          <w:tcPr>
            <w:tcW w:w="3450" w:type="dxa"/>
            <w:vAlign w:val="center"/>
          </w:tcPr>
          <w:p w14:paraId="54EBF8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语音对讲输入：1个，3.5mm音频接口</w:t>
            </w:r>
          </w:p>
          <w:p w14:paraId="32EA0C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报警输出接口数：8路报警输出</w:t>
            </w:r>
          </w:p>
          <w:p w14:paraId="3372A5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串行接口：1个标准232接口 （RJ45），1个标准485接口</w:t>
            </w:r>
          </w:p>
          <w:p w14:paraId="7CF9FD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音频输出接口：1路</w:t>
            </w:r>
          </w:p>
          <w:p w14:paraId="757B93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语音对讲输出：1个，3.5mm音频接口</w:t>
            </w:r>
          </w:p>
          <w:p w14:paraId="6ABC6D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报警输入接口数：8路报警输入 </w:t>
            </w:r>
          </w:p>
          <w:p w14:paraId="1CDFC3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电源：外置 12 VDC</w:t>
            </w:r>
          </w:p>
          <w:p w14:paraId="3402D0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工作温度：-10 ℃ ～ 55 ℃</w:t>
            </w:r>
          </w:p>
          <w:p w14:paraId="2F2401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工作湿度：10％ ～ 90%</w:t>
            </w:r>
          </w:p>
          <w:p w14:paraId="6DD23A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解码分辨率：2400W像素</w:t>
            </w:r>
          </w:p>
          <w:p w14:paraId="48D96B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解码通道：16</w:t>
            </w:r>
          </w:p>
          <w:p w14:paraId="3CE14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解码能力：支持 2路 1200W，或 4路 800W ，或 6路 500W，或6路400W，或 10 路 300W，或 16 路 1080P及 以下分辨率同时实解码;</w:t>
            </w:r>
          </w:p>
          <w:p w14:paraId="76F0B7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画面分割数：1/2/4/6/8/9/12/16 </w:t>
            </w:r>
          </w:p>
          <w:p w14:paraId="3CBB24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视频输出接口：1路HDMI 1.4，1路VGA，1路BNC </w:t>
            </w:r>
          </w:p>
          <w:p w14:paraId="7E1AE5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输出分辨率：HDMI:</w:t>
            </w:r>
          </w:p>
          <w:p w14:paraId="6415E1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4K: 3840 × 2160@30 Hz </w:t>
            </w:r>
          </w:p>
          <w:p w14:paraId="1AD555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1080P: 1920 × 1080@60/50 Hz, </w:t>
            </w:r>
          </w:p>
          <w:p w14:paraId="36E735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720P: 1280 × 720@60/50 Hz, </w:t>
            </w:r>
          </w:p>
          <w:p w14:paraId="4CE53F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BNC: </w:t>
            </w:r>
          </w:p>
          <w:p w14:paraId="165FC3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PAL制式: 704 × 576, </w:t>
            </w:r>
          </w:p>
          <w:p w14:paraId="055678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NTSC制式: 704 × 480 </w:t>
            </w:r>
          </w:p>
        </w:tc>
        <w:tc>
          <w:tcPr>
            <w:tcW w:w="690" w:type="dxa"/>
            <w:vAlign w:val="center"/>
          </w:tcPr>
          <w:p w14:paraId="5AEAD9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5" w:type="dxa"/>
            <w:vAlign w:val="center"/>
          </w:tcPr>
          <w:p w14:paraId="73E69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gridSpan w:val="2"/>
            <w:vAlign w:val="center"/>
          </w:tcPr>
          <w:p w14:paraId="33F82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A271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1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atLeast"/>
          <w:jc w:val="center"/>
        </w:trPr>
        <w:tc>
          <w:tcPr>
            <w:tcW w:w="703" w:type="dxa"/>
            <w:vAlign w:val="center"/>
          </w:tcPr>
          <w:p w14:paraId="3648653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045" w:type="dxa"/>
            <w:vAlign w:val="center"/>
          </w:tcPr>
          <w:p w14:paraId="7312C7B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7634FC9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海康威视DS-8608N-I9-V3/海康威视DS-8608N-I8（K8)/大华DH-NVR4808-HDS2/宇视NVR308-16X-DT</w:t>
            </w:r>
          </w:p>
        </w:tc>
        <w:tc>
          <w:tcPr>
            <w:tcW w:w="3450" w:type="dxa"/>
            <w:vAlign w:val="center"/>
          </w:tcPr>
          <w:p w14:paraId="153968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1、▲8路≥8盘位网络硬盘录像机；</w:t>
            </w:r>
          </w:p>
          <w:p w14:paraId="145F20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2、支持≥1200W高清网络视频的预览、存储与回放；</w:t>
            </w:r>
          </w:p>
          <w:p w14:paraId="5BE0A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3、支持H.265、H.264编码前端自适应接入；</w:t>
            </w:r>
          </w:p>
          <w:p w14:paraId="20E167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4、支持IPC集中管理，包括IPC参数配置、信息的导入/导出和升级等功能；</w:t>
            </w:r>
          </w:p>
          <w:p w14:paraId="01238E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5、支持2个HDMI和2个VGA同时输出；</w:t>
            </w:r>
          </w:p>
          <w:p w14:paraId="08B13A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6、支持即时回放功能，在预览画面下对指定通道的当前录像进行回放，并且不影响其他通道预览；</w:t>
            </w:r>
          </w:p>
          <w:p w14:paraId="20A868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Style w:val="38"/>
                <w:rFonts w:hint="eastAsia" w:ascii="宋体" w:hAnsi="宋体" w:eastAsia="宋体" w:cs="宋体"/>
                <w:sz w:val="21"/>
                <w:szCs w:val="21"/>
                <w:lang w:val="en-US" w:eastAsia="zh-CN" w:bidi="ar"/>
              </w:rPr>
            </w:pPr>
            <w:r>
              <w:rPr>
                <w:rStyle w:val="38"/>
                <w:rFonts w:hint="eastAsia" w:ascii="宋体" w:hAnsi="宋体" w:eastAsia="宋体" w:cs="宋体"/>
                <w:sz w:val="21"/>
                <w:szCs w:val="21"/>
                <w:lang w:val="en-US" w:eastAsia="zh-CN" w:bidi="ar"/>
              </w:rPr>
              <w:t>7、支持最大16路同步回放及多路同步倒放；</w:t>
            </w:r>
          </w:p>
          <w:p w14:paraId="5976F3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Style w:val="38"/>
                <w:rFonts w:hint="eastAsia" w:ascii="宋体" w:hAnsi="宋体" w:eastAsia="宋体" w:cs="宋体"/>
                <w:sz w:val="21"/>
                <w:szCs w:val="21"/>
                <w:lang w:val="en-US" w:eastAsia="zh-CN" w:bidi="ar"/>
              </w:rPr>
              <w:t>8、</w:t>
            </w:r>
            <w:r>
              <w:rPr>
                <w:rStyle w:val="38"/>
                <w:rFonts w:hint="eastAsia" w:ascii="宋体" w:hAnsi="宋体" w:eastAsia="宋体" w:cs="宋体"/>
                <w:sz w:val="21"/>
                <w:szCs w:val="21"/>
                <w:highlight w:val="none"/>
                <w:lang w:val="en-US" w:eastAsia="zh-CN" w:bidi="ar"/>
              </w:rPr>
              <w:t>支持≥8个SATA接</w:t>
            </w:r>
            <w:r>
              <w:rPr>
                <w:rStyle w:val="38"/>
                <w:rFonts w:hint="eastAsia" w:ascii="宋体" w:hAnsi="宋体" w:eastAsia="宋体" w:cs="宋体"/>
                <w:sz w:val="21"/>
                <w:szCs w:val="21"/>
                <w:lang w:val="en-US" w:eastAsia="zh-CN" w:bidi="ar"/>
              </w:rPr>
              <w:t xml:space="preserve">口，1个eSATA接口。                              </w:t>
            </w:r>
          </w:p>
        </w:tc>
        <w:tc>
          <w:tcPr>
            <w:tcW w:w="690" w:type="dxa"/>
            <w:vAlign w:val="center"/>
          </w:tcPr>
          <w:p w14:paraId="6EC8D24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0640B62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930" w:type="dxa"/>
            <w:gridSpan w:val="2"/>
            <w:vAlign w:val="center"/>
          </w:tcPr>
          <w:p w14:paraId="3245E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EFBA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64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2" w:hRule="atLeast"/>
          <w:jc w:val="center"/>
        </w:trPr>
        <w:tc>
          <w:tcPr>
            <w:tcW w:w="703" w:type="dxa"/>
            <w:vAlign w:val="center"/>
          </w:tcPr>
          <w:p w14:paraId="66D923D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45" w:type="dxa"/>
            <w:vAlign w:val="center"/>
          </w:tcPr>
          <w:p w14:paraId="476F097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344A812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海康威视DS-8616N-I8/海康威视DS-8616N-K8/海康威视DS-8616N-K8-V2/大华DH-NVR4816-HDS2/宇视NVR308-16X-DT</w:t>
            </w:r>
          </w:p>
        </w:tc>
        <w:tc>
          <w:tcPr>
            <w:tcW w:w="3450" w:type="dxa"/>
            <w:vAlign w:val="center"/>
          </w:tcPr>
          <w:p w14:paraId="2B540F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1、16路8盘位网络硬盘录像机；</w:t>
            </w:r>
          </w:p>
          <w:p w14:paraId="4F7254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2、支持最高1200W高清网络视频的预览、存储与回放；</w:t>
            </w:r>
          </w:p>
          <w:p w14:paraId="01A3D4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3、支持H.265、H.264编码前端自适应接入；</w:t>
            </w:r>
          </w:p>
          <w:p w14:paraId="793659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4、支持IPC集中管理，包括IPC参数配置、信息的导入/导出和升级等功能；</w:t>
            </w:r>
          </w:p>
          <w:p w14:paraId="5920FB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5、支持2个HDMI和2个VGA同时输出，其中HDMI1支持4K高清分辨率输出；</w:t>
            </w:r>
          </w:p>
          <w:p w14:paraId="2D08D3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6、支持即时回放功能，在预览画面下对指定通道的当前录像进行回放，并且不影响其他通道预览；</w:t>
            </w:r>
          </w:p>
          <w:p w14:paraId="112094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7、支持最大8路同步回放及多路同步倒放；</w:t>
            </w:r>
          </w:p>
          <w:p w14:paraId="30C6A2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8、支持8个SATA接口，1个eSATA盘库，可用于录像和备份。</w:t>
            </w:r>
          </w:p>
        </w:tc>
        <w:tc>
          <w:tcPr>
            <w:tcW w:w="690" w:type="dxa"/>
            <w:vAlign w:val="center"/>
          </w:tcPr>
          <w:p w14:paraId="5E714CE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36BF784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3A7AA1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ED4E5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3E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1" w:hRule="atLeast"/>
          <w:jc w:val="center"/>
        </w:trPr>
        <w:tc>
          <w:tcPr>
            <w:tcW w:w="703" w:type="dxa"/>
            <w:vAlign w:val="center"/>
          </w:tcPr>
          <w:p w14:paraId="64E482F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045" w:type="dxa"/>
            <w:vAlign w:val="center"/>
          </w:tcPr>
          <w:p w14:paraId="73B32AC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032EF15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海康威视DS-8632N-I8/海康威视DS-8632N-K8/海康威视DS-8632N-K8-V2/大华DH-NVR4832-HDS2/宇视NVR308-32X-DT</w:t>
            </w:r>
          </w:p>
        </w:tc>
        <w:tc>
          <w:tcPr>
            <w:tcW w:w="3450" w:type="dxa"/>
            <w:vAlign w:val="center"/>
          </w:tcPr>
          <w:p w14:paraId="42B0C23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1、32路8盘位网络硬盘录像机；</w:t>
            </w:r>
          </w:p>
          <w:p w14:paraId="0627F83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2、支持最高1200W高清网络视频的预览、存储与回放；</w:t>
            </w:r>
          </w:p>
          <w:p w14:paraId="7A7EBCF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3、支持H.265、H.264编码前端自适应接入；</w:t>
            </w:r>
          </w:p>
          <w:p w14:paraId="7912219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4、支持IPC集中管理，包括IPC参数配置、信息的导入/导出和升级等功能；</w:t>
            </w:r>
          </w:p>
          <w:p w14:paraId="5F06E3E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5、支持2个HDMI和2个VGA同时输出，其中HDMI1支持4K高清分辨率输出；</w:t>
            </w:r>
          </w:p>
          <w:p w14:paraId="7017F98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6、支持即时回放功能，在预览画面下对指定通道的当前录像进行回放，并且不影响其他通道预览；</w:t>
            </w:r>
          </w:p>
          <w:p w14:paraId="659BB42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7、支持最大16路同步回放及多路同步倒放；</w:t>
            </w:r>
          </w:p>
          <w:p w14:paraId="6D0E4F3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8、支持8个SATA接口，1个eSATA盘库，可用于录像和备份。</w:t>
            </w:r>
          </w:p>
        </w:tc>
        <w:tc>
          <w:tcPr>
            <w:tcW w:w="690" w:type="dxa"/>
            <w:vAlign w:val="center"/>
          </w:tcPr>
          <w:p w14:paraId="61645F0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2536141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4</w:t>
            </w:r>
          </w:p>
        </w:tc>
        <w:tc>
          <w:tcPr>
            <w:tcW w:w="930" w:type="dxa"/>
            <w:gridSpan w:val="2"/>
            <w:vAlign w:val="center"/>
          </w:tcPr>
          <w:p w14:paraId="5CFA1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25540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A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703" w:type="dxa"/>
            <w:vAlign w:val="center"/>
          </w:tcPr>
          <w:p w14:paraId="294C001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045" w:type="dxa"/>
            <w:vAlign w:val="center"/>
          </w:tcPr>
          <w:p w14:paraId="4F63FF7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2D274CD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海康威视DS-9632N-M8/大华DH-NVR4832-HDS2/宇视NVR308-32X-DT</w:t>
            </w:r>
          </w:p>
        </w:tc>
        <w:tc>
          <w:tcPr>
            <w:tcW w:w="3450" w:type="dxa"/>
            <w:vAlign w:val="center"/>
          </w:tcPr>
          <w:p w14:paraId="4A5E3A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1、32路8盘位网络硬盘录像机；</w:t>
            </w:r>
          </w:p>
          <w:p w14:paraId="5AF2AF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2、支持最高1200W高清网络视频的预览、存储与回放；</w:t>
            </w:r>
          </w:p>
          <w:p w14:paraId="04A519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3、支持H.265、H.264编码前端自适应接入；</w:t>
            </w:r>
          </w:p>
          <w:p w14:paraId="29E3B19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4、支持IPC集中管理，包括IPC参</w:t>
            </w:r>
          </w:p>
        </w:tc>
        <w:tc>
          <w:tcPr>
            <w:tcW w:w="690" w:type="dxa"/>
            <w:vAlign w:val="center"/>
          </w:tcPr>
          <w:p w14:paraId="1597DB7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4750C70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930" w:type="dxa"/>
            <w:gridSpan w:val="2"/>
            <w:vAlign w:val="center"/>
          </w:tcPr>
          <w:p w14:paraId="5619C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AA1E4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8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703" w:type="dxa"/>
            <w:vAlign w:val="center"/>
          </w:tcPr>
          <w:p w14:paraId="76C88D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45" w:type="dxa"/>
            <w:vAlign w:val="center"/>
          </w:tcPr>
          <w:p w14:paraId="10A84F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20" w:type="dxa"/>
            <w:vAlign w:val="center"/>
          </w:tcPr>
          <w:p w14:paraId="68031F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450" w:type="dxa"/>
            <w:vAlign w:val="center"/>
          </w:tcPr>
          <w:p w14:paraId="6342C9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数配置、信息的导入/导出和升级等功能；</w:t>
            </w:r>
          </w:p>
          <w:p w14:paraId="439A97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5、支持2个HDMI和2个VGA同时输出，其中HDMI1支持4K高清分辨率输出；</w:t>
            </w:r>
          </w:p>
          <w:p w14:paraId="28EF5F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6、支持即时回放功能，在预览画面下对指定通道的当前录像进行回放，并且不影响其他通道预览；</w:t>
            </w:r>
          </w:p>
          <w:p w14:paraId="20AC53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7、支持最大16路同步回放及多路同步倒放；</w:t>
            </w:r>
          </w:p>
          <w:p w14:paraId="727570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8、支持8个SATA接口，1个eSATA盘库，可用于录像和备份。</w:t>
            </w:r>
          </w:p>
        </w:tc>
        <w:tc>
          <w:tcPr>
            <w:tcW w:w="690" w:type="dxa"/>
            <w:vAlign w:val="center"/>
          </w:tcPr>
          <w:p w14:paraId="1BC82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5" w:type="dxa"/>
            <w:vAlign w:val="center"/>
          </w:tcPr>
          <w:p w14:paraId="4FD43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gridSpan w:val="2"/>
            <w:vAlign w:val="center"/>
          </w:tcPr>
          <w:p w14:paraId="4A3D6C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225C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D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1" w:hRule="atLeast"/>
          <w:jc w:val="center"/>
        </w:trPr>
        <w:tc>
          <w:tcPr>
            <w:tcW w:w="703" w:type="dxa"/>
            <w:vAlign w:val="center"/>
          </w:tcPr>
          <w:p w14:paraId="741B81E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045" w:type="dxa"/>
            <w:vAlign w:val="center"/>
          </w:tcPr>
          <w:p w14:paraId="39FC308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7B9CD9D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海康威视DS-8632N-I16-V3/海康威视DS-8632N-I16/海康威视DS-8632N-K16/海康威视DS-8632N-K16-V2/大华DH-NVR816-32-HDS2/宇视               32路16盘位网络硬盘录像机</w:t>
            </w:r>
          </w:p>
        </w:tc>
        <w:tc>
          <w:tcPr>
            <w:tcW w:w="3450" w:type="dxa"/>
            <w:vAlign w:val="center"/>
          </w:tcPr>
          <w:p w14:paraId="2AF58F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1、▲最多可接入32路视频信号 ；</w:t>
            </w:r>
          </w:p>
          <w:p w14:paraId="16AEEC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2、支持1200W高清网络视频的预览、存储与回放；</w:t>
            </w:r>
          </w:p>
          <w:p w14:paraId="2D59B0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3、支持H.265、H.264编码前端自适应接入；</w:t>
            </w:r>
          </w:p>
          <w:p w14:paraId="7B3BD4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4、支持2个HDMI和2个VGA同时输出，其中HDMI 1支持4K高清分辨率输出；</w:t>
            </w:r>
          </w:p>
          <w:p w14:paraId="0B3E68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5、支持最大16路同步回放及多路同步倒放；</w:t>
            </w:r>
          </w:p>
          <w:p w14:paraId="15E6B53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6、▲支持16个SATA接口，1个eSATA盘库，可用于录像和备份</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7FBB01E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1703296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930" w:type="dxa"/>
            <w:gridSpan w:val="2"/>
            <w:vAlign w:val="center"/>
          </w:tcPr>
          <w:p w14:paraId="459D86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5E2A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01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703" w:type="dxa"/>
            <w:vAlign w:val="center"/>
          </w:tcPr>
          <w:p w14:paraId="1225F84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045" w:type="dxa"/>
            <w:vAlign w:val="center"/>
          </w:tcPr>
          <w:p w14:paraId="483A9C2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4280F1B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海康威视DS-8664N-I16-V3/海康威视DS-8664N-I16/海康威视DS-8664N-K16/海康威视DS-8864N-R16/4K/大华DH-NVR816-64-HDS2 64路16盘位网络硬盘录像机</w:t>
            </w:r>
          </w:p>
        </w:tc>
        <w:tc>
          <w:tcPr>
            <w:tcW w:w="3450" w:type="dxa"/>
            <w:vAlign w:val="center"/>
          </w:tcPr>
          <w:p w14:paraId="2CAE4A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1、▲最多可接入64路视频信号；</w:t>
            </w:r>
          </w:p>
          <w:p w14:paraId="75CCBB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2、支持萤石云服务；</w:t>
            </w:r>
          </w:p>
          <w:p w14:paraId="116410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3、可接驳符合ONVIF、RTSP标准及众多主流厂商的网络摄像机；</w:t>
            </w:r>
          </w:p>
          <w:p w14:paraId="36D83E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4、支持最高1200W高清网络视频的预览、存储与回放；</w:t>
            </w:r>
          </w:p>
          <w:p w14:paraId="377BDA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5、支持H.265、H.264编码前端自适应接入；</w:t>
            </w:r>
          </w:p>
          <w:p w14:paraId="279340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6、支持2个HDMI和2个VGA同时输出，其中HDMI1支持4K高清分辨率输出；</w:t>
            </w:r>
          </w:p>
          <w:p w14:paraId="79F202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7、支持最大16路同步回放及多路同步倒放；</w:t>
            </w:r>
          </w:p>
          <w:p w14:paraId="086942B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8、▲支持16个SATA接口，1个eSATA盘库，可用于录像和备份</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6F1F677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547BA5E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930" w:type="dxa"/>
            <w:gridSpan w:val="2"/>
            <w:vAlign w:val="center"/>
          </w:tcPr>
          <w:p w14:paraId="6D554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F02D6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3F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3" w:hRule="atLeast"/>
          <w:jc w:val="center"/>
        </w:trPr>
        <w:tc>
          <w:tcPr>
            <w:tcW w:w="703" w:type="dxa"/>
            <w:vAlign w:val="center"/>
          </w:tcPr>
          <w:p w14:paraId="31C1C2E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045" w:type="dxa"/>
            <w:vAlign w:val="center"/>
          </w:tcPr>
          <w:p w14:paraId="161EE13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网络硬盘录像机</w:t>
            </w:r>
          </w:p>
        </w:tc>
        <w:tc>
          <w:tcPr>
            <w:tcW w:w="1620" w:type="dxa"/>
            <w:vAlign w:val="center"/>
          </w:tcPr>
          <w:p w14:paraId="25739B3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 DS-96128N-I16R/C-V3/海康威视DS-96128N-M16/大华/宇视128路16盘位网络硬盘录像机</w:t>
            </w:r>
          </w:p>
        </w:tc>
        <w:tc>
          <w:tcPr>
            <w:tcW w:w="3450" w:type="dxa"/>
            <w:vAlign w:val="center"/>
          </w:tcPr>
          <w:p w14:paraId="6C24A33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▲最大可接入128路高清网络视频；</w:t>
            </w:r>
          </w:p>
          <w:p w14:paraId="206E6BF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2、集成视音频编解码技术、嵌入式系统技术、存储技术、网络技术和智能技术等，部署简单，功能齐全；</w:t>
            </w:r>
          </w:p>
          <w:p w14:paraId="32F070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3、支持接驳符合ONVIF及众多主流厂商的网络摄像机；</w:t>
            </w:r>
          </w:p>
          <w:p w14:paraId="281A955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4、支持1200W高清网络视频的预览、存储与回放；</w:t>
            </w:r>
          </w:p>
          <w:p w14:paraId="02C6E5A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5、支持硬盘热插拔，支持RAID0、RAID1、RAID5，RAID6，RAID10，支持全局热备盘；</w:t>
            </w:r>
          </w:p>
          <w:p w14:paraId="4E4D3B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支持RTPoverHTTPS和SDKoverTLS码流加密技术，以提供更安全的码流传输服务（最大支持128Mbps带宽传输，RAID开启时，最大支持64Mbps带宽传输）；</w:t>
            </w:r>
          </w:p>
          <w:p w14:paraId="61F188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支持多个HDMI、VGA口同时输出，且可分别预览或回放不同通道的图像；</w:t>
            </w:r>
          </w:p>
          <w:p w14:paraId="6694DC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8、支持最大16路同步回放及多路同步倒放；</w:t>
            </w:r>
          </w:p>
          <w:p w14:paraId="007E6C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9、▲支持16个SATA接口，1个eSATA接口，可选配miniSAS高速扩展接口，充分满足高清存储所需硬盘空间；</w:t>
            </w:r>
          </w:p>
          <w:p w14:paraId="2F2B1A8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10、可选配接口扩展板，支持4个千兆光口，8个RS-485串行接口，32进16出报警接口</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2A04F5D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1B02C1C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930" w:type="dxa"/>
            <w:gridSpan w:val="2"/>
            <w:vAlign w:val="center"/>
          </w:tcPr>
          <w:p w14:paraId="2A2EF3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35681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A4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703" w:type="dxa"/>
            <w:vAlign w:val="center"/>
          </w:tcPr>
          <w:p w14:paraId="615E9B6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045" w:type="dxa"/>
            <w:vAlign w:val="center"/>
          </w:tcPr>
          <w:p w14:paraId="4C57C96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监控硬盘</w:t>
            </w:r>
          </w:p>
        </w:tc>
        <w:tc>
          <w:tcPr>
            <w:tcW w:w="1620" w:type="dxa"/>
            <w:vAlign w:val="center"/>
          </w:tcPr>
          <w:p w14:paraId="6DEFBF3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监控专用硬盘</w:t>
            </w:r>
          </w:p>
        </w:tc>
        <w:tc>
          <w:tcPr>
            <w:tcW w:w="3450" w:type="dxa"/>
            <w:vAlign w:val="center"/>
          </w:tcPr>
          <w:p w14:paraId="594C1F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监控级硬盘 </w:t>
            </w:r>
          </w:p>
          <w:p w14:paraId="636C93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转速等级：5400RPM</w:t>
            </w:r>
          </w:p>
          <w:p w14:paraId="74EC1C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缓存：≥64MB</w:t>
            </w:r>
          </w:p>
          <w:p w14:paraId="6C568D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接口：SATA接口</w:t>
            </w:r>
          </w:p>
          <w:p w14:paraId="5B8DA7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规格：3.5英寸</w:t>
            </w:r>
          </w:p>
          <w:p w14:paraId="5989692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▲容量：6TB</w:t>
            </w:r>
          </w:p>
        </w:tc>
        <w:tc>
          <w:tcPr>
            <w:tcW w:w="690" w:type="dxa"/>
            <w:vAlign w:val="center"/>
          </w:tcPr>
          <w:p w14:paraId="4AE6B26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675" w:type="dxa"/>
            <w:vAlign w:val="center"/>
          </w:tcPr>
          <w:p w14:paraId="138F994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0</w:t>
            </w:r>
          </w:p>
        </w:tc>
        <w:tc>
          <w:tcPr>
            <w:tcW w:w="930" w:type="dxa"/>
            <w:gridSpan w:val="2"/>
            <w:vAlign w:val="center"/>
          </w:tcPr>
          <w:p w14:paraId="4508F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91B0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2F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3" w:type="dxa"/>
            <w:vAlign w:val="center"/>
          </w:tcPr>
          <w:p w14:paraId="4B81267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045" w:type="dxa"/>
            <w:vAlign w:val="center"/>
          </w:tcPr>
          <w:p w14:paraId="2008140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监控硬盘</w:t>
            </w:r>
          </w:p>
        </w:tc>
        <w:tc>
          <w:tcPr>
            <w:tcW w:w="1620" w:type="dxa"/>
            <w:vAlign w:val="center"/>
          </w:tcPr>
          <w:p w14:paraId="14F10E5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企业级硬盘</w:t>
            </w:r>
          </w:p>
        </w:tc>
        <w:tc>
          <w:tcPr>
            <w:tcW w:w="3450" w:type="dxa"/>
            <w:vAlign w:val="center"/>
          </w:tcPr>
          <w:p w14:paraId="784542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企业级硬盘</w:t>
            </w:r>
          </w:p>
          <w:p w14:paraId="57C093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缓存：≥128MB</w:t>
            </w:r>
          </w:p>
          <w:p w14:paraId="12F395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接口：SATA接口</w:t>
            </w:r>
          </w:p>
          <w:p w14:paraId="2C2317D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▲容量：8TB</w:t>
            </w:r>
          </w:p>
        </w:tc>
        <w:tc>
          <w:tcPr>
            <w:tcW w:w="690" w:type="dxa"/>
            <w:vAlign w:val="center"/>
          </w:tcPr>
          <w:p w14:paraId="748E291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675" w:type="dxa"/>
            <w:vAlign w:val="center"/>
          </w:tcPr>
          <w:p w14:paraId="194B78C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0</w:t>
            </w:r>
          </w:p>
        </w:tc>
        <w:tc>
          <w:tcPr>
            <w:tcW w:w="930" w:type="dxa"/>
            <w:gridSpan w:val="2"/>
            <w:vAlign w:val="center"/>
          </w:tcPr>
          <w:p w14:paraId="203E5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6062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ED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703" w:type="dxa"/>
            <w:vAlign w:val="center"/>
          </w:tcPr>
          <w:p w14:paraId="1479403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045" w:type="dxa"/>
            <w:vAlign w:val="center"/>
          </w:tcPr>
          <w:p w14:paraId="3739E34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监视器</w:t>
            </w:r>
          </w:p>
        </w:tc>
        <w:tc>
          <w:tcPr>
            <w:tcW w:w="1620" w:type="dxa"/>
            <w:vAlign w:val="center"/>
          </w:tcPr>
          <w:p w14:paraId="4194217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海康威视/大华/AOC 22寸监视器</w:t>
            </w:r>
          </w:p>
        </w:tc>
        <w:tc>
          <w:tcPr>
            <w:tcW w:w="3450" w:type="dxa"/>
            <w:vAlign w:val="center"/>
          </w:tcPr>
          <w:p w14:paraId="3A33C8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显示类别 TFT-LED背光</w:t>
            </w:r>
          </w:p>
          <w:p w14:paraId="1F04EF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屏幕尺寸 22寸</w:t>
            </w:r>
          </w:p>
          <w:p w14:paraId="280A55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最大分辨率 1920×1080P</w:t>
            </w:r>
          </w:p>
          <w:p w14:paraId="31268C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最佳工作分辨率 1920×1080@60Hz</w:t>
            </w:r>
          </w:p>
          <w:p w14:paraId="30B21C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亮度 250cd/m2</w:t>
            </w:r>
          </w:p>
          <w:p w14:paraId="1376E9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对比度 1000：1</w:t>
            </w:r>
          </w:p>
        </w:tc>
        <w:tc>
          <w:tcPr>
            <w:tcW w:w="690" w:type="dxa"/>
            <w:vAlign w:val="center"/>
          </w:tcPr>
          <w:p w14:paraId="70A011A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4639EF39">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20</w:t>
            </w:r>
          </w:p>
        </w:tc>
        <w:tc>
          <w:tcPr>
            <w:tcW w:w="930" w:type="dxa"/>
            <w:gridSpan w:val="2"/>
            <w:vAlign w:val="center"/>
          </w:tcPr>
          <w:p w14:paraId="79430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67E5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02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703" w:type="dxa"/>
            <w:vAlign w:val="center"/>
          </w:tcPr>
          <w:p w14:paraId="34AECC3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045" w:type="dxa"/>
            <w:vAlign w:val="center"/>
          </w:tcPr>
          <w:p w14:paraId="50057A9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监视器</w:t>
            </w:r>
          </w:p>
        </w:tc>
        <w:tc>
          <w:tcPr>
            <w:tcW w:w="1620" w:type="dxa"/>
            <w:vAlign w:val="center"/>
          </w:tcPr>
          <w:p w14:paraId="743F586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海康威视DS-D5024FQ/海康威视DS-D5024FQ-NA/大华DH-LM24-F210/富泰尔、三星监视器</w:t>
            </w:r>
          </w:p>
        </w:tc>
        <w:tc>
          <w:tcPr>
            <w:tcW w:w="3450" w:type="dxa"/>
            <w:vAlign w:val="center"/>
          </w:tcPr>
          <w:p w14:paraId="34458D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显示类别 TFT-LED背光</w:t>
            </w:r>
          </w:p>
          <w:p w14:paraId="0C45A2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屏幕尺寸 24寸</w:t>
            </w:r>
          </w:p>
          <w:p w14:paraId="0C8DE6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最大分辨率 1920×1080P</w:t>
            </w:r>
          </w:p>
          <w:p w14:paraId="0767FD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最佳工作分辨率 1920×1080@60Hz</w:t>
            </w:r>
          </w:p>
          <w:p w14:paraId="7002E8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亮度 250cd/m2</w:t>
            </w:r>
          </w:p>
          <w:p w14:paraId="4B26179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对比度 1000：1</w:t>
            </w:r>
          </w:p>
        </w:tc>
        <w:tc>
          <w:tcPr>
            <w:tcW w:w="690" w:type="dxa"/>
            <w:vAlign w:val="center"/>
          </w:tcPr>
          <w:p w14:paraId="5F97B6D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5CCE78D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5</w:t>
            </w:r>
          </w:p>
        </w:tc>
        <w:tc>
          <w:tcPr>
            <w:tcW w:w="930" w:type="dxa"/>
            <w:gridSpan w:val="2"/>
            <w:vAlign w:val="center"/>
          </w:tcPr>
          <w:p w14:paraId="607631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C9EC6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D7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703" w:type="dxa"/>
            <w:vAlign w:val="center"/>
          </w:tcPr>
          <w:p w14:paraId="102ACF6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045" w:type="dxa"/>
            <w:vAlign w:val="center"/>
          </w:tcPr>
          <w:p w14:paraId="7220351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电视机</w:t>
            </w:r>
          </w:p>
        </w:tc>
        <w:tc>
          <w:tcPr>
            <w:tcW w:w="1620" w:type="dxa"/>
            <w:vAlign w:val="center"/>
          </w:tcPr>
          <w:p w14:paraId="1EFF436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海信Vidda 50V1H-M/L50M5-RK99/创维酷开50J3</w:t>
            </w:r>
          </w:p>
        </w:tc>
        <w:tc>
          <w:tcPr>
            <w:tcW w:w="3450" w:type="dxa"/>
            <w:vAlign w:val="center"/>
          </w:tcPr>
          <w:p w14:paraId="32F5FD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屏幕尺寸：50英寸；</w:t>
            </w:r>
          </w:p>
          <w:p w14:paraId="1A3553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屏幕分辨率：超高清4K；</w:t>
            </w:r>
          </w:p>
          <w:p w14:paraId="7087B9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屏幕比例：16：9 </w:t>
            </w:r>
          </w:p>
          <w:p w14:paraId="4D68DB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运行内存：1.5GB</w:t>
            </w:r>
          </w:p>
          <w:p w14:paraId="55D0B1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存储内存：8GB</w:t>
            </w:r>
          </w:p>
          <w:p w14:paraId="61370A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背光方式：直下式/ DLED  </w:t>
            </w:r>
          </w:p>
          <w:p w14:paraId="758CE4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响应时间：≤8ms  </w:t>
            </w:r>
          </w:p>
          <w:p w14:paraId="51C2AF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工作电压：220V</w:t>
            </w:r>
          </w:p>
          <w:p w14:paraId="0B17C9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电源功率：≤120W</w:t>
            </w:r>
          </w:p>
          <w:p w14:paraId="57C5803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待机功率：0.5W    </w:t>
            </w:r>
          </w:p>
        </w:tc>
        <w:tc>
          <w:tcPr>
            <w:tcW w:w="690" w:type="dxa"/>
            <w:vAlign w:val="center"/>
          </w:tcPr>
          <w:p w14:paraId="0B28B30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5D6F605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930" w:type="dxa"/>
            <w:gridSpan w:val="2"/>
            <w:vAlign w:val="center"/>
          </w:tcPr>
          <w:p w14:paraId="05150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4FCB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14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jc w:val="center"/>
        </w:trPr>
        <w:tc>
          <w:tcPr>
            <w:tcW w:w="703" w:type="dxa"/>
            <w:vAlign w:val="center"/>
          </w:tcPr>
          <w:p w14:paraId="79160D2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045" w:type="dxa"/>
            <w:vAlign w:val="center"/>
          </w:tcPr>
          <w:p w14:paraId="400C38D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网络摄像机</w:t>
            </w:r>
          </w:p>
        </w:tc>
        <w:tc>
          <w:tcPr>
            <w:tcW w:w="1620" w:type="dxa"/>
            <w:vAlign w:val="center"/>
          </w:tcPr>
          <w:p w14:paraId="7676AC4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海康威视DS-2CD3346WD-I（DS-2CD3346WDV3-I）/海康威视DS-2CD3356WD-I（DS-2CD3356WDV3-I/海康威视DS-2CD3366WD-I（DS-2CD3366WDV3-I）/大华</w:t>
            </w:r>
          </w:p>
        </w:tc>
        <w:tc>
          <w:tcPr>
            <w:tcW w:w="3450" w:type="dxa"/>
            <w:vAlign w:val="center"/>
          </w:tcPr>
          <w:p w14:paraId="3E59FDE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▲400万～600万像素星光级POE高清摄像机；POE H.265编码；最大图像尺寸：≥2560×1440；清晰度: 4MP～6MP；感光面积: 1/3英寸</w:t>
            </w:r>
          </w:p>
        </w:tc>
        <w:tc>
          <w:tcPr>
            <w:tcW w:w="690" w:type="dxa"/>
            <w:vAlign w:val="center"/>
          </w:tcPr>
          <w:p w14:paraId="474540C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675" w:type="dxa"/>
            <w:vAlign w:val="center"/>
          </w:tcPr>
          <w:p w14:paraId="6D32763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w:t>
            </w:r>
          </w:p>
        </w:tc>
        <w:tc>
          <w:tcPr>
            <w:tcW w:w="930" w:type="dxa"/>
            <w:gridSpan w:val="2"/>
            <w:vAlign w:val="center"/>
          </w:tcPr>
          <w:p w14:paraId="1950F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DD104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D4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703" w:type="dxa"/>
            <w:vAlign w:val="center"/>
          </w:tcPr>
          <w:p w14:paraId="2F8AEE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45" w:type="dxa"/>
            <w:vAlign w:val="center"/>
          </w:tcPr>
          <w:p w14:paraId="5A566C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20" w:type="dxa"/>
            <w:vAlign w:val="center"/>
          </w:tcPr>
          <w:p w14:paraId="1814CE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DH-IPC-HDW2433C-A/宇视IPC3A4S-IR3-AUPF（IPC3A5I-IR3- AUPF）</w:t>
            </w:r>
          </w:p>
        </w:tc>
        <w:tc>
          <w:tcPr>
            <w:tcW w:w="3450" w:type="dxa"/>
            <w:vAlign w:val="center"/>
          </w:tcPr>
          <w:p w14:paraId="35685C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90" w:type="dxa"/>
            <w:vAlign w:val="center"/>
          </w:tcPr>
          <w:p w14:paraId="34AAA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5" w:type="dxa"/>
            <w:vAlign w:val="center"/>
          </w:tcPr>
          <w:p w14:paraId="07437C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gridSpan w:val="2"/>
            <w:vAlign w:val="center"/>
          </w:tcPr>
          <w:p w14:paraId="0235A7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475A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78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703" w:type="dxa"/>
            <w:vAlign w:val="center"/>
          </w:tcPr>
          <w:p w14:paraId="5015033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045" w:type="dxa"/>
            <w:vAlign w:val="center"/>
          </w:tcPr>
          <w:p w14:paraId="52D593B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网络摄像机</w:t>
            </w:r>
          </w:p>
        </w:tc>
        <w:tc>
          <w:tcPr>
            <w:tcW w:w="1620" w:type="dxa"/>
            <w:vAlign w:val="center"/>
          </w:tcPr>
          <w:p w14:paraId="744A894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海康威视DS-2CD7187HWDV2-IZS(2.8-12mm)/海康威视DS-2CD7187EWDV2-IZS(2.8-12mm)</w:t>
            </w:r>
          </w:p>
        </w:tc>
        <w:tc>
          <w:tcPr>
            <w:tcW w:w="3450" w:type="dxa"/>
            <w:vAlign w:val="center"/>
          </w:tcPr>
          <w:p w14:paraId="101465A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800万星光级半球型网络摄像机；最大图像尺寸：3840×2160；视频压缩标准：H.265/H.264/MJPEG；网络：1个RJ45 10M/100M自适应以太网口；音频：2路输入（Line in),1路输出（Line</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out),2个内置麦克风，1个内置扬声器；报警：3路输入，2路输出（报警输入支持开关量，报警输出最大支持DC12V,30mA）；电源输出：支持DC12V,100mA</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0804CD5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638D8CE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19154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56B9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4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703" w:type="dxa"/>
            <w:vAlign w:val="center"/>
          </w:tcPr>
          <w:p w14:paraId="2B54083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045" w:type="dxa"/>
            <w:vAlign w:val="center"/>
          </w:tcPr>
          <w:p w14:paraId="1F46A69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网络摄像机</w:t>
            </w:r>
          </w:p>
        </w:tc>
        <w:tc>
          <w:tcPr>
            <w:tcW w:w="1620" w:type="dxa"/>
            <w:vAlign w:val="center"/>
          </w:tcPr>
          <w:p w14:paraId="4B0A235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海康威视DS-2CD3386FWDV3-LS/海康威视DS-2CD2386FWDV3-LS/海康威视DS-2CD3T86FWDA4-LS/大华</w:t>
            </w:r>
          </w:p>
        </w:tc>
        <w:tc>
          <w:tcPr>
            <w:tcW w:w="3450" w:type="dxa"/>
            <w:vAlign w:val="center"/>
          </w:tcPr>
          <w:p w14:paraId="4BD7F80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800万像素POE高清摄像机；最大图像尺寸：3840×2160；清晰度: 4K；支持MicroSD/MicroSDXC卡，最大256GB本地存储；1个内置麦克风，高清拾音</w:t>
            </w:r>
          </w:p>
        </w:tc>
        <w:tc>
          <w:tcPr>
            <w:tcW w:w="690" w:type="dxa"/>
            <w:vAlign w:val="center"/>
          </w:tcPr>
          <w:p w14:paraId="797DFA5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675" w:type="dxa"/>
            <w:vAlign w:val="center"/>
          </w:tcPr>
          <w:p w14:paraId="105BFAB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5</w:t>
            </w:r>
          </w:p>
        </w:tc>
        <w:tc>
          <w:tcPr>
            <w:tcW w:w="930" w:type="dxa"/>
            <w:gridSpan w:val="2"/>
            <w:vAlign w:val="center"/>
          </w:tcPr>
          <w:p w14:paraId="74894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12372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65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703" w:type="dxa"/>
            <w:vAlign w:val="center"/>
          </w:tcPr>
          <w:p w14:paraId="5D50B80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045" w:type="dxa"/>
            <w:vAlign w:val="center"/>
          </w:tcPr>
          <w:p w14:paraId="3A10B9F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高清球机</w:t>
            </w:r>
          </w:p>
        </w:tc>
        <w:tc>
          <w:tcPr>
            <w:tcW w:w="1620" w:type="dxa"/>
            <w:vAlign w:val="center"/>
          </w:tcPr>
          <w:p w14:paraId="318FE25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海康威视DS-2DC2402IW-DE3/海康威视iDS-2DC2402IX-DE3/大华/宇视400万高清球机</w:t>
            </w:r>
          </w:p>
        </w:tc>
        <w:tc>
          <w:tcPr>
            <w:tcW w:w="3450" w:type="dxa"/>
            <w:vAlign w:val="center"/>
          </w:tcPr>
          <w:p w14:paraId="509FE40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支持最大2560×1440@30fps高清画面输出；支持H.265高效压缩算法，可较大节省存储空间；支持4倍光学变倍，16倍数字变倍；采用高效红外阵列，低功耗，照射距离最远可达30m；支持区域人脸抓拍、入侵侦测、越界侦测、移动侦测，等智能侦测功能；支持断网续传功能保证录像不丢失，配合Smart NVR实现事件录像的二次智能检索、分析和浓缩播放；支持宽动态范围达120dB，适合逆光环境监控；支持3D</w:t>
            </w:r>
          </w:p>
        </w:tc>
        <w:tc>
          <w:tcPr>
            <w:tcW w:w="690" w:type="dxa"/>
            <w:vAlign w:val="center"/>
          </w:tcPr>
          <w:p w14:paraId="6C39EA8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0A900B0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30" w:type="dxa"/>
            <w:gridSpan w:val="2"/>
            <w:vAlign w:val="center"/>
          </w:tcPr>
          <w:p w14:paraId="7F8B9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0AF5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AB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6" w:hRule="atLeast"/>
          <w:jc w:val="center"/>
        </w:trPr>
        <w:tc>
          <w:tcPr>
            <w:tcW w:w="703" w:type="dxa"/>
            <w:vAlign w:val="center"/>
          </w:tcPr>
          <w:p w14:paraId="49BC9E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45" w:type="dxa"/>
            <w:vAlign w:val="center"/>
          </w:tcPr>
          <w:p w14:paraId="28C2A4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20" w:type="dxa"/>
            <w:vAlign w:val="center"/>
          </w:tcPr>
          <w:p w14:paraId="2CB863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450" w:type="dxa"/>
            <w:vAlign w:val="center"/>
          </w:tcPr>
          <w:p w14:paraId="72D6EA5D">
            <w:pPr>
              <w:keepNext w:val="0"/>
              <w:keepLines w:val="0"/>
              <w:widowControl/>
              <w:suppressLineNumbers w:val="0"/>
              <w:jc w:val="left"/>
              <w:textAlignment w:val="center"/>
              <w:rPr>
                <w:rStyle w:val="38"/>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数字降噪、强光抑制、电子防抖、SmartIR；支持镜像、一键恢复功能；支持350°水平旋转，垂直方向0°-90°；支持300个预置位，8条巡航扫描；支持联动声光报警；支持3D定位功能，可通过鼠标框选目标以实现目标的快速定位与捕捉；支持定时抓图与事件抓图功能； 支持定时任务、一键守望、一键巡航功能；内置麦克风，同时支持1路音频输入和1路音频输出；内置speaker(内置功放)，可无须外接音频设备实现双向语音对讲；内置1路报警输入和1路报警输出，支持报警联动功能；支持选配Wi-Fi功能；支持最大256G的 Micro SD/SDHC/SDXC卡存储；支持E家协议和萤石云服务</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16D52B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5" w:type="dxa"/>
            <w:vAlign w:val="center"/>
          </w:tcPr>
          <w:p w14:paraId="5B647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gridSpan w:val="2"/>
            <w:vAlign w:val="center"/>
          </w:tcPr>
          <w:p w14:paraId="36F148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321B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6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4" w:hRule="atLeast"/>
          <w:jc w:val="center"/>
        </w:trPr>
        <w:tc>
          <w:tcPr>
            <w:tcW w:w="703" w:type="dxa"/>
            <w:vAlign w:val="center"/>
          </w:tcPr>
          <w:p w14:paraId="23D8FC9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045" w:type="dxa"/>
            <w:vAlign w:val="center"/>
          </w:tcPr>
          <w:p w14:paraId="75925F1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防爆摄像机</w:t>
            </w:r>
          </w:p>
        </w:tc>
        <w:tc>
          <w:tcPr>
            <w:tcW w:w="1620" w:type="dxa"/>
            <w:vAlign w:val="center"/>
          </w:tcPr>
          <w:p w14:paraId="4715146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海康威视DS-2XE6147FWD-HS（DS-6146FWD-HS）/大华DH-IPC-HDEW4443Q-AS/普天视PB-8080ay防爆摄像机</w:t>
            </w:r>
          </w:p>
        </w:tc>
        <w:tc>
          <w:tcPr>
            <w:tcW w:w="3450" w:type="dxa"/>
            <w:vAlign w:val="center"/>
          </w:tcPr>
          <w:p w14:paraId="7B0DBACF">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最高分辨率可达400W像素（2560 x 1440）,并在此分辨率下可输出25fps实时图像；</w:t>
            </w:r>
          </w:p>
          <w:p w14:paraId="6F53470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2、支持H.265 / H.264 / MJPEG视频压缩算法,支持多级别视频质量配置、编码复杂度设置；</w:t>
            </w:r>
          </w:p>
          <w:p w14:paraId="504F46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3、支持OSD颜色自选，支持120dB宽动态，支持背光补偿,强光抑制,透雾,电子防抖；</w:t>
            </w:r>
          </w:p>
          <w:p w14:paraId="1C9F119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4、支持ONVIF(PROFILE S,PROFILE G), ISAPI,GB28181,Ehome协议接入</w:t>
            </w:r>
          </w:p>
          <w:p w14:paraId="5334A0E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支持防雷、防浪涌、防静电</w:t>
            </w:r>
            <w:r>
              <w:rPr>
                <w:rFonts w:hint="eastAsia" w:ascii="宋体" w:hAnsi="宋体" w:cs="宋体"/>
                <w:i w:val="0"/>
                <w:iCs w:val="0"/>
                <w:color w:val="000000"/>
                <w:kern w:val="0"/>
                <w:sz w:val="21"/>
                <w:szCs w:val="21"/>
                <w:u w:val="none"/>
                <w:lang w:val="en-US" w:eastAsia="zh-CN" w:bidi="ar"/>
              </w:rPr>
              <w:t>；</w:t>
            </w:r>
          </w:p>
          <w:p w14:paraId="10C33C5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5、支持三码流技术，支持电动镜头调节角度；</w:t>
            </w:r>
          </w:p>
          <w:p w14:paraId="690500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6、防爆标志:Exd IIC T6 Gb /ExtD A21 IP68 T80℃；</w:t>
            </w:r>
          </w:p>
          <w:p w14:paraId="364DC8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7、支持IP68防护等级</w:t>
            </w:r>
            <w:r>
              <w:rPr>
                <w:rFonts w:hint="eastAsia" w:ascii="宋体" w:hAnsi="宋体" w:cs="宋体"/>
                <w:i w:val="0"/>
                <w:iCs w:val="0"/>
                <w:color w:val="000000"/>
                <w:kern w:val="0"/>
                <w:sz w:val="21"/>
                <w:szCs w:val="21"/>
                <w:u w:val="none"/>
                <w:lang w:val="en-US" w:eastAsia="zh-CN" w:bidi="ar"/>
              </w:rPr>
              <w:t>；</w:t>
            </w:r>
          </w:p>
          <w:p w14:paraId="518545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8、支持10M/100M/1000M自适应网口，支持1对音频输入/输出,支持单声道音频，支持1对报警输入/输出，支持BNC模拟输出</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011B33F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675" w:type="dxa"/>
            <w:vAlign w:val="center"/>
          </w:tcPr>
          <w:p w14:paraId="2B1290C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5CA52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42F37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F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703" w:type="dxa"/>
            <w:vAlign w:val="center"/>
          </w:tcPr>
          <w:p w14:paraId="1C629FB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045" w:type="dxa"/>
            <w:vAlign w:val="center"/>
          </w:tcPr>
          <w:p w14:paraId="46BB654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交换机</w:t>
            </w:r>
          </w:p>
        </w:tc>
        <w:tc>
          <w:tcPr>
            <w:tcW w:w="1620" w:type="dxa"/>
            <w:vAlign w:val="center"/>
          </w:tcPr>
          <w:p w14:paraId="0569873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海康威视DS-3E0105P-E（DS-3E0105P-E/M）/普联TL-SF1005P/华三 S305-PWR </w:t>
            </w:r>
          </w:p>
        </w:tc>
        <w:tc>
          <w:tcPr>
            <w:tcW w:w="3450" w:type="dxa"/>
            <w:vAlign w:val="center"/>
          </w:tcPr>
          <w:p w14:paraId="3191A5E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提供5个10/100M自适应RJ45端口POE供电交换机</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7909FFA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7914F7C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930" w:type="dxa"/>
            <w:gridSpan w:val="2"/>
            <w:vAlign w:val="center"/>
          </w:tcPr>
          <w:p w14:paraId="7F5F7D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F6F54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B4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03" w:type="dxa"/>
            <w:vAlign w:val="center"/>
          </w:tcPr>
          <w:p w14:paraId="7F09DFD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045" w:type="dxa"/>
            <w:vAlign w:val="center"/>
          </w:tcPr>
          <w:p w14:paraId="363B770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交换机</w:t>
            </w:r>
          </w:p>
        </w:tc>
        <w:tc>
          <w:tcPr>
            <w:tcW w:w="1620" w:type="dxa"/>
            <w:vAlign w:val="center"/>
          </w:tcPr>
          <w:p w14:paraId="5E0E620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海康威视DS-3E0109P-E（DS-3E0109P-E/M）/普联TL-SF1009P/华三 S1008V-PWR</w:t>
            </w:r>
          </w:p>
        </w:tc>
        <w:tc>
          <w:tcPr>
            <w:tcW w:w="3450" w:type="dxa"/>
            <w:vAlign w:val="center"/>
          </w:tcPr>
          <w:p w14:paraId="3324549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提供9个10/100M自适应RJ45端口，8口百兆+1口POE供电交换机</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7FA9129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7446BC8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63B2A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33260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0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703" w:type="dxa"/>
            <w:vAlign w:val="center"/>
          </w:tcPr>
          <w:p w14:paraId="2F8B67C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045" w:type="dxa"/>
            <w:vAlign w:val="center"/>
          </w:tcPr>
          <w:p w14:paraId="7C7849B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交换机</w:t>
            </w:r>
          </w:p>
        </w:tc>
        <w:tc>
          <w:tcPr>
            <w:tcW w:w="1620" w:type="dxa"/>
            <w:vAlign w:val="center"/>
          </w:tcPr>
          <w:p w14:paraId="3C1466C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海康威视DS-3E0318P-E/DS-3E0318SP-E/普联TL-SL1218MP/华三S1016V-PWR     </w:t>
            </w:r>
          </w:p>
        </w:tc>
        <w:tc>
          <w:tcPr>
            <w:tcW w:w="3450" w:type="dxa"/>
            <w:vAlign w:val="center"/>
          </w:tcPr>
          <w:p w14:paraId="2EE25E3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POE交换机；接口数量：16个10/100M接口；交换机类型：百兆交换机；传输速度: 100Mbps</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294227A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2A64C41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3726D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CC1C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7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703" w:type="dxa"/>
            <w:vAlign w:val="center"/>
          </w:tcPr>
          <w:p w14:paraId="0DF2901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045" w:type="dxa"/>
            <w:vAlign w:val="center"/>
          </w:tcPr>
          <w:p w14:paraId="223AC37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26口千兆POE交换机</w:t>
            </w:r>
          </w:p>
        </w:tc>
        <w:tc>
          <w:tcPr>
            <w:tcW w:w="1620" w:type="dxa"/>
            <w:vAlign w:val="center"/>
          </w:tcPr>
          <w:p w14:paraId="1AA8898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海康威视DS-3E0526P-E/海康威视DS-3E1526SP-E/普联TL-SG2226PE  /华三S1226F-HPWR</w:t>
            </w:r>
          </w:p>
        </w:tc>
        <w:tc>
          <w:tcPr>
            <w:tcW w:w="3450" w:type="dxa"/>
            <w:vAlign w:val="center"/>
          </w:tcPr>
          <w:p w14:paraId="6D2AF36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大功率POE交换机；接口数量：24个千兆POE电口和2个千兆网口</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0048942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7E2BD25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04E5F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CEA2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7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03" w:type="dxa"/>
            <w:vAlign w:val="center"/>
          </w:tcPr>
          <w:p w14:paraId="3B0BAF7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045" w:type="dxa"/>
            <w:vAlign w:val="center"/>
          </w:tcPr>
          <w:p w14:paraId="5DB6612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电源板</w:t>
            </w:r>
          </w:p>
        </w:tc>
        <w:tc>
          <w:tcPr>
            <w:tcW w:w="1620" w:type="dxa"/>
            <w:vAlign w:val="center"/>
          </w:tcPr>
          <w:p w14:paraId="7113A1F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品牌:海康威视            型号：DS-D2046NH-B电源板</w:t>
            </w:r>
          </w:p>
        </w:tc>
        <w:tc>
          <w:tcPr>
            <w:tcW w:w="3450" w:type="dxa"/>
            <w:vAlign w:val="center"/>
          </w:tcPr>
          <w:p w14:paraId="7A1EAC2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专用</w:t>
            </w:r>
          </w:p>
        </w:tc>
        <w:tc>
          <w:tcPr>
            <w:tcW w:w="690" w:type="dxa"/>
            <w:vAlign w:val="center"/>
          </w:tcPr>
          <w:p w14:paraId="55654B5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675" w:type="dxa"/>
            <w:vAlign w:val="center"/>
          </w:tcPr>
          <w:p w14:paraId="2314E81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930" w:type="dxa"/>
            <w:gridSpan w:val="2"/>
            <w:vAlign w:val="center"/>
          </w:tcPr>
          <w:p w14:paraId="0AEA0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FCBF6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D6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703" w:type="dxa"/>
            <w:vAlign w:val="center"/>
          </w:tcPr>
          <w:p w14:paraId="7713184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045" w:type="dxa"/>
            <w:vAlign w:val="center"/>
          </w:tcPr>
          <w:p w14:paraId="1A054D8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千兆光纤收发器</w:t>
            </w:r>
          </w:p>
        </w:tc>
        <w:tc>
          <w:tcPr>
            <w:tcW w:w="1620" w:type="dxa"/>
            <w:vAlign w:val="center"/>
          </w:tcPr>
          <w:p w14:paraId="1CABF9C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普联TL-FC311A（B）-3/海康威视DS-3D201T/R-3E(SC)/netLINK HTB-4100A（B）-3KM</w:t>
            </w:r>
          </w:p>
        </w:tc>
        <w:tc>
          <w:tcPr>
            <w:tcW w:w="3450" w:type="dxa"/>
            <w:vAlign w:val="center"/>
          </w:tcPr>
          <w:p w14:paraId="246ADFD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采用波分复用技术，发送波长1550nm，接收波长1310nm，传输距离高达3公里</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027226E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w:t>
            </w:r>
          </w:p>
        </w:tc>
        <w:tc>
          <w:tcPr>
            <w:tcW w:w="675" w:type="dxa"/>
            <w:vAlign w:val="center"/>
          </w:tcPr>
          <w:p w14:paraId="5C984D0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2CFAA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4D4A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2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03" w:type="dxa"/>
            <w:vAlign w:val="center"/>
          </w:tcPr>
          <w:p w14:paraId="572E36F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045" w:type="dxa"/>
            <w:vAlign w:val="center"/>
          </w:tcPr>
          <w:p w14:paraId="168C315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千兆多模单纤光纤收发器</w:t>
            </w:r>
          </w:p>
        </w:tc>
        <w:tc>
          <w:tcPr>
            <w:tcW w:w="1620" w:type="dxa"/>
            <w:vAlign w:val="center"/>
          </w:tcPr>
          <w:p w14:paraId="5BBB0A2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汤湖 HTB-GM-03AB1/普联/海康威视/博扬</w:t>
            </w:r>
          </w:p>
        </w:tc>
        <w:tc>
          <w:tcPr>
            <w:tcW w:w="3450" w:type="dxa"/>
            <w:vAlign w:val="center"/>
          </w:tcPr>
          <w:p w14:paraId="00F2A3C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光纤接口：SC接口；传输速率：千兆；光纤类型：多模单纤；外壳金属：优质金属</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019AB77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w:t>
            </w:r>
          </w:p>
        </w:tc>
        <w:tc>
          <w:tcPr>
            <w:tcW w:w="675" w:type="dxa"/>
            <w:vAlign w:val="center"/>
          </w:tcPr>
          <w:p w14:paraId="6A8ED8D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30" w:type="dxa"/>
            <w:gridSpan w:val="2"/>
            <w:vAlign w:val="center"/>
          </w:tcPr>
          <w:p w14:paraId="147757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0F78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AC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703" w:type="dxa"/>
            <w:vAlign w:val="center"/>
          </w:tcPr>
          <w:p w14:paraId="7E610AD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045" w:type="dxa"/>
            <w:vAlign w:val="center"/>
          </w:tcPr>
          <w:p w14:paraId="2F1B163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485光纤收发器</w:t>
            </w:r>
          </w:p>
        </w:tc>
        <w:tc>
          <w:tcPr>
            <w:tcW w:w="1620" w:type="dxa"/>
            <w:vAlign w:val="center"/>
          </w:tcPr>
          <w:p w14:paraId="13EAE24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慧谷/汤湖TH-RS485/烽火威视 1路RS485双向光纤收发器</w:t>
            </w:r>
          </w:p>
        </w:tc>
        <w:tc>
          <w:tcPr>
            <w:tcW w:w="3450" w:type="dxa"/>
            <w:vAlign w:val="center"/>
          </w:tcPr>
          <w:p w14:paraId="6557C6A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可同时支持1-2路RS485/422/232接口与光纤转换; 光纤波长：多模500M，单模20km；波特率：0-120kbs，自动侦测信号速率；电口形式：5位接线端子；接口保护：600W浪涌保护，1500V静电保护；尺寸：22×69×100mm</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20D8FAF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w:t>
            </w:r>
          </w:p>
        </w:tc>
        <w:tc>
          <w:tcPr>
            <w:tcW w:w="675" w:type="dxa"/>
            <w:vAlign w:val="center"/>
          </w:tcPr>
          <w:p w14:paraId="0CA201D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3B279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4FD6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E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03" w:type="dxa"/>
            <w:vAlign w:val="center"/>
          </w:tcPr>
          <w:p w14:paraId="7E3F9DC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045" w:type="dxa"/>
            <w:vAlign w:val="center"/>
          </w:tcPr>
          <w:p w14:paraId="13D7545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光纤模块</w:t>
            </w:r>
          </w:p>
        </w:tc>
        <w:tc>
          <w:tcPr>
            <w:tcW w:w="1620" w:type="dxa"/>
            <w:vAlign w:val="center"/>
          </w:tcPr>
          <w:p w14:paraId="7A442D9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汤湖/胜为/普联/慧谷/博扬千兆SFP光模块</w:t>
            </w:r>
          </w:p>
        </w:tc>
        <w:tc>
          <w:tcPr>
            <w:tcW w:w="3450" w:type="dxa"/>
            <w:vAlign w:val="center"/>
          </w:tcPr>
          <w:p w14:paraId="0C6E909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单模单纤，光口转电口网口模块；DDM数字诊断功能，实时检测模块状态，快速找出故障位置，简化维护工作，提高系统稳定性；采用优质芯片方案，功耗低，性能稳定，安全通讯；采用行业标准规格设计，即插即用，支持热拔插，方便升级；兼容各大品牌设备</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498BAD1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w:t>
            </w:r>
          </w:p>
        </w:tc>
        <w:tc>
          <w:tcPr>
            <w:tcW w:w="675" w:type="dxa"/>
            <w:vAlign w:val="center"/>
          </w:tcPr>
          <w:p w14:paraId="1B8FD2B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668AE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1A47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A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703" w:type="dxa"/>
            <w:vAlign w:val="center"/>
          </w:tcPr>
          <w:p w14:paraId="42EA51E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045" w:type="dxa"/>
            <w:vAlign w:val="center"/>
          </w:tcPr>
          <w:p w14:paraId="41644A0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千兆无线网桥</w:t>
            </w:r>
          </w:p>
        </w:tc>
        <w:tc>
          <w:tcPr>
            <w:tcW w:w="1620" w:type="dxa"/>
            <w:vAlign w:val="center"/>
          </w:tcPr>
          <w:p w14:paraId="4C19F06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海康威视F03S-5ACE/G/乐光LG-N620/TP-LINK TL-S5G-5KM/水星MWB505G</w:t>
            </w:r>
          </w:p>
        </w:tc>
        <w:tc>
          <w:tcPr>
            <w:tcW w:w="3450" w:type="dxa"/>
            <w:vAlign w:val="center"/>
          </w:tcPr>
          <w:p w14:paraId="51BCA8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传输距离：5KM</w:t>
            </w:r>
          </w:p>
          <w:p w14:paraId="7A8283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LAN输出口：千兆网口</w:t>
            </w:r>
          </w:p>
          <w:p w14:paraId="31FB79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类型：室外</w:t>
            </w:r>
          </w:p>
          <w:p w14:paraId="5E1979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无线速率：800M/900M</w:t>
            </w:r>
          </w:p>
          <w:p w14:paraId="4EB17F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天线：内置天线</w:t>
            </w:r>
          </w:p>
          <w:p w14:paraId="6AB28E6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供电方式：POE/DC供电      </w:t>
            </w:r>
          </w:p>
        </w:tc>
        <w:tc>
          <w:tcPr>
            <w:tcW w:w="690" w:type="dxa"/>
            <w:vAlign w:val="center"/>
          </w:tcPr>
          <w:p w14:paraId="1587BB9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对</w:t>
            </w:r>
          </w:p>
        </w:tc>
        <w:tc>
          <w:tcPr>
            <w:tcW w:w="675" w:type="dxa"/>
            <w:vAlign w:val="center"/>
          </w:tcPr>
          <w:p w14:paraId="0D7220D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78407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90B4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54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703" w:type="dxa"/>
            <w:vAlign w:val="center"/>
          </w:tcPr>
          <w:p w14:paraId="5ACF347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045" w:type="dxa"/>
            <w:vAlign w:val="center"/>
          </w:tcPr>
          <w:p w14:paraId="520D0B4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拾音器</w:t>
            </w:r>
          </w:p>
        </w:tc>
        <w:tc>
          <w:tcPr>
            <w:tcW w:w="1620" w:type="dxa"/>
            <w:vAlign w:val="center"/>
          </w:tcPr>
          <w:p w14:paraId="28FC1B7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快鱼D150/快鱼C400/快鱼P20 TRADIO/海康威视DS-2FP4021-MD/烽火BM-K-5</w:t>
            </w:r>
          </w:p>
        </w:tc>
        <w:tc>
          <w:tcPr>
            <w:tcW w:w="3450" w:type="dxa"/>
            <w:vAlign w:val="center"/>
          </w:tcPr>
          <w:p w14:paraId="6C7308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监听面积：5平方米-30平方米</w:t>
            </w:r>
          </w:p>
          <w:p w14:paraId="4B4FA1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频率响应：20Hz ～ 20kHz</w:t>
            </w:r>
          </w:p>
          <w:p w14:paraId="5DB6B7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灵敏度：-35dB</w:t>
            </w:r>
          </w:p>
          <w:p w14:paraId="6A162A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信噪比：≥65dB ( 1米40 dB音源)30dB (10米40 dB音源) 1KHz at 1 Pa</w:t>
            </w:r>
          </w:p>
          <w:p w14:paraId="381FB2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指向特性：全方向性</w:t>
            </w:r>
          </w:p>
          <w:p w14:paraId="292F75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电源电流：20 mA</w:t>
            </w:r>
          </w:p>
          <w:p w14:paraId="52B99B7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工作环境温度：-25℃～70℃</w:t>
            </w:r>
          </w:p>
        </w:tc>
        <w:tc>
          <w:tcPr>
            <w:tcW w:w="690" w:type="dxa"/>
            <w:vAlign w:val="center"/>
          </w:tcPr>
          <w:p w14:paraId="2B677FA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08851B6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09482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E6073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D8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03" w:type="dxa"/>
            <w:vAlign w:val="center"/>
          </w:tcPr>
          <w:p w14:paraId="1F932C2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045" w:type="dxa"/>
            <w:vAlign w:val="center"/>
          </w:tcPr>
          <w:p w14:paraId="3F5C002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无线收音麦</w:t>
            </w:r>
          </w:p>
        </w:tc>
        <w:tc>
          <w:tcPr>
            <w:tcW w:w="1620" w:type="dxa"/>
            <w:vAlign w:val="center"/>
          </w:tcPr>
          <w:p w14:paraId="519FE83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纽曼MC87/鼎族m22/金运M18/好牧人</w:t>
            </w:r>
          </w:p>
        </w:tc>
        <w:tc>
          <w:tcPr>
            <w:tcW w:w="3450" w:type="dxa"/>
            <w:vAlign w:val="center"/>
          </w:tcPr>
          <w:p w14:paraId="46028B8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Style w:val="39"/>
                <w:rFonts w:hint="eastAsia" w:ascii="宋体" w:hAnsi="宋体" w:eastAsia="宋体" w:cs="宋体"/>
                <w:sz w:val="21"/>
                <w:szCs w:val="21"/>
                <w:lang w:val="en-US" w:eastAsia="zh-CN" w:bidi="ar"/>
              </w:rPr>
              <w:t>进口全指向咪芯，等量接收各方向声音，高灵敏收音；AR智能算法，有效区分人声及环境音，提高人声清晰度；多级增益控制，将输入输出在-12分贝～12分贝之间调节，从而录制更多声音细节；新2.4G无线传输技术，80米远距离收音抗干扰</w:t>
            </w:r>
            <w:r>
              <w:rPr>
                <w:rStyle w:val="39"/>
                <w:rFonts w:hint="eastAsia" w:ascii="宋体" w:hAnsi="宋体" w:cs="宋体"/>
                <w:sz w:val="21"/>
                <w:szCs w:val="21"/>
                <w:lang w:val="en-US" w:eastAsia="zh-CN" w:bidi="ar"/>
              </w:rPr>
              <w:t>。</w:t>
            </w:r>
          </w:p>
        </w:tc>
        <w:tc>
          <w:tcPr>
            <w:tcW w:w="690" w:type="dxa"/>
            <w:vAlign w:val="center"/>
          </w:tcPr>
          <w:p w14:paraId="3572BAC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675" w:type="dxa"/>
            <w:vAlign w:val="center"/>
          </w:tcPr>
          <w:p w14:paraId="43FCC61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017C50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BF3DF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1E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703" w:type="dxa"/>
            <w:vAlign w:val="center"/>
          </w:tcPr>
          <w:p w14:paraId="776F9C9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1045" w:type="dxa"/>
            <w:vAlign w:val="center"/>
          </w:tcPr>
          <w:p w14:paraId="6852C57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监控音箱</w:t>
            </w:r>
          </w:p>
        </w:tc>
        <w:tc>
          <w:tcPr>
            <w:tcW w:w="1620" w:type="dxa"/>
            <w:vAlign w:val="center"/>
          </w:tcPr>
          <w:p w14:paraId="37DDD43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漫步者MR4/普瑞声纳E3.5/百灵达TRUTH3.5</w:t>
            </w:r>
          </w:p>
        </w:tc>
        <w:tc>
          <w:tcPr>
            <w:tcW w:w="3450" w:type="dxa"/>
            <w:vAlign w:val="center"/>
          </w:tcPr>
          <w:p w14:paraId="3C05606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输入灵敏度：TRS平衡输入；+4dBu,AUX/RCA非平衡输入：-10dBV；失真限制的输出功率：21W+21W；额定声频率响应范围：60Hz-20KHz；音频输入：TRS平衡输入、RCA非平衡输入、AUX非平衡输入；信噪比：≥85dBA；总谐波失真+噪声（%）≤0.2%</w:t>
            </w:r>
          </w:p>
        </w:tc>
        <w:tc>
          <w:tcPr>
            <w:tcW w:w="690" w:type="dxa"/>
            <w:vAlign w:val="center"/>
          </w:tcPr>
          <w:p w14:paraId="0C12B32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7779C02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930" w:type="dxa"/>
            <w:gridSpan w:val="2"/>
            <w:vAlign w:val="center"/>
          </w:tcPr>
          <w:p w14:paraId="7A406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C28E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D2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703" w:type="dxa"/>
            <w:vAlign w:val="center"/>
          </w:tcPr>
          <w:p w14:paraId="3366EEF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045" w:type="dxa"/>
            <w:vAlign w:val="center"/>
          </w:tcPr>
          <w:p w14:paraId="4C6A93F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GPS 自动授时卫星单面电子钟</w:t>
            </w:r>
          </w:p>
        </w:tc>
        <w:tc>
          <w:tcPr>
            <w:tcW w:w="1620" w:type="dxa"/>
            <w:vAlign w:val="center"/>
          </w:tcPr>
          <w:p w14:paraId="4B6F0C6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晟昊/虹泰/康巴丝</w:t>
            </w:r>
          </w:p>
        </w:tc>
        <w:tc>
          <w:tcPr>
            <w:tcW w:w="3450" w:type="dxa"/>
            <w:vAlign w:val="center"/>
          </w:tcPr>
          <w:p w14:paraId="3FB0442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4G+卫星授时，精确到秒，无需设置，自动同步；支持移动、联通、电信网络接收卫星时间，内置4G卫星芯片，插电即准；高透光亚克力面板，铝合金圆角边框；高清LED显示，大时间设计</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62EACD8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1A337E4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6B95A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D1B2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F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703" w:type="dxa"/>
            <w:vAlign w:val="center"/>
          </w:tcPr>
          <w:p w14:paraId="2EA4663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045" w:type="dxa"/>
            <w:vAlign w:val="center"/>
          </w:tcPr>
          <w:p w14:paraId="24BA2C9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UPS不间断电源</w:t>
            </w:r>
          </w:p>
        </w:tc>
        <w:tc>
          <w:tcPr>
            <w:tcW w:w="1620" w:type="dxa"/>
            <w:vAlign w:val="center"/>
          </w:tcPr>
          <w:p w14:paraId="1ABE142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华为2000-A-3KTTS/山特C3K-E/雷迪司G3KL</w:t>
            </w:r>
          </w:p>
        </w:tc>
        <w:tc>
          <w:tcPr>
            <w:tcW w:w="3450" w:type="dxa"/>
            <w:vAlign w:val="center"/>
          </w:tcPr>
          <w:p w14:paraId="2B74180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Style w:val="40"/>
                <w:rFonts w:hint="eastAsia" w:ascii="宋体" w:hAnsi="宋体" w:eastAsia="宋体" w:cs="宋体"/>
                <w:sz w:val="21"/>
                <w:szCs w:val="21"/>
                <w:lang w:val="en-US" w:eastAsia="zh-CN" w:bidi="ar"/>
              </w:rPr>
              <w:t>输入输出制式：单相输入，单相输出；输入制式：L+N+PE；额定输入电压：220/230/240Vac；输入电压范围：110</w:t>
            </w:r>
            <w:r>
              <w:rPr>
                <w:rStyle w:val="41"/>
                <w:rFonts w:hint="eastAsia" w:ascii="宋体" w:hAnsi="宋体" w:eastAsia="宋体" w:cs="宋体"/>
                <w:sz w:val="21"/>
                <w:szCs w:val="21"/>
                <w:lang w:val="en-US" w:eastAsia="zh-CN" w:bidi="ar"/>
              </w:rPr>
              <w:t>～</w:t>
            </w:r>
            <w:r>
              <w:rPr>
                <w:rStyle w:val="40"/>
                <w:rFonts w:hint="eastAsia" w:ascii="宋体" w:hAnsi="宋体" w:eastAsia="宋体" w:cs="宋体"/>
                <w:sz w:val="21"/>
                <w:szCs w:val="21"/>
                <w:lang w:val="en-US" w:eastAsia="zh-CN" w:bidi="ar"/>
              </w:rPr>
              <w:t>300Vac；输入频率范围：40</w:t>
            </w:r>
            <w:r>
              <w:rPr>
                <w:rStyle w:val="41"/>
                <w:rFonts w:hint="eastAsia" w:ascii="宋体" w:hAnsi="宋体" w:eastAsia="宋体" w:cs="宋体"/>
                <w:sz w:val="21"/>
                <w:szCs w:val="21"/>
                <w:lang w:val="en-US" w:eastAsia="zh-CN" w:bidi="ar"/>
              </w:rPr>
              <w:t>～</w:t>
            </w:r>
            <w:r>
              <w:rPr>
                <w:rStyle w:val="40"/>
                <w:rFonts w:hint="eastAsia" w:ascii="宋体" w:hAnsi="宋体" w:eastAsia="宋体" w:cs="宋体"/>
                <w:sz w:val="21"/>
                <w:szCs w:val="21"/>
                <w:lang w:val="en-US" w:eastAsia="zh-CN" w:bidi="ar"/>
              </w:rPr>
              <w:t>70Hz</w:t>
            </w:r>
            <w:r>
              <w:rPr>
                <w:rStyle w:val="40"/>
                <w:rFonts w:hint="eastAsia" w:ascii="宋体" w:hAnsi="宋体" w:cs="宋体"/>
                <w:sz w:val="21"/>
                <w:szCs w:val="21"/>
                <w:lang w:val="en-US" w:eastAsia="zh-CN" w:bidi="ar"/>
              </w:rPr>
              <w:t>。</w:t>
            </w:r>
          </w:p>
        </w:tc>
        <w:tc>
          <w:tcPr>
            <w:tcW w:w="690" w:type="dxa"/>
            <w:vAlign w:val="center"/>
          </w:tcPr>
          <w:p w14:paraId="72B7565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6A4BEB4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0DC064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8710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02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3" w:type="dxa"/>
            <w:vAlign w:val="center"/>
          </w:tcPr>
          <w:p w14:paraId="3D3DBAB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045" w:type="dxa"/>
            <w:vAlign w:val="center"/>
          </w:tcPr>
          <w:p w14:paraId="4892319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交换机POE电源</w:t>
            </w:r>
          </w:p>
        </w:tc>
        <w:tc>
          <w:tcPr>
            <w:tcW w:w="1620" w:type="dxa"/>
            <w:vAlign w:val="center"/>
          </w:tcPr>
          <w:p w14:paraId="2F57EE3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品牌：H3C         型号：GPL520-ADH </w:t>
            </w:r>
          </w:p>
        </w:tc>
        <w:tc>
          <w:tcPr>
            <w:tcW w:w="3450" w:type="dxa"/>
            <w:vAlign w:val="center"/>
          </w:tcPr>
          <w:p w14:paraId="52E6A4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输入：100-240V 50/60HZ   8A</w:t>
            </w:r>
          </w:p>
          <w:p w14:paraId="51DFF63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输出：12V 12.5A-50V   7.5A/15A</w:t>
            </w:r>
          </w:p>
        </w:tc>
        <w:tc>
          <w:tcPr>
            <w:tcW w:w="690" w:type="dxa"/>
            <w:vAlign w:val="center"/>
          </w:tcPr>
          <w:p w14:paraId="3617460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54C2166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30" w:type="dxa"/>
            <w:gridSpan w:val="2"/>
            <w:vAlign w:val="center"/>
          </w:tcPr>
          <w:p w14:paraId="226EC9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8F8B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3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3" w:type="dxa"/>
            <w:vAlign w:val="center"/>
          </w:tcPr>
          <w:p w14:paraId="3C5507F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1045" w:type="dxa"/>
            <w:vAlign w:val="center"/>
          </w:tcPr>
          <w:p w14:paraId="32F328E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球机专用电源</w:t>
            </w:r>
          </w:p>
        </w:tc>
        <w:tc>
          <w:tcPr>
            <w:tcW w:w="1620" w:type="dxa"/>
            <w:vAlign w:val="center"/>
          </w:tcPr>
          <w:p w14:paraId="4AE3A5D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海康威视/大华/宇视</w:t>
            </w:r>
          </w:p>
        </w:tc>
        <w:tc>
          <w:tcPr>
            <w:tcW w:w="3450" w:type="dxa"/>
            <w:vAlign w:val="center"/>
          </w:tcPr>
          <w:p w14:paraId="1D89D87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专用12V/3A</w:t>
            </w:r>
          </w:p>
        </w:tc>
        <w:tc>
          <w:tcPr>
            <w:tcW w:w="690" w:type="dxa"/>
            <w:vAlign w:val="center"/>
          </w:tcPr>
          <w:p w14:paraId="12EACD3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12C3DF1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30" w:type="dxa"/>
            <w:gridSpan w:val="2"/>
            <w:vAlign w:val="center"/>
          </w:tcPr>
          <w:p w14:paraId="0F95A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4657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B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3" w:type="dxa"/>
            <w:vAlign w:val="center"/>
          </w:tcPr>
          <w:p w14:paraId="466F414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045" w:type="dxa"/>
            <w:vAlign w:val="center"/>
          </w:tcPr>
          <w:p w14:paraId="68EBCFC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电源</w:t>
            </w:r>
          </w:p>
        </w:tc>
        <w:tc>
          <w:tcPr>
            <w:tcW w:w="1620" w:type="dxa"/>
            <w:vAlign w:val="center"/>
          </w:tcPr>
          <w:p w14:paraId="0DE05CB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海康威视/东莞小耳朵/明纬</w:t>
            </w:r>
          </w:p>
        </w:tc>
        <w:tc>
          <w:tcPr>
            <w:tcW w:w="3450" w:type="dxa"/>
            <w:vAlign w:val="center"/>
          </w:tcPr>
          <w:p w14:paraId="6AB773B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12V/16A</w:t>
            </w:r>
          </w:p>
        </w:tc>
        <w:tc>
          <w:tcPr>
            <w:tcW w:w="690" w:type="dxa"/>
            <w:vAlign w:val="center"/>
          </w:tcPr>
          <w:p w14:paraId="60756A1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53E7B91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930" w:type="dxa"/>
            <w:gridSpan w:val="2"/>
            <w:vAlign w:val="center"/>
          </w:tcPr>
          <w:p w14:paraId="4B45BB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00B0B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99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3" w:type="dxa"/>
            <w:vAlign w:val="center"/>
          </w:tcPr>
          <w:p w14:paraId="7B25587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1045" w:type="dxa"/>
            <w:vAlign w:val="center"/>
          </w:tcPr>
          <w:p w14:paraId="1FF385F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切换器</w:t>
            </w:r>
          </w:p>
        </w:tc>
        <w:tc>
          <w:tcPr>
            <w:tcW w:w="1620" w:type="dxa"/>
            <w:vAlign w:val="center"/>
          </w:tcPr>
          <w:p w14:paraId="38273F2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山泽HV-603W/绿联40234/毕亚兹三进一出切换器</w:t>
            </w:r>
          </w:p>
        </w:tc>
        <w:tc>
          <w:tcPr>
            <w:tcW w:w="3450" w:type="dxa"/>
            <w:vAlign w:val="center"/>
          </w:tcPr>
          <w:p w14:paraId="3EDBB28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三进一出HDMI切换器；分辨率：4K*2K/1080P；材质：ABS塑料；切换：按键/遥控</w:t>
            </w:r>
          </w:p>
        </w:tc>
        <w:tc>
          <w:tcPr>
            <w:tcW w:w="690" w:type="dxa"/>
            <w:vAlign w:val="center"/>
          </w:tcPr>
          <w:p w14:paraId="257EC66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4E5CCC0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73B5B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468F1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7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03" w:type="dxa"/>
            <w:vAlign w:val="center"/>
          </w:tcPr>
          <w:p w14:paraId="1B02C4B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045" w:type="dxa"/>
            <w:vAlign w:val="center"/>
          </w:tcPr>
          <w:p w14:paraId="1B04A8C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录像专用存储卡</w:t>
            </w:r>
          </w:p>
        </w:tc>
        <w:tc>
          <w:tcPr>
            <w:tcW w:w="1620" w:type="dxa"/>
            <w:vAlign w:val="center"/>
          </w:tcPr>
          <w:p w14:paraId="18636A0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闪迪/金士顿/海康威视</w:t>
            </w:r>
          </w:p>
        </w:tc>
        <w:tc>
          <w:tcPr>
            <w:tcW w:w="3450" w:type="dxa"/>
            <w:vAlign w:val="center"/>
          </w:tcPr>
          <w:p w14:paraId="7072D74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128G TF内存卡，4K高清；适用于拍摄4K超高清视频；防水耐热抗冲击</w:t>
            </w:r>
          </w:p>
        </w:tc>
        <w:tc>
          <w:tcPr>
            <w:tcW w:w="690" w:type="dxa"/>
            <w:vAlign w:val="center"/>
          </w:tcPr>
          <w:p w14:paraId="5B9888B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张</w:t>
            </w:r>
          </w:p>
        </w:tc>
        <w:tc>
          <w:tcPr>
            <w:tcW w:w="675" w:type="dxa"/>
            <w:vAlign w:val="center"/>
          </w:tcPr>
          <w:p w14:paraId="27A8336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30" w:type="dxa"/>
            <w:gridSpan w:val="2"/>
            <w:vAlign w:val="center"/>
          </w:tcPr>
          <w:p w14:paraId="2BD672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3B52B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27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03" w:type="dxa"/>
            <w:vAlign w:val="center"/>
          </w:tcPr>
          <w:p w14:paraId="5000404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1045" w:type="dxa"/>
            <w:vAlign w:val="center"/>
          </w:tcPr>
          <w:p w14:paraId="07407B9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遥控组件</w:t>
            </w:r>
          </w:p>
        </w:tc>
        <w:tc>
          <w:tcPr>
            <w:tcW w:w="1620" w:type="dxa"/>
            <w:vAlign w:val="center"/>
          </w:tcPr>
          <w:p w14:paraId="51F94E7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2DB0FB6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w:t>
            </w:r>
          </w:p>
        </w:tc>
        <w:tc>
          <w:tcPr>
            <w:tcW w:w="690" w:type="dxa"/>
            <w:vAlign w:val="center"/>
          </w:tcPr>
          <w:p w14:paraId="5227993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675" w:type="dxa"/>
            <w:vAlign w:val="center"/>
          </w:tcPr>
          <w:p w14:paraId="1E7FFF0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5D24A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04C9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92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03" w:type="dxa"/>
            <w:vAlign w:val="center"/>
          </w:tcPr>
          <w:p w14:paraId="6E26F74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1045" w:type="dxa"/>
            <w:vAlign w:val="center"/>
          </w:tcPr>
          <w:p w14:paraId="5F28CB4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POE中继器</w:t>
            </w:r>
          </w:p>
        </w:tc>
        <w:tc>
          <w:tcPr>
            <w:tcW w:w="1620" w:type="dxa"/>
            <w:vAlign w:val="center"/>
          </w:tcPr>
          <w:p w14:paraId="5C8BA31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普联TL-SF1005P-S30 /莱菁栎千兆POE网络延长器/多川poe中继器</w:t>
            </w:r>
          </w:p>
        </w:tc>
        <w:tc>
          <w:tcPr>
            <w:tcW w:w="3450" w:type="dxa"/>
            <w:vAlign w:val="center"/>
          </w:tcPr>
          <w:p w14:paraId="15D6D24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提供5个10/100Mbps RJ45端口；集POE供电和POE受电于一体，支持IEEE 802.3af/atPOE标准，整机大POE输出功率30W</w:t>
            </w:r>
          </w:p>
        </w:tc>
        <w:tc>
          <w:tcPr>
            <w:tcW w:w="690" w:type="dxa"/>
            <w:vAlign w:val="center"/>
          </w:tcPr>
          <w:p w14:paraId="03199C2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5" w:type="dxa"/>
            <w:vAlign w:val="center"/>
          </w:tcPr>
          <w:p w14:paraId="3EA2E39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930" w:type="dxa"/>
            <w:gridSpan w:val="2"/>
            <w:vAlign w:val="center"/>
          </w:tcPr>
          <w:p w14:paraId="57388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3AF0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4C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3" w:type="dxa"/>
            <w:vAlign w:val="center"/>
          </w:tcPr>
          <w:p w14:paraId="201ED65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045" w:type="dxa"/>
            <w:vAlign w:val="center"/>
          </w:tcPr>
          <w:p w14:paraId="4884140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POE分离器</w:t>
            </w:r>
          </w:p>
        </w:tc>
        <w:tc>
          <w:tcPr>
            <w:tcW w:w="1620" w:type="dxa"/>
            <w:vAlign w:val="center"/>
          </w:tcPr>
          <w:p w14:paraId="31425DA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海康威视/中天恒科/汤湖/胜为/小耳朵/慧谷</w:t>
            </w:r>
          </w:p>
        </w:tc>
        <w:tc>
          <w:tcPr>
            <w:tcW w:w="3450" w:type="dxa"/>
            <w:vAlign w:val="center"/>
          </w:tcPr>
          <w:p w14:paraId="685A325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48V转12V百兆POE分离器</w:t>
            </w:r>
          </w:p>
        </w:tc>
        <w:tc>
          <w:tcPr>
            <w:tcW w:w="690" w:type="dxa"/>
            <w:vAlign w:val="center"/>
          </w:tcPr>
          <w:p w14:paraId="2472BFD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6EEE0CE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930" w:type="dxa"/>
            <w:gridSpan w:val="2"/>
            <w:vAlign w:val="center"/>
          </w:tcPr>
          <w:p w14:paraId="5AED9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62EC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4D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3" w:type="dxa"/>
            <w:vAlign w:val="center"/>
          </w:tcPr>
          <w:p w14:paraId="52ABC18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045" w:type="dxa"/>
            <w:vAlign w:val="center"/>
          </w:tcPr>
          <w:p w14:paraId="3039BCC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空气开关</w:t>
            </w:r>
          </w:p>
        </w:tc>
        <w:tc>
          <w:tcPr>
            <w:tcW w:w="1620" w:type="dxa"/>
            <w:vAlign w:val="center"/>
          </w:tcPr>
          <w:p w14:paraId="1D68E3A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公牛/德力西/正泰 NXBLE-32</w:t>
            </w:r>
          </w:p>
        </w:tc>
        <w:tc>
          <w:tcPr>
            <w:tcW w:w="3450" w:type="dxa"/>
            <w:vAlign w:val="center"/>
          </w:tcPr>
          <w:p w14:paraId="4634D40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功能：短路/漏电/过载保护；极数：2P；电压：230V-400V；电流：20A</w:t>
            </w:r>
          </w:p>
        </w:tc>
        <w:tc>
          <w:tcPr>
            <w:tcW w:w="690" w:type="dxa"/>
            <w:vAlign w:val="center"/>
          </w:tcPr>
          <w:p w14:paraId="29A1322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6BECCC7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0CFD8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5000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88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03" w:type="dxa"/>
            <w:vAlign w:val="center"/>
          </w:tcPr>
          <w:p w14:paraId="3A94079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045" w:type="dxa"/>
            <w:vAlign w:val="center"/>
          </w:tcPr>
          <w:p w14:paraId="35CA859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空气开关箱</w:t>
            </w:r>
          </w:p>
        </w:tc>
        <w:tc>
          <w:tcPr>
            <w:tcW w:w="1620" w:type="dxa"/>
            <w:vAlign w:val="center"/>
          </w:tcPr>
          <w:p w14:paraId="6987A49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73FA153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面板材质：阻燃PC：厚度：大于等于1.0mm</w:t>
            </w:r>
          </w:p>
        </w:tc>
        <w:tc>
          <w:tcPr>
            <w:tcW w:w="690" w:type="dxa"/>
            <w:vAlign w:val="center"/>
          </w:tcPr>
          <w:p w14:paraId="57BF876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3E45B4C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588D7D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1930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55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3" w:type="dxa"/>
            <w:vAlign w:val="center"/>
          </w:tcPr>
          <w:p w14:paraId="2C49AD9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045" w:type="dxa"/>
            <w:vAlign w:val="center"/>
          </w:tcPr>
          <w:p w14:paraId="14351285">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PDU插板</w:t>
            </w:r>
          </w:p>
        </w:tc>
        <w:tc>
          <w:tcPr>
            <w:tcW w:w="1620" w:type="dxa"/>
            <w:vAlign w:val="center"/>
          </w:tcPr>
          <w:p w14:paraId="465C805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公牛GN-E1080/德力西/绿联</w:t>
            </w:r>
          </w:p>
        </w:tc>
        <w:tc>
          <w:tcPr>
            <w:tcW w:w="3450" w:type="dxa"/>
            <w:vAlign w:val="center"/>
          </w:tcPr>
          <w:p w14:paraId="06B353D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规格：全长1.8米；孔位：8插位（8位10A插孔）；功率：10A-2500W </w:t>
            </w:r>
          </w:p>
        </w:tc>
        <w:tc>
          <w:tcPr>
            <w:tcW w:w="690" w:type="dxa"/>
            <w:vAlign w:val="center"/>
          </w:tcPr>
          <w:p w14:paraId="5B0CD48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7657584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681E8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2F531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1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03" w:type="dxa"/>
            <w:vAlign w:val="center"/>
          </w:tcPr>
          <w:p w14:paraId="5E91221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045" w:type="dxa"/>
            <w:vAlign w:val="center"/>
          </w:tcPr>
          <w:p w14:paraId="0B0BFEE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摄像机支架</w:t>
            </w:r>
          </w:p>
        </w:tc>
        <w:tc>
          <w:tcPr>
            <w:tcW w:w="1620" w:type="dxa"/>
            <w:vAlign w:val="center"/>
          </w:tcPr>
          <w:p w14:paraId="7A8A763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508A200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PVC支架</w:t>
            </w:r>
          </w:p>
        </w:tc>
        <w:tc>
          <w:tcPr>
            <w:tcW w:w="690" w:type="dxa"/>
            <w:vAlign w:val="center"/>
          </w:tcPr>
          <w:p w14:paraId="0FFD880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780213D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930" w:type="dxa"/>
            <w:gridSpan w:val="2"/>
            <w:vAlign w:val="center"/>
          </w:tcPr>
          <w:p w14:paraId="142E5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302B3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F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3" w:type="dxa"/>
            <w:vAlign w:val="center"/>
          </w:tcPr>
          <w:p w14:paraId="6316B9C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045" w:type="dxa"/>
            <w:vAlign w:val="center"/>
          </w:tcPr>
          <w:p w14:paraId="0597980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摄像机专用支架</w:t>
            </w:r>
          </w:p>
        </w:tc>
        <w:tc>
          <w:tcPr>
            <w:tcW w:w="1620" w:type="dxa"/>
            <w:vAlign w:val="center"/>
          </w:tcPr>
          <w:p w14:paraId="1BCAA51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5D3965B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防爆定制支架</w:t>
            </w:r>
          </w:p>
        </w:tc>
        <w:tc>
          <w:tcPr>
            <w:tcW w:w="690" w:type="dxa"/>
            <w:vAlign w:val="center"/>
          </w:tcPr>
          <w:p w14:paraId="4338954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0AF61C5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66681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0C90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7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03" w:type="dxa"/>
            <w:vAlign w:val="center"/>
          </w:tcPr>
          <w:p w14:paraId="219373C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1045" w:type="dxa"/>
            <w:vAlign w:val="center"/>
          </w:tcPr>
          <w:p w14:paraId="7C90D5A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电视机支架</w:t>
            </w:r>
          </w:p>
        </w:tc>
        <w:tc>
          <w:tcPr>
            <w:tcW w:w="1620" w:type="dxa"/>
            <w:vAlign w:val="center"/>
          </w:tcPr>
          <w:p w14:paraId="24D6F53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国标配套</w:t>
            </w:r>
          </w:p>
        </w:tc>
        <w:tc>
          <w:tcPr>
            <w:tcW w:w="3450" w:type="dxa"/>
            <w:vAlign w:val="center"/>
          </w:tcPr>
          <w:p w14:paraId="7EAC149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仰角可调壁挂 电视架子 40～55英寸小米创维夏普TCL海信等通用</w:t>
            </w:r>
          </w:p>
        </w:tc>
        <w:tc>
          <w:tcPr>
            <w:tcW w:w="690" w:type="dxa"/>
            <w:vAlign w:val="center"/>
          </w:tcPr>
          <w:p w14:paraId="319BD3C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675" w:type="dxa"/>
            <w:vAlign w:val="center"/>
          </w:tcPr>
          <w:p w14:paraId="5AC93DF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3E03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708E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E6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3" w:type="dxa"/>
            <w:vAlign w:val="center"/>
          </w:tcPr>
          <w:p w14:paraId="5AC2A1E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045" w:type="dxa"/>
            <w:vAlign w:val="center"/>
          </w:tcPr>
          <w:p w14:paraId="26E4D32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立杆</w:t>
            </w:r>
          </w:p>
        </w:tc>
        <w:tc>
          <w:tcPr>
            <w:tcW w:w="1620" w:type="dxa"/>
            <w:vAlign w:val="center"/>
          </w:tcPr>
          <w:p w14:paraId="1054202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4B312DB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1.5～3米铝合金立杆</w:t>
            </w:r>
          </w:p>
        </w:tc>
        <w:tc>
          <w:tcPr>
            <w:tcW w:w="690" w:type="dxa"/>
            <w:vAlign w:val="center"/>
          </w:tcPr>
          <w:p w14:paraId="206864E3">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675" w:type="dxa"/>
            <w:vAlign w:val="center"/>
          </w:tcPr>
          <w:p w14:paraId="53706C7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930" w:type="dxa"/>
            <w:gridSpan w:val="2"/>
            <w:vAlign w:val="center"/>
          </w:tcPr>
          <w:p w14:paraId="5926FE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90BA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2E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3" w:type="dxa"/>
            <w:vAlign w:val="center"/>
          </w:tcPr>
          <w:p w14:paraId="3A806F9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045" w:type="dxa"/>
            <w:vAlign w:val="center"/>
          </w:tcPr>
          <w:p w14:paraId="65B1F1A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网络机柜</w:t>
            </w:r>
          </w:p>
        </w:tc>
        <w:tc>
          <w:tcPr>
            <w:tcW w:w="1620" w:type="dxa"/>
            <w:vAlign w:val="center"/>
          </w:tcPr>
          <w:p w14:paraId="4A178C5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国标定制</w:t>
            </w:r>
          </w:p>
        </w:tc>
        <w:tc>
          <w:tcPr>
            <w:tcW w:w="3450" w:type="dxa"/>
            <w:vAlign w:val="center"/>
          </w:tcPr>
          <w:p w14:paraId="5FC9185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9U网络机柜</w:t>
            </w:r>
          </w:p>
        </w:tc>
        <w:tc>
          <w:tcPr>
            <w:tcW w:w="690" w:type="dxa"/>
            <w:vAlign w:val="center"/>
          </w:tcPr>
          <w:p w14:paraId="244438F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4CC4B50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0" w:type="dxa"/>
            <w:gridSpan w:val="2"/>
            <w:vAlign w:val="center"/>
          </w:tcPr>
          <w:p w14:paraId="77E8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FEF8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3" w:type="dxa"/>
            <w:vAlign w:val="center"/>
          </w:tcPr>
          <w:p w14:paraId="458948D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1045" w:type="dxa"/>
            <w:vAlign w:val="center"/>
          </w:tcPr>
          <w:p w14:paraId="56E08E7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网络机箱</w:t>
            </w:r>
          </w:p>
        </w:tc>
        <w:tc>
          <w:tcPr>
            <w:tcW w:w="1620" w:type="dxa"/>
            <w:vAlign w:val="center"/>
          </w:tcPr>
          <w:p w14:paraId="1687E23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国标定制</w:t>
            </w:r>
          </w:p>
        </w:tc>
        <w:tc>
          <w:tcPr>
            <w:tcW w:w="3450" w:type="dxa"/>
            <w:vAlign w:val="center"/>
          </w:tcPr>
          <w:p w14:paraId="6EDF3DF9">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6U机箱，550（宽）×400（深）×300（高）mm</w:t>
            </w:r>
          </w:p>
        </w:tc>
        <w:tc>
          <w:tcPr>
            <w:tcW w:w="690" w:type="dxa"/>
            <w:vAlign w:val="center"/>
          </w:tcPr>
          <w:p w14:paraId="6EE9931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6934B54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30" w:type="dxa"/>
            <w:gridSpan w:val="2"/>
            <w:vAlign w:val="center"/>
          </w:tcPr>
          <w:p w14:paraId="0C7D0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AD4F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34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03" w:type="dxa"/>
            <w:vAlign w:val="center"/>
          </w:tcPr>
          <w:p w14:paraId="50393FE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1045" w:type="dxa"/>
            <w:vAlign w:val="center"/>
          </w:tcPr>
          <w:p w14:paraId="38CBE73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网络机箱</w:t>
            </w:r>
          </w:p>
        </w:tc>
        <w:tc>
          <w:tcPr>
            <w:tcW w:w="1620" w:type="dxa"/>
            <w:vAlign w:val="center"/>
          </w:tcPr>
          <w:p w14:paraId="0EDD45E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国标定制</w:t>
            </w:r>
          </w:p>
        </w:tc>
        <w:tc>
          <w:tcPr>
            <w:tcW w:w="3450" w:type="dxa"/>
            <w:vAlign w:val="center"/>
          </w:tcPr>
          <w:p w14:paraId="03E3EE3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4U机箱，530（宽）×400（深）×200（高）mm</w:t>
            </w:r>
          </w:p>
        </w:tc>
        <w:tc>
          <w:tcPr>
            <w:tcW w:w="690" w:type="dxa"/>
            <w:vAlign w:val="center"/>
          </w:tcPr>
          <w:p w14:paraId="611FC67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4B1D598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30" w:type="dxa"/>
            <w:gridSpan w:val="2"/>
            <w:vAlign w:val="center"/>
          </w:tcPr>
          <w:p w14:paraId="3C568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34BD4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E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3" w:type="dxa"/>
            <w:vAlign w:val="center"/>
          </w:tcPr>
          <w:p w14:paraId="329D734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045" w:type="dxa"/>
            <w:vAlign w:val="center"/>
          </w:tcPr>
          <w:p w14:paraId="6B748FD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接线箱</w:t>
            </w:r>
          </w:p>
        </w:tc>
        <w:tc>
          <w:tcPr>
            <w:tcW w:w="1620" w:type="dxa"/>
            <w:vAlign w:val="center"/>
          </w:tcPr>
          <w:p w14:paraId="2254374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国标定制</w:t>
            </w:r>
          </w:p>
        </w:tc>
        <w:tc>
          <w:tcPr>
            <w:tcW w:w="3450" w:type="dxa"/>
            <w:vAlign w:val="center"/>
          </w:tcPr>
          <w:p w14:paraId="0E1820D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PVC防水箱320*235*100mm</w:t>
            </w:r>
          </w:p>
        </w:tc>
        <w:tc>
          <w:tcPr>
            <w:tcW w:w="690" w:type="dxa"/>
            <w:vAlign w:val="center"/>
          </w:tcPr>
          <w:p w14:paraId="404EECF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74D7D8D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930" w:type="dxa"/>
            <w:gridSpan w:val="2"/>
            <w:vAlign w:val="center"/>
          </w:tcPr>
          <w:p w14:paraId="2AC2D9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12516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2E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3" w:type="dxa"/>
            <w:vAlign w:val="center"/>
          </w:tcPr>
          <w:p w14:paraId="552678F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045" w:type="dxa"/>
            <w:vAlign w:val="center"/>
          </w:tcPr>
          <w:p w14:paraId="6F246B1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接线箱</w:t>
            </w:r>
          </w:p>
        </w:tc>
        <w:tc>
          <w:tcPr>
            <w:tcW w:w="1620" w:type="dxa"/>
            <w:vAlign w:val="center"/>
          </w:tcPr>
          <w:p w14:paraId="1E142DB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国标定制</w:t>
            </w:r>
          </w:p>
        </w:tc>
        <w:tc>
          <w:tcPr>
            <w:tcW w:w="3450" w:type="dxa"/>
            <w:vAlign w:val="center"/>
          </w:tcPr>
          <w:p w14:paraId="3540E15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监控专用网络接线箱</w:t>
            </w:r>
          </w:p>
        </w:tc>
        <w:tc>
          <w:tcPr>
            <w:tcW w:w="690" w:type="dxa"/>
            <w:vAlign w:val="center"/>
          </w:tcPr>
          <w:p w14:paraId="7906228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31DFF82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930" w:type="dxa"/>
            <w:gridSpan w:val="2"/>
            <w:vAlign w:val="center"/>
          </w:tcPr>
          <w:p w14:paraId="54945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48970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F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3" w:type="dxa"/>
            <w:vAlign w:val="center"/>
          </w:tcPr>
          <w:p w14:paraId="0FE2501B">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1045" w:type="dxa"/>
            <w:vAlign w:val="center"/>
          </w:tcPr>
          <w:p w14:paraId="7392A64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熔纤</w:t>
            </w:r>
          </w:p>
        </w:tc>
        <w:tc>
          <w:tcPr>
            <w:tcW w:w="1620" w:type="dxa"/>
            <w:vAlign w:val="center"/>
          </w:tcPr>
          <w:p w14:paraId="73159A7A">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定制</w:t>
            </w:r>
          </w:p>
        </w:tc>
        <w:tc>
          <w:tcPr>
            <w:tcW w:w="3450" w:type="dxa"/>
            <w:vAlign w:val="center"/>
          </w:tcPr>
          <w:p w14:paraId="6592230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热熔纤及配件</w:t>
            </w:r>
          </w:p>
        </w:tc>
        <w:tc>
          <w:tcPr>
            <w:tcW w:w="690" w:type="dxa"/>
            <w:vAlign w:val="center"/>
          </w:tcPr>
          <w:p w14:paraId="5916F09E">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点</w:t>
            </w:r>
          </w:p>
        </w:tc>
        <w:tc>
          <w:tcPr>
            <w:tcW w:w="675" w:type="dxa"/>
            <w:vAlign w:val="center"/>
          </w:tcPr>
          <w:p w14:paraId="71D6A02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930" w:type="dxa"/>
            <w:gridSpan w:val="2"/>
            <w:vAlign w:val="center"/>
          </w:tcPr>
          <w:p w14:paraId="68517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4DD96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2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03" w:type="dxa"/>
            <w:vAlign w:val="center"/>
          </w:tcPr>
          <w:p w14:paraId="3C5D9BB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57</w:t>
            </w:r>
          </w:p>
        </w:tc>
        <w:tc>
          <w:tcPr>
            <w:tcW w:w="1045" w:type="dxa"/>
            <w:vAlign w:val="center"/>
          </w:tcPr>
          <w:p w14:paraId="046CF8B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HDMI线</w:t>
            </w:r>
          </w:p>
        </w:tc>
        <w:tc>
          <w:tcPr>
            <w:tcW w:w="1620" w:type="dxa"/>
            <w:vAlign w:val="center"/>
          </w:tcPr>
          <w:p w14:paraId="25A7D62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山泽100SH8/绿联10110/飞利浦(PHILIPS)SWL6118</w:t>
            </w:r>
          </w:p>
        </w:tc>
        <w:tc>
          <w:tcPr>
            <w:tcW w:w="3450" w:type="dxa"/>
            <w:vAlign w:val="center"/>
          </w:tcPr>
          <w:p w14:paraId="54CA6DC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工程级HDMI高清线；升级HDMI2.0技术，支持4K/60Hz高清分辨率、18Gbps带宽和HDR显示，画质细腻真实，清晰展现每一个细节；3D立体成像，视野更广，画面更真实。</w:t>
            </w:r>
          </w:p>
        </w:tc>
        <w:tc>
          <w:tcPr>
            <w:tcW w:w="690" w:type="dxa"/>
            <w:vAlign w:val="center"/>
          </w:tcPr>
          <w:p w14:paraId="05E9E022">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675" w:type="dxa"/>
            <w:vAlign w:val="center"/>
          </w:tcPr>
          <w:p w14:paraId="408A545C">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656EC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0B713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1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03" w:type="dxa"/>
            <w:vAlign w:val="center"/>
          </w:tcPr>
          <w:p w14:paraId="39E0349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1045" w:type="dxa"/>
            <w:vAlign w:val="center"/>
          </w:tcPr>
          <w:p w14:paraId="5274D4B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USB延长线</w:t>
            </w:r>
          </w:p>
        </w:tc>
        <w:tc>
          <w:tcPr>
            <w:tcW w:w="1620" w:type="dxa"/>
            <w:vAlign w:val="center"/>
          </w:tcPr>
          <w:p w14:paraId="2C508B6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绿联/山泽/胜为</w:t>
            </w:r>
          </w:p>
        </w:tc>
        <w:tc>
          <w:tcPr>
            <w:tcW w:w="3450" w:type="dxa"/>
            <w:vAlign w:val="center"/>
          </w:tcPr>
          <w:p w14:paraId="2213018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线长：15米；线芯：无氧铜；外被：PVC</w:t>
            </w:r>
            <w:r>
              <w:rPr>
                <w:rFonts w:hint="eastAsia" w:ascii="宋体" w:hAnsi="宋体" w:cs="宋体"/>
                <w:i w:val="0"/>
                <w:iCs w:val="0"/>
                <w:color w:val="000000"/>
                <w:kern w:val="0"/>
                <w:sz w:val="21"/>
                <w:szCs w:val="21"/>
                <w:u w:val="none"/>
                <w:lang w:val="en-US" w:eastAsia="zh-CN" w:bidi="ar"/>
              </w:rPr>
              <w:t>。</w:t>
            </w:r>
          </w:p>
        </w:tc>
        <w:tc>
          <w:tcPr>
            <w:tcW w:w="690" w:type="dxa"/>
            <w:vAlign w:val="center"/>
          </w:tcPr>
          <w:p w14:paraId="1FCD0B9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675" w:type="dxa"/>
            <w:vAlign w:val="center"/>
          </w:tcPr>
          <w:p w14:paraId="4D88467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30" w:type="dxa"/>
            <w:gridSpan w:val="2"/>
            <w:vAlign w:val="center"/>
          </w:tcPr>
          <w:p w14:paraId="24A3AE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774DB2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F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3" w:type="dxa"/>
            <w:vAlign w:val="center"/>
          </w:tcPr>
          <w:p w14:paraId="11E6A43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59</w:t>
            </w:r>
          </w:p>
        </w:tc>
        <w:tc>
          <w:tcPr>
            <w:tcW w:w="1045" w:type="dxa"/>
            <w:vAlign w:val="center"/>
          </w:tcPr>
          <w:p w14:paraId="5D049AE7">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光纤终端盒</w:t>
            </w:r>
          </w:p>
        </w:tc>
        <w:tc>
          <w:tcPr>
            <w:tcW w:w="1620" w:type="dxa"/>
            <w:vAlign w:val="center"/>
          </w:tcPr>
          <w:p w14:paraId="60CCC14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中天恒科ZT-ZDH-4810L/netLINK HTF-48LC-SM/汤湖</w:t>
            </w:r>
          </w:p>
        </w:tc>
        <w:tc>
          <w:tcPr>
            <w:tcW w:w="3450" w:type="dxa"/>
            <w:vAlign w:val="center"/>
          </w:tcPr>
          <w:p w14:paraId="447E91E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24口48芯单模LC满配,机架式 LC接口，加厚冷轧钢板，抗压耐冲击，持久使用不易变形。</w:t>
            </w:r>
          </w:p>
        </w:tc>
        <w:tc>
          <w:tcPr>
            <w:tcW w:w="690" w:type="dxa"/>
            <w:vAlign w:val="center"/>
          </w:tcPr>
          <w:p w14:paraId="5C5CFD2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75" w:type="dxa"/>
            <w:vAlign w:val="center"/>
          </w:tcPr>
          <w:p w14:paraId="658786BA">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30" w:type="dxa"/>
            <w:gridSpan w:val="2"/>
            <w:vAlign w:val="center"/>
          </w:tcPr>
          <w:p w14:paraId="0A865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FFEC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FC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03" w:type="dxa"/>
            <w:vAlign w:val="center"/>
          </w:tcPr>
          <w:p w14:paraId="3656C2B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045" w:type="dxa"/>
            <w:vAlign w:val="center"/>
          </w:tcPr>
          <w:p w14:paraId="6050C7A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光纤跳线</w:t>
            </w:r>
          </w:p>
        </w:tc>
        <w:tc>
          <w:tcPr>
            <w:tcW w:w="1620" w:type="dxa"/>
            <w:vAlign w:val="center"/>
          </w:tcPr>
          <w:p w14:paraId="550F4D9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中天恒科ZT-L103-SM/汤湖TH-D120/山泽G1-LCLC03</w:t>
            </w:r>
          </w:p>
        </w:tc>
        <w:tc>
          <w:tcPr>
            <w:tcW w:w="3450" w:type="dxa"/>
            <w:vAlign w:val="center"/>
          </w:tcPr>
          <w:p w14:paraId="4A9548E6">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3m电信级LC-LC单模双芯光纤跳线</w:t>
            </w:r>
          </w:p>
        </w:tc>
        <w:tc>
          <w:tcPr>
            <w:tcW w:w="690" w:type="dxa"/>
            <w:vAlign w:val="center"/>
          </w:tcPr>
          <w:p w14:paraId="70BEC92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675" w:type="dxa"/>
            <w:vAlign w:val="center"/>
          </w:tcPr>
          <w:p w14:paraId="6B5B82B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930" w:type="dxa"/>
            <w:gridSpan w:val="2"/>
            <w:vAlign w:val="center"/>
          </w:tcPr>
          <w:p w14:paraId="4140E4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369DA5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8C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335A24D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61</w:t>
            </w:r>
          </w:p>
        </w:tc>
        <w:tc>
          <w:tcPr>
            <w:tcW w:w="1045" w:type="dxa"/>
            <w:vAlign w:val="center"/>
          </w:tcPr>
          <w:p w14:paraId="0358CC3E">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光缆</w:t>
            </w:r>
          </w:p>
        </w:tc>
        <w:tc>
          <w:tcPr>
            <w:tcW w:w="1620" w:type="dxa"/>
            <w:vAlign w:val="center"/>
          </w:tcPr>
          <w:p w14:paraId="7B6AE182">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中天恒科ZT-GYTA-24B1.3/汤湖/博扬BY-GYTA-24B1.3</w:t>
            </w:r>
          </w:p>
        </w:tc>
        <w:tc>
          <w:tcPr>
            <w:tcW w:w="3450" w:type="dxa"/>
            <w:vAlign w:val="center"/>
          </w:tcPr>
          <w:p w14:paraId="229A5518">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GYTA室外铠装24芯单模光纤</w:t>
            </w:r>
          </w:p>
        </w:tc>
        <w:tc>
          <w:tcPr>
            <w:tcW w:w="690" w:type="dxa"/>
            <w:vAlign w:val="center"/>
          </w:tcPr>
          <w:p w14:paraId="4BD1EBE9">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675" w:type="dxa"/>
            <w:vAlign w:val="center"/>
          </w:tcPr>
          <w:p w14:paraId="4720CAA7">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930" w:type="dxa"/>
            <w:gridSpan w:val="2"/>
            <w:vAlign w:val="center"/>
          </w:tcPr>
          <w:p w14:paraId="3B44C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641A8E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9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03" w:type="dxa"/>
            <w:vAlign w:val="center"/>
          </w:tcPr>
          <w:p w14:paraId="3F3F2DF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1045" w:type="dxa"/>
            <w:vAlign w:val="center"/>
          </w:tcPr>
          <w:p w14:paraId="71C9E40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网线</w:t>
            </w:r>
          </w:p>
        </w:tc>
        <w:tc>
          <w:tcPr>
            <w:tcW w:w="1620" w:type="dxa"/>
            <w:vAlign w:val="center"/>
          </w:tcPr>
          <w:p w14:paraId="2583F4FD">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海康威视/来事达/联嘉祥/帝一超五类网线     </w:t>
            </w:r>
          </w:p>
        </w:tc>
        <w:tc>
          <w:tcPr>
            <w:tcW w:w="3450" w:type="dxa"/>
            <w:vAlign w:val="center"/>
          </w:tcPr>
          <w:p w14:paraId="2C73D53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超五类网线0.5无氧铜纯铜双绞</w:t>
            </w:r>
          </w:p>
        </w:tc>
        <w:tc>
          <w:tcPr>
            <w:tcW w:w="690" w:type="dxa"/>
            <w:vAlign w:val="center"/>
          </w:tcPr>
          <w:p w14:paraId="5EC3CF36">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675" w:type="dxa"/>
            <w:vAlign w:val="center"/>
          </w:tcPr>
          <w:p w14:paraId="7B785CC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000</w:t>
            </w:r>
          </w:p>
        </w:tc>
        <w:tc>
          <w:tcPr>
            <w:tcW w:w="930" w:type="dxa"/>
            <w:gridSpan w:val="2"/>
            <w:vAlign w:val="center"/>
          </w:tcPr>
          <w:p w14:paraId="3572D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2FDB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1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03" w:type="dxa"/>
            <w:vAlign w:val="center"/>
          </w:tcPr>
          <w:p w14:paraId="69D1661F">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63</w:t>
            </w:r>
          </w:p>
        </w:tc>
        <w:tc>
          <w:tcPr>
            <w:tcW w:w="1045" w:type="dxa"/>
            <w:vAlign w:val="center"/>
          </w:tcPr>
          <w:p w14:paraId="5B5D6774">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电源线</w:t>
            </w:r>
          </w:p>
        </w:tc>
        <w:tc>
          <w:tcPr>
            <w:tcW w:w="1620" w:type="dxa"/>
            <w:vAlign w:val="center"/>
          </w:tcPr>
          <w:p w14:paraId="2481B700">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联嘉祥/来事达/帝一</w:t>
            </w:r>
          </w:p>
        </w:tc>
        <w:tc>
          <w:tcPr>
            <w:tcW w:w="3450" w:type="dxa"/>
            <w:vAlign w:val="center"/>
          </w:tcPr>
          <w:p w14:paraId="2CD62B4C">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国标RVV2*1.0mm²</w:t>
            </w:r>
          </w:p>
        </w:tc>
        <w:tc>
          <w:tcPr>
            <w:tcW w:w="690" w:type="dxa"/>
            <w:vAlign w:val="center"/>
          </w:tcPr>
          <w:p w14:paraId="4B70B5C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675" w:type="dxa"/>
            <w:vAlign w:val="center"/>
          </w:tcPr>
          <w:p w14:paraId="649ADC85">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930" w:type="dxa"/>
            <w:gridSpan w:val="2"/>
            <w:vAlign w:val="center"/>
          </w:tcPr>
          <w:p w14:paraId="49F0B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50F96E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C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03" w:type="dxa"/>
            <w:vAlign w:val="center"/>
          </w:tcPr>
          <w:p w14:paraId="4FF08FE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1045" w:type="dxa"/>
            <w:vAlign w:val="center"/>
          </w:tcPr>
          <w:p w14:paraId="0CC9573B">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线管</w:t>
            </w:r>
          </w:p>
        </w:tc>
        <w:tc>
          <w:tcPr>
            <w:tcW w:w="1620" w:type="dxa"/>
            <w:vAlign w:val="center"/>
          </w:tcPr>
          <w:p w14:paraId="6DCC924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国标</w:t>
            </w:r>
          </w:p>
        </w:tc>
        <w:tc>
          <w:tcPr>
            <w:tcW w:w="3450" w:type="dxa"/>
            <w:vAlign w:val="center"/>
          </w:tcPr>
          <w:p w14:paraId="2C35AE91">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PVCФ25</w:t>
            </w:r>
          </w:p>
        </w:tc>
        <w:tc>
          <w:tcPr>
            <w:tcW w:w="690" w:type="dxa"/>
            <w:vAlign w:val="center"/>
          </w:tcPr>
          <w:p w14:paraId="1DFD16D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675" w:type="dxa"/>
            <w:vAlign w:val="center"/>
          </w:tcPr>
          <w:p w14:paraId="004241C0">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3000</w:t>
            </w:r>
          </w:p>
        </w:tc>
        <w:tc>
          <w:tcPr>
            <w:tcW w:w="930" w:type="dxa"/>
            <w:gridSpan w:val="2"/>
            <w:vAlign w:val="center"/>
          </w:tcPr>
          <w:p w14:paraId="20A58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7" w:type="dxa"/>
            <w:vAlign w:val="center"/>
          </w:tcPr>
          <w:p w14:paraId="3E8B8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F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3" w:type="dxa"/>
            <w:vAlign w:val="center"/>
          </w:tcPr>
          <w:p w14:paraId="719BFFB0">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6</w:t>
            </w:r>
            <w:r>
              <w:rPr>
                <w:rFonts w:hint="eastAsia" w:ascii="宋体" w:hAnsi="宋体" w:cs="宋体"/>
                <w:i w:val="0"/>
                <w:iCs w:val="0"/>
                <w:color w:val="000000"/>
                <w:kern w:val="0"/>
                <w:sz w:val="21"/>
                <w:szCs w:val="21"/>
                <w:highlight w:val="none"/>
                <w:u w:val="none"/>
                <w:lang w:val="en-US" w:eastAsia="zh-CN" w:bidi="ar"/>
              </w:rPr>
              <w:t>5</w:t>
            </w:r>
          </w:p>
        </w:tc>
        <w:tc>
          <w:tcPr>
            <w:tcW w:w="1045" w:type="dxa"/>
            <w:vAlign w:val="center"/>
          </w:tcPr>
          <w:p w14:paraId="510F42BF">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拆装费</w:t>
            </w:r>
          </w:p>
        </w:tc>
        <w:tc>
          <w:tcPr>
            <w:tcW w:w="1620" w:type="dxa"/>
            <w:vAlign w:val="center"/>
          </w:tcPr>
          <w:p w14:paraId="6C55CAB3">
            <w:pPr>
              <w:jc w:val="left"/>
              <w:rPr>
                <w:rFonts w:hint="eastAsia" w:ascii="宋体" w:hAnsi="宋体" w:eastAsia="宋体" w:cs="宋体"/>
                <w:i w:val="0"/>
                <w:iCs w:val="0"/>
                <w:caps w:val="0"/>
                <w:color w:val="auto"/>
                <w:spacing w:val="0"/>
                <w:sz w:val="21"/>
                <w:szCs w:val="21"/>
                <w:highlight w:val="none"/>
                <w:shd w:val="clear" w:fill="FFFFFF"/>
                <w:vertAlign w:val="baseline"/>
                <w:lang w:val="en-US" w:eastAsia="zh-CN"/>
              </w:rPr>
            </w:pPr>
          </w:p>
        </w:tc>
        <w:tc>
          <w:tcPr>
            <w:tcW w:w="3450" w:type="dxa"/>
            <w:vAlign w:val="center"/>
          </w:tcPr>
          <w:p w14:paraId="2D51D8D3">
            <w:pPr>
              <w:keepNext w:val="0"/>
              <w:keepLines w:val="0"/>
              <w:widowControl/>
              <w:suppressLineNumbers w:val="0"/>
              <w:jc w:val="left"/>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拆除并重新安装摄像机</w:t>
            </w:r>
          </w:p>
        </w:tc>
        <w:tc>
          <w:tcPr>
            <w:tcW w:w="690" w:type="dxa"/>
            <w:vAlign w:val="center"/>
          </w:tcPr>
          <w:p w14:paraId="79850CCD">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675" w:type="dxa"/>
            <w:vAlign w:val="center"/>
          </w:tcPr>
          <w:p w14:paraId="04817DC1">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w:t>
            </w:r>
          </w:p>
        </w:tc>
        <w:tc>
          <w:tcPr>
            <w:tcW w:w="930" w:type="dxa"/>
            <w:gridSpan w:val="2"/>
            <w:vAlign w:val="center"/>
          </w:tcPr>
          <w:p w14:paraId="36E480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7" w:type="dxa"/>
            <w:vAlign w:val="center"/>
          </w:tcPr>
          <w:p w14:paraId="627A0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07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88" w:type="dxa"/>
            <w:gridSpan w:val="7"/>
            <w:vAlign w:val="center"/>
          </w:tcPr>
          <w:p w14:paraId="243ACD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合计</w:t>
            </w:r>
            <w:r>
              <w:rPr>
                <w:rFonts w:hint="eastAsia" w:ascii="宋体" w:hAnsi="宋体" w:cs="宋体"/>
                <w:b/>
                <w:bCs/>
                <w:i w:val="0"/>
                <w:iCs w:val="0"/>
                <w:color w:val="000000"/>
                <w:kern w:val="0"/>
                <w:sz w:val="28"/>
                <w:szCs w:val="28"/>
                <w:u w:val="none"/>
                <w:lang w:val="en-US" w:eastAsia="zh-CN" w:bidi="ar"/>
              </w:rPr>
              <w:t>（元）</w:t>
            </w:r>
          </w:p>
        </w:tc>
        <w:tc>
          <w:tcPr>
            <w:tcW w:w="1832" w:type="dxa"/>
            <w:gridSpan w:val="2"/>
            <w:vAlign w:val="center"/>
          </w:tcPr>
          <w:p w14:paraId="31833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66C50CB">
      <w:pPr>
        <w:spacing w:line="360" w:lineRule="auto"/>
        <w:ind w:left="0" w:leftChars="0" w:firstLine="0" w:firstLineChars="0"/>
        <w:jc w:val="both"/>
        <w:rPr>
          <w:rFonts w:hint="eastAsia" w:ascii="宋体" w:hAnsi="宋体" w:cs="宋体"/>
          <w:color w:val="000000" w:themeColor="text1"/>
          <w:sz w:val="24"/>
          <w:lang w:eastAsia="zh-CN"/>
          <w14:textFill>
            <w14:solidFill>
              <w14:schemeClr w14:val="tx1"/>
            </w14:solidFill>
          </w14:textFill>
        </w:rPr>
      </w:pPr>
    </w:p>
    <w:p w14:paraId="02B426B5">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CCFC54B">
      <w:pPr>
        <w:jc w:val="center"/>
        <w:rPr>
          <w:b/>
          <w:bCs/>
          <w:color w:val="auto"/>
          <w:sz w:val="32"/>
          <w:szCs w:val="40"/>
        </w:rPr>
      </w:pPr>
      <w:r>
        <w:rPr>
          <w:rFonts w:hint="eastAsia"/>
          <w:b/>
          <w:bCs/>
          <w:color w:val="auto"/>
          <w:sz w:val="32"/>
          <w:szCs w:val="40"/>
        </w:rPr>
        <w:t>（一）资格自查表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634"/>
        <w:gridCol w:w="1320"/>
        <w:gridCol w:w="1266"/>
      </w:tblGrid>
      <w:tr w14:paraId="0D6D2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69" w:hRule="atLeast"/>
          <w:jc w:val="center"/>
        </w:trPr>
        <w:tc>
          <w:tcPr>
            <w:tcW w:w="589" w:type="dxa"/>
            <w:vAlign w:val="center"/>
          </w:tcPr>
          <w:p w14:paraId="0BCDD5FF">
            <w:pPr>
              <w:jc w:val="center"/>
              <w:rPr>
                <w:rFonts w:ascii="宋体" w:hAnsi="宋体" w:cs="宋体"/>
                <w:b/>
                <w:bCs w:val="0"/>
                <w:color w:val="auto"/>
                <w:sz w:val="22"/>
                <w:szCs w:val="22"/>
              </w:rPr>
            </w:pPr>
            <w:r>
              <w:rPr>
                <w:rFonts w:hint="eastAsia" w:ascii="宋体" w:hAnsi="宋体" w:cs="华文仿宋"/>
                <w:b/>
                <w:bCs w:val="0"/>
                <w:color w:val="auto"/>
                <w:szCs w:val="21"/>
              </w:rPr>
              <w:t>评审内容</w:t>
            </w:r>
          </w:p>
        </w:tc>
        <w:tc>
          <w:tcPr>
            <w:tcW w:w="6634" w:type="dxa"/>
            <w:vAlign w:val="center"/>
          </w:tcPr>
          <w:p w14:paraId="4F6FB6FA">
            <w:pPr>
              <w:ind w:firstLine="19" w:firstLineChars="9"/>
              <w:jc w:val="center"/>
              <w:rPr>
                <w:rFonts w:ascii="宋体" w:hAnsi="宋体" w:cs="宋体"/>
                <w:b/>
                <w:bCs w:val="0"/>
                <w:color w:val="auto"/>
                <w:sz w:val="22"/>
                <w:szCs w:val="22"/>
              </w:rPr>
            </w:pPr>
            <w:r>
              <w:rPr>
                <w:rFonts w:hint="eastAsia" w:ascii="宋体" w:hAnsi="宋体" w:cs="华文仿宋"/>
                <w:b/>
                <w:bCs w:val="0"/>
                <w:color w:val="auto"/>
                <w:szCs w:val="21"/>
              </w:rPr>
              <w:t>采购文件要求</w:t>
            </w:r>
          </w:p>
        </w:tc>
        <w:tc>
          <w:tcPr>
            <w:tcW w:w="1320" w:type="dxa"/>
            <w:vAlign w:val="center"/>
          </w:tcPr>
          <w:p w14:paraId="601A8E20">
            <w:pPr>
              <w:jc w:val="center"/>
              <w:rPr>
                <w:rFonts w:ascii="宋体" w:hAnsi="宋体" w:cs="宋体"/>
                <w:b/>
                <w:bCs w:val="0"/>
                <w:color w:val="auto"/>
                <w:sz w:val="22"/>
                <w:szCs w:val="22"/>
              </w:rPr>
            </w:pPr>
            <w:r>
              <w:rPr>
                <w:rFonts w:hint="eastAsia" w:ascii="宋体" w:hAnsi="宋体" w:cs="华文仿宋"/>
                <w:b/>
                <w:bCs w:val="0"/>
                <w:color w:val="auto"/>
                <w:szCs w:val="21"/>
              </w:rPr>
              <w:t>自查结论</w:t>
            </w:r>
          </w:p>
        </w:tc>
        <w:tc>
          <w:tcPr>
            <w:tcW w:w="1266" w:type="dxa"/>
            <w:vAlign w:val="center"/>
          </w:tcPr>
          <w:p w14:paraId="34910F13">
            <w:pPr>
              <w:ind w:right="-178" w:rightChars="-85"/>
              <w:jc w:val="center"/>
              <w:rPr>
                <w:rFonts w:ascii="宋体" w:hAnsi="宋体" w:cs="宋体"/>
                <w:b/>
                <w:bCs w:val="0"/>
                <w:color w:val="auto"/>
                <w:sz w:val="22"/>
                <w:szCs w:val="22"/>
              </w:rPr>
            </w:pPr>
            <w:r>
              <w:rPr>
                <w:rFonts w:hint="eastAsia" w:ascii="宋体" w:hAnsi="宋体" w:cs="华文仿宋"/>
                <w:b/>
                <w:bCs w:val="0"/>
                <w:color w:val="auto"/>
                <w:szCs w:val="21"/>
              </w:rPr>
              <w:t>证明资料</w:t>
            </w:r>
          </w:p>
        </w:tc>
      </w:tr>
      <w:tr w14:paraId="19DE3C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65" w:hRule="atLeast"/>
          <w:jc w:val="center"/>
        </w:trPr>
        <w:tc>
          <w:tcPr>
            <w:tcW w:w="589" w:type="dxa"/>
            <w:vMerge w:val="restart"/>
            <w:vAlign w:val="center"/>
          </w:tcPr>
          <w:p w14:paraId="129CBD42">
            <w:pPr>
              <w:jc w:val="center"/>
              <w:rPr>
                <w:rFonts w:ascii="宋体" w:hAnsi="宋体" w:cs="宋体"/>
                <w:color w:val="auto"/>
                <w:szCs w:val="21"/>
              </w:rPr>
            </w:pPr>
          </w:p>
          <w:p w14:paraId="023FA245">
            <w:pPr>
              <w:jc w:val="center"/>
              <w:rPr>
                <w:rFonts w:ascii="宋体" w:hAnsi="宋体" w:cs="宋体"/>
                <w:color w:val="auto"/>
                <w:szCs w:val="21"/>
              </w:rPr>
            </w:pPr>
            <w:r>
              <w:rPr>
                <w:rFonts w:hint="eastAsia" w:ascii="宋体" w:hAnsi="宋体" w:cs="宋体"/>
                <w:color w:val="auto"/>
                <w:szCs w:val="21"/>
              </w:rPr>
              <w:t>合格条件</w:t>
            </w:r>
          </w:p>
        </w:tc>
        <w:tc>
          <w:tcPr>
            <w:tcW w:w="6634" w:type="dxa"/>
            <w:vAlign w:val="center"/>
          </w:tcPr>
          <w:p w14:paraId="09582F85">
            <w:pPr>
              <w:pStyle w:val="8"/>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40EFA5EB">
            <w:pPr>
              <w:pStyle w:val="8"/>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5777607C">
            <w:pPr>
              <w:pStyle w:val="8"/>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60628C4F">
            <w:pPr>
              <w:pStyle w:val="8"/>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4B4F3249">
            <w:pPr>
              <w:pStyle w:val="8"/>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ascii="宋体" w:hAnsi="宋体" w:cs="宋体"/>
                <w:color w:val="auto"/>
                <w:szCs w:val="21"/>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c>
          <w:tcPr>
            <w:tcW w:w="1320" w:type="dxa"/>
            <w:vAlign w:val="center"/>
          </w:tcPr>
          <w:p w14:paraId="2426C9FD">
            <w:pPr>
              <w:ind w:left="36" w:leftChars="17"/>
              <w:jc w:val="center"/>
              <w:rPr>
                <w:rFonts w:ascii="宋体" w:hAnsi="宋体" w:cs="宋体"/>
                <w:color w:val="auto"/>
                <w:szCs w:val="21"/>
              </w:rPr>
            </w:pPr>
            <w:r>
              <w:rPr>
                <w:rFonts w:hint="eastAsia" w:ascii="宋体" w:hAnsi="宋体" w:cs="宋体"/>
                <w:color w:val="auto"/>
                <w:szCs w:val="21"/>
              </w:rPr>
              <w:t>□通  过</w:t>
            </w:r>
          </w:p>
          <w:p w14:paraId="4E69E4C7">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14:paraId="34910C8E">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1817823A">
            <w:pPr>
              <w:ind w:right="-78" w:rightChars="-37"/>
              <w:jc w:val="center"/>
              <w:rPr>
                <w:rFonts w:ascii="宋体" w:hAnsi="宋体" w:cs="宋体"/>
                <w:color w:val="auto"/>
                <w:szCs w:val="21"/>
              </w:rPr>
            </w:pPr>
            <w:r>
              <w:rPr>
                <w:rFonts w:hint="eastAsia" w:ascii="宋体" w:hAnsi="宋体" w:cs="宋体"/>
                <w:color w:val="auto"/>
                <w:szCs w:val="21"/>
              </w:rPr>
              <w:t>第（）页</w:t>
            </w:r>
          </w:p>
        </w:tc>
      </w:tr>
      <w:tr w14:paraId="7CFB1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693" w:hRule="atLeast"/>
          <w:jc w:val="center"/>
        </w:trPr>
        <w:tc>
          <w:tcPr>
            <w:tcW w:w="589" w:type="dxa"/>
            <w:vMerge w:val="continue"/>
            <w:vAlign w:val="center"/>
          </w:tcPr>
          <w:p w14:paraId="60C12066">
            <w:pPr>
              <w:jc w:val="center"/>
              <w:rPr>
                <w:rFonts w:ascii="宋体" w:hAnsi="宋体" w:cs="宋体"/>
                <w:color w:val="auto"/>
                <w:szCs w:val="21"/>
              </w:rPr>
            </w:pPr>
          </w:p>
        </w:tc>
        <w:tc>
          <w:tcPr>
            <w:tcW w:w="6634" w:type="dxa"/>
            <w:vAlign w:val="center"/>
          </w:tcPr>
          <w:p w14:paraId="6F815DCB">
            <w:pPr>
              <w:keepNext w:val="0"/>
              <w:keepLines w:val="0"/>
              <w:pageBreakBefore w:val="0"/>
              <w:widowControl/>
              <w:kinsoku/>
              <w:wordWrap/>
              <w:overflowPunct/>
              <w:topLinePunct w:val="0"/>
              <w:autoSpaceDE w:val="0"/>
              <w:autoSpaceDN w:val="0"/>
              <w:bidi w:val="0"/>
              <w:adjustRightInd w:val="0"/>
              <w:snapToGrid w:val="0"/>
              <w:spacing w:beforeLines="50" w:line="24" w:lineRule="atLeast"/>
              <w:textAlignment w:val="auto"/>
              <w:rPr>
                <w:color w:val="auto"/>
              </w:rPr>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320" w:type="dxa"/>
            <w:vAlign w:val="center"/>
          </w:tcPr>
          <w:p w14:paraId="5AB5C0C7">
            <w:pPr>
              <w:ind w:left="36" w:leftChars="17"/>
              <w:jc w:val="center"/>
              <w:rPr>
                <w:rFonts w:ascii="宋体" w:hAnsi="宋体" w:cs="宋体"/>
                <w:color w:val="auto"/>
                <w:szCs w:val="21"/>
              </w:rPr>
            </w:pPr>
            <w:r>
              <w:rPr>
                <w:rFonts w:hint="eastAsia" w:ascii="宋体" w:hAnsi="宋体" w:cs="宋体"/>
                <w:color w:val="auto"/>
                <w:szCs w:val="21"/>
              </w:rPr>
              <w:t>□通  过</w:t>
            </w:r>
          </w:p>
          <w:p w14:paraId="75826980">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14:paraId="0C7EDCA2">
            <w:pPr>
              <w:ind w:right="-78" w:rightChars="-37"/>
              <w:jc w:val="center"/>
              <w:rPr>
                <w:rFonts w:ascii="宋体" w:hAnsi="宋体" w:cs="宋体"/>
                <w:color w:val="auto"/>
                <w:szCs w:val="21"/>
              </w:rPr>
            </w:pPr>
            <w:r>
              <w:rPr>
                <w:rFonts w:hint="eastAsia" w:ascii="宋体" w:hAnsi="宋体" w:cs="宋体"/>
                <w:color w:val="auto"/>
                <w:szCs w:val="21"/>
              </w:rPr>
              <w:t>/</w:t>
            </w:r>
          </w:p>
        </w:tc>
      </w:tr>
      <w:tr w14:paraId="3A164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90" w:hRule="atLeast"/>
          <w:jc w:val="center"/>
        </w:trPr>
        <w:tc>
          <w:tcPr>
            <w:tcW w:w="589" w:type="dxa"/>
            <w:vMerge w:val="continue"/>
            <w:vAlign w:val="center"/>
          </w:tcPr>
          <w:p w14:paraId="5F20D923">
            <w:pPr>
              <w:jc w:val="center"/>
              <w:rPr>
                <w:rFonts w:ascii="宋体" w:hAnsi="宋体" w:cs="华文仿宋"/>
                <w:bCs/>
                <w:color w:val="auto"/>
                <w:szCs w:val="21"/>
              </w:rPr>
            </w:pPr>
          </w:p>
        </w:tc>
        <w:tc>
          <w:tcPr>
            <w:tcW w:w="6634" w:type="dxa"/>
            <w:vAlign w:val="center"/>
          </w:tcPr>
          <w:p w14:paraId="31074416">
            <w:pPr>
              <w:keepNext w:val="0"/>
              <w:keepLines w:val="0"/>
              <w:pageBreakBefore w:val="0"/>
              <w:widowControl/>
              <w:kinsoku/>
              <w:wordWrap/>
              <w:overflowPunct/>
              <w:topLinePunct w:val="0"/>
              <w:autoSpaceDE w:val="0"/>
              <w:autoSpaceDN w:val="0"/>
              <w:bidi w:val="0"/>
              <w:adjustRightInd w:val="0"/>
              <w:snapToGrid w:val="0"/>
              <w:spacing w:beforeLines="50" w:line="24" w:lineRule="atLeast"/>
              <w:textAlignment w:val="auto"/>
              <w:rPr>
                <w:rFonts w:hint="eastAsia"/>
                <w:color w:val="auto"/>
              </w:rPr>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c>
          <w:tcPr>
            <w:tcW w:w="1320" w:type="dxa"/>
            <w:vAlign w:val="center"/>
          </w:tcPr>
          <w:p w14:paraId="20A2DDA3">
            <w:pPr>
              <w:ind w:left="36" w:leftChars="17"/>
              <w:jc w:val="center"/>
              <w:rPr>
                <w:rFonts w:ascii="宋体" w:hAnsi="宋体" w:cs="宋体"/>
                <w:color w:val="auto"/>
                <w:szCs w:val="21"/>
              </w:rPr>
            </w:pPr>
            <w:r>
              <w:rPr>
                <w:rFonts w:hint="eastAsia" w:ascii="宋体" w:hAnsi="宋体" w:cs="宋体"/>
                <w:color w:val="auto"/>
                <w:szCs w:val="21"/>
              </w:rPr>
              <w:t>□通  过</w:t>
            </w:r>
          </w:p>
          <w:p w14:paraId="05C2056E">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14:paraId="1FFC7D24">
            <w:pPr>
              <w:jc w:val="center"/>
              <w:rPr>
                <w:rFonts w:hint="eastAsia" w:ascii="宋体" w:hAnsi="宋体" w:cs="宋体"/>
                <w:color w:val="auto"/>
                <w:szCs w:val="21"/>
              </w:rPr>
            </w:pPr>
            <w:r>
              <w:rPr>
                <w:rFonts w:hint="eastAsia" w:ascii="宋体" w:hAnsi="宋体" w:cs="宋体"/>
                <w:color w:val="auto"/>
                <w:szCs w:val="21"/>
              </w:rPr>
              <w:t>响应文件</w:t>
            </w:r>
          </w:p>
          <w:p w14:paraId="007CC04C">
            <w:pPr>
              <w:jc w:val="center"/>
              <w:rPr>
                <w:rFonts w:ascii="宋体" w:hAnsi="宋体" w:cs="宋体"/>
                <w:color w:val="auto"/>
                <w:szCs w:val="21"/>
              </w:rPr>
            </w:pPr>
            <w:r>
              <w:rPr>
                <w:rFonts w:hint="eastAsia" w:ascii="宋体" w:hAnsi="宋体" w:cs="宋体"/>
                <w:color w:val="auto"/>
                <w:szCs w:val="21"/>
              </w:rPr>
              <w:t>第（）页</w:t>
            </w:r>
          </w:p>
        </w:tc>
      </w:tr>
      <w:tr w14:paraId="03702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16" w:hRule="atLeast"/>
          <w:jc w:val="center"/>
        </w:trPr>
        <w:tc>
          <w:tcPr>
            <w:tcW w:w="589" w:type="dxa"/>
            <w:vMerge w:val="continue"/>
            <w:vAlign w:val="center"/>
          </w:tcPr>
          <w:p w14:paraId="2BD93F48">
            <w:pPr>
              <w:jc w:val="center"/>
              <w:rPr>
                <w:rFonts w:ascii="宋体" w:hAnsi="宋体" w:cs="华文仿宋"/>
                <w:bCs/>
                <w:color w:val="auto"/>
                <w:szCs w:val="21"/>
              </w:rPr>
            </w:pPr>
          </w:p>
        </w:tc>
        <w:tc>
          <w:tcPr>
            <w:tcW w:w="6634" w:type="dxa"/>
            <w:vAlign w:val="center"/>
          </w:tcPr>
          <w:p w14:paraId="5CB23F60">
            <w:pPr>
              <w:keepNext w:val="0"/>
              <w:keepLines w:val="0"/>
              <w:pageBreakBefore w:val="0"/>
              <w:widowControl/>
              <w:kinsoku/>
              <w:wordWrap/>
              <w:overflowPunct/>
              <w:topLinePunct w:val="0"/>
              <w:autoSpaceDE/>
              <w:autoSpaceDN/>
              <w:bidi w:val="0"/>
              <w:adjustRightInd w:val="0"/>
              <w:snapToGrid w:val="0"/>
              <w:spacing w:beforeLines="50" w:line="24" w:lineRule="atLeast"/>
              <w:textAlignment w:val="auto"/>
              <w:rPr>
                <w:rFonts w:hint="eastAsia"/>
                <w:color w:val="auto"/>
              </w:rPr>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c>
          <w:tcPr>
            <w:tcW w:w="1320" w:type="dxa"/>
            <w:vAlign w:val="center"/>
          </w:tcPr>
          <w:p w14:paraId="5DD980FB">
            <w:pPr>
              <w:ind w:left="36" w:leftChars="17"/>
              <w:jc w:val="center"/>
              <w:rPr>
                <w:rFonts w:ascii="宋体" w:hAnsi="宋体" w:cs="宋体"/>
                <w:color w:val="auto"/>
                <w:szCs w:val="21"/>
              </w:rPr>
            </w:pPr>
            <w:r>
              <w:rPr>
                <w:rFonts w:hint="eastAsia" w:ascii="宋体" w:hAnsi="宋体" w:cs="宋体"/>
                <w:color w:val="auto"/>
                <w:szCs w:val="21"/>
              </w:rPr>
              <w:t>□通  过</w:t>
            </w:r>
          </w:p>
          <w:p w14:paraId="657EC356">
            <w:pPr>
              <w:ind w:left="36" w:leftChars="17"/>
              <w:jc w:val="center"/>
              <w:rPr>
                <w:rFonts w:ascii="宋体" w:hAnsi="宋体" w:cs="宋体"/>
                <w:color w:val="auto"/>
                <w:szCs w:val="21"/>
              </w:rPr>
            </w:pPr>
            <w:r>
              <w:rPr>
                <w:rFonts w:hint="eastAsia" w:ascii="宋体" w:hAnsi="宋体" w:cs="宋体"/>
                <w:color w:val="auto"/>
                <w:szCs w:val="21"/>
              </w:rPr>
              <w:t>□不通过</w:t>
            </w:r>
          </w:p>
        </w:tc>
        <w:tc>
          <w:tcPr>
            <w:tcW w:w="1266" w:type="dxa"/>
            <w:vAlign w:val="center"/>
          </w:tcPr>
          <w:p w14:paraId="3A344D73">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3B942D83">
            <w:pPr>
              <w:ind w:right="-78" w:rightChars="-37"/>
              <w:jc w:val="center"/>
              <w:rPr>
                <w:rFonts w:ascii="宋体" w:hAnsi="宋体" w:cs="宋体"/>
                <w:color w:val="auto"/>
                <w:szCs w:val="21"/>
              </w:rPr>
            </w:pPr>
            <w:r>
              <w:rPr>
                <w:rFonts w:hint="eastAsia" w:ascii="宋体" w:hAnsi="宋体" w:cs="宋体"/>
                <w:color w:val="auto"/>
                <w:szCs w:val="21"/>
              </w:rPr>
              <w:t>第（）页</w:t>
            </w:r>
          </w:p>
        </w:tc>
      </w:tr>
      <w:tr w14:paraId="5363F3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48" w:hRule="atLeast"/>
          <w:jc w:val="center"/>
        </w:trPr>
        <w:tc>
          <w:tcPr>
            <w:tcW w:w="589" w:type="dxa"/>
            <w:vMerge w:val="continue"/>
            <w:vAlign w:val="center"/>
          </w:tcPr>
          <w:p w14:paraId="35FE2BD4">
            <w:pPr>
              <w:jc w:val="center"/>
              <w:rPr>
                <w:rFonts w:ascii="宋体" w:hAnsi="宋体" w:cs="华文仿宋"/>
                <w:bCs/>
                <w:szCs w:val="21"/>
              </w:rPr>
            </w:pPr>
          </w:p>
        </w:tc>
        <w:tc>
          <w:tcPr>
            <w:tcW w:w="6634" w:type="dxa"/>
            <w:vAlign w:val="center"/>
          </w:tcPr>
          <w:p w14:paraId="77FE7B03">
            <w:pPr>
              <w:keepNext w:val="0"/>
              <w:keepLines w:val="0"/>
              <w:pageBreakBefore w:val="0"/>
              <w:widowControl/>
              <w:kinsoku/>
              <w:wordWrap/>
              <w:overflowPunct/>
              <w:topLinePunct w:val="0"/>
              <w:bidi w:val="0"/>
              <w:adjustRightInd w:val="0"/>
              <w:snapToGrid w:val="0"/>
              <w:spacing w:beforeLines="50" w:line="24" w:lineRule="atLeast"/>
              <w:textAlignment w:val="auto"/>
              <w:rPr>
                <w:rFonts w:hint="eastAsia"/>
                <w:color w:val="auto"/>
              </w:rPr>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c>
          <w:tcPr>
            <w:tcW w:w="1320" w:type="dxa"/>
            <w:vAlign w:val="center"/>
          </w:tcPr>
          <w:p w14:paraId="3725B75E">
            <w:pPr>
              <w:ind w:left="36" w:leftChars="17"/>
              <w:jc w:val="center"/>
              <w:rPr>
                <w:rFonts w:ascii="宋体" w:hAnsi="宋体" w:cs="宋体"/>
                <w:szCs w:val="21"/>
              </w:rPr>
            </w:pPr>
            <w:r>
              <w:rPr>
                <w:rFonts w:hint="eastAsia" w:ascii="宋体" w:hAnsi="宋体" w:cs="宋体"/>
                <w:szCs w:val="21"/>
              </w:rPr>
              <w:t>□通  过</w:t>
            </w:r>
          </w:p>
          <w:p w14:paraId="16A62B3A">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14:paraId="76E91F72">
            <w:pPr>
              <w:jc w:val="center"/>
              <w:rPr>
                <w:rFonts w:hint="eastAsia" w:ascii="宋体" w:hAnsi="宋体" w:cs="宋体"/>
                <w:szCs w:val="21"/>
              </w:rPr>
            </w:pPr>
            <w:r>
              <w:rPr>
                <w:rFonts w:hint="eastAsia" w:ascii="宋体" w:hAnsi="宋体" w:cs="宋体"/>
                <w:szCs w:val="21"/>
              </w:rPr>
              <w:t>响应文件</w:t>
            </w:r>
          </w:p>
          <w:p w14:paraId="1D54FB82">
            <w:pPr>
              <w:jc w:val="center"/>
              <w:rPr>
                <w:rFonts w:ascii="宋体" w:hAnsi="宋体" w:cs="宋体"/>
                <w:szCs w:val="21"/>
              </w:rPr>
            </w:pPr>
            <w:r>
              <w:rPr>
                <w:rFonts w:hint="eastAsia" w:ascii="宋体" w:hAnsi="宋体" w:cs="宋体"/>
                <w:szCs w:val="21"/>
              </w:rPr>
              <w:t>第（）页</w:t>
            </w:r>
          </w:p>
        </w:tc>
      </w:tr>
      <w:tr w14:paraId="43900F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14:paraId="4DD0FCBD">
            <w:pPr>
              <w:jc w:val="center"/>
              <w:rPr>
                <w:rFonts w:ascii="宋体" w:hAnsi="宋体" w:cs="华文仿宋"/>
                <w:bCs/>
                <w:szCs w:val="21"/>
              </w:rPr>
            </w:pPr>
          </w:p>
        </w:tc>
        <w:tc>
          <w:tcPr>
            <w:tcW w:w="6634" w:type="dxa"/>
            <w:vAlign w:val="center"/>
          </w:tcPr>
          <w:p w14:paraId="6CF4D36C">
            <w:pPr>
              <w:keepNext w:val="0"/>
              <w:keepLines w:val="0"/>
              <w:pageBreakBefore w:val="0"/>
              <w:widowControl/>
              <w:kinsoku/>
              <w:wordWrap/>
              <w:overflowPunct/>
              <w:topLinePunct w:val="0"/>
              <w:bidi w:val="0"/>
              <w:adjustRightInd w:val="0"/>
              <w:snapToGrid w:val="0"/>
              <w:spacing w:beforeLines="50" w:line="24" w:lineRule="atLeast"/>
              <w:textAlignment w:val="auto"/>
              <w:rPr>
                <w:rFonts w:hint="eastAsia"/>
                <w:color w:val="auto"/>
              </w:rPr>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c>
          <w:tcPr>
            <w:tcW w:w="1320" w:type="dxa"/>
            <w:vAlign w:val="center"/>
          </w:tcPr>
          <w:p w14:paraId="04586F0C">
            <w:pPr>
              <w:ind w:left="36" w:leftChars="17"/>
              <w:jc w:val="center"/>
              <w:rPr>
                <w:rFonts w:ascii="宋体" w:hAnsi="宋体" w:cs="宋体"/>
                <w:szCs w:val="21"/>
              </w:rPr>
            </w:pPr>
            <w:r>
              <w:rPr>
                <w:rFonts w:hint="eastAsia" w:ascii="宋体" w:hAnsi="宋体" w:cs="宋体"/>
                <w:szCs w:val="21"/>
              </w:rPr>
              <w:t>□通  过</w:t>
            </w:r>
          </w:p>
          <w:p w14:paraId="04EDC032">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14:paraId="7BF3025D">
            <w:pPr>
              <w:ind w:right="-78" w:rightChars="-37"/>
              <w:jc w:val="center"/>
              <w:rPr>
                <w:rFonts w:hint="eastAsia" w:ascii="宋体" w:hAnsi="宋体" w:cs="宋体"/>
                <w:szCs w:val="21"/>
              </w:rPr>
            </w:pPr>
            <w:r>
              <w:rPr>
                <w:rFonts w:hint="eastAsia" w:ascii="宋体" w:hAnsi="宋体" w:cs="宋体"/>
                <w:szCs w:val="21"/>
              </w:rPr>
              <w:t>响应文件</w:t>
            </w:r>
          </w:p>
          <w:p w14:paraId="39E3DA45">
            <w:pPr>
              <w:ind w:right="-78" w:rightChars="-37"/>
              <w:jc w:val="center"/>
              <w:rPr>
                <w:rFonts w:ascii="宋体" w:hAnsi="宋体" w:cs="宋体"/>
                <w:szCs w:val="21"/>
              </w:rPr>
            </w:pPr>
            <w:r>
              <w:rPr>
                <w:rFonts w:hint="eastAsia" w:ascii="宋体" w:hAnsi="宋体" w:cs="宋体"/>
                <w:szCs w:val="21"/>
              </w:rPr>
              <w:t>第（）页</w:t>
            </w:r>
          </w:p>
        </w:tc>
      </w:tr>
      <w:tr w14:paraId="5326C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08" w:hRule="atLeast"/>
          <w:jc w:val="center"/>
        </w:trPr>
        <w:tc>
          <w:tcPr>
            <w:tcW w:w="589" w:type="dxa"/>
            <w:vMerge w:val="continue"/>
            <w:vAlign w:val="center"/>
          </w:tcPr>
          <w:p w14:paraId="4E6259BC">
            <w:pPr>
              <w:jc w:val="center"/>
              <w:rPr>
                <w:rFonts w:ascii="宋体" w:hAnsi="宋体" w:cs="华文仿宋"/>
                <w:bCs/>
                <w:szCs w:val="21"/>
              </w:rPr>
            </w:pPr>
          </w:p>
        </w:tc>
        <w:tc>
          <w:tcPr>
            <w:tcW w:w="6634" w:type="dxa"/>
            <w:vAlign w:val="center"/>
          </w:tcPr>
          <w:p w14:paraId="4AAFC0A7">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出具单位负责人（法定代表人）签名且加盖公章的《供应商廉洁守约承诺书》。（格式和内容不得擅自删改）</w:t>
            </w:r>
          </w:p>
        </w:tc>
        <w:tc>
          <w:tcPr>
            <w:tcW w:w="1320" w:type="dxa"/>
            <w:vAlign w:val="center"/>
          </w:tcPr>
          <w:p w14:paraId="10C95F44">
            <w:pPr>
              <w:ind w:left="36" w:leftChars="17"/>
              <w:jc w:val="center"/>
              <w:rPr>
                <w:rFonts w:ascii="宋体" w:hAnsi="宋体" w:cs="宋体"/>
                <w:szCs w:val="21"/>
              </w:rPr>
            </w:pPr>
            <w:r>
              <w:rPr>
                <w:rFonts w:hint="eastAsia" w:ascii="宋体" w:hAnsi="宋体" w:cs="宋体"/>
                <w:szCs w:val="21"/>
              </w:rPr>
              <w:t>□通  过</w:t>
            </w:r>
          </w:p>
          <w:p w14:paraId="34084C3D">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14:paraId="627E4850">
            <w:pPr>
              <w:ind w:right="-78" w:rightChars="-37"/>
              <w:jc w:val="center"/>
              <w:rPr>
                <w:rFonts w:hint="eastAsia" w:ascii="宋体" w:hAnsi="宋体" w:cs="宋体"/>
                <w:szCs w:val="21"/>
              </w:rPr>
            </w:pPr>
            <w:r>
              <w:rPr>
                <w:rFonts w:hint="eastAsia" w:ascii="宋体" w:hAnsi="宋体" w:cs="宋体"/>
                <w:szCs w:val="21"/>
              </w:rPr>
              <w:t>响应文件</w:t>
            </w:r>
          </w:p>
          <w:p w14:paraId="40833698">
            <w:pPr>
              <w:ind w:right="-78" w:rightChars="-37"/>
              <w:jc w:val="center"/>
              <w:rPr>
                <w:rFonts w:ascii="宋体" w:hAnsi="宋体" w:cs="宋体"/>
                <w:szCs w:val="21"/>
              </w:rPr>
            </w:pPr>
            <w:r>
              <w:rPr>
                <w:rFonts w:hint="eastAsia" w:ascii="宋体" w:hAnsi="宋体" w:cs="宋体"/>
                <w:szCs w:val="21"/>
              </w:rPr>
              <w:t>第（）页</w:t>
            </w:r>
          </w:p>
        </w:tc>
      </w:tr>
      <w:tr w14:paraId="629104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atLeast"/>
          <w:jc w:val="center"/>
        </w:trPr>
        <w:tc>
          <w:tcPr>
            <w:tcW w:w="589" w:type="dxa"/>
            <w:vMerge w:val="continue"/>
            <w:vAlign w:val="center"/>
          </w:tcPr>
          <w:p w14:paraId="2C475C4D">
            <w:pPr>
              <w:jc w:val="center"/>
              <w:rPr>
                <w:rFonts w:ascii="宋体" w:hAnsi="宋体" w:cs="宋体"/>
                <w:szCs w:val="21"/>
              </w:rPr>
            </w:pPr>
          </w:p>
        </w:tc>
        <w:tc>
          <w:tcPr>
            <w:tcW w:w="6634" w:type="dxa"/>
            <w:vAlign w:val="center"/>
          </w:tcPr>
          <w:p w14:paraId="7418DF3B">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已</w:t>
            </w:r>
            <w:r>
              <w:rPr>
                <w:rFonts w:hint="eastAsia"/>
                <w:lang w:eastAsia="zh-CN"/>
              </w:rPr>
              <w:t>成功</w:t>
            </w:r>
            <w:r>
              <w:rPr>
                <w:rFonts w:hint="eastAsia"/>
              </w:rPr>
              <w:t>登记报名</w:t>
            </w:r>
            <w:r>
              <w:rPr>
                <w:rFonts w:hint="eastAsia"/>
                <w:lang w:eastAsia="zh-CN"/>
              </w:rPr>
              <w:t>。</w:t>
            </w:r>
          </w:p>
        </w:tc>
        <w:tc>
          <w:tcPr>
            <w:tcW w:w="1320" w:type="dxa"/>
            <w:vAlign w:val="center"/>
          </w:tcPr>
          <w:p w14:paraId="01F14070">
            <w:pPr>
              <w:ind w:left="36" w:leftChars="17"/>
              <w:jc w:val="center"/>
              <w:rPr>
                <w:rFonts w:ascii="宋体" w:hAnsi="宋体" w:cs="宋体"/>
                <w:szCs w:val="21"/>
              </w:rPr>
            </w:pPr>
            <w:r>
              <w:rPr>
                <w:rFonts w:hint="eastAsia" w:ascii="宋体" w:hAnsi="宋体" w:cs="宋体"/>
                <w:szCs w:val="21"/>
              </w:rPr>
              <w:t>□通  过</w:t>
            </w:r>
          </w:p>
          <w:p w14:paraId="44FE9226">
            <w:pPr>
              <w:ind w:left="36" w:leftChars="17"/>
              <w:jc w:val="center"/>
              <w:rPr>
                <w:rFonts w:ascii="宋体" w:hAnsi="宋体" w:cs="宋体"/>
                <w:szCs w:val="21"/>
              </w:rPr>
            </w:pPr>
            <w:r>
              <w:rPr>
                <w:rFonts w:hint="eastAsia" w:ascii="宋体" w:hAnsi="宋体" w:cs="宋体"/>
                <w:szCs w:val="21"/>
              </w:rPr>
              <w:t>□不通过</w:t>
            </w:r>
          </w:p>
        </w:tc>
        <w:tc>
          <w:tcPr>
            <w:tcW w:w="1266" w:type="dxa"/>
            <w:vAlign w:val="center"/>
          </w:tcPr>
          <w:p w14:paraId="481F8E95">
            <w:pPr>
              <w:ind w:right="-78" w:rightChars="-37"/>
              <w:jc w:val="center"/>
              <w:rPr>
                <w:rFonts w:hint="eastAsia" w:ascii="宋体" w:hAnsi="宋体" w:cs="宋体"/>
                <w:szCs w:val="21"/>
              </w:rPr>
            </w:pPr>
            <w:r>
              <w:rPr>
                <w:rFonts w:hint="eastAsia" w:ascii="宋体" w:hAnsi="宋体" w:cs="宋体"/>
                <w:szCs w:val="21"/>
              </w:rPr>
              <w:t>响应文件</w:t>
            </w:r>
          </w:p>
          <w:p w14:paraId="35439A50">
            <w:pPr>
              <w:ind w:right="-78" w:rightChars="-37"/>
              <w:jc w:val="center"/>
              <w:rPr>
                <w:rFonts w:ascii="宋体" w:hAnsi="宋体" w:cs="宋体"/>
                <w:szCs w:val="21"/>
              </w:rPr>
            </w:pPr>
            <w:r>
              <w:rPr>
                <w:rFonts w:hint="eastAsia" w:ascii="宋体" w:hAnsi="宋体" w:cs="宋体"/>
                <w:szCs w:val="21"/>
              </w:rPr>
              <w:t>第（）页</w:t>
            </w:r>
          </w:p>
        </w:tc>
      </w:tr>
    </w:tbl>
    <w:p w14:paraId="3B24C6AA"/>
    <w:p w14:paraId="4CE8C7AE">
      <w:pPr>
        <w:autoSpaceDE w:val="0"/>
        <w:autoSpaceDN w:val="0"/>
        <w:adjustRightInd w:val="0"/>
        <w:jc w:val="left"/>
        <w:rPr>
          <w:rFonts w:ascii="宋体" w:hAnsi="宋体" w:cs="宋体"/>
          <w:szCs w:val="21"/>
        </w:rPr>
      </w:pPr>
      <w:r>
        <w:rPr>
          <w:rFonts w:hint="eastAsia" w:ascii="宋体" w:hAnsi="宋体" w:cs="宋体"/>
          <w:szCs w:val="21"/>
        </w:rPr>
        <w:t>备注：</w:t>
      </w:r>
    </w:p>
    <w:p w14:paraId="411FEFAA">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63698C97">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48E9AEF6">
      <w:pPr>
        <w:pStyle w:val="43"/>
        <w:rPr>
          <w:rFonts w:ascii="宋体" w:hAnsi="宋体" w:cs="宋体"/>
          <w:sz w:val="21"/>
          <w:szCs w:val="21"/>
        </w:rPr>
      </w:pPr>
      <w:r>
        <w:rPr>
          <w:rFonts w:hint="eastAsia" w:ascii="宋体" w:hAnsi="宋体" w:cs="宋体"/>
          <w:sz w:val="21"/>
          <w:szCs w:val="21"/>
        </w:rPr>
        <w:t>3.本自查表不得擅自删改。</w:t>
      </w:r>
    </w:p>
    <w:p w14:paraId="3F74A43C">
      <w:pPr>
        <w:autoSpaceDE w:val="0"/>
        <w:autoSpaceDN w:val="0"/>
        <w:adjustRightInd w:val="0"/>
        <w:ind w:firstLine="420" w:firstLineChars="200"/>
        <w:jc w:val="left"/>
        <w:rPr>
          <w:rFonts w:ascii="宋体" w:hAnsi="宋体" w:cs="宋体"/>
          <w:szCs w:val="21"/>
        </w:rPr>
      </w:pPr>
    </w:p>
    <w:p w14:paraId="7700D466">
      <w:pPr>
        <w:pStyle w:val="43"/>
        <w:ind w:firstLine="0" w:firstLineChars="0"/>
        <w:rPr>
          <w:rFonts w:ascii="宋体" w:hAnsi="宋体" w:cs="宋体"/>
          <w:szCs w:val="21"/>
        </w:rPr>
      </w:pPr>
    </w:p>
    <w:p w14:paraId="0243401B">
      <w:pPr>
        <w:pStyle w:val="43"/>
        <w:ind w:firstLine="400"/>
        <w:rPr>
          <w:rFonts w:ascii="宋体" w:hAnsi="宋体" w:cs="宋体"/>
          <w:szCs w:val="21"/>
        </w:rPr>
      </w:pPr>
    </w:p>
    <w:p w14:paraId="5AC131BC">
      <w:pPr>
        <w:pStyle w:val="43"/>
        <w:ind w:firstLine="400"/>
        <w:rPr>
          <w:rFonts w:ascii="宋体" w:hAnsi="宋体" w:cs="宋体"/>
          <w:szCs w:val="21"/>
        </w:rPr>
      </w:pPr>
    </w:p>
    <w:p w14:paraId="14E27FDF">
      <w:pPr>
        <w:autoSpaceDE w:val="0"/>
        <w:autoSpaceDN w:val="0"/>
        <w:adjustRightInd w:val="0"/>
        <w:ind w:firstLine="420" w:firstLineChars="200"/>
        <w:jc w:val="left"/>
        <w:rPr>
          <w:rFonts w:ascii="宋体" w:hAnsi="宋体" w:cs="宋体"/>
          <w:szCs w:val="21"/>
        </w:rPr>
      </w:pPr>
    </w:p>
    <w:p w14:paraId="11208B80"/>
    <w:p w14:paraId="1C7912C4">
      <w:pPr>
        <w:pStyle w:val="2"/>
      </w:pPr>
    </w:p>
    <w:p w14:paraId="596D7324"/>
    <w:p w14:paraId="0149CBF6">
      <w:pPr>
        <w:pStyle w:val="22"/>
      </w:pPr>
    </w:p>
    <w:p w14:paraId="3F57404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76764F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E61B9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369DAF">
      <w:pPr>
        <w:spacing w:line="360" w:lineRule="auto"/>
        <w:ind w:firstLine="3542" w:firstLineChars="1476"/>
        <w:rPr>
          <w:rFonts w:hint="eastAsia" w:ascii="宋体" w:hAnsi="宋体" w:cs="宋体"/>
          <w:sz w:val="24"/>
        </w:rPr>
      </w:pPr>
    </w:p>
    <w:p w14:paraId="5D797CD4">
      <w:pPr>
        <w:pStyle w:val="43"/>
        <w:ind w:firstLine="400"/>
        <w:rPr>
          <w:rFonts w:ascii="仿宋_GB2312" w:hAnsi="华文仿宋" w:eastAsia="仿宋_GB2312" w:cs="华文仿宋"/>
          <w:bCs/>
          <w:szCs w:val="21"/>
        </w:rPr>
      </w:pPr>
    </w:p>
    <w:p w14:paraId="631B3241">
      <w:pPr>
        <w:pStyle w:val="13"/>
        <w:shd w:val="clear" w:color="auto" w:fill="FFFFFF"/>
        <w:tabs>
          <w:tab w:val="left" w:pos="1260"/>
        </w:tabs>
        <w:jc w:val="center"/>
        <w:rPr>
          <w:rFonts w:hint="eastAsia" w:hAnsi="宋体" w:cs="华文仿宋"/>
          <w:b/>
          <w:bCs/>
          <w:spacing w:val="100"/>
          <w:w w:val="110"/>
          <w:sz w:val="36"/>
          <w:szCs w:val="36"/>
        </w:rPr>
      </w:pPr>
    </w:p>
    <w:p w14:paraId="3A838379">
      <w:pPr>
        <w:pStyle w:val="13"/>
        <w:shd w:val="clear" w:color="auto" w:fill="FFFFFF"/>
        <w:tabs>
          <w:tab w:val="left" w:pos="1260"/>
        </w:tabs>
        <w:jc w:val="center"/>
        <w:rPr>
          <w:rFonts w:hint="eastAsia" w:hAnsi="宋体" w:cs="华文仿宋"/>
          <w:b/>
          <w:bCs/>
          <w:spacing w:val="100"/>
          <w:w w:val="110"/>
          <w:sz w:val="36"/>
          <w:szCs w:val="36"/>
        </w:rPr>
      </w:pPr>
    </w:p>
    <w:p w14:paraId="0C4D8206">
      <w:pPr>
        <w:pStyle w:val="13"/>
        <w:shd w:val="clear" w:color="auto" w:fill="FFFFFF"/>
        <w:tabs>
          <w:tab w:val="left" w:pos="1260"/>
        </w:tabs>
        <w:jc w:val="center"/>
        <w:rPr>
          <w:rFonts w:hint="eastAsia" w:hAnsi="宋体" w:cs="华文仿宋"/>
          <w:b/>
          <w:bCs/>
          <w:spacing w:val="100"/>
          <w:w w:val="110"/>
          <w:sz w:val="36"/>
          <w:szCs w:val="36"/>
        </w:rPr>
      </w:pPr>
    </w:p>
    <w:p w14:paraId="2756F99F">
      <w:pPr>
        <w:pStyle w:val="13"/>
        <w:shd w:val="clear" w:color="auto" w:fill="FFFFFF"/>
        <w:tabs>
          <w:tab w:val="left" w:pos="1260"/>
        </w:tabs>
        <w:jc w:val="center"/>
        <w:rPr>
          <w:rFonts w:hint="eastAsia" w:hAnsi="宋体" w:cs="华文仿宋"/>
          <w:b/>
          <w:bCs/>
          <w:spacing w:val="100"/>
          <w:w w:val="110"/>
          <w:sz w:val="36"/>
          <w:szCs w:val="36"/>
        </w:rPr>
      </w:pPr>
    </w:p>
    <w:p w14:paraId="40901604">
      <w:pPr>
        <w:pStyle w:val="13"/>
        <w:shd w:val="clear" w:color="auto" w:fill="FFFFFF"/>
        <w:tabs>
          <w:tab w:val="left" w:pos="1260"/>
        </w:tabs>
        <w:jc w:val="center"/>
        <w:rPr>
          <w:rFonts w:hint="eastAsia" w:hAnsi="宋体" w:cs="华文仿宋"/>
          <w:b/>
          <w:bCs/>
          <w:spacing w:val="100"/>
          <w:w w:val="110"/>
          <w:sz w:val="36"/>
          <w:szCs w:val="36"/>
        </w:rPr>
      </w:pPr>
    </w:p>
    <w:p w14:paraId="7B1811CC">
      <w:pPr>
        <w:pStyle w:val="13"/>
        <w:shd w:val="clear" w:color="auto" w:fill="FFFFFF"/>
        <w:tabs>
          <w:tab w:val="left" w:pos="1260"/>
        </w:tabs>
        <w:jc w:val="center"/>
        <w:rPr>
          <w:rFonts w:hint="eastAsia" w:hAnsi="宋体" w:cs="华文仿宋"/>
          <w:b/>
          <w:bCs/>
          <w:spacing w:val="100"/>
          <w:w w:val="110"/>
          <w:sz w:val="36"/>
          <w:szCs w:val="36"/>
        </w:rPr>
      </w:pPr>
    </w:p>
    <w:p w14:paraId="7D811068">
      <w:pPr>
        <w:pStyle w:val="13"/>
        <w:shd w:val="clear" w:color="auto" w:fill="FFFFFF"/>
        <w:tabs>
          <w:tab w:val="left" w:pos="1260"/>
        </w:tabs>
        <w:jc w:val="center"/>
        <w:rPr>
          <w:rFonts w:hint="eastAsia" w:hAnsi="宋体" w:cs="华文仿宋"/>
          <w:b/>
          <w:bCs/>
          <w:spacing w:val="100"/>
          <w:w w:val="110"/>
          <w:sz w:val="36"/>
          <w:szCs w:val="36"/>
        </w:rPr>
      </w:pPr>
    </w:p>
    <w:p w14:paraId="7BA2DF0F">
      <w:pPr>
        <w:pStyle w:val="13"/>
        <w:shd w:val="clear" w:color="auto" w:fill="FFFFFF"/>
        <w:tabs>
          <w:tab w:val="left" w:pos="1260"/>
        </w:tabs>
        <w:jc w:val="both"/>
        <w:rPr>
          <w:rFonts w:hint="eastAsia" w:hAnsi="宋体" w:cs="华文仿宋"/>
          <w:b/>
          <w:bCs/>
          <w:spacing w:val="100"/>
          <w:w w:val="110"/>
          <w:sz w:val="36"/>
          <w:szCs w:val="36"/>
        </w:rPr>
      </w:pPr>
    </w:p>
    <w:p w14:paraId="7C371D9B">
      <w:pPr>
        <w:pStyle w:val="13"/>
        <w:shd w:val="clear" w:color="auto" w:fill="FFFFFF"/>
        <w:tabs>
          <w:tab w:val="left" w:pos="1260"/>
        </w:tabs>
        <w:jc w:val="center"/>
        <w:rPr>
          <w:rFonts w:hint="eastAsia" w:hAnsi="宋体" w:cs="华文仿宋"/>
          <w:b/>
          <w:bCs/>
          <w:spacing w:val="100"/>
          <w:w w:val="110"/>
          <w:sz w:val="36"/>
          <w:szCs w:val="36"/>
        </w:rPr>
      </w:pPr>
    </w:p>
    <w:p w14:paraId="5243FE2D">
      <w:pPr>
        <w:pStyle w:val="13"/>
        <w:shd w:val="clear" w:color="auto" w:fill="FFFFFF"/>
        <w:tabs>
          <w:tab w:val="left" w:pos="1260"/>
        </w:tabs>
        <w:jc w:val="center"/>
        <w:rPr>
          <w:rFonts w:hint="eastAsia" w:hAnsi="宋体" w:cs="华文仿宋"/>
          <w:b/>
          <w:bCs/>
          <w:spacing w:val="100"/>
          <w:w w:val="110"/>
          <w:sz w:val="36"/>
          <w:szCs w:val="36"/>
        </w:rPr>
      </w:pPr>
    </w:p>
    <w:p w14:paraId="37CF69E1">
      <w:pPr>
        <w:pStyle w:val="13"/>
        <w:shd w:val="clear" w:color="auto" w:fill="FFFFFF"/>
        <w:tabs>
          <w:tab w:val="left" w:pos="1260"/>
        </w:tabs>
        <w:jc w:val="center"/>
        <w:rPr>
          <w:rFonts w:hint="eastAsia" w:hAnsi="宋体" w:cs="华文仿宋"/>
          <w:b/>
          <w:bCs/>
          <w:spacing w:val="100"/>
          <w:w w:val="110"/>
          <w:sz w:val="36"/>
          <w:szCs w:val="36"/>
        </w:rPr>
      </w:pPr>
    </w:p>
    <w:p w14:paraId="402B47E0">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14:paraId="01E98EB4">
      <w:pPr>
        <w:widowControl/>
        <w:jc w:val="center"/>
        <w:rPr>
          <w:b/>
          <w:bCs/>
          <w:sz w:val="32"/>
          <w:szCs w:val="32"/>
        </w:rPr>
      </w:pPr>
      <w:r>
        <w:rPr>
          <w:rFonts w:hint="eastAsia" w:ascii="宋体" w:hAnsi="宋体" w:cs="宋体"/>
          <w:b/>
          <w:bCs/>
          <w:color w:val="000000"/>
          <w:kern w:val="0"/>
          <w:sz w:val="32"/>
          <w:szCs w:val="32"/>
          <w:lang w:val="en-US" w:eastAsia="zh-CN"/>
        </w:rPr>
        <w:t>1</w:t>
      </w:r>
      <w:r>
        <w:rPr>
          <w:rFonts w:hint="eastAsia" w:ascii="宋体" w:hAnsi="宋体" w:cs="宋体"/>
          <w:b/>
          <w:bCs/>
          <w:color w:val="000000"/>
          <w:kern w:val="0"/>
          <w:sz w:val="32"/>
          <w:szCs w:val="32"/>
        </w:rPr>
        <w:t>、资格声明函</w:t>
      </w:r>
    </w:p>
    <w:p w14:paraId="73FB9626">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63BA9F5B">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3C68D3E5">
      <w:pPr>
        <w:pStyle w:val="43"/>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14:paraId="3FF3D0D9">
      <w:pPr>
        <w:pStyle w:val="43"/>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422BD588">
      <w:pPr>
        <w:pStyle w:val="43"/>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14:paraId="0715BE02">
      <w:pPr>
        <w:pStyle w:val="43"/>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14:paraId="27D6C784">
      <w:pPr>
        <w:pStyle w:val="43"/>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14:paraId="6752F511">
      <w:pPr>
        <w:pStyle w:val="43"/>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14:paraId="58465DD6">
      <w:pPr>
        <w:pStyle w:val="43"/>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34A2B204">
      <w:pPr>
        <w:pStyle w:val="43"/>
        <w:adjustRightInd w:val="0"/>
        <w:snapToGrid w:val="0"/>
        <w:spacing w:line="360" w:lineRule="auto"/>
        <w:ind w:firstLine="480"/>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238B5D97">
      <w:pPr>
        <w:pStyle w:val="43"/>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513BB121">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171EF2D7">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7B7D09CB">
      <w:pPr>
        <w:spacing w:line="360" w:lineRule="auto"/>
        <w:ind w:firstLine="3542" w:firstLineChars="1476"/>
        <w:jc w:val="left"/>
        <w:rPr>
          <w:rFonts w:hint="eastAsia" w:ascii="宋体" w:hAnsi="宋体" w:cs="宋体"/>
          <w:sz w:val="24"/>
        </w:rPr>
      </w:pPr>
    </w:p>
    <w:p w14:paraId="71102CB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177450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2C67C3">
      <w:pPr>
        <w:spacing w:line="360" w:lineRule="auto"/>
        <w:ind w:firstLine="3542" w:firstLineChars="1476"/>
        <w:jc w:val="left"/>
        <w:rPr>
          <w:rFonts w:hint="eastAsia" w:ascii="宋体" w:hAnsi="宋体" w:cs="宋体"/>
          <w:b/>
          <w:bCs/>
          <w:color w:val="000000"/>
          <w:kern w:val="0"/>
          <w:sz w:val="32"/>
          <w:szCs w:val="32"/>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8848770">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营业执照（提供证书复印件加盖公章）</w:t>
      </w:r>
    </w:p>
    <w:p w14:paraId="2BA91A28">
      <w:pPr>
        <w:pStyle w:val="43"/>
        <w:ind w:firstLine="400"/>
        <w:rPr>
          <w:rFonts w:ascii="宋体" w:hAnsi="宋体" w:cs="宋体"/>
          <w:szCs w:val="21"/>
        </w:rPr>
      </w:pPr>
      <w:r>
        <w:rPr>
          <w:rFonts w:hint="eastAsia" w:ascii="宋体" w:hAnsi="宋体"/>
          <w:bCs/>
          <w:sz w:val="24"/>
        </w:rPr>
        <w:t>（提供复印件,并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14:paraId="1CA5BD68">
      <w:pPr>
        <w:pStyle w:val="43"/>
        <w:ind w:firstLine="400"/>
        <w:rPr>
          <w:rFonts w:ascii="宋体" w:hAnsi="宋体" w:cs="宋体"/>
          <w:szCs w:val="21"/>
        </w:rPr>
      </w:pPr>
    </w:p>
    <w:p w14:paraId="0946CB26">
      <w:pPr>
        <w:pStyle w:val="43"/>
        <w:ind w:firstLine="400"/>
        <w:rPr>
          <w:rFonts w:ascii="宋体" w:hAnsi="宋体" w:cs="宋体"/>
          <w:szCs w:val="21"/>
        </w:rPr>
      </w:pPr>
    </w:p>
    <w:p w14:paraId="4D21E58D">
      <w:pPr>
        <w:pStyle w:val="43"/>
        <w:ind w:firstLine="400"/>
        <w:rPr>
          <w:rFonts w:ascii="宋体" w:hAnsi="宋体" w:cs="宋体"/>
          <w:szCs w:val="21"/>
        </w:rPr>
      </w:pPr>
    </w:p>
    <w:p w14:paraId="00F40E2C">
      <w:pPr>
        <w:pStyle w:val="43"/>
        <w:ind w:firstLine="400"/>
        <w:rPr>
          <w:rFonts w:ascii="宋体" w:hAnsi="宋体" w:cs="宋体"/>
          <w:szCs w:val="21"/>
        </w:rPr>
      </w:pPr>
    </w:p>
    <w:p w14:paraId="21DFECA6">
      <w:pPr>
        <w:pStyle w:val="43"/>
        <w:ind w:firstLine="400"/>
        <w:rPr>
          <w:rFonts w:ascii="宋体" w:hAnsi="宋体" w:cs="宋体"/>
          <w:szCs w:val="21"/>
        </w:rPr>
      </w:pPr>
    </w:p>
    <w:p w14:paraId="3557D5E0">
      <w:pPr>
        <w:pStyle w:val="43"/>
        <w:ind w:firstLine="400"/>
        <w:rPr>
          <w:rFonts w:ascii="宋体" w:hAnsi="宋体" w:cs="宋体"/>
          <w:szCs w:val="21"/>
        </w:rPr>
      </w:pPr>
    </w:p>
    <w:p w14:paraId="51267DF7">
      <w:pPr>
        <w:pStyle w:val="43"/>
        <w:ind w:firstLine="400"/>
        <w:rPr>
          <w:rFonts w:ascii="宋体" w:hAnsi="宋体" w:cs="宋体"/>
          <w:szCs w:val="21"/>
        </w:rPr>
      </w:pPr>
    </w:p>
    <w:p w14:paraId="0F135F48">
      <w:pPr>
        <w:pStyle w:val="43"/>
        <w:ind w:firstLine="400"/>
        <w:rPr>
          <w:rFonts w:ascii="宋体" w:hAnsi="宋体" w:cs="宋体"/>
          <w:szCs w:val="21"/>
        </w:rPr>
      </w:pPr>
    </w:p>
    <w:p w14:paraId="2F852EF1">
      <w:pPr>
        <w:pStyle w:val="43"/>
        <w:ind w:firstLine="400"/>
        <w:rPr>
          <w:rFonts w:ascii="宋体" w:hAnsi="宋体" w:cs="宋体"/>
          <w:szCs w:val="21"/>
        </w:rPr>
      </w:pPr>
    </w:p>
    <w:p w14:paraId="4D73B854">
      <w:pPr>
        <w:pStyle w:val="43"/>
        <w:ind w:firstLine="400"/>
        <w:rPr>
          <w:rFonts w:ascii="宋体" w:hAnsi="宋体" w:cs="宋体"/>
          <w:szCs w:val="21"/>
        </w:rPr>
      </w:pPr>
    </w:p>
    <w:p w14:paraId="56A2C488">
      <w:pPr>
        <w:pStyle w:val="43"/>
        <w:ind w:firstLine="400"/>
        <w:rPr>
          <w:rFonts w:ascii="宋体" w:hAnsi="宋体" w:cs="宋体"/>
          <w:szCs w:val="21"/>
        </w:rPr>
      </w:pPr>
    </w:p>
    <w:p w14:paraId="546E9BE3">
      <w:pPr>
        <w:pStyle w:val="43"/>
        <w:ind w:firstLine="400"/>
        <w:rPr>
          <w:rFonts w:ascii="宋体" w:hAnsi="宋体" w:cs="宋体"/>
          <w:szCs w:val="21"/>
        </w:rPr>
      </w:pPr>
    </w:p>
    <w:p w14:paraId="2BCC4AD9">
      <w:pPr>
        <w:pStyle w:val="43"/>
        <w:ind w:firstLine="400"/>
        <w:rPr>
          <w:rFonts w:ascii="宋体" w:hAnsi="宋体" w:cs="宋体"/>
          <w:szCs w:val="21"/>
        </w:rPr>
      </w:pPr>
    </w:p>
    <w:p w14:paraId="0970B5F0">
      <w:pPr>
        <w:pStyle w:val="43"/>
        <w:ind w:firstLine="400"/>
        <w:rPr>
          <w:rFonts w:ascii="宋体" w:hAnsi="宋体" w:cs="宋体"/>
          <w:szCs w:val="21"/>
        </w:rPr>
      </w:pPr>
    </w:p>
    <w:p w14:paraId="7AED3CB0">
      <w:pPr>
        <w:pStyle w:val="43"/>
        <w:ind w:firstLine="400"/>
        <w:rPr>
          <w:rFonts w:ascii="宋体" w:hAnsi="宋体" w:cs="宋体"/>
          <w:szCs w:val="21"/>
        </w:rPr>
      </w:pPr>
    </w:p>
    <w:p w14:paraId="64320B15">
      <w:pPr>
        <w:pStyle w:val="43"/>
        <w:ind w:firstLine="400"/>
        <w:rPr>
          <w:rFonts w:ascii="宋体" w:hAnsi="宋体" w:cs="宋体"/>
          <w:szCs w:val="21"/>
        </w:rPr>
      </w:pPr>
    </w:p>
    <w:p w14:paraId="16CDD321">
      <w:pPr>
        <w:pStyle w:val="43"/>
        <w:ind w:firstLine="400"/>
        <w:rPr>
          <w:rFonts w:ascii="宋体" w:hAnsi="宋体" w:cs="宋体"/>
          <w:szCs w:val="21"/>
        </w:rPr>
      </w:pPr>
    </w:p>
    <w:p w14:paraId="796F4101">
      <w:pPr>
        <w:pStyle w:val="43"/>
        <w:ind w:firstLine="400"/>
        <w:rPr>
          <w:rFonts w:ascii="宋体" w:hAnsi="宋体" w:cs="宋体"/>
          <w:szCs w:val="21"/>
        </w:rPr>
      </w:pPr>
    </w:p>
    <w:p w14:paraId="43FAB6E7">
      <w:pPr>
        <w:pStyle w:val="43"/>
        <w:ind w:firstLine="400"/>
        <w:rPr>
          <w:rFonts w:ascii="宋体" w:hAnsi="宋体" w:cs="宋体"/>
          <w:szCs w:val="21"/>
        </w:rPr>
      </w:pPr>
    </w:p>
    <w:p w14:paraId="3CAE9B46">
      <w:pPr>
        <w:pStyle w:val="43"/>
        <w:ind w:firstLine="400"/>
        <w:rPr>
          <w:rFonts w:ascii="宋体" w:hAnsi="宋体" w:cs="宋体"/>
          <w:szCs w:val="21"/>
        </w:rPr>
      </w:pPr>
    </w:p>
    <w:p w14:paraId="2B3DCBC2">
      <w:pPr>
        <w:pStyle w:val="45"/>
        <w:ind w:firstLine="0"/>
      </w:pPr>
    </w:p>
    <w:p w14:paraId="3B0FDB2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9912EE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49BB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4DED91B">
      <w:pPr>
        <w:spacing w:line="360" w:lineRule="auto"/>
        <w:ind w:firstLine="3542" w:firstLineChars="1476"/>
        <w:jc w:val="left"/>
        <w:rPr>
          <w:rFonts w:hint="eastAsia" w:ascii="宋体" w:hAnsi="宋体" w:cs="宋体"/>
          <w:sz w:val="24"/>
        </w:rPr>
      </w:pPr>
    </w:p>
    <w:p w14:paraId="150218E8">
      <w:pPr>
        <w:pStyle w:val="43"/>
        <w:ind w:firstLine="400"/>
        <w:rPr>
          <w:rFonts w:ascii="宋体" w:hAnsi="宋体" w:cs="宋体"/>
          <w:szCs w:val="21"/>
        </w:rPr>
      </w:pPr>
    </w:p>
    <w:p w14:paraId="4FD8AFC9">
      <w:pPr>
        <w:pStyle w:val="43"/>
        <w:ind w:firstLine="400"/>
        <w:rPr>
          <w:rFonts w:ascii="宋体" w:hAnsi="宋体" w:cs="宋体"/>
          <w:szCs w:val="21"/>
        </w:rPr>
      </w:pPr>
    </w:p>
    <w:p w14:paraId="78B734EF">
      <w:pPr>
        <w:pStyle w:val="43"/>
        <w:ind w:firstLine="400"/>
        <w:rPr>
          <w:rFonts w:ascii="宋体" w:hAnsi="宋体" w:cs="宋体"/>
          <w:szCs w:val="21"/>
        </w:rPr>
      </w:pPr>
    </w:p>
    <w:p w14:paraId="5EDDCD82">
      <w:pPr>
        <w:pStyle w:val="43"/>
        <w:ind w:firstLine="400"/>
        <w:rPr>
          <w:rFonts w:ascii="宋体" w:hAnsi="宋体" w:cs="宋体"/>
          <w:szCs w:val="21"/>
        </w:rPr>
      </w:pPr>
    </w:p>
    <w:p w14:paraId="13714E0B">
      <w:pPr>
        <w:pStyle w:val="43"/>
        <w:ind w:firstLine="400"/>
        <w:rPr>
          <w:rFonts w:ascii="宋体" w:hAnsi="宋体" w:cs="宋体"/>
          <w:szCs w:val="21"/>
        </w:rPr>
      </w:pPr>
    </w:p>
    <w:p w14:paraId="3CEDEFDF">
      <w:pPr>
        <w:pStyle w:val="43"/>
        <w:ind w:firstLine="400"/>
        <w:rPr>
          <w:rFonts w:ascii="宋体" w:hAnsi="宋体" w:cs="宋体"/>
          <w:szCs w:val="21"/>
        </w:rPr>
      </w:pPr>
    </w:p>
    <w:p w14:paraId="70C6AF62">
      <w:pPr>
        <w:pStyle w:val="43"/>
        <w:ind w:firstLine="400"/>
        <w:rPr>
          <w:rFonts w:ascii="宋体" w:hAnsi="宋体" w:cs="宋体"/>
          <w:szCs w:val="21"/>
        </w:rPr>
      </w:pPr>
    </w:p>
    <w:p w14:paraId="3A89B3F4">
      <w:pPr>
        <w:pStyle w:val="43"/>
        <w:ind w:firstLine="400"/>
        <w:rPr>
          <w:rFonts w:ascii="宋体" w:hAnsi="宋体" w:cs="宋体"/>
          <w:szCs w:val="21"/>
        </w:rPr>
      </w:pPr>
    </w:p>
    <w:p w14:paraId="453BD25A">
      <w:pPr>
        <w:pStyle w:val="43"/>
        <w:ind w:firstLine="400"/>
        <w:rPr>
          <w:rFonts w:ascii="宋体" w:hAnsi="宋体" w:cs="宋体"/>
          <w:szCs w:val="21"/>
        </w:rPr>
      </w:pPr>
    </w:p>
    <w:p w14:paraId="03CFC3EC">
      <w:pPr>
        <w:pStyle w:val="43"/>
        <w:ind w:firstLine="400"/>
        <w:rPr>
          <w:rFonts w:ascii="宋体" w:hAnsi="宋体" w:cs="宋体"/>
          <w:szCs w:val="21"/>
        </w:rPr>
      </w:pPr>
    </w:p>
    <w:p w14:paraId="0AEB1FAC">
      <w:pPr>
        <w:pStyle w:val="43"/>
        <w:ind w:firstLine="400"/>
        <w:rPr>
          <w:rFonts w:ascii="宋体" w:hAnsi="宋体" w:cs="宋体"/>
          <w:szCs w:val="21"/>
        </w:rPr>
      </w:pPr>
    </w:p>
    <w:p w14:paraId="14580764">
      <w:pPr>
        <w:pStyle w:val="43"/>
        <w:ind w:left="0" w:leftChars="0" w:firstLine="0" w:firstLineChars="0"/>
        <w:rPr>
          <w:rFonts w:ascii="宋体" w:hAnsi="宋体" w:cs="宋体"/>
          <w:szCs w:val="21"/>
        </w:rPr>
      </w:pPr>
    </w:p>
    <w:p w14:paraId="56334F96">
      <w:pPr>
        <w:pStyle w:val="45"/>
        <w:spacing w:beforeLines="50" w:afterLines="50"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供应商廉洁守约承诺书</w:t>
      </w:r>
    </w:p>
    <w:p w14:paraId="0F9E9FE4">
      <w:pPr>
        <w:pStyle w:val="45"/>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（详见第一章附件一：报名资料）</w:t>
      </w:r>
    </w:p>
    <w:p w14:paraId="77E6D2B7">
      <w:pPr>
        <w:pStyle w:val="45"/>
        <w:spacing w:beforeLines="50" w:afterLines="50" w:line="360" w:lineRule="auto"/>
        <w:ind w:firstLine="0"/>
        <w:jc w:val="center"/>
        <w:rPr>
          <w:rFonts w:hint="eastAsia"/>
          <w:sz w:val="28"/>
          <w:szCs w:val="28"/>
          <w:lang w:eastAsia="zh-CN"/>
        </w:rPr>
      </w:pPr>
    </w:p>
    <w:p w14:paraId="44A0743F">
      <w:pPr>
        <w:pStyle w:val="45"/>
        <w:spacing w:beforeLines="50" w:afterLines="50" w:line="360" w:lineRule="auto"/>
        <w:ind w:firstLine="0"/>
        <w:jc w:val="center"/>
        <w:rPr>
          <w:rFonts w:hint="eastAsia"/>
          <w:sz w:val="28"/>
          <w:szCs w:val="28"/>
          <w:lang w:eastAsia="zh-CN"/>
        </w:rPr>
      </w:pPr>
    </w:p>
    <w:p w14:paraId="5599FE22">
      <w:pPr>
        <w:pStyle w:val="45"/>
        <w:spacing w:beforeLines="50" w:afterLines="50" w:line="360" w:lineRule="auto"/>
        <w:ind w:firstLine="0"/>
        <w:jc w:val="center"/>
        <w:rPr>
          <w:rFonts w:hint="eastAsia"/>
          <w:sz w:val="28"/>
          <w:szCs w:val="28"/>
          <w:lang w:eastAsia="zh-CN"/>
        </w:rPr>
      </w:pPr>
    </w:p>
    <w:p w14:paraId="23E49B2C">
      <w:pPr>
        <w:pStyle w:val="45"/>
        <w:spacing w:beforeLines="50" w:afterLines="50" w:line="360" w:lineRule="auto"/>
        <w:ind w:firstLine="0"/>
        <w:jc w:val="center"/>
        <w:rPr>
          <w:rFonts w:hint="eastAsia"/>
          <w:sz w:val="28"/>
          <w:szCs w:val="28"/>
          <w:lang w:eastAsia="zh-CN"/>
        </w:rPr>
      </w:pPr>
    </w:p>
    <w:p w14:paraId="06A856BC">
      <w:pPr>
        <w:pStyle w:val="45"/>
        <w:spacing w:beforeLines="50" w:afterLines="50" w:line="360" w:lineRule="auto"/>
        <w:ind w:firstLine="0"/>
        <w:jc w:val="center"/>
        <w:rPr>
          <w:rFonts w:hint="eastAsia"/>
          <w:sz w:val="28"/>
          <w:szCs w:val="28"/>
          <w:lang w:eastAsia="zh-CN"/>
        </w:rPr>
      </w:pPr>
    </w:p>
    <w:p w14:paraId="0EE4B938">
      <w:pPr>
        <w:pStyle w:val="45"/>
        <w:spacing w:beforeLines="50" w:afterLines="50" w:line="360" w:lineRule="auto"/>
        <w:ind w:firstLine="0"/>
        <w:jc w:val="center"/>
        <w:rPr>
          <w:rFonts w:hint="eastAsia"/>
          <w:sz w:val="28"/>
          <w:szCs w:val="28"/>
          <w:lang w:eastAsia="zh-CN"/>
        </w:rPr>
      </w:pPr>
    </w:p>
    <w:p w14:paraId="5A43C6BA">
      <w:pPr>
        <w:pStyle w:val="45"/>
        <w:spacing w:beforeLines="50" w:afterLines="50" w:line="360" w:lineRule="auto"/>
        <w:ind w:firstLine="0"/>
        <w:jc w:val="center"/>
        <w:rPr>
          <w:rFonts w:hint="eastAsia"/>
          <w:sz w:val="28"/>
          <w:szCs w:val="28"/>
          <w:lang w:eastAsia="zh-CN"/>
        </w:rPr>
      </w:pPr>
    </w:p>
    <w:p w14:paraId="52ADD064">
      <w:pPr>
        <w:pStyle w:val="45"/>
        <w:spacing w:beforeLines="50" w:afterLines="50" w:line="360" w:lineRule="auto"/>
        <w:ind w:firstLine="0"/>
        <w:jc w:val="center"/>
        <w:rPr>
          <w:rFonts w:hint="eastAsia"/>
          <w:sz w:val="28"/>
          <w:szCs w:val="28"/>
          <w:lang w:eastAsia="zh-CN"/>
        </w:rPr>
      </w:pPr>
    </w:p>
    <w:p w14:paraId="675A9E85">
      <w:pPr>
        <w:pStyle w:val="45"/>
        <w:spacing w:beforeLines="50" w:afterLines="50" w:line="360" w:lineRule="auto"/>
        <w:ind w:firstLine="0"/>
        <w:jc w:val="center"/>
        <w:rPr>
          <w:rFonts w:hint="eastAsia"/>
          <w:sz w:val="28"/>
          <w:szCs w:val="28"/>
          <w:lang w:eastAsia="zh-CN"/>
        </w:rPr>
      </w:pPr>
    </w:p>
    <w:p w14:paraId="5EFDCF58">
      <w:pPr>
        <w:pStyle w:val="45"/>
        <w:spacing w:beforeLines="50" w:afterLines="50" w:line="360" w:lineRule="auto"/>
        <w:ind w:firstLine="0"/>
        <w:jc w:val="center"/>
        <w:rPr>
          <w:rFonts w:hint="eastAsia"/>
          <w:sz w:val="28"/>
          <w:szCs w:val="28"/>
          <w:lang w:eastAsia="zh-CN"/>
        </w:rPr>
      </w:pPr>
    </w:p>
    <w:p w14:paraId="2B6BC519">
      <w:pPr>
        <w:pStyle w:val="45"/>
        <w:spacing w:beforeLines="50" w:afterLines="50" w:line="360" w:lineRule="auto"/>
        <w:ind w:firstLine="0"/>
        <w:jc w:val="center"/>
        <w:rPr>
          <w:rFonts w:hint="eastAsia"/>
          <w:sz w:val="28"/>
          <w:szCs w:val="28"/>
          <w:lang w:eastAsia="zh-CN"/>
        </w:rPr>
      </w:pPr>
    </w:p>
    <w:p w14:paraId="57609573">
      <w:pPr>
        <w:pStyle w:val="45"/>
        <w:spacing w:beforeLines="50" w:afterLines="50" w:line="360" w:lineRule="auto"/>
        <w:ind w:firstLine="0"/>
        <w:jc w:val="center"/>
        <w:rPr>
          <w:rFonts w:hint="eastAsia"/>
          <w:sz w:val="28"/>
          <w:szCs w:val="28"/>
          <w:lang w:eastAsia="zh-CN"/>
        </w:rPr>
      </w:pPr>
    </w:p>
    <w:p w14:paraId="6A62078F">
      <w:pPr>
        <w:pStyle w:val="45"/>
        <w:spacing w:beforeLines="50" w:afterLines="50" w:line="360" w:lineRule="auto"/>
        <w:ind w:firstLine="0"/>
        <w:jc w:val="center"/>
        <w:rPr>
          <w:rFonts w:hint="eastAsia"/>
          <w:sz w:val="28"/>
          <w:szCs w:val="28"/>
          <w:lang w:eastAsia="zh-CN"/>
        </w:rPr>
      </w:pPr>
    </w:p>
    <w:p w14:paraId="42A705C0">
      <w:pPr>
        <w:pStyle w:val="45"/>
        <w:spacing w:beforeLines="50" w:afterLines="50" w:line="360" w:lineRule="auto"/>
        <w:ind w:firstLine="0"/>
        <w:jc w:val="center"/>
        <w:rPr>
          <w:rFonts w:hint="eastAsia"/>
          <w:sz w:val="28"/>
          <w:szCs w:val="28"/>
          <w:lang w:eastAsia="zh-CN"/>
        </w:rPr>
      </w:pPr>
    </w:p>
    <w:p w14:paraId="341FAD3F">
      <w:pPr>
        <w:pStyle w:val="45"/>
        <w:spacing w:beforeLines="50" w:afterLines="50" w:line="360" w:lineRule="auto"/>
        <w:ind w:firstLine="0"/>
        <w:jc w:val="center"/>
        <w:rPr>
          <w:rFonts w:hint="eastAsia"/>
          <w:sz w:val="28"/>
          <w:szCs w:val="28"/>
          <w:lang w:eastAsia="zh-CN"/>
        </w:rPr>
      </w:pPr>
    </w:p>
    <w:p w14:paraId="621F1375">
      <w:pPr>
        <w:pStyle w:val="45"/>
        <w:numPr>
          <w:ilvl w:val="0"/>
          <w:numId w:val="0"/>
        </w:numPr>
        <w:spacing w:beforeLines="50" w:afterLines="50"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lang w:eastAsia="zh-CN"/>
        </w:rPr>
        <w:t>成功登记报名</w:t>
      </w:r>
    </w:p>
    <w:p w14:paraId="04D32583">
      <w:pPr>
        <w:pStyle w:val="45"/>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（截图</w:t>
      </w:r>
      <w:r>
        <w:rPr>
          <w:rFonts w:hint="eastAsia" w:ascii="宋体" w:hAnsi="宋体" w:eastAsia="宋体" w:cs="宋体"/>
          <w:sz w:val="24"/>
          <w:szCs w:val="24"/>
          <w:highlight w:val="none"/>
          <w:lang w:eastAsia="zh-CN"/>
        </w:rPr>
        <w:t>加盖供应商公章）</w:t>
      </w:r>
    </w:p>
    <w:p w14:paraId="5C641C4D">
      <w:pPr>
        <w:pStyle w:val="45"/>
        <w:spacing w:beforeLines="50" w:afterLines="50" w:line="360" w:lineRule="auto"/>
        <w:ind w:firstLine="0"/>
        <w:jc w:val="center"/>
        <w:rPr>
          <w:rFonts w:hint="eastAsia"/>
          <w:sz w:val="28"/>
          <w:szCs w:val="28"/>
          <w:lang w:eastAsia="zh-CN"/>
        </w:rPr>
      </w:pPr>
    </w:p>
    <w:p w14:paraId="651F790F">
      <w:pPr>
        <w:pStyle w:val="45"/>
        <w:spacing w:beforeLines="50" w:afterLines="50" w:line="360" w:lineRule="auto"/>
        <w:ind w:firstLine="0"/>
        <w:jc w:val="center"/>
        <w:rPr>
          <w:rFonts w:hint="eastAsia"/>
          <w:sz w:val="28"/>
          <w:szCs w:val="28"/>
          <w:lang w:eastAsia="zh-CN"/>
        </w:rPr>
      </w:pPr>
    </w:p>
    <w:p w14:paraId="37E8F908">
      <w:pPr>
        <w:pStyle w:val="45"/>
        <w:spacing w:beforeLines="50" w:afterLines="50" w:line="360" w:lineRule="auto"/>
        <w:ind w:firstLine="0"/>
        <w:jc w:val="center"/>
        <w:rPr>
          <w:rFonts w:hint="eastAsia"/>
          <w:sz w:val="28"/>
          <w:szCs w:val="28"/>
          <w:lang w:eastAsia="zh-CN"/>
        </w:rPr>
      </w:pPr>
    </w:p>
    <w:p w14:paraId="3D4CD256">
      <w:pPr>
        <w:pStyle w:val="45"/>
        <w:spacing w:beforeLines="50" w:afterLines="50" w:line="360" w:lineRule="auto"/>
        <w:ind w:firstLine="0"/>
        <w:jc w:val="center"/>
        <w:rPr>
          <w:rFonts w:hint="eastAsia"/>
          <w:sz w:val="28"/>
          <w:szCs w:val="28"/>
          <w:lang w:eastAsia="zh-CN"/>
        </w:rPr>
      </w:pPr>
    </w:p>
    <w:p w14:paraId="3C419FCE">
      <w:pPr>
        <w:pStyle w:val="45"/>
        <w:spacing w:beforeLines="50" w:afterLines="50" w:line="360" w:lineRule="auto"/>
        <w:ind w:firstLine="0"/>
        <w:jc w:val="center"/>
        <w:rPr>
          <w:rFonts w:hint="eastAsia"/>
          <w:sz w:val="28"/>
          <w:szCs w:val="28"/>
          <w:lang w:eastAsia="zh-CN"/>
        </w:rPr>
      </w:pPr>
    </w:p>
    <w:p w14:paraId="7E330F02">
      <w:pPr>
        <w:pStyle w:val="45"/>
        <w:spacing w:beforeLines="50" w:afterLines="50" w:line="360" w:lineRule="auto"/>
        <w:ind w:firstLine="0"/>
        <w:jc w:val="center"/>
        <w:rPr>
          <w:rFonts w:hint="eastAsia"/>
          <w:sz w:val="28"/>
          <w:szCs w:val="28"/>
          <w:lang w:eastAsia="zh-CN"/>
        </w:rPr>
      </w:pPr>
    </w:p>
    <w:p w14:paraId="026323B6">
      <w:pPr>
        <w:pStyle w:val="45"/>
        <w:spacing w:beforeLines="50" w:afterLines="50" w:line="360" w:lineRule="auto"/>
        <w:ind w:firstLine="0"/>
        <w:jc w:val="center"/>
        <w:rPr>
          <w:rFonts w:hint="eastAsia"/>
          <w:sz w:val="28"/>
          <w:szCs w:val="28"/>
          <w:lang w:eastAsia="zh-CN"/>
        </w:rPr>
      </w:pPr>
    </w:p>
    <w:p w14:paraId="742483B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28E73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EDAF95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DAEAD50">
      <w:pPr>
        <w:pStyle w:val="45"/>
        <w:spacing w:beforeLines="50" w:afterLines="50" w:line="360" w:lineRule="auto"/>
        <w:ind w:firstLine="0"/>
        <w:jc w:val="center"/>
        <w:rPr>
          <w:rFonts w:hint="eastAsia"/>
          <w:sz w:val="28"/>
          <w:szCs w:val="28"/>
          <w:lang w:eastAsia="zh-CN"/>
        </w:rPr>
      </w:pPr>
    </w:p>
    <w:p w14:paraId="30D77026">
      <w:pPr>
        <w:pStyle w:val="45"/>
        <w:spacing w:beforeLines="50" w:afterLines="50" w:line="360" w:lineRule="auto"/>
        <w:ind w:firstLine="0"/>
        <w:jc w:val="center"/>
        <w:rPr>
          <w:rFonts w:hint="eastAsia"/>
          <w:sz w:val="28"/>
          <w:szCs w:val="28"/>
          <w:lang w:eastAsia="zh-CN"/>
        </w:rPr>
      </w:pPr>
    </w:p>
    <w:p w14:paraId="5D381813">
      <w:pPr>
        <w:pStyle w:val="45"/>
        <w:spacing w:beforeLines="50" w:afterLines="50" w:line="360" w:lineRule="auto"/>
        <w:ind w:firstLine="0"/>
        <w:jc w:val="center"/>
        <w:rPr>
          <w:rFonts w:hint="eastAsia"/>
          <w:sz w:val="28"/>
          <w:szCs w:val="28"/>
          <w:lang w:eastAsia="zh-CN"/>
        </w:rPr>
      </w:pPr>
    </w:p>
    <w:p w14:paraId="63827F42">
      <w:pPr>
        <w:pStyle w:val="22"/>
        <w:ind w:left="0" w:leftChars="0" w:firstLine="0" w:firstLineChars="0"/>
        <w:rPr>
          <w:rFonts w:ascii="宋体" w:hAnsi="宋体" w:cs="宋体"/>
          <w:b/>
          <w:bCs/>
          <w:sz w:val="24"/>
        </w:rPr>
      </w:pPr>
    </w:p>
    <w:p w14:paraId="478AEFF4">
      <w:pPr>
        <w:pStyle w:val="22"/>
        <w:ind w:left="0" w:leftChars="0" w:firstLine="0" w:firstLineChars="0"/>
        <w:rPr>
          <w:rFonts w:ascii="宋体" w:hAnsi="宋体" w:cs="宋体"/>
          <w:b/>
          <w:bCs/>
          <w:sz w:val="24"/>
        </w:rPr>
      </w:pPr>
    </w:p>
    <w:p w14:paraId="1CB848AA">
      <w:pPr>
        <w:pStyle w:val="22"/>
        <w:ind w:left="0" w:leftChars="0" w:firstLine="0" w:firstLineChars="0"/>
        <w:rPr>
          <w:rFonts w:ascii="宋体" w:hAnsi="宋体" w:cs="宋体"/>
          <w:b/>
          <w:bCs/>
          <w:sz w:val="24"/>
        </w:rPr>
      </w:pPr>
    </w:p>
    <w:p w14:paraId="0E3F8992">
      <w:pPr>
        <w:pStyle w:val="22"/>
        <w:ind w:left="0" w:leftChars="0" w:firstLine="0" w:firstLineChars="0"/>
        <w:rPr>
          <w:rFonts w:ascii="宋体" w:hAnsi="宋体" w:cs="宋体"/>
          <w:b/>
          <w:bCs/>
          <w:sz w:val="24"/>
        </w:rPr>
      </w:pPr>
    </w:p>
    <w:p w14:paraId="04D8FFF4">
      <w:pPr>
        <w:pStyle w:val="22"/>
        <w:ind w:left="0" w:leftChars="0" w:firstLine="0" w:firstLineChars="0"/>
        <w:rPr>
          <w:rFonts w:ascii="宋体" w:hAnsi="宋体" w:cs="宋体"/>
          <w:b/>
          <w:bCs/>
          <w:sz w:val="24"/>
        </w:rPr>
      </w:pPr>
    </w:p>
    <w:p w14:paraId="024C975E">
      <w:pPr>
        <w:pStyle w:val="22"/>
        <w:ind w:left="0" w:leftChars="0" w:firstLine="0" w:firstLineChars="0"/>
        <w:rPr>
          <w:rFonts w:ascii="宋体" w:hAnsi="宋体" w:cs="宋体"/>
          <w:b/>
          <w:bCs/>
          <w:sz w:val="24"/>
        </w:rPr>
      </w:pPr>
    </w:p>
    <w:p w14:paraId="5B514CF9">
      <w:pPr>
        <w:pStyle w:val="22"/>
        <w:ind w:left="0" w:leftChars="0" w:firstLine="0" w:firstLineChars="0"/>
        <w:rPr>
          <w:rFonts w:ascii="宋体" w:hAnsi="宋体" w:cs="宋体"/>
          <w:b/>
          <w:bCs/>
          <w:sz w:val="24"/>
        </w:rPr>
      </w:pPr>
    </w:p>
    <w:p w14:paraId="3D62CDCA">
      <w:pPr>
        <w:pStyle w:val="22"/>
        <w:ind w:left="0" w:leftChars="0" w:firstLine="0" w:firstLineChars="0"/>
        <w:rPr>
          <w:rFonts w:ascii="宋体" w:hAnsi="宋体" w:cs="宋体"/>
          <w:b/>
          <w:bCs/>
          <w:sz w:val="24"/>
        </w:rPr>
      </w:pPr>
    </w:p>
    <w:p w14:paraId="3FDF8AE8">
      <w:pPr>
        <w:pStyle w:val="22"/>
        <w:ind w:left="0" w:leftChars="0" w:firstLine="0" w:firstLineChars="0"/>
        <w:rPr>
          <w:rFonts w:ascii="宋体" w:hAnsi="宋体" w:cs="宋体"/>
          <w:b/>
          <w:bCs/>
          <w:sz w:val="24"/>
        </w:rPr>
      </w:pPr>
    </w:p>
    <w:p w14:paraId="15BE9E24">
      <w:pPr>
        <w:pStyle w:val="22"/>
        <w:ind w:left="0" w:leftChars="0" w:firstLine="0" w:firstLineChars="0"/>
        <w:rPr>
          <w:rFonts w:ascii="宋体" w:hAnsi="宋体" w:cs="宋体"/>
          <w:b/>
          <w:bCs/>
          <w:sz w:val="24"/>
        </w:rPr>
      </w:pPr>
    </w:p>
    <w:p w14:paraId="7D9BC0D2">
      <w:pPr>
        <w:numPr>
          <w:ilvl w:val="0"/>
          <w:numId w:val="1"/>
        </w:numPr>
        <w:shd w:val="clear" w:color="auto" w:fill="FFFFFF"/>
        <w:adjustRightInd w:val="0"/>
        <w:snapToGrid w:val="0"/>
        <w:spacing w:line="360" w:lineRule="auto"/>
        <w:ind w:left="0" w:leftChars="0" w:firstLine="420" w:firstLineChars="0"/>
        <w:jc w:val="left"/>
        <w:rPr>
          <w:rFonts w:hint="eastAsia" w:ascii="黑体" w:hAnsi="黑体" w:eastAsia="黑体" w:cs="黑体"/>
          <w:b/>
          <w:bCs/>
          <w:sz w:val="36"/>
          <w:szCs w:val="36"/>
          <w:lang w:val="en-US" w:eastAsia="zh-CN"/>
        </w:rPr>
      </w:pPr>
      <w:r>
        <w:rPr>
          <w:rFonts w:hint="eastAsia" w:ascii="黑体" w:hAnsi="黑体" w:eastAsia="黑体" w:cs="黑体"/>
          <w:b/>
          <w:bCs/>
          <w:sz w:val="36"/>
          <w:szCs w:val="36"/>
        </w:rPr>
        <w:t>符合性审查</w:t>
      </w:r>
      <w:r>
        <w:rPr>
          <w:rFonts w:hint="eastAsia" w:ascii="黑体" w:hAnsi="黑体" w:eastAsia="黑体" w:cs="黑体"/>
          <w:b/>
          <w:bCs/>
          <w:sz w:val="36"/>
          <w:szCs w:val="36"/>
          <w:lang w:val="en-US" w:eastAsia="zh-CN"/>
        </w:rPr>
        <w:t xml:space="preserve">     </w:t>
      </w:r>
    </w:p>
    <w:p w14:paraId="52223345">
      <w:pPr>
        <w:numPr>
          <w:ilvl w:val="0"/>
          <w:numId w:val="0"/>
        </w:numPr>
        <w:shd w:val="clear" w:color="auto" w:fill="FFFFFF"/>
        <w:adjustRightInd w:val="0"/>
        <w:snapToGrid w:val="0"/>
        <w:spacing w:line="360" w:lineRule="auto"/>
        <w:ind w:left="420" w:leftChars="0"/>
        <w:jc w:val="center"/>
        <w:rPr>
          <w:rFonts w:ascii="宋体" w:hAnsi="宋体" w:cs="华文仿宋"/>
          <w:b/>
          <w:bCs/>
          <w:sz w:val="24"/>
        </w:rPr>
      </w:pPr>
      <w:r>
        <w:rPr>
          <w:rFonts w:hint="eastAsia" w:ascii="宋体" w:hAnsi="宋体" w:cs="华文仿宋"/>
          <w:b/>
          <w:bCs/>
          <w:sz w:val="32"/>
          <w:szCs w:val="32"/>
        </w:rPr>
        <w:t>（一）符合性自查表</w:t>
      </w:r>
    </w:p>
    <w:tbl>
      <w:tblPr>
        <w:tblStyle w:val="23"/>
        <w:tblW w:w="97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891"/>
        <w:gridCol w:w="1110"/>
        <w:gridCol w:w="1125"/>
      </w:tblGrid>
      <w:tr w14:paraId="71ACF5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614" w:type="dxa"/>
            <w:vAlign w:val="center"/>
          </w:tcPr>
          <w:p w14:paraId="7F903F77">
            <w:pPr>
              <w:jc w:val="center"/>
              <w:rPr>
                <w:rFonts w:ascii="宋体" w:hAnsi="宋体" w:cs="宋体"/>
                <w:b/>
                <w:bCs w:val="0"/>
                <w:sz w:val="22"/>
                <w:szCs w:val="22"/>
              </w:rPr>
            </w:pPr>
            <w:r>
              <w:rPr>
                <w:rFonts w:hint="eastAsia" w:ascii="宋体" w:hAnsi="宋体" w:cs="华文仿宋"/>
                <w:b/>
                <w:bCs w:val="0"/>
                <w:szCs w:val="21"/>
              </w:rPr>
              <w:t>评审内容</w:t>
            </w:r>
          </w:p>
        </w:tc>
        <w:tc>
          <w:tcPr>
            <w:tcW w:w="5891" w:type="dxa"/>
            <w:vAlign w:val="center"/>
          </w:tcPr>
          <w:p w14:paraId="76EB1F61">
            <w:pPr>
              <w:ind w:firstLine="19" w:firstLineChars="9"/>
              <w:jc w:val="center"/>
              <w:rPr>
                <w:rFonts w:ascii="宋体" w:hAnsi="宋体" w:cs="宋体"/>
                <w:b/>
                <w:bCs w:val="0"/>
                <w:sz w:val="22"/>
                <w:szCs w:val="22"/>
              </w:rPr>
            </w:pPr>
            <w:r>
              <w:rPr>
                <w:rFonts w:hint="eastAsia" w:ascii="宋体" w:hAnsi="宋体" w:cs="华文仿宋"/>
                <w:b/>
                <w:bCs w:val="0"/>
                <w:szCs w:val="21"/>
              </w:rPr>
              <w:t>采购文件要求</w:t>
            </w:r>
          </w:p>
        </w:tc>
        <w:tc>
          <w:tcPr>
            <w:tcW w:w="1110" w:type="dxa"/>
            <w:vAlign w:val="center"/>
          </w:tcPr>
          <w:p w14:paraId="57557ECB">
            <w:pPr>
              <w:jc w:val="center"/>
              <w:rPr>
                <w:rFonts w:ascii="宋体" w:hAnsi="宋体" w:cs="宋体"/>
                <w:b/>
                <w:bCs w:val="0"/>
                <w:sz w:val="22"/>
                <w:szCs w:val="22"/>
              </w:rPr>
            </w:pPr>
            <w:r>
              <w:rPr>
                <w:rFonts w:hint="eastAsia" w:ascii="宋体" w:hAnsi="宋体" w:cs="华文仿宋"/>
                <w:b/>
                <w:bCs w:val="0"/>
                <w:szCs w:val="21"/>
              </w:rPr>
              <w:t>自查结论</w:t>
            </w:r>
          </w:p>
        </w:tc>
        <w:tc>
          <w:tcPr>
            <w:tcW w:w="1125" w:type="dxa"/>
            <w:vAlign w:val="center"/>
          </w:tcPr>
          <w:p w14:paraId="547C4E87">
            <w:pPr>
              <w:ind w:right="-178" w:rightChars="-85"/>
              <w:jc w:val="center"/>
              <w:rPr>
                <w:rFonts w:ascii="宋体" w:hAnsi="宋体" w:cs="宋体"/>
                <w:b/>
                <w:bCs w:val="0"/>
                <w:sz w:val="22"/>
                <w:szCs w:val="22"/>
              </w:rPr>
            </w:pPr>
            <w:r>
              <w:rPr>
                <w:rFonts w:hint="eastAsia" w:ascii="宋体" w:hAnsi="宋体" w:cs="华文仿宋"/>
                <w:b/>
                <w:bCs w:val="0"/>
                <w:szCs w:val="21"/>
              </w:rPr>
              <w:t>证明资料</w:t>
            </w:r>
          </w:p>
        </w:tc>
      </w:tr>
      <w:tr w14:paraId="6E2E2E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553" w:hRule="atLeast"/>
          <w:jc w:val="center"/>
        </w:trPr>
        <w:tc>
          <w:tcPr>
            <w:tcW w:w="1614" w:type="dxa"/>
            <w:vAlign w:val="center"/>
          </w:tcPr>
          <w:p w14:paraId="6E25AFEA">
            <w:pPr>
              <w:jc w:val="center"/>
              <w:rPr>
                <w:rFonts w:ascii="宋体" w:hAnsi="宋体" w:cs="宋体"/>
                <w:szCs w:val="21"/>
              </w:rPr>
            </w:pPr>
            <w:r>
              <w:rPr>
                <w:rFonts w:hint="eastAsia" w:ascii="宋体" w:hAnsi="宋体" w:cs="华文仿宋"/>
                <w:kern w:val="0"/>
                <w:szCs w:val="21"/>
              </w:rPr>
              <w:t>响应报价</w:t>
            </w:r>
          </w:p>
        </w:tc>
        <w:tc>
          <w:tcPr>
            <w:tcW w:w="5891" w:type="dxa"/>
            <w:vAlign w:val="center"/>
          </w:tcPr>
          <w:p w14:paraId="4FB4B9EB">
            <w:pPr>
              <w:pStyle w:val="8"/>
              <w:keepNext w:val="0"/>
              <w:keepLines w:val="0"/>
              <w:pageBreakBefore w:val="0"/>
              <w:kinsoku/>
              <w:wordWrap/>
              <w:overflowPunct/>
              <w:topLinePunct w:val="0"/>
              <w:bidi w:val="0"/>
              <w:spacing w:line="24" w:lineRule="atLeas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293D6AB3">
            <w:pPr>
              <w:pStyle w:val="8"/>
              <w:keepNext w:val="0"/>
              <w:keepLines w:val="0"/>
              <w:pageBreakBefore w:val="0"/>
              <w:kinsoku/>
              <w:wordWrap/>
              <w:overflowPunct/>
              <w:topLinePunct w:val="0"/>
              <w:bidi w:val="0"/>
              <w:spacing w:line="24" w:lineRule="atLeas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14:paraId="6E12A9BF">
            <w:pPr>
              <w:pStyle w:val="8"/>
              <w:keepNext w:val="0"/>
              <w:keepLines w:val="0"/>
              <w:pageBreakBefore w:val="0"/>
              <w:kinsoku/>
              <w:wordWrap/>
              <w:overflowPunct/>
              <w:topLinePunct w:val="0"/>
              <w:bidi w:val="0"/>
              <w:spacing w:line="24" w:lineRule="atLeas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112ABFA5">
            <w:pPr>
              <w:pStyle w:val="8"/>
              <w:keepNext w:val="0"/>
              <w:keepLines w:val="0"/>
              <w:pageBreakBefore w:val="0"/>
              <w:kinsoku/>
              <w:wordWrap/>
              <w:overflowPunct/>
              <w:topLinePunct w:val="0"/>
              <w:bidi w:val="0"/>
              <w:spacing w:line="24" w:lineRule="atLeast"/>
              <w:ind w:left="0" w:leftChars="0" w:firstLine="0" w:firstLineChars="0"/>
              <w:jc w:val="both"/>
              <w:textAlignment w:val="auto"/>
              <w:rPr>
                <w:rFonts w:ascii="宋体" w:hAnsi="宋体" w:cs="华文仿宋"/>
                <w:szCs w:val="21"/>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c>
          <w:tcPr>
            <w:tcW w:w="1110" w:type="dxa"/>
            <w:vAlign w:val="center"/>
          </w:tcPr>
          <w:p w14:paraId="579E11A6">
            <w:pPr>
              <w:ind w:left="36" w:leftChars="17"/>
              <w:jc w:val="center"/>
              <w:rPr>
                <w:rFonts w:ascii="宋体" w:hAnsi="宋体" w:cs="宋体"/>
                <w:szCs w:val="21"/>
              </w:rPr>
            </w:pPr>
            <w:r>
              <w:rPr>
                <w:rFonts w:hint="eastAsia" w:ascii="宋体" w:hAnsi="宋体" w:cs="宋体"/>
                <w:szCs w:val="21"/>
              </w:rPr>
              <w:t>□通  过</w:t>
            </w:r>
          </w:p>
          <w:p w14:paraId="18BFF584">
            <w:pPr>
              <w:ind w:left="36" w:leftChars="17"/>
              <w:jc w:val="center"/>
              <w:rPr>
                <w:rFonts w:ascii="宋体" w:hAnsi="宋体" w:cs="宋体"/>
                <w:szCs w:val="21"/>
              </w:rPr>
            </w:pPr>
            <w:r>
              <w:rPr>
                <w:rFonts w:hint="eastAsia" w:ascii="宋体" w:hAnsi="宋体" w:cs="宋体"/>
                <w:szCs w:val="21"/>
              </w:rPr>
              <w:t>□不通过</w:t>
            </w:r>
          </w:p>
        </w:tc>
        <w:tc>
          <w:tcPr>
            <w:tcW w:w="1125" w:type="dxa"/>
            <w:vAlign w:val="center"/>
          </w:tcPr>
          <w:p w14:paraId="7EC06D03">
            <w:pPr>
              <w:ind w:right="-178" w:rightChars="-85"/>
              <w:jc w:val="center"/>
              <w:rPr>
                <w:rFonts w:ascii="宋体" w:hAnsi="宋体" w:cs="宋体"/>
                <w:szCs w:val="21"/>
              </w:rPr>
            </w:pPr>
            <w:r>
              <w:rPr>
                <w:rFonts w:hint="eastAsia" w:ascii="宋体" w:hAnsi="宋体" w:cs="宋体"/>
                <w:szCs w:val="21"/>
              </w:rPr>
              <w:t>/</w:t>
            </w:r>
          </w:p>
        </w:tc>
      </w:tr>
      <w:tr w14:paraId="0F9C89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5" w:hRule="atLeast"/>
          <w:jc w:val="center"/>
        </w:trPr>
        <w:tc>
          <w:tcPr>
            <w:tcW w:w="1614" w:type="dxa"/>
            <w:vAlign w:val="center"/>
          </w:tcPr>
          <w:p w14:paraId="7325808D">
            <w:pPr>
              <w:jc w:val="center"/>
              <w:rPr>
                <w:rFonts w:ascii="宋体" w:hAnsi="宋体" w:cs="宋体"/>
                <w:szCs w:val="21"/>
              </w:rPr>
            </w:pPr>
            <w:r>
              <w:rPr>
                <w:rFonts w:hint="eastAsia" w:ascii="宋体" w:hAnsi="宋体" w:cs="华文仿宋"/>
                <w:szCs w:val="21"/>
              </w:rPr>
              <w:t>响应有效期</w:t>
            </w:r>
          </w:p>
        </w:tc>
        <w:tc>
          <w:tcPr>
            <w:tcW w:w="5891" w:type="dxa"/>
            <w:vAlign w:val="center"/>
          </w:tcPr>
          <w:p w14:paraId="13A633E3">
            <w:pPr>
              <w:keepNext w:val="0"/>
              <w:keepLines w:val="0"/>
              <w:pageBreakBefore w:val="0"/>
              <w:widowControl/>
              <w:kinsoku/>
              <w:wordWrap/>
              <w:overflowPunct/>
              <w:topLinePunct w:val="0"/>
              <w:autoSpaceDE w:val="0"/>
              <w:autoSpaceDN w:val="0"/>
              <w:bidi w:val="0"/>
              <w:adjustRightInd w:val="0"/>
              <w:snapToGrid w:val="0"/>
              <w:spacing w:line="24" w:lineRule="atLeast"/>
              <w:textAlignment w:val="auto"/>
              <w:rPr>
                <w:rFonts w:ascii="宋体" w:hAnsi="宋体" w:cs="宋体"/>
                <w:sz w:val="20"/>
                <w:szCs w:val="20"/>
              </w:rPr>
            </w:pPr>
            <w:r>
              <w:rPr>
                <w:rFonts w:hint="eastAsia"/>
              </w:rPr>
              <w:t>提供《响应承诺函》，响应有效期为提交响应文件的截止之日起90天。</w:t>
            </w:r>
          </w:p>
        </w:tc>
        <w:tc>
          <w:tcPr>
            <w:tcW w:w="1110" w:type="dxa"/>
            <w:vAlign w:val="center"/>
          </w:tcPr>
          <w:p w14:paraId="143EA777">
            <w:pPr>
              <w:ind w:left="36" w:leftChars="17"/>
              <w:jc w:val="center"/>
              <w:rPr>
                <w:rFonts w:ascii="宋体" w:hAnsi="宋体" w:cs="宋体"/>
                <w:szCs w:val="21"/>
              </w:rPr>
            </w:pPr>
            <w:r>
              <w:rPr>
                <w:rFonts w:hint="eastAsia" w:ascii="宋体" w:hAnsi="宋体" w:cs="宋体"/>
                <w:szCs w:val="21"/>
              </w:rPr>
              <w:t>□通  过</w:t>
            </w:r>
          </w:p>
          <w:p w14:paraId="73DD85C5">
            <w:pPr>
              <w:jc w:val="center"/>
            </w:pPr>
            <w:r>
              <w:rPr>
                <w:rFonts w:hint="eastAsia" w:ascii="宋体" w:hAnsi="宋体" w:cs="宋体"/>
                <w:szCs w:val="21"/>
              </w:rPr>
              <w:t>□不通过</w:t>
            </w:r>
          </w:p>
        </w:tc>
        <w:tc>
          <w:tcPr>
            <w:tcW w:w="1125" w:type="dxa"/>
            <w:vAlign w:val="center"/>
          </w:tcPr>
          <w:p w14:paraId="0025556A">
            <w:pPr>
              <w:jc w:val="center"/>
              <w:rPr>
                <w:rFonts w:hint="eastAsia" w:ascii="宋体" w:hAnsi="宋体" w:cs="宋体"/>
                <w:szCs w:val="21"/>
              </w:rPr>
            </w:pPr>
            <w:r>
              <w:rPr>
                <w:rFonts w:hint="eastAsia" w:ascii="宋体" w:hAnsi="宋体" w:cs="宋体"/>
                <w:szCs w:val="21"/>
              </w:rPr>
              <w:t>响应文件</w:t>
            </w:r>
          </w:p>
          <w:p w14:paraId="2D9FC768">
            <w:pPr>
              <w:jc w:val="center"/>
              <w:rPr>
                <w:rFonts w:ascii="宋体" w:hAnsi="宋体" w:cs="宋体"/>
                <w:sz w:val="20"/>
                <w:szCs w:val="20"/>
              </w:rPr>
            </w:pPr>
            <w:r>
              <w:rPr>
                <w:rFonts w:hint="eastAsia" w:ascii="宋体" w:hAnsi="宋体" w:cs="宋体"/>
                <w:szCs w:val="21"/>
              </w:rPr>
              <w:t>第（）页</w:t>
            </w:r>
          </w:p>
        </w:tc>
      </w:tr>
      <w:tr w14:paraId="7DEB36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84" w:hRule="atLeast"/>
          <w:jc w:val="center"/>
        </w:trPr>
        <w:tc>
          <w:tcPr>
            <w:tcW w:w="1614" w:type="dxa"/>
            <w:vAlign w:val="center"/>
          </w:tcPr>
          <w:p w14:paraId="4343CDA9">
            <w:pPr>
              <w:jc w:val="center"/>
              <w:rPr>
                <w:rFonts w:ascii="宋体" w:hAnsi="宋体" w:cs="宋体"/>
                <w:szCs w:val="21"/>
              </w:rPr>
            </w:pPr>
            <w:r>
              <w:rPr>
                <w:rFonts w:hint="eastAsia" w:ascii="宋体" w:hAnsi="宋体" w:cs="华文仿宋"/>
                <w:szCs w:val="21"/>
              </w:rPr>
              <w:t>法定代表人证明书及授权委托书</w:t>
            </w:r>
          </w:p>
        </w:tc>
        <w:tc>
          <w:tcPr>
            <w:tcW w:w="5891" w:type="dxa"/>
            <w:vAlign w:val="center"/>
          </w:tcPr>
          <w:p w14:paraId="3309479E">
            <w:pPr>
              <w:keepNext w:val="0"/>
              <w:keepLines w:val="0"/>
              <w:pageBreakBefore w:val="0"/>
              <w:widowControl/>
              <w:kinsoku/>
              <w:wordWrap/>
              <w:overflowPunct/>
              <w:topLinePunct w:val="0"/>
              <w:autoSpaceDE w:val="0"/>
              <w:autoSpaceDN w:val="0"/>
              <w:bidi w:val="0"/>
              <w:adjustRightInd w:val="0"/>
              <w:snapToGrid w:val="0"/>
              <w:spacing w:line="24" w:lineRule="atLeast"/>
              <w:textAlignment w:val="auto"/>
              <w:rPr>
                <w:rFonts w:ascii="宋体" w:hAnsi="宋体" w:cs="宋体"/>
                <w:bCs/>
                <w:sz w:val="20"/>
                <w:szCs w:val="20"/>
              </w:rPr>
            </w:pPr>
            <w:r>
              <w:rPr>
                <w:rFonts w:hint="eastAsia"/>
              </w:rPr>
              <w:t>法定代表人资格证明书及授权委托书：按对应格式文件签署、盖章。</w:t>
            </w:r>
          </w:p>
        </w:tc>
        <w:tc>
          <w:tcPr>
            <w:tcW w:w="1110" w:type="dxa"/>
            <w:vAlign w:val="center"/>
          </w:tcPr>
          <w:p w14:paraId="5A7A2CDD">
            <w:pPr>
              <w:ind w:left="36" w:leftChars="17"/>
              <w:jc w:val="center"/>
            </w:pPr>
            <w:r>
              <w:rPr>
                <w:rFonts w:hint="eastAsia"/>
              </w:rPr>
              <w:t>□通  过</w:t>
            </w:r>
          </w:p>
          <w:p w14:paraId="76E6544A">
            <w:pPr>
              <w:pStyle w:val="43"/>
              <w:ind w:firstLine="0" w:firstLineChars="0"/>
              <w:jc w:val="center"/>
              <w:rPr>
                <w:rFonts w:ascii="宋体" w:hAnsi="宋体" w:cs="宋体"/>
                <w:szCs w:val="20"/>
              </w:rPr>
            </w:pPr>
            <w:r>
              <w:rPr>
                <w:rFonts w:hint="eastAsia" w:ascii="宋体" w:hAnsi="宋体" w:cs="宋体"/>
                <w:sz w:val="21"/>
                <w:szCs w:val="21"/>
                <w:lang w:val="en-US" w:eastAsia="zh-CN"/>
              </w:rPr>
              <w:t xml:space="preserve"> </w:t>
            </w:r>
            <w:r>
              <w:rPr>
                <w:rFonts w:hint="eastAsia" w:ascii="宋体" w:hAnsi="宋体" w:cs="宋体"/>
                <w:sz w:val="21"/>
                <w:szCs w:val="21"/>
              </w:rPr>
              <w:t>□不通过</w:t>
            </w:r>
          </w:p>
        </w:tc>
        <w:tc>
          <w:tcPr>
            <w:tcW w:w="1125" w:type="dxa"/>
            <w:vAlign w:val="center"/>
          </w:tcPr>
          <w:p w14:paraId="3A81C1A8">
            <w:pPr>
              <w:jc w:val="center"/>
              <w:rPr>
                <w:rFonts w:hint="eastAsia" w:ascii="宋体" w:hAnsi="宋体" w:cs="宋体"/>
                <w:szCs w:val="21"/>
              </w:rPr>
            </w:pPr>
            <w:r>
              <w:rPr>
                <w:rFonts w:hint="eastAsia" w:ascii="宋体" w:hAnsi="宋体" w:cs="宋体"/>
                <w:szCs w:val="21"/>
              </w:rPr>
              <w:t>响应文件</w:t>
            </w:r>
          </w:p>
          <w:p w14:paraId="040C36AF">
            <w:pPr>
              <w:jc w:val="center"/>
              <w:rPr>
                <w:rFonts w:ascii="宋体" w:hAnsi="宋体" w:cs="宋体"/>
                <w:sz w:val="20"/>
                <w:szCs w:val="20"/>
              </w:rPr>
            </w:pPr>
            <w:r>
              <w:rPr>
                <w:rFonts w:hint="eastAsia" w:ascii="宋体" w:hAnsi="宋体" w:cs="宋体"/>
                <w:szCs w:val="21"/>
              </w:rPr>
              <w:t>第（）页</w:t>
            </w:r>
          </w:p>
        </w:tc>
      </w:tr>
      <w:tr w14:paraId="3F7FC6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98" w:hRule="atLeast"/>
          <w:jc w:val="center"/>
        </w:trPr>
        <w:tc>
          <w:tcPr>
            <w:tcW w:w="1614" w:type="dxa"/>
            <w:vAlign w:val="center"/>
          </w:tcPr>
          <w:p w14:paraId="181B8A60">
            <w:pPr>
              <w:jc w:val="center"/>
              <w:rPr>
                <w:rFonts w:hint="eastAsia" w:ascii="宋体" w:hAnsi="宋体" w:cs="华文仿宋"/>
                <w:szCs w:val="21"/>
              </w:rPr>
            </w:pPr>
            <w:r>
              <w:rPr>
                <w:rFonts w:hint="eastAsia" w:ascii="宋体" w:hAnsi="宋体" w:cs="华文仿宋"/>
                <w:szCs w:val="21"/>
              </w:rPr>
              <w:t>响应文件签署、</w:t>
            </w:r>
          </w:p>
          <w:p w14:paraId="5DB98E5A">
            <w:pPr>
              <w:jc w:val="center"/>
              <w:rPr>
                <w:rFonts w:ascii="宋体" w:hAnsi="宋体" w:cs="宋体"/>
                <w:szCs w:val="21"/>
              </w:rPr>
            </w:pPr>
            <w:r>
              <w:rPr>
                <w:rFonts w:hint="eastAsia" w:ascii="宋体" w:hAnsi="宋体" w:cs="华文仿宋"/>
                <w:szCs w:val="21"/>
              </w:rPr>
              <w:t>盖章</w:t>
            </w:r>
          </w:p>
        </w:tc>
        <w:tc>
          <w:tcPr>
            <w:tcW w:w="5891" w:type="dxa"/>
            <w:vAlign w:val="top"/>
          </w:tcPr>
          <w:p w14:paraId="5A0B44DF">
            <w:pPr>
              <w:keepNext w:val="0"/>
              <w:keepLines w:val="0"/>
              <w:pageBreakBefore w:val="0"/>
              <w:widowControl/>
              <w:kinsoku/>
              <w:wordWrap/>
              <w:overflowPunct/>
              <w:topLinePunct w:val="0"/>
              <w:bidi w:val="0"/>
              <w:adjustRightInd w:val="0"/>
              <w:snapToGrid w:val="0"/>
              <w:spacing w:beforeLines="50" w:line="24" w:lineRule="atLeast"/>
              <w:textAlignment w:val="auto"/>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110" w:type="dxa"/>
            <w:vAlign w:val="center"/>
          </w:tcPr>
          <w:p w14:paraId="37B87498">
            <w:pPr>
              <w:ind w:left="36" w:leftChars="17"/>
              <w:jc w:val="center"/>
              <w:rPr>
                <w:rFonts w:ascii="宋体" w:hAnsi="宋体" w:cs="宋体"/>
                <w:szCs w:val="21"/>
              </w:rPr>
            </w:pPr>
            <w:r>
              <w:rPr>
                <w:rFonts w:hint="eastAsia" w:ascii="宋体" w:hAnsi="宋体" w:cs="宋体"/>
                <w:szCs w:val="21"/>
              </w:rPr>
              <w:t>□通  过</w:t>
            </w:r>
          </w:p>
          <w:p w14:paraId="739A6690">
            <w:pPr>
              <w:ind w:left="36" w:leftChars="17"/>
              <w:jc w:val="center"/>
              <w:rPr>
                <w:rFonts w:ascii="宋体" w:hAnsi="宋体" w:cs="宋体"/>
                <w:sz w:val="20"/>
                <w:szCs w:val="20"/>
              </w:rPr>
            </w:pPr>
            <w:r>
              <w:rPr>
                <w:rFonts w:hint="eastAsia" w:ascii="宋体" w:hAnsi="宋体" w:cs="宋体"/>
                <w:szCs w:val="21"/>
              </w:rPr>
              <w:t>□不通过</w:t>
            </w:r>
          </w:p>
        </w:tc>
        <w:tc>
          <w:tcPr>
            <w:tcW w:w="1125" w:type="dxa"/>
            <w:vAlign w:val="center"/>
          </w:tcPr>
          <w:p w14:paraId="7AB9DD9E">
            <w:pPr>
              <w:jc w:val="center"/>
              <w:rPr>
                <w:rFonts w:ascii="宋体" w:hAnsi="宋体" w:cs="宋体"/>
                <w:sz w:val="20"/>
                <w:szCs w:val="20"/>
              </w:rPr>
            </w:pPr>
            <w:r>
              <w:rPr>
                <w:rFonts w:hint="eastAsia" w:ascii="宋体" w:hAnsi="宋体" w:cs="宋体"/>
                <w:szCs w:val="21"/>
              </w:rPr>
              <w:t>/</w:t>
            </w:r>
          </w:p>
        </w:tc>
      </w:tr>
      <w:tr w14:paraId="303AA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4" w:hRule="atLeast"/>
          <w:jc w:val="center"/>
        </w:trPr>
        <w:tc>
          <w:tcPr>
            <w:tcW w:w="1614" w:type="dxa"/>
            <w:vAlign w:val="center"/>
          </w:tcPr>
          <w:p w14:paraId="0EC69FBF">
            <w:pPr>
              <w:tabs>
                <w:tab w:val="left" w:pos="2880"/>
              </w:tabs>
              <w:jc w:val="center"/>
              <w:rPr>
                <w:rFonts w:ascii="宋体" w:hAnsi="宋体" w:cs="宋体"/>
                <w:szCs w:val="21"/>
              </w:rPr>
            </w:pPr>
            <w:r>
              <w:rPr>
                <w:rFonts w:hint="eastAsia" w:ascii="宋体" w:hAnsi="宋体" w:cs="华文仿宋"/>
                <w:szCs w:val="21"/>
              </w:rPr>
              <w:t>“★”号条款要求</w:t>
            </w:r>
          </w:p>
        </w:tc>
        <w:tc>
          <w:tcPr>
            <w:tcW w:w="5891" w:type="dxa"/>
            <w:vAlign w:val="center"/>
          </w:tcPr>
          <w:p w14:paraId="101AB6B7">
            <w:pPr>
              <w:keepNext w:val="0"/>
              <w:keepLines w:val="0"/>
              <w:pageBreakBefore w:val="0"/>
              <w:widowControl/>
              <w:kinsoku/>
              <w:wordWrap/>
              <w:overflowPunct/>
              <w:topLinePunct w:val="0"/>
              <w:autoSpaceDE w:val="0"/>
              <w:autoSpaceDN w:val="0"/>
              <w:bidi w:val="0"/>
              <w:adjustRightInd w:val="0"/>
              <w:snapToGrid w:val="0"/>
              <w:spacing w:line="24" w:lineRule="atLeast"/>
              <w:textAlignment w:val="auto"/>
              <w:rPr>
                <w:rFonts w:ascii="宋体" w:hAnsi="宋体" w:cs="宋体"/>
                <w:kern w:val="28"/>
                <w:sz w:val="20"/>
                <w:szCs w:val="20"/>
              </w:rPr>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c>
          <w:tcPr>
            <w:tcW w:w="1110" w:type="dxa"/>
            <w:vAlign w:val="center"/>
          </w:tcPr>
          <w:p w14:paraId="6F35FB66">
            <w:pPr>
              <w:ind w:left="36" w:leftChars="17"/>
              <w:jc w:val="center"/>
              <w:rPr>
                <w:rFonts w:ascii="宋体" w:hAnsi="宋体" w:cs="宋体"/>
                <w:szCs w:val="21"/>
              </w:rPr>
            </w:pPr>
            <w:r>
              <w:rPr>
                <w:rFonts w:hint="eastAsia" w:ascii="宋体" w:hAnsi="宋体" w:cs="宋体"/>
                <w:szCs w:val="21"/>
              </w:rPr>
              <w:t>□通  过</w:t>
            </w:r>
          </w:p>
          <w:p w14:paraId="705DEA07">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rPr>
              <w:t>不通过</w:t>
            </w:r>
          </w:p>
        </w:tc>
        <w:tc>
          <w:tcPr>
            <w:tcW w:w="1125" w:type="dxa"/>
            <w:vAlign w:val="center"/>
          </w:tcPr>
          <w:p w14:paraId="0E75B076">
            <w:pPr>
              <w:jc w:val="center"/>
              <w:rPr>
                <w:rFonts w:hint="eastAsia" w:ascii="宋体" w:hAnsi="宋体" w:cs="宋体"/>
                <w:szCs w:val="21"/>
              </w:rPr>
            </w:pPr>
            <w:r>
              <w:rPr>
                <w:rFonts w:hint="eastAsia" w:ascii="宋体" w:hAnsi="宋体" w:cs="宋体"/>
                <w:szCs w:val="21"/>
              </w:rPr>
              <w:t>响应文件</w:t>
            </w:r>
          </w:p>
          <w:p w14:paraId="01D0A5EA">
            <w:pPr>
              <w:jc w:val="center"/>
              <w:rPr>
                <w:rFonts w:ascii="宋体" w:hAnsi="宋体" w:cs="宋体"/>
                <w:sz w:val="20"/>
                <w:szCs w:val="20"/>
              </w:rPr>
            </w:pPr>
            <w:r>
              <w:rPr>
                <w:rFonts w:hint="eastAsia" w:ascii="宋体" w:hAnsi="宋体" w:cs="宋体"/>
                <w:szCs w:val="21"/>
              </w:rPr>
              <w:t>第（）页</w:t>
            </w:r>
          </w:p>
        </w:tc>
      </w:tr>
      <w:tr w14:paraId="6DF7D0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84" w:hRule="atLeast"/>
          <w:jc w:val="center"/>
        </w:trPr>
        <w:tc>
          <w:tcPr>
            <w:tcW w:w="1614" w:type="dxa"/>
            <w:vMerge w:val="restart"/>
            <w:vAlign w:val="center"/>
          </w:tcPr>
          <w:p w14:paraId="788099E8">
            <w:pPr>
              <w:tabs>
                <w:tab w:val="left" w:pos="2880"/>
              </w:tabs>
              <w:jc w:val="center"/>
              <w:rPr>
                <w:rFonts w:hint="eastAsia" w:ascii="宋体" w:hAnsi="宋体" w:cs="华文仿宋"/>
                <w:szCs w:val="21"/>
              </w:rPr>
            </w:pPr>
            <w:r>
              <w:rPr>
                <w:rFonts w:hint="eastAsia" w:ascii="宋体" w:hAnsi="宋体" w:cs="华文仿宋"/>
                <w:szCs w:val="21"/>
              </w:rPr>
              <w:t>其他</w:t>
            </w:r>
          </w:p>
          <w:p w14:paraId="06DE5B7B">
            <w:pPr>
              <w:tabs>
                <w:tab w:val="left" w:pos="2880"/>
              </w:tabs>
              <w:jc w:val="center"/>
              <w:rPr>
                <w:rFonts w:hint="eastAsia" w:ascii="宋体" w:hAnsi="宋体" w:cs="华文仿宋"/>
                <w:szCs w:val="21"/>
              </w:rPr>
            </w:pPr>
          </w:p>
          <w:p w14:paraId="62C941D5">
            <w:pPr>
              <w:pStyle w:val="22"/>
              <w:rPr>
                <w:rFonts w:hint="eastAsia"/>
              </w:rPr>
            </w:pPr>
          </w:p>
        </w:tc>
        <w:tc>
          <w:tcPr>
            <w:tcW w:w="5891" w:type="dxa"/>
            <w:vAlign w:val="center"/>
          </w:tcPr>
          <w:p w14:paraId="248A1073">
            <w:pPr>
              <w:keepNext w:val="0"/>
              <w:keepLines w:val="0"/>
              <w:pageBreakBefore w:val="0"/>
              <w:widowControl/>
              <w:kinsoku/>
              <w:wordWrap/>
              <w:overflowPunct/>
              <w:topLinePunct w:val="0"/>
              <w:autoSpaceDE w:val="0"/>
              <w:autoSpaceDN w:val="0"/>
              <w:bidi w:val="0"/>
              <w:adjustRightInd w:val="0"/>
              <w:snapToGrid w:val="0"/>
              <w:spacing w:line="24" w:lineRule="atLeast"/>
              <w:textAlignment w:val="auto"/>
              <w:rPr>
                <w:rFonts w:hint="eastAsia" w:ascii="宋体" w:hAnsi="宋体" w:eastAsia="宋体" w:cs="华文仿宋"/>
                <w:szCs w:val="21"/>
                <w:lang w:eastAsia="zh-CN"/>
              </w:rPr>
            </w:pPr>
            <w:r>
              <w:rPr>
                <w:rFonts w:hint="eastAsia"/>
              </w:rPr>
              <w:t>响应文件未含有采购人不能接受的附加条件。</w:t>
            </w:r>
          </w:p>
        </w:tc>
        <w:tc>
          <w:tcPr>
            <w:tcW w:w="1110" w:type="dxa"/>
            <w:vAlign w:val="center"/>
          </w:tcPr>
          <w:p w14:paraId="0F1A7970">
            <w:pPr>
              <w:ind w:left="36" w:leftChars="17"/>
              <w:jc w:val="center"/>
              <w:rPr>
                <w:rFonts w:ascii="宋体" w:hAnsi="宋体" w:cs="宋体"/>
                <w:szCs w:val="21"/>
              </w:rPr>
            </w:pPr>
            <w:r>
              <w:rPr>
                <w:rFonts w:hint="eastAsia" w:ascii="宋体" w:hAnsi="宋体" w:cs="宋体"/>
                <w:szCs w:val="21"/>
              </w:rPr>
              <w:t>□通  过</w:t>
            </w:r>
          </w:p>
          <w:p w14:paraId="10299CA9">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rPr>
              <w:t>□不通过</w:t>
            </w:r>
          </w:p>
        </w:tc>
        <w:tc>
          <w:tcPr>
            <w:tcW w:w="1125" w:type="dxa"/>
            <w:vAlign w:val="center"/>
          </w:tcPr>
          <w:p w14:paraId="3ADF664F">
            <w:pPr>
              <w:jc w:val="center"/>
              <w:rPr>
                <w:rFonts w:hint="eastAsia" w:ascii="宋体" w:hAnsi="宋体" w:cs="宋体"/>
                <w:szCs w:val="21"/>
              </w:rPr>
            </w:pPr>
            <w:r>
              <w:rPr>
                <w:rFonts w:hint="eastAsia" w:ascii="宋体" w:hAnsi="宋体" w:cs="宋体"/>
                <w:szCs w:val="21"/>
              </w:rPr>
              <w:t>响应文件</w:t>
            </w:r>
          </w:p>
          <w:p w14:paraId="4A703C40">
            <w:pPr>
              <w:jc w:val="center"/>
              <w:rPr>
                <w:rFonts w:ascii="宋体" w:hAnsi="宋体" w:cs="宋体"/>
                <w:sz w:val="20"/>
                <w:szCs w:val="20"/>
              </w:rPr>
            </w:pPr>
            <w:r>
              <w:rPr>
                <w:rFonts w:hint="eastAsia" w:ascii="宋体" w:hAnsi="宋体" w:cs="宋体"/>
                <w:szCs w:val="21"/>
              </w:rPr>
              <w:t>第（）页</w:t>
            </w:r>
          </w:p>
        </w:tc>
      </w:tr>
      <w:tr w14:paraId="5707DD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66" w:hRule="atLeast"/>
          <w:jc w:val="center"/>
        </w:trPr>
        <w:tc>
          <w:tcPr>
            <w:tcW w:w="1614" w:type="dxa"/>
            <w:vMerge w:val="continue"/>
            <w:vAlign w:val="center"/>
          </w:tcPr>
          <w:p w14:paraId="7EA52E8C">
            <w:pPr>
              <w:pStyle w:val="22"/>
              <w:rPr>
                <w:rFonts w:hint="eastAsia"/>
              </w:rPr>
            </w:pPr>
          </w:p>
        </w:tc>
        <w:tc>
          <w:tcPr>
            <w:tcW w:w="5891" w:type="dxa"/>
            <w:vAlign w:val="center"/>
          </w:tcPr>
          <w:p w14:paraId="539AB205">
            <w:pPr>
              <w:keepNext w:val="0"/>
              <w:keepLines w:val="0"/>
              <w:pageBreakBefore w:val="0"/>
              <w:widowControl/>
              <w:kinsoku/>
              <w:wordWrap/>
              <w:overflowPunct/>
              <w:topLinePunct w:val="0"/>
              <w:bidi w:val="0"/>
              <w:adjustRightInd w:val="0"/>
              <w:snapToGrid w:val="0"/>
              <w:spacing w:beforeLines="50" w:line="24" w:lineRule="atLeast"/>
              <w:textAlignment w:val="auto"/>
              <w:rPr>
                <w:rFonts w:hint="eastAsia" w:ascii="宋体" w:hAnsi="宋体" w:cs="华文仿宋"/>
                <w:szCs w:val="21"/>
                <w:lang w:val="en-US" w:eastAsia="zh-CN"/>
              </w:rPr>
            </w:pPr>
            <w:r>
              <w:rPr>
                <w:rFonts w:hint="eastAsia" w:ascii="宋体" w:hAnsi="宋体" w:cs="华文仿宋"/>
                <w:szCs w:val="21"/>
                <w:lang w:val="en-US" w:eastAsia="zh-CN"/>
              </w:rPr>
              <w:t>供应商遵循公平竞争的原则，不存在恶意串通，妨碍其他供应商的竞争行为，不存在损害采购人或其他供应商的合法权益情形的。</w:t>
            </w:r>
          </w:p>
        </w:tc>
        <w:tc>
          <w:tcPr>
            <w:tcW w:w="1110" w:type="dxa"/>
            <w:vAlign w:val="center"/>
          </w:tcPr>
          <w:p w14:paraId="0DA355B8">
            <w:pPr>
              <w:ind w:left="36" w:leftChars="17"/>
              <w:jc w:val="center"/>
              <w:rPr>
                <w:rFonts w:ascii="宋体" w:hAnsi="宋体" w:cs="宋体"/>
                <w:szCs w:val="21"/>
              </w:rPr>
            </w:pPr>
            <w:r>
              <w:rPr>
                <w:rFonts w:hint="eastAsia" w:ascii="宋体" w:hAnsi="宋体" w:cs="宋体"/>
                <w:szCs w:val="21"/>
              </w:rPr>
              <w:t>□通  过</w:t>
            </w:r>
          </w:p>
          <w:p w14:paraId="78B36E62">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125" w:type="dxa"/>
            <w:vAlign w:val="center"/>
          </w:tcPr>
          <w:p w14:paraId="52B0837E">
            <w:pPr>
              <w:jc w:val="center"/>
              <w:rPr>
                <w:rFonts w:hint="eastAsia" w:ascii="宋体" w:hAnsi="宋体" w:cs="宋体"/>
                <w:szCs w:val="21"/>
              </w:rPr>
            </w:pPr>
            <w:r>
              <w:rPr>
                <w:rFonts w:hint="eastAsia" w:ascii="宋体" w:hAnsi="宋体" w:cs="宋体"/>
                <w:szCs w:val="21"/>
              </w:rPr>
              <w:t>响应文件</w:t>
            </w:r>
          </w:p>
          <w:p w14:paraId="2D6F5184">
            <w:pPr>
              <w:jc w:val="center"/>
              <w:rPr>
                <w:rFonts w:hint="eastAsia" w:ascii="宋体" w:hAnsi="宋体" w:cs="宋体"/>
                <w:szCs w:val="21"/>
              </w:rPr>
            </w:pPr>
            <w:r>
              <w:rPr>
                <w:rFonts w:hint="eastAsia" w:ascii="宋体" w:hAnsi="宋体" w:cs="宋体"/>
                <w:szCs w:val="21"/>
              </w:rPr>
              <w:t>第（）页</w:t>
            </w:r>
          </w:p>
        </w:tc>
      </w:tr>
      <w:tr w14:paraId="7C599E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25" w:hRule="atLeast"/>
          <w:jc w:val="center"/>
        </w:trPr>
        <w:tc>
          <w:tcPr>
            <w:tcW w:w="1614" w:type="dxa"/>
            <w:vMerge w:val="continue"/>
            <w:vAlign w:val="center"/>
          </w:tcPr>
          <w:p w14:paraId="0C86834B">
            <w:pPr>
              <w:pStyle w:val="22"/>
              <w:rPr>
                <w:rFonts w:hint="eastAsia"/>
              </w:rPr>
            </w:pPr>
          </w:p>
        </w:tc>
        <w:tc>
          <w:tcPr>
            <w:tcW w:w="5891" w:type="dxa"/>
            <w:vAlign w:val="center"/>
          </w:tcPr>
          <w:p w14:paraId="440A9539">
            <w:pPr>
              <w:keepNext w:val="0"/>
              <w:keepLines w:val="0"/>
              <w:pageBreakBefore w:val="0"/>
              <w:widowControl/>
              <w:kinsoku/>
              <w:wordWrap/>
              <w:overflowPunct/>
              <w:topLinePunct w:val="0"/>
              <w:bidi w:val="0"/>
              <w:adjustRightInd w:val="0"/>
              <w:snapToGrid w:val="0"/>
              <w:spacing w:beforeLines="50" w:line="24" w:lineRule="atLeast"/>
              <w:textAlignment w:val="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110" w:type="dxa"/>
            <w:vAlign w:val="center"/>
          </w:tcPr>
          <w:p w14:paraId="4AEC3BCB">
            <w:pPr>
              <w:ind w:left="36" w:leftChars="17"/>
              <w:jc w:val="center"/>
              <w:rPr>
                <w:rFonts w:ascii="宋体" w:hAnsi="宋体" w:cs="宋体"/>
                <w:szCs w:val="21"/>
              </w:rPr>
            </w:pPr>
            <w:r>
              <w:rPr>
                <w:rFonts w:hint="eastAsia" w:ascii="宋体" w:hAnsi="宋体" w:cs="宋体"/>
                <w:szCs w:val="21"/>
              </w:rPr>
              <w:t>□通  过</w:t>
            </w:r>
          </w:p>
          <w:p w14:paraId="727A9371">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125" w:type="dxa"/>
            <w:vAlign w:val="center"/>
          </w:tcPr>
          <w:p w14:paraId="58319131">
            <w:pPr>
              <w:jc w:val="center"/>
              <w:rPr>
                <w:rFonts w:hint="eastAsia" w:ascii="宋体" w:hAnsi="宋体" w:cs="宋体"/>
                <w:szCs w:val="21"/>
              </w:rPr>
            </w:pPr>
            <w:r>
              <w:rPr>
                <w:rFonts w:hint="eastAsia" w:ascii="宋体" w:hAnsi="宋体" w:cs="宋体"/>
                <w:szCs w:val="21"/>
              </w:rPr>
              <w:t>响应文件</w:t>
            </w:r>
          </w:p>
          <w:p w14:paraId="34D16B46">
            <w:pPr>
              <w:jc w:val="center"/>
              <w:rPr>
                <w:rFonts w:hint="eastAsia" w:ascii="宋体" w:hAnsi="宋体" w:cs="宋体"/>
                <w:szCs w:val="21"/>
              </w:rPr>
            </w:pPr>
            <w:r>
              <w:rPr>
                <w:rFonts w:hint="eastAsia" w:ascii="宋体" w:hAnsi="宋体" w:cs="宋体"/>
                <w:szCs w:val="21"/>
              </w:rPr>
              <w:t>第（）页</w:t>
            </w:r>
          </w:p>
        </w:tc>
      </w:tr>
    </w:tbl>
    <w:p w14:paraId="7E4CCE47">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08DC822A">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14:paraId="33BC9954">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14:paraId="79957736">
      <w:pPr>
        <w:pStyle w:val="9"/>
        <w:shd w:val="clear" w:color="auto" w:fill="FFFFFF"/>
        <w:adjustRightInd w:val="0"/>
        <w:snapToGrid w:val="0"/>
        <w:spacing w:after="0"/>
        <w:rPr>
          <w:rFonts w:hint="eastAsia" w:ascii="宋体" w:hAnsi="宋体" w:cs="宋体"/>
          <w:sz w:val="24"/>
        </w:rPr>
      </w:pPr>
      <w:r>
        <w:rPr>
          <w:rFonts w:hint="eastAsia" w:ascii="宋体" w:hAnsi="宋体" w:cs="华文仿宋"/>
          <w:sz w:val="21"/>
          <w:szCs w:val="21"/>
        </w:rPr>
        <w:t xml:space="preserve">    3.本自查表不得擅自删改。</w:t>
      </w:r>
    </w:p>
    <w:p w14:paraId="1BEB73B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E569B1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F00D24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C8D83C">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6FAA40DD">
      <w:pPr>
        <w:pStyle w:val="12"/>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724DBC8A">
      <w:pPr>
        <w:pStyle w:val="12"/>
        <w:tabs>
          <w:tab w:val="left" w:pos="900"/>
        </w:tabs>
        <w:spacing w:line="400" w:lineRule="exact"/>
        <w:ind w:firstLine="0"/>
        <w:jc w:val="center"/>
        <w:rPr>
          <w:rFonts w:cs="仿宋_GB2312"/>
          <w:bCs/>
          <w:color w:val="000000"/>
          <w:sz w:val="22"/>
          <w:szCs w:val="22"/>
        </w:rPr>
      </w:pPr>
    </w:p>
    <w:p w14:paraId="5DB5EA6C">
      <w:pPr>
        <w:pStyle w:val="12"/>
        <w:tabs>
          <w:tab w:val="left" w:pos="900"/>
        </w:tabs>
        <w:adjustRightInd w:val="0"/>
        <w:snapToGrid w:val="0"/>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rPr>
        <w:t>中山大学孙逸仙纪念医院：</w:t>
      </w:r>
    </w:p>
    <w:p w14:paraId="3382F76B">
      <w:pPr>
        <w:pStyle w:val="12"/>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________同志，</w:t>
      </w:r>
      <w:r>
        <w:rPr>
          <w:rFonts w:hint="eastAsia" w:ascii="宋体" w:hAnsi="宋体" w:eastAsia="宋体" w:cs="宋体"/>
          <w:sz w:val="24"/>
          <w:szCs w:val="24"/>
        </w:rPr>
        <w:t>身份证号码为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bCs/>
          <w:color w:val="000000"/>
          <w:sz w:val="24"/>
          <w:szCs w:val="24"/>
        </w:rPr>
        <w:t>现任我单位________职务，是我单位法定代表人。</w:t>
      </w:r>
    </w:p>
    <w:p w14:paraId="32B0B892">
      <w:pPr>
        <w:pStyle w:val="12"/>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特此证明。</w:t>
      </w:r>
    </w:p>
    <w:p w14:paraId="154617F2">
      <w:pPr>
        <w:pStyle w:val="12"/>
        <w:tabs>
          <w:tab w:val="left" w:pos="900"/>
        </w:tabs>
        <w:adjustRightInd w:val="0"/>
        <w:snapToGrid w:val="0"/>
        <w:spacing w:line="360" w:lineRule="auto"/>
        <w:ind w:left="0" w:leftChars="0" w:firstLine="0" w:firstLine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附：法定代表人性别：__ 年龄：__ 身份证号码：</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lang w:val="en-US" w:eastAsia="zh-CN"/>
        </w:rPr>
        <w:t xml:space="preserve">  </w:t>
      </w:r>
    </w:p>
    <w:p w14:paraId="48BC02D6">
      <w:pPr>
        <w:pStyle w:val="12"/>
        <w:tabs>
          <w:tab w:val="left" w:pos="900"/>
        </w:tabs>
        <w:adjustRightInd w:val="0"/>
        <w:snapToGrid w:val="0"/>
        <w:spacing w:line="360" w:lineRule="auto"/>
        <w:ind w:left="0" w:leftChars="0" w:firstLine="240" w:firstLineChars="1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注册号码：______________ 企业类型：_____</w:t>
      </w:r>
      <w:r>
        <w:rPr>
          <w:rFonts w:hint="eastAsia" w:ascii="宋体" w:hAnsi="宋体" w:eastAsia="宋体" w:cs="宋体"/>
          <w:bCs/>
          <w:color w:val="000000"/>
          <w:sz w:val="24"/>
          <w:szCs w:val="24"/>
          <w:u w:val="single"/>
        </w:rPr>
        <w:t>_</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___</w:t>
      </w:r>
      <w:r>
        <w:rPr>
          <w:rFonts w:hint="eastAsia" w:ascii="宋体" w:hAnsi="宋体" w:eastAsia="宋体" w:cs="宋体"/>
          <w:bCs/>
          <w:color w:val="000000"/>
          <w:sz w:val="24"/>
          <w:szCs w:val="24"/>
        </w:rPr>
        <w:t xml:space="preserve">______ </w:t>
      </w:r>
    </w:p>
    <w:p w14:paraId="4E53568A">
      <w:pPr>
        <w:pStyle w:val="12"/>
        <w:tabs>
          <w:tab w:val="left" w:pos="900"/>
        </w:tabs>
        <w:adjustRightInd w:val="0"/>
        <w:snapToGrid w:val="0"/>
        <w:spacing w:line="360" w:lineRule="auto"/>
        <w:ind w:left="0" w:leftChars="0" w:firstLine="314" w:firstLineChars="131"/>
        <w:rPr>
          <w:rFonts w:hint="eastAsia" w:ascii="宋体" w:hAnsi="宋体" w:eastAsia="宋体" w:cs="宋体"/>
          <w:bCs/>
          <w:color w:val="000000"/>
          <w:sz w:val="24"/>
          <w:szCs w:val="24"/>
        </w:rPr>
      </w:pPr>
      <w:r>
        <w:rPr>
          <w:rFonts w:hint="eastAsia" w:ascii="宋体" w:hAnsi="宋体" w:eastAsia="宋体" w:cs="宋体"/>
          <w:bCs/>
          <w:color w:val="000000"/>
          <w:sz w:val="24"/>
          <w:szCs w:val="24"/>
        </w:rPr>
        <w:t>经营范围：_______________________</w:t>
      </w:r>
    </w:p>
    <w:p w14:paraId="3CA086EF">
      <w:pPr>
        <w:pStyle w:val="12"/>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rPr>
      </w:pPr>
    </w:p>
    <w:p w14:paraId="13BA9B15">
      <w:pPr>
        <w:pStyle w:val="12"/>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rPr>
      </w:pPr>
    </w:p>
    <w:p w14:paraId="7CCA1A03">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供应商(公章)：</w:t>
      </w:r>
      <w:r>
        <w:rPr>
          <w:rFonts w:hint="eastAsia" w:ascii="宋体" w:hAnsi="宋体" w:eastAsia="宋体" w:cs="宋体"/>
          <w:bCs/>
          <w:color w:val="000000"/>
          <w:sz w:val="24"/>
          <w:szCs w:val="24"/>
          <w:u w:val="single"/>
          <w:lang w:val="en-US" w:eastAsia="zh-CN"/>
        </w:rPr>
        <w:t xml:space="preserve">                       </w:t>
      </w:r>
    </w:p>
    <w:p w14:paraId="1D20B0A0">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地</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址：</w:t>
      </w:r>
      <w:r>
        <w:rPr>
          <w:rFonts w:hint="eastAsia" w:ascii="宋体" w:hAnsi="宋体" w:eastAsia="宋体" w:cs="宋体"/>
          <w:bCs/>
          <w:color w:val="000000"/>
          <w:sz w:val="24"/>
          <w:szCs w:val="24"/>
          <w:u w:val="single"/>
          <w:lang w:val="en-US" w:eastAsia="zh-CN"/>
        </w:rPr>
        <w:t xml:space="preserve">                             </w:t>
      </w:r>
    </w:p>
    <w:p w14:paraId="65394A84">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法定代表人/负责人（签名）：</w:t>
      </w:r>
      <w:r>
        <w:rPr>
          <w:rFonts w:hint="eastAsia" w:ascii="宋体" w:hAnsi="宋体" w:eastAsia="宋体" w:cs="宋体"/>
          <w:bCs/>
          <w:color w:val="000000"/>
          <w:sz w:val="24"/>
          <w:szCs w:val="24"/>
          <w:u w:val="single"/>
          <w:lang w:val="en-US" w:eastAsia="zh-CN"/>
        </w:rPr>
        <w:t xml:space="preserve">          </w:t>
      </w:r>
    </w:p>
    <w:p w14:paraId="03E5C8FC">
      <w:pPr>
        <w:pStyle w:val="12"/>
        <w:tabs>
          <w:tab w:val="left" w:pos="900"/>
        </w:tabs>
        <w:adjustRightInd w:val="0"/>
        <w:snapToGrid w:val="0"/>
        <w:spacing w:line="36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期：</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w:t>
      </w:r>
    </w:p>
    <w:p w14:paraId="76184014">
      <w:pPr>
        <w:pStyle w:val="12"/>
        <w:tabs>
          <w:tab w:val="left" w:pos="900"/>
        </w:tabs>
        <w:adjustRightInd w:val="0"/>
        <w:snapToGrid w:val="0"/>
        <w:spacing w:line="360" w:lineRule="auto"/>
        <w:ind w:firstLine="3199" w:firstLineChars="1333"/>
        <w:jc w:val="left"/>
        <w:rPr>
          <w:rFonts w:hint="eastAsia" w:cs="仿宋_GB2312"/>
          <w:bCs/>
          <w:color w:val="000000"/>
          <w:sz w:val="24"/>
          <w:szCs w:val="24"/>
        </w:rPr>
      </w:pPr>
    </w:p>
    <w:p w14:paraId="1D14ECCC">
      <w:pPr>
        <w:tabs>
          <w:tab w:val="left" w:pos="4602"/>
        </w:tabs>
        <w:ind w:left="391"/>
        <w:rPr>
          <w:sz w:val="20"/>
        </w:rPr>
      </w:pPr>
      <w:r>
        <w:rPr>
          <w:sz w:val="20"/>
        </w:rPr>
        <mc:AlternateContent>
          <mc:Choice Requires="wps">
            <w:drawing>
              <wp:inline distT="0" distB="0" distL="114300" distR="114300">
                <wp:extent cx="2223135" cy="1568450"/>
                <wp:effectExtent l="4445" t="4445" r="12700" b="12065"/>
                <wp:docPr id="1" name="文本框 42"/>
                <wp:cNvGraphicFramePr/>
                <a:graphic xmlns:a="http://schemas.openxmlformats.org/drawingml/2006/main">
                  <a:graphicData uri="http://schemas.microsoft.com/office/word/2010/wordprocessingShape">
                    <wps:wsp>
                      <wps:cNvSpPr/>
                      <wps:spPr>
                        <a:xfrm>
                          <a:off x="0" y="0"/>
                          <a:ext cx="2223135" cy="1568450"/>
                        </a:xfrm>
                        <a:prstGeom prst="rect">
                          <a:avLst/>
                        </a:prstGeom>
                        <a:noFill/>
                        <a:ln w="9525" cap="flat" cmpd="sng">
                          <a:solidFill>
                            <a:srgbClr val="000000"/>
                          </a:solidFill>
                          <a:prstDash val="solid"/>
                          <a:miter/>
                          <a:headEnd type="none" w="med" len="med"/>
                          <a:tailEnd type="none" w="med" len="med"/>
                        </a:ln>
                        <a:effectLst/>
                      </wps:spPr>
                      <wps:txbx>
                        <w:txbxContent>
                          <w:p w14:paraId="4D2830FF">
                            <w:pPr>
                              <w:pStyle w:val="10"/>
                              <w:rPr>
                                <w:sz w:val="20"/>
                              </w:rPr>
                            </w:pPr>
                          </w:p>
                          <w:p w14:paraId="19D3EEEC">
                            <w:pPr>
                              <w:pStyle w:val="10"/>
                              <w:spacing w:before="178"/>
                              <w:ind w:left="-420" w:leftChars="0" w:right="155" w:firstLine="0" w:firstLineChars="0"/>
                              <w:jc w:val="center"/>
                            </w:pPr>
                            <w:r>
                              <w:rPr>
                                <w:rFonts w:hint="eastAsia"/>
                                <w:lang w:val="en-US" w:eastAsia="zh-CN"/>
                              </w:rPr>
                              <w:t xml:space="preserve">     </w:t>
                            </w:r>
                            <w:r>
                              <w:rPr>
                                <w:rFonts w:hint="eastAsia"/>
                              </w:rPr>
                              <w:t>法定代表</w:t>
                            </w:r>
                            <w:r>
                              <w:t>人</w:t>
                            </w:r>
                          </w:p>
                          <w:p w14:paraId="42786E9A">
                            <w:pPr>
                              <w:spacing w:before="65" w:line="295" w:lineRule="auto"/>
                              <w:ind w:left="158" w:right="155"/>
                              <w:jc w:val="left"/>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3.5pt;width:175.05pt;" filled="f" stroked="t" coordsize="21600,21600" o:gfxdata="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fVHvSAAAABQEAAA8AAAAAAAAAAQAg&#10;AAAAIgAAAGRycy9kb3ducmV2LnhtbFBLAQIUABQAAAAIAIdO4kCycUpBFAIAADcEAAAOAAAAAAAA&#10;AAEAIAAAACEBAABkcnMvZTJvRG9jLnhtbFBLBQYAAAAABgAGAFkBAACnBQAAAAA=&#10;">
                <v:fill on="f" focussize="0,0"/>
                <v:stroke color="#000000" joinstyle="miter"/>
                <v:imagedata o:title=""/>
                <o:lock v:ext="edit" aspectratio="f"/>
                <v:textbox inset="0mm,0mm,0mm,0mm">
                  <w:txbxContent>
                    <w:p w14:paraId="4D2830FF">
                      <w:pPr>
                        <w:pStyle w:val="10"/>
                        <w:rPr>
                          <w:sz w:val="20"/>
                        </w:rPr>
                      </w:pPr>
                    </w:p>
                    <w:p w14:paraId="19D3EEEC">
                      <w:pPr>
                        <w:pStyle w:val="10"/>
                        <w:spacing w:before="178"/>
                        <w:ind w:left="-420" w:leftChars="0" w:right="155" w:firstLine="0" w:firstLineChars="0"/>
                        <w:jc w:val="center"/>
                      </w:pPr>
                      <w:r>
                        <w:rPr>
                          <w:rFonts w:hint="eastAsia"/>
                          <w:lang w:val="en-US" w:eastAsia="zh-CN"/>
                        </w:rPr>
                        <w:t xml:space="preserve">     </w:t>
                      </w:r>
                      <w:r>
                        <w:rPr>
                          <w:rFonts w:hint="eastAsia"/>
                        </w:rPr>
                        <w:t>法定代表</w:t>
                      </w:r>
                      <w:r>
                        <w:t>人</w:t>
                      </w:r>
                    </w:p>
                    <w:p w14:paraId="42786E9A">
                      <w:pPr>
                        <w:spacing w:before="65" w:line="295" w:lineRule="auto"/>
                        <w:ind w:left="158" w:right="155"/>
                        <w:jc w:val="left"/>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273300" cy="1539875"/>
                <wp:effectExtent l="4445" t="4445" r="8255" b="10160"/>
                <wp:docPr id="3" name="文本框 8"/>
                <wp:cNvGraphicFramePr/>
                <a:graphic xmlns:a="http://schemas.openxmlformats.org/drawingml/2006/main">
                  <a:graphicData uri="http://schemas.microsoft.com/office/word/2010/wordprocessingShape">
                    <wps:wsp>
                      <wps:cNvSpPr/>
                      <wps:spPr>
                        <a:xfrm>
                          <a:off x="0" y="0"/>
                          <a:ext cx="2273300" cy="1539875"/>
                        </a:xfrm>
                        <a:prstGeom prst="rect">
                          <a:avLst/>
                        </a:prstGeom>
                        <a:noFill/>
                        <a:ln w="9525" cap="flat" cmpd="sng">
                          <a:solidFill>
                            <a:srgbClr val="000000"/>
                          </a:solidFill>
                          <a:prstDash val="solid"/>
                          <a:miter/>
                          <a:headEnd type="none" w="med" len="med"/>
                          <a:tailEnd type="none" w="med" len="med"/>
                        </a:ln>
                        <a:effectLst/>
                      </wps:spPr>
                      <wps:txbx>
                        <w:txbxContent>
                          <w:p w14:paraId="587A147F">
                            <w:pPr>
                              <w:pStyle w:val="10"/>
                              <w:rPr>
                                <w:sz w:val="20"/>
                              </w:rPr>
                            </w:pPr>
                          </w:p>
                          <w:p w14:paraId="3774FACB">
                            <w:pPr>
                              <w:pStyle w:val="10"/>
                              <w:spacing w:before="179"/>
                              <w:ind w:left="166" w:right="166"/>
                              <w:jc w:val="center"/>
                            </w:pPr>
                            <w:r>
                              <w:t>法定代表人</w:t>
                            </w:r>
                          </w:p>
                          <w:p w14:paraId="1E59CD3E">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1.25pt;width:179pt;" filled="f" stroked="t" coordsize="21600,21600" o:gfxdata="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bo9wdEAAAAFAQAADwAAAAAAAAABACAA&#10;AAAiAAAAZHJzL2Rvd25yZXYueG1sUEsBAhQAFAAAAAgAh07iQLJv3XkUAgAANgQAAA4AAAAAAAAA&#10;AQAgAAAAIAEAAGRycy9lMm9Eb2MueG1sUEsFBgAAAAAGAAYAWQEAAKYFAAAAAA==&#10;">
                <v:fill on="f" focussize="0,0"/>
                <v:stroke color="#000000" joinstyle="miter"/>
                <v:imagedata o:title=""/>
                <o:lock v:ext="edit" aspectratio="f"/>
                <v:textbox inset="0mm,0mm,0mm,0mm">
                  <w:txbxContent>
                    <w:p w14:paraId="587A147F">
                      <w:pPr>
                        <w:pStyle w:val="10"/>
                        <w:rPr>
                          <w:sz w:val="20"/>
                        </w:rPr>
                      </w:pPr>
                    </w:p>
                    <w:p w14:paraId="3774FACB">
                      <w:pPr>
                        <w:pStyle w:val="10"/>
                        <w:spacing w:before="179"/>
                        <w:ind w:left="166" w:right="166"/>
                        <w:jc w:val="center"/>
                      </w:pPr>
                      <w:r>
                        <w:t>法定代表人</w:t>
                      </w:r>
                    </w:p>
                    <w:p w14:paraId="1E59CD3E">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351D1962">
      <w:pPr>
        <w:tabs>
          <w:tab w:val="left" w:pos="4602"/>
        </w:tabs>
        <w:ind w:left="391"/>
        <w:rPr>
          <w:sz w:val="20"/>
        </w:rPr>
      </w:pPr>
    </w:p>
    <w:p w14:paraId="73294010">
      <w:pPr>
        <w:tabs>
          <w:tab w:val="left" w:pos="4602"/>
        </w:tabs>
        <w:ind w:left="391"/>
        <w:rPr>
          <w:sz w:val="20"/>
        </w:rPr>
      </w:pPr>
    </w:p>
    <w:p w14:paraId="10FC081F">
      <w:pPr>
        <w:tabs>
          <w:tab w:val="left" w:pos="4602"/>
        </w:tabs>
        <w:ind w:left="391"/>
        <w:rPr>
          <w:sz w:val="20"/>
        </w:rPr>
      </w:pPr>
    </w:p>
    <w:p w14:paraId="5EE76773">
      <w:pPr>
        <w:pStyle w:val="12"/>
        <w:tabs>
          <w:tab w:val="left" w:pos="900"/>
        </w:tabs>
        <w:spacing w:line="400" w:lineRule="exact"/>
        <w:ind w:left="420" w:leftChars="200" w:firstLine="0"/>
        <w:jc w:val="center"/>
        <w:rPr>
          <w:rFonts w:hint="eastAsia" w:cs="仿宋_GB2312"/>
          <w:b/>
          <w:color w:val="000000"/>
          <w:sz w:val="32"/>
          <w:szCs w:val="32"/>
        </w:rPr>
      </w:pPr>
    </w:p>
    <w:p w14:paraId="5C867A53">
      <w:pPr>
        <w:pStyle w:val="12"/>
        <w:tabs>
          <w:tab w:val="left" w:pos="900"/>
        </w:tabs>
        <w:spacing w:line="400" w:lineRule="exact"/>
        <w:ind w:left="420" w:leftChars="200" w:firstLine="0"/>
        <w:jc w:val="center"/>
        <w:rPr>
          <w:rFonts w:hint="eastAsia" w:cs="仿宋_GB2312"/>
          <w:b/>
          <w:color w:val="000000"/>
          <w:sz w:val="32"/>
          <w:szCs w:val="32"/>
        </w:rPr>
      </w:pPr>
    </w:p>
    <w:p w14:paraId="73F9D90C">
      <w:pPr>
        <w:pStyle w:val="12"/>
        <w:tabs>
          <w:tab w:val="left" w:pos="900"/>
        </w:tabs>
        <w:spacing w:line="400" w:lineRule="exact"/>
        <w:ind w:left="420" w:leftChars="200" w:firstLine="0"/>
        <w:jc w:val="center"/>
        <w:rPr>
          <w:rFonts w:hint="eastAsia" w:cs="仿宋_GB2312"/>
          <w:b/>
          <w:color w:val="000000"/>
          <w:sz w:val="32"/>
          <w:szCs w:val="32"/>
        </w:rPr>
      </w:pPr>
    </w:p>
    <w:p w14:paraId="457C956D">
      <w:pPr>
        <w:pStyle w:val="12"/>
        <w:tabs>
          <w:tab w:val="left" w:pos="900"/>
        </w:tabs>
        <w:spacing w:line="400" w:lineRule="exact"/>
        <w:ind w:left="420" w:leftChars="200" w:firstLine="0"/>
        <w:jc w:val="center"/>
        <w:rPr>
          <w:rFonts w:hint="eastAsia" w:cs="仿宋_GB2312"/>
          <w:b/>
          <w:color w:val="000000"/>
          <w:sz w:val="32"/>
          <w:szCs w:val="32"/>
        </w:rPr>
      </w:pPr>
    </w:p>
    <w:p w14:paraId="486FE019">
      <w:pPr>
        <w:pStyle w:val="12"/>
        <w:tabs>
          <w:tab w:val="left" w:pos="900"/>
        </w:tabs>
        <w:spacing w:line="400" w:lineRule="exact"/>
        <w:ind w:left="420" w:leftChars="200" w:firstLine="0"/>
        <w:jc w:val="center"/>
        <w:rPr>
          <w:rFonts w:hint="eastAsia" w:cs="仿宋_GB2312"/>
          <w:b/>
          <w:color w:val="000000"/>
          <w:sz w:val="32"/>
          <w:szCs w:val="32"/>
        </w:rPr>
      </w:pPr>
    </w:p>
    <w:p w14:paraId="6CFA91E5">
      <w:pPr>
        <w:pStyle w:val="12"/>
        <w:tabs>
          <w:tab w:val="left" w:pos="900"/>
        </w:tabs>
        <w:spacing w:line="400" w:lineRule="exact"/>
        <w:ind w:left="0" w:leftChars="0" w:firstLine="0" w:firstLineChars="0"/>
        <w:jc w:val="both"/>
        <w:rPr>
          <w:rFonts w:hint="eastAsia" w:cs="仿宋_GB2312"/>
          <w:b/>
          <w:color w:val="000000"/>
          <w:sz w:val="32"/>
          <w:szCs w:val="32"/>
        </w:rPr>
      </w:pPr>
    </w:p>
    <w:p w14:paraId="1D3D3709">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6E9F6C7D">
      <w:pPr>
        <w:pStyle w:val="12"/>
        <w:tabs>
          <w:tab w:val="left" w:pos="900"/>
        </w:tabs>
        <w:spacing w:line="400" w:lineRule="exact"/>
        <w:ind w:firstLine="0"/>
        <w:rPr>
          <w:rFonts w:cs="仿宋_GB2312"/>
          <w:bCs/>
          <w:color w:val="000000"/>
          <w:sz w:val="24"/>
          <w:szCs w:val="24"/>
        </w:rPr>
      </w:pPr>
    </w:p>
    <w:p w14:paraId="566B5D33">
      <w:pPr>
        <w:pStyle w:val="12"/>
        <w:tabs>
          <w:tab w:val="left" w:pos="900"/>
        </w:tabs>
        <w:adjustRightInd w:val="0"/>
        <w:snapToGrid w:val="0"/>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rPr>
        <w:t>中山大学孙逸仙纪念医院：</w:t>
      </w:r>
    </w:p>
    <w:p w14:paraId="0F0F22B2">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本授权书声明：</w:t>
      </w:r>
      <w:r>
        <w:rPr>
          <w:rFonts w:hint="eastAsia" w:ascii="宋体" w:hAnsi="宋体" w:eastAsia="宋体" w:cs="宋体"/>
          <w:bCs/>
          <w:color w:val="000000"/>
          <w:sz w:val="24"/>
          <w:szCs w:val="24"/>
          <w:u w:val="single"/>
        </w:rPr>
        <w:t xml:space="preserve">（法定代表人姓名）  </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u w:val="single"/>
        </w:rPr>
        <w:t xml:space="preserve">   （公司全称）    </w:t>
      </w:r>
      <w:r>
        <w:rPr>
          <w:rFonts w:hint="eastAsia" w:ascii="宋体" w:hAnsi="宋体" w:eastAsia="宋体" w:cs="宋体"/>
          <w:bCs/>
          <w:color w:val="000000"/>
          <w:sz w:val="24"/>
          <w:szCs w:val="24"/>
        </w:rPr>
        <w:t>授权</w:t>
      </w:r>
      <w:r>
        <w:rPr>
          <w:rFonts w:hint="eastAsia" w:ascii="宋体" w:hAnsi="宋体" w:eastAsia="宋体" w:cs="宋体"/>
          <w:bCs/>
          <w:color w:val="000000"/>
          <w:sz w:val="24"/>
          <w:szCs w:val="24"/>
          <w:u w:val="single"/>
        </w:rPr>
        <w:t xml:space="preserve">（姓名、职务）  </w:t>
      </w:r>
      <w:r>
        <w:rPr>
          <w:rFonts w:hint="eastAsia" w:ascii="宋体" w:hAnsi="宋体" w:eastAsia="宋体" w:cs="宋体"/>
          <w:bCs/>
          <w:color w:val="000000"/>
          <w:sz w:val="24"/>
          <w:szCs w:val="24"/>
        </w:rPr>
        <w:t>为我单位的合法代理人，就</w:t>
      </w:r>
      <w:r>
        <w:rPr>
          <w:rFonts w:hint="eastAsia" w:ascii="宋体" w:hAnsi="宋体" w:eastAsia="宋体" w:cs="宋体"/>
          <w:bCs/>
          <w:color w:val="000000"/>
          <w:sz w:val="24"/>
          <w:szCs w:val="24"/>
          <w:u w:val="single"/>
        </w:rPr>
        <w:t>中山大学孙逸仙纪念医院</w:t>
      </w:r>
      <w:r>
        <w:rPr>
          <w:rFonts w:hint="eastAsia" w:ascii="宋体" w:hAnsi="宋体" w:eastAsia="宋体" w:cs="宋体"/>
          <w:bCs/>
          <w:color w:val="0000FF"/>
          <w:sz w:val="24"/>
          <w:szCs w:val="24"/>
          <w:u w:val="single"/>
          <w:lang w:val="en-US" w:eastAsia="zh-CN"/>
        </w:rPr>
        <w:t>***</w:t>
      </w:r>
      <w:r>
        <w:rPr>
          <w:rFonts w:hint="eastAsia" w:ascii="宋体" w:hAnsi="宋体" w:eastAsia="宋体" w:cs="宋体"/>
          <w:bCs/>
          <w:color w:val="0000FF"/>
          <w:sz w:val="24"/>
          <w:szCs w:val="24"/>
          <w:u w:val="single"/>
        </w:rPr>
        <w:t>***</w:t>
      </w:r>
      <w:r>
        <w:rPr>
          <w:rFonts w:hint="eastAsia" w:ascii="宋体" w:hAnsi="宋体" w:eastAsia="宋体" w:cs="宋体"/>
          <w:bCs/>
          <w:color w:val="000000"/>
          <w:sz w:val="24"/>
          <w:szCs w:val="24"/>
          <w:u w:val="none"/>
        </w:rPr>
        <w:t>项目</w:t>
      </w:r>
      <w:r>
        <w:rPr>
          <w:rFonts w:hint="eastAsia" w:ascii="宋体" w:hAnsi="宋体" w:eastAsia="宋体" w:cs="宋体"/>
          <w:bCs/>
          <w:color w:val="000000"/>
          <w:sz w:val="24"/>
          <w:szCs w:val="24"/>
        </w:rPr>
        <w:t>采购活动，全权代表我单位参与本项目报名响应和合同执行，以我单位的名义处理一切与之有关的事宜。</w:t>
      </w:r>
      <w:r>
        <w:rPr>
          <w:rFonts w:hint="eastAsia" w:ascii="宋体" w:hAnsi="宋体" w:eastAsia="宋体" w:cs="宋体"/>
          <w:sz w:val="24"/>
          <w:szCs w:val="24"/>
        </w:rPr>
        <w:t>有效期限：自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3B35EC9">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特此委托。</w:t>
      </w:r>
    </w:p>
    <w:p w14:paraId="1E2F8421">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附：代理人性别：</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年龄：</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身份证号码：</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p>
    <w:p w14:paraId="75FCC631">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74AA1CBE">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2D54D60E">
      <w:pPr>
        <w:pStyle w:val="12"/>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069AE989">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供应商(公章)：</w:t>
      </w:r>
      <w:r>
        <w:rPr>
          <w:rFonts w:hint="eastAsia" w:ascii="宋体" w:hAnsi="宋体" w:eastAsia="宋体" w:cs="宋体"/>
          <w:bCs/>
          <w:color w:val="000000"/>
          <w:sz w:val="24"/>
          <w:szCs w:val="24"/>
          <w:u w:val="single"/>
          <w:lang w:val="en-US" w:eastAsia="zh-CN"/>
        </w:rPr>
        <w:t xml:space="preserve">                     </w:t>
      </w:r>
    </w:p>
    <w:p w14:paraId="37363547">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地</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址：</w:t>
      </w:r>
      <w:r>
        <w:rPr>
          <w:rFonts w:hint="eastAsia" w:ascii="宋体" w:hAnsi="宋体" w:eastAsia="宋体" w:cs="宋体"/>
          <w:bCs/>
          <w:color w:val="000000"/>
          <w:sz w:val="24"/>
          <w:szCs w:val="24"/>
          <w:u w:val="single"/>
          <w:lang w:val="en-US" w:eastAsia="zh-CN"/>
        </w:rPr>
        <w:t xml:space="preserve">                           </w:t>
      </w:r>
    </w:p>
    <w:p w14:paraId="3AA1F0CF">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法定代表人/负责人（签名）：</w:t>
      </w:r>
      <w:r>
        <w:rPr>
          <w:rFonts w:hint="eastAsia" w:ascii="宋体" w:hAnsi="宋体" w:eastAsia="宋体" w:cs="宋体"/>
          <w:bCs/>
          <w:color w:val="000000"/>
          <w:sz w:val="24"/>
          <w:szCs w:val="24"/>
          <w:u w:val="single"/>
          <w:lang w:val="en-US" w:eastAsia="zh-CN"/>
        </w:rPr>
        <w:t xml:space="preserve">        </w:t>
      </w:r>
    </w:p>
    <w:p w14:paraId="3EF0759C">
      <w:pPr>
        <w:pStyle w:val="12"/>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授权代理人（签名）：</w:t>
      </w:r>
      <w:r>
        <w:rPr>
          <w:rFonts w:hint="eastAsia" w:ascii="宋体" w:hAnsi="宋体" w:eastAsia="宋体" w:cs="宋体"/>
          <w:bCs/>
          <w:color w:val="000000"/>
          <w:sz w:val="24"/>
          <w:szCs w:val="24"/>
          <w:u w:val="single"/>
          <w:lang w:val="en-US" w:eastAsia="zh-CN"/>
        </w:rPr>
        <w:t xml:space="preserve">               </w:t>
      </w:r>
    </w:p>
    <w:p w14:paraId="743DD61A">
      <w:pPr>
        <w:pStyle w:val="12"/>
        <w:tabs>
          <w:tab w:val="left" w:pos="900"/>
        </w:tabs>
        <w:adjustRightInd w:val="0"/>
        <w:snapToGrid w:val="0"/>
        <w:spacing w:line="36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期：</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w:t>
      </w:r>
    </w:p>
    <w:p w14:paraId="1DFCC0D3">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48AB728A">
      <w:pPr>
        <w:tabs>
          <w:tab w:val="left" w:pos="4842"/>
        </w:tabs>
        <w:ind w:left="631"/>
        <w:rPr>
          <w:sz w:val="20"/>
        </w:rPr>
      </w:pPr>
      <w:r>
        <w:rPr>
          <w:sz w:val="20"/>
        </w:rPr>
        <mc:AlternateContent>
          <mc:Choice Requires="wps">
            <w:drawing>
              <wp:inline distT="0" distB="0" distL="114300" distR="114300">
                <wp:extent cx="2128520" cy="1350010"/>
                <wp:effectExtent l="4445" t="4445" r="15875" b="17145"/>
                <wp:docPr id="6" name="文本框 42"/>
                <wp:cNvGraphicFramePr/>
                <a:graphic xmlns:a="http://schemas.openxmlformats.org/drawingml/2006/main">
                  <a:graphicData uri="http://schemas.microsoft.com/office/word/2010/wordprocessingShape">
                    <wps:wsp>
                      <wps:cNvSpPr/>
                      <wps:spPr>
                        <a:xfrm>
                          <a:off x="0" y="0"/>
                          <a:ext cx="2128520" cy="1350010"/>
                        </a:xfrm>
                        <a:prstGeom prst="rect">
                          <a:avLst/>
                        </a:prstGeom>
                        <a:noFill/>
                        <a:ln w="9525" cap="flat" cmpd="sng">
                          <a:solidFill>
                            <a:srgbClr val="000000"/>
                          </a:solidFill>
                          <a:prstDash val="solid"/>
                          <a:miter/>
                          <a:headEnd type="none" w="med" len="med"/>
                          <a:tailEnd type="none" w="med" len="med"/>
                        </a:ln>
                        <a:effectLst/>
                      </wps:spPr>
                      <wps:txbx>
                        <w:txbxContent>
                          <w:p w14:paraId="2A3742DF">
                            <w:pPr>
                              <w:pStyle w:val="10"/>
                              <w:rPr>
                                <w:sz w:val="20"/>
                              </w:rPr>
                            </w:pPr>
                          </w:p>
                          <w:p w14:paraId="1AD90B76">
                            <w:pPr>
                              <w:pStyle w:val="10"/>
                              <w:spacing w:before="178"/>
                              <w:ind w:left="157" w:right="155"/>
                              <w:jc w:val="center"/>
                            </w:pPr>
                            <w:r>
                              <w:t>被授权人（授权代表）</w:t>
                            </w:r>
                          </w:p>
                          <w:p w14:paraId="2FA2B96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06.3pt;width:167.6pt;" filled="f" stroked="t" coordsize="21600,21600" o:gfxdata="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HXU/9IAAAAFAQAADwAAAAAAAAABACAA&#10;AAAiAAAAZHJzL2Rvd25yZXYueG1sUEsBAhQAFAAAAAgAh07iQOSIVlQTAgAANwQAAA4AAAAAAAAA&#10;AQAgAAAAIQEAAGRycy9lMm9Eb2MueG1sUEsFBgAAAAAGAAYAWQEAAKYFAAAAAA==&#10;">
                <v:fill on="f" focussize="0,0"/>
                <v:stroke color="#000000" joinstyle="miter"/>
                <v:imagedata o:title=""/>
                <o:lock v:ext="edit" aspectratio="f"/>
                <v:textbox inset="0mm,0mm,0mm,0mm">
                  <w:txbxContent>
                    <w:p w14:paraId="2A3742DF">
                      <w:pPr>
                        <w:pStyle w:val="10"/>
                        <w:rPr>
                          <w:sz w:val="20"/>
                        </w:rPr>
                      </w:pPr>
                    </w:p>
                    <w:p w14:paraId="1AD90B76">
                      <w:pPr>
                        <w:pStyle w:val="10"/>
                        <w:spacing w:before="178"/>
                        <w:ind w:left="157" w:right="155"/>
                        <w:jc w:val="center"/>
                      </w:pPr>
                      <w:r>
                        <w:t>被授权人（授权代表）</w:t>
                      </w:r>
                    </w:p>
                    <w:p w14:paraId="2FA2B96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mc:AlternateContent>
          <mc:Choice Requires="wps">
            <w:drawing>
              <wp:inline distT="0" distB="0" distL="114300" distR="114300">
                <wp:extent cx="2159000" cy="1359535"/>
                <wp:effectExtent l="4445" t="4445" r="15875" b="7620"/>
                <wp:docPr id="7" name="文本框 41"/>
                <wp:cNvGraphicFramePr/>
                <a:graphic xmlns:a="http://schemas.openxmlformats.org/drawingml/2006/main">
                  <a:graphicData uri="http://schemas.microsoft.com/office/word/2010/wordprocessingShape">
                    <wps:wsp>
                      <wps:cNvSpPr/>
                      <wps:spPr>
                        <a:xfrm>
                          <a:off x="0" y="0"/>
                          <a:ext cx="2159000" cy="1359535"/>
                        </a:xfrm>
                        <a:prstGeom prst="rect">
                          <a:avLst/>
                        </a:prstGeom>
                        <a:noFill/>
                        <a:ln w="9525" cap="flat" cmpd="sng">
                          <a:solidFill>
                            <a:srgbClr val="000000"/>
                          </a:solidFill>
                          <a:prstDash val="solid"/>
                          <a:miter/>
                          <a:headEnd type="none" w="med" len="med"/>
                          <a:tailEnd type="none" w="med" len="med"/>
                        </a:ln>
                        <a:effectLst/>
                      </wps:spPr>
                      <wps:txbx>
                        <w:txbxContent>
                          <w:p w14:paraId="23A9EF06">
                            <w:pPr>
                              <w:pStyle w:val="10"/>
                              <w:rPr>
                                <w:sz w:val="20"/>
                              </w:rPr>
                            </w:pPr>
                          </w:p>
                          <w:p w14:paraId="69A0DDA4">
                            <w:pPr>
                              <w:pStyle w:val="10"/>
                              <w:spacing w:before="178"/>
                              <w:ind w:left="166" w:right="166"/>
                              <w:jc w:val="center"/>
                            </w:pPr>
                            <w:r>
                              <w:t>被授权人（授权代表）</w:t>
                            </w:r>
                          </w:p>
                          <w:p w14:paraId="19AABD6B">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07.05pt;width:170pt;" filled="f" stroked="t" coordsize="21600,21600" o:gfxdata="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2L6bPRAAAABQEAAA8AAAAAAAAAAQAg&#10;AAAAIgAAAGRycy9kb3ducmV2LnhtbFBLAQIUABQAAAAIAIdO4kAjej3OFQIAADcEAAAOAAAAAAAA&#10;AAEAIAAAACABAABkcnMvZTJvRG9jLnhtbFBLBQYAAAAABgAGAFkBAACnBQAAAAA=&#10;">
                <v:fill on="f" focussize="0,0"/>
                <v:stroke color="#000000" joinstyle="miter"/>
                <v:imagedata o:title=""/>
                <o:lock v:ext="edit" aspectratio="f"/>
                <v:textbox inset="0mm,0mm,0mm,0mm">
                  <w:txbxContent>
                    <w:p w14:paraId="23A9EF06">
                      <w:pPr>
                        <w:pStyle w:val="10"/>
                        <w:rPr>
                          <w:sz w:val="20"/>
                        </w:rPr>
                      </w:pPr>
                    </w:p>
                    <w:p w14:paraId="69A0DDA4">
                      <w:pPr>
                        <w:pStyle w:val="10"/>
                        <w:spacing w:before="178"/>
                        <w:ind w:left="166" w:right="166"/>
                        <w:jc w:val="center"/>
                      </w:pPr>
                      <w:r>
                        <w:t>被授权人（授权代表）</w:t>
                      </w:r>
                    </w:p>
                    <w:p w14:paraId="19AABD6B">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6B5B486">
      <w:pPr>
        <w:pStyle w:val="43"/>
        <w:ind w:firstLine="0" w:firstLineChars="0"/>
        <w:rPr>
          <w:rFonts w:ascii="宋体" w:hAnsi="宋体" w:cs="仿宋_GB2312"/>
          <w:bCs/>
          <w:color w:val="000000"/>
          <w:sz w:val="30"/>
          <w:szCs w:val="30"/>
        </w:rPr>
      </w:pPr>
    </w:p>
    <w:p w14:paraId="471344A7">
      <w:pPr>
        <w:pStyle w:val="43"/>
        <w:ind w:firstLine="0" w:firstLineChars="0"/>
        <w:rPr>
          <w:rFonts w:ascii="宋体" w:hAnsi="宋体" w:cs="仿宋_GB2312"/>
          <w:bCs/>
          <w:color w:val="000000"/>
          <w:sz w:val="30"/>
          <w:szCs w:val="30"/>
        </w:rPr>
      </w:pPr>
    </w:p>
    <w:p w14:paraId="40E1A36B">
      <w:pPr>
        <w:pStyle w:val="43"/>
        <w:ind w:firstLine="0" w:firstLineChars="0"/>
        <w:rPr>
          <w:rFonts w:ascii="宋体" w:hAnsi="宋体" w:cs="仿宋_GB2312"/>
          <w:bCs/>
          <w:color w:val="000000"/>
          <w:sz w:val="30"/>
          <w:szCs w:val="30"/>
        </w:rPr>
      </w:pPr>
    </w:p>
    <w:p w14:paraId="55BAEE86">
      <w:pPr>
        <w:pStyle w:val="43"/>
        <w:ind w:firstLine="0" w:firstLineChars="0"/>
        <w:rPr>
          <w:rFonts w:ascii="宋体" w:hAnsi="宋体" w:cs="仿宋_GB2312"/>
          <w:bCs/>
          <w:color w:val="000000"/>
          <w:sz w:val="30"/>
          <w:szCs w:val="30"/>
        </w:rPr>
      </w:pPr>
    </w:p>
    <w:p w14:paraId="0929EC62">
      <w:pPr>
        <w:pStyle w:val="43"/>
        <w:ind w:firstLine="0" w:firstLineChars="0"/>
        <w:rPr>
          <w:rFonts w:ascii="宋体" w:hAnsi="宋体" w:cs="仿宋_GB2312"/>
          <w:bCs/>
          <w:color w:val="000000"/>
          <w:sz w:val="30"/>
          <w:szCs w:val="30"/>
        </w:rPr>
      </w:pPr>
    </w:p>
    <w:p w14:paraId="40F311C5">
      <w:pPr>
        <w:pStyle w:val="10"/>
        <w:spacing w:line="360" w:lineRule="auto"/>
        <w:jc w:val="center"/>
        <w:rPr>
          <w:rFonts w:ascii="宋体" w:hAnsi="宋体" w:cs="宋体"/>
        </w:rPr>
      </w:pPr>
      <w:r>
        <w:rPr>
          <w:rFonts w:hint="eastAsia" w:ascii="宋体" w:hAnsi="宋体" w:cs="宋体"/>
          <w:b/>
          <w:bCs/>
          <w:sz w:val="32"/>
          <w:szCs w:val="32"/>
        </w:rPr>
        <w:t>3、响应承诺函</w:t>
      </w:r>
    </w:p>
    <w:p w14:paraId="370DAB85">
      <w:pPr>
        <w:adjustRightInd w:val="0"/>
        <w:snapToGrid w:val="0"/>
        <w:spacing w:line="360" w:lineRule="exact"/>
        <w:ind w:left="0" w:leftChars="0" w:firstLine="0" w:firstLineChars="0"/>
        <w:rPr>
          <w:rFonts w:ascii="宋体" w:hAnsi="宋体" w:cs="宋体"/>
          <w:sz w:val="24"/>
        </w:rPr>
      </w:pPr>
      <w:r>
        <w:rPr>
          <w:rFonts w:hint="eastAsia" w:ascii="宋体" w:hAnsi="宋体" w:cs="宋体"/>
          <w:sz w:val="24"/>
        </w:rPr>
        <w:t>致：中山大学孙逸仙纪念医院</w:t>
      </w:r>
    </w:p>
    <w:p w14:paraId="2B0951FC">
      <w:pPr>
        <w:pStyle w:val="43"/>
        <w:adjustRightInd w:val="0"/>
        <w:snapToGrid w:val="0"/>
        <w:spacing w:line="360" w:lineRule="exact"/>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41AF5BC">
      <w:pPr>
        <w:pStyle w:val="43"/>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73012E75">
      <w:pPr>
        <w:pStyle w:val="43"/>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0168B4D2">
      <w:pPr>
        <w:pStyle w:val="43"/>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4EA02FA1">
      <w:pPr>
        <w:pStyle w:val="43"/>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4348EB75">
      <w:pPr>
        <w:pStyle w:val="43"/>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5A462869">
      <w:pPr>
        <w:pStyle w:val="43"/>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w:t>
      </w:r>
      <w:r>
        <w:rPr>
          <w:rFonts w:hint="eastAsia" w:ascii="宋体" w:hAnsi="宋体" w:cs="宋体"/>
          <w:sz w:val="24"/>
          <w:lang w:eastAsia="zh-CN"/>
        </w:rPr>
        <w:t>用户需求书</w:t>
      </w:r>
      <w:r>
        <w:rPr>
          <w:rFonts w:hint="eastAsia" w:ascii="宋体" w:hAnsi="宋体" w:cs="宋体"/>
          <w:sz w:val="24"/>
        </w:rPr>
        <w:t>》及《合同书》中的全部任务。</w:t>
      </w:r>
    </w:p>
    <w:p w14:paraId="7153A95B">
      <w:pPr>
        <w:pStyle w:val="43"/>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7EA00F56">
      <w:pPr>
        <w:pStyle w:val="43"/>
        <w:adjustRightInd w:val="0"/>
        <w:snapToGrid w:val="0"/>
        <w:spacing w:line="360" w:lineRule="exact"/>
        <w:ind w:firstLine="480"/>
        <w:rPr>
          <w:rFonts w:hint="eastAsia" w:ascii="宋体" w:hAnsi="宋体" w:cs="宋体"/>
          <w:sz w:val="24"/>
        </w:rPr>
      </w:pPr>
      <w:r>
        <w:rPr>
          <w:rFonts w:hint="eastAsia" w:ascii="宋体" w:hAnsi="宋体" w:cs="宋体"/>
          <w:sz w:val="24"/>
        </w:rPr>
        <w:t>7、我方承诺能够完全对比选文件所有带“★”号条款作出响应，具体如下：</w:t>
      </w:r>
    </w:p>
    <w:p w14:paraId="3865A329">
      <w:pPr>
        <w:pStyle w:val="43"/>
        <w:adjustRightInd w:val="0"/>
        <w:snapToGrid w:val="0"/>
        <w:spacing w:line="360" w:lineRule="exact"/>
        <w:ind w:firstLine="480"/>
        <w:rPr>
          <w:rFonts w:hint="eastAsia" w:ascii="宋体" w:hAnsi="宋体" w:cs="宋体"/>
          <w:sz w:val="24"/>
          <w:lang w:eastAsia="zh-CN"/>
        </w:rPr>
      </w:pPr>
      <w:r>
        <w:rPr>
          <w:rFonts w:hint="eastAsia" w:ascii="宋体" w:hAnsi="宋体" w:cs="宋体"/>
          <w:b/>
          <w:bCs/>
          <w:sz w:val="24"/>
          <w:lang w:val="en-US" w:eastAsia="zh-CN"/>
        </w:rPr>
        <w:t>（一）</w:t>
      </w:r>
      <w:r>
        <w:rPr>
          <w:rFonts w:hint="eastAsia" w:ascii="宋体" w:hAnsi="宋体" w:cs="宋体"/>
          <w:sz w:val="24"/>
          <w:lang w:eastAsia="zh-CN"/>
        </w:rPr>
        <w:t>第二章用户需求书二、项目总体要求</w:t>
      </w:r>
    </w:p>
    <w:p w14:paraId="540B45E7">
      <w:pPr>
        <w:autoSpaceDE w:val="0"/>
        <w:autoSpaceDN w:val="0"/>
        <w:spacing w:before="156" w:before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zh-CN"/>
        </w:rPr>
        <w:t>项目</w:t>
      </w:r>
      <w:r>
        <w:rPr>
          <w:rFonts w:hint="eastAsia" w:ascii="宋体" w:hAnsi="宋体" w:eastAsia="宋体" w:cs="宋体"/>
          <w:b/>
          <w:bCs/>
          <w:sz w:val="24"/>
          <w:szCs w:val="24"/>
          <w:lang w:eastAsia="zh-CN"/>
        </w:rPr>
        <w:t>名称</w:t>
      </w:r>
      <w:r>
        <w:rPr>
          <w:rFonts w:hint="eastAsia" w:ascii="宋体" w:hAnsi="宋体" w:eastAsia="宋体" w:cs="宋体"/>
          <w:b/>
          <w:bCs/>
          <w:sz w:val="24"/>
          <w:szCs w:val="24"/>
        </w:rPr>
        <w:t>及最高限价</w:t>
      </w:r>
    </w:p>
    <w:tbl>
      <w:tblPr>
        <w:tblStyle w:val="23"/>
        <w:tblW w:w="84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818"/>
        <w:gridCol w:w="1730"/>
        <w:gridCol w:w="2943"/>
      </w:tblGrid>
      <w:tr w14:paraId="4202E4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8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44E0D">
            <w:pPr>
              <w:pStyle w:val="28"/>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TW"/>
              </w:rPr>
              <w:t>项目</w:t>
            </w:r>
            <w:r>
              <w:rPr>
                <w:rFonts w:hint="eastAsia" w:ascii="宋体" w:hAnsi="宋体" w:eastAsia="宋体" w:cs="宋体"/>
                <w:color w:val="auto"/>
                <w:sz w:val="24"/>
                <w:szCs w:val="24"/>
                <w:lang w:val="zh-TW" w:eastAsia="zh-CN"/>
              </w:rPr>
              <w:t>名称</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587DB">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56B09">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最高限价</w:t>
            </w:r>
          </w:p>
        </w:tc>
      </w:tr>
      <w:tr w14:paraId="087156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8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E0BF2">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b w:val="0"/>
                <w:bCs/>
                <w:sz w:val="24"/>
                <w:szCs w:val="24"/>
                <w:u w:val="none" w:color="auto"/>
                <w:lang w:bidi="ar"/>
              </w:rPr>
              <w:t>中山大学孙逸仙纪念医院</w:t>
            </w:r>
            <w:r>
              <w:rPr>
                <w:rFonts w:hint="eastAsia" w:ascii="宋体" w:hAnsi="宋体" w:eastAsia="宋体" w:cs="宋体"/>
                <w:b w:val="0"/>
                <w:bCs/>
                <w:sz w:val="24"/>
                <w:szCs w:val="24"/>
                <w:u w:val="none" w:color="auto"/>
                <w:lang w:val="en-US" w:eastAsia="zh-CN" w:bidi="ar"/>
              </w:rPr>
              <w:t>2024年度</w:t>
            </w:r>
            <w:r>
              <w:rPr>
                <w:rFonts w:hint="eastAsia" w:ascii="宋体" w:hAnsi="宋体" w:eastAsia="宋体" w:cs="宋体"/>
                <w:b w:val="0"/>
                <w:bCs/>
                <w:color w:val="auto"/>
                <w:sz w:val="24"/>
                <w:szCs w:val="24"/>
                <w:u w:val="none" w:color="auto"/>
                <w:lang w:bidi="ar"/>
              </w:rPr>
              <w:t>安防系统类零星工程</w:t>
            </w:r>
            <w:r>
              <w:rPr>
                <w:rFonts w:hint="eastAsia" w:ascii="宋体" w:hAnsi="宋体" w:eastAsia="宋体" w:cs="宋体"/>
                <w:b w:val="0"/>
                <w:bCs/>
                <w:color w:val="auto"/>
                <w:sz w:val="24"/>
                <w:szCs w:val="24"/>
                <w:u w:val="none" w:color="auto"/>
                <w:lang w:val="en-US" w:eastAsia="zh-CN" w:bidi="ar"/>
              </w:rPr>
              <w:t>施工服务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C2A6E">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14D82B">
            <w:pPr>
              <w:pStyle w:val="2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人民币</w:t>
            </w:r>
            <w:r>
              <w:rPr>
                <w:rFonts w:hint="eastAsia" w:ascii="宋体" w:hAnsi="宋体" w:eastAsia="宋体" w:cs="宋体"/>
                <w:color w:val="auto"/>
                <w:sz w:val="24"/>
                <w:szCs w:val="24"/>
                <w:u w:val="single" w:color="auto"/>
                <w:lang w:val="en-US" w:eastAsia="zh-CN"/>
              </w:rPr>
              <w:t>616561.77</w:t>
            </w:r>
            <w:r>
              <w:rPr>
                <w:rFonts w:hint="eastAsia" w:ascii="宋体" w:hAnsi="宋体" w:eastAsia="宋体" w:cs="宋体"/>
                <w:color w:val="auto"/>
                <w:sz w:val="24"/>
                <w:szCs w:val="24"/>
                <w:lang w:val="zh-TW" w:eastAsia="zh-TW"/>
              </w:rPr>
              <w:t>元</w:t>
            </w:r>
          </w:p>
        </w:tc>
      </w:tr>
    </w:tbl>
    <w:p w14:paraId="26CB5DFE">
      <w:pPr>
        <w:keepNext w:val="0"/>
        <w:keepLines w:val="0"/>
        <w:pageBreakBefore w:val="0"/>
        <w:widowControl w:val="0"/>
        <w:kinsoku/>
        <w:wordWrap/>
        <w:overflowPunct/>
        <w:topLinePunct w:val="0"/>
        <w:autoSpaceDE w:val="0"/>
        <w:autoSpaceDN w:val="0"/>
        <w:bidi w:val="0"/>
        <w:adjustRightInd/>
        <w:snapToGrid/>
        <w:spacing w:before="164" w:beforeLines="50" w:line="360" w:lineRule="auto"/>
        <w:ind w:firstLine="480" w:firstLineChars="200"/>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 xml:space="preserve">1 </w:t>
      </w:r>
      <w:r>
        <w:rPr>
          <w:rFonts w:hint="eastAsia" w:ascii="宋体" w:hAnsi="宋体" w:eastAsia="宋体" w:cs="宋体"/>
          <w:color w:val="auto"/>
          <w:kern w:val="2"/>
          <w:sz w:val="24"/>
          <w:szCs w:val="24"/>
          <w:u w:color="000000"/>
          <w:lang w:val="en-US" w:eastAsia="zh-CN" w:bidi="ar-SA"/>
        </w:rPr>
        <w:t>响应人应按照采购项目需求书的内容、范围、条款等进行报价，</w:t>
      </w:r>
      <w:r>
        <w:rPr>
          <w:rFonts w:hint="eastAsia" w:ascii="宋体" w:hAnsi="宋体" w:eastAsia="宋体" w:cs="宋体"/>
          <w:color w:val="auto"/>
          <w:sz w:val="24"/>
          <w:szCs w:val="24"/>
        </w:rPr>
        <w:t>包含与本项目有关的设备材料的采购、检测、包装、装卸、运输、保管、保险、安装、调试、验收、质保、人员培训、保险、相关税费等一切相关费用。</w:t>
      </w:r>
      <w:r>
        <w:rPr>
          <w:rFonts w:hint="eastAsia" w:ascii="宋体" w:hAnsi="宋体" w:eastAsia="宋体" w:cs="宋体"/>
          <w:color w:val="auto"/>
          <w:kern w:val="2"/>
          <w:sz w:val="24"/>
          <w:szCs w:val="24"/>
          <w:u w:color="000000"/>
          <w:lang w:val="en-US" w:eastAsia="zh-CN" w:bidi="ar-SA"/>
        </w:rPr>
        <w:t>响应人应在充分考虑可能发生的突发状况的基础上合理报价，在合同执行期间保持不变，响应人不得再以其它任何形式向院方索要增加任何的费用。</w:t>
      </w:r>
    </w:p>
    <w:p w14:paraId="3D257ADE">
      <w:pPr>
        <w:autoSpaceDE w:val="0"/>
        <w:autoSpaceDN w:val="0"/>
        <w:spacing w:line="360" w:lineRule="auto"/>
        <w:ind w:firstLine="480" w:firstLineChars="200"/>
        <w:rPr>
          <w:rFonts w:hint="default" w:ascii="宋体" w:hAnsi="宋体" w:eastAsia="宋体" w:cs="宋体"/>
          <w:color w:val="auto"/>
          <w:kern w:val="2"/>
          <w:sz w:val="24"/>
          <w:szCs w:val="24"/>
          <w:highlight w:val="none"/>
          <w:u w:color="000000"/>
          <w:lang w:val="en-US" w:eastAsia="zh-CN" w:bidi="ar-SA"/>
        </w:rPr>
      </w:pPr>
      <w:r>
        <w:rPr>
          <w:rFonts w:hint="eastAsia" w:ascii="宋体" w:hAnsi="宋体" w:cs="宋体"/>
          <w:color w:val="auto"/>
          <w:kern w:val="2"/>
          <w:sz w:val="24"/>
          <w:szCs w:val="24"/>
          <w:u w:color="000000"/>
          <w:lang w:val="en-US" w:eastAsia="zh-CN" w:bidi="ar-SA"/>
        </w:rPr>
        <w:t xml:space="preserve">1.2 </w:t>
      </w:r>
      <w:r>
        <w:rPr>
          <w:rFonts w:hint="eastAsia" w:ascii="宋体" w:hAnsi="宋体" w:eastAsia="宋体" w:cs="宋体"/>
          <w:color w:val="auto"/>
          <w:sz w:val="24"/>
          <w:szCs w:val="24"/>
        </w:rPr>
        <w:t>响应人应提供所投品牌厂商原装、全新的、符合国家及用户提出的有关质量标准的设备。响应</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时所采用的设备如在实际供货时已经废型（不列入该厂家当时的产品系统），则响应人供货时应使用该厂家的最新产品提供给本项目单位，其性能指标不得低于所投设备，并且价格不变。</w:t>
      </w:r>
    </w:p>
    <w:p w14:paraId="712FA217">
      <w:pPr>
        <w:keepNext w:val="0"/>
        <w:keepLines w:val="0"/>
        <w:pageBreakBefore w:val="0"/>
        <w:widowControl w:val="0"/>
        <w:kinsoku/>
        <w:wordWrap/>
        <w:overflowPunct/>
        <w:topLinePunct w:val="0"/>
        <w:autoSpaceDE w:val="0"/>
        <w:autoSpaceDN w:val="0"/>
        <w:bidi w:val="0"/>
        <w:adjustRightInd/>
        <w:snapToGrid/>
        <w:spacing w:before="164"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有权对</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人所提交的设计方案进行评审和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产品进行测试，符合要求后才能进入安装阶段，如果测试达不到响应技术需求，</w:t>
      </w:r>
      <w:r>
        <w:rPr>
          <w:rFonts w:hint="eastAsia" w:ascii="宋体" w:hAnsi="宋体" w:cs="宋体"/>
          <w:color w:val="auto"/>
          <w:sz w:val="24"/>
          <w:szCs w:val="24"/>
          <w:highlight w:val="none"/>
          <w:lang w:eastAsia="zh-CN"/>
        </w:rPr>
        <w:t>成交人须于</w:t>
      </w:r>
      <w:r>
        <w:rPr>
          <w:rFonts w:hint="eastAsia" w:ascii="宋体" w:hAnsi="宋体" w:eastAsia="宋体" w:cs="宋体"/>
          <w:color w:val="auto"/>
          <w:sz w:val="24"/>
          <w:szCs w:val="24"/>
          <w:highlight w:val="none"/>
        </w:rPr>
        <w:t>15个日历天</w:t>
      </w:r>
      <w:r>
        <w:rPr>
          <w:rFonts w:hint="eastAsia" w:ascii="宋体" w:hAnsi="宋体" w:cs="宋体"/>
          <w:color w:val="auto"/>
          <w:sz w:val="24"/>
          <w:szCs w:val="24"/>
          <w:highlight w:val="none"/>
          <w:lang w:eastAsia="zh-CN"/>
        </w:rPr>
        <w:t>内完成</w:t>
      </w:r>
      <w:r>
        <w:rPr>
          <w:rFonts w:hint="eastAsia" w:ascii="宋体" w:hAnsi="宋体" w:eastAsia="宋体" w:cs="宋体"/>
          <w:color w:val="auto"/>
          <w:sz w:val="24"/>
          <w:szCs w:val="24"/>
          <w:highlight w:val="none"/>
        </w:rPr>
        <w:t>整改，整改期</w:t>
      </w:r>
      <w:r>
        <w:rPr>
          <w:rFonts w:hint="eastAsia" w:ascii="宋体" w:hAnsi="宋体" w:cs="宋体"/>
          <w:color w:val="auto"/>
          <w:sz w:val="24"/>
          <w:szCs w:val="24"/>
          <w:highlight w:val="none"/>
          <w:lang w:eastAsia="zh-CN"/>
        </w:rPr>
        <w:t>内</w:t>
      </w:r>
      <w:r>
        <w:rPr>
          <w:rFonts w:hint="eastAsia" w:ascii="宋体" w:hAnsi="宋体" w:eastAsia="宋体" w:cs="宋体"/>
          <w:color w:val="auto"/>
          <w:sz w:val="24"/>
          <w:szCs w:val="24"/>
          <w:highlight w:val="none"/>
        </w:rPr>
        <w:t>测试仍未达到项目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技术需求，</w:t>
      </w:r>
      <w:r>
        <w:rPr>
          <w:rFonts w:hint="eastAsia" w:ascii="宋体" w:hAnsi="宋体" w:cs="宋体"/>
          <w:color w:val="auto"/>
          <w:sz w:val="24"/>
          <w:szCs w:val="24"/>
          <w:highlight w:val="none"/>
          <w:lang w:eastAsia="zh-CN"/>
        </w:rPr>
        <w:t>每超</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个日历天采购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将</w:t>
      </w:r>
      <w:r>
        <w:rPr>
          <w:rFonts w:hint="eastAsia" w:ascii="宋体" w:hAnsi="宋体" w:cs="宋体"/>
          <w:color w:val="auto"/>
          <w:sz w:val="24"/>
          <w:szCs w:val="24"/>
          <w:highlight w:val="none"/>
          <w:lang w:eastAsia="zh-CN"/>
        </w:rPr>
        <w:t>对成交人进行扣罚</w:t>
      </w:r>
      <w:r>
        <w:rPr>
          <w:rFonts w:hint="eastAsia" w:ascii="宋体" w:hAnsi="宋体" w:cs="宋体"/>
          <w:color w:val="auto"/>
          <w:sz w:val="24"/>
          <w:szCs w:val="24"/>
          <w:highlight w:val="none"/>
          <w:lang w:val="en-US" w:eastAsia="zh-CN"/>
        </w:rPr>
        <w:t>100元/天。</w:t>
      </w:r>
      <w:r>
        <w:rPr>
          <w:rFonts w:hint="eastAsia" w:ascii="宋体" w:hAnsi="宋体" w:eastAsia="宋体" w:cs="宋体"/>
          <w:color w:val="auto"/>
          <w:sz w:val="24"/>
          <w:szCs w:val="24"/>
          <w:highlight w:val="none"/>
        </w:rPr>
        <w:t>测试及整改过程所产生的费用由</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人承担，</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人应承担相应法律责任。</w:t>
      </w:r>
    </w:p>
    <w:p w14:paraId="43DA9E3B">
      <w:pPr>
        <w:autoSpaceDE w:val="0"/>
        <w:autoSpaceDN w:val="0"/>
        <w:spacing w:line="360" w:lineRule="auto"/>
        <w:ind w:firstLine="480" w:firstLineChars="200"/>
        <w:rPr>
          <w:rFonts w:hint="default" w:ascii="宋体" w:hAnsi="宋体" w:eastAsia="宋体" w:cs="宋体"/>
          <w:color w:val="auto"/>
          <w:kern w:val="2"/>
          <w:sz w:val="24"/>
          <w:szCs w:val="24"/>
          <w:u w:color="000000"/>
          <w:lang w:val="en-US" w:eastAsia="zh-CN" w:bidi="ar-SA"/>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响应人应确保设备及所有配套件的完整性和可靠性。对于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w:t>
      </w:r>
      <w:r>
        <w:rPr>
          <w:rFonts w:hint="eastAsia" w:ascii="宋体" w:hAnsi="宋体" w:eastAsia="宋体" w:cs="宋体"/>
          <w:color w:val="auto"/>
          <w:sz w:val="24"/>
          <w:szCs w:val="24"/>
        </w:rPr>
        <w:t>有列出，而对该设备的正常运行和维护必不可少的部件、配件等，响应人有责任给予补充。</w:t>
      </w:r>
    </w:p>
    <w:p w14:paraId="0A6F8D0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lang w:val="en-US" w:eastAsia="zh-CN"/>
        </w:rPr>
        <w:t>（二）</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b/>
          <w:bCs/>
          <w:sz w:val="24"/>
          <w:szCs w:val="24"/>
          <w:highlight w:val="none"/>
        </w:rPr>
        <w:t>工期及交货要求</w:t>
      </w:r>
      <w:r>
        <w:rPr>
          <w:rFonts w:hint="eastAsia" w:ascii="宋体" w:hAnsi="宋体" w:cs="宋体"/>
          <w:b/>
          <w:bCs/>
          <w:sz w:val="24"/>
          <w:szCs w:val="24"/>
          <w:highlight w:val="none"/>
          <w:lang w:eastAsia="zh-CN"/>
        </w:rPr>
        <w:t>：</w:t>
      </w:r>
    </w:p>
    <w:p w14:paraId="3DE4BC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3.1 服务期：自合同签订之日起至</w:t>
      </w:r>
      <w:r>
        <w:rPr>
          <w:rFonts w:hint="eastAsia" w:ascii="宋体" w:hAnsi="宋体" w:eastAsia="宋体" w:cs="宋体"/>
          <w:b w:val="0"/>
          <w:bCs w:val="0"/>
          <w:sz w:val="24"/>
          <w:szCs w:val="24"/>
          <w:highlight w:val="none"/>
        </w:rPr>
        <w:t>2024年12月31日</w:t>
      </w:r>
      <w:r>
        <w:rPr>
          <w:rFonts w:hint="eastAsia" w:ascii="宋体" w:hAnsi="宋体" w:cs="宋体"/>
          <w:b w:val="0"/>
          <w:bCs w:val="0"/>
          <w:sz w:val="24"/>
          <w:szCs w:val="24"/>
          <w:highlight w:val="none"/>
          <w:lang w:eastAsia="zh-CN"/>
        </w:rPr>
        <w:t>。</w:t>
      </w:r>
    </w:p>
    <w:p w14:paraId="186801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Theme="minorEastAsia" w:hAnsiTheme="minorEastAsia" w:eastAsiaTheme="minorEastAsia" w:cstheme="minorEastAsia"/>
          <w:bCs/>
          <w:color w:val="auto"/>
          <w:kern w:val="2"/>
          <w:sz w:val="24"/>
          <w:szCs w:val="24"/>
          <w:lang w:val="en-US" w:eastAsia="zh-CN" w:bidi="ar-SA"/>
        </w:rPr>
        <w:t>（1）供应商</w:t>
      </w:r>
      <w:r>
        <w:rPr>
          <w:rFonts w:hint="eastAsia" w:ascii="宋体" w:hAnsi="宋体" w:eastAsia="宋体" w:cs="宋体"/>
          <w:b w:val="0"/>
          <w:bCs w:val="0"/>
          <w:sz w:val="24"/>
          <w:szCs w:val="24"/>
          <w:highlight w:val="none"/>
        </w:rPr>
        <w:t>按保卫科要求完成相应设备安装、调试、验收及结算工作</w:t>
      </w:r>
      <w:r>
        <w:rPr>
          <w:rFonts w:hint="eastAsia" w:ascii="宋体" w:hAnsi="宋体" w:cs="宋体"/>
          <w:b w:val="0"/>
          <w:bCs w:val="0"/>
          <w:sz w:val="24"/>
          <w:szCs w:val="24"/>
          <w:highlight w:val="none"/>
          <w:lang w:eastAsia="zh-CN"/>
        </w:rPr>
        <w:t>。</w:t>
      </w:r>
    </w:p>
    <w:p w14:paraId="35C9D2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（2）当在服务时间内结算金额达到合同金额时，采购人不再继续委托成交供应商提供服务，并终止合同。</w:t>
      </w:r>
    </w:p>
    <w:p w14:paraId="244138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Theme="minorEastAsia" w:hAnsiTheme="minorEastAsia" w:eastAsiaTheme="minorEastAsia" w:cstheme="minorEastAsia"/>
          <w:bCs/>
          <w:color w:val="auto"/>
          <w:kern w:val="2"/>
          <w:sz w:val="24"/>
          <w:szCs w:val="24"/>
          <w:lang w:val="en-US" w:eastAsia="zh-CN" w:bidi="ar-SA"/>
        </w:rPr>
        <w:t>（3）合同期限期满时，结算金额未达到采购预算金额的，按实结算，合同终止。</w:t>
      </w:r>
    </w:p>
    <w:p w14:paraId="363DE0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none"/>
          <w:lang w:val="en-US" w:eastAsia="zh-CN"/>
        </w:rPr>
        <w:t>3.2 交货要求：采购清单中的设备数量只作为本项目采购参考数，不作为最终结算依据；实际数量由采购人根据实际需求要求供应商提供的设备数量为准，供应商所有设备均需确保完整包装到达项目现场。</w:t>
      </w:r>
    </w:p>
    <w:p w14:paraId="506F5F55">
      <w:pPr>
        <w:numPr>
          <w:ilvl w:val="0"/>
          <w:numId w:val="0"/>
        </w:numPr>
        <w:spacing w:line="360" w:lineRule="auto"/>
        <w:ind w:leftChars="0" w:firstLine="482" w:firstLineChars="200"/>
        <w:rPr>
          <w:rFonts w:hint="eastAsia" w:ascii="宋体" w:hAnsi="宋体" w:eastAsia="宋体" w:cs="宋体"/>
          <w:color w:val="auto"/>
          <w:sz w:val="24"/>
          <w:szCs w:val="24"/>
          <w:lang w:val="zh-CN" w:bidi="ar"/>
        </w:rPr>
      </w:pPr>
      <w:r>
        <w:rPr>
          <w:rFonts w:hint="eastAsia" w:ascii="宋体" w:hAnsi="宋体" w:cs="宋体"/>
          <w:b/>
          <w:bCs/>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b/>
          <w:bCs/>
          <w:sz w:val="24"/>
          <w:szCs w:val="24"/>
          <w:highlight w:val="none"/>
        </w:rPr>
        <w:t>付款方式：</w:t>
      </w:r>
    </w:p>
    <w:p w14:paraId="0E887DF3">
      <w:pPr>
        <w:numPr>
          <w:ilvl w:val="0"/>
          <w:numId w:val="0"/>
        </w:numPr>
        <w:spacing w:line="360" w:lineRule="auto"/>
        <w:ind w:leftChars="0" w:firstLine="480" w:firstLineChars="200"/>
        <w:rPr>
          <w:rFonts w:hint="eastAsia" w:ascii="宋体" w:hAnsi="宋体" w:eastAsia="宋体" w:cs="宋体"/>
          <w:color w:val="auto"/>
          <w:sz w:val="24"/>
          <w:szCs w:val="24"/>
          <w:lang w:val="zh-CN" w:bidi="ar"/>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 xml:space="preserve"> 响应人每月按</w:t>
      </w:r>
      <w:r>
        <w:rPr>
          <w:rFonts w:hint="eastAsia" w:ascii="宋体" w:hAnsi="宋体" w:cs="宋体"/>
          <w:i w:val="0"/>
          <w:iCs w:val="0"/>
          <w:caps w:val="0"/>
          <w:color w:val="auto"/>
          <w:spacing w:val="0"/>
          <w:sz w:val="24"/>
          <w:szCs w:val="24"/>
          <w:shd w:val="clear" w:fill="FFFFFF"/>
          <w:lang w:val="en-US" w:eastAsia="zh-CN"/>
        </w:rPr>
        <w:t>采购人</w:t>
      </w:r>
      <w:r>
        <w:rPr>
          <w:rFonts w:hint="eastAsia" w:ascii="宋体" w:hAnsi="宋体" w:eastAsia="宋体" w:cs="宋体"/>
          <w:i w:val="0"/>
          <w:iCs w:val="0"/>
          <w:caps w:val="0"/>
          <w:color w:val="auto"/>
          <w:spacing w:val="0"/>
          <w:sz w:val="24"/>
          <w:szCs w:val="24"/>
          <w:shd w:val="clear" w:fill="FFFFFF"/>
          <w:lang w:val="en-US" w:eastAsia="zh-CN"/>
        </w:rPr>
        <w:t>保卫科要求完成相应设备安装调试，并通过采购人组织的验收合格后，</w:t>
      </w:r>
      <w:r>
        <w:rPr>
          <w:rFonts w:hint="eastAsia" w:ascii="宋体" w:hAnsi="宋体" w:cs="宋体"/>
          <w:i w:val="0"/>
          <w:iCs w:val="0"/>
          <w:caps w:val="0"/>
          <w:color w:val="auto"/>
          <w:spacing w:val="0"/>
          <w:sz w:val="24"/>
          <w:szCs w:val="24"/>
          <w:shd w:val="clear" w:fill="FFFFFF"/>
          <w:lang w:val="en-US" w:eastAsia="zh-CN"/>
        </w:rPr>
        <w:t>成交人</w:t>
      </w:r>
      <w:r>
        <w:rPr>
          <w:rFonts w:hint="eastAsia" w:ascii="宋体" w:hAnsi="宋体" w:eastAsia="宋体" w:cs="宋体"/>
          <w:i w:val="0"/>
          <w:iCs w:val="0"/>
          <w:caps w:val="0"/>
          <w:color w:val="auto"/>
          <w:spacing w:val="0"/>
          <w:sz w:val="24"/>
          <w:szCs w:val="24"/>
          <w:shd w:val="clear" w:fill="FFFFFF"/>
          <w:lang w:val="en-US" w:eastAsia="zh-CN"/>
        </w:rPr>
        <w:t>按采购</w:t>
      </w:r>
      <w:r>
        <w:rPr>
          <w:rFonts w:hint="eastAsia" w:ascii="宋体" w:hAnsi="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sz w:val="24"/>
          <w:szCs w:val="24"/>
          <w:shd w:val="clear" w:fill="FFFFFF"/>
          <w:lang w:val="en-US" w:eastAsia="zh-CN"/>
        </w:rPr>
        <w:t>要求提交相应的竣工资料且相应结算经</w:t>
      </w:r>
      <w:r>
        <w:rPr>
          <w:rFonts w:hint="eastAsia" w:ascii="宋体" w:hAnsi="宋体" w:cs="宋体"/>
          <w:i w:val="0"/>
          <w:iCs w:val="0"/>
          <w:caps w:val="0"/>
          <w:color w:val="auto"/>
          <w:spacing w:val="0"/>
          <w:sz w:val="24"/>
          <w:szCs w:val="24"/>
          <w:shd w:val="clear" w:fill="FFFFFF"/>
          <w:lang w:val="en-US" w:eastAsia="zh-CN"/>
        </w:rPr>
        <w:t>采购人</w:t>
      </w:r>
      <w:r>
        <w:rPr>
          <w:rFonts w:hint="eastAsia" w:ascii="宋体" w:hAnsi="宋体" w:eastAsia="宋体" w:cs="宋体"/>
          <w:i w:val="0"/>
          <w:iCs w:val="0"/>
          <w:caps w:val="0"/>
          <w:color w:val="auto"/>
          <w:spacing w:val="0"/>
          <w:sz w:val="24"/>
          <w:szCs w:val="24"/>
          <w:shd w:val="clear" w:fill="FFFFFF"/>
          <w:lang w:val="en-US" w:eastAsia="zh-CN"/>
        </w:rPr>
        <w:t>审定后15个工作日内，采购</w:t>
      </w:r>
      <w:r>
        <w:rPr>
          <w:rFonts w:hint="eastAsia" w:ascii="宋体" w:hAnsi="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sz w:val="24"/>
          <w:szCs w:val="24"/>
          <w:shd w:val="clear" w:fill="FFFFFF"/>
          <w:lang w:val="en-US" w:eastAsia="zh-CN"/>
        </w:rPr>
        <w:t>支付经审定的结算价的95％给</w:t>
      </w:r>
      <w:r>
        <w:rPr>
          <w:rFonts w:hint="eastAsia" w:ascii="宋体" w:hAnsi="宋体" w:cs="宋体"/>
          <w:i w:val="0"/>
          <w:iCs w:val="0"/>
          <w:caps w:val="0"/>
          <w:color w:val="auto"/>
          <w:spacing w:val="0"/>
          <w:sz w:val="24"/>
          <w:szCs w:val="24"/>
          <w:shd w:val="clear" w:fill="FFFFFF"/>
          <w:lang w:val="en-US" w:eastAsia="zh-CN"/>
        </w:rPr>
        <w:t>成交</w:t>
      </w:r>
      <w:r>
        <w:rPr>
          <w:rFonts w:hint="eastAsia" w:ascii="宋体" w:hAnsi="宋体" w:eastAsia="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sz w:val="24"/>
          <w:szCs w:val="24"/>
          <w:highlight w:val="none"/>
          <w:shd w:val="clear" w:fill="FFFFFF"/>
          <w:lang w:val="en-US" w:eastAsia="zh-CN"/>
        </w:rPr>
        <w:t>保修期满后</w:t>
      </w:r>
      <w:r>
        <w:rPr>
          <w:rFonts w:hint="eastAsia" w:ascii="宋体" w:hAnsi="宋体" w:eastAsia="宋体" w:cs="宋体"/>
          <w:i w:val="0"/>
          <w:iCs w:val="0"/>
          <w:caps w:val="0"/>
          <w:color w:val="auto"/>
          <w:spacing w:val="0"/>
          <w:sz w:val="24"/>
          <w:szCs w:val="24"/>
          <w:shd w:val="clear" w:fill="FFFFFF"/>
          <w:lang w:val="en-US" w:eastAsia="zh-CN"/>
        </w:rPr>
        <w:t>30个工作日内，无发现质量问题，采购人支付结算价款的5％给</w:t>
      </w:r>
      <w:r>
        <w:rPr>
          <w:rFonts w:hint="eastAsia" w:ascii="宋体" w:hAnsi="宋体" w:cs="宋体"/>
          <w:i w:val="0"/>
          <w:iCs w:val="0"/>
          <w:caps w:val="0"/>
          <w:color w:val="auto"/>
          <w:spacing w:val="0"/>
          <w:sz w:val="24"/>
          <w:szCs w:val="24"/>
          <w:shd w:val="clear" w:fill="FFFFFF"/>
          <w:lang w:val="en-US" w:eastAsia="zh-CN"/>
        </w:rPr>
        <w:t>成交</w:t>
      </w:r>
      <w:r>
        <w:rPr>
          <w:rFonts w:hint="eastAsia" w:ascii="宋体" w:hAnsi="宋体" w:eastAsia="宋体" w:cs="宋体"/>
          <w:i w:val="0"/>
          <w:iCs w:val="0"/>
          <w:caps w:val="0"/>
          <w:color w:val="auto"/>
          <w:spacing w:val="0"/>
          <w:sz w:val="24"/>
          <w:szCs w:val="24"/>
          <w:shd w:val="clear" w:fill="FFFFFF"/>
          <w:lang w:val="en-US" w:eastAsia="zh-CN"/>
        </w:rPr>
        <w:t>人；</w:t>
      </w:r>
      <w:r>
        <w:rPr>
          <w:rFonts w:hint="eastAsia" w:ascii="宋体" w:hAnsi="宋体" w:eastAsia="宋体" w:cs="宋体"/>
          <w:sz w:val="24"/>
          <w:szCs w:val="24"/>
        </w:rPr>
        <w:t>如成交</w:t>
      </w:r>
      <w:r>
        <w:rPr>
          <w:rFonts w:hint="eastAsia" w:ascii="宋体" w:hAnsi="宋体" w:cs="宋体"/>
          <w:sz w:val="24"/>
          <w:szCs w:val="24"/>
          <w:lang w:val="en-US" w:eastAsia="zh-CN"/>
        </w:rPr>
        <w:t>人</w:t>
      </w:r>
      <w:r>
        <w:rPr>
          <w:rFonts w:hint="eastAsia" w:ascii="宋体" w:hAnsi="宋体" w:eastAsia="宋体" w:cs="宋体"/>
          <w:sz w:val="24"/>
          <w:szCs w:val="24"/>
        </w:rPr>
        <w:t>为中小微企业，可提供中小企业承诺函，经</w:t>
      </w:r>
      <w:r>
        <w:rPr>
          <w:rFonts w:hint="eastAsia" w:ascii="宋体" w:hAnsi="宋体" w:cs="宋体"/>
          <w:sz w:val="24"/>
          <w:szCs w:val="24"/>
          <w:lang w:val="en-US" w:eastAsia="zh-CN"/>
        </w:rPr>
        <w:t>采购人</w:t>
      </w:r>
      <w:r>
        <w:rPr>
          <w:rFonts w:hint="eastAsia" w:ascii="宋体" w:hAnsi="宋体" w:eastAsia="宋体" w:cs="宋体"/>
          <w:sz w:val="24"/>
          <w:szCs w:val="24"/>
        </w:rPr>
        <w:t>验收合格并经审计后十五个工作日内一次性支付审核价的所有款项</w:t>
      </w:r>
      <w:r>
        <w:rPr>
          <w:rFonts w:hint="eastAsia" w:ascii="宋体" w:hAnsi="宋体" w:eastAsia="宋体" w:cs="宋体"/>
          <w:sz w:val="24"/>
          <w:szCs w:val="24"/>
          <w:lang w:eastAsia="zh-CN"/>
        </w:rPr>
        <w:t>，</w:t>
      </w:r>
      <w:r>
        <w:rPr>
          <w:rFonts w:hint="eastAsia" w:ascii="宋体" w:hAnsi="宋体" w:eastAsia="宋体" w:cs="宋体"/>
          <w:sz w:val="24"/>
          <w:szCs w:val="24"/>
        </w:rPr>
        <w:t>逾期未提供者视为非中小微企业。</w:t>
      </w:r>
    </w:p>
    <w:p w14:paraId="5CC4287B">
      <w:pPr>
        <w:numPr>
          <w:ilvl w:val="0"/>
          <w:numId w:val="0"/>
        </w:numPr>
        <w:spacing w:line="360" w:lineRule="auto"/>
        <w:ind w:leftChars="0" w:firstLine="480" w:firstLineChars="200"/>
        <w:rPr>
          <w:rFonts w:hint="eastAsia" w:ascii="宋体" w:hAnsi="宋体" w:eastAsia="宋体" w:cs="宋体"/>
          <w:color w:val="FF0000"/>
          <w:sz w:val="24"/>
          <w:szCs w:val="24"/>
          <w:highlight w:val="none"/>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 xml:space="preserve"> 付款形式：采用支票、银行汇付（含电汇）等形式。</w:t>
      </w:r>
    </w:p>
    <w:p w14:paraId="506936C1">
      <w:pPr>
        <w:pStyle w:val="43"/>
        <w:adjustRightInd w:val="0"/>
        <w:snapToGrid w:val="0"/>
        <w:spacing w:line="360" w:lineRule="exact"/>
        <w:ind w:firstLine="480"/>
        <w:rPr>
          <w:rFonts w:hint="eastAsia" w:ascii="宋体" w:hAnsi="宋体" w:eastAsia="宋体" w:cs="宋体"/>
          <w:color w:val="auto"/>
          <w:sz w:val="24"/>
          <w:szCs w:val="24"/>
          <w:lang w:val="zh-CN"/>
        </w:rPr>
      </w:pPr>
      <w:r>
        <w:rPr>
          <w:rFonts w:hint="eastAsia" w:ascii="宋体" w:hAnsi="宋体" w:cs="宋体"/>
          <w:b/>
          <w:bCs/>
          <w:sz w:val="24"/>
          <w:szCs w:val="24"/>
          <w:highlight w:val="none"/>
          <w:lang w:eastAsia="zh-CN"/>
        </w:rPr>
        <w:t>（四）</w:t>
      </w:r>
      <w:r>
        <w:rPr>
          <w:rFonts w:hint="eastAsia" w:ascii="宋体" w:hAnsi="宋体" w:eastAsia="宋体" w:cs="宋体"/>
          <w:b/>
          <w:bCs/>
          <w:sz w:val="24"/>
          <w:szCs w:val="24"/>
          <w:highlight w:val="none"/>
        </w:rPr>
        <w:t>★</w:t>
      </w:r>
      <w:r>
        <w:rPr>
          <w:rFonts w:hint="eastAsia" w:ascii="宋体" w:hAnsi="宋体" w:eastAsia="宋体" w:cs="宋体"/>
          <w:b/>
          <w:bCs/>
          <w:color w:val="auto"/>
          <w:sz w:val="24"/>
          <w:szCs w:val="24"/>
          <w:lang w:val="zh-CN"/>
        </w:rPr>
        <w:t>项目</w:t>
      </w:r>
      <w:r>
        <w:rPr>
          <w:rFonts w:hint="eastAsia" w:ascii="宋体" w:hAnsi="宋体" w:eastAsia="宋体" w:cs="宋体"/>
          <w:b/>
          <w:bCs/>
          <w:color w:val="auto"/>
          <w:sz w:val="24"/>
          <w:szCs w:val="24"/>
        </w:rPr>
        <w:t>内容：</w:t>
      </w:r>
      <w:r>
        <w:rPr>
          <w:rFonts w:hint="eastAsia" w:ascii="宋体" w:hAnsi="宋体" w:eastAsia="宋体" w:cs="宋体"/>
          <w:color w:val="auto"/>
          <w:sz w:val="24"/>
          <w:szCs w:val="24"/>
          <w:lang w:val="zh-CN" w:eastAsia="zh-CN"/>
        </w:rPr>
        <w:t>根据医院实际需求</w:t>
      </w:r>
      <w:r>
        <w:rPr>
          <w:rFonts w:hint="eastAsia" w:ascii="宋体" w:hAnsi="宋体" w:eastAsia="宋体" w:cs="宋体"/>
          <w:color w:val="auto"/>
          <w:sz w:val="24"/>
          <w:szCs w:val="24"/>
        </w:rPr>
        <w:t>安装</w:t>
      </w:r>
      <w:r>
        <w:rPr>
          <w:rFonts w:hint="eastAsia" w:ascii="宋体" w:hAnsi="宋体" w:eastAsia="宋体" w:cs="宋体"/>
          <w:color w:val="auto"/>
          <w:sz w:val="24"/>
          <w:szCs w:val="24"/>
          <w:lang w:val="zh-CN"/>
        </w:rPr>
        <w:t>网络摄像机、监视器、硬盘录像机等安防监控设备</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具体以采购人需求为准。</w:t>
      </w:r>
    </w:p>
    <w:p w14:paraId="33B5EB3A">
      <w:pPr>
        <w:numPr>
          <w:ilvl w:val="0"/>
          <w:numId w:val="0"/>
        </w:numPr>
        <w:adjustRightInd w:val="0"/>
        <w:snapToGrid w:val="0"/>
        <w:spacing w:before="156" w:beforeLines="50" w:line="24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具体</w:t>
      </w:r>
      <w:r>
        <w:rPr>
          <w:rFonts w:hint="eastAsia" w:ascii="宋体" w:hAnsi="宋体" w:cs="宋体"/>
          <w:b w:val="0"/>
          <w:bCs w:val="0"/>
          <w:color w:val="auto"/>
          <w:sz w:val="24"/>
          <w:szCs w:val="24"/>
          <w:lang w:val="en-US" w:eastAsia="zh-CN"/>
        </w:rPr>
        <w:t>采购清单与产品参数要求</w:t>
      </w:r>
      <w:r>
        <w:rPr>
          <w:rFonts w:hint="eastAsia" w:ascii="宋体" w:hAnsi="宋体" w:eastAsia="宋体" w:cs="宋体"/>
          <w:b w:val="0"/>
          <w:bCs w:val="0"/>
          <w:sz w:val="24"/>
          <w:szCs w:val="24"/>
          <w:lang w:val="en-US" w:eastAsia="zh-CN"/>
        </w:rPr>
        <w:t>见下表</w:t>
      </w:r>
    </w:p>
    <w:tbl>
      <w:tblPr>
        <w:tblStyle w:val="23"/>
        <w:tblW w:w="896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2544"/>
        <w:gridCol w:w="3655"/>
        <w:gridCol w:w="574"/>
        <w:gridCol w:w="977"/>
      </w:tblGrid>
      <w:tr w14:paraId="4FBA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1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F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拟选品牌、型号</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69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产品特征规格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B6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3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r>
      <w:tr w14:paraId="179A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管理用电脑</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1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戴尔/惠普/联想</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C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类型：单主机；内存容量：8GB;硬盘容量：512GB SSD；操作系统：Windows 11；处理器：intel i5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2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54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6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1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DS-A80624S/大华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录像模式：视频（2Mbps）+图片 512路（录像+回放）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处理器：64位多核处理器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高速缓存：4GB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磁盘数量：24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磁盘接口及容量：SATA/1TB、2TB、3TB、4TB、6TB、8TB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热插拔磁盘：支持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RAID级别：RAID0、1、3、6、10、50、VRAID、JBOD、Hot-Spare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磁盘管理：磁盘检测预警及修复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逻辑卷管理：录像卷管理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数据保护：WORM防篡改、系统性信息实时备份、卷克隆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网络协议：RTSP、ONVIF、PSLA 、GB/T28181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数据接口：2个千兆以太网口（不支持扩展）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管理接口：1个千兆以太网口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VGA接口：1个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电源：冗余电源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功耗（含盘）：工作功耗≤449W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额定功耗≤550W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环境温度：工作5℃～35℃  储藏-20℃～70℃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 工作20%～80%（无结冰、无凝露）   储藏5%～90%（无结冰、无凝露）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机箱：19英寸4U标准机箱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尺寸：484mm（宽）×173mm（高）×683mm （深）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重量（不含硬盘）：≤40Kg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B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6C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高清解码器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E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海康威视DS-6A01UD/海康威视 DS-6901UD/大华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2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超高清解码器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网口：1个 RJ45 10M/100M/1000Mbps 自适应以太网接口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语音对讲输入：1个，3.5mm音频接口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报警输出接口数：8路报警输出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串行接口：1个标准232接口 （RJ45），1个标准485接口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语音对讲输出：1个，3.5mm音频接口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报警输入接口数：8路报警输入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电源：外置 12 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工作温度：-10 ℃ ～ 55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工作湿度：10％ ～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解码分辨率：2400W像素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解码通道：16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解码能力：支持 2路 1200W，或 4路 800W ，或 6路 500W，或6路400W，或 10 路 300W，或 16 路 1080P及 以下分辨率同时实解码;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画面分割数：1/2/4/6/8/9/12/16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视频输出接口：1路HDMI 1.4，1路VGA，1路BNC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输出分辨率：HDMI: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4K: 3840 × 2160@30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1080P: 1920 × 1080@60/50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720P: 1280 × 720@60/50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BNC: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PAL制式: 704 × 576,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NTSC制式: 704 × 480 </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4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F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0B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9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0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海康威视DS-8608N-I9-V3/海康威视DS-8608N-I8（K8)/大华DH-NVR4808-HDS2/宇视NVR308-16X-DT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8、支持≥8个SATA接口，1个eSATA接口。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A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C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087C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0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海康威视DS-8616N-I8/海康威视DS-8616N-K8/海康威视DS-8616N-K8-V2/大华DH-NVR4816-HDS2/宇视NVR308-16X-DT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0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7、支持最大8路同步回放及多路同步倒放；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BF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海康威视DS-8632N-I8/海康威视DS-8632N-K8/海康威视DS-8632N-K8-V2/大华DH-NVR4832-HDS2/宇视NVR308-32X-DT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D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37DB3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CD1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海康威视DS-9632N-M8/大华DH-NVR4832-HDS2/宇视NVR308-32X-DT</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1、32路8盘位网络硬盘录像机；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4、支持IPC集中管理，包括IPC参数配置、信息的导入/导出和升级等功能；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6、支持即时回放功能，在预览画面下对指定通道的当前录像进行回放，并且不影响其他通道预览；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8、支持8个SATA接口，1个eSATA盘库，可用于录像和备份。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E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5D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E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海康威视DS-8632N-I16-V3/海康威视DS-8632N-I16/海康威视DS-8632N-K16/海康威视DS-8632N-K16-V2/大华DH-NVR816-32-HDS2/宇视               32路16盘位网络硬盘录像机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2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1、▲最多可接入32路视频信号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4、支持2个HDMI和2个VGA同时输出，其中HDMI 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6、▲支持16个SATA接口，1个eSATA盘库，可用于录像和备份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D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55B08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11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C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1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海康威视DS-8664N-I16-V3/海康威视DS-8664N-I16/海康威视DS-8664N-K16/海康威视DS-8864N-R16/4K/大华DH-NVR816-64-HDS2 64路16盘位网络硬盘录像机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3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1、▲最多可接入64路视频信号；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2、支持萤石云服务；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3、可接驳符合ONVIF、RTSP标准及众多主流厂商的网络摄像机；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4、支持最高1200W高清网络视频的预览、存储与回放；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5、支持H.265、H.264编码前端自适应接入；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6、支持2个HDMI和2个VGA同时输出，其中HDMI1支持4K高清分辨率输出；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8、▲支持16个SATA接口，1个eSATA盘库，可用于录像和备份</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BB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 DS-96128N-I16R/C-V3/海康威视DS-96128N-M16/大华/宇视128路16盘位网络硬盘录像机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0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1、▲最大可接入128路高清网络视频；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2、集成视音频编解码技术、嵌入式系统技术、存储技术、网络技术和智能技术等，部署简单，功能齐全；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3、支持接驳符合ONVIF及众多主流厂商的网络摄像机；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4、支持1200W高清网络视频的预览、存储与回放；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5、支持硬盘热插拔，支持RAID0、RAID1、RAID5，RAID6，RAID10，支持全局热备盘；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6、支持RTPoverHTTPS和SDKoverTLS码流加密技术，以提供更安全的码流传输服务（最大支持128Mbps带宽传输，RAID开启时，最大支持64Mbps带宽传输）；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7、支持多个HDMI、VGA口同时输出，且可分别预览或回放不同通道的图像；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8、支持最大16路同步回放及多路同步倒放；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9、▲支持16个SATA接口，1个eSATA接口，可选配miniSAS高速扩展接口，充分满足高清存储所需硬盘空间；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10、可选配接口扩展板，支持4个千兆光口，8个RS-485串行接口，32进16出报警接口</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015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监控级硬盘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转速等级：5400RPM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缓存：≥64MB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▲容量：6TB</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nil"/>
              <w:right w:val="single" w:color="000000" w:sz="4" w:space="0"/>
            </w:tcBorders>
            <w:shd w:val="clear" w:color="auto" w:fill="auto"/>
            <w:noWrap/>
            <w:vAlign w:val="center"/>
          </w:tcPr>
          <w:p w14:paraId="23AB0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04D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4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7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缓存：≥128MB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▲容量：8TB</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0EF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海康威视/大华/AOC 22寸监视器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E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6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195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4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海康威视DS-D5024FQ/海康威视DS-D5024FQ-NA/大华DH-LM24-F210/富泰尔、三星监视器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显示类别 TFT-LED背光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 24寸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 1920×1080P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最佳工作分辨率 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1000：1</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noWrap/>
            <w:vAlign w:val="center"/>
          </w:tcPr>
          <w:p w14:paraId="5524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976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海信Vidda 50V1H-M/L50M5-RK99/创维酷开50J3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A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屏幕分辨率：超高清4K；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屏幕比例：16：9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运行内存：1.5GB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背光方式：直下式/ 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待机功率：0.5W           </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0D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9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海康威视DS-2CD3346WD-I（DS-2CD3346WDV3-I）/海康威视DS-2CD3356WD-I（DS-2CD3356WDV3-I/海康威视DS-2CD3366WD-I（DS-2CD3366WDV3-I）/大华DH-IPC-HDW2433C-A/宇视IPC3A4S-IR3-AUPF（IPC3A5I-IR3- AUPF）</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400万～600万像素星光级POE高清摄像机；POE H.265编码；最大图像尺寸：≥2560×1440；清晰度: 4MP～6MP；感光面积: 1/3英寸</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FDF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F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海康威视DS-2CD7187HWDV2-IZS(2.8-12mm)/海康威视DS-2CD7187EWDV2-IZS(2.8-12mm)</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3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800万星光级半球型网络摄像机；最大图像尺寸：3840×2160；视频压缩标准：H.265/H.264/MJPEG；网络：1个RJ45 10M/100M自适应以太网口；音频：2路输入（Line in),1路输出（Line out),2个内置麦克风，1个内置扬声器；报警：3路输入，2路输出（报警输入支持开关量，报警输出最大支持DC12V,30mA）；电源输出：支持DC12V,100mA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FC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4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海康威视DS-2CD3386FWDV3-LS/海康威视DS-2CD2386FWDV3-LS/海康威视DS-2CD3T86FWDA4-LS/大华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F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800万像素POE高清摄像机；最大图像尺寸：3840×2160；清晰度: 4K；支持MicroSD/MicroSDXC卡，最大256GB本地存储；1个内置麦克风，高清拾音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30D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D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高清球机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海康威视DS-2DC2402IW-DE3/海康威视iDS-2DC2402IX-DE3/大华/宇视400万高清球机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最大2560×1440@30fps高清画面输出；支持H.265高效压缩算法，可较大节省存储空间；支持4倍光学变倍，16倍数字变倍；采用高效红外阵列，低功耗，照射距离最远可达30m；支持区域人脸抓拍、入侵侦测、越界侦测、移动侦测，等智能侦测功能；支持断网续传功能保证录像不丢失，配合Smart NVR实现事件录像的二次智能检索、分析和浓缩播放；支持宽动态范围达120dB，适合逆光环境监控；支持3D数字降噪、强光抑制、电子防抖、SmartIR；支持镜像、一键恢复功能；支持350°水平旋转，垂直方向0°-90°；支持300个预置位，8条巡航扫描；支持联动声光报警；支持3D定位功能，可通过鼠标框选目标以实现目标的快速定位与捕捉；支持定时抓图与事件抓图功能； 支持定时任务、一键守望、一键巡航功能；内置麦克风，同时支持1路音频输入和1路音频输出；内置speaker(内置功放)，可无须外接音频设备实现双向语音对讲；内置1路报警输入和1路报警输出，支持报警联动功能；支持选配Wi-Fi功能；支持最大256G的 Micro SD/SDHC/SDXC卡存储；支持E家协议和萤石云服务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168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海康威视DS-2XE6147FWD-HS（DS-6146FWD-HS）/大华DH-IPC-HDEW4443Q-AS/普天视PB-8080ay防爆摄像机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1、最高分辨率可达400W像素（2560 x 1440）,并在此分辨率下可输出25fps实时图像；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2、支持H.265 / H.264 / MJPEG视频压缩算法,支持多级别视频质量配置、编码复杂度设置；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3、支持OSD颜色自选，支持120dB宽动态，支持背光补偿,强光抑制,透雾,电子防抖；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4、支持ONVIF(PROFILE S,PROFILE G), ISAPI,GB28181,Ehome协议接入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支持防雷、防浪涌、防静电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5、支持三码流技术，支持电动镜头调节角度；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6、防爆标志:Exd IIC T6 Gb /ExtD A21 IP68 T80℃；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7、支持IP68防护等级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8、支持10M/100M/1000M自适应网口，支持1对音频输入/输出,支持单声道音频，支持1对报警输入/输出，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支持BNC模拟输出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28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9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1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海康威视DS-3E0105P-E（DS-3E0105P-E/M）/普联TL-SF1005P/华三 S305-PWR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提供5个10/100M自适应RJ45端口POE供电交换机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9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55E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1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海康威视DS-3E0109P-E（DS-3E0109P-E/M）/普联TL-SF1009P/华三 S1008V-PWR</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E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提供9个10/100M自适应RJ45端口，8口百兆+1口POE供电交换机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F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3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DD3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6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海康威视DS-3E0318P-E/DS-3E0318SP-E/普联TL-SL1218MP/华三S1016V-PWR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POE交换机；接口数量：16个10/100M接口；交换机类型：百兆交换机；传输速度: 100Mbps；</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8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7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358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D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26口千兆POE交换机</w:t>
            </w:r>
          </w:p>
        </w:tc>
        <w:tc>
          <w:tcPr>
            <w:tcW w:w="2544" w:type="dxa"/>
            <w:tcBorders>
              <w:top w:val="single" w:color="000000" w:sz="4" w:space="0"/>
              <w:left w:val="single" w:color="000000" w:sz="4" w:space="0"/>
              <w:bottom w:val="nil"/>
              <w:right w:val="single" w:color="000000" w:sz="4" w:space="0"/>
            </w:tcBorders>
            <w:shd w:val="clear" w:color="auto" w:fill="auto"/>
            <w:vAlign w:val="center"/>
          </w:tcPr>
          <w:p w14:paraId="14BFF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海康威视DS-3E0526P-E/海康威视DS-3E1526SP-E/普联TL-SG2226PE  /华三S1226F-HPWR</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大功率POE交换机；接口数量：24个千兆POE电口和2个千兆网口</w:t>
            </w:r>
          </w:p>
        </w:tc>
        <w:tc>
          <w:tcPr>
            <w:tcW w:w="574" w:type="dxa"/>
            <w:tcBorders>
              <w:top w:val="single" w:color="000000" w:sz="4" w:space="0"/>
              <w:left w:val="single" w:color="000000" w:sz="4" w:space="0"/>
              <w:bottom w:val="nil"/>
              <w:right w:val="single" w:color="000000" w:sz="4" w:space="0"/>
            </w:tcBorders>
            <w:shd w:val="clear" w:color="auto" w:fill="auto"/>
            <w:vAlign w:val="center"/>
          </w:tcPr>
          <w:p w14:paraId="0BB04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481B4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8EF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D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品牌:海康威视            型号：DS-D2046NH-B电源板</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0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1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06BA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2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普联TL-FC311A（B）-3/海康威视DS-3D201T/R-3E(SC)/netLINK HTB-4100A（B）-3KM</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采用波分复用技术，发送波长1550nm，接收波长1310nm，传输距离高达3公里；</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5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D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B80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千兆多模单纤光纤收发器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 HTB-GM-03AB1/普联/海康威视/博扬</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光纤接口：SC接口；传输速率：千兆；光纤类型：多模单纤；外壳金属：优质金属</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49F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485光纤收发器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5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慧谷/汤湖TH-RS485/烽火威视 1路RS485双向光纤收发器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2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可同时支持1-2路RS485/422/232接口与光纤转换; 光纤波长：多模500M，单模20km；波特率：0-120kbs，自动侦测信号速率；电口形式：5位接线端子；接口保护：600W浪涌保护，1500V静电保护；尺寸：22×69×100mm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E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0EB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C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光纤模块</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1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汤湖/胜为/普联/慧谷/博扬千兆SFP光模块</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单纤，光口转电口网口模块；DDM数字诊断功能，实时检测模块状态，快速找出故障位置，简化维护工作，提高系统稳定性；采用优质芯片方案，功耗低，性能稳定，安全通讯；采用行业标准规格设计，即插即用，支持热拔插，方便升级；兼容各大品牌设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F90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千兆无线网桥</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海康威视F03S-5ACE/G/乐光LG-N620/TP-LINK TL-S5G-5KM/水星MWB505G</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传输距离：5KM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LAN输出口：千兆网口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无线速率：800M/900M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天线：内置天线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供电方式：POE/DC供电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4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9B9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B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快鱼D150/快鱼C400/快鱼P20 TRADIO/海康威视DS-2FP4021-MD/烽火BM-K-5</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监听面积：5平方米-30平方米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频率响应：20Hz ～ 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灵敏度：-35dB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信噪比：≥65dB ( 1米40 dB音源)30dB (10米40 dB音源) 1KHz at 1 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指向特性：全方向性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电源电流：20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工作环境温度：-25℃～70℃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A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212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无线收音麦</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纽曼MC87/鼎族m22/金运M18/好牧人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全指向咪芯，等量接收各方向声音，高灵敏收音；AR智能算法，有效区分人声及环境音，提高人声清晰度；多级增益控制，将输入输出在-12分贝～12分贝之间调节，从而录制更多声音细节；新2.4G无线传输技术，80米远距离收音抗干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F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E38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监控音箱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B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漫步者MR4/普瑞声纳E3.5/百灵达TRUTH3.5</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0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灵敏度：TRS平衡输入；+4dBu,AUX/RCA非平衡输入：-10dBV；失真限制的输出功率：21W+21W；额定声频率响应范围：60Hz-20KHz；音频输入：TRS平衡输入、RCA非平衡输入、AUX非平衡输入；信噪比：≥85dBA；总谐波失真+噪声（%）≤0.2%</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4B27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FD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GPS 自动授时卫星单面电子钟</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946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晟昊/虹泰/康巴丝</w:t>
            </w:r>
          </w:p>
        </w:tc>
        <w:tc>
          <w:tcPr>
            <w:tcW w:w="3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0FE1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4G+卫星授时，精确到秒，无需设置，自动同步；支持移动、联通、电信网络接收卫星时间，内置4G卫星芯片，插电即准；高透光亚克力面板，铝合金圆角边框；高清LED显示，大时间设计</w:t>
            </w:r>
          </w:p>
        </w:tc>
        <w:tc>
          <w:tcPr>
            <w:tcW w:w="5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16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DA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A8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16" w:type="dxa"/>
            <w:tcBorders>
              <w:top w:val="single" w:color="auto" w:sz="4" w:space="0"/>
              <w:left w:val="single" w:color="auto" w:sz="4" w:space="0"/>
              <w:bottom w:val="single" w:color="auto" w:sz="4" w:space="0"/>
              <w:right w:val="nil"/>
            </w:tcBorders>
            <w:shd w:val="clear" w:color="auto" w:fill="auto"/>
            <w:vAlign w:val="center"/>
          </w:tcPr>
          <w:p w14:paraId="4A0B0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2544" w:type="dxa"/>
            <w:tcBorders>
              <w:top w:val="single" w:color="auto" w:sz="4" w:space="0"/>
              <w:left w:val="single" w:color="000000" w:sz="4" w:space="0"/>
              <w:bottom w:val="single" w:color="auto" w:sz="4" w:space="0"/>
              <w:right w:val="single" w:color="000000" w:sz="4" w:space="0"/>
            </w:tcBorders>
            <w:shd w:val="clear" w:color="auto" w:fill="auto"/>
            <w:vAlign w:val="center"/>
          </w:tcPr>
          <w:p w14:paraId="12B8B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华为2000-A-3KTTS/山特C3K-E/雷迪司G3KL</w:t>
            </w:r>
          </w:p>
        </w:tc>
        <w:tc>
          <w:tcPr>
            <w:tcW w:w="3655" w:type="dxa"/>
            <w:tcBorders>
              <w:top w:val="single" w:color="auto" w:sz="4" w:space="0"/>
              <w:left w:val="single" w:color="000000" w:sz="4" w:space="0"/>
              <w:bottom w:val="single" w:color="auto" w:sz="4" w:space="0"/>
              <w:right w:val="single" w:color="000000" w:sz="4" w:space="0"/>
            </w:tcBorders>
            <w:shd w:val="clear" w:color="auto" w:fill="auto"/>
            <w:vAlign w:val="center"/>
          </w:tcPr>
          <w:p w14:paraId="4A9E6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输入输出制式：单相输入，单相输出；输入制式：L+N+PE；额定输入电压：220/230/240Vac；输入电压范围：110</w:t>
            </w:r>
            <w:r>
              <w:rPr>
                <w:rStyle w:val="48"/>
                <w:lang w:val="en-US" w:eastAsia="zh-CN" w:bidi="ar"/>
              </w:rPr>
              <w:t>～</w:t>
            </w:r>
            <w:r>
              <w:rPr>
                <w:rFonts w:hint="eastAsia" w:ascii="宋体" w:hAnsi="宋体" w:eastAsia="宋体" w:cs="宋体"/>
                <w:i w:val="0"/>
                <w:iCs w:val="0"/>
                <w:color w:val="000000"/>
                <w:kern w:val="0"/>
                <w:sz w:val="20"/>
                <w:szCs w:val="20"/>
                <w:u w:val="none"/>
                <w:lang w:val="en-US" w:eastAsia="zh-CN" w:bidi="ar"/>
              </w:rPr>
              <w:t>300Vac；输入频率范围：40</w:t>
            </w:r>
            <w:r>
              <w:rPr>
                <w:rStyle w:val="48"/>
                <w:lang w:val="en-US" w:eastAsia="zh-CN" w:bidi="ar"/>
              </w:rPr>
              <w:t>～</w:t>
            </w:r>
            <w:r>
              <w:rPr>
                <w:rFonts w:hint="eastAsia" w:ascii="宋体" w:hAnsi="宋体" w:eastAsia="宋体" w:cs="宋体"/>
                <w:i w:val="0"/>
                <w:iCs w:val="0"/>
                <w:color w:val="000000"/>
                <w:kern w:val="0"/>
                <w:sz w:val="20"/>
                <w:szCs w:val="20"/>
                <w:u w:val="none"/>
                <w:lang w:val="en-US" w:eastAsia="zh-CN" w:bidi="ar"/>
              </w:rPr>
              <w:t>70Hz；</w:t>
            </w:r>
          </w:p>
        </w:tc>
        <w:tc>
          <w:tcPr>
            <w:tcW w:w="5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F4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885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F6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FD4A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交换机POE电源</w:t>
            </w:r>
          </w:p>
        </w:tc>
        <w:tc>
          <w:tcPr>
            <w:tcW w:w="25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3C11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品牌：H3C         型号：GPL520-ADH </w:t>
            </w:r>
          </w:p>
        </w:tc>
        <w:tc>
          <w:tcPr>
            <w:tcW w:w="3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159C8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输入：100-240V 50/60HZ   8A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输出：12V 12.5A-50V   7.5A/15A</w:t>
            </w:r>
          </w:p>
        </w:tc>
        <w:tc>
          <w:tcPr>
            <w:tcW w:w="574" w:type="dxa"/>
            <w:tcBorders>
              <w:top w:val="single" w:color="auto" w:sz="4" w:space="0"/>
              <w:left w:val="single" w:color="000000" w:sz="4" w:space="0"/>
              <w:bottom w:val="single" w:color="000000" w:sz="4" w:space="0"/>
              <w:right w:val="single" w:color="000000" w:sz="4" w:space="0"/>
            </w:tcBorders>
            <w:shd w:val="clear" w:color="auto" w:fill="auto"/>
            <w:vAlign w:val="center"/>
          </w:tcPr>
          <w:p w14:paraId="3AC8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auto" w:sz="4" w:space="0"/>
              <w:left w:val="single" w:color="000000" w:sz="4" w:space="0"/>
              <w:bottom w:val="single" w:color="000000" w:sz="4" w:space="0"/>
              <w:right w:val="single" w:color="000000" w:sz="4" w:space="0"/>
            </w:tcBorders>
            <w:shd w:val="clear" w:color="auto" w:fill="auto"/>
            <w:vAlign w:val="center"/>
          </w:tcPr>
          <w:p w14:paraId="7BBA1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9DE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6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球机专用电源</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7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海康威视/大华/宇视</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E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专用12V/3A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D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C0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B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海康威视/东莞小耳朵/明纬</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A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12V/16A</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C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8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12A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切换器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山泽HV-603W/绿联40234/毕亚兹三进一出切换器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6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三进一出HDMI切换器；分辨率：4K*2K/1080P；材质：ABS塑料；切换：按键/遥控</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2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A94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录像专用存储卡</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闪迪/金士顿/海康威视</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3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 TF内存卡，4K高清；适用于拍摄4K超高清视频；防水耐热抗冲击</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9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6EE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遥控组件</w:t>
            </w:r>
          </w:p>
        </w:tc>
        <w:tc>
          <w:tcPr>
            <w:tcW w:w="2544" w:type="dxa"/>
            <w:tcBorders>
              <w:top w:val="nil"/>
              <w:left w:val="single" w:color="000000" w:sz="4" w:space="0"/>
              <w:bottom w:val="single" w:color="000000" w:sz="4" w:space="0"/>
              <w:right w:val="single" w:color="000000" w:sz="4" w:space="0"/>
            </w:tcBorders>
            <w:shd w:val="clear" w:color="auto" w:fill="auto"/>
            <w:vAlign w:val="center"/>
          </w:tcPr>
          <w:p w14:paraId="0EAED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nil"/>
              <w:left w:val="single" w:color="000000" w:sz="4" w:space="0"/>
              <w:bottom w:val="single" w:color="000000" w:sz="4" w:space="0"/>
              <w:right w:val="single" w:color="000000" w:sz="4" w:space="0"/>
            </w:tcBorders>
            <w:shd w:val="clear" w:color="auto" w:fill="auto"/>
            <w:vAlign w:val="center"/>
          </w:tcPr>
          <w:p w14:paraId="61EDE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C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FD1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POE中继器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普联TL-SF1005P-S30 /莱菁栎千兆POE网络延长器/多川poe中继器</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3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提供5个10/100Mbps RJ45端口；集POE供电和POE受电于一体，支持IEEE 802.3af/atPOE标准，整机大POE输出功率30W</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D64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D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POE分离器</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海康威视/中天恒科/汤湖/胜为/小耳朵/慧谷</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2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48V转12V百兆POE分离器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2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089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5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公牛/德力西/正泰 NXBLE-32</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5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功能：短路/漏电/过载保护；极数：2P；电压：230V-400V；电流：20A</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482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2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A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面板材质：阻燃PC：厚度：大于等于1.0mm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F74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2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PDU插板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公牛GN-E1080/德力西/绿联</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规格：全长1.8米；孔位：8插位（8位10A插孔）；功率：10A-2500W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3CA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nil"/>
              <w:right w:val="single" w:color="000000" w:sz="4" w:space="0"/>
            </w:tcBorders>
            <w:shd w:val="clear" w:color="auto" w:fill="auto"/>
            <w:vAlign w:val="center"/>
          </w:tcPr>
          <w:p w14:paraId="19C90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2544" w:type="dxa"/>
            <w:tcBorders>
              <w:top w:val="single" w:color="000000" w:sz="4" w:space="0"/>
              <w:left w:val="single" w:color="000000" w:sz="4" w:space="0"/>
              <w:bottom w:val="nil"/>
              <w:right w:val="single" w:color="000000" w:sz="4" w:space="0"/>
            </w:tcBorders>
            <w:shd w:val="clear" w:color="auto" w:fill="auto"/>
            <w:vAlign w:val="center"/>
          </w:tcPr>
          <w:p w14:paraId="5737D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nil"/>
              <w:right w:val="single" w:color="000000" w:sz="4" w:space="0"/>
            </w:tcBorders>
            <w:shd w:val="clear" w:color="auto" w:fill="auto"/>
            <w:vAlign w:val="center"/>
          </w:tcPr>
          <w:p w14:paraId="693B3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PVC支架</w:t>
            </w:r>
          </w:p>
        </w:tc>
        <w:tc>
          <w:tcPr>
            <w:tcW w:w="574" w:type="dxa"/>
            <w:tcBorders>
              <w:top w:val="single" w:color="000000" w:sz="4" w:space="0"/>
              <w:left w:val="single" w:color="000000" w:sz="4" w:space="0"/>
              <w:bottom w:val="nil"/>
              <w:right w:val="single" w:color="000000" w:sz="4" w:space="0"/>
            </w:tcBorders>
            <w:shd w:val="clear" w:color="auto" w:fill="auto"/>
            <w:vAlign w:val="center"/>
          </w:tcPr>
          <w:p w14:paraId="1560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nil"/>
              <w:right w:val="single" w:color="000000" w:sz="4" w:space="0"/>
            </w:tcBorders>
            <w:shd w:val="clear" w:color="auto" w:fill="auto"/>
            <w:vAlign w:val="center"/>
          </w:tcPr>
          <w:p w14:paraId="3169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DC5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C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摄像机专用支架</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防爆定制支架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7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8F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D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电视机支架</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国标配套</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D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仰角可调壁挂 电视架子 40</w:t>
            </w:r>
            <w:r>
              <w:rPr>
                <w:rStyle w:val="49"/>
                <w:lang w:val="en-US" w:eastAsia="zh-CN" w:bidi="ar"/>
              </w:rPr>
              <w:t>～</w:t>
            </w:r>
            <w:r>
              <w:rPr>
                <w:rFonts w:hint="eastAsia" w:ascii="宋体" w:hAnsi="宋体" w:eastAsia="宋体" w:cs="宋体"/>
                <w:i w:val="0"/>
                <w:iCs w:val="0"/>
                <w:color w:val="000000"/>
                <w:kern w:val="0"/>
                <w:sz w:val="20"/>
                <w:szCs w:val="20"/>
                <w:u w:val="none"/>
                <w:lang w:val="en-US" w:eastAsia="zh-CN" w:bidi="ar"/>
              </w:rPr>
              <w:t>55英寸小米创维夏普TCL海信等通用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6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C7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3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1.5～3米铝合金立杆</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8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C86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2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网络机柜</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5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9U网络机柜</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D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C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E8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8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0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6U机箱，550（宽）×400（深）×300（高）mm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668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4U机箱，530（宽）×400（深）×200（高）mm</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8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2FB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C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PVC防水箱320*235*100mm</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7F7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4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接线箱</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监控专用网络接线箱</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F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CDE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热熔纤及配件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08CE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B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山泽100SH8/绿联10110/飞利浦(PHILIPS)SWL6118</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A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工程级HDMI高清线；升级HDMI2.0技术，支持4K/60Hz高清分辨率、18Gbps带宽和HDR显示，画质细腻真实，清晰展现每一个细节；3D立体成像，视野更广，画面更真实。</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D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C81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USB延长线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F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绿联/山泽/胜为</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线长：15米；线芯：无氧铜；外被：PVC；</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A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A64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中天恒科ZT-ZDH-4810L/netLINK HTF-48LC-SM/汤湖</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3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24口48芯单模LC满配,机架式 LC接口，加厚冷轧钢板，抗压耐冲击，持久使用不易变形。</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663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9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中天恒科ZT-L103-SM/汤湖TH-D120/山泽G1-LCLC03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3m电信级LC-LC单模双芯光纤跳线</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8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320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C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中天恒科ZT-GYTA-24B1.3/汤湖/博扬BY-GYTA-24B1.3</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GYTA室外铠装24芯单模光纤</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3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D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372D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4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F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海康威视/来事达/联嘉祥/帝一超五类网线     </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5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超五类网线0.5无氧铜纯铜双绞</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0C9B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C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联嘉祥/来事达/帝一</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国标RVV2*1.0mm²</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5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7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3BE5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9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PVCФ25</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B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0639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C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拆装费</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2C4">
            <w:pPr>
              <w:jc w:val="left"/>
              <w:rPr>
                <w:rFonts w:hint="eastAsia" w:ascii="宋体" w:hAnsi="宋体" w:eastAsia="宋体" w:cs="宋体"/>
                <w:i w:val="0"/>
                <w:iCs w:val="0"/>
                <w:color w:val="000000"/>
                <w:sz w:val="20"/>
                <w:szCs w:val="20"/>
                <w:u w:val="none"/>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D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拆除并重新安装摄像机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3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bl>
    <w:p w14:paraId="67964FC2">
      <w:pPr>
        <w:spacing w:line="360" w:lineRule="auto"/>
        <w:rPr>
          <w:rFonts w:hint="eastAsia" w:ascii="宋体" w:hAnsi="宋体" w:eastAsia="宋体" w:cs="宋体"/>
          <w:b/>
          <w:bCs/>
          <w:sz w:val="21"/>
          <w:szCs w:val="21"/>
        </w:rPr>
      </w:pPr>
      <w:r>
        <w:rPr>
          <w:rFonts w:hint="eastAsia" w:ascii="宋体" w:hAnsi="宋体" w:eastAsia="宋体" w:cs="宋体"/>
          <w:b/>
          <w:bCs/>
          <w:color w:val="auto"/>
          <w:kern w:val="2"/>
          <w:sz w:val="21"/>
          <w:szCs w:val="21"/>
        </w:rPr>
        <w:t>备注：项目清单的技术要求为最低配置参数要求，响应产品的性能参数必须等同或者高于现有参数需求，则视为实质性响应，反之视为无效响应。（所报各项技术标准必须符合国家规定标准。）</w:t>
      </w:r>
    </w:p>
    <w:p w14:paraId="776B24F1">
      <w:pPr>
        <w:spacing w:line="360" w:lineRule="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（五）</w:t>
      </w: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bidi="ar"/>
        </w:rPr>
        <w:t>6.2</w:t>
      </w:r>
      <w:r>
        <w:rPr>
          <w:rFonts w:hint="eastAsia" w:ascii="宋体" w:hAnsi="宋体" w:eastAsia="宋体" w:cs="宋体"/>
          <w:b/>
          <w:bCs/>
          <w:color w:val="auto"/>
          <w:sz w:val="24"/>
          <w:szCs w:val="24"/>
          <w:lang w:bidi="ar"/>
        </w:rPr>
        <w:t>测试验收</w:t>
      </w:r>
    </w:p>
    <w:p w14:paraId="03E0C5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测试要求</w:t>
      </w:r>
    </w:p>
    <w:p w14:paraId="74CEF74C">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视频监控</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安装完成后，响应人应首先将响应用户需求书中给出的具体测试计划、内容和方法，与</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讨论并通过后，方可按计划进行测试。</w:t>
      </w:r>
    </w:p>
    <w:p w14:paraId="4A6046F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bidi="ar"/>
        </w:rPr>
        <w:t>1）单项测试</w:t>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bidi="ar"/>
        </w:rPr>
        <w:t>单项产品安装完成后，进行产品自身性能的测试。</w:t>
      </w:r>
    </w:p>
    <w:p w14:paraId="180E8F9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bidi="ar"/>
        </w:rPr>
        <w:t>2）联机测试</w:t>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安装完成后，对</w:t>
      </w:r>
      <w:r>
        <w:rPr>
          <w:rFonts w:hint="eastAsia" w:ascii="宋体" w:hAnsi="宋体" w:eastAsia="宋体" w:cs="宋体"/>
          <w:color w:val="auto"/>
          <w:sz w:val="24"/>
          <w:szCs w:val="24"/>
          <w:lang w:val="en-US" w:eastAsia="zh-CN" w:bidi="ar"/>
        </w:rPr>
        <w:t>设备进行</w:t>
      </w:r>
      <w:r>
        <w:rPr>
          <w:rFonts w:hint="eastAsia" w:ascii="宋体" w:hAnsi="宋体" w:eastAsia="宋体" w:cs="宋体"/>
          <w:color w:val="auto"/>
          <w:sz w:val="24"/>
          <w:szCs w:val="24"/>
          <w:lang w:bidi="ar"/>
        </w:rPr>
        <w:t>联网运行，并进行相应的联机测试和性能测试。</w:t>
      </w:r>
    </w:p>
    <w:p w14:paraId="3A757A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.2</w:t>
      </w:r>
      <w:r>
        <w:rPr>
          <w:rFonts w:hint="eastAsia" w:ascii="宋体" w:hAnsi="宋体" w:eastAsia="宋体" w:cs="宋体"/>
          <w:color w:val="auto"/>
          <w:sz w:val="24"/>
          <w:szCs w:val="24"/>
          <w:lang w:val="en-US" w:eastAsia="zh-CN" w:bidi="ar"/>
        </w:rPr>
        <w:t xml:space="preserve"> 设备</w:t>
      </w:r>
      <w:r>
        <w:rPr>
          <w:rFonts w:hint="eastAsia" w:ascii="宋体" w:hAnsi="宋体" w:eastAsia="宋体" w:cs="宋体"/>
          <w:color w:val="auto"/>
          <w:sz w:val="24"/>
          <w:szCs w:val="24"/>
          <w:lang w:bidi="ar"/>
        </w:rPr>
        <w:t>试运行</w:t>
      </w:r>
    </w:p>
    <w:p w14:paraId="6A2BA4D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安防监控</w:t>
      </w:r>
      <w:r>
        <w:rPr>
          <w:rFonts w:hint="eastAsia" w:ascii="宋体" w:hAnsi="宋体" w:eastAsia="宋体" w:cs="宋体"/>
          <w:color w:val="auto"/>
          <w:sz w:val="24"/>
          <w:szCs w:val="24"/>
          <w:lang w:val="en-US" w:eastAsia="zh-CN" w:bidi="ar"/>
        </w:rPr>
        <w:t>设备</w:t>
      </w:r>
      <w:r>
        <w:rPr>
          <w:rFonts w:hint="eastAsia" w:ascii="宋体" w:hAnsi="宋体" w:eastAsia="宋体" w:cs="宋体"/>
          <w:color w:val="auto"/>
          <w:sz w:val="24"/>
          <w:szCs w:val="24"/>
          <w:lang w:bidi="ar"/>
        </w:rPr>
        <w:t>经过调试及系统网络参数测试之后，进行为期一个月的试运行，试运行期间若整个设备稳定性可靠，经验收合格，设备整个项目由</w:t>
      </w:r>
      <w:r>
        <w:rPr>
          <w:rFonts w:hint="eastAsia" w:ascii="宋体" w:hAnsi="宋体" w:cs="宋体"/>
          <w:color w:val="auto"/>
          <w:sz w:val="24"/>
          <w:szCs w:val="24"/>
          <w:lang w:val="en-US" w:eastAsia="zh-CN" w:bidi="ar"/>
        </w:rPr>
        <w:t>成交</w:t>
      </w:r>
      <w:r>
        <w:rPr>
          <w:rFonts w:hint="eastAsia" w:ascii="宋体" w:hAnsi="宋体" w:eastAsia="宋体" w:cs="宋体"/>
          <w:color w:val="auto"/>
          <w:sz w:val="24"/>
          <w:szCs w:val="24"/>
          <w:lang w:bidi="ar"/>
        </w:rPr>
        <w:t>人正式移交</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人，否则，由</w:t>
      </w:r>
      <w:r>
        <w:rPr>
          <w:rFonts w:hint="eastAsia" w:ascii="宋体" w:hAnsi="宋体" w:cs="宋体"/>
          <w:color w:val="auto"/>
          <w:sz w:val="24"/>
          <w:szCs w:val="24"/>
          <w:lang w:val="en-US" w:eastAsia="zh-CN" w:bidi="ar"/>
        </w:rPr>
        <w:t>成交</w:t>
      </w:r>
      <w:r>
        <w:rPr>
          <w:rFonts w:hint="eastAsia" w:ascii="宋体" w:hAnsi="宋体" w:eastAsia="宋体" w:cs="宋体"/>
          <w:color w:val="auto"/>
          <w:sz w:val="24"/>
          <w:szCs w:val="24"/>
          <w:lang w:bidi="ar"/>
        </w:rPr>
        <w:t>人负责在运行期间的一切费用，对系统继续进行调试，直至满足设计要求为止。</w:t>
      </w:r>
    </w:p>
    <w:p w14:paraId="0291429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.3</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产品验收要求</w:t>
      </w:r>
    </w:p>
    <w:p w14:paraId="25E83D44">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bidi="ar"/>
        </w:rPr>
        <w:t>依采购文件要求对全部设备、产品、型号、规格、数量、外型、外观、包装及资料、文件（如原产地证明、机电批文、进货单、装箱单、保修证明、保修单、随箱介质等）的验收。</w:t>
      </w:r>
    </w:p>
    <w:p w14:paraId="69FD6FCD">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bidi="ar"/>
        </w:rPr>
        <w:t>拆箱后，应对其全部产品、零件、配件、用户许可证书、资料、介质</w:t>
      </w:r>
      <w:r>
        <w:rPr>
          <w:rFonts w:hint="eastAsia" w:ascii="宋体" w:hAnsi="宋体" w:eastAsia="宋体" w:cs="宋体"/>
          <w:color w:val="auto"/>
          <w:sz w:val="24"/>
          <w:szCs w:val="24"/>
          <w:lang w:val="en-US" w:eastAsia="zh-CN" w:bidi="ar"/>
        </w:rPr>
        <w:t>进行</w:t>
      </w:r>
      <w:r>
        <w:rPr>
          <w:rFonts w:hint="eastAsia" w:ascii="宋体" w:hAnsi="宋体" w:eastAsia="宋体" w:cs="宋体"/>
          <w:color w:val="auto"/>
          <w:sz w:val="24"/>
          <w:szCs w:val="24"/>
          <w:lang w:bidi="ar"/>
        </w:rPr>
        <w:t>登记，并与装箱单对比，如有出入应立即书面记录，由供货商解决，如影响安装则按合同有关条款处理。</w:t>
      </w:r>
    </w:p>
    <w:p w14:paraId="50C1E4EE">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bidi="ar"/>
        </w:rPr>
        <w:t>设备通电测试应单台进行，所有设备通电自检正常后，才能相互连结。</w:t>
      </w:r>
    </w:p>
    <w:p w14:paraId="7101B92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4）</w:t>
      </w:r>
      <w:r>
        <w:rPr>
          <w:rFonts w:hint="eastAsia" w:ascii="宋体" w:hAnsi="宋体" w:eastAsia="宋体" w:cs="宋体"/>
          <w:color w:val="auto"/>
          <w:sz w:val="24"/>
          <w:szCs w:val="24"/>
          <w:lang w:bidi="ar"/>
        </w:rPr>
        <w:t>设备全部安装完成且连接完毕进行系统测试，应严格按测试计划进行，做好各项原始记录。</w:t>
      </w:r>
    </w:p>
    <w:p w14:paraId="03CA1E7C">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5）</w:t>
      </w:r>
      <w:r>
        <w:rPr>
          <w:rFonts w:hint="eastAsia" w:ascii="宋体" w:hAnsi="宋体" w:eastAsia="宋体" w:cs="宋体"/>
          <w:color w:val="auto"/>
          <w:sz w:val="24"/>
          <w:szCs w:val="24"/>
          <w:lang w:bidi="ar"/>
        </w:rPr>
        <w:t>系统测试中如发现设备性能指标或功能上不符合采购文件和合同要求时，将被看作性能不合格，</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有权拒收并要求赔偿。</w:t>
      </w:r>
    </w:p>
    <w:p w14:paraId="3789C3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.4</w:t>
      </w:r>
      <w:r>
        <w:rPr>
          <w:rFonts w:hint="eastAsia" w:ascii="宋体" w:hAnsi="宋体" w:eastAsia="宋体" w:cs="宋体"/>
          <w:color w:val="auto"/>
          <w:sz w:val="24"/>
          <w:szCs w:val="24"/>
          <w:lang w:bidi="ar"/>
        </w:rPr>
        <w:tab/>
      </w:r>
      <w:r>
        <w:rPr>
          <w:rFonts w:hint="eastAsia" w:ascii="宋体" w:hAnsi="宋体" w:eastAsia="宋体" w:cs="宋体"/>
          <w:color w:val="auto"/>
          <w:sz w:val="24"/>
          <w:szCs w:val="24"/>
          <w:lang w:bidi="ar"/>
        </w:rPr>
        <w:t>系统验收要求</w:t>
      </w:r>
    </w:p>
    <w:p w14:paraId="195F632D">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bidi="ar"/>
        </w:rPr>
        <w:t>系统验收要求对各个单项产品的测试和网络系统联机测试以及试运行，均达到采购文件要求的性能和产品技术规格中的性能，并实现系统正常运行后进行。</w:t>
      </w:r>
    </w:p>
    <w:p w14:paraId="18EEF0E1">
      <w:pPr>
        <w:pStyle w:val="43"/>
        <w:adjustRightInd w:val="0"/>
        <w:snapToGrid w:val="0"/>
        <w:spacing w:line="360" w:lineRule="exact"/>
        <w:ind w:left="0" w:leftChars="0" w:firstLine="420" w:firstLineChars="175"/>
        <w:rPr>
          <w:rFonts w:hint="eastAsia" w:ascii="宋体" w:hAnsi="宋体" w:eastAsia="宋体" w:cs="宋体"/>
          <w:color w:val="auto"/>
          <w:sz w:val="24"/>
          <w:szCs w:val="24"/>
          <w:lang w:bidi="ar"/>
        </w:rPr>
      </w:pP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bidi="ar"/>
        </w:rPr>
        <w:t>响应人应负责在项目验收时将系统的全部有关产品说明书、原厂家安装手册、技术文件、资料、及安装、测试、验收报告、所有设备的账户和密码等文档交付</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w:t>
      </w:r>
    </w:p>
    <w:p w14:paraId="03CF3C16">
      <w:pPr>
        <w:spacing w:line="360" w:lineRule="auto"/>
        <w:rPr>
          <w:rFonts w:hint="eastAsia" w:ascii="宋体" w:hAnsi="宋体" w:eastAsia="宋体" w:cs="宋体"/>
          <w:b/>
          <w:bCs/>
          <w:color w:val="auto"/>
          <w:sz w:val="24"/>
          <w:szCs w:val="24"/>
        </w:rPr>
      </w:pPr>
      <w:r>
        <w:rPr>
          <w:rFonts w:hint="eastAsia" w:ascii="宋体" w:hAnsi="宋体" w:cs="宋体"/>
          <w:b/>
          <w:bCs/>
          <w:color w:val="auto"/>
          <w:sz w:val="24"/>
          <w:szCs w:val="24"/>
          <w:lang w:eastAsia="zh-CN" w:bidi="ar"/>
        </w:rPr>
        <w:t>（六）</w:t>
      </w: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bidi="ar"/>
        </w:rPr>
        <w:t>6</w:t>
      </w:r>
      <w:r>
        <w:rPr>
          <w:rFonts w:hint="eastAsia" w:ascii="宋体" w:hAnsi="宋体" w:eastAsia="宋体" w:cs="宋体"/>
          <w:b/>
          <w:bCs/>
          <w:color w:val="auto"/>
          <w:sz w:val="24"/>
          <w:szCs w:val="24"/>
          <w:lang w:bidi="ar"/>
        </w:rPr>
        <w:t>.</w:t>
      </w:r>
      <w:r>
        <w:rPr>
          <w:rFonts w:hint="eastAsia" w:ascii="宋体" w:hAnsi="宋体" w:eastAsia="宋体" w:cs="宋体"/>
          <w:b/>
          <w:bCs/>
          <w:color w:val="auto"/>
          <w:sz w:val="24"/>
          <w:szCs w:val="24"/>
          <w:lang w:val="en-US" w:eastAsia="zh-CN" w:bidi="ar"/>
        </w:rPr>
        <w:t>3</w:t>
      </w:r>
      <w:r>
        <w:rPr>
          <w:rFonts w:hint="eastAsia" w:ascii="宋体" w:hAnsi="宋体" w:eastAsia="宋体" w:cs="宋体"/>
          <w:b/>
          <w:bCs/>
          <w:color w:val="auto"/>
          <w:sz w:val="24"/>
          <w:szCs w:val="24"/>
          <w:lang w:bidi="ar"/>
        </w:rPr>
        <w:t>售后服务</w:t>
      </w:r>
    </w:p>
    <w:p w14:paraId="029319EF">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6.3.1</w:t>
      </w:r>
      <w:r>
        <w:rPr>
          <w:rFonts w:hint="eastAsia" w:ascii="宋体" w:hAnsi="宋体" w:eastAsia="宋体" w:cs="宋体"/>
          <w:color w:val="auto"/>
          <w:sz w:val="24"/>
          <w:szCs w:val="24"/>
          <w:lang w:bidi="ar"/>
        </w:rPr>
        <w:t>所有设备均须由</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highlight w:val="none"/>
          <w:lang w:val="en-US" w:eastAsia="zh-CN" w:bidi="ar"/>
        </w:rPr>
        <w:t>壹</w:t>
      </w:r>
      <w:r>
        <w:rPr>
          <w:rFonts w:hint="eastAsia" w:ascii="宋体" w:hAnsi="宋体" w:eastAsia="宋体" w:cs="宋体"/>
          <w:color w:val="auto"/>
          <w:sz w:val="24"/>
          <w:szCs w:val="24"/>
          <w:highlight w:val="none"/>
          <w:lang w:bidi="ar"/>
        </w:rPr>
        <w:t>年保修服务</w:t>
      </w:r>
      <w:r>
        <w:rPr>
          <w:rFonts w:hint="eastAsia" w:ascii="宋体" w:hAnsi="宋体" w:eastAsia="宋体" w:cs="宋体"/>
          <w:color w:val="auto"/>
          <w:sz w:val="24"/>
          <w:szCs w:val="24"/>
          <w:lang w:bidi="ar"/>
        </w:rPr>
        <w:t>，保修服务期自供需双方代表在本项目最终验收单上签字之日起计算。</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须提出保修期内的维修、维护内容，服务方式、范围（产品、技术、模块、部件）等，</w:t>
      </w:r>
      <w:r>
        <w:rPr>
          <w:rFonts w:hint="eastAsia" w:ascii="宋体" w:hAnsi="宋体" w:cs="宋体"/>
          <w:color w:val="auto"/>
          <w:sz w:val="24"/>
          <w:szCs w:val="24"/>
          <w:lang w:val="en-US" w:eastAsia="zh-CN" w:bidi="ar"/>
        </w:rPr>
        <w:t>所有</w:t>
      </w:r>
      <w:r>
        <w:rPr>
          <w:rFonts w:hint="eastAsia" w:ascii="宋体" w:hAnsi="宋体" w:eastAsia="宋体" w:cs="宋体"/>
          <w:color w:val="auto"/>
          <w:sz w:val="24"/>
          <w:szCs w:val="24"/>
          <w:lang w:bidi="ar"/>
        </w:rPr>
        <w:t>费用</w:t>
      </w:r>
      <w:r>
        <w:rPr>
          <w:rFonts w:hint="eastAsia" w:ascii="宋体" w:hAnsi="宋体" w:cs="宋体"/>
          <w:color w:val="auto"/>
          <w:sz w:val="24"/>
          <w:szCs w:val="24"/>
          <w:lang w:val="en-US" w:eastAsia="zh-CN" w:bidi="ar"/>
        </w:rPr>
        <w:t>均</w:t>
      </w:r>
      <w:r>
        <w:rPr>
          <w:rFonts w:hint="eastAsia" w:ascii="宋体" w:hAnsi="宋体" w:eastAsia="宋体" w:cs="宋体"/>
          <w:color w:val="auto"/>
          <w:sz w:val="24"/>
          <w:szCs w:val="24"/>
          <w:lang w:bidi="ar"/>
        </w:rPr>
        <w:t>已计入总价。</w:t>
      </w:r>
    </w:p>
    <w:p w14:paraId="170F0E30">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6.3.2</w:t>
      </w:r>
      <w:r>
        <w:rPr>
          <w:rFonts w:hint="eastAsia" w:ascii="宋体" w:hAnsi="宋体" w:eastAsia="宋体" w:cs="宋体"/>
          <w:color w:val="auto"/>
          <w:sz w:val="24"/>
          <w:szCs w:val="24"/>
          <w:lang w:val="en-US" w:eastAsia="zh-CN" w:bidi="ar"/>
        </w:rPr>
        <w:t>壹</w:t>
      </w:r>
      <w:r>
        <w:rPr>
          <w:rFonts w:hint="eastAsia" w:ascii="宋体" w:hAnsi="宋体" w:eastAsia="宋体" w:cs="宋体"/>
          <w:color w:val="auto"/>
          <w:sz w:val="24"/>
          <w:szCs w:val="24"/>
          <w:lang w:bidi="ar"/>
        </w:rPr>
        <w:t>年保修服务期内，</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负责对其提供的设备整机</w:t>
      </w:r>
      <w:r>
        <w:rPr>
          <w:rFonts w:hint="eastAsia" w:ascii="宋体" w:hAnsi="宋体" w:eastAsia="宋体" w:cs="宋体"/>
          <w:color w:val="auto"/>
          <w:sz w:val="24"/>
          <w:szCs w:val="24"/>
          <w:highlight w:val="none"/>
          <w:lang w:bidi="ar"/>
        </w:rPr>
        <w:t>进行维修</w:t>
      </w:r>
      <w:r>
        <w:rPr>
          <w:rFonts w:hint="eastAsia" w:ascii="宋体" w:hAnsi="宋体" w:eastAsia="宋体" w:cs="宋体"/>
          <w:color w:val="auto"/>
          <w:sz w:val="24"/>
          <w:szCs w:val="24"/>
          <w:lang w:bidi="ar"/>
        </w:rPr>
        <w:t>，并且保证定期上门检修，不再向用户收取费用。</w:t>
      </w:r>
    </w:p>
    <w:p w14:paraId="50617E16">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6.3.3</w:t>
      </w:r>
      <w:r>
        <w:rPr>
          <w:rFonts w:hint="eastAsia" w:ascii="宋体" w:hAnsi="宋体" w:eastAsia="宋体" w:cs="宋体"/>
          <w:color w:val="auto"/>
          <w:sz w:val="24"/>
          <w:szCs w:val="24"/>
          <w:lang w:bidi="ar"/>
        </w:rPr>
        <w:t>设备故障报修的响应时间为2小时。若电话中无法解决，4小时内到达现场进行维护。</w:t>
      </w:r>
    </w:p>
    <w:p w14:paraId="1537CC1F">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6.3.4</w:t>
      </w:r>
      <w:r>
        <w:rPr>
          <w:rFonts w:hint="eastAsia" w:ascii="宋体" w:hAnsi="宋体" w:eastAsia="宋体" w:cs="宋体"/>
          <w:color w:val="auto"/>
          <w:sz w:val="24"/>
          <w:szCs w:val="24"/>
          <w:lang w:bidi="ar"/>
        </w:rPr>
        <w:t>在保修期内，</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的响应时间不超过2小时，到达现场时间不超过4小时，排除故障问题时间不超过24小时。若不能在规定时间内维修好，</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应在24小时内向</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提供同型号或同档次的代用设备，供</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人使用，直至原设备维修好。</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负责包修、包换或者包退，并承担修理、调换或退货的实际费用。所更换的设备（包括零部件）必须满足</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人要求并为</w:t>
      </w:r>
      <w:r>
        <w:rPr>
          <w:rFonts w:hint="eastAsia" w:ascii="宋体" w:hAnsi="宋体" w:cs="宋体"/>
          <w:color w:val="auto"/>
          <w:sz w:val="24"/>
          <w:szCs w:val="24"/>
          <w:lang w:val="en-US" w:eastAsia="zh-CN" w:bidi="ar"/>
        </w:rPr>
        <w:t>采购</w:t>
      </w:r>
      <w:r>
        <w:rPr>
          <w:rFonts w:hint="eastAsia" w:ascii="宋体" w:hAnsi="宋体" w:eastAsia="宋体" w:cs="宋体"/>
          <w:color w:val="auto"/>
          <w:sz w:val="24"/>
          <w:szCs w:val="24"/>
          <w:lang w:bidi="ar"/>
        </w:rPr>
        <w:t>人所接受，直至故障设备修复。</w:t>
      </w:r>
    </w:p>
    <w:p w14:paraId="7C71FD0F">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6.3.5</w:t>
      </w:r>
      <w:r>
        <w:rPr>
          <w:rFonts w:hint="eastAsia" w:ascii="宋体" w:hAnsi="宋体" w:eastAsia="宋体" w:cs="宋体"/>
          <w:color w:val="auto"/>
          <w:sz w:val="24"/>
          <w:szCs w:val="24"/>
          <w:lang w:bidi="ar"/>
        </w:rPr>
        <w:t>所有设备保修服务方式均为响应人上门保修，即由响应人或原厂家派员到用户设备使用现场维修。由此产生的一切费用均由</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承担。</w:t>
      </w:r>
    </w:p>
    <w:p w14:paraId="2262E5C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6.3.6</w:t>
      </w:r>
      <w:r>
        <w:rPr>
          <w:rFonts w:hint="eastAsia" w:ascii="宋体" w:hAnsi="宋体" w:eastAsia="宋体" w:cs="宋体"/>
          <w:color w:val="auto"/>
          <w:sz w:val="24"/>
          <w:szCs w:val="24"/>
          <w:lang w:bidi="ar"/>
        </w:rPr>
        <w:t>对于不能明确是否是硬件出现故障时，</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应尽力配合应用开发商进行检查，在必要时，能在上述响应时间内到达现场协助排除问题。</w:t>
      </w:r>
    </w:p>
    <w:p w14:paraId="2D441046">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bidi="ar"/>
        </w:rPr>
        <w:t>6.3.7成交人</w:t>
      </w:r>
      <w:r>
        <w:rPr>
          <w:rFonts w:hint="eastAsia" w:ascii="宋体" w:hAnsi="宋体" w:eastAsia="宋体" w:cs="宋体"/>
          <w:color w:val="auto"/>
          <w:sz w:val="24"/>
          <w:szCs w:val="24"/>
          <w:lang w:bidi="ar"/>
        </w:rPr>
        <w:t>须提出保修期内的维修、维护内容和范围（产品、技术、模块、部件）。</w:t>
      </w:r>
    </w:p>
    <w:p w14:paraId="220CD130">
      <w:pPr>
        <w:pStyle w:val="43"/>
        <w:adjustRightInd w:val="0"/>
        <w:snapToGrid w:val="0"/>
        <w:spacing w:line="360" w:lineRule="exact"/>
        <w:ind w:left="0" w:leftChars="0" w:firstLine="420" w:firstLineChars="175"/>
        <w:rPr>
          <w:rFonts w:hint="eastAsia" w:ascii="宋体" w:hAnsi="宋体" w:eastAsia="宋体" w:cs="宋体"/>
          <w:color w:val="auto"/>
          <w:sz w:val="24"/>
          <w:szCs w:val="24"/>
          <w:lang w:bidi="ar"/>
        </w:rPr>
      </w:pPr>
      <w:r>
        <w:rPr>
          <w:rFonts w:hint="eastAsia" w:ascii="宋体" w:hAnsi="宋体" w:cs="宋体"/>
          <w:color w:val="auto"/>
          <w:sz w:val="24"/>
          <w:szCs w:val="24"/>
          <w:lang w:val="en-US" w:eastAsia="zh-CN" w:bidi="ar"/>
        </w:rPr>
        <w:t>6.3.8</w:t>
      </w:r>
      <w:r>
        <w:rPr>
          <w:rFonts w:hint="eastAsia" w:ascii="宋体" w:hAnsi="宋体" w:eastAsia="宋体" w:cs="宋体"/>
          <w:color w:val="auto"/>
          <w:sz w:val="24"/>
          <w:szCs w:val="24"/>
          <w:lang w:bidi="ar"/>
        </w:rPr>
        <w:t>如</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没有履行约定的维修义务，</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可以自行选择其他方式来维修，所产生的费用由</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承担。</w:t>
      </w:r>
    </w:p>
    <w:p w14:paraId="5BBF82D5">
      <w:pPr>
        <w:spacing w:line="360" w:lineRule="auto"/>
        <w:rPr>
          <w:rFonts w:hint="eastAsia" w:ascii="宋体" w:hAnsi="宋体" w:eastAsia="宋体" w:cs="宋体"/>
          <w:color w:val="auto"/>
          <w:sz w:val="24"/>
          <w:szCs w:val="24"/>
        </w:rPr>
      </w:pPr>
      <w:r>
        <w:rPr>
          <w:rFonts w:hint="eastAsia" w:ascii="宋体" w:hAnsi="宋体" w:cs="宋体"/>
          <w:b/>
          <w:bCs/>
          <w:color w:val="auto"/>
          <w:sz w:val="24"/>
          <w:szCs w:val="24"/>
          <w:lang w:eastAsia="zh-CN" w:bidi="ar"/>
        </w:rPr>
        <w:t>（七）</w:t>
      </w:r>
      <w:r>
        <w:rPr>
          <w:rFonts w:hint="eastAsia" w:ascii="宋体" w:hAnsi="宋体" w:eastAsia="宋体" w:cs="宋体"/>
          <w:color w:val="auto"/>
          <w:sz w:val="24"/>
          <w:szCs w:val="24"/>
          <w:lang w:bidi="ar"/>
        </w:rPr>
        <w:t>★</w:t>
      </w:r>
      <w:r>
        <w:rPr>
          <w:rFonts w:hint="eastAsia" w:ascii="宋体" w:hAnsi="宋体" w:cs="宋体"/>
          <w:color w:val="auto"/>
          <w:sz w:val="24"/>
          <w:szCs w:val="24"/>
          <w:lang w:val="en-US" w:eastAsia="zh-CN" w:bidi="ar"/>
        </w:rPr>
        <w:t>6.4.2成交人</w:t>
      </w:r>
      <w:r>
        <w:rPr>
          <w:rFonts w:hint="eastAsia" w:ascii="宋体" w:hAnsi="宋体" w:eastAsia="宋体" w:cs="宋体"/>
          <w:color w:val="auto"/>
          <w:sz w:val="24"/>
          <w:szCs w:val="24"/>
          <w:lang w:bidi="ar"/>
        </w:rPr>
        <w:t>提供维修保养技术人员（两人）名单及联系方式，如</w:t>
      </w:r>
      <w:r>
        <w:rPr>
          <w:rFonts w:hint="eastAsia" w:ascii="宋体" w:hAnsi="宋体" w:cs="宋体"/>
          <w:color w:val="auto"/>
          <w:sz w:val="24"/>
          <w:szCs w:val="24"/>
          <w:lang w:val="en-US" w:eastAsia="zh-CN" w:bidi="ar"/>
        </w:rPr>
        <w:t>成交人</w:t>
      </w:r>
      <w:r>
        <w:rPr>
          <w:rFonts w:hint="eastAsia" w:ascii="宋体" w:hAnsi="宋体" w:eastAsia="宋体" w:cs="宋体"/>
          <w:color w:val="auto"/>
          <w:sz w:val="24"/>
          <w:szCs w:val="24"/>
          <w:lang w:bidi="ar"/>
        </w:rPr>
        <w:t>维修保养技术人员有人事变动，需及时通知</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，跟进的维修保养技术人员需</w:t>
      </w:r>
      <w:r>
        <w:rPr>
          <w:rFonts w:hint="eastAsia" w:ascii="宋体" w:hAnsi="宋体" w:cs="宋体"/>
          <w:color w:val="auto"/>
          <w:sz w:val="24"/>
          <w:szCs w:val="24"/>
          <w:lang w:val="en-US" w:eastAsia="zh-CN" w:bidi="ar"/>
        </w:rPr>
        <w:t>采购人</w:t>
      </w:r>
      <w:r>
        <w:rPr>
          <w:rFonts w:hint="eastAsia" w:ascii="宋体" w:hAnsi="宋体" w:eastAsia="宋体" w:cs="宋体"/>
          <w:color w:val="auto"/>
          <w:sz w:val="24"/>
          <w:szCs w:val="24"/>
          <w:lang w:bidi="ar"/>
        </w:rPr>
        <w:t>认可。</w:t>
      </w:r>
    </w:p>
    <w:p w14:paraId="444B618B">
      <w:pPr>
        <w:pStyle w:val="43"/>
        <w:adjustRightInd w:val="0"/>
        <w:snapToGrid w:val="0"/>
        <w:spacing w:line="360" w:lineRule="exact"/>
        <w:ind w:left="0" w:leftChars="0" w:firstLine="420" w:firstLineChars="175"/>
        <w:rPr>
          <w:rFonts w:hint="eastAsia" w:ascii="宋体" w:hAnsi="宋体" w:eastAsia="宋体" w:cs="宋体"/>
          <w:color w:val="auto"/>
          <w:sz w:val="24"/>
          <w:szCs w:val="24"/>
          <w:lang w:val="en-US" w:eastAsia="zh-CN" w:bidi="ar"/>
        </w:rPr>
      </w:pPr>
    </w:p>
    <w:p w14:paraId="1EED42B2">
      <w:pPr>
        <w:pStyle w:val="43"/>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36AC61F9">
      <w:pPr>
        <w:pStyle w:val="43"/>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、我方承诺按采购工程量清单填报价格，无修改、增减采购工程量清单的项目、表格、内容等。</w:t>
      </w:r>
    </w:p>
    <w:p w14:paraId="4F0AF4BF">
      <w:pPr>
        <w:pStyle w:val="43"/>
        <w:adjustRightInd w:val="0"/>
        <w:snapToGrid w:val="0"/>
        <w:spacing w:line="3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、我方完全服从和尊重评审委员会所作的评定结果，同时清楚理解到报价最低并非意味着必定获得成交资格。</w:t>
      </w:r>
    </w:p>
    <w:p w14:paraId="73B4A254">
      <w:pPr>
        <w:pStyle w:val="43"/>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16E69EFF">
      <w:pPr>
        <w:pStyle w:val="43"/>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44771027">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585B18B5">
      <w:pPr>
        <w:spacing w:line="360" w:lineRule="auto"/>
        <w:ind w:firstLine="3542" w:firstLineChars="1476"/>
        <w:jc w:val="left"/>
        <w:rPr>
          <w:rFonts w:hint="eastAsia" w:ascii="宋体" w:hAnsi="宋体" w:cs="宋体"/>
          <w:sz w:val="24"/>
        </w:rPr>
      </w:pPr>
    </w:p>
    <w:p w14:paraId="79D8857D">
      <w:pPr>
        <w:spacing w:line="360" w:lineRule="auto"/>
        <w:ind w:firstLine="3542" w:firstLineChars="1476"/>
        <w:jc w:val="left"/>
        <w:rPr>
          <w:rFonts w:hint="eastAsia" w:ascii="宋体" w:hAnsi="宋体" w:cs="宋体"/>
          <w:sz w:val="24"/>
        </w:rPr>
      </w:pPr>
    </w:p>
    <w:p w14:paraId="2E4A9E7D">
      <w:pPr>
        <w:spacing w:line="360" w:lineRule="auto"/>
        <w:ind w:firstLine="3542" w:firstLineChars="1476"/>
        <w:jc w:val="left"/>
        <w:rPr>
          <w:rFonts w:hint="eastAsia" w:ascii="宋体" w:hAnsi="宋体" w:cs="宋体"/>
          <w:sz w:val="24"/>
        </w:rPr>
      </w:pPr>
    </w:p>
    <w:p w14:paraId="4FDBBFD5">
      <w:pPr>
        <w:spacing w:line="360" w:lineRule="auto"/>
        <w:jc w:val="left"/>
        <w:rPr>
          <w:rFonts w:hint="eastAsia" w:ascii="宋体" w:hAnsi="宋体" w:cs="宋体"/>
          <w:sz w:val="24"/>
        </w:rPr>
      </w:pPr>
    </w:p>
    <w:p w14:paraId="0C20412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0E25AA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40BC2E">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F3EEEB9">
      <w:pPr>
        <w:shd w:val="clear" w:color="auto" w:fill="FFFFFF"/>
        <w:adjustRightInd w:val="0"/>
        <w:snapToGrid w:val="0"/>
        <w:jc w:val="left"/>
        <w:rPr>
          <w:rFonts w:hint="eastAsia" w:ascii="黑体" w:hAnsi="黑体" w:eastAsia="黑体" w:cs="黑体"/>
          <w:b/>
          <w:bCs/>
          <w:sz w:val="40"/>
          <w:szCs w:val="40"/>
        </w:rPr>
      </w:pPr>
    </w:p>
    <w:p w14:paraId="7CC71DF2">
      <w:pPr>
        <w:shd w:val="clear" w:color="auto" w:fill="FFFFFF"/>
        <w:adjustRightInd w:val="0"/>
        <w:snapToGrid w:val="0"/>
        <w:jc w:val="left"/>
        <w:rPr>
          <w:rFonts w:hint="eastAsia" w:ascii="黑体" w:hAnsi="黑体" w:eastAsia="黑体" w:cs="黑体"/>
          <w:b/>
          <w:bCs/>
          <w:sz w:val="40"/>
          <w:szCs w:val="40"/>
        </w:rPr>
      </w:pPr>
    </w:p>
    <w:p w14:paraId="155824F1">
      <w:pPr>
        <w:shd w:val="clear" w:color="auto" w:fill="FFFFFF"/>
        <w:adjustRightInd w:val="0"/>
        <w:snapToGrid w:val="0"/>
        <w:jc w:val="left"/>
        <w:rPr>
          <w:rFonts w:hint="eastAsia" w:ascii="黑体" w:hAnsi="黑体" w:eastAsia="黑体" w:cs="黑体"/>
          <w:b/>
          <w:bCs/>
          <w:sz w:val="40"/>
          <w:szCs w:val="40"/>
        </w:rPr>
      </w:pPr>
    </w:p>
    <w:p w14:paraId="4A17F6E7">
      <w:pPr>
        <w:shd w:val="clear" w:color="auto" w:fill="FFFFFF"/>
        <w:adjustRightInd w:val="0"/>
        <w:snapToGrid w:val="0"/>
        <w:jc w:val="left"/>
        <w:rPr>
          <w:rFonts w:hint="eastAsia" w:ascii="黑体" w:hAnsi="黑体" w:eastAsia="黑体" w:cs="黑体"/>
          <w:b/>
          <w:bCs/>
          <w:sz w:val="40"/>
          <w:szCs w:val="40"/>
        </w:rPr>
      </w:pPr>
    </w:p>
    <w:p w14:paraId="56660F66">
      <w:pPr>
        <w:shd w:val="clear" w:color="auto" w:fill="FFFFFF"/>
        <w:adjustRightInd w:val="0"/>
        <w:snapToGrid w:val="0"/>
        <w:jc w:val="left"/>
        <w:rPr>
          <w:rFonts w:hint="eastAsia" w:ascii="黑体" w:hAnsi="黑体" w:eastAsia="黑体" w:cs="黑体"/>
          <w:b/>
          <w:bCs/>
          <w:sz w:val="40"/>
          <w:szCs w:val="40"/>
        </w:rPr>
      </w:pPr>
    </w:p>
    <w:p w14:paraId="3F9B41DA">
      <w:pPr>
        <w:shd w:val="clear" w:color="auto" w:fill="FFFFFF"/>
        <w:adjustRightInd w:val="0"/>
        <w:snapToGrid w:val="0"/>
        <w:jc w:val="left"/>
        <w:rPr>
          <w:rFonts w:hint="eastAsia" w:ascii="黑体" w:hAnsi="黑体" w:eastAsia="黑体" w:cs="黑体"/>
          <w:b/>
          <w:bCs/>
          <w:sz w:val="40"/>
          <w:szCs w:val="40"/>
        </w:rPr>
      </w:pPr>
    </w:p>
    <w:p w14:paraId="769B7767">
      <w:pPr>
        <w:shd w:val="clear" w:color="auto" w:fill="FFFFFF"/>
        <w:adjustRightInd w:val="0"/>
        <w:snapToGrid w:val="0"/>
        <w:jc w:val="left"/>
        <w:rPr>
          <w:rFonts w:hint="eastAsia" w:ascii="黑体" w:hAnsi="黑体" w:eastAsia="黑体" w:cs="黑体"/>
          <w:b/>
          <w:bCs/>
          <w:sz w:val="40"/>
          <w:szCs w:val="40"/>
        </w:rPr>
      </w:pPr>
    </w:p>
    <w:p w14:paraId="6336B3ED">
      <w:pPr>
        <w:shd w:val="clear" w:color="auto" w:fill="FFFFFF"/>
        <w:adjustRightInd w:val="0"/>
        <w:snapToGrid w:val="0"/>
        <w:jc w:val="left"/>
        <w:rPr>
          <w:rFonts w:hint="eastAsia" w:ascii="黑体" w:hAnsi="黑体" w:eastAsia="黑体" w:cs="黑体"/>
          <w:b/>
          <w:bCs/>
          <w:sz w:val="40"/>
          <w:szCs w:val="40"/>
        </w:rPr>
      </w:pPr>
    </w:p>
    <w:p w14:paraId="1B41847B">
      <w:pPr>
        <w:shd w:val="clear" w:color="auto" w:fill="FFFFFF"/>
        <w:adjustRightInd w:val="0"/>
        <w:snapToGrid w:val="0"/>
        <w:jc w:val="left"/>
        <w:rPr>
          <w:rFonts w:hint="eastAsia" w:ascii="黑体" w:hAnsi="黑体" w:eastAsia="黑体" w:cs="黑体"/>
          <w:b/>
          <w:bCs/>
          <w:sz w:val="40"/>
          <w:szCs w:val="40"/>
        </w:rPr>
      </w:pPr>
    </w:p>
    <w:p w14:paraId="7F7AA0E3">
      <w:pPr>
        <w:shd w:val="clear" w:color="auto" w:fill="FFFFFF"/>
        <w:adjustRightInd w:val="0"/>
        <w:snapToGrid w:val="0"/>
        <w:jc w:val="left"/>
        <w:rPr>
          <w:rFonts w:hint="eastAsia" w:ascii="黑体" w:hAnsi="黑体" w:eastAsia="黑体" w:cs="黑体"/>
          <w:b/>
          <w:bCs/>
          <w:sz w:val="40"/>
          <w:szCs w:val="40"/>
        </w:rPr>
      </w:pPr>
    </w:p>
    <w:p w14:paraId="76C1A034">
      <w:pPr>
        <w:shd w:val="clear" w:color="auto" w:fill="FFFFFF"/>
        <w:adjustRightInd w:val="0"/>
        <w:snapToGrid w:val="0"/>
        <w:jc w:val="left"/>
        <w:rPr>
          <w:rFonts w:hint="eastAsia" w:ascii="黑体" w:hAnsi="黑体" w:eastAsia="黑体" w:cs="黑体"/>
          <w:b/>
          <w:bCs/>
          <w:sz w:val="40"/>
          <w:szCs w:val="40"/>
        </w:rPr>
      </w:pPr>
    </w:p>
    <w:p w14:paraId="36C75A09">
      <w:pPr>
        <w:shd w:val="clear" w:color="auto" w:fill="FFFFFF"/>
        <w:adjustRightInd w:val="0"/>
        <w:snapToGrid w:val="0"/>
        <w:jc w:val="left"/>
        <w:rPr>
          <w:rFonts w:hint="eastAsia" w:ascii="黑体" w:hAnsi="黑体" w:eastAsia="黑体" w:cs="黑体"/>
          <w:b/>
          <w:bCs/>
          <w:sz w:val="40"/>
          <w:szCs w:val="40"/>
        </w:rPr>
      </w:pPr>
    </w:p>
    <w:p w14:paraId="0AF76D00">
      <w:pPr>
        <w:shd w:val="clear" w:color="auto" w:fill="FFFFFF"/>
        <w:adjustRightInd w:val="0"/>
        <w:snapToGrid w:val="0"/>
        <w:jc w:val="left"/>
        <w:rPr>
          <w:rFonts w:hint="eastAsia" w:ascii="黑体" w:hAnsi="黑体" w:eastAsia="黑体" w:cs="黑体"/>
          <w:b/>
          <w:bCs/>
          <w:sz w:val="40"/>
          <w:szCs w:val="40"/>
        </w:rPr>
      </w:pPr>
    </w:p>
    <w:p w14:paraId="6A984D13">
      <w:pPr>
        <w:shd w:val="clear" w:color="auto" w:fill="FFFFFF"/>
        <w:adjustRightInd w:val="0"/>
        <w:snapToGrid w:val="0"/>
        <w:jc w:val="left"/>
        <w:rPr>
          <w:rFonts w:hint="eastAsia" w:ascii="黑体" w:hAnsi="黑体" w:eastAsia="黑体" w:cs="黑体"/>
          <w:b/>
          <w:bCs/>
          <w:sz w:val="40"/>
          <w:szCs w:val="40"/>
        </w:rPr>
      </w:pPr>
    </w:p>
    <w:p w14:paraId="3C92EA42">
      <w:pPr>
        <w:shd w:val="clear" w:color="auto" w:fill="FFFFFF"/>
        <w:adjustRightInd w:val="0"/>
        <w:snapToGrid w:val="0"/>
        <w:jc w:val="left"/>
        <w:rPr>
          <w:rFonts w:hint="eastAsia" w:ascii="黑体" w:hAnsi="黑体" w:eastAsia="黑体" w:cs="黑体"/>
          <w:b/>
          <w:bCs/>
          <w:sz w:val="40"/>
          <w:szCs w:val="40"/>
        </w:rPr>
      </w:pPr>
    </w:p>
    <w:p w14:paraId="25A1F00C">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55AC2727">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3"/>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136"/>
      </w:tblGrid>
      <w:tr w14:paraId="1D2288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14:paraId="2BB9E37D">
            <w:pPr>
              <w:jc w:val="center"/>
              <w:rPr>
                <w:rFonts w:ascii="宋体" w:hAnsi="宋体" w:cs="宋体"/>
                <w:b/>
                <w:bCs w:val="0"/>
                <w:szCs w:val="21"/>
              </w:rPr>
            </w:pPr>
            <w:r>
              <w:rPr>
                <w:rFonts w:hint="eastAsia" w:ascii="宋体" w:hAnsi="宋体" w:cs="宋体"/>
                <w:b/>
                <w:bCs w:val="0"/>
                <w:szCs w:val="21"/>
              </w:rPr>
              <w:t>评审指标</w:t>
            </w:r>
          </w:p>
        </w:tc>
        <w:tc>
          <w:tcPr>
            <w:tcW w:w="6588" w:type="dxa"/>
            <w:vAlign w:val="center"/>
          </w:tcPr>
          <w:p w14:paraId="7FCDA808">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14:paraId="74673813">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14:paraId="5132AD40">
            <w:pPr>
              <w:jc w:val="center"/>
              <w:rPr>
                <w:rFonts w:ascii="宋体" w:hAnsi="宋体" w:cs="宋体"/>
                <w:b/>
                <w:bCs w:val="0"/>
                <w:szCs w:val="21"/>
              </w:rPr>
            </w:pPr>
            <w:r>
              <w:rPr>
                <w:rFonts w:hint="eastAsia" w:ascii="宋体" w:hAnsi="宋体" w:cs="宋体"/>
                <w:b/>
                <w:bCs w:val="0"/>
                <w:szCs w:val="21"/>
              </w:rPr>
              <w:t>证明资料</w:t>
            </w:r>
          </w:p>
        </w:tc>
      </w:tr>
      <w:tr w14:paraId="72CF59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97" w:hRule="atLeast"/>
          <w:jc w:val="center"/>
        </w:trPr>
        <w:tc>
          <w:tcPr>
            <w:tcW w:w="1260" w:type="dxa"/>
            <w:vAlign w:val="center"/>
          </w:tcPr>
          <w:p w14:paraId="5F2F9EE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企业相关资质认证</w:t>
            </w:r>
          </w:p>
          <w:p w14:paraId="4B439D40">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8分）</w:t>
            </w:r>
          </w:p>
        </w:tc>
        <w:tc>
          <w:tcPr>
            <w:tcW w:w="6588" w:type="dxa"/>
            <w:vAlign w:val="center"/>
          </w:tcPr>
          <w:p w14:paraId="43DB3EC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1.具有安防工程企业设计施工维护能力证书，一级得2分，二级得1分</w:t>
            </w:r>
            <w:r>
              <w:rPr>
                <w:rFonts w:hint="eastAsia" w:ascii="宋体" w:hAnsi="宋体" w:cs="宋体"/>
                <w:color w:val="auto"/>
                <w:sz w:val="21"/>
                <w:szCs w:val="21"/>
                <w:lang w:eastAsia="zh-CN"/>
              </w:rPr>
              <w:t>，其他或不提供得</w:t>
            </w:r>
            <w:r>
              <w:rPr>
                <w:rFonts w:hint="eastAsia" w:ascii="宋体" w:hAnsi="宋体" w:cs="宋体"/>
                <w:color w:val="auto"/>
                <w:sz w:val="21"/>
                <w:szCs w:val="21"/>
                <w:lang w:val="en-US" w:eastAsia="zh-CN"/>
              </w:rPr>
              <w:t>0分</w:t>
            </w:r>
            <w:r>
              <w:rPr>
                <w:rFonts w:hint="eastAsia" w:ascii="宋体" w:hAnsi="宋体" w:eastAsia="宋体" w:cs="宋体"/>
                <w:color w:val="auto"/>
                <w:sz w:val="21"/>
                <w:szCs w:val="21"/>
              </w:rPr>
              <w:t>；</w:t>
            </w:r>
          </w:p>
          <w:p w14:paraId="4C9EF3D8">
            <w:pPr>
              <w:spacing w:line="24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.具有CCRC信息安全服务资质认证证书（安全集成），一级得2分，二级得1分</w:t>
            </w:r>
            <w:r>
              <w:rPr>
                <w:rFonts w:hint="eastAsia" w:ascii="宋体" w:hAnsi="宋体" w:cs="宋体"/>
                <w:color w:val="auto"/>
                <w:sz w:val="21"/>
                <w:szCs w:val="21"/>
                <w:lang w:eastAsia="zh-CN"/>
              </w:rPr>
              <w:t>，其他或不提供得</w:t>
            </w:r>
            <w:r>
              <w:rPr>
                <w:rFonts w:hint="eastAsia" w:ascii="宋体" w:hAnsi="宋体" w:cs="宋体"/>
                <w:color w:val="auto"/>
                <w:sz w:val="21"/>
                <w:szCs w:val="21"/>
                <w:lang w:val="en-US" w:eastAsia="zh-CN"/>
              </w:rPr>
              <w:t>0分</w:t>
            </w:r>
            <w:r>
              <w:rPr>
                <w:rFonts w:hint="eastAsia" w:ascii="宋体" w:hAnsi="宋体" w:eastAsia="宋体" w:cs="宋体"/>
                <w:color w:val="auto"/>
                <w:sz w:val="21"/>
                <w:szCs w:val="21"/>
              </w:rPr>
              <w:t xml:space="preserve">； </w:t>
            </w:r>
          </w:p>
          <w:p w14:paraId="6C4E547D">
            <w:pPr>
              <w:spacing w:line="24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.具有电子与智能化工程专业承包资质证书，一级得2分，二级得1分</w:t>
            </w:r>
            <w:r>
              <w:rPr>
                <w:rFonts w:hint="eastAsia" w:ascii="宋体" w:hAnsi="宋体" w:cs="宋体"/>
                <w:color w:val="auto"/>
                <w:sz w:val="21"/>
                <w:szCs w:val="21"/>
                <w:lang w:eastAsia="zh-CN"/>
              </w:rPr>
              <w:t>，其他或不提供得</w:t>
            </w:r>
            <w:r>
              <w:rPr>
                <w:rFonts w:hint="eastAsia" w:ascii="宋体" w:hAnsi="宋体" w:cs="宋体"/>
                <w:color w:val="auto"/>
                <w:sz w:val="21"/>
                <w:szCs w:val="21"/>
                <w:lang w:val="en-US" w:eastAsia="zh-CN"/>
              </w:rPr>
              <w:t>0分</w:t>
            </w:r>
            <w:r>
              <w:rPr>
                <w:rFonts w:hint="eastAsia" w:ascii="宋体" w:hAnsi="宋体" w:eastAsia="宋体" w:cs="宋体"/>
                <w:color w:val="auto"/>
                <w:sz w:val="21"/>
                <w:szCs w:val="21"/>
              </w:rPr>
              <w:t>；</w:t>
            </w:r>
          </w:p>
          <w:p w14:paraId="37CAC6E1">
            <w:pPr>
              <w:spacing w:line="24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.具有信息系统建设和服务能力等级证书，CS4级及以上得2分，CS3级及以下得1分</w:t>
            </w:r>
            <w:r>
              <w:rPr>
                <w:rFonts w:hint="eastAsia" w:ascii="宋体" w:hAnsi="宋体" w:cs="宋体"/>
                <w:color w:val="auto"/>
                <w:sz w:val="21"/>
                <w:szCs w:val="21"/>
                <w:lang w:eastAsia="zh-CN"/>
              </w:rPr>
              <w:t>，不提供得</w:t>
            </w:r>
            <w:r>
              <w:rPr>
                <w:rFonts w:hint="eastAsia" w:ascii="宋体" w:hAnsi="宋体" w:cs="宋体"/>
                <w:color w:val="auto"/>
                <w:sz w:val="21"/>
                <w:szCs w:val="21"/>
                <w:lang w:val="en-US" w:eastAsia="zh-CN"/>
              </w:rPr>
              <w:t>0分</w:t>
            </w:r>
            <w:r>
              <w:rPr>
                <w:rFonts w:hint="eastAsia" w:ascii="宋体" w:hAnsi="宋体" w:eastAsia="宋体" w:cs="宋体"/>
                <w:color w:val="auto"/>
                <w:sz w:val="21"/>
                <w:szCs w:val="21"/>
              </w:rPr>
              <w:t>；</w:t>
            </w:r>
          </w:p>
          <w:p w14:paraId="6DEF9B27">
            <w:pPr>
              <w:widowControl/>
              <w:numPr>
                <w:ilvl w:val="0"/>
                <w:numId w:val="0"/>
              </w:numPr>
              <w:ind w:left="0" w:leftChars="0" w:firstLine="0" w:firstLineChars="0"/>
              <w:jc w:val="left"/>
              <w:textAlignment w:val="center"/>
            </w:pPr>
            <w:r>
              <w:rPr>
                <w:rFonts w:hint="eastAsia" w:ascii="宋体" w:hAnsi="宋体" w:eastAsia="宋体" w:cs="宋体"/>
                <w:color w:val="auto"/>
                <w:sz w:val="21"/>
                <w:szCs w:val="21"/>
              </w:rPr>
              <w:t>注：以提供的证书复印件加盖</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公章为评分依据，以上证书必须在有效期内，且证书获得单位必须与响应人名称或设立该分支机构的法人单位名称一致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无则不得分。</w:t>
            </w:r>
          </w:p>
        </w:tc>
        <w:tc>
          <w:tcPr>
            <w:tcW w:w="1095" w:type="dxa"/>
            <w:vAlign w:val="center"/>
          </w:tcPr>
          <w:p w14:paraId="78D03D98">
            <w:pPr>
              <w:jc w:val="center"/>
              <w:rPr>
                <w:rFonts w:hint="eastAsia" w:ascii="宋体" w:hAnsi="宋体" w:cs="宋体"/>
                <w:szCs w:val="21"/>
              </w:rPr>
            </w:pPr>
            <w:r>
              <w:rPr>
                <w:rFonts w:hint="eastAsia" w:ascii="宋体" w:hAnsi="宋体" w:cs="宋体"/>
                <w:szCs w:val="21"/>
              </w:rPr>
              <w:t>□有</w:t>
            </w:r>
          </w:p>
          <w:p w14:paraId="13C57163">
            <w:pPr>
              <w:jc w:val="center"/>
              <w:rPr>
                <w:rFonts w:ascii="宋体" w:hAnsi="宋体" w:cs="宋体"/>
                <w:szCs w:val="21"/>
              </w:rPr>
            </w:pPr>
            <w:r>
              <w:rPr>
                <w:rFonts w:hint="eastAsia" w:ascii="宋体" w:hAnsi="宋体" w:cs="宋体"/>
                <w:szCs w:val="21"/>
              </w:rPr>
              <w:t>□无</w:t>
            </w:r>
          </w:p>
        </w:tc>
        <w:tc>
          <w:tcPr>
            <w:tcW w:w="1136" w:type="dxa"/>
            <w:vAlign w:val="center"/>
          </w:tcPr>
          <w:p w14:paraId="478753A3">
            <w:pPr>
              <w:jc w:val="center"/>
              <w:rPr>
                <w:rFonts w:hint="eastAsia" w:ascii="宋体" w:hAnsi="宋体" w:cs="宋体"/>
                <w:szCs w:val="21"/>
              </w:rPr>
            </w:pPr>
            <w:r>
              <w:rPr>
                <w:rFonts w:hint="eastAsia" w:ascii="宋体" w:hAnsi="宋体" w:cs="宋体"/>
                <w:szCs w:val="21"/>
              </w:rPr>
              <w:t>响应文件</w:t>
            </w:r>
          </w:p>
          <w:p w14:paraId="7E24E730">
            <w:pPr>
              <w:jc w:val="center"/>
              <w:rPr>
                <w:rFonts w:ascii="宋体" w:hAnsi="宋体" w:cs="宋体"/>
                <w:szCs w:val="21"/>
              </w:rPr>
            </w:pPr>
            <w:r>
              <w:rPr>
                <w:rFonts w:hint="eastAsia" w:ascii="宋体" w:hAnsi="宋体" w:cs="宋体"/>
                <w:szCs w:val="21"/>
              </w:rPr>
              <w:t>（ ）页</w:t>
            </w:r>
          </w:p>
        </w:tc>
      </w:tr>
      <w:tr w14:paraId="3A07B1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99" w:hRule="atLeast"/>
          <w:jc w:val="center"/>
        </w:trPr>
        <w:tc>
          <w:tcPr>
            <w:tcW w:w="1260" w:type="dxa"/>
            <w:vAlign w:val="center"/>
          </w:tcPr>
          <w:p w14:paraId="79090DAB">
            <w:pPr>
              <w:snapToGrid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企业</w:t>
            </w:r>
            <w:r>
              <w:rPr>
                <w:rFonts w:hint="eastAsia" w:ascii="宋体" w:hAnsi="宋体" w:eastAsia="宋体" w:cs="宋体"/>
                <w:szCs w:val="21"/>
              </w:rPr>
              <w:t>管理体系认证情况</w:t>
            </w:r>
          </w:p>
          <w:p w14:paraId="1509B94B">
            <w:pPr>
              <w:snapToGrid w:val="0"/>
              <w:spacing w:line="240" w:lineRule="auto"/>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5分）</w:t>
            </w:r>
          </w:p>
        </w:tc>
        <w:tc>
          <w:tcPr>
            <w:tcW w:w="6588" w:type="dxa"/>
            <w:vAlign w:val="center"/>
          </w:tcPr>
          <w:p w14:paraId="66CEFC35">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1.具有质量管理体系认证证书，得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分； </w:t>
            </w:r>
          </w:p>
          <w:p w14:paraId="6ECCA32F">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2.具有环境管理体系认证证书，得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0C2CE83E">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3.具有职业健康安全管理体系认证证书，得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分； </w:t>
            </w:r>
          </w:p>
          <w:p w14:paraId="7631A7FA">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4.具有信息安全管理体系认证证书，得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1843A8C0">
            <w:p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5.具有商品售后服务评价体系证书，五星得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四星</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，其他得</w:t>
            </w:r>
            <w:r>
              <w:rPr>
                <w:rFonts w:hint="eastAsia" w:ascii="宋体" w:hAnsi="宋体" w:cs="宋体"/>
                <w:color w:val="auto"/>
                <w:szCs w:val="21"/>
                <w:highlight w:val="none"/>
                <w:lang w:val="en-US" w:eastAsia="zh-CN"/>
              </w:rPr>
              <w:t>0分。</w:t>
            </w:r>
          </w:p>
          <w:p w14:paraId="7DD6B61A">
            <w:pPr>
              <w:numPr>
                <w:ilvl w:val="0"/>
                <w:numId w:val="0"/>
              </w:numPr>
              <w:spacing w:line="24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所提供证书</w:t>
            </w:r>
            <w:r>
              <w:rPr>
                <w:rFonts w:hint="eastAsia" w:ascii="宋体" w:hAnsi="宋体" w:eastAsia="宋体" w:cs="宋体"/>
                <w:color w:val="auto"/>
                <w:szCs w:val="21"/>
                <w:highlight w:val="none"/>
              </w:rPr>
              <w:t>认证范围需含“信息系统集成”或“安全技术防范控制”。需提供相关证书扫描件及全国认证认可信息公共服务平台网站查询截图，未按要求提供材料的不得分。</w:t>
            </w:r>
          </w:p>
        </w:tc>
        <w:tc>
          <w:tcPr>
            <w:tcW w:w="1095" w:type="dxa"/>
            <w:vAlign w:val="center"/>
          </w:tcPr>
          <w:p w14:paraId="6C32957A">
            <w:pPr>
              <w:jc w:val="center"/>
              <w:rPr>
                <w:rFonts w:hint="eastAsia" w:ascii="宋体" w:hAnsi="宋体" w:cs="宋体"/>
                <w:szCs w:val="21"/>
              </w:rPr>
            </w:pPr>
            <w:r>
              <w:rPr>
                <w:rFonts w:hint="eastAsia" w:ascii="宋体" w:hAnsi="宋体" w:cs="宋体"/>
                <w:szCs w:val="21"/>
              </w:rPr>
              <w:t>□有</w:t>
            </w:r>
          </w:p>
          <w:p w14:paraId="51CB0A1F">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14:paraId="23150B79">
            <w:pPr>
              <w:jc w:val="center"/>
              <w:rPr>
                <w:rFonts w:hint="eastAsia" w:ascii="宋体" w:hAnsi="宋体" w:cs="宋体"/>
                <w:szCs w:val="21"/>
              </w:rPr>
            </w:pPr>
            <w:r>
              <w:rPr>
                <w:rFonts w:hint="eastAsia" w:ascii="宋体" w:hAnsi="宋体" w:cs="宋体"/>
                <w:szCs w:val="21"/>
              </w:rPr>
              <w:t>响应文件</w:t>
            </w:r>
          </w:p>
          <w:p w14:paraId="770004B2">
            <w:pPr>
              <w:jc w:val="center"/>
              <w:rPr>
                <w:rFonts w:hint="eastAsia" w:ascii="宋体" w:hAnsi="宋体" w:cs="宋体"/>
                <w:szCs w:val="21"/>
              </w:rPr>
            </w:pPr>
            <w:r>
              <w:rPr>
                <w:rFonts w:hint="eastAsia" w:ascii="宋体" w:hAnsi="宋体" w:cs="宋体"/>
                <w:szCs w:val="21"/>
              </w:rPr>
              <w:t>（ ）页</w:t>
            </w:r>
          </w:p>
        </w:tc>
      </w:tr>
      <w:tr w14:paraId="7447F2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17" w:hRule="atLeast"/>
          <w:jc w:val="center"/>
        </w:trPr>
        <w:tc>
          <w:tcPr>
            <w:tcW w:w="1260" w:type="dxa"/>
            <w:vAlign w:val="center"/>
          </w:tcPr>
          <w:p w14:paraId="407535CA">
            <w:pPr>
              <w:snapToGrid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项目团队人员资质情况</w:t>
            </w:r>
          </w:p>
          <w:p w14:paraId="6285B9C9">
            <w:pPr>
              <w:snapToGrid w:val="0"/>
              <w:spacing w:line="240" w:lineRule="auto"/>
              <w:jc w:val="center"/>
              <w:rPr>
                <w:rFonts w:hint="eastAsia"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9分）</w:t>
            </w:r>
          </w:p>
        </w:tc>
        <w:tc>
          <w:tcPr>
            <w:tcW w:w="6588" w:type="dxa"/>
            <w:vAlign w:val="center"/>
          </w:tcPr>
          <w:p w14:paraId="4D801A96">
            <w:pPr>
              <w:pStyle w:val="42"/>
              <w:rPr>
                <w:rFonts w:hint="eastAsia"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项目经理</w:t>
            </w:r>
          </w:p>
          <w:p w14:paraId="230B6D15">
            <w:pPr>
              <w:spacing w:line="240" w:lineRule="auto"/>
              <w:rPr>
                <w:rFonts w:hint="eastAsia" w:ascii="宋体" w:hAnsi="宋体" w:eastAsia="宋体" w:cs="宋体"/>
                <w:szCs w:val="21"/>
              </w:rPr>
            </w:pPr>
            <w:r>
              <w:rPr>
                <w:rFonts w:hint="eastAsia" w:ascii="宋体" w:hAnsi="宋体" w:eastAsia="宋体" w:cs="宋体"/>
                <w:szCs w:val="21"/>
              </w:rPr>
              <w:t>1.具有信息系统项目管理师证书，得1分；</w:t>
            </w:r>
          </w:p>
          <w:p w14:paraId="4B025FE1">
            <w:pPr>
              <w:spacing w:line="240" w:lineRule="auto"/>
              <w:rPr>
                <w:rFonts w:hint="eastAsia" w:ascii="宋体" w:hAnsi="宋体" w:eastAsia="宋体" w:cs="宋体"/>
                <w:szCs w:val="21"/>
              </w:rPr>
            </w:pPr>
            <w:r>
              <w:rPr>
                <w:rFonts w:hint="eastAsia" w:ascii="宋体" w:hAnsi="宋体" w:eastAsia="宋体" w:cs="宋体"/>
                <w:szCs w:val="21"/>
              </w:rPr>
              <w:t>2.具有网络工程师证书，得1分；</w:t>
            </w:r>
          </w:p>
          <w:p w14:paraId="15DC29D3">
            <w:pPr>
              <w:spacing w:line="240" w:lineRule="auto"/>
              <w:rPr>
                <w:rFonts w:hint="eastAsia" w:ascii="宋体" w:hAnsi="宋体" w:eastAsia="宋体" w:cs="宋体"/>
                <w:szCs w:val="21"/>
              </w:rPr>
            </w:pPr>
            <w:r>
              <w:rPr>
                <w:rFonts w:hint="eastAsia" w:ascii="宋体" w:hAnsi="宋体" w:eastAsia="宋体" w:cs="宋体"/>
                <w:szCs w:val="21"/>
              </w:rPr>
              <w:t>3.具有IT服务项目经理证书，得1分；</w:t>
            </w:r>
          </w:p>
          <w:p w14:paraId="7A2C6D4E">
            <w:pPr>
              <w:spacing w:line="240" w:lineRule="auto"/>
              <w:rPr>
                <w:rFonts w:hint="eastAsia" w:ascii="宋体" w:hAnsi="宋体" w:eastAsia="宋体" w:cs="宋体"/>
                <w:szCs w:val="21"/>
              </w:rPr>
            </w:pPr>
            <w:r>
              <w:rPr>
                <w:rFonts w:hint="eastAsia" w:ascii="宋体" w:hAnsi="宋体" w:eastAsia="宋体" w:cs="宋体"/>
                <w:szCs w:val="21"/>
              </w:rPr>
              <w:t>4.具备电子信息类或计算机类本科毕业证书，得1分；</w:t>
            </w:r>
          </w:p>
          <w:p w14:paraId="5E25B095">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二、团队主要技术人员</w:t>
            </w:r>
          </w:p>
          <w:p w14:paraId="3AA73A26">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1.具有物联网应用高级工程师证书，得1分；</w:t>
            </w:r>
          </w:p>
          <w:p w14:paraId="782EC253">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2.具有信息安全保障人员认证证书（安全集成），得1分；</w:t>
            </w:r>
          </w:p>
          <w:p w14:paraId="60003EDA">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3.具有传输与接入（有线方向）通信专业技术人员职业资格证书，得1分；</w:t>
            </w:r>
          </w:p>
          <w:p w14:paraId="31CE3FB6">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4.具有交换技术通信专业技术人员职业资格证书，得1分；</w:t>
            </w:r>
          </w:p>
          <w:p w14:paraId="013FE85F">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5.具备系统集成项目管理工程师证书，得1分；</w:t>
            </w:r>
          </w:p>
          <w:p w14:paraId="1976717E">
            <w:pPr>
              <w:spacing w:line="24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本项最高9分，一人多证</w:t>
            </w:r>
            <w:r>
              <w:rPr>
                <w:rFonts w:hint="eastAsia" w:ascii="宋体" w:hAnsi="宋体" w:cs="宋体"/>
                <w:szCs w:val="21"/>
                <w:lang w:val="en-US" w:eastAsia="zh-CN"/>
              </w:rPr>
              <w:t>只计其中一个</w:t>
            </w:r>
            <w:r>
              <w:rPr>
                <w:rFonts w:hint="eastAsia" w:ascii="宋体" w:hAnsi="宋体" w:eastAsia="宋体" w:cs="宋体"/>
                <w:szCs w:val="21"/>
                <w:lang w:val="en-US" w:eastAsia="zh-CN"/>
              </w:rPr>
              <w:t>。</w:t>
            </w:r>
          </w:p>
          <w:p w14:paraId="6C5CA0B8">
            <w:pPr>
              <w:spacing w:line="240" w:lineRule="auto"/>
              <w:rPr>
                <w:rFonts w:hint="eastAsia" w:ascii="宋体" w:hAnsi="宋体" w:eastAsia="宋体" w:cs="宋体"/>
                <w:color w:val="FF0000"/>
                <w:kern w:val="2"/>
                <w:sz w:val="21"/>
                <w:szCs w:val="21"/>
                <w:highlight w:val="yellow"/>
                <w:lang w:val="en-US" w:eastAsia="zh-CN" w:bidi="ar-SA"/>
              </w:rPr>
            </w:pPr>
            <w:r>
              <w:rPr>
                <w:rFonts w:hint="eastAsia" w:ascii="宋体" w:hAnsi="宋体" w:eastAsia="宋体" w:cs="宋体"/>
                <w:szCs w:val="21"/>
                <w:lang w:val="en-US" w:eastAsia="zh-CN"/>
              </w:rPr>
              <w:t>注：须提供</w:t>
            </w:r>
            <w:r>
              <w:rPr>
                <w:rFonts w:hint="eastAsia" w:ascii="宋体" w:hAnsi="宋体" w:cs="宋体"/>
                <w:szCs w:val="21"/>
                <w:lang w:val="en-US" w:eastAsia="zh-CN"/>
              </w:rPr>
              <w:t>相关</w:t>
            </w:r>
            <w:r>
              <w:rPr>
                <w:rFonts w:hint="eastAsia" w:ascii="宋体" w:hAnsi="宋体" w:eastAsia="宋体" w:cs="宋体"/>
                <w:szCs w:val="21"/>
                <w:lang w:val="en-US" w:eastAsia="zh-CN"/>
              </w:rPr>
              <w:t>证书证明材料及以上人员在</w:t>
            </w:r>
            <w:r>
              <w:rPr>
                <w:rFonts w:hint="eastAsia" w:ascii="宋体" w:hAnsi="宋体" w:cs="宋体"/>
                <w:szCs w:val="21"/>
                <w:lang w:val="en-US" w:eastAsia="zh-CN"/>
              </w:rPr>
              <w:t>供应商</w:t>
            </w:r>
            <w:r>
              <w:rPr>
                <w:rFonts w:hint="eastAsia" w:ascii="宋体" w:hAnsi="宋体" w:eastAsia="宋体" w:cs="宋体"/>
                <w:szCs w:val="21"/>
                <w:lang w:val="en-US" w:eastAsia="zh-CN"/>
              </w:rPr>
              <w:t>服务的外部证明材料扫描件，如</w:t>
            </w:r>
            <w:r>
              <w:rPr>
                <w:rFonts w:hint="eastAsia" w:ascii="宋体" w:hAnsi="宋体" w:cs="宋体"/>
                <w:szCs w:val="21"/>
                <w:lang w:val="en-US" w:eastAsia="zh-CN"/>
              </w:rPr>
              <w:t>响应</w:t>
            </w:r>
            <w:r>
              <w:rPr>
                <w:rFonts w:hint="eastAsia" w:ascii="宋体" w:hAnsi="宋体" w:eastAsia="宋体" w:cs="宋体"/>
                <w:szCs w:val="21"/>
                <w:lang w:val="en-US" w:eastAsia="zh-CN"/>
              </w:rPr>
              <w:t>截止日前三个月以内任意一个月的的代缴个税税单或参加社会保险的《投保单》或《社会保险参保人员证明》等，提供不完整的不得分。</w:t>
            </w:r>
          </w:p>
        </w:tc>
        <w:tc>
          <w:tcPr>
            <w:tcW w:w="1095" w:type="dxa"/>
            <w:vAlign w:val="center"/>
          </w:tcPr>
          <w:p w14:paraId="47B8A399">
            <w:pPr>
              <w:jc w:val="center"/>
              <w:rPr>
                <w:rFonts w:hint="eastAsia" w:ascii="宋体" w:hAnsi="宋体" w:cs="宋体"/>
                <w:szCs w:val="21"/>
              </w:rPr>
            </w:pPr>
            <w:r>
              <w:rPr>
                <w:rFonts w:hint="eastAsia" w:ascii="宋体" w:hAnsi="宋体" w:cs="宋体"/>
                <w:szCs w:val="21"/>
              </w:rPr>
              <w:t>□有</w:t>
            </w:r>
          </w:p>
          <w:p w14:paraId="309BC047">
            <w:pPr>
              <w:jc w:val="center"/>
              <w:rPr>
                <w:rFonts w:hint="eastAsia" w:ascii="宋体" w:hAnsi="宋体" w:cs="宋体"/>
                <w:szCs w:val="21"/>
              </w:rPr>
            </w:pPr>
            <w:r>
              <w:rPr>
                <w:rFonts w:hint="eastAsia" w:ascii="宋体" w:hAnsi="宋体" w:cs="宋体"/>
                <w:szCs w:val="21"/>
              </w:rPr>
              <w:t>□无</w:t>
            </w:r>
          </w:p>
        </w:tc>
        <w:tc>
          <w:tcPr>
            <w:tcW w:w="1136" w:type="dxa"/>
            <w:vAlign w:val="center"/>
          </w:tcPr>
          <w:p w14:paraId="6BA62FF7">
            <w:pPr>
              <w:jc w:val="center"/>
              <w:rPr>
                <w:rFonts w:hint="eastAsia" w:ascii="宋体" w:hAnsi="宋体" w:cs="宋体"/>
                <w:szCs w:val="21"/>
              </w:rPr>
            </w:pPr>
            <w:r>
              <w:rPr>
                <w:rFonts w:hint="eastAsia" w:ascii="宋体" w:hAnsi="宋体" w:cs="宋体"/>
                <w:szCs w:val="21"/>
              </w:rPr>
              <w:t>响应文件</w:t>
            </w:r>
          </w:p>
          <w:p w14:paraId="3FAA66CE">
            <w:pPr>
              <w:jc w:val="center"/>
              <w:rPr>
                <w:rFonts w:hint="eastAsia" w:ascii="宋体" w:hAnsi="宋体" w:cs="宋体"/>
                <w:szCs w:val="21"/>
              </w:rPr>
            </w:pPr>
            <w:r>
              <w:rPr>
                <w:rFonts w:hint="eastAsia" w:ascii="宋体" w:hAnsi="宋体" w:cs="宋体"/>
                <w:szCs w:val="21"/>
              </w:rPr>
              <w:t>（ ）页</w:t>
            </w:r>
          </w:p>
        </w:tc>
      </w:tr>
      <w:tr w14:paraId="185C70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4" w:hRule="atLeast"/>
          <w:jc w:val="center"/>
        </w:trPr>
        <w:tc>
          <w:tcPr>
            <w:tcW w:w="1260" w:type="dxa"/>
            <w:vAlign w:val="center"/>
          </w:tcPr>
          <w:p w14:paraId="30C7039E">
            <w:pPr>
              <w:snapToGrid w:val="0"/>
              <w:spacing w:line="240" w:lineRule="auto"/>
              <w:jc w:val="center"/>
              <w:rPr>
                <w:rFonts w:hint="eastAsia" w:ascii="宋体" w:hAnsi="宋体" w:eastAsia="宋体" w:cs="宋体"/>
              </w:rPr>
            </w:pPr>
            <w:r>
              <w:rPr>
                <w:rFonts w:hint="eastAsia" w:ascii="宋体" w:hAnsi="宋体" w:eastAsia="宋体" w:cs="宋体"/>
              </w:rPr>
              <w:t>同类项目业绩</w:t>
            </w:r>
          </w:p>
          <w:p w14:paraId="0D2373A7">
            <w:pPr>
              <w:snapToGrid w:val="0"/>
              <w:spacing w:line="240" w:lineRule="auto"/>
              <w:jc w:val="center"/>
              <w:rPr>
                <w:rFonts w:hint="eastAsia" w:ascii="宋体" w:hAnsi="宋体" w:eastAsia="宋体" w:cs="宋体"/>
                <w:lang w:eastAsia="zh-CN"/>
              </w:rPr>
            </w:pPr>
            <w:r>
              <w:rPr>
                <w:rFonts w:hint="eastAsia" w:ascii="宋体" w:hAnsi="宋体" w:cs="宋体"/>
                <w:szCs w:val="21"/>
                <w:lang w:eastAsia="zh-CN"/>
              </w:rPr>
              <w:t>（</w:t>
            </w:r>
            <w:r>
              <w:rPr>
                <w:rFonts w:hint="eastAsia" w:ascii="宋体" w:hAnsi="宋体" w:cs="宋体"/>
                <w:szCs w:val="21"/>
                <w:lang w:val="en-US" w:eastAsia="zh-CN"/>
              </w:rPr>
              <w:t>8分）</w:t>
            </w:r>
          </w:p>
        </w:tc>
        <w:tc>
          <w:tcPr>
            <w:tcW w:w="6588" w:type="dxa"/>
            <w:vAlign w:val="center"/>
          </w:tcPr>
          <w:p w14:paraId="58786026">
            <w:pPr>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自2021年1月1日至今承担过的同类建设项目业绩，每提供一份得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分，本项最多得</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p>
          <w:p w14:paraId="68FF2C79">
            <w:pPr>
              <w:numPr>
                <w:ilvl w:val="0"/>
                <w:numId w:val="0"/>
              </w:numPr>
              <w:spacing w:line="240" w:lineRule="auto"/>
              <w:ind w:left="0" w:leftChars="0" w:firstLine="0" w:firstLineChars="0"/>
              <w:rPr>
                <w:rFonts w:hint="eastAsia" w:ascii="宋体" w:hAnsi="宋体" w:cs="宋体"/>
                <w:szCs w:val="21"/>
                <w:highlight w:val="none"/>
                <w:lang w:eastAsia="zh-CN"/>
              </w:rPr>
            </w:pPr>
            <w:r>
              <w:rPr>
                <w:rFonts w:hint="eastAsia" w:ascii="宋体" w:hAnsi="宋体" w:eastAsia="宋体" w:cs="宋体"/>
                <w:color w:val="auto"/>
                <w:highlight w:val="none"/>
              </w:rPr>
              <w:t>注：需提供合同关键页（合同首页、盖章页、项目金额页、采购内容页等）扫描件作为证明材料（分支机构</w:t>
            </w:r>
            <w:r>
              <w:rPr>
                <w:rFonts w:hint="eastAsia" w:ascii="宋体" w:hAnsi="宋体" w:cs="宋体"/>
                <w:color w:val="auto"/>
                <w:highlight w:val="none"/>
                <w:lang w:eastAsia="zh-CN"/>
              </w:rPr>
              <w:t>响应</w:t>
            </w:r>
            <w:r>
              <w:rPr>
                <w:rFonts w:hint="eastAsia" w:ascii="宋体" w:hAnsi="宋体" w:eastAsia="宋体" w:cs="宋体"/>
                <w:color w:val="auto"/>
                <w:highlight w:val="none"/>
              </w:rPr>
              <w:t>的，总公司（总所）业绩可纳入评审，需提供从属关系证明），未按要求提供材料的不得分。</w:t>
            </w:r>
          </w:p>
        </w:tc>
        <w:tc>
          <w:tcPr>
            <w:tcW w:w="1095" w:type="dxa"/>
            <w:vAlign w:val="center"/>
          </w:tcPr>
          <w:p w14:paraId="4D552761">
            <w:pPr>
              <w:jc w:val="center"/>
              <w:rPr>
                <w:rFonts w:hint="eastAsia" w:ascii="宋体" w:hAnsi="宋体" w:cs="宋体"/>
                <w:szCs w:val="21"/>
              </w:rPr>
            </w:pPr>
            <w:r>
              <w:rPr>
                <w:rFonts w:hint="eastAsia" w:ascii="宋体" w:hAnsi="宋体" w:cs="宋体"/>
                <w:szCs w:val="21"/>
              </w:rPr>
              <w:t>□有</w:t>
            </w:r>
          </w:p>
          <w:p w14:paraId="3D15A0C5">
            <w:pPr>
              <w:jc w:val="center"/>
              <w:rPr>
                <w:rFonts w:hint="eastAsia" w:ascii="宋体" w:hAnsi="宋体" w:cs="宋体"/>
                <w:szCs w:val="21"/>
              </w:rPr>
            </w:pPr>
            <w:r>
              <w:rPr>
                <w:rFonts w:hint="eastAsia" w:ascii="宋体" w:hAnsi="宋体" w:cs="宋体"/>
                <w:szCs w:val="21"/>
              </w:rPr>
              <w:t>□无</w:t>
            </w:r>
          </w:p>
        </w:tc>
        <w:tc>
          <w:tcPr>
            <w:tcW w:w="1136" w:type="dxa"/>
            <w:vAlign w:val="center"/>
          </w:tcPr>
          <w:p w14:paraId="2A1B0B1C">
            <w:pPr>
              <w:jc w:val="center"/>
              <w:rPr>
                <w:rFonts w:hint="eastAsia" w:ascii="宋体" w:hAnsi="宋体" w:cs="宋体"/>
                <w:szCs w:val="21"/>
              </w:rPr>
            </w:pPr>
            <w:r>
              <w:rPr>
                <w:rFonts w:hint="eastAsia" w:ascii="宋体" w:hAnsi="宋体" w:cs="宋体"/>
                <w:szCs w:val="21"/>
              </w:rPr>
              <w:t>响应文件</w:t>
            </w:r>
          </w:p>
          <w:p w14:paraId="4FFD13EA">
            <w:pPr>
              <w:jc w:val="center"/>
              <w:rPr>
                <w:rFonts w:hint="eastAsia" w:ascii="宋体" w:hAnsi="宋体" w:cs="宋体"/>
                <w:szCs w:val="21"/>
              </w:rPr>
            </w:pPr>
            <w:r>
              <w:rPr>
                <w:rFonts w:hint="eastAsia" w:ascii="宋体" w:hAnsi="宋体" w:cs="宋体"/>
                <w:szCs w:val="21"/>
              </w:rPr>
              <w:t>（ ）页</w:t>
            </w:r>
          </w:p>
        </w:tc>
      </w:tr>
    </w:tbl>
    <w:p w14:paraId="4745E92A">
      <w:pPr>
        <w:adjustRightInd w:val="0"/>
        <w:snapToGrid w:val="0"/>
        <w:ind w:left="1" w:right="-395" w:rightChars="-188"/>
        <w:rPr>
          <w:rFonts w:ascii="宋体" w:hAnsi="宋体" w:cs="宋体"/>
          <w:b/>
          <w:bCs/>
          <w:szCs w:val="21"/>
          <w:lang w:val="en-GB"/>
        </w:rPr>
      </w:pPr>
    </w:p>
    <w:p w14:paraId="24BF66C5">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14601816">
      <w:pPr>
        <w:adjustRightInd w:val="0"/>
        <w:snapToGrid w:val="0"/>
        <w:ind w:left="-2" w:leftChars="-1" w:right="-395" w:rightChars="-188"/>
        <w:rPr>
          <w:rFonts w:ascii="宋体" w:hAnsi="宋体" w:cs="宋体"/>
          <w:szCs w:val="21"/>
        </w:rPr>
      </w:pPr>
      <w:r>
        <w:rPr>
          <w:rFonts w:hint="eastAsia" w:ascii="宋体" w:hAnsi="宋体" w:cs="宋体"/>
          <w:szCs w:val="21"/>
        </w:rPr>
        <w:t>注：</w:t>
      </w:r>
    </w:p>
    <w:p w14:paraId="54A5A0A4">
      <w:pPr>
        <w:shd w:val="clear" w:color="auto" w:fill="FFFFFF"/>
        <w:ind w:right="-395" w:rightChars="-188"/>
        <w:rPr>
          <w:rFonts w:hint="eastAsia" w:ascii="宋体" w:hAnsi="宋体" w:eastAsia="宋体"/>
          <w:lang w:eastAsia="zh-CN"/>
        </w:rPr>
      </w:pPr>
      <w:r>
        <w:rPr>
          <w:rFonts w:hint="eastAsia"/>
        </w:rPr>
        <w:t xml:space="preserve">    </w:t>
      </w:r>
      <w:r>
        <w:rPr>
          <w:rFonts w:hint="eastAsia" w:ascii="宋体" w:hAnsi="宋体"/>
        </w:rPr>
        <w:t>1.请在表格下方附上相关证明资料，提供所需证书（或证明文件）复印件且加盖公章方可得分，不提供不得分</w:t>
      </w:r>
      <w:r>
        <w:rPr>
          <w:rFonts w:hint="eastAsia" w:ascii="宋体" w:hAnsi="宋体"/>
          <w:lang w:eastAsia="zh-CN"/>
        </w:rPr>
        <w:t>；</w:t>
      </w:r>
    </w:p>
    <w:p w14:paraId="2B9C0DB4">
      <w:pPr>
        <w:shd w:val="clear" w:color="auto" w:fill="FFFFFF"/>
        <w:ind w:right="-395" w:rightChars="-188"/>
        <w:rPr>
          <w:rFonts w:hint="eastAsia" w:ascii="宋体" w:hAnsi="宋体" w:eastAsia="宋体"/>
          <w:lang w:eastAsia="zh-CN"/>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r>
        <w:rPr>
          <w:rFonts w:hint="eastAsia" w:ascii="宋体" w:hAnsi="宋体"/>
          <w:lang w:eastAsia="zh-CN"/>
        </w:rPr>
        <w:t>；</w:t>
      </w:r>
    </w:p>
    <w:p w14:paraId="79948767">
      <w:pPr>
        <w:shd w:val="clear" w:color="auto" w:fill="FFFFFF"/>
        <w:ind w:right="-395" w:rightChars="-188"/>
        <w:rPr>
          <w:rFonts w:hint="eastAsia" w:ascii="宋体" w:hAnsi="宋体" w:eastAsia="宋体" w:cs="宋体"/>
          <w:szCs w:val="21"/>
          <w:lang w:eastAsia="zh-CN"/>
        </w:rPr>
      </w:pPr>
      <w:r>
        <w:rPr>
          <w:rFonts w:hint="eastAsia" w:ascii="宋体" w:hAnsi="宋体"/>
        </w:rPr>
        <w:t xml:space="preserve">    3.本表要求提供的证书等证明文件，如有有效期的，须在有效期内，否则不予得分</w:t>
      </w:r>
      <w:r>
        <w:rPr>
          <w:rFonts w:hint="eastAsia" w:ascii="宋体" w:hAnsi="宋体"/>
          <w:lang w:eastAsia="zh-CN"/>
        </w:rPr>
        <w:t>；</w:t>
      </w:r>
    </w:p>
    <w:p w14:paraId="19E04ABD">
      <w:pPr>
        <w:shd w:val="clear" w:color="auto" w:fill="FFFFFF"/>
        <w:ind w:right="-395" w:rightChars="-188"/>
        <w:rPr>
          <w:rFonts w:hint="eastAsia" w:ascii="宋体" w:hAnsi="宋体" w:eastAsia="宋体" w:cs="宋体"/>
          <w:szCs w:val="21"/>
          <w:lang w:eastAsia="zh-CN"/>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hAnsi="宋体" w:cs="宋体"/>
          <w:b w:val="0"/>
          <w:bCs w:val="0"/>
          <w:color w:val="000000" w:themeColor="text1"/>
          <w:sz w:val="21"/>
          <w:szCs w:val="21"/>
          <w:highlight w:val="none"/>
          <w:lang w:eastAsia="zh-CN"/>
          <w14:textFill>
            <w14:solidFill>
              <w14:schemeClr w14:val="tx1"/>
            </w14:solidFill>
          </w14:textFill>
        </w:rPr>
        <w:t>；</w:t>
      </w:r>
    </w:p>
    <w:p w14:paraId="1956444F">
      <w:pPr>
        <w:pStyle w:val="43"/>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7E2F4846">
      <w:pPr>
        <w:pStyle w:val="43"/>
        <w:ind w:right="-395" w:rightChars="-188" w:firstLine="420" w:firstLineChars="0"/>
        <w:rPr>
          <w:rFonts w:hint="eastAsia" w:ascii="宋体" w:hAnsi="宋体" w:cs="宋体"/>
          <w:sz w:val="21"/>
          <w:szCs w:val="21"/>
        </w:rPr>
      </w:pPr>
    </w:p>
    <w:p w14:paraId="4DE5D203">
      <w:pPr>
        <w:pStyle w:val="43"/>
        <w:ind w:right="-395" w:rightChars="-188" w:firstLine="420" w:firstLineChars="0"/>
        <w:rPr>
          <w:rFonts w:hint="eastAsia" w:ascii="宋体" w:hAnsi="宋体" w:cs="宋体"/>
          <w:sz w:val="21"/>
          <w:szCs w:val="21"/>
        </w:rPr>
      </w:pPr>
    </w:p>
    <w:p w14:paraId="180A73E1">
      <w:pPr>
        <w:pStyle w:val="43"/>
        <w:ind w:right="-395" w:rightChars="-188" w:firstLine="420" w:firstLineChars="0"/>
        <w:rPr>
          <w:rFonts w:hint="eastAsia" w:ascii="宋体" w:hAnsi="宋体" w:cs="宋体"/>
          <w:sz w:val="21"/>
          <w:szCs w:val="21"/>
        </w:rPr>
      </w:pPr>
    </w:p>
    <w:p w14:paraId="0525A2D9">
      <w:pPr>
        <w:pStyle w:val="43"/>
        <w:ind w:right="-395" w:rightChars="-188" w:firstLine="420" w:firstLineChars="0"/>
        <w:rPr>
          <w:rFonts w:hint="eastAsia" w:ascii="宋体" w:hAnsi="宋体" w:cs="宋体"/>
          <w:sz w:val="21"/>
          <w:szCs w:val="21"/>
        </w:rPr>
      </w:pPr>
    </w:p>
    <w:p w14:paraId="12248B3B">
      <w:pPr>
        <w:pStyle w:val="43"/>
        <w:ind w:right="-395" w:rightChars="-188" w:firstLine="420" w:firstLineChars="0"/>
        <w:rPr>
          <w:rFonts w:hint="eastAsia" w:ascii="宋体" w:hAnsi="宋体" w:cs="宋体"/>
          <w:sz w:val="21"/>
          <w:szCs w:val="21"/>
        </w:rPr>
      </w:pPr>
    </w:p>
    <w:p w14:paraId="12FEBF9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DF2A54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8C3A82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426D22C">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CCBE3B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F07A1F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E28DD2F">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DD602C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BD07CF0">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BDEFCF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F40F2B8">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882E092">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46933E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A1E365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0923925">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1DA40A5F">
      <w:pPr>
        <w:pStyle w:val="43"/>
        <w:ind w:firstLine="0" w:firstLineChars="0"/>
        <w:jc w:val="center"/>
        <w:rPr>
          <w:rFonts w:hint="eastAsia" w:ascii="宋体" w:hAnsi="宋体" w:cs="宋体"/>
          <w:b/>
          <w:bCs/>
          <w:sz w:val="32"/>
          <w:szCs w:val="32"/>
          <w:lang w:eastAsia="zh-CN"/>
        </w:rPr>
      </w:pPr>
      <w:r>
        <w:rPr>
          <w:rFonts w:hint="eastAsia" w:ascii="宋体" w:hAnsi="宋体" w:cs="宋体"/>
          <w:b/>
          <w:bCs/>
          <w:sz w:val="32"/>
          <w:szCs w:val="32"/>
          <w:lang w:val="en-US" w:eastAsia="zh-CN"/>
        </w:rPr>
        <w:t>1、</w:t>
      </w:r>
      <w:r>
        <w:rPr>
          <w:rFonts w:hint="eastAsia" w:ascii="宋体" w:hAnsi="宋体" w:cs="宋体"/>
          <w:b/>
          <w:bCs/>
          <w:sz w:val="32"/>
          <w:szCs w:val="32"/>
          <w:lang w:eastAsia="zh-CN"/>
        </w:rPr>
        <w:t>企业相关资质认证</w:t>
      </w:r>
    </w:p>
    <w:p w14:paraId="4EFF927D">
      <w:pPr>
        <w:pStyle w:val="43"/>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注：以提供的证书复印件加盖</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公章为评分依据，以上证书必须在有效期内，且证书获得单位必须与响应人名称或设立该分支机构的法人单位名称一致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无则不得分。</w:t>
      </w:r>
    </w:p>
    <w:p w14:paraId="7FD853C8">
      <w:pPr>
        <w:pStyle w:val="43"/>
        <w:ind w:firstLine="0" w:firstLineChars="0"/>
        <w:jc w:val="center"/>
        <w:rPr>
          <w:rFonts w:hint="eastAsia" w:ascii="宋体" w:hAnsi="宋体" w:cs="宋体"/>
          <w:b/>
          <w:bCs/>
          <w:sz w:val="32"/>
          <w:szCs w:val="32"/>
          <w:lang w:val="en-US" w:eastAsia="zh-CN"/>
        </w:rPr>
      </w:pPr>
    </w:p>
    <w:p w14:paraId="628E6303">
      <w:pPr>
        <w:pStyle w:val="43"/>
        <w:ind w:firstLine="0" w:firstLineChars="0"/>
        <w:jc w:val="center"/>
        <w:rPr>
          <w:rFonts w:hint="eastAsia" w:ascii="宋体" w:hAnsi="宋体" w:cs="宋体"/>
          <w:b/>
          <w:bCs/>
          <w:sz w:val="32"/>
          <w:szCs w:val="32"/>
          <w:lang w:val="en-US" w:eastAsia="zh-CN"/>
        </w:rPr>
      </w:pPr>
    </w:p>
    <w:p w14:paraId="78872ED4">
      <w:pPr>
        <w:pStyle w:val="43"/>
        <w:ind w:firstLine="0" w:firstLineChars="0"/>
        <w:jc w:val="center"/>
        <w:rPr>
          <w:rFonts w:hint="eastAsia" w:ascii="宋体" w:hAnsi="宋体" w:cs="宋体"/>
          <w:b/>
          <w:bCs/>
          <w:sz w:val="32"/>
          <w:szCs w:val="32"/>
          <w:lang w:val="en-US" w:eastAsia="zh-CN"/>
        </w:rPr>
      </w:pPr>
    </w:p>
    <w:p w14:paraId="4FE2F45B">
      <w:pPr>
        <w:pStyle w:val="43"/>
        <w:ind w:firstLine="0" w:firstLineChars="0"/>
        <w:jc w:val="center"/>
        <w:rPr>
          <w:rFonts w:hint="eastAsia" w:ascii="宋体" w:hAnsi="宋体" w:cs="宋体"/>
          <w:b/>
          <w:bCs/>
          <w:sz w:val="32"/>
          <w:szCs w:val="32"/>
          <w:lang w:val="en-US" w:eastAsia="zh-CN"/>
        </w:rPr>
      </w:pPr>
    </w:p>
    <w:p w14:paraId="15E497F3">
      <w:pPr>
        <w:spacing w:line="360" w:lineRule="auto"/>
        <w:ind w:left="0" w:leftChars="0" w:firstLine="2640" w:firstLineChars="110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1EDCD1">
      <w:pPr>
        <w:spacing w:line="360" w:lineRule="auto"/>
        <w:ind w:firstLine="1920" w:firstLineChars="8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F491D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CECBE35">
      <w:pPr>
        <w:pStyle w:val="43"/>
        <w:ind w:firstLine="0" w:firstLineChars="0"/>
        <w:jc w:val="center"/>
        <w:rPr>
          <w:rFonts w:hint="eastAsia" w:ascii="宋体" w:hAnsi="宋体" w:cs="宋体"/>
          <w:b/>
          <w:bCs/>
          <w:sz w:val="32"/>
          <w:szCs w:val="32"/>
          <w:lang w:val="en-US" w:eastAsia="zh-CN"/>
        </w:rPr>
      </w:pPr>
    </w:p>
    <w:p w14:paraId="79ECA2D7">
      <w:pPr>
        <w:pStyle w:val="43"/>
        <w:ind w:firstLine="0" w:firstLineChars="0"/>
        <w:jc w:val="center"/>
        <w:rPr>
          <w:rFonts w:hint="eastAsia" w:ascii="宋体" w:hAnsi="宋体" w:cs="宋体"/>
          <w:b/>
          <w:bCs/>
          <w:sz w:val="32"/>
          <w:szCs w:val="32"/>
          <w:lang w:val="en-US" w:eastAsia="zh-CN"/>
        </w:rPr>
      </w:pPr>
    </w:p>
    <w:p w14:paraId="70176539">
      <w:pPr>
        <w:pStyle w:val="43"/>
        <w:ind w:firstLine="0" w:firstLineChars="0"/>
        <w:jc w:val="center"/>
        <w:rPr>
          <w:rFonts w:hint="eastAsia" w:ascii="宋体" w:hAnsi="宋体" w:eastAsia="宋体" w:cs="宋体"/>
          <w:szCs w:val="21"/>
        </w:rPr>
      </w:pPr>
      <w:r>
        <w:rPr>
          <w:rFonts w:hint="eastAsia" w:ascii="宋体" w:hAnsi="宋体" w:cs="宋体"/>
          <w:b/>
          <w:bCs/>
          <w:sz w:val="32"/>
          <w:szCs w:val="32"/>
          <w:lang w:val="en-US" w:eastAsia="zh-CN"/>
        </w:rPr>
        <w:t>2、企业</w:t>
      </w:r>
      <w:r>
        <w:rPr>
          <w:rFonts w:hint="eastAsia" w:ascii="宋体" w:hAnsi="宋体" w:cs="宋体"/>
          <w:b/>
          <w:bCs/>
          <w:sz w:val="32"/>
          <w:szCs w:val="32"/>
          <w:lang w:eastAsia="zh-CN"/>
        </w:rPr>
        <w:t>管理体系认证情况</w:t>
      </w:r>
    </w:p>
    <w:p w14:paraId="548381C5">
      <w:pPr>
        <w:pStyle w:val="43"/>
        <w:ind w:firstLine="0" w:firstLineChars="0"/>
        <w:jc w:val="center"/>
        <w:rPr>
          <w:rFonts w:hint="default" w:ascii="宋体" w:hAnsi="宋体" w:eastAsia="宋体" w:cs="宋体"/>
          <w:szCs w:val="21"/>
          <w:lang w:val="en-US" w:eastAsia="zh-CN"/>
        </w:rPr>
      </w:pPr>
    </w:p>
    <w:p w14:paraId="10DB0F55">
      <w:pPr>
        <w:pStyle w:val="43"/>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所提供证书</w:t>
      </w:r>
      <w:r>
        <w:rPr>
          <w:rFonts w:hint="eastAsia" w:ascii="宋体" w:hAnsi="宋体" w:eastAsia="宋体" w:cs="宋体"/>
          <w:color w:val="auto"/>
          <w:sz w:val="21"/>
          <w:szCs w:val="21"/>
        </w:rPr>
        <w:t>认证范围需含“信息系统集成”或“安全技术防范控制”。需提供相关证书扫描件及全国认证认可信息公共服务平台网站查询截图，未按要求提供材料的不得分。</w:t>
      </w:r>
    </w:p>
    <w:p w14:paraId="0276998F">
      <w:pPr>
        <w:pStyle w:val="43"/>
        <w:ind w:firstLine="0" w:firstLineChars="0"/>
        <w:jc w:val="center"/>
        <w:rPr>
          <w:rFonts w:hint="eastAsia" w:ascii="宋体" w:hAnsi="宋体" w:cs="宋体"/>
          <w:b/>
          <w:bCs/>
          <w:sz w:val="32"/>
          <w:szCs w:val="32"/>
          <w:lang w:val="en-US" w:eastAsia="zh-CN"/>
        </w:rPr>
      </w:pPr>
    </w:p>
    <w:p w14:paraId="4DB6825A">
      <w:pPr>
        <w:pStyle w:val="43"/>
        <w:ind w:firstLine="0" w:firstLineChars="0"/>
        <w:jc w:val="center"/>
        <w:rPr>
          <w:rFonts w:hint="eastAsia" w:ascii="宋体" w:hAnsi="宋体" w:cs="宋体"/>
          <w:b/>
          <w:bCs/>
          <w:sz w:val="32"/>
          <w:szCs w:val="32"/>
          <w:lang w:val="en-US" w:eastAsia="zh-CN"/>
        </w:rPr>
      </w:pPr>
    </w:p>
    <w:p w14:paraId="6F27D369">
      <w:pPr>
        <w:pStyle w:val="43"/>
        <w:ind w:firstLine="0" w:firstLineChars="0"/>
        <w:jc w:val="center"/>
        <w:rPr>
          <w:rFonts w:hint="eastAsia" w:ascii="宋体" w:hAnsi="宋体" w:cs="宋体"/>
          <w:b/>
          <w:bCs/>
          <w:sz w:val="32"/>
          <w:szCs w:val="32"/>
          <w:lang w:val="en-US" w:eastAsia="zh-CN"/>
        </w:rPr>
      </w:pPr>
    </w:p>
    <w:p w14:paraId="60F9F23B">
      <w:pPr>
        <w:pStyle w:val="43"/>
        <w:ind w:firstLine="0" w:firstLineChars="0"/>
        <w:jc w:val="center"/>
        <w:rPr>
          <w:rFonts w:hint="eastAsia" w:ascii="宋体" w:hAnsi="宋体" w:cs="宋体"/>
          <w:b/>
          <w:bCs/>
          <w:sz w:val="32"/>
          <w:szCs w:val="32"/>
          <w:lang w:val="en-US" w:eastAsia="zh-CN"/>
        </w:rPr>
      </w:pPr>
    </w:p>
    <w:p w14:paraId="57FFF24E">
      <w:pPr>
        <w:spacing w:line="360" w:lineRule="auto"/>
        <w:ind w:left="0" w:leftChars="0" w:firstLine="2640" w:firstLineChars="110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1C5983F">
      <w:pPr>
        <w:spacing w:line="360" w:lineRule="auto"/>
        <w:ind w:firstLine="1920" w:firstLineChars="8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A90222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5648996">
      <w:pPr>
        <w:pStyle w:val="43"/>
        <w:ind w:firstLine="0" w:firstLineChars="0"/>
        <w:jc w:val="center"/>
        <w:rPr>
          <w:rFonts w:hint="eastAsia" w:ascii="宋体" w:hAnsi="宋体" w:cs="宋体"/>
          <w:b/>
          <w:bCs/>
          <w:sz w:val="32"/>
          <w:szCs w:val="32"/>
          <w:lang w:val="en-US" w:eastAsia="zh-CN"/>
        </w:rPr>
      </w:pPr>
    </w:p>
    <w:p w14:paraId="0CA09A66">
      <w:pPr>
        <w:pStyle w:val="43"/>
        <w:ind w:firstLine="0" w:firstLineChars="0"/>
        <w:jc w:val="center"/>
        <w:rPr>
          <w:rFonts w:hint="eastAsia" w:ascii="宋体" w:hAnsi="宋体" w:cs="宋体"/>
          <w:b/>
          <w:bCs/>
          <w:sz w:val="32"/>
          <w:szCs w:val="32"/>
          <w:lang w:val="en-US" w:eastAsia="zh-CN"/>
        </w:rPr>
      </w:pPr>
    </w:p>
    <w:p w14:paraId="4CF148AF">
      <w:pPr>
        <w:pStyle w:val="43"/>
        <w:ind w:firstLine="0" w:firstLineChars="0"/>
        <w:jc w:val="center"/>
        <w:rPr>
          <w:rFonts w:hint="eastAsia" w:ascii="宋体" w:hAnsi="宋体" w:eastAsia="宋体" w:cs="宋体"/>
          <w:szCs w:val="21"/>
        </w:rPr>
      </w:pPr>
      <w:r>
        <w:rPr>
          <w:rFonts w:hint="eastAsia" w:ascii="宋体" w:hAnsi="宋体" w:cs="宋体"/>
          <w:b/>
          <w:bCs/>
          <w:sz w:val="32"/>
          <w:szCs w:val="32"/>
          <w:lang w:val="en-US" w:eastAsia="zh-CN"/>
        </w:rPr>
        <w:t>3、项目团队人员资质情况</w:t>
      </w:r>
    </w:p>
    <w:p w14:paraId="4ADCADE7">
      <w:pPr>
        <w:pStyle w:val="43"/>
        <w:ind w:firstLine="0" w:firstLineChars="0"/>
        <w:jc w:val="center"/>
        <w:rPr>
          <w:rFonts w:hint="default" w:ascii="宋体" w:hAnsi="宋体" w:eastAsia="宋体" w:cs="宋体"/>
          <w:szCs w:val="21"/>
          <w:lang w:val="en-US" w:eastAsia="zh-CN"/>
        </w:rPr>
      </w:pPr>
    </w:p>
    <w:p w14:paraId="27A56C7B">
      <w:pPr>
        <w:pStyle w:val="43"/>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须提供相关证书证明材料及以上人员在供应商服务的外部证明材料扫描件，如响应截止日前三个月以内任意一个月的的代缴个税税单或参加社会保险的《投保单》或《社会保险参保人员证明》等，提供不完整的不得分。</w:t>
      </w:r>
    </w:p>
    <w:p w14:paraId="13C8950B">
      <w:pPr>
        <w:pStyle w:val="43"/>
        <w:ind w:firstLine="0" w:firstLineChars="0"/>
        <w:jc w:val="center"/>
        <w:rPr>
          <w:rFonts w:hint="eastAsia" w:ascii="宋体" w:hAnsi="宋体" w:cs="宋体"/>
          <w:b/>
          <w:bCs/>
          <w:sz w:val="32"/>
          <w:szCs w:val="32"/>
          <w:lang w:val="en-US" w:eastAsia="zh-CN"/>
        </w:rPr>
      </w:pPr>
    </w:p>
    <w:p w14:paraId="4FFF49A8">
      <w:pPr>
        <w:pStyle w:val="43"/>
        <w:ind w:firstLine="0" w:firstLineChars="0"/>
        <w:jc w:val="center"/>
        <w:rPr>
          <w:rFonts w:hint="eastAsia" w:ascii="宋体" w:hAnsi="宋体" w:cs="宋体"/>
          <w:b/>
          <w:bCs/>
          <w:sz w:val="32"/>
          <w:szCs w:val="32"/>
          <w:lang w:val="en-US" w:eastAsia="zh-CN"/>
        </w:rPr>
      </w:pPr>
    </w:p>
    <w:p w14:paraId="7EC7CE63">
      <w:pPr>
        <w:pStyle w:val="43"/>
        <w:ind w:firstLine="0" w:firstLineChars="0"/>
        <w:jc w:val="center"/>
        <w:rPr>
          <w:rFonts w:hint="eastAsia" w:ascii="宋体" w:hAnsi="宋体" w:cs="宋体"/>
          <w:b/>
          <w:bCs/>
          <w:sz w:val="32"/>
          <w:szCs w:val="32"/>
          <w:lang w:val="en-US" w:eastAsia="zh-CN"/>
        </w:rPr>
      </w:pPr>
    </w:p>
    <w:p w14:paraId="31141878">
      <w:pPr>
        <w:spacing w:line="360" w:lineRule="auto"/>
        <w:ind w:left="0" w:leftChars="0" w:firstLine="2640" w:firstLineChars="110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493F8C7">
      <w:pPr>
        <w:spacing w:line="360" w:lineRule="auto"/>
        <w:ind w:firstLine="1920" w:firstLineChars="8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E151FC">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5850801">
      <w:pPr>
        <w:pStyle w:val="43"/>
        <w:ind w:firstLine="0" w:firstLineChars="0"/>
        <w:jc w:val="center"/>
        <w:rPr>
          <w:rFonts w:hint="eastAsia" w:ascii="宋体" w:hAnsi="宋体" w:cs="宋体"/>
          <w:b/>
          <w:bCs/>
          <w:sz w:val="32"/>
          <w:szCs w:val="32"/>
          <w:lang w:val="en-US" w:eastAsia="zh-CN"/>
        </w:rPr>
      </w:pPr>
    </w:p>
    <w:p w14:paraId="7D5C40CE">
      <w:pPr>
        <w:pStyle w:val="43"/>
        <w:ind w:firstLine="0" w:firstLineChars="0"/>
        <w:jc w:val="center"/>
        <w:rPr>
          <w:rFonts w:ascii="宋体" w:hAnsi="宋体" w:cs="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w:t>
      </w:r>
      <w:r>
        <w:rPr>
          <w:rFonts w:hint="eastAsia" w:ascii="宋体" w:hAnsi="宋体" w:cs="宋体"/>
          <w:b/>
          <w:bCs/>
          <w:sz w:val="32"/>
          <w:szCs w:val="32"/>
          <w:lang w:eastAsia="zh-CN"/>
        </w:rPr>
        <w:t>同</w:t>
      </w:r>
      <w:r>
        <w:rPr>
          <w:rFonts w:hint="eastAsia" w:ascii="宋体" w:hAnsi="宋体" w:cs="宋体"/>
          <w:b/>
          <w:sz w:val="32"/>
          <w:szCs w:val="32"/>
        </w:rPr>
        <w:t>类</w:t>
      </w:r>
      <w:r>
        <w:rPr>
          <w:rFonts w:hint="eastAsia" w:ascii="宋体" w:hAnsi="宋体" w:cs="宋体"/>
          <w:b/>
          <w:sz w:val="32"/>
          <w:szCs w:val="32"/>
          <w:lang w:eastAsia="zh-CN"/>
        </w:rPr>
        <w:t>项目</w:t>
      </w:r>
      <w:r>
        <w:rPr>
          <w:rFonts w:hint="eastAsia" w:ascii="宋体" w:hAnsi="宋体" w:cs="宋体"/>
          <w:b/>
          <w:sz w:val="32"/>
          <w:szCs w:val="32"/>
        </w:rPr>
        <w:t>业绩</w:t>
      </w:r>
    </w:p>
    <w:tbl>
      <w:tblPr>
        <w:tblStyle w:val="23"/>
        <w:tblpPr w:leftFromText="180" w:rightFromText="180" w:vertAnchor="text" w:horzAnchor="page" w:tblpX="730"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171"/>
        <w:gridCol w:w="2100"/>
        <w:gridCol w:w="787"/>
      </w:tblGrid>
      <w:tr w14:paraId="39B0DA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59AB2FED">
            <w:pPr>
              <w:pStyle w:val="46"/>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14:paraId="369AFBCF">
            <w:pPr>
              <w:pStyle w:val="46"/>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14:paraId="2959C394">
            <w:pPr>
              <w:pStyle w:val="46"/>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14:paraId="7C13D370">
            <w:pPr>
              <w:pStyle w:val="46"/>
              <w:spacing w:before="105"/>
              <w:jc w:val="center"/>
              <w:rPr>
                <w:b/>
              </w:rPr>
            </w:pPr>
            <w:r>
              <w:rPr>
                <w:b/>
              </w:rPr>
              <w:t>签约日期</w:t>
            </w:r>
          </w:p>
        </w:tc>
        <w:tc>
          <w:tcPr>
            <w:tcW w:w="1171" w:type="dxa"/>
            <w:tcBorders>
              <w:left w:val="single" w:color="000000" w:sz="6" w:space="0"/>
              <w:bottom w:val="single" w:color="000000" w:sz="6" w:space="0"/>
              <w:right w:val="single" w:color="000000" w:sz="6" w:space="0"/>
            </w:tcBorders>
          </w:tcPr>
          <w:p w14:paraId="737C1905">
            <w:pPr>
              <w:pStyle w:val="46"/>
              <w:spacing w:before="105"/>
              <w:jc w:val="center"/>
              <w:rPr>
                <w:b/>
                <w:lang w:val="en-US"/>
              </w:rPr>
            </w:pPr>
            <w:r>
              <w:rPr>
                <w:rFonts w:hint="eastAsia"/>
                <w:b/>
                <w:lang w:val="en-US" w:eastAsia="zh-CN"/>
              </w:rPr>
              <w:t>服务</w:t>
            </w:r>
            <w:r>
              <w:rPr>
                <w:rFonts w:hint="eastAsia"/>
                <w:b/>
                <w:lang w:val="en-US"/>
              </w:rPr>
              <w:t>时间</w:t>
            </w:r>
          </w:p>
        </w:tc>
        <w:tc>
          <w:tcPr>
            <w:tcW w:w="2100" w:type="dxa"/>
            <w:tcBorders>
              <w:left w:val="single" w:color="000000" w:sz="6" w:space="0"/>
              <w:bottom w:val="single" w:color="000000" w:sz="6" w:space="0"/>
              <w:right w:val="single" w:color="auto" w:sz="4" w:space="0"/>
            </w:tcBorders>
          </w:tcPr>
          <w:p w14:paraId="3286FB18">
            <w:pPr>
              <w:pStyle w:val="46"/>
              <w:spacing w:before="105"/>
              <w:ind w:left="192"/>
              <w:rPr>
                <w:b/>
              </w:rPr>
            </w:pPr>
            <w:r>
              <w:rPr>
                <w:b/>
              </w:rPr>
              <w:t>项目负责人及电话</w:t>
            </w:r>
          </w:p>
        </w:tc>
        <w:tc>
          <w:tcPr>
            <w:tcW w:w="787" w:type="dxa"/>
            <w:tcBorders>
              <w:left w:val="single" w:color="auto" w:sz="4" w:space="0"/>
              <w:bottom w:val="single" w:color="000000" w:sz="6" w:space="0"/>
            </w:tcBorders>
          </w:tcPr>
          <w:p w14:paraId="29B21EA4">
            <w:pPr>
              <w:pStyle w:val="46"/>
              <w:spacing w:before="105"/>
              <w:ind w:left="192"/>
              <w:rPr>
                <w:rFonts w:hint="eastAsia" w:eastAsia="仿宋"/>
                <w:b/>
                <w:lang w:eastAsia="zh-CN"/>
              </w:rPr>
            </w:pPr>
            <w:r>
              <w:rPr>
                <w:rFonts w:hint="eastAsia"/>
                <w:b/>
                <w:lang w:eastAsia="zh-CN"/>
              </w:rPr>
              <w:t>页码</w:t>
            </w:r>
          </w:p>
        </w:tc>
      </w:tr>
      <w:tr w14:paraId="229752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28E4C0FA">
            <w:pPr>
              <w:pStyle w:val="46"/>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3A56F273">
            <w:pPr>
              <w:pStyle w:val="4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40BCC3F">
            <w:pPr>
              <w:pStyle w:val="46"/>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5DC2CEBC">
            <w:pPr>
              <w:pStyle w:val="46"/>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14:paraId="21C7AA69">
            <w:pPr>
              <w:pStyle w:val="46"/>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14:paraId="77859616">
            <w:pPr>
              <w:pStyle w:val="46"/>
              <w:rPr>
                <w:rFonts w:ascii="Times New Roman"/>
                <w:sz w:val="20"/>
              </w:rPr>
            </w:pPr>
          </w:p>
        </w:tc>
        <w:tc>
          <w:tcPr>
            <w:tcW w:w="787" w:type="dxa"/>
            <w:tcBorders>
              <w:top w:val="single" w:color="000000" w:sz="6" w:space="0"/>
              <w:left w:val="single" w:color="auto" w:sz="4" w:space="0"/>
              <w:bottom w:val="single" w:color="000000" w:sz="6" w:space="0"/>
            </w:tcBorders>
          </w:tcPr>
          <w:p w14:paraId="2ED7EBAA">
            <w:pPr>
              <w:pStyle w:val="46"/>
              <w:rPr>
                <w:rFonts w:hint="eastAsia" w:ascii="Times New Roman" w:eastAsia="仿宋"/>
                <w:sz w:val="20"/>
                <w:lang w:eastAsia="zh-CN"/>
              </w:rPr>
            </w:pPr>
          </w:p>
        </w:tc>
      </w:tr>
      <w:tr w14:paraId="28FEEC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14:paraId="5AD06B39">
            <w:pPr>
              <w:pStyle w:val="46"/>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3C6B7F4D">
            <w:pPr>
              <w:pStyle w:val="4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59E3A4FB">
            <w:pPr>
              <w:pStyle w:val="4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31D1C381">
            <w:pPr>
              <w:pStyle w:val="46"/>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14:paraId="546799D6">
            <w:pPr>
              <w:pStyle w:val="46"/>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14:paraId="0FE72948">
            <w:pPr>
              <w:pStyle w:val="46"/>
              <w:rPr>
                <w:rFonts w:ascii="Times New Roman"/>
                <w:sz w:val="20"/>
              </w:rPr>
            </w:pPr>
          </w:p>
        </w:tc>
        <w:tc>
          <w:tcPr>
            <w:tcW w:w="787" w:type="dxa"/>
            <w:tcBorders>
              <w:top w:val="single" w:color="000000" w:sz="6" w:space="0"/>
              <w:left w:val="single" w:color="auto" w:sz="4" w:space="0"/>
              <w:bottom w:val="single" w:color="000000" w:sz="6" w:space="0"/>
            </w:tcBorders>
          </w:tcPr>
          <w:p w14:paraId="0822EC7C">
            <w:pPr>
              <w:pStyle w:val="46"/>
              <w:rPr>
                <w:rFonts w:ascii="Times New Roman"/>
                <w:sz w:val="20"/>
              </w:rPr>
            </w:pPr>
          </w:p>
        </w:tc>
      </w:tr>
      <w:tr w14:paraId="3364B3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0B36B44A">
            <w:pPr>
              <w:pStyle w:val="46"/>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64CC6CFB">
            <w:pPr>
              <w:pStyle w:val="4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842428E">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6054F798">
            <w:pPr>
              <w:pStyle w:val="46"/>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14:paraId="30F07B20">
            <w:pPr>
              <w:pStyle w:val="46"/>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14:paraId="40B14E8C">
            <w:pPr>
              <w:pStyle w:val="46"/>
              <w:rPr>
                <w:rFonts w:ascii="Times New Roman"/>
                <w:sz w:val="20"/>
              </w:rPr>
            </w:pPr>
          </w:p>
        </w:tc>
        <w:tc>
          <w:tcPr>
            <w:tcW w:w="787" w:type="dxa"/>
            <w:tcBorders>
              <w:top w:val="single" w:color="000000" w:sz="6" w:space="0"/>
              <w:left w:val="single" w:color="auto" w:sz="4" w:space="0"/>
              <w:bottom w:val="single" w:color="000000" w:sz="6" w:space="0"/>
            </w:tcBorders>
          </w:tcPr>
          <w:p w14:paraId="1A8BBD15">
            <w:pPr>
              <w:pStyle w:val="46"/>
              <w:rPr>
                <w:rFonts w:ascii="Times New Roman"/>
                <w:sz w:val="20"/>
              </w:rPr>
            </w:pPr>
          </w:p>
        </w:tc>
      </w:tr>
      <w:tr w14:paraId="610CBF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40ECFA54">
            <w:pPr>
              <w:pStyle w:val="46"/>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701DC84F">
            <w:pPr>
              <w:pStyle w:val="4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B94E054">
            <w:pPr>
              <w:pStyle w:val="4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1148AADF">
            <w:pPr>
              <w:pStyle w:val="46"/>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14:paraId="3A26C5C0">
            <w:pPr>
              <w:pStyle w:val="46"/>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14:paraId="6B1BE63D">
            <w:pPr>
              <w:pStyle w:val="46"/>
              <w:rPr>
                <w:rFonts w:ascii="Times New Roman"/>
                <w:sz w:val="20"/>
              </w:rPr>
            </w:pPr>
          </w:p>
        </w:tc>
        <w:tc>
          <w:tcPr>
            <w:tcW w:w="787" w:type="dxa"/>
            <w:tcBorders>
              <w:top w:val="single" w:color="000000" w:sz="6" w:space="0"/>
              <w:left w:val="single" w:color="auto" w:sz="4" w:space="0"/>
              <w:bottom w:val="single" w:color="000000" w:sz="6" w:space="0"/>
            </w:tcBorders>
          </w:tcPr>
          <w:p w14:paraId="087CDD08">
            <w:pPr>
              <w:pStyle w:val="46"/>
              <w:rPr>
                <w:rFonts w:ascii="Times New Roman"/>
                <w:sz w:val="20"/>
              </w:rPr>
            </w:pPr>
          </w:p>
        </w:tc>
      </w:tr>
      <w:tr w14:paraId="02D391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7B152819">
            <w:pPr>
              <w:pStyle w:val="46"/>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2204E6AD">
            <w:pPr>
              <w:pStyle w:val="4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5653CD">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0F92A40">
            <w:pPr>
              <w:pStyle w:val="46"/>
              <w:rPr>
                <w:rFonts w:ascii="Times New Roman"/>
                <w:sz w:val="20"/>
              </w:rPr>
            </w:pPr>
          </w:p>
        </w:tc>
        <w:tc>
          <w:tcPr>
            <w:tcW w:w="1171" w:type="dxa"/>
            <w:tcBorders>
              <w:top w:val="single" w:color="000000" w:sz="6" w:space="0"/>
              <w:left w:val="single" w:color="000000" w:sz="6" w:space="0"/>
              <w:bottom w:val="single" w:color="000000" w:sz="6" w:space="0"/>
              <w:right w:val="single" w:color="000000" w:sz="6" w:space="0"/>
            </w:tcBorders>
          </w:tcPr>
          <w:p w14:paraId="5A928937">
            <w:pPr>
              <w:pStyle w:val="46"/>
              <w:rPr>
                <w:rFonts w:ascii="Times New Roman"/>
                <w:sz w:val="20"/>
              </w:rPr>
            </w:pPr>
          </w:p>
        </w:tc>
        <w:tc>
          <w:tcPr>
            <w:tcW w:w="2100" w:type="dxa"/>
            <w:tcBorders>
              <w:top w:val="single" w:color="000000" w:sz="6" w:space="0"/>
              <w:left w:val="single" w:color="000000" w:sz="6" w:space="0"/>
              <w:bottom w:val="single" w:color="000000" w:sz="6" w:space="0"/>
              <w:right w:val="single" w:color="auto" w:sz="4" w:space="0"/>
            </w:tcBorders>
          </w:tcPr>
          <w:p w14:paraId="3E7ED77D">
            <w:pPr>
              <w:pStyle w:val="46"/>
              <w:rPr>
                <w:rFonts w:ascii="Times New Roman"/>
                <w:sz w:val="20"/>
              </w:rPr>
            </w:pPr>
          </w:p>
        </w:tc>
        <w:tc>
          <w:tcPr>
            <w:tcW w:w="787" w:type="dxa"/>
            <w:tcBorders>
              <w:top w:val="single" w:color="000000" w:sz="6" w:space="0"/>
              <w:left w:val="single" w:color="auto" w:sz="4" w:space="0"/>
              <w:bottom w:val="single" w:color="000000" w:sz="6" w:space="0"/>
            </w:tcBorders>
          </w:tcPr>
          <w:p w14:paraId="02394A84">
            <w:pPr>
              <w:pStyle w:val="46"/>
              <w:rPr>
                <w:rFonts w:ascii="Times New Roman"/>
                <w:sz w:val="20"/>
              </w:rPr>
            </w:pPr>
          </w:p>
        </w:tc>
      </w:tr>
      <w:tr w14:paraId="76713C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77060F31">
            <w:pPr>
              <w:pStyle w:val="46"/>
              <w:rPr>
                <w:rFonts w:ascii="Times New Roman"/>
                <w:sz w:val="20"/>
              </w:rPr>
            </w:pPr>
          </w:p>
        </w:tc>
        <w:tc>
          <w:tcPr>
            <w:tcW w:w="1595" w:type="dxa"/>
            <w:tcBorders>
              <w:top w:val="single" w:color="000000" w:sz="6" w:space="0"/>
              <w:left w:val="single" w:color="000000" w:sz="6" w:space="0"/>
              <w:right w:val="single" w:color="000000" w:sz="6" w:space="0"/>
            </w:tcBorders>
          </w:tcPr>
          <w:p w14:paraId="42837396">
            <w:pPr>
              <w:pStyle w:val="46"/>
              <w:rPr>
                <w:rFonts w:ascii="Times New Roman"/>
                <w:sz w:val="20"/>
              </w:rPr>
            </w:pPr>
          </w:p>
        </w:tc>
        <w:tc>
          <w:tcPr>
            <w:tcW w:w="2295" w:type="dxa"/>
            <w:tcBorders>
              <w:top w:val="single" w:color="000000" w:sz="6" w:space="0"/>
              <w:left w:val="single" w:color="000000" w:sz="6" w:space="0"/>
              <w:right w:val="single" w:color="000000" w:sz="6" w:space="0"/>
            </w:tcBorders>
          </w:tcPr>
          <w:p w14:paraId="33273D58">
            <w:pPr>
              <w:pStyle w:val="46"/>
              <w:rPr>
                <w:rFonts w:ascii="Times New Roman"/>
                <w:sz w:val="20"/>
              </w:rPr>
            </w:pPr>
          </w:p>
        </w:tc>
        <w:tc>
          <w:tcPr>
            <w:tcW w:w="1367" w:type="dxa"/>
            <w:tcBorders>
              <w:top w:val="single" w:color="000000" w:sz="6" w:space="0"/>
              <w:left w:val="single" w:color="000000" w:sz="6" w:space="0"/>
              <w:right w:val="single" w:color="000000" w:sz="6" w:space="0"/>
            </w:tcBorders>
          </w:tcPr>
          <w:p w14:paraId="4E5D7676">
            <w:pPr>
              <w:pStyle w:val="46"/>
              <w:rPr>
                <w:rFonts w:ascii="Times New Roman"/>
                <w:sz w:val="20"/>
              </w:rPr>
            </w:pPr>
          </w:p>
        </w:tc>
        <w:tc>
          <w:tcPr>
            <w:tcW w:w="1171" w:type="dxa"/>
            <w:tcBorders>
              <w:top w:val="single" w:color="000000" w:sz="6" w:space="0"/>
              <w:left w:val="single" w:color="000000" w:sz="6" w:space="0"/>
              <w:right w:val="single" w:color="000000" w:sz="6" w:space="0"/>
            </w:tcBorders>
          </w:tcPr>
          <w:p w14:paraId="38E60543">
            <w:pPr>
              <w:pStyle w:val="46"/>
              <w:rPr>
                <w:rFonts w:ascii="Times New Roman"/>
                <w:sz w:val="20"/>
              </w:rPr>
            </w:pPr>
          </w:p>
        </w:tc>
        <w:tc>
          <w:tcPr>
            <w:tcW w:w="2100" w:type="dxa"/>
            <w:tcBorders>
              <w:top w:val="single" w:color="000000" w:sz="6" w:space="0"/>
              <w:left w:val="single" w:color="000000" w:sz="6" w:space="0"/>
              <w:right w:val="single" w:color="auto" w:sz="4" w:space="0"/>
            </w:tcBorders>
          </w:tcPr>
          <w:p w14:paraId="02A61F51">
            <w:pPr>
              <w:pStyle w:val="46"/>
              <w:rPr>
                <w:rFonts w:ascii="Times New Roman"/>
                <w:sz w:val="20"/>
              </w:rPr>
            </w:pPr>
          </w:p>
        </w:tc>
        <w:tc>
          <w:tcPr>
            <w:tcW w:w="787" w:type="dxa"/>
            <w:tcBorders>
              <w:top w:val="single" w:color="000000" w:sz="6" w:space="0"/>
              <w:left w:val="single" w:color="auto" w:sz="4" w:space="0"/>
            </w:tcBorders>
          </w:tcPr>
          <w:p w14:paraId="4DC8D9F1">
            <w:pPr>
              <w:pStyle w:val="46"/>
              <w:rPr>
                <w:rFonts w:ascii="Times New Roman"/>
                <w:sz w:val="20"/>
              </w:rPr>
            </w:pPr>
          </w:p>
        </w:tc>
      </w:tr>
    </w:tbl>
    <w:p w14:paraId="330B3309">
      <w:pPr>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自2021年1月1日至今承担过的同类建设项目业绩，每提供一份得2分，本项最多得8分。</w:t>
      </w:r>
    </w:p>
    <w:p w14:paraId="7F47E382">
      <w:pPr>
        <w:pStyle w:val="43"/>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注：需提供合同关键页（合同首页、盖章页、项目金额页、采购内容页等）扫描件作为证明材料（分支机构响应的，总公司（总所）业绩可纳入评审，需提供从属关系证明），未按要求提供材料的不得分。</w:t>
      </w:r>
    </w:p>
    <w:p w14:paraId="4B21591D">
      <w:pPr>
        <w:pStyle w:val="43"/>
        <w:ind w:firstLine="643"/>
        <w:rPr>
          <w:rFonts w:ascii="宋体" w:hAnsi="宋体" w:cs="宋体"/>
          <w:b/>
          <w:bCs/>
          <w:sz w:val="32"/>
          <w:szCs w:val="32"/>
        </w:rPr>
      </w:pPr>
    </w:p>
    <w:p w14:paraId="2F9ED90F">
      <w:pPr>
        <w:pStyle w:val="43"/>
        <w:ind w:firstLine="643"/>
        <w:rPr>
          <w:rFonts w:ascii="宋体" w:hAnsi="宋体" w:cs="宋体"/>
          <w:b/>
          <w:bCs/>
          <w:sz w:val="32"/>
          <w:szCs w:val="32"/>
        </w:rPr>
      </w:pPr>
    </w:p>
    <w:p w14:paraId="0225935F">
      <w:pPr>
        <w:pStyle w:val="43"/>
        <w:ind w:firstLine="400"/>
        <w:rPr>
          <w:rFonts w:ascii="仿宋_GB2312" w:hAnsi="华文仿宋" w:eastAsia="仿宋_GB2312" w:cs="华文仿宋"/>
          <w:bCs/>
          <w:szCs w:val="21"/>
        </w:rPr>
      </w:pPr>
    </w:p>
    <w:p w14:paraId="4FFBA27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DCD0CE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796BA0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8968CFC">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1E97DC3E">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3"/>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6580"/>
        <w:gridCol w:w="1095"/>
        <w:gridCol w:w="1136"/>
      </w:tblGrid>
      <w:tr w14:paraId="71C14B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8" w:type="dxa"/>
            <w:vAlign w:val="center"/>
          </w:tcPr>
          <w:p w14:paraId="227EF39D">
            <w:pPr>
              <w:jc w:val="center"/>
              <w:rPr>
                <w:rFonts w:ascii="宋体" w:hAnsi="宋体" w:cs="宋体"/>
                <w:b/>
                <w:bCs w:val="0"/>
                <w:szCs w:val="21"/>
              </w:rPr>
            </w:pPr>
            <w:r>
              <w:rPr>
                <w:rFonts w:hint="eastAsia" w:ascii="宋体" w:hAnsi="宋体" w:cs="宋体"/>
                <w:b/>
                <w:bCs w:val="0"/>
                <w:szCs w:val="21"/>
              </w:rPr>
              <w:t>评审指标</w:t>
            </w:r>
          </w:p>
        </w:tc>
        <w:tc>
          <w:tcPr>
            <w:tcW w:w="6580" w:type="dxa"/>
            <w:vAlign w:val="center"/>
          </w:tcPr>
          <w:p w14:paraId="0186265D">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14:paraId="53C2CEC2">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14:paraId="0F5B4846">
            <w:pPr>
              <w:jc w:val="center"/>
              <w:rPr>
                <w:rFonts w:ascii="宋体" w:hAnsi="宋体" w:cs="宋体"/>
                <w:b/>
                <w:bCs w:val="0"/>
                <w:szCs w:val="21"/>
              </w:rPr>
            </w:pPr>
            <w:r>
              <w:rPr>
                <w:rFonts w:hint="eastAsia" w:ascii="宋体" w:hAnsi="宋体" w:cs="宋体"/>
                <w:b/>
                <w:bCs w:val="0"/>
                <w:szCs w:val="21"/>
              </w:rPr>
              <w:t>证明资料</w:t>
            </w:r>
          </w:p>
        </w:tc>
      </w:tr>
      <w:tr w14:paraId="176DDF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41" w:hRule="atLeast"/>
          <w:jc w:val="center"/>
        </w:trPr>
        <w:tc>
          <w:tcPr>
            <w:tcW w:w="1268" w:type="dxa"/>
            <w:vAlign w:val="center"/>
          </w:tcPr>
          <w:p w14:paraId="352AAEDF">
            <w:pPr>
              <w:widowControl/>
              <w:jc w:val="center"/>
              <w:textAlignment w:val="center"/>
              <w:rPr>
                <w:rFonts w:hint="eastAsia" w:ascii="Calibri" w:hAnsi="Calibri" w:eastAsia="宋体"/>
                <w:color w:val="auto"/>
                <w:lang w:eastAsia="zh-CN"/>
              </w:rPr>
            </w:pPr>
            <w:r>
              <w:rPr>
                <w:rFonts w:hint="eastAsia" w:ascii="Calibri" w:hAnsi="Calibri"/>
                <w:color w:val="auto"/>
                <w:lang w:eastAsia="zh-CN"/>
              </w:rPr>
              <w:t>项目实施</w:t>
            </w:r>
          </w:p>
          <w:p w14:paraId="25DBCC77">
            <w:pPr>
              <w:widowControl/>
              <w:jc w:val="center"/>
              <w:textAlignment w:val="center"/>
              <w:rPr>
                <w:rFonts w:hint="eastAsia" w:ascii="Calibri" w:hAnsi="Calibri"/>
                <w:color w:val="auto"/>
              </w:rPr>
            </w:pPr>
            <w:r>
              <w:rPr>
                <w:rFonts w:hint="eastAsia" w:ascii="Calibri" w:hAnsi="Calibri"/>
                <w:color w:val="auto"/>
              </w:rPr>
              <w:t>方案</w:t>
            </w:r>
          </w:p>
          <w:p w14:paraId="1A747818">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15分）</w:t>
            </w:r>
          </w:p>
        </w:tc>
        <w:tc>
          <w:tcPr>
            <w:tcW w:w="6580" w:type="dxa"/>
            <w:vAlign w:val="center"/>
          </w:tcPr>
          <w:p w14:paraId="168B42E2">
            <w:pPr>
              <w:jc w:val="left"/>
              <w:rPr>
                <w:rFonts w:hint="eastAsia" w:ascii="宋体" w:hAnsi="宋体" w:cs="宋体"/>
                <w:color w:val="auto"/>
                <w:lang w:eastAsia="zh-CN"/>
              </w:rPr>
            </w:pPr>
            <w:r>
              <w:rPr>
                <w:rFonts w:hint="eastAsia" w:ascii="宋体" w:hAnsi="宋体" w:cs="宋体"/>
                <w:color w:val="auto"/>
                <w:lang w:eastAsia="zh-CN"/>
              </w:rPr>
              <w:t>根据供应商提供的项目实施方案进行综合评价：</w:t>
            </w:r>
          </w:p>
          <w:p w14:paraId="3B238591">
            <w:pPr>
              <w:jc w:val="left"/>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szCs w:val="21"/>
              </w:rPr>
              <w:t>项目质量、进度、团队、实施等管理措施详细、可行、切合实际，方案具体，得</w:t>
            </w:r>
            <w:r>
              <w:rPr>
                <w:rFonts w:hint="eastAsia" w:ascii="宋体" w:hAnsi="宋体"/>
                <w:szCs w:val="21"/>
                <w:lang w:val="en-US" w:eastAsia="zh-CN"/>
              </w:rPr>
              <w:t>15</w:t>
            </w:r>
            <w:r>
              <w:rPr>
                <w:rFonts w:hint="eastAsia" w:ascii="宋体" w:hAnsi="宋体"/>
                <w:szCs w:val="21"/>
              </w:rPr>
              <w:t>分</w:t>
            </w:r>
            <w:r>
              <w:rPr>
                <w:rFonts w:hint="eastAsia" w:ascii="宋体" w:hAnsi="宋体" w:cs="宋体"/>
                <w:color w:val="auto"/>
                <w:lang w:eastAsia="zh-CN"/>
              </w:rPr>
              <w:t>；</w:t>
            </w:r>
          </w:p>
          <w:p w14:paraId="4AB3488E">
            <w:pPr>
              <w:jc w:val="left"/>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w:t>
            </w:r>
            <w:r>
              <w:rPr>
                <w:rFonts w:hint="eastAsia" w:ascii="宋体" w:hAnsi="宋体"/>
                <w:szCs w:val="21"/>
              </w:rPr>
              <w:t>项目质量、进度、团队、实施等管理措施较详细、可行、切合实际，方案较具体，得</w:t>
            </w:r>
            <w:r>
              <w:rPr>
                <w:rFonts w:hint="eastAsia" w:ascii="宋体" w:hAnsi="宋体"/>
                <w:szCs w:val="21"/>
                <w:lang w:val="en-US" w:eastAsia="zh-CN"/>
              </w:rPr>
              <w:t>10</w:t>
            </w:r>
            <w:r>
              <w:rPr>
                <w:rFonts w:hint="eastAsia" w:ascii="宋体" w:hAnsi="宋体"/>
                <w:szCs w:val="21"/>
              </w:rPr>
              <w:t>分；</w:t>
            </w:r>
          </w:p>
          <w:p w14:paraId="559F10ED">
            <w:pPr>
              <w:jc w:val="left"/>
              <w:rPr>
                <w:rFonts w:hint="eastAsia" w:ascii="宋体" w:hAnsi="宋体" w:eastAsia="宋体" w:cs="宋体"/>
                <w:color w:val="auto"/>
                <w:lang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w:t>
            </w:r>
            <w:r>
              <w:rPr>
                <w:rFonts w:hint="eastAsia" w:ascii="宋体" w:hAnsi="宋体"/>
                <w:szCs w:val="21"/>
              </w:rPr>
              <w:t>项目质量、进度、团队、实施等管理措施及方案</w:t>
            </w:r>
            <w:r>
              <w:rPr>
                <w:rFonts w:hint="eastAsia" w:ascii="宋体" w:hAnsi="宋体"/>
                <w:szCs w:val="21"/>
                <w:lang w:eastAsia="zh-CN"/>
              </w:rPr>
              <w:t>基本满足，</w:t>
            </w:r>
            <w:r>
              <w:rPr>
                <w:rFonts w:hint="eastAsia" w:ascii="宋体" w:hAnsi="宋体"/>
                <w:szCs w:val="21"/>
              </w:rPr>
              <w:t>得</w:t>
            </w:r>
            <w:r>
              <w:rPr>
                <w:rFonts w:hint="eastAsia" w:ascii="宋体" w:hAnsi="宋体"/>
                <w:szCs w:val="21"/>
                <w:lang w:val="en-US" w:eastAsia="zh-CN"/>
              </w:rPr>
              <w:t>5</w:t>
            </w:r>
            <w:r>
              <w:rPr>
                <w:rFonts w:hint="eastAsia" w:ascii="宋体" w:hAnsi="宋体"/>
                <w:szCs w:val="21"/>
              </w:rPr>
              <w:t>分</w:t>
            </w:r>
            <w:r>
              <w:rPr>
                <w:rFonts w:hint="eastAsia" w:ascii="宋体" w:hAnsi="宋体"/>
                <w:szCs w:val="21"/>
                <w:lang w:eastAsia="zh-CN"/>
              </w:rPr>
              <w:t>；</w:t>
            </w:r>
          </w:p>
          <w:p w14:paraId="56633002">
            <w:pPr>
              <w:jc w:val="left"/>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cs="宋体"/>
                <w:color w:val="auto"/>
                <w:lang w:val="en-US" w:eastAsia="zh-CN"/>
              </w:rPr>
              <w:t>方案不可行，或</w:t>
            </w:r>
            <w:r>
              <w:rPr>
                <w:rFonts w:hint="eastAsia" w:ascii="宋体" w:hAnsi="宋体" w:eastAsia="宋体" w:cs="宋体"/>
                <w:color w:val="auto"/>
                <w:lang w:eastAsia="zh-CN"/>
              </w:rPr>
              <w:t>未提供</w:t>
            </w:r>
            <w:r>
              <w:rPr>
                <w:rFonts w:hint="eastAsia" w:ascii="宋体" w:hAnsi="宋体" w:cs="宋体"/>
                <w:color w:val="auto"/>
                <w:lang w:eastAsia="zh-CN"/>
              </w:rPr>
              <w:t>方案</w:t>
            </w:r>
            <w:r>
              <w:rPr>
                <w:rFonts w:hint="eastAsia" w:ascii="宋体" w:hAnsi="宋体" w:eastAsia="宋体" w:cs="宋体"/>
                <w:color w:val="auto"/>
              </w:rPr>
              <w:t>的，得0分。</w:t>
            </w:r>
          </w:p>
        </w:tc>
        <w:tc>
          <w:tcPr>
            <w:tcW w:w="1095" w:type="dxa"/>
            <w:vAlign w:val="center"/>
          </w:tcPr>
          <w:p w14:paraId="00173836">
            <w:pPr>
              <w:jc w:val="center"/>
              <w:rPr>
                <w:rFonts w:hint="eastAsia" w:ascii="宋体" w:hAnsi="宋体" w:cs="宋体"/>
                <w:szCs w:val="21"/>
              </w:rPr>
            </w:pPr>
            <w:r>
              <w:rPr>
                <w:rFonts w:hint="eastAsia" w:ascii="宋体" w:hAnsi="宋体" w:cs="宋体"/>
                <w:szCs w:val="21"/>
              </w:rPr>
              <w:t>□有</w:t>
            </w:r>
          </w:p>
          <w:p w14:paraId="44D3EACD">
            <w:pPr>
              <w:jc w:val="center"/>
              <w:rPr>
                <w:rFonts w:ascii="宋体" w:hAnsi="宋体" w:cs="宋体"/>
                <w:szCs w:val="21"/>
              </w:rPr>
            </w:pPr>
            <w:r>
              <w:rPr>
                <w:rFonts w:hint="eastAsia" w:ascii="宋体" w:hAnsi="宋体" w:cs="宋体"/>
                <w:szCs w:val="21"/>
              </w:rPr>
              <w:t>□无</w:t>
            </w:r>
          </w:p>
        </w:tc>
        <w:tc>
          <w:tcPr>
            <w:tcW w:w="1136" w:type="dxa"/>
            <w:vAlign w:val="center"/>
          </w:tcPr>
          <w:p w14:paraId="2E84B489">
            <w:pPr>
              <w:jc w:val="center"/>
              <w:rPr>
                <w:rFonts w:hint="eastAsia" w:ascii="宋体" w:hAnsi="宋体" w:cs="宋体"/>
                <w:szCs w:val="21"/>
              </w:rPr>
            </w:pPr>
            <w:r>
              <w:rPr>
                <w:rFonts w:hint="eastAsia" w:ascii="宋体" w:hAnsi="宋体" w:cs="宋体"/>
                <w:szCs w:val="21"/>
              </w:rPr>
              <w:t>响应文件</w:t>
            </w:r>
          </w:p>
          <w:p w14:paraId="46569A35">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14:paraId="0739D2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1" w:hRule="atLeast"/>
          <w:jc w:val="center"/>
        </w:trPr>
        <w:tc>
          <w:tcPr>
            <w:tcW w:w="1268" w:type="dxa"/>
            <w:vAlign w:val="center"/>
          </w:tcPr>
          <w:p w14:paraId="1D4BD5E4">
            <w:pPr>
              <w:jc w:val="center"/>
              <w:rPr>
                <w:rFonts w:hint="eastAsia" w:ascii="宋体" w:hAnsi="宋体" w:cs="宋体"/>
                <w:color w:val="auto"/>
                <w:szCs w:val="21"/>
                <w:highlight w:val="none"/>
                <w:lang w:val="en-US" w:eastAsia="zh-CN"/>
              </w:rPr>
            </w:pPr>
            <w:r>
              <w:rPr>
                <w:rFonts w:hint="eastAsia" w:ascii="宋体" w:hAnsi="宋体" w:cs="宋体"/>
                <w:szCs w:val="21"/>
                <w:highlight w:val="none"/>
                <w:lang w:eastAsia="zh-CN"/>
              </w:rPr>
              <w:t>采购内容响应情况</w:t>
            </w:r>
          </w:p>
          <w:p w14:paraId="0D02C4E2">
            <w:pPr>
              <w:jc w:val="center"/>
              <w:rPr>
                <w:rFonts w:hint="default" w:ascii="宋体" w:hAnsi="宋体" w:eastAsia="宋体" w:cs="宋体"/>
                <w:kern w:val="0"/>
                <w:sz w:val="20"/>
                <w:szCs w:val="20"/>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15分）</w:t>
            </w:r>
          </w:p>
        </w:tc>
        <w:tc>
          <w:tcPr>
            <w:tcW w:w="6580" w:type="dxa"/>
            <w:vAlign w:val="center"/>
          </w:tcPr>
          <w:p w14:paraId="36725A14">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1.对于“</w:t>
            </w:r>
            <w:r>
              <w:rPr>
                <w:rFonts w:hint="eastAsia" w:ascii="宋体" w:hAnsi="宋体" w:cs="宋体"/>
                <w:color w:val="auto"/>
                <w:highlight w:val="none"/>
                <w:lang w:val="zh-CN" w:eastAsia="zh-CN"/>
              </w:rPr>
              <w:t>用户需求书</w:t>
            </w:r>
            <w:r>
              <w:rPr>
                <w:rFonts w:hint="eastAsia" w:ascii="宋体" w:hAnsi="宋体" w:cs="宋体"/>
                <w:color w:val="auto"/>
                <w:highlight w:val="none"/>
                <w:lang w:val="en-US" w:eastAsia="zh-CN"/>
              </w:rPr>
              <w:t>”中带“▲”技术参数的响应程度进行评审：</w:t>
            </w:r>
          </w:p>
          <w:p w14:paraId="5408380F">
            <w:pPr>
              <w:jc w:val="left"/>
              <w:rPr>
                <w:rFonts w:hint="eastAsia" w:ascii="宋体" w:hAnsi="宋体" w:cs="宋体"/>
                <w:color w:val="auto"/>
                <w:highlight w:val="none"/>
                <w:lang w:eastAsia="zh-CN"/>
              </w:rPr>
            </w:pPr>
            <w:r>
              <w:rPr>
                <w:rFonts w:hint="eastAsia" w:ascii="宋体" w:hAnsi="宋体" w:cs="宋体"/>
                <w:color w:val="auto"/>
                <w:highlight w:val="none"/>
                <w:lang w:eastAsia="zh-CN"/>
              </w:rPr>
              <w:t>带“▲”重要技术参数（共</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条）每满足(或优于)</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条得1分，满分</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分。注：对于带“▲”号技术条款，要求提供相应证明材料的，必须在响应文件中提供相应的证明材料复印件。不提供证明材料或证明材料不足或证明材料模糊不清或证明材料未能有效证明满足相应参数要求的，该条款将视为负偏离。</w:t>
            </w:r>
          </w:p>
          <w:p w14:paraId="715C2D91">
            <w:pPr>
              <w:keepNext w:val="0"/>
              <w:keepLines w:val="0"/>
              <w:widowControl/>
              <w:numPr>
                <w:ilvl w:val="0"/>
                <w:numId w:val="0"/>
              </w:numPr>
              <w:suppressLineNumbers w:val="0"/>
              <w:spacing w:line="240" w:lineRule="auto"/>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其他非“★”、非“▲”的一般技术指标全部满足得</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分。</w:t>
            </w:r>
          </w:p>
          <w:p w14:paraId="445E4F02">
            <w:pPr>
              <w:jc w:val="left"/>
              <w:rPr>
                <w:rFonts w:hint="eastAsia" w:ascii="宋体" w:hAnsi="宋体" w:cs="宋体"/>
                <w:color w:val="auto"/>
                <w:lang w:eastAsia="zh-CN"/>
              </w:rPr>
            </w:pPr>
            <w:r>
              <w:rPr>
                <w:rFonts w:hint="eastAsia" w:ascii="宋体" w:hAnsi="宋体" w:cs="宋体"/>
                <w:color w:val="auto"/>
                <w:highlight w:val="none"/>
                <w:lang w:val="en-US" w:eastAsia="zh-CN"/>
              </w:rPr>
              <w:t>注：供应商需提供完全满足</w:t>
            </w:r>
            <w:r>
              <w:rPr>
                <w:rFonts w:hint="eastAsia" w:ascii="宋体" w:hAnsi="宋体" w:cs="宋体"/>
                <w:color w:val="auto"/>
                <w:highlight w:val="none"/>
                <w:lang w:eastAsia="zh-CN"/>
              </w:rPr>
              <w:t>非“★”、非“▲”的一般技术指标的</w:t>
            </w:r>
            <w:r>
              <w:rPr>
                <w:rFonts w:hint="eastAsia" w:ascii="宋体" w:hAnsi="宋体" w:cs="宋体"/>
                <w:color w:val="auto"/>
                <w:highlight w:val="none"/>
                <w:lang w:val="en-US" w:eastAsia="zh-CN"/>
              </w:rPr>
              <w:t>承诺函，加盖公章，不提供的得0分。承诺函格式自拟。</w:t>
            </w:r>
          </w:p>
        </w:tc>
        <w:tc>
          <w:tcPr>
            <w:tcW w:w="1095" w:type="dxa"/>
            <w:vAlign w:val="center"/>
          </w:tcPr>
          <w:p w14:paraId="0C05C0AA">
            <w:pPr>
              <w:jc w:val="center"/>
              <w:rPr>
                <w:rFonts w:hint="eastAsia" w:ascii="宋体" w:hAnsi="宋体" w:cs="宋体"/>
                <w:szCs w:val="21"/>
              </w:rPr>
            </w:pPr>
            <w:r>
              <w:rPr>
                <w:rFonts w:hint="eastAsia" w:ascii="宋体" w:hAnsi="宋体" w:cs="宋体"/>
                <w:szCs w:val="21"/>
              </w:rPr>
              <w:t>□有</w:t>
            </w:r>
          </w:p>
          <w:p w14:paraId="18BA11BA">
            <w:pPr>
              <w:jc w:val="center"/>
              <w:rPr>
                <w:rFonts w:ascii="宋体" w:hAnsi="宋体" w:cs="宋体"/>
                <w:szCs w:val="21"/>
              </w:rPr>
            </w:pPr>
            <w:r>
              <w:rPr>
                <w:rFonts w:hint="eastAsia" w:ascii="宋体" w:hAnsi="宋体" w:cs="宋体"/>
                <w:szCs w:val="21"/>
              </w:rPr>
              <w:t>□无</w:t>
            </w:r>
          </w:p>
        </w:tc>
        <w:tc>
          <w:tcPr>
            <w:tcW w:w="1136" w:type="dxa"/>
            <w:vAlign w:val="center"/>
          </w:tcPr>
          <w:p w14:paraId="031AE104">
            <w:pPr>
              <w:jc w:val="center"/>
              <w:rPr>
                <w:rFonts w:hint="eastAsia" w:ascii="宋体" w:hAnsi="宋体" w:cs="宋体"/>
                <w:szCs w:val="21"/>
              </w:rPr>
            </w:pPr>
            <w:r>
              <w:rPr>
                <w:rFonts w:hint="eastAsia" w:ascii="宋体" w:hAnsi="宋体" w:cs="宋体"/>
                <w:szCs w:val="21"/>
              </w:rPr>
              <w:t>响应文件</w:t>
            </w:r>
          </w:p>
          <w:p w14:paraId="452717CE">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14:paraId="37C7AF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76" w:hRule="atLeast"/>
          <w:jc w:val="center"/>
        </w:trPr>
        <w:tc>
          <w:tcPr>
            <w:tcW w:w="1268" w:type="dxa"/>
            <w:vAlign w:val="center"/>
          </w:tcPr>
          <w:p w14:paraId="375169CD">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售后服务</w:t>
            </w:r>
          </w:p>
          <w:p w14:paraId="558D6469">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宋体" w:hAnsi="宋体" w:eastAsia="宋体" w:cs="宋体"/>
                <w:color w:val="auto"/>
                <w:lang w:val="en-US" w:eastAsia="zh-CN"/>
              </w:rPr>
              <w:t>10</w:t>
            </w:r>
            <w:r>
              <w:rPr>
                <w:rFonts w:hint="eastAsia" w:ascii="Calibri" w:hAnsi="Calibri"/>
                <w:color w:val="auto"/>
                <w:lang w:val="en-US" w:eastAsia="zh-CN"/>
              </w:rPr>
              <w:t>分）</w:t>
            </w:r>
          </w:p>
        </w:tc>
        <w:tc>
          <w:tcPr>
            <w:tcW w:w="6580" w:type="dxa"/>
            <w:vAlign w:val="center"/>
          </w:tcPr>
          <w:p w14:paraId="575FF04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根据响应供应商的</w:t>
            </w:r>
            <w:r>
              <w:rPr>
                <w:rFonts w:hint="eastAsia" w:ascii="宋体" w:hAnsi="宋体" w:cs="宋体"/>
                <w:color w:val="auto"/>
                <w:szCs w:val="21"/>
                <w:lang w:val="en-US" w:eastAsia="zh-CN"/>
              </w:rPr>
              <w:t>售后服务情况</w:t>
            </w:r>
            <w:r>
              <w:rPr>
                <w:rFonts w:hint="eastAsia" w:ascii="宋体" w:hAnsi="宋体" w:eastAsia="宋体" w:cs="宋体"/>
                <w:color w:val="auto"/>
                <w:szCs w:val="21"/>
              </w:rPr>
              <w:t>进行评</w:t>
            </w:r>
            <w:r>
              <w:rPr>
                <w:rFonts w:hint="eastAsia" w:ascii="宋体" w:hAnsi="宋体" w:cs="宋体"/>
                <w:color w:val="auto"/>
                <w:szCs w:val="21"/>
                <w:lang w:eastAsia="zh-CN"/>
              </w:rPr>
              <w:t>价</w:t>
            </w:r>
            <w:r>
              <w:rPr>
                <w:rFonts w:hint="eastAsia" w:ascii="宋体" w:hAnsi="宋体" w:eastAsia="宋体" w:cs="宋体"/>
                <w:color w:val="auto"/>
                <w:szCs w:val="21"/>
              </w:rPr>
              <w:t>：</w:t>
            </w:r>
          </w:p>
          <w:p w14:paraId="539E60DA">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完全契合项目用户需求</w:t>
            </w:r>
            <w:r>
              <w:rPr>
                <w:rFonts w:hint="eastAsia" w:ascii="宋体" w:hAnsi="宋体" w:eastAsia="宋体" w:cs="宋体"/>
                <w:color w:val="auto"/>
                <w:szCs w:val="21"/>
              </w:rPr>
              <w:t>的，得1</w:t>
            </w:r>
            <w:r>
              <w:rPr>
                <w:rFonts w:hint="eastAsia" w:ascii="宋体" w:hAnsi="宋体" w:cs="宋体"/>
                <w:color w:val="auto"/>
                <w:szCs w:val="21"/>
                <w:lang w:val="en-US" w:eastAsia="zh-CN"/>
              </w:rPr>
              <w:t>0</w:t>
            </w:r>
            <w:r>
              <w:rPr>
                <w:rFonts w:hint="eastAsia" w:ascii="宋体" w:hAnsi="宋体" w:eastAsia="宋体" w:cs="宋体"/>
                <w:color w:val="auto"/>
                <w:szCs w:val="21"/>
              </w:rPr>
              <w:t>分</w:t>
            </w:r>
            <w:r>
              <w:rPr>
                <w:rFonts w:hint="eastAsia" w:ascii="宋体" w:hAnsi="宋体" w:cs="宋体"/>
                <w:color w:val="auto"/>
                <w:szCs w:val="21"/>
                <w:lang w:eastAsia="zh-CN"/>
              </w:rPr>
              <w:t>。</w:t>
            </w:r>
          </w:p>
          <w:p w14:paraId="162E1E97">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2.响应供应商</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与项目用户需求基本相符</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cs="宋体"/>
                <w:color w:val="auto"/>
                <w:szCs w:val="21"/>
                <w:lang w:eastAsia="zh-CN"/>
              </w:rPr>
              <w:t>。</w:t>
            </w:r>
          </w:p>
          <w:p w14:paraId="5D58C198">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3.响应供应商</w:t>
            </w:r>
            <w:r>
              <w:rPr>
                <w:rFonts w:hint="eastAsia" w:ascii="宋体" w:hAnsi="宋体" w:cs="宋体"/>
                <w:color w:val="auto"/>
                <w:szCs w:val="21"/>
                <w:lang w:val="en-US" w:eastAsia="zh-CN"/>
              </w:rPr>
              <w:t>售后服务内容</w:t>
            </w:r>
            <w:r>
              <w:rPr>
                <w:rFonts w:hint="eastAsia" w:ascii="宋体" w:hAnsi="宋体" w:eastAsia="宋体" w:cs="宋体"/>
                <w:color w:val="auto"/>
                <w:lang w:val="en-US" w:eastAsia="zh-CN"/>
              </w:rPr>
              <w:t>与项目用户需求缺乏相关性</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cs="宋体"/>
                <w:color w:val="auto"/>
                <w:szCs w:val="21"/>
                <w:lang w:eastAsia="zh-CN"/>
              </w:rPr>
              <w:t>。</w:t>
            </w:r>
          </w:p>
          <w:p w14:paraId="5EB91223">
            <w:pPr>
              <w:keepNext w:val="0"/>
              <w:keepLines w:val="0"/>
              <w:widowControl/>
              <w:numPr>
                <w:ilvl w:val="0"/>
                <w:numId w:val="0"/>
              </w:numPr>
              <w:suppressLineNumbers w:val="0"/>
              <w:spacing w:line="240" w:lineRule="auto"/>
              <w:ind w:left="0" w:leftChars="0"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未提供或其他</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c>
          <w:tcPr>
            <w:tcW w:w="1095" w:type="dxa"/>
            <w:vAlign w:val="center"/>
          </w:tcPr>
          <w:p w14:paraId="1379FEB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5209904A">
            <w:pPr>
              <w:jc w:val="center"/>
              <w:rPr>
                <w:rFonts w:hint="eastAsia" w:ascii="宋体" w:hAnsi="宋体" w:cs="宋体"/>
                <w:szCs w:val="21"/>
              </w:rPr>
            </w:pPr>
            <w:r>
              <w:rPr>
                <w:rFonts w:hint="eastAsia" w:ascii="宋体" w:hAnsi="宋体" w:cs="宋体"/>
                <w:szCs w:val="21"/>
              </w:rPr>
              <w:t>□无</w:t>
            </w:r>
          </w:p>
        </w:tc>
        <w:tc>
          <w:tcPr>
            <w:tcW w:w="1136" w:type="dxa"/>
            <w:vAlign w:val="center"/>
          </w:tcPr>
          <w:p w14:paraId="5CDFA01B">
            <w:pPr>
              <w:jc w:val="center"/>
              <w:rPr>
                <w:rFonts w:hint="eastAsia" w:ascii="宋体" w:hAnsi="宋体" w:cs="宋体"/>
                <w:szCs w:val="21"/>
              </w:rPr>
            </w:pPr>
            <w:r>
              <w:rPr>
                <w:rFonts w:hint="eastAsia" w:ascii="宋体" w:hAnsi="宋体" w:cs="宋体"/>
                <w:szCs w:val="21"/>
              </w:rPr>
              <w:t>响应文件</w:t>
            </w:r>
          </w:p>
          <w:p w14:paraId="33B9B5F8">
            <w:pPr>
              <w:jc w:val="center"/>
              <w:rPr>
                <w:rFonts w:hint="eastAsia"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14:paraId="1428E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86" w:hRule="atLeast"/>
          <w:jc w:val="center"/>
        </w:trPr>
        <w:tc>
          <w:tcPr>
            <w:tcW w:w="1268" w:type="dxa"/>
            <w:vAlign w:val="center"/>
          </w:tcPr>
          <w:p w14:paraId="5574657B">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培训服务</w:t>
            </w:r>
          </w:p>
          <w:p w14:paraId="7F747FDE">
            <w:pPr>
              <w:widowControl/>
              <w:jc w:val="center"/>
              <w:textAlignment w:val="center"/>
              <w:rPr>
                <w:rFonts w:hint="eastAsia" w:ascii="Calibri" w:hAnsi="Calibri"/>
                <w:color w:val="auto"/>
                <w:lang w:eastAsia="zh-CN"/>
              </w:rPr>
            </w:pPr>
            <w:r>
              <w:rPr>
                <w:rFonts w:hint="eastAsia" w:ascii="Calibri" w:hAnsi="Calibri"/>
                <w:color w:val="auto"/>
                <w:lang w:eastAsia="zh-CN"/>
              </w:rPr>
              <w:t>（</w:t>
            </w:r>
            <w:r>
              <w:rPr>
                <w:rFonts w:hint="eastAsia" w:ascii="宋体" w:hAnsi="宋体" w:eastAsia="宋体" w:cs="宋体"/>
                <w:color w:val="auto"/>
                <w:lang w:val="en-US" w:eastAsia="zh-CN"/>
              </w:rPr>
              <w:t>10</w:t>
            </w:r>
            <w:r>
              <w:rPr>
                <w:rFonts w:hint="eastAsia" w:ascii="Calibri" w:hAnsi="Calibri"/>
                <w:color w:val="auto"/>
                <w:lang w:val="en-US" w:eastAsia="zh-CN"/>
              </w:rPr>
              <w:t>分）</w:t>
            </w:r>
          </w:p>
        </w:tc>
        <w:tc>
          <w:tcPr>
            <w:tcW w:w="6580" w:type="dxa"/>
            <w:vAlign w:val="center"/>
          </w:tcPr>
          <w:p w14:paraId="0734F633">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根据响应供应商的</w:t>
            </w:r>
            <w:r>
              <w:rPr>
                <w:rFonts w:hint="eastAsia" w:ascii="宋体" w:hAnsi="宋体" w:cs="宋体"/>
                <w:color w:val="auto"/>
                <w:szCs w:val="21"/>
                <w:lang w:val="en-US" w:eastAsia="zh-CN"/>
              </w:rPr>
              <w:t>培训服务情况</w:t>
            </w:r>
            <w:r>
              <w:rPr>
                <w:rFonts w:hint="eastAsia" w:ascii="宋体" w:hAnsi="宋体" w:eastAsia="宋体" w:cs="宋体"/>
                <w:color w:val="auto"/>
                <w:szCs w:val="21"/>
              </w:rPr>
              <w:t>进行评分：</w:t>
            </w:r>
          </w:p>
          <w:p w14:paraId="5772364D">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完全契合项目用户需求</w:t>
            </w:r>
            <w:r>
              <w:rPr>
                <w:rFonts w:hint="eastAsia" w:ascii="宋体" w:hAnsi="宋体" w:eastAsia="宋体" w:cs="宋体"/>
                <w:color w:val="auto"/>
                <w:szCs w:val="21"/>
              </w:rPr>
              <w:t>的，得1</w:t>
            </w:r>
            <w:r>
              <w:rPr>
                <w:rFonts w:hint="eastAsia" w:ascii="宋体" w:hAnsi="宋体" w:cs="宋体"/>
                <w:color w:val="auto"/>
                <w:szCs w:val="21"/>
                <w:lang w:val="en-US" w:eastAsia="zh-CN"/>
              </w:rPr>
              <w:t>0</w:t>
            </w:r>
            <w:r>
              <w:rPr>
                <w:rFonts w:hint="eastAsia" w:ascii="宋体" w:hAnsi="宋体" w:eastAsia="宋体" w:cs="宋体"/>
                <w:color w:val="auto"/>
                <w:szCs w:val="21"/>
              </w:rPr>
              <w:t>分</w:t>
            </w:r>
            <w:r>
              <w:rPr>
                <w:rFonts w:hint="eastAsia" w:ascii="宋体" w:hAnsi="宋体" w:cs="宋体"/>
                <w:color w:val="auto"/>
                <w:szCs w:val="21"/>
                <w:lang w:eastAsia="zh-CN"/>
              </w:rPr>
              <w:t>。</w:t>
            </w:r>
          </w:p>
          <w:p w14:paraId="75DEEF4A">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与项目用户需求基本相符</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cs="宋体"/>
                <w:color w:val="auto"/>
                <w:szCs w:val="21"/>
                <w:lang w:eastAsia="zh-CN"/>
              </w:rPr>
              <w:t>。</w:t>
            </w:r>
          </w:p>
          <w:p w14:paraId="12525C1F">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3.响应供应商</w:t>
            </w:r>
            <w:r>
              <w:rPr>
                <w:rFonts w:hint="eastAsia" w:ascii="宋体" w:hAnsi="宋体" w:cs="宋体"/>
                <w:color w:val="auto"/>
                <w:szCs w:val="21"/>
                <w:lang w:val="en-US" w:eastAsia="zh-CN"/>
              </w:rPr>
              <w:t>培训服务内容</w:t>
            </w:r>
            <w:r>
              <w:rPr>
                <w:rFonts w:hint="eastAsia" w:ascii="宋体" w:hAnsi="宋体" w:eastAsia="宋体" w:cs="宋体"/>
                <w:color w:val="auto"/>
                <w:lang w:val="en-US" w:eastAsia="zh-CN"/>
              </w:rPr>
              <w:t>与项目用户需求缺乏相关性</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cs="宋体"/>
                <w:color w:val="auto"/>
                <w:szCs w:val="21"/>
                <w:lang w:eastAsia="zh-CN"/>
              </w:rPr>
              <w:t>。</w:t>
            </w:r>
          </w:p>
          <w:p w14:paraId="24C779E6">
            <w:pPr>
              <w:keepNext w:val="0"/>
              <w:keepLines w:val="0"/>
              <w:widowControl/>
              <w:numPr>
                <w:ilvl w:val="0"/>
                <w:numId w:val="0"/>
              </w:numPr>
              <w:suppressLineNumbers w:val="0"/>
              <w:spacing w:line="24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未提供或其他</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c>
          <w:tcPr>
            <w:tcW w:w="1095" w:type="dxa"/>
            <w:vAlign w:val="center"/>
          </w:tcPr>
          <w:p w14:paraId="50AB7B3A">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30C907F0">
            <w:pPr>
              <w:jc w:val="center"/>
              <w:rPr>
                <w:rFonts w:hint="eastAsia" w:ascii="宋体" w:hAnsi="宋体" w:cs="宋体"/>
                <w:szCs w:val="21"/>
              </w:rPr>
            </w:pPr>
            <w:r>
              <w:rPr>
                <w:rFonts w:hint="eastAsia" w:ascii="宋体" w:hAnsi="宋体" w:cs="宋体"/>
                <w:szCs w:val="21"/>
              </w:rPr>
              <w:t>□无</w:t>
            </w:r>
          </w:p>
        </w:tc>
        <w:tc>
          <w:tcPr>
            <w:tcW w:w="1136" w:type="dxa"/>
            <w:vAlign w:val="center"/>
          </w:tcPr>
          <w:p w14:paraId="7DB52310">
            <w:pPr>
              <w:jc w:val="center"/>
              <w:rPr>
                <w:rFonts w:hint="eastAsia" w:ascii="宋体" w:hAnsi="宋体" w:cs="宋体"/>
                <w:szCs w:val="21"/>
              </w:rPr>
            </w:pPr>
            <w:r>
              <w:rPr>
                <w:rFonts w:hint="eastAsia" w:ascii="宋体" w:hAnsi="宋体" w:cs="宋体"/>
                <w:szCs w:val="21"/>
              </w:rPr>
              <w:t>响应文件</w:t>
            </w:r>
          </w:p>
          <w:p w14:paraId="0200072A">
            <w:pPr>
              <w:jc w:val="center"/>
              <w:rPr>
                <w:rFonts w:hint="eastAsia" w:ascii="宋体" w:hAnsi="宋体" w:cs="宋体"/>
                <w:szCs w:val="21"/>
                <w:lang w:eastAsia="zh-CN"/>
              </w:rPr>
            </w:pPr>
            <w:r>
              <w:rPr>
                <w:rFonts w:hint="eastAsia" w:ascii="宋体" w:hAnsi="宋体" w:cs="宋体"/>
                <w:szCs w:val="21"/>
                <w:lang w:eastAsia="zh-CN"/>
              </w:rPr>
              <w:t>第</w:t>
            </w:r>
            <w:r>
              <w:rPr>
                <w:rFonts w:hint="eastAsia" w:ascii="宋体" w:hAnsi="宋体" w:cs="宋体"/>
                <w:szCs w:val="21"/>
              </w:rPr>
              <w:t>（ ）页</w:t>
            </w:r>
          </w:p>
        </w:tc>
      </w:tr>
    </w:tbl>
    <w:p w14:paraId="3524D9DD">
      <w:pPr>
        <w:adjustRightInd w:val="0"/>
        <w:snapToGrid w:val="0"/>
        <w:ind w:firstLine="422" w:firstLineChars="200"/>
        <w:rPr>
          <w:rFonts w:hint="eastAsia" w:ascii="宋体" w:hAnsi="宋体" w:cs="宋体"/>
          <w:b/>
          <w:bCs/>
          <w:szCs w:val="21"/>
          <w:lang w:val="en-GB"/>
        </w:rPr>
      </w:pPr>
    </w:p>
    <w:p w14:paraId="211BF948">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7FEA6162">
      <w:pPr>
        <w:adjustRightInd w:val="0"/>
        <w:snapToGrid w:val="0"/>
        <w:rPr>
          <w:rFonts w:ascii="宋体" w:hAnsi="宋体" w:cs="宋体"/>
          <w:szCs w:val="21"/>
        </w:rPr>
      </w:pPr>
      <w:r>
        <w:rPr>
          <w:rFonts w:hint="eastAsia" w:ascii="宋体" w:hAnsi="宋体" w:cs="宋体"/>
          <w:szCs w:val="21"/>
        </w:rPr>
        <w:t>注：</w:t>
      </w:r>
    </w:p>
    <w:p w14:paraId="2A9485CF">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1.请在表格下方附上相关证明资料，提供所需证书（或证明文件）复印件且加盖公章方可得分，不提供不得分</w:t>
      </w:r>
      <w:r>
        <w:rPr>
          <w:rFonts w:hint="eastAsia" w:ascii="宋体" w:hAnsi="宋体" w:cs="宋体"/>
          <w:szCs w:val="21"/>
          <w:lang w:eastAsia="zh-CN"/>
        </w:rPr>
        <w:t>；</w:t>
      </w:r>
    </w:p>
    <w:p w14:paraId="14C7AC62">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r>
        <w:rPr>
          <w:rFonts w:hint="eastAsia" w:ascii="宋体" w:hAnsi="宋体" w:cs="宋体"/>
          <w:szCs w:val="21"/>
          <w:lang w:eastAsia="zh-CN"/>
        </w:rPr>
        <w:t>；</w:t>
      </w:r>
    </w:p>
    <w:p w14:paraId="2C9C2406">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3.本表要求提供的证书等证明文件，如有有效期的，须在有效期内，否则不予得分</w:t>
      </w:r>
      <w:r>
        <w:rPr>
          <w:rFonts w:hint="eastAsia" w:ascii="宋体" w:hAnsi="宋体" w:cs="宋体"/>
          <w:szCs w:val="21"/>
          <w:lang w:eastAsia="zh-CN"/>
        </w:rPr>
        <w:t>；</w:t>
      </w:r>
    </w:p>
    <w:p w14:paraId="086FEA60">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r>
        <w:rPr>
          <w:rFonts w:hint="eastAsia" w:ascii="宋体" w:hAnsi="宋体" w:cs="宋体"/>
          <w:szCs w:val="21"/>
          <w:lang w:eastAsia="zh-CN"/>
        </w:rPr>
        <w:t>；</w:t>
      </w:r>
    </w:p>
    <w:p w14:paraId="308D5F48">
      <w:pPr>
        <w:pStyle w:val="43"/>
        <w:rPr>
          <w:rFonts w:hint="eastAsia" w:ascii="宋体" w:hAnsi="宋体" w:cs="宋体"/>
          <w:sz w:val="21"/>
          <w:szCs w:val="21"/>
        </w:rPr>
      </w:pPr>
      <w:r>
        <w:rPr>
          <w:rFonts w:hint="eastAsia" w:ascii="宋体" w:hAnsi="宋体" w:cs="宋体"/>
          <w:sz w:val="21"/>
          <w:szCs w:val="21"/>
        </w:rPr>
        <w:t>5.本自查表不得擅自删改。</w:t>
      </w:r>
    </w:p>
    <w:p w14:paraId="0CC64949">
      <w:pPr>
        <w:pStyle w:val="43"/>
        <w:rPr>
          <w:rFonts w:hint="eastAsia" w:ascii="宋体" w:hAnsi="宋体" w:cs="宋体"/>
          <w:sz w:val="21"/>
          <w:szCs w:val="21"/>
        </w:rPr>
      </w:pPr>
    </w:p>
    <w:p w14:paraId="5A72845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797A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806631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43FBD3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812D41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D6177B2">
      <w:pPr>
        <w:spacing w:line="360" w:lineRule="auto"/>
        <w:jc w:val="left"/>
        <w:rPr>
          <w:rFonts w:hint="eastAsia" w:ascii="宋体" w:hAnsi="宋体" w:cs="宋体"/>
          <w:color w:val="000000" w:themeColor="text1"/>
          <w:sz w:val="24"/>
          <w14:textFill>
            <w14:solidFill>
              <w14:schemeClr w14:val="tx1"/>
            </w14:solidFill>
          </w14:textFill>
        </w:rPr>
      </w:pPr>
    </w:p>
    <w:p w14:paraId="78E95BC8">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0DEDA05F">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lang w:val="en-US" w:eastAsia="zh-CN"/>
        </w:rPr>
        <w:t>1、项目</w:t>
      </w:r>
      <w:r>
        <w:rPr>
          <w:rFonts w:hint="eastAsia" w:ascii="宋体" w:hAnsi="宋体" w:cs="宋体"/>
          <w:b/>
          <w:sz w:val="32"/>
          <w:lang w:eastAsia="zh-CN"/>
        </w:rPr>
        <w:t>实施方案</w:t>
      </w:r>
    </w:p>
    <w:p w14:paraId="780DF253">
      <w:pPr>
        <w:pStyle w:val="43"/>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353FBE1A">
      <w:pPr>
        <w:pStyle w:val="43"/>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241219CF">
      <w:pPr>
        <w:pStyle w:val="43"/>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便评审查阅，请标注页码。</w:t>
      </w:r>
    </w:p>
    <w:p w14:paraId="25412EF1">
      <w:pPr>
        <w:pStyle w:val="43"/>
        <w:ind w:firstLine="400"/>
        <w:rPr>
          <w:rFonts w:ascii="宋体" w:hAnsi="宋体" w:cs="宋体"/>
          <w:szCs w:val="21"/>
          <w:lang w:val="en-GB"/>
        </w:rPr>
      </w:pPr>
    </w:p>
    <w:p w14:paraId="2895421D">
      <w:pPr>
        <w:pStyle w:val="43"/>
        <w:ind w:firstLine="400"/>
        <w:rPr>
          <w:rFonts w:ascii="宋体" w:hAnsi="宋体" w:cs="宋体"/>
          <w:szCs w:val="21"/>
          <w:lang w:val="en-GB"/>
        </w:rPr>
      </w:pPr>
    </w:p>
    <w:p w14:paraId="28FDA364">
      <w:pPr>
        <w:pStyle w:val="43"/>
        <w:ind w:firstLine="400"/>
      </w:pPr>
    </w:p>
    <w:p w14:paraId="3FDE2BC4">
      <w:pPr>
        <w:pStyle w:val="43"/>
        <w:ind w:firstLine="400"/>
      </w:pPr>
    </w:p>
    <w:p w14:paraId="652B48E7">
      <w:pPr>
        <w:pStyle w:val="43"/>
        <w:ind w:firstLine="400"/>
      </w:pPr>
    </w:p>
    <w:p w14:paraId="5DFF1258">
      <w:pPr>
        <w:pStyle w:val="43"/>
        <w:ind w:firstLine="400"/>
      </w:pPr>
    </w:p>
    <w:p w14:paraId="6099807B">
      <w:pPr>
        <w:pStyle w:val="43"/>
        <w:ind w:firstLine="400"/>
      </w:pPr>
    </w:p>
    <w:p w14:paraId="4FA83656">
      <w:pPr>
        <w:pStyle w:val="43"/>
        <w:ind w:firstLine="400"/>
      </w:pPr>
    </w:p>
    <w:p w14:paraId="43098269">
      <w:pPr>
        <w:pStyle w:val="43"/>
        <w:ind w:firstLine="400"/>
      </w:pPr>
    </w:p>
    <w:p w14:paraId="19C894E0">
      <w:pPr>
        <w:pStyle w:val="43"/>
        <w:ind w:firstLine="400"/>
      </w:pPr>
    </w:p>
    <w:p w14:paraId="5965648B">
      <w:pPr>
        <w:pStyle w:val="43"/>
        <w:ind w:firstLine="400"/>
      </w:pPr>
    </w:p>
    <w:p w14:paraId="57367872">
      <w:pPr>
        <w:pStyle w:val="43"/>
        <w:ind w:firstLine="400"/>
      </w:pPr>
    </w:p>
    <w:p w14:paraId="7FFC7048">
      <w:pPr>
        <w:spacing w:line="360" w:lineRule="auto"/>
        <w:ind w:firstLine="3684" w:firstLineChars="1535"/>
        <w:jc w:val="left"/>
        <w:rPr>
          <w:rFonts w:hint="eastAsia" w:ascii="宋体" w:hAnsi="宋体" w:cs="宋体"/>
          <w:sz w:val="24"/>
        </w:rPr>
      </w:pPr>
    </w:p>
    <w:p w14:paraId="4044D57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33D6C6">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AEAAE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8F0E1C">
      <w:pPr>
        <w:spacing w:line="360" w:lineRule="auto"/>
        <w:ind w:firstLine="3684" w:firstLineChars="1535"/>
        <w:jc w:val="left"/>
        <w:rPr>
          <w:rFonts w:hint="eastAsia" w:ascii="宋体" w:hAnsi="宋体" w:cs="宋体"/>
          <w:sz w:val="24"/>
        </w:rPr>
      </w:pPr>
    </w:p>
    <w:p w14:paraId="1D9CD13D">
      <w:pPr>
        <w:spacing w:line="360" w:lineRule="auto"/>
        <w:ind w:firstLine="3684" w:firstLineChars="1535"/>
        <w:jc w:val="left"/>
        <w:rPr>
          <w:rFonts w:hint="eastAsia" w:ascii="宋体" w:hAnsi="宋体" w:cs="宋体"/>
          <w:sz w:val="24"/>
        </w:rPr>
      </w:pPr>
    </w:p>
    <w:p w14:paraId="0108B888">
      <w:pPr>
        <w:spacing w:line="360" w:lineRule="auto"/>
        <w:ind w:firstLine="3684" w:firstLineChars="1535"/>
        <w:jc w:val="left"/>
        <w:rPr>
          <w:rFonts w:hint="eastAsia" w:ascii="宋体" w:hAnsi="宋体" w:cs="宋体"/>
          <w:sz w:val="24"/>
        </w:rPr>
      </w:pPr>
    </w:p>
    <w:p w14:paraId="54F22057">
      <w:pPr>
        <w:jc w:val="center"/>
        <w:rPr>
          <w:rFonts w:hint="eastAsia" w:ascii="宋体" w:hAnsi="宋体" w:eastAsia="宋体" w:cs="宋体"/>
          <w:b/>
          <w:sz w:val="32"/>
          <w:lang w:eastAsia="zh-CN"/>
        </w:rPr>
      </w:pPr>
      <w:r>
        <w:rPr>
          <w:rFonts w:hint="eastAsia" w:ascii="宋体" w:hAnsi="宋体" w:cs="宋体"/>
          <w:b/>
          <w:sz w:val="32"/>
          <w:lang w:val="en-US" w:eastAsia="zh-CN"/>
        </w:rPr>
        <w:t>2、采购内容响应情况</w:t>
      </w:r>
    </w:p>
    <w:p w14:paraId="4F1C01B0">
      <w:pPr>
        <w:pStyle w:val="43"/>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5ADE78F9">
      <w:pPr>
        <w:pStyle w:val="43"/>
        <w:ind w:firstLine="240" w:firstLineChars="100"/>
        <w:jc w:val="left"/>
        <w:rPr>
          <w:rFonts w:hint="eastAsia" w:ascii="宋体" w:hAnsi="宋体" w:cs="宋体"/>
          <w:sz w:val="24"/>
          <w:szCs w:val="28"/>
          <w:lang w:val="zh-CN"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w:t>
      </w:r>
      <w:r>
        <w:rPr>
          <w:rFonts w:hint="eastAsia" w:ascii="宋体" w:hAnsi="宋体" w:cs="宋体"/>
          <w:sz w:val="24"/>
          <w:szCs w:val="28"/>
          <w:lang w:val="en-US" w:eastAsia="zh-CN"/>
        </w:rPr>
        <w:t>“</w:t>
      </w:r>
      <w:r>
        <w:rPr>
          <w:rFonts w:hint="eastAsia" w:ascii="宋体" w:hAnsi="宋体" w:cs="宋体"/>
          <w:sz w:val="24"/>
          <w:szCs w:val="28"/>
          <w:lang w:val="zh-CN" w:eastAsia="zh-CN"/>
        </w:rPr>
        <w:t>用户需求书</w:t>
      </w:r>
      <w:r>
        <w:rPr>
          <w:rFonts w:hint="eastAsia" w:ascii="宋体" w:hAnsi="宋体" w:cs="宋体"/>
          <w:sz w:val="24"/>
          <w:szCs w:val="28"/>
          <w:lang w:val="en-US" w:eastAsia="zh-CN"/>
        </w:rPr>
        <w:t>”中带“▲”技术参数的响应情况。</w:t>
      </w:r>
      <w:r>
        <w:rPr>
          <w:rFonts w:hint="eastAsia" w:ascii="宋体" w:hAnsi="宋体" w:cs="宋体"/>
          <w:sz w:val="24"/>
          <w:szCs w:val="28"/>
          <w:lang w:val="zh-CN" w:eastAsia="zh-CN"/>
        </w:rPr>
        <w:t>对于带“▲”号技术条款，要求提供相应证明材料的，必须在响应文件中提供相应的证明材料复印件。不提供证明材料或证明材料不足或证明材料模糊不清或证明材料未能有效证明满足相应参数要求的，该条款将视为负偏离；</w:t>
      </w:r>
    </w:p>
    <w:p w14:paraId="6FF5B54B">
      <w:pPr>
        <w:pStyle w:val="43"/>
        <w:ind w:firstLine="240" w:firstLineChars="100"/>
        <w:jc w:val="left"/>
        <w:rPr>
          <w:rFonts w:hint="eastAsia" w:ascii="宋体" w:hAnsi="宋体" w:cs="宋体"/>
          <w:sz w:val="24"/>
          <w:szCs w:val="28"/>
          <w:lang w:val="en-US" w:eastAsia="zh-CN"/>
        </w:rPr>
      </w:pPr>
      <w:r>
        <w:rPr>
          <w:rFonts w:hint="eastAsia" w:ascii="宋体" w:hAnsi="宋体" w:cs="宋体"/>
          <w:sz w:val="24"/>
          <w:szCs w:val="28"/>
          <w:lang w:eastAsia="zh-CN"/>
        </w:rPr>
        <w:t>（</w:t>
      </w:r>
      <w:r>
        <w:rPr>
          <w:rFonts w:hint="eastAsia" w:ascii="宋体" w:hAnsi="宋体" w:cs="宋体"/>
          <w:sz w:val="24"/>
          <w:szCs w:val="28"/>
          <w:lang w:val="en-US" w:eastAsia="zh-CN"/>
        </w:rPr>
        <w:t>2）出具</w:t>
      </w:r>
      <w:r>
        <w:rPr>
          <w:rFonts w:hint="eastAsia" w:ascii="宋体" w:hAnsi="宋体" w:cs="宋体"/>
          <w:sz w:val="24"/>
          <w:szCs w:val="28"/>
          <w:lang w:val="zh-CN" w:eastAsia="zh-CN"/>
        </w:rPr>
        <w:t>其他非“★”、非“▲”的一般技术指标</w:t>
      </w:r>
      <w:r>
        <w:rPr>
          <w:rFonts w:hint="eastAsia" w:ascii="宋体" w:hAnsi="宋体" w:cs="宋体"/>
          <w:sz w:val="24"/>
          <w:szCs w:val="28"/>
          <w:lang w:val="en-US" w:eastAsia="zh-CN"/>
        </w:rPr>
        <w:t>的承诺函，格式自拟，加盖公章。</w:t>
      </w:r>
    </w:p>
    <w:p w14:paraId="0EFB62BA">
      <w:pPr>
        <w:pStyle w:val="43"/>
        <w:ind w:firstLine="240" w:firstLineChars="100"/>
        <w:jc w:val="left"/>
        <w:rPr>
          <w:rFonts w:ascii="宋体" w:hAnsi="宋体" w:cs="宋体"/>
          <w:sz w:val="24"/>
          <w:szCs w:val="28"/>
          <w:lang w:val="en-GB"/>
        </w:rPr>
      </w:pPr>
      <w:r>
        <w:rPr>
          <w:rFonts w:hint="eastAsia" w:ascii="宋体" w:hAnsi="宋体" w:cs="宋体"/>
          <w:sz w:val="24"/>
          <w:szCs w:val="28"/>
          <w:lang w:val="en-US" w:eastAsia="zh-CN"/>
        </w:rPr>
        <w:t>（3）为方</w:t>
      </w:r>
      <w:r>
        <w:rPr>
          <w:rFonts w:hint="eastAsia" w:ascii="宋体" w:hAnsi="宋体" w:cs="宋体"/>
          <w:sz w:val="24"/>
          <w:szCs w:val="28"/>
          <w:lang w:eastAsia="zh-CN"/>
        </w:rPr>
        <w:t>便评审查阅，请注明页码。</w:t>
      </w:r>
    </w:p>
    <w:p w14:paraId="6115C80B">
      <w:pPr>
        <w:pStyle w:val="43"/>
        <w:ind w:firstLine="400"/>
        <w:rPr>
          <w:rFonts w:ascii="宋体" w:hAnsi="宋体" w:cs="宋体"/>
          <w:szCs w:val="21"/>
          <w:lang w:val="en-GB"/>
        </w:rPr>
      </w:pPr>
    </w:p>
    <w:p w14:paraId="6A10FA63">
      <w:pPr>
        <w:pStyle w:val="43"/>
        <w:ind w:firstLine="400"/>
      </w:pPr>
    </w:p>
    <w:p w14:paraId="5819AC7A">
      <w:pPr>
        <w:pStyle w:val="43"/>
        <w:ind w:firstLine="400"/>
      </w:pPr>
    </w:p>
    <w:p w14:paraId="2F10EB61">
      <w:pPr>
        <w:pStyle w:val="43"/>
        <w:ind w:firstLine="400"/>
      </w:pPr>
    </w:p>
    <w:p w14:paraId="1998DDCD">
      <w:pPr>
        <w:pStyle w:val="43"/>
        <w:ind w:firstLine="400"/>
      </w:pPr>
    </w:p>
    <w:p w14:paraId="2D749C5F">
      <w:pPr>
        <w:pStyle w:val="43"/>
        <w:ind w:firstLine="400"/>
      </w:pPr>
    </w:p>
    <w:p w14:paraId="1D2E75AE">
      <w:pPr>
        <w:pStyle w:val="43"/>
        <w:ind w:firstLine="400"/>
      </w:pPr>
    </w:p>
    <w:p w14:paraId="4B44CCA4">
      <w:pPr>
        <w:pStyle w:val="43"/>
        <w:ind w:firstLine="400"/>
      </w:pPr>
    </w:p>
    <w:p w14:paraId="679FE20B">
      <w:pPr>
        <w:pStyle w:val="43"/>
        <w:ind w:firstLine="400"/>
      </w:pPr>
    </w:p>
    <w:p w14:paraId="1DA511A6">
      <w:pPr>
        <w:pStyle w:val="43"/>
        <w:ind w:firstLine="400"/>
      </w:pPr>
    </w:p>
    <w:p w14:paraId="270D6167">
      <w:pPr>
        <w:pStyle w:val="43"/>
        <w:ind w:firstLine="400"/>
      </w:pPr>
    </w:p>
    <w:p w14:paraId="4C2A17FB">
      <w:pPr>
        <w:pStyle w:val="43"/>
        <w:ind w:firstLine="400"/>
      </w:pPr>
    </w:p>
    <w:p w14:paraId="203C5EB1">
      <w:pPr>
        <w:pStyle w:val="43"/>
        <w:ind w:firstLine="400"/>
      </w:pPr>
    </w:p>
    <w:p w14:paraId="19895B33">
      <w:pPr>
        <w:spacing w:line="360" w:lineRule="auto"/>
        <w:ind w:firstLine="3684" w:firstLineChars="1535"/>
        <w:jc w:val="left"/>
        <w:rPr>
          <w:rFonts w:hint="eastAsia" w:ascii="宋体" w:hAnsi="宋体" w:cs="宋体"/>
          <w:sz w:val="24"/>
        </w:rPr>
      </w:pPr>
    </w:p>
    <w:p w14:paraId="6EF1213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2728E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41A8B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575910"/>
    <w:p w14:paraId="73198A53"/>
    <w:p w14:paraId="51385EB9"/>
    <w:p w14:paraId="6BDB0130"/>
    <w:p w14:paraId="45168694"/>
    <w:p w14:paraId="1FE4DAD9"/>
    <w:p w14:paraId="236D13E5"/>
    <w:p w14:paraId="16412C48"/>
    <w:p w14:paraId="2C9FB6EC"/>
    <w:p w14:paraId="613446BE"/>
    <w:p w14:paraId="33CB239F"/>
    <w:p w14:paraId="3BA86973"/>
    <w:p w14:paraId="011BD314"/>
    <w:p w14:paraId="0429EE28"/>
    <w:p w14:paraId="7C4AA410">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1D4E7271">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3、售后服务</w:t>
      </w:r>
    </w:p>
    <w:p w14:paraId="7872049C">
      <w:pPr>
        <w:pStyle w:val="43"/>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2B793B94">
      <w:pPr>
        <w:pStyle w:val="43"/>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3E9B4251">
      <w:pPr>
        <w:pStyle w:val="43"/>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2A0EC8B4">
      <w:pPr>
        <w:pStyle w:val="43"/>
        <w:ind w:firstLine="400"/>
        <w:rPr>
          <w:rFonts w:ascii="宋体" w:hAnsi="宋体" w:cs="宋体"/>
          <w:szCs w:val="21"/>
          <w:lang w:val="en-GB"/>
        </w:rPr>
      </w:pPr>
    </w:p>
    <w:p w14:paraId="48C630CD">
      <w:pPr>
        <w:pStyle w:val="43"/>
        <w:ind w:firstLine="400"/>
        <w:rPr>
          <w:rFonts w:ascii="宋体" w:hAnsi="宋体" w:cs="宋体"/>
          <w:szCs w:val="21"/>
          <w:lang w:val="en-GB"/>
        </w:rPr>
      </w:pPr>
    </w:p>
    <w:p w14:paraId="5E0D7938">
      <w:pPr>
        <w:pStyle w:val="43"/>
        <w:ind w:firstLine="400"/>
      </w:pPr>
    </w:p>
    <w:p w14:paraId="502E6912">
      <w:pPr>
        <w:pStyle w:val="43"/>
        <w:ind w:firstLine="400"/>
      </w:pPr>
    </w:p>
    <w:p w14:paraId="7F6A1877">
      <w:pPr>
        <w:pStyle w:val="43"/>
        <w:ind w:firstLine="400"/>
      </w:pPr>
    </w:p>
    <w:p w14:paraId="18A987E4">
      <w:pPr>
        <w:pStyle w:val="43"/>
        <w:ind w:left="0" w:leftChars="0" w:firstLine="0" w:firstLineChars="0"/>
      </w:pPr>
    </w:p>
    <w:p w14:paraId="41CAD4DB">
      <w:pPr>
        <w:pStyle w:val="43"/>
      </w:pPr>
    </w:p>
    <w:p w14:paraId="07B501C1">
      <w:pPr>
        <w:pStyle w:val="43"/>
        <w:ind w:firstLine="400"/>
      </w:pPr>
    </w:p>
    <w:p w14:paraId="1A0F00B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9ECF80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8356E0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C8EB13A">
      <w:pPr>
        <w:spacing w:line="360" w:lineRule="auto"/>
        <w:ind w:firstLine="3684" w:firstLineChars="1535"/>
        <w:jc w:val="left"/>
        <w:rPr>
          <w:rFonts w:hint="eastAsia" w:ascii="宋体" w:hAnsi="宋体" w:cs="宋体"/>
          <w:sz w:val="24"/>
        </w:rPr>
      </w:pPr>
    </w:p>
    <w:p w14:paraId="4ABA3934">
      <w:pPr>
        <w:pStyle w:val="31"/>
        <w:shd w:val="clear" w:color="auto" w:fill="FFFFFF"/>
        <w:spacing w:line="360" w:lineRule="auto"/>
        <w:jc w:val="center"/>
        <w:rPr>
          <w:rFonts w:hint="eastAsia" w:ascii="仿宋" w:hAnsi="仿宋" w:eastAsia="仿宋" w:cs="仿宋"/>
          <w:bCs w:val="0"/>
          <w:sz w:val="21"/>
          <w:szCs w:val="21"/>
        </w:rPr>
      </w:pPr>
    </w:p>
    <w:p w14:paraId="1C0AF452">
      <w:pPr>
        <w:pStyle w:val="31"/>
        <w:shd w:val="clear" w:color="auto" w:fill="FFFFFF"/>
        <w:spacing w:line="360" w:lineRule="auto"/>
        <w:jc w:val="center"/>
        <w:rPr>
          <w:rFonts w:hint="eastAsia" w:ascii="仿宋" w:hAnsi="仿宋" w:eastAsia="仿宋" w:cs="仿宋"/>
          <w:bCs w:val="0"/>
          <w:sz w:val="21"/>
          <w:szCs w:val="21"/>
        </w:rPr>
      </w:pPr>
    </w:p>
    <w:p w14:paraId="6EA6E5E3">
      <w:pPr>
        <w:pStyle w:val="31"/>
        <w:shd w:val="clear" w:color="auto" w:fill="FFFFFF"/>
        <w:spacing w:line="360" w:lineRule="auto"/>
        <w:jc w:val="center"/>
        <w:rPr>
          <w:rFonts w:hint="eastAsia" w:ascii="仿宋" w:hAnsi="仿宋" w:eastAsia="仿宋" w:cs="仿宋"/>
          <w:bCs w:val="0"/>
          <w:sz w:val="21"/>
          <w:szCs w:val="21"/>
        </w:rPr>
      </w:pPr>
    </w:p>
    <w:p w14:paraId="52337F02">
      <w:pPr>
        <w:shd w:val="clear" w:color="auto" w:fill="FFFFFF"/>
        <w:rPr>
          <w:rFonts w:hint="eastAsia" w:ascii="宋体" w:hAnsi="宋体" w:eastAsia="宋体" w:cs="宋体"/>
          <w:szCs w:val="21"/>
        </w:rPr>
      </w:pPr>
    </w:p>
    <w:p w14:paraId="6125FD0E">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4、培训服务</w:t>
      </w:r>
    </w:p>
    <w:p w14:paraId="7984D9C9">
      <w:pPr>
        <w:pStyle w:val="43"/>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5B0F7674">
      <w:pPr>
        <w:pStyle w:val="43"/>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0270F657">
      <w:pPr>
        <w:pStyle w:val="43"/>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2777E5F9">
      <w:pPr>
        <w:pStyle w:val="43"/>
        <w:ind w:firstLine="400"/>
        <w:rPr>
          <w:rFonts w:ascii="宋体" w:hAnsi="宋体" w:cs="宋体"/>
          <w:szCs w:val="21"/>
          <w:lang w:val="en-GB"/>
        </w:rPr>
      </w:pPr>
    </w:p>
    <w:p w14:paraId="1E74E2E9">
      <w:pPr>
        <w:pStyle w:val="43"/>
        <w:ind w:firstLine="400"/>
        <w:rPr>
          <w:rFonts w:ascii="宋体" w:hAnsi="宋体" w:cs="宋体"/>
          <w:szCs w:val="21"/>
          <w:lang w:val="en-GB"/>
        </w:rPr>
      </w:pPr>
    </w:p>
    <w:p w14:paraId="731CF030">
      <w:pPr>
        <w:pStyle w:val="43"/>
        <w:ind w:firstLine="400"/>
      </w:pPr>
    </w:p>
    <w:p w14:paraId="64DFD853">
      <w:pPr>
        <w:pStyle w:val="43"/>
        <w:ind w:firstLine="400"/>
      </w:pPr>
    </w:p>
    <w:p w14:paraId="1770280E">
      <w:pPr>
        <w:pStyle w:val="43"/>
        <w:ind w:firstLine="400"/>
      </w:pPr>
    </w:p>
    <w:p w14:paraId="5E74C7ED">
      <w:pPr>
        <w:pStyle w:val="43"/>
        <w:ind w:left="0" w:leftChars="0" w:firstLine="0" w:firstLineChars="0"/>
      </w:pPr>
    </w:p>
    <w:p w14:paraId="759BE104">
      <w:pPr>
        <w:pStyle w:val="43"/>
      </w:pPr>
    </w:p>
    <w:p w14:paraId="2B3B0F17">
      <w:pPr>
        <w:pStyle w:val="43"/>
        <w:ind w:firstLine="400"/>
      </w:pPr>
    </w:p>
    <w:p w14:paraId="1FA2E8E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21602F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840930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CAD5CEB">
      <w:pPr>
        <w:spacing w:line="360" w:lineRule="auto"/>
        <w:ind w:firstLine="3684" w:firstLineChars="1535"/>
        <w:jc w:val="left"/>
        <w:rPr>
          <w:rFonts w:hint="eastAsia" w:ascii="宋体" w:hAnsi="宋体" w:cs="宋体"/>
          <w:sz w:val="24"/>
        </w:rPr>
      </w:pPr>
    </w:p>
    <w:p w14:paraId="6DCABB00">
      <w:pPr>
        <w:pStyle w:val="13"/>
        <w:shd w:val="clear" w:color="auto" w:fill="FFFFFF"/>
        <w:tabs>
          <w:tab w:val="left" w:pos="1260"/>
        </w:tabs>
        <w:jc w:val="both"/>
        <w:rPr>
          <w:rFonts w:hint="eastAsia" w:ascii="宋体" w:hAnsi="宋体" w:eastAsia="宋体" w:cs="宋体"/>
          <w:szCs w:val="21"/>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imSun-Identity-H">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142C">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CA0CB">
                          <w:pPr>
                            <w:pStyle w:val="14"/>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1CA0CB">
                    <w:pPr>
                      <w:pStyle w:val="14"/>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5755">
    <w:pPr>
      <w:pStyle w:val="14"/>
      <w:rPr>
        <w:rStyle w:val="2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42948">
                          <w:pPr>
                            <w:pStyle w:val="14"/>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42948">
                    <w:pPr>
                      <w:pStyle w:val="14"/>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72</w:t>
                    </w:r>
                    <w:r>
                      <w:fldChar w:fldCharType="end"/>
                    </w:r>
                  </w:p>
                </w:txbxContent>
              </v:textbox>
            </v:shape>
          </w:pict>
        </mc:Fallback>
      </mc:AlternateContent>
    </w:r>
  </w:p>
  <w:p w14:paraId="617A79F7">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22AE">
    <w:pPr>
      <w:pStyle w:val="14"/>
      <w:framePr w:wrap="around" w:vAnchor="text" w:hAnchor="margin" w:xAlign="center" w:y="1"/>
      <w:rPr>
        <w:rStyle w:val="26"/>
      </w:rPr>
    </w:pPr>
    <w:r>
      <w:fldChar w:fldCharType="begin"/>
    </w:r>
    <w:r>
      <w:rPr>
        <w:rStyle w:val="26"/>
      </w:rPr>
      <w:instrText xml:space="preserve">PAGE  </w:instrText>
    </w:r>
    <w:r>
      <w:fldChar w:fldCharType="end"/>
    </w:r>
  </w:p>
  <w:p w14:paraId="05CB14B2">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8AC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2AF7">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16C80">
                          <w:pPr>
                            <w:pStyle w:val="14"/>
                          </w:pPr>
                          <w:r>
                            <w:fldChar w:fldCharType="begin"/>
                          </w:r>
                          <w:r>
                            <w:instrText xml:space="preserve"> PAGE  \* MERGEFORMAT </w:instrText>
                          </w:r>
                          <w:r>
                            <w:fldChar w:fldCharType="separate"/>
                          </w:r>
                          <w:r>
                            <w:t>43</w:t>
                          </w:r>
                          <w:r>
                            <w:fldChar w:fldCharType="end"/>
                          </w:r>
                          <w:r>
                            <w:t xml:space="preserve"> / </w:t>
                          </w:r>
                          <w:r>
                            <w:fldChar w:fldCharType="begin"/>
                          </w:r>
                          <w:r>
                            <w:instrText xml:space="preserve"> NUMPAGES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716C80">
                    <w:pPr>
                      <w:pStyle w:val="14"/>
                    </w:pPr>
                    <w:r>
                      <w:fldChar w:fldCharType="begin"/>
                    </w:r>
                    <w:r>
                      <w:instrText xml:space="preserve"> PAGE  \* MERGEFORMAT </w:instrText>
                    </w:r>
                    <w:r>
                      <w:fldChar w:fldCharType="separate"/>
                    </w:r>
                    <w:r>
                      <w:t>43</w:t>
                    </w:r>
                    <w:r>
                      <w:fldChar w:fldCharType="end"/>
                    </w:r>
                    <w:r>
                      <w:t xml:space="preserve"> / </w:t>
                    </w:r>
                    <w:r>
                      <w:fldChar w:fldCharType="begin"/>
                    </w:r>
                    <w:r>
                      <w:instrText xml:space="preserve"> NUMPAGES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5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F80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48E">
    <w:pPr>
      <w:pStyle w:val="15"/>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4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9B5F0"/>
    <w:multiLevelType w:val="singleLevel"/>
    <w:tmpl w:val="FAC9B5F0"/>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lvlText w:val="(%1)"/>
      <w:lvlJc w:val="left"/>
      <w:pPr>
        <w:ind w:left="425" w:hanging="425"/>
      </w:pPr>
      <w:rPr>
        <w:rFonts w:hint="default"/>
      </w:rPr>
    </w:lvl>
  </w:abstractNum>
  <w:abstractNum w:abstractNumId="3">
    <w:nsid w:val="77F9C616"/>
    <w:multiLevelType w:val="singleLevel"/>
    <w:tmpl w:val="77F9C616"/>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4711F1D"/>
    <w:rsid w:val="004870AC"/>
    <w:rsid w:val="005D24EA"/>
    <w:rsid w:val="00721D4B"/>
    <w:rsid w:val="00885178"/>
    <w:rsid w:val="008D264A"/>
    <w:rsid w:val="00B174BD"/>
    <w:rsid w:val="017F051E"/>
    <w:rsid w:val="01995B0E"/>
    <w:rsid w:val="01DE1665"/>
    <w:rsid w:val="022E24A5"/>
    <w:rsid w:val="02BD202F"/>
    <w:rsid w:val="02D8222C"/>
    <w:rsid w:val="02EB480F"/>
    <w:rsid w:val="03862B9F"/>
    <w:rsid w:val="03AE0AD1"/>
    <w:rsid w:val="03E53491"/>
    <w:rsid w:val="04124CCE"/>
    <w:rsid w:val="046C33BB"/>
    <w:rsid w:val="04763EE5"/>
    <w:rsid w:val="04934A97"/>
    <w:rsid w:val="05023EDD"/>
    <w:rsid w:val="0521108B"/>
    <w:rsid w:val="053745AD"/>
    <w:rsid w:val="058F525E"/>
    <w:rsid w:val="05DC468E"/>
    <w:rsid w:val="05F652DD"/>
    <w:rsid w:val="06071298"/>
    <w:rsid w:val="061F2A86"/>
    <w:rsid w:val="06502437"/>
    <w:rsid w:val="066E7569"/>
    <w:rsid w:val="06ED4932"/>
    <w:rsid w:val="073E6F3C"/>
    <w:rsid w:val="075B3D0C"/>
    <w:rsid w:val="07F935DC"/>
    <w:rsid w:val="08687FE8"/>
    <w:rsid w:val="08872B64"/>
    <w:rsid w:val="08A1498D"/>
    <w:rsid w:val="08FD2989"/>
    <w:rsid w:val="092E2FC3"/>
    <w:rsid w:val="09903C9B"/>
    <w:rsid w:val="09BC4CC8"/>
    <w:rsid w:val="09C0046B"/>
    <w:rsid w:val="09E62E7F"/>
    <w:rsid w:val="0A377A8F"/>
    <w:rsid w:val="0A652442"/>
    <w:rsid w:val="0A737AA7"/>
    <w:rsid w:val="0AA43F7D"/>
    <w:rsid w:val="0AA65CCF"/>
    <w:rsid w:val="0AC51838"/>
    <w:rsid w:val="0B550058"/>
    <w:rsid w:val="0BE77C85"/>
    <w:rsid w:val="0C00338A"/>
    <w:rsid w:val="0C1F25BC"/>
    <w:rsid w:val="0C976336"/>
    <w:rsid w:val="0D2B61B4"/>
    <w:rsid w:val="0D6214AA"/>
    <w:rsid w:val="0D6C4B81"/>
    <w:rsid w:val="0DB33B7F"/>
    <w:rsid w:val="0DE90794"/>
    <w:rsid w:val="0DFB5521"/>
    <w:rsid w:val="0E5A03D3"/>
    <w:rsid w:val="0E651EFC"/>
    <w:rsid w:val="0F617F00"/>
    <w:rsid w:val="0F7C0C24"/>
    <w:rsid w:val="1021564D"/>
    <w:rsid w:val="102B7629"/>
    <w:rsid w:val="10CB50ED"/>
    <w:rsid w:val="10E42FB8"/>
    <w:rsid w:val="10EE0DE3"/>
    <w:rsid w:val="114E2496"/>
    <w:rsid w:val="11607FE8"/>
    <w:rsid w:val="116F67FA"/>
    <w:rsid w:val="11A405D2"/>
    <w:rsid w:val="127F68DB"/>
    <w:rsid w:val="12ED1F95"/>
    <w:rsid w:val="12F962A9"/>
    <w:rsid w:val="131001E8"/>
    <w:rsid w:val="135D2D0F"/>
    <w:rsid w:val="135E2714"/>
    <w:rsid w:val="13F55B05"/>
    <w:rsid w:val="14061086"/>
    <w:rsid w:val="14643D5A"/>
    <w:rsid w:val="14711F1D"/>
    <w:rsid w:val="147312CA"/>
    <w:rsid w:val="15251CCC"/>
    <w:rsid w:val="15755346"/>
    <w:rsid w:val="15D90A9B"/>
    <w:rsid w:val="15F62F05"/>
    <w:rsid w:val="161556D5"/>
    <w:rsid w:val="16507D3B"/>
    <w:rsid w:val="16A500C4"/>
    <w:rsid w:val="16E82A20"/>
    <w:rsid w:val="172B551C"/>
    <w:rsid w:val="17F66A2E"/>
    <w:rsid w:val="183F622D"/>
    <w:rsid w:val="189263CA"/>
    <w:rsid w:val="18C83E37"/>
    <w:rsid w:val="18D21BDA"/>
    <w:rsid w:val="193261D5"/>
    <w:rsid w:val="193B61B3"/>
    <w:rsid w:val="1A525303"/>
    <w:rsid w:val="1AE13C5B"/>
    <w:rsid w:val="1AFB6FBA"/>
    <w:rsid w:val="1B886580"/>
    <w:rsid w:val="1BAC0F75"/>
    <w:rsid w:val="1BD91B5A"/>
    <w:rsid w:val="1BDB6FF7"/>
    <w:rsid w:val="1C0350B9"/>
    <w:rsid w:val="1C530541"/>
    <w:rsid w:val="1CF3011D"/>
    <w:rsid w:val="1CFC02D6"/>
    <w:rsid w:val="1D471C54"/>
    <w:rsid w:val="1D74181C"/>
    <w:rsid w:val="1DA917B2"/>
    <w:rsid w:val="1DB3305E"/>
    <w:rsid w:val="1DBA49EB"/>
    <w:rsid w:val="1DCA2A3B"/>
    <w:rsid w:val="1DFA5013"/>
    <w:rsid w:val="1E407CEF"/>
    <w:rsid w:val="1E6C1B14"/>
    <w:rsid w:val="1E9777B7"/>
    <w:rsid w:val="1EAB4045"/>
    <w:rsid w:val="1F356A1F"/>
    <w:rsid w:val="1F445FB7"/>
    <w:rsid w:val="1FBD74F6"/>
    <w:rsid w:val="1FD06747"/>
    <w:rsid w:val="1FD4509C"/>
    <w:rsid w:val="20235828"/>
    <w:rsid w:val="209B37B8"/>
    <w:rsid w:val="21B2594D"/>
    <w:rsid w:val="21BC69F9"/>
    <w:rsid w:val="22A002A0"/>
    <w:rsid w:val="22EE5862"/>
    <w:rsid w:val="2318286D"/>
    <w:rsid w:val="235002CB"/>
    <w:rsid w:val="23575EA4"/>
    <w:rsid w:val="239F090A"/>
    <w:rsid w:val="24AE04E3"/>
    <w:rsid w:val="24ED1C2C"/>
    <w:rsid w:val="24F925C2"/>
    <w:rsid w:val="2536529E"/>
    <w:rsid w:val="255003E1"/>
    <w:rsid w:val="255F0387"/>
    <w:rsid w:val="256070BD"/>
    <w:rsid w:val="25817BEC"/>
    <w:rsid w:val="258C05A9"/>
    <w:rsid w:val="25B34AB0"/>
    <w:rsid w:val="25BC39F6"/>
    <w:rsid w:val="25CB7617"/>
    <w:rsid w:val="25D630AF"/>
    <w:rsid w:val="265675F8"/>
    <w:rsid w:val="265E32C5"/>
    <w:rsid w:val="26C4287B"/>
    <w:rsid w:val="27013D67"/>
    <w:rsid w:val="27A66E95"/>
    <w:rsid w:val="27B41158"/>
    <w:rsid w:val="284D3E19"/>
    <w:rsid w:val="28681C7B"/>
    <w:rsid w:val="28BE5405"/>
    <w:rsid w:val="28EE7349"/>
    <w:rsid w:val="29A4750C"/>
    <w:rsid w:val="29FC5750"/>
    <w:rsid w:val="29FF2041"/>
    <w:rsid w:val="2A42238F"/>
    <w:rsid w:val="2A76323C"/>
    <w:rsid w:val="2A9C429B"/>
    <w:rsid w:val="2B8D31A0"/>
    <w:rsid w:val="2B8F0124"/>
    <w:rsid w:val="2BDA67DF"/>
    <w:rsid w:val="2C1C51EE"/>
    <w:rsid w:val="2C2841CC"/>
    <w:rsid w:val="2C3D6F12"/>
    <w:rsid w:val="2CAB2454"/>
    <w:rsid w:val="2CD03E49"/>
    <w:rsid w:val="2D192F40"/>
    <w:rsid w:val="2D200842"/>
    <w:rsid w:val="2D20484F"/>
    <w:rsid w:val="2D77018D"/>
    <w:rsid w:val="2D7E77E3"/>
    <w:rsid w:val="2D880661"/>
    <w:rsid w:val="2E6C4703"/>
    <w:rsid w:val="2F19516C"/>
    <w:rsid w:val="2F204FF5"/>
    <w:rsid w:val="2F57478F"/>
    <w:rsid w:val="2F7C3273"/>
    <w:rsid w:val="2FD82DA0"/>
    <w:rsid w:val="2FE63DAE"/>
    <w:rsid w:val="2FE66ADF"/>
    <w:rsid w:val="301F7D05"/>
    <w:rsid w:val="308926FF"/>
    <w:rsid w:val="30A46C84"/>
    <w:rsid w:val="310608E2"/>
    <w:rsid w:val="311A3CC6"/>
    <w:rsid w:val="319B5E2C"/>
    <w:rsid w:val="31CF010A"/>
    <w:rsid w:val="31E535A1"/>
    <w:rsid w:val="32AC088E"/>
    <w:rsid w:val="32B40386"/>
    <w:rsid w:val="32E61C2F"/>
    <w:rsid w:val="33137AD9"/>
    <w:rsid w:val="333326F8"/>
    <w:rsid w:val="33DE4BF8"/>
    <w:rsid w:val="34633B16"/>
    <w:rsid w:val="349F69BC"/>
    <w:rsid w:val="34A06824"/>
    <w:rsid w:val="34A73AC3"/>
    <w:rsid w:val="358E1178"/>
    <w:rsid w:val="35B670D8"/>
    <w:rsid w:val="35CF4674"/>
    <w:rsid w:val="35E5453B"/>
    <w:rsid w:val="36150459"/>
    <w:rsid w:val="36267B40"/>
    <w:rsid w:val="368C3665"/>
    <w:rsid w:val="36AD2EE7"/>
    <w:rsid w:val="36B4763B"/>
    <w:rsid w:val="36F014CA"/>
    <w:rsid w:val="36FE3D40"/>
    <w:rsid w:val="371A1527"/>
    <w:rsid w:val="373A6E70"/>
    <w:rsid w:val="37685885"/>
    <w:rsid w:val="37AE6F16"/>
    <w:rsid w:val="37B8768C"/>
    <w:rsid w:val="384855BD"/>
    <w:rsid w:val="38BB7B3D"/>
    <w:rsid w:val="394C2E8B"/>
    <w:rsid w:val="3A193F66"/>
    <w:rsid w:val="3AB137CB"/>
    <w:rsid w:val="3AE55345"/>
    <w:rsid w:val="3B6B5F60"/>
    <w:rsid w:val="3B820DE6"/>
    <w:rsid w:val="3BC37BAA"/>
    <w:rsid w:val="3BD11425"/>
    <w:rsid w:val="3C5C324C"/>
    <w:rsid w:val="3C920BB5"/>
    <w:rsid w:val="3CAE1580"/>
    <w:rsid w:val="3D1A244D"/>
    <w:rsid w:val="3D404AB5"/>
    <w:rsid w:val="3D803103"/>
    <w:rsid w:val="3DCB1771"/>
    <w:rsid w:val="3E4234FA"/>
    <w:rsid w:val="3F045C6B"/>
    <w:rsid w:val="3F165ACD"/>
    <w:rsid w:val="3F5B2C2D"/>
    <w:rsid w:val="3F923CF0"/>
    <w:rsid w:val="40376E31"/>
    <w:rsid w:val="404D3498"/>
    <w:rsid w:val="40D47E46"/>
    <w:rsid w:val="40EA1C69"/>
    <w:rsid w:val="40FE1A69"/>
    <w:rsid w:val="415F5AB8"/>
    <w:rsid w:val="41855056"/>
    <w:rsid w:val="42903638"/>
    <w:rsid w:val="43463F62"/>
    <w:rsid w:val="43961DA9"/>
    <w:rsid w:val="43E50164"/>
    <w:rsid w:val="44331986"/>
    <w:rsid w:val="45184D0D"/>
    <w:rsid w:val="453F180C"/>
    <w:rsid w:val="457B71AC"/>
    <w:rsid w:val="45CD7101"/>
    <w:rsid w:val="464F36DF"/>
    <w:rsid w:val="468F312F"/>
    <w:rsid w:val="470E33EA"/>
    <w:rsid w:val="475A623C"/>
    <w:rsid w:val="47AD0F98"/>
    <w:rsid w:val="47B440D5"/>
    <w:rsid w:val="47F210A1"/>
    <w:rsid w:val="484A2C8B"/>
    <w:rsid w:val="484C6A03"/>
    <w:rsid w:val="485F298E"/>
    <w:rsid w:val="48775B90"/>
    <w:rsid w:val="488115C2"/>
    <w:rsid w:val="48A57EC2"/>
    <w:rsid w:val="49777AB0"/>
    <w:rsid w:val="49C8030C"/>
    <w:rsid w:val="4B077801"/>
    <w:rsid w:val="4B941D1B"/>
    <w:rsid w:val="4BC47B11"/>
    <w:rsid w:val="4BD2628C"/>
    <w:rsid w:val="4C1100AD"/>
    <w:rsid w:val="4C231EA4"/>
    <w:rsid w:val="4C7402D7"/>
    <w:rsid w:val="4C7E2F03"/>
    <w:rsid w:val="4CC10EA1"/>
    <w:rsid w:val="4CDF7E46"/>
    <w:rsid w:val="4D350B11"/>
    <w:rsid w:val="4D6C0607"/>
    <w:rsid w:val="4D790A32"/>
    <w:rsid w:val="4DAB4BF7"/>
    <w:rsid w:val="4DDA23BB"/>
    <w:rsid w:val="4EA45B4D"/>
    <w:rsid w:val="4FD92F3A"/>
    <w:rsid w:val="517C368B"/>
    <w:rsid w:val="51830DBF"/>
    <w:rsid w:val="52A94B2A"/>
    <w:rsid w:val="52EE3DA3"/>
    <w:rsid w:val="530F48B5"/>
    <w:rsid w:val="53192C95"/>
    <w:rsid w:val="53283BC9"/>
    <w:rsid w:val="53F82360"/>
    <w:rsid w:val="54095F8F"/>
    <w:rsid w:val="54476BEA"/>
    <w:rsid w:val="54684787"/>
    <w:rsid w:val="54A506C8"/>
    <w:rsid w:val="54D44BD5"/>
    <w:rsid w:val="54D758A7"/>
    <w:rsid w:val="55287EB0"/>
    <w:rsid w:val="558E2A48"/>
    <w:rsid w:val="562763BA"/>
    <w:rsid w:val="56446BBC"/>
    <w:rsid w:val="565D6F39"/>
    <w:rsid w:val="568B0BE1"/>
    <w:rsid w:val="569F41A2"/>
    <w:rsid w:val="56B06FAA"/>
    <w:rsid w:val="56BA0FDC"/>
    <w:rsid w:val="57530405"/>
    <w:rsid w:val="575E5AFE"/>
    <w:rsid w:val="58334720"/>
    <w:rsid w:val="588608F7"/>
    <w:rsid w:val="59464F70"/>
    <w:rsid w:val="595C0C60"/>
    <w:rsid w:val="59885F20"/>
    <w:rsid w:val="59A54E7D"/>
    <w:rsid w:val="59C54AE2"/>
    <w:rsid w:val="5A0F3BCD"/>
    <w:rsid w:val="5A1A68B4"/>
    <w:rsid w:val="5A382944"/>
    <w:rsid w:val="5A671707"/>
    <w:rsid w:val="5A7B164E"/>
    <w:rsid w:val="5ABF4E13"/>
    <w:rsid w:val="5B092532"/>
    <w:rsid w:val="5B445318"/>
    <w:rsid w:val="5B4922C9"/>
    <w:rsid w:val="5BEF076A"/>
    <w:rsid w:val="5C782B04"/>
    <w:rsid w:val="5D1A27D4"/>
    <w:rsid w:val="5D535EFC"/>
    <w:rsid w:val="5D7C0818"/>
    <w:rsid w:val="5DD63EE7"/>
    <w:rsid w:val="5ED41853"/>
    <w:rsid w:val="5F114C5A"/>
    <w:rsid w:val="60C03C3D"/>
    <w:rsid w:val="60CE4002"/>
    <w:rsid w:val="60F63558"/>
    <w:rsid w:val="60F668B1"/>
    <w:rsid w:val="60FD5D65"/>
    <w:rsid w:val="6152204F"/>
    <w:rsid w:val="616177F4"/>
    <w:rsid w:val="61E37639"/>
    <w:rsid w:val="623C3AC7"/>
    <w:rsid w:val="62BE09BB"/>
    <w:rsid w:val="62BF35E7"/>
    <w:rsid w:val="62FB4B08"/>
    <w:rsid w:val="630A75DB"/>
    <w:rsid w:val="63B63762"/>
    <w:rsid w:val="63F563F3"/>
    <w:rsid w:val="641F623A"/>
    <w:rsid w:val="64904827"/>
    <w:rsid w:val="64B41760"/>
    <w:rsid w:val="65B30E4D"/>
    <w:rsid w:val="65C94D98"/>
    <w:rsid w:val="65EE4FFA"/>
    <w:rsid w:val="660D2ED6"/>
    <w:rsid w:val="66675005"/>
    <w:rsid w:val="66CD08B8"/>
    <w:rsid w:val="66E339DF"/>
    <w:rsid w:val="671B4595"/>
    <w:rsid w:val="673E1BB0"/>
    <w:rsid w:val="6778258E"/>
    <w:rsid w:val="677961F6"/>
    <w:rsid w:val="68336E43"/>
    <w:rsid w:val="683448CD"/>
    <w:rsid w:val="683C453C"/>
    <w:rsid w:val="685A413E"/>
    <w:rsid w:val="68CA50AF"/>
    <w:rsid w:val="68D23C5B"/>
    <w:rsid w:val="69282712"/>
    <w:rsid w:val="69EA3F2E"/>
    <w:rsid w:val="69F3546E"/>
    <w:rsid w:val="69F66377"/>
    <w:rsid w:val="6A244C92"/>
    <w:rsid w:val="6A503CD9"/>
    <w:rsid w:val="6A5135AE"/>
    <w:rsid w:val="6B4A4655"/>
    <w:rsid w:val="6B9D361E"/>
    <w:rsid w:val="6BE24E75"/>
    <w:rsid w:val="6BE75F78"/>
    <w:rsid w:val="6C3118E9"/>
    <w:rsid w:val="6C9623FA"/>
    <w:rsid w:val="6CAD1C71"/>
    <w:rsid w:val="6D9E40E8"/>
    <w:rsid w:val="6E1D0376"/>
    <w:rsid w:val="6E257F2A"/>
    <w:rsid w:val="6E392AC2"/>
    <w:rsid w:val="6E8C4383"/>
    <w:rsid w:val="6E983587"/>
    <w:rsid w:val="6EB17294"/>
    <w:rsid w:val="6EBC6AF6"/>
    <w:rsid w:val="6ECD36D6"/>
    <w:rsid w:val="6F1928EC"/>
    <w:rsid w:val="6F1E258B"/>
    <w:rsid w:val="6F357F21"/>
    <w:rsid w:val="6F496C60"/>
    <w:rsid w:val="6F5647C5"/>
    <w:rsid w:val="6FB44114"/>
    <w:rsid w:val="6FD64B4C"/>
    <w:rsid w:val="6FDC1A3B"/>
    <w:rsid w:val="70495453"/>
    <w:rsid w:val="704E09C0"/>
    <w:rsid w:val="70AB2A39"/>
    <w:rsid w:val="712E6BED"/>
    <w:rsid w:val="716D4C0C"/>
    <w:rsid w:val="717128A4"/>
    <w:rsid w:val="718D4BF0"/>
    <w:rsid w:val="72187E03"/>
    <w:rsid w:val="723D01C4"/>
    <w:rsid w:val="72C42F5D"/>
    <w:rsid w:val="730A7418"/>
    <w:rsid w:val="73F20835"/>
    <w:rsid w:val="743E3744"/>
    <w:rsid w:val="747F0310"/>
    <w:rsid w:val="748254AF"/>
    <w:rsid w:val="74893DD7"/>
    <w:rsid w:val="749E5641"/>
    <w:rsid w:val="74A944FC"/>
    <w:rsid w:val="751678CE"/>
    <w:rsid w:val="7553467E"/>
    <w:rsid w:val="75A4312B"/>
    <w:rsid w:val="7745582C"/>
    <w:rsid w:val="78342AFC"/>
    <w:rsid w:val="78674FCE"/>
    <w:rsid w:val="79144124"/>
    <w:rsid w:val="79FA269A"/>
    <w:rsid w:val="7A385B93"/>
    <w:rsid w:val="7AB9636E"/>
    <w:rsid w:val="7AF14A9C"/>
    <w:rsid w:val="7B6914F5"/>
    <w:rsid w:val="7B8B30E6"/>
    <w:rsid w:val="7BB4790F"/>
    <w:rsid w:val="7BB94E36"/>
    <w:rsid w:val="7BFD3595"/>
    <w:rsid w:val="7C0424AA"/>
    <w:rsid w:val="7C3074C7"/>
    <w:rsid w:val="7C96612F"/>
    <w:rsid w:val="7D0103C1"/>
    <w:rsid w:val="7D1F193A"/>
    <w:rsid w:val="7D382AD7"/>
    <w:rsid w:val="7D8D4556"/>
    <w:rsid w:val="7E156974"/>
    <w:rsid w:val="7E5B7083"/>
    <w:rsid w:val="7E6218CF"/>
    <w:rsid w:val="7EF742CC"/>
    <w:rsid w:val="7F201A75"/>
    <w:rsid w:val="7F563B2D"/>
    <w:rsid w:val="7F82425D"/>
    <w:rsid w:val="7F83107B"/>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rPr>
      <w:rFonts w:ascii="Calibri" w:hAnsi="Calibri"/>
      <w:sz w:val="20"/>
      <w:szCs w:val="20"/>
    </w:rPr>
  </w:style>
  <w:style w:type="paragraph" w:styleId="6">
    <w:name w:val="caption"/>
    <w:basedOn w:val="1"/>
    <w:next w:val="1"/>
    <w:autoRedefine/>
    <w:unhideWhenUsed/>
    <w:qFormat/>
    <w:uiPriority w:val="35"/>
    <w:rPr>
      <w:caps/>
      <w:spacing w:val="10"/>
      <w:sz w:val="18"/>
      <w:szCs w:val="18"/>
    </w:rPr>
  </w:style>
  <w:style w:type="paragraph" w:styleId="7">
    <w:name w:val="toa heading"/>
    <w:basedOn w:val="1"/>
    <w:next w:val="1"/>
    <w:semiHidden/>
    <w:qFormat/>
    <w:uiPriority w:val="99"/>
    <w:pPr>
      <w:spacing w:before="120"/>
    </w:pPr>
    <w:rPr>
      <w:rFonts w:ascii="Cambria" w:hAnsi="Cambria" w:cs="Cambria"/>
      <w:sz w:val="24"/>
    </w:rPr>
  </w:style>
  <w:style w:type="paragraph" w:styleId="8">
    <w:name w:val="annotation text"/>
    <w:basedOn w:val="1"/>
    <w:qFormat/>
    <w:uiPriority w:val="0"/>
    <w:rPr>
      <w:rFonts w:ascii="Calibri" w:hAnsi="Calibri"/>
      <w:sz w:val="20"/>
    </w:rPr>
  </w:style>
  <w:style w:type="paragraph" w:styleId="9">
    <w:name w:val="Body Text 3"/>
    <w:basedOn w:val="1"/>
    <w:autoRedefine/>
    <w:qFormat/>
    <w:uiPriority w:val="99"/>
    <w:pPr>
      <w:spacing w:after="120"/>
    </w:pPr>
    <w:rPr>
      <w:sz w:val="16"/>
      <w:szCs w:val="16"/>
    </w:rPr>
  </w:style>
  <w:style w:type="paragraph" w:styleId="10">
    <w:name w:val="Body Text"/>
    <w:basedOn w:val="1"/>
    <w:next w:val="11"/>
    <w:autoRedefine/>
    <w:qFormat/>
    <w:uiPriority w:val="0"/>
    <w:rPr>
      <w:sz w:val="24"/>
    </w:rPr>
  </w:style>
  <w:style w:type="paragraph" w:customStyle="1" w:styleId="11">
    <w:name w:val="Default"/>
    <w:autoRedefine/>
    <w:qFormat/>
    <w:uiPriority w:val="0"/>
    <w:pPr>
      <w:widowControl w:val="0"/>
      <w:autoSpaceDE w:val="0"/>
      <w:autoSpaceDN w:val="0"/>
      <w:adjustRightInd w:val="0"/>
      <w:spacing w:after="200" w:line="252" w:lineRule="auto"/>
    </w:pPr>
    <w:rPr>
      <w:rFonts w:ascii="宋体" w:cs="宋体" w:hAnsiTheme="majorHAnsi" w:eastAsiaTheme="majorEastAsia"/>
      <w:color w:val="000000"/>
      <w:sz w:val="24"/>
      <w:szCs w:val="24"/>
      <w:lang w:val="en-US" w:eastAsia="zh-CN" w:bidi="ar-SA"/>
    </w:rPr>
  </w:style>
  <w:style w:type="paragraph" w:styleId="12">
    <w:name w:val="Body Text Indent"/>
    <w:basedOn w:val="1"/>
    <w:autoRedefine/>
    <w:qFormat/>
    <w:uiPriority w:val="99"/>
    <w:pPr>
      <w:ind w:firstLine="830" w:firstLineChars="352"/>
    </w:pPr>
    <w:rPr>
      <w:rFonts w:ascii="仿宋_GB2312" w:hAnsi="Calibri" w:eastAsia="仿宋_GB2312"/>
      <w:sz w:val="32"/>
      <w:szCs w:val="20"/>
    </w:rPr>
  </w:style>
  <w:style w:type="paragraph" w:styleId="13">
    <w:name w:val="Plain Text"/>
    <w:basedOn w:val="1"/>
    <w:autoRedefine/>
    <w:qFormat/>
    <w:uiPriority w:val="99"/>
    <w:rPr>
      <w:rFonts w:ascii="宋体" w:hAnsi="Courier New"/>
      <w:sz w:val="20"/>
      <w:szCs w:val="21"/>
    </w:rPr>
  </w:style>
  <w:style w:type="paragraph" w:styleId="14">
    <w:name w:val="footer"/>
    <w:basedOn w:val="1"/>
    <w:autoRedefine/>
    <w:qFormat/>
    <w:uiPriority w:val="99"/>
    <w:pPr>
      <w:tabs>
        <w:tab w:val="center" w:pos="4153"/>
        <w:tab w:val="right" w:pos="8306"/>
      </w:tabs>
      <w:snapToGrid w:val="0"/>
    </w:pPr>
    <w:rPr>
      <w:rFonts w:ascii="Calibri" w:hAnsi="Calibri"/>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index heading"/>
    <w:basedOn w:val="1"/>
    <w:next w:val="17"/>
    <w:autoRedefine/>
    <w:qFormat/>
    <w:uiPriority w:val="99"/>
    <w:rPr>
      <w:szCs w:val="20"/>
    </w:rPr>
  </w:style>
  <w:style w:type="paragraph" w:styleId="17">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18">
    <w:name w:val="toc 2"/>
    <w:basedOn w:val="1"/>
    <w:next w:val="1"/>
    <w:qFormat/>
    <w:uiPriority w:val="39"/>
    <w:pPr>
      <w:tabs>
        <w:tab w:val="right" w:leader="dot" w:pos="8302"/>
      </w:tabs>
      <w:jc w:val="left"/>
    </w:pPr>
    <w:rPr>
      <w:rFonts w:ascii="仿宋_GB2312" w:hAnsi="仿宋" w:eastAsia="仿宋_GB2312"/>
      <w:b/>
      <w:smallCaps/>
      <w:kern w:val="0"/>
      <w:szCs w:val="21"/>
    </w:rPr>
  </w:style>
  <w:style w:type="paragraph" w:styleId="19">
    <w:name w:val="Body Text 2"/>
    <w:basedOn w:val="1"/>
    <w:unhideWhenUsed/>
    <w:qFormat/>
    <w:uiPriority w:val="0"/>
    <w:pPr>
      <w:spacing w:line="360" w:lineRule="auto"/>
    </w:pPr>
    <w:rPr>
      <w:rFonts w:ascii="宋体" w:hAnsi="宋体" w:cs="宋体"/>
      <w:color w:val="000000"/>
      <w:sz w:val="24"/>
      <w:szCs w:val="20"/>
    </w:rPr>
  </w:style>
  <w:style w:type="paragraph" w:styleId="20">
    <w:name w:val="Normal (Web)"/>
    <w:basedOn w:val="1"/>
    <w:autoRedefine/>
    <w:qFormat/>
    <w:uiPriority w:val="0"/>
    <w:pPr>
      <w:spacing w:beforeAutospacing="1" w:afterAutospacing="1"/>
      <w:jc w:val="left"/>
    </w:pPr>
    <w:rPr>
      <w:kern w:val="0"/>
      <w:sz w:val="24"/>
    </w:rPr>
  </w:style>
  <w:style w:type="paragraph" w:styleId="21">
    <w:name w:val="Body Text First Indent"/>
    <w:basedOn w:val="10"/>
    <w:qFormat/>
    <w:uiPriority w:val="99"/>
    <w:pPr>
      <w:spacing w:after="120"/>
      <w:ind w:firstLine="420" w:firstLineChars="100"/>
    </w:pPr>
    <w:rPr>
      <w:sz w:val="21"/>
    </w:rPr>
  </w:style>
  <w:style w:type="paragraph" w:styleId="22">
    <w:name w:val="Body Text First Indent 2"/>
    <w:basedOn w:val="12"/>
    <w:qFormat/>
    <w:uiPriority w:val="0"/>
    <w:pPr>
      <w:ind w:firstLine="420"/>
    </w:pPr>
  </w:style>
  <w:style w:type="table" w:styleId="24">
    <w:name w:val="Table Grid"/>
    <w:basedOn w:val="23"/>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99"/>
  </w:style>
  <w:style w:type="character" w:styleId="27">
    <w:name w:val="Hyperlink"/>
    <w:autoRedefine/>
    <w:qFormat/>
    <w:uiPriority w:val="99"/>
    <w:rPr>
      <w:color w:val="0000FF"/>
      <w:u w:val="single"/>
    </w:rPr>
  </w:style>
  <w:style w:type="paragraph" w:customStyle="1" w:styleId="28">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29">
    <w:name w:val="网格型2"/>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31">
    <w:name w:val="表格文字"/>
    <w:basedOn w:val="1"/>
    <w:autoRedefine/>
    <w:qFormat/>
    <w:uiPriority w:val="0"/>
    <w:pPr>
      <w:spacing w:before="25" w:after="25"/>
    </w:pPr>
    <w:rPr>
      <w:bCs/>
      <w:spacing w:val="10"/>
      <w:sz w:val="24"/>
      <w:szCs w:val="20"/>
    </w:rPr>
  </w:style>
  <w:style w:type="paragraph" w:customStyle="1" w:styleId="32">
    <w:name w:val="题注5"/>
    <w:basedOn w:val="1"/>
    <w:next w:val="6"/>
    <w:autoRedefine/>
    <w:qFormat/>
    <w:uiPriority w:val="0"/>
    <w:pPr>
      <w:jc w:val="center"/>
    </w:pPr>
    <w:rPr>
      <w:b/>
      <w:color w:val="000000"/>
      <w:sz w:val="24"/>
      <w:szCs w:val="21"/>
    </w:rPr>
  </w:style>
  <w:style w:type="paragraph" w:customStyle="1" w:styleId="33">
    <w:name w:val="题注4"/>
    <w:basedOn w:val="1"/>
    <w:next w:val="6"/>
    <w:autoRedefine/>
    <w:qFormat/>
    <w:uiPriority w:val="0"/>
    <w:pPr>
      <w:ind w:left="-132" w:leftChars="-64" w:right="-105" w:rightChars="-50" w:hanging="2"/>
      <w:jc w:val="center"/>
    </w:pPr>
    <w:rPr>
      <w:b/>
      <w:color w:val="FF0000"/>
      <w:szCs w:val="21"/>
      <w:lang w:val="en-GB"/>
    </w:rPr>
  </w:style>
  <w:style w:type="character" w:customStyle="1" w:styleId="34">
    <w:name w:val="ca-12"/>
    <w:autoRedefine/>
    <w:qFormat/>
    <w:uiPriority w:val="0"/>
    <w:rPr>
      <w:rFonts w:eastAsia="宋体" w:cs="Times New Roman"/>
      <w:kern w:val="2"/>
      <w:sz w:val="24"/>
      <w:szCs w:val="24"/>
      <w:lang w:val="en-US" w:eastAsia="zh-CN" w:bidi="ar-SA"/>
    </w:rPr>
  </w:style>
  <w:style w:type="character" w:customStyle="1" w:styleId="35">
    <w:name w:val="font51"/>
    <w:basedOn w:val="25"/>
    <w:autoRedefine/>
    <w:qFormat/>
    <w:uiPriority w:val="0"/>
    <w:rPr>
      <w:rFonts w:hint="default" w:ascii="华文仿宋" w:hAnsi="华文仿宋" w:eastAsia="华文仿宋" w:cs="华文仿宋"/>
      <w:color w:val="000000"/>
      <w:sz w:val="22"/>
      <w:szCs w:val="22"/>
      <w:u w:val="none"/>
    </w:rPr>
  </w:style>
  <w:style w:type="table" w:customStyle="1" w:styleId="36">
    <w:name w:val="网格型51"/>
    <w:basedOn w:val="23"/>
    <w:autoRedefine/>
    <w:qFormat/>
    <w:uiPriority w:val="1"/>
    <w:rPr>
      <w:rFonts w:ascii="Calibri" w:hAnsi="Calibri" w:eastAsiaTheme="minorEastAsia"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7">
    <w:name w:val="List Paragraph"/>
    <w:basedOn w:val="1"/>
    <w:autoRedefine/>
    <w:qFormat/>
    <w:uiPriority w:val="34"/>
    <w:pPr>
      <w:ind w:firstLine="420" w:firstLineChars="200"/>
    </w:pPr>
    <w:rPr>
      <w:szCs w:val="22"/>
    </w:rPr>
  </w:style>
  <w:style w:type="character" w:customStyle="1" w:styleId="38">
    <w:name w:val="font21"/>
    <w:basedOn w:val="25"/>
    <w:qFormat/>
    <w:uiPriority w:val="0"/>
    <w:rPr>
      <w:rFonts w:hint="eastAsia" w:ascii="宋体" w:hAnsi="宋体" w:eastAsia="宋体" w:cs="宋体"/>
      <w:color w:val="000000"/>
      <w:sz w:val="20"/>
      <w:szCs w:val="20"/>
      <w:u w:val="none"/>
    </w:rPr>
  </w:style>
  <w:style w:type="character" w:customStyle="1" w:styleId="39">
    <w:name w:val="font31"/>
    <w:basedOn w:val="25"/>
    <w:qFormat/>
    <w:uiPriority w:val="0"/>
    <w:rPr>
      <w:rFonts w:hint="eastAsia" w:ascii="宋体" w:hAnsi="宋体" w:eastAsia="宋体" w:cs="宋体"/>
      <w:color w:val="000000"/>
      <w:sz w:val="20"/>
      <w:szCs w:val="20"/>
      <w:u w:val="none"/>
    </w:rPr>
  </w:style>
  <w:style w:type="character" w:customStyle="1" w:styleId="40">
    <w:name w:val="font11"/>
    <w:basedOn w:val="25"/>
    <w:qFormat/>
    <w:uiPriority w:val="0"/>
    <w:rPr>
      <w:rFonts w:hint="eastAsia" w:ascii="宋体" w:hAnsi="宋体" w:eastAsia="宋体" w:cs="宋体"/>
      <w:color w:val="000000"/>
      <w:sz w:val="20"/>
      <w:szCs w:val="20"/>
      <w:u w:val="none"/>
    </w:rPr>
  </w:style>
  <w:style w:type="character" w:customStyle="1" w:styleId="41">
    <w:name w:val="font61"/>
    <w:basedOn w:val="25"/>
    <w:qFormat/>
    <w:uiPriority w:val="0"/>
    <w:rPr>
      <w:rFonts w:ascii="仿宋" w:hAnsi="仿宋" w:eastAsia="仿宋" w:cs="仿宋"/>
      <w:color w:val="000000"/>
      <w:sz w:val="20"/>
      <w:szCs w:val="20"/>
      <w:u w:val="none"/>
    </w:rPr>
  </w:style>
  <w:style w:type="paragraph" w:customStyle="1" w:styleId="42">
    <w:name w:val="null3"/>
    <w:hidden/>
    <w:qFormat/>
    <w:uiPriority w:val="0"/>
    <w:rPr>
      <w:rFonts w:hint="eastAsia" w:asciiTheme="minorHAnsi" w:hAnsiTheme="minorHAnsi" w:eastAsiaTheme="minorEastAsia" w:cstheme="minorBidi"/>
      <w:lang w:val="en-US" w:eastAsia="zh-Hans" w:bidi="ar-SA"/>
    </w:rPr>
  </w:style>
  <w:style w:type="paragraph" w:customStyle="1" w:styleId="43">
    <w:name w:val="_Style 3"/>
    <w:basedOn w:val="1"/>
    <w:autoRedefine/>
    <w:qFormat/>
    <w:uiPriority w:val="0"/>
    <w:pPr>
      <w:ind w:firstLine="420" w:firstLineChars="200"/>
    </w:pPr>
    <w:rPr>
      <w:sz w:val="20"/>
    </w:rPr>
  </w:style>
  <w:style w:type="paragraph" w:customStyle="1" w:styleId="44">
    <w:name w:val="p0"/>
    <w:basedOn w:val="1"/>
    <w:autoRedefine/>
    <w:qFormat/>
    <w:uiPriority w:val="0"/>
    <w:pPr>
      <w:widowControl/>
    </w:pPr>
    <w:rPr>
      <w:kern w:val="0"/>
      <w:szCs w:val="21"/>
    </w:rPr>
  </w:style>
  <w:style w:type="paragraph" w:customStyle="1" w:styleId="45">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46">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47">
    <w:name w:val="font01"/>
    <w:basedOn w:val="25"/>
    <w:autoRedefine/>
    <w:qFormat/>
    <w:uiPriority w:val="0"/>
    <w:rPr>
      <w:rFonts w:ascii="宋体" w:eastAsia="宋体" w:cs="宋体"/>
      <w:color w:val="000000"/>
      <w:sz w:val="21"/>
      <w:szCs w:val="21"/>
      <w:u w:val="none"/>
    </w:rPr>
  </w:style>
  <w:style w:type="character" w:customStyle="1" w:styleId="48">
    <w:name w:val="font81"/>
    <w:basedOn w:val="25"/>
    <w:qFormat/>
    <w:uiPriority w:val="0"/>
    <w:rPr>
      <w:rFonts w:ascii="仿宋" w:hAnsi="仿宋" w:eastAsia="仿宋" w:cs="仿宋"/>
      <w:color w:val="000000"/>
      <w:sz w:val="20"/>
      <w:szCs w:val="20"/>
      <w:u w:val="none"/>
    </w:rPr>
  </w:style>
  <w:style w:type="character" w:customStyle="1" w:styleId="49">
    <w:name w:val="font91"/>
    <w:basedOn w:val="25"/>
    <w:qFormat/>
    <w:uiPriority w:val="0"/>
    <w:rPr>
      <w:rFonts w:hint="eastAsia" w:ascii="仿宋" w:hAnsi="仿宋" w:eastAsia="仿宋" w:cs="仿宋"/>
      <w:color w:val="000000"/>
      <w:sz w:val="20"/>
      <w:szCs w:val="20"/>
      <w:u w:val="none"/>
    </w:rPr>
  </w:style>
  <w:style w:type="character" w:customStyle="1" w:styleId="50">
    <w:name w:val="font41"/>
    <w:basedOn w:val="25"/>
    <w:qFormat/>
    <w:uiPriority w:val="0"/>
    <w:rPr>
      <w:rFonts w:hint="eastAsia" w:ascii="宋体" w:hAnsi="宋体" w:eastAsia="宋体" w:cs="宋体"/>
      <w:color w:val="000000"/>
      <w:sz w:val="20"/>
      <w:szCs w:val="20"/>
      <w:u w:val="none"/>
    </w:rPr>
  </w:style>
  <w:style w:type="character" w:customStyle="1" w:styleId="51">
    <w:name w:val="font71"/>
    <w:basedOn w:val="25"/>
    <w:qFormat/>
    <w:uiPriority w:val="0"/>
    <w:rPr>
      <w:rFonts w:hint="eastAsia" w:ascii="宋体" w:hAnsi="宋体" w:eastAsia="宋体" w:cs="宋体"/>
      <w:color w:val="000000"/>
      <w:sz w:val="20"/>
      <w:szCs w:val="20"/>
      <w:u w:val="none"/>
    </w:rPr>
  </w:style>
  <w:style w:type="character" w:customStyle="1" w:styleId="52">
    <w:name w:val="font101"/>
    <w:basedOn w:val="25"/>
    <w:qFormat/>
    <w:uiPriority w:val="0"/>
    <w:rPr>
      <w:rFonts w:hint="eastAsia" w:ascii="仿宋" w:hAnsi="仿宋" w:eastAsia="仿宋" w:cs="仿宋"/>
      <w:color w:val="000000"/>
      <w:sz w:val="20"/>
      <w:szCs w:val="20"/>
      <w:u w:val="none"/>
    </w:rPr>
  </w:style>
  <w:style w:type="paragraph" w:customStyle="1" w:styleId="53">
    <w:name w:val="Normal"/>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107</Pages>
  <Words>54004</Words>
  <Characters>66798</Characters>
  <Lines>62</Lines>
  <Paragraphs>74</Paragraphs>
  <TotalTime>67</TotalTime>
  <ScaleCrop>false</ScaleCrop>
  <LinksUpToDate>false</LinksUpToDate>
  <CharactersWithSpaces>70584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2024-03-26T09:37:00Z</dcterms:created>
  <dc:creator>王星明</dc:creator>
  <cp:lastModifiedBy>zls</cp:lastModifiedBy>
  <dcterms:modified xsi:type="dcterms:W3CDTF">2024-07-26T07:24:22Z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D6A5BE69036A498E886C9ED57B84B1CF_11</vt:lpwstr>
  </property>
</Properties>
</file>